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A0A9D3">
      <w:pPr>
        <w:pStyle w:val="7"/>
        <w:keepLines w:val="0"/>
        <w:spacing w:before="0" w:after="0" w:line="360" w:lineRule="auto"/>
        <w:rPr>
          <w:rFonts w:hint="eastAsia" w:ascii="宋体" w:hAnsi="宋体" w:cs="宋体"/>
          <w:sz w:val="36"/>
          <w:szCs w:val="36"/>
        </w:rPr>
      </w:pPr>
      <w:r>
        <w:rPr>
          <w:rFonts w:hint="eastAsia" w:ascii="宋体" w:hAnsi="宋体" w:cs="宋体"/>
          <w:sz w:val="36"/>
          <w:szCs w:val="36"/>
        </w:rPr>
        <w:t>招标项目技术、服务要求及商务要求</w:t>
      </w:r>
    </w:p>
    <w:p w14:paraId="743D6B6D">
      <w:pPr>
        <w:keepNext/>
        <w:spacing w:line="360" w:lineRule="auto"/>
        <w:jc w:val="center"/>
        <w:rPr>
          <w:rFonts w:hint="eastAsia" w:ascii="宋体" w:hAnsi="宋体" w:cs="宋体"/>
          <w:b/>
          <w:bCs/>
          <w:sz w:val="24"/>
        </w:rPr>
      </w:pPr>
      <w:bookmarkStart w:id="0" w:name="_Toc217446095"/>
      <w:r>
        <w:rPr>
          <w:rFonts w:hint="eastAsia" w:ascii="宋体" w:hAnsi="宋体" w:cs="宋体"/>
          <w:b/>
          <w:bCs/>
          <w:sz w:val="24"/>
        </w:rPr>
        <w:t>【本章要求均为本项目实质性要求，不满足或负偏离作无效投标处理】</w:t>
      </w:r>
    </w:p>
    <w:p w14:paraId="55E6A79C">
      <w:pPr>
        <w:keepNext/>
        <w:spacing w:line="360" w:lineRule="auto"/>
        <w:jc w:val="center"/>
        <w:rPr>
          <w:rFonts w:hint="eastAsia" w:ascii="宋体" w:hAnsi="宋体" w:cs="宋体"/>
          <w:b/>
          <w:bCs/>
          <w:sz w:val="24"/>
        </w:rPr>
      </w:pPr>
    </w:p>
    <w:bookmarkEnd w:id="0"/>
    <w:p w14:paraId="43510CBF">
      <w:pPr>
        <w:pStyle w:val="4"/>
        <w:rPr>
          <w:rFonts w:hint="eastAsia"/>
          <w:lang w:eastAsia="zh-Hans"/>
        </w:rPr>
      </w:pPr>
      <w:bookmarkStart w:id="1" w:name="_Toc230177033"/>
      <w:bookmarkStart w:id="2" w:name="_Toc231122733"/>
      <w:r>
        <w:rPr>
          <w:rFonts w:hint="eastAsia"/>
          <w:lang w:eastAsia="zh-Hans"/>
        </w:rPr>
        <w:t>一、项目</w:t>
      </w:r>
      <w:r>
        <w:rPr>
          <w:rFonts w:hint="eastAsia"/>
        </w:rPr>
        <w:t>清单</w:t>
      </w:r>
      <w:bookmarkEnd w:id="1"/>
      <w:bookmarkEnd w:id="2"/>
    </w:p>
    <w:p w14:paraId="7C5C1D28">
      <w:pPr>
        <w:widowControl/>
        <w:spacing w:line="360" w:lineRule="auto"/>
        <w:jc w:val="left"/>
        <w:rPr>
          <w:rFonts w:hint="eastAsia" w:ascii="宋体" w:hAnsi="宋体" w:cs="宋体"/>
          <w:b/>
          <w:bCs/>
          <w:sz w:val="24"/>
        </w:rPr>
      </w:pPr>
      <w:r>
        <w:rPr>
          <w:rFonts w:hint="eastAsia" w:ascii="宋体" w:hAnsi="宋体" w:cs="宋体"/>
          <w:b/>
          <w:bCs/>
          <w:sz w:val="24"/>
        </w:rPr>
        <w:t>01包（蔬菜）：</w:t>
      </w:r>
    </w:p>
    <w:tbl>
      <w:tblPr>
        <w:tblStyle w:val="5"/>
        <w:tblW w:w="9165" w:type="dxa"/>
        <w:jc w:val="center"/>
        <w:tblLayout w:type="autofit"/>
        <w:tblCellMar>
          <w:top w:w="0" w:type="dxa"/>
          <w:left w:w="108" w:type="dxa"/>
          <w:bottom w:w="0" w:type="dxa"/>
          <w:right w:w="108" w:type="dxa"/>
        </w:tblCellMar>
      </w:tblPr>
      <w:tblGrid>
        <w:gridCol w:w="755"/>
        <w:gridCol w:w="3032"/>
        <w:gridCol w:w="1196"/>
        <w:gridCol w:w="2091"/>
        <w:gridCol w:w="2091"/>
      </w:tblGrid>
      <w:tr w14:paraId="1EF144C8">
        <w:tblPrEx>
          <w:tblCellMar>
            <w:top w:w="0" w:type="dxa"/>
            <w:left w:w="108" w:type="dxa"/>
            <w:bottom w:w="0" w:type="dxa"/>
            <w:right w:w="108" w:type="dxa"/>
          </w:tblCellMar>
        </w:tblPrEx>
        <w:trPr>
          <w:tblHeade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327326">
            <w:pPr>
              <w:widowControl/>
              <w:snapToGrid w:val="0"/>
              <w:jc w:val="center"/>
              <w:textAlignment w:val="center"/>
              <w:rPr>
                <w:rFonts w:hint="eastAsia" w:ascii="宋体" w:hAnsi="宋体" w:cs="宋体"/>
                <w:b/>
                <w:bCs/>
                <w:szCs w:val="21"/>
              </w:rPr>
            </w:pPr>
            <w:r>
              <w:rPr>
                <w:rFonts w:hint="eastAsia" w:ascii="宋体" w:hAnsi="宋体" w:cs="宋体"/>
                <w:b/>
                <w:bCs/>
                <w:kern w:val="0"/>
                <w:szCs w:val="21"/>
                <w:lang w:bidi="ar"/>
              </w:rPr>
              <w:t>序号</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6A8FDC">
            <w:pPr>
              <w:widowControl/>
              <w:snapToGrid w:val="0"/>
              <w:jc w:val="center"/>
              <w:textAlignment w:val="center"/>
              <w:rPr>
                <w:rFonts w:hint="eastAsia" w:ascii="宋体" w:hAnsi="宋体" w:cs="宋体"/>
                <w:b/>
                <w:bCs/>
                <w:szCs w:val="21"/>
              </w:rPr>
            </w:pPr>
            <w:r>
              <w:rPr>
                <w:rFonts w:hint="eastAsia" w:ascii="宋体" w:hAnsi="宋体" w:cs="宋体"/>
                <w:b/>
                <w:bCs/>
                <w:kern w:val="0"/>
                <w:szCs w:val="21"/>
                <w:lang w:bidi="ar"/>
              </w:rPr>
              <w:t>物资名称</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7A1C84">
            <w:pPr>
              <w:widowControl/>
              <w:snapToGrid w:val="0"/>
              <w:jc w:val="center"/>
              <w:textAlignment w:val="center"/>
              <w:rPr>
                <w:rFonts w:hint="eastAsia" w:ascii="宋体" w:hAnsi="宋体" w:cs="宋体"/>
                <w:b/>
                <w:bCs/>
                <w:szCs w:val="21"/>
              </w:rPr>
            </w:pPr>
            <w:r>
              <w:rPr>
                <w:rFonts w:hint="eastAsia" w:ascii="宋体" w:hAnsi="宋体" w:cs="宋体"/>
                <w:b/>
                <w:bCs/>
                <w:kern w:val="0"/>
                <w:szCs w:val="21"/>
                <w:lang w:bidi="ar"/>
              </w:rPr>
              <w:t>单位</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1EF491">
            <w:pPr>
              <w:widowControl/>
              <w:snapToGrid w:val="0"/>
              <w:jc w:val="center"/>
              <w:textAlignment w:val="center"/>
              <w:rPr>
                <w:rFonts w:hint="eastAsia" w:ascii="宋体" w:hAnsi="宋体" w:cs="宋体"/>
                <w:b/>
                <w:bCs/>
                <w:kern w:val="0"/>
                <w:szCs w:val="21"/>
                <w:lang w:bidi="ar"/>
              </w:rPr>
            </w:pPr>
            <w:r>
              <w:rPr>
                <w:rFonts w:hint="eastAsia" w:ascii="宋体" w:hAnsi="宋体" w:cs="宋体"/>
                <w:b/>
                <w:bCs/>
                <w:kern w:val="0"/>
                <w:szCs w:val="21"/>
                <w:lang w:bidi="ar"/>
              </w:rPr>
              <w:t>2026年预估用量</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1169E942">
            <w:pPr>
              <w:jc w:val="center"/>
              <w:rPr>
                <w:rFonts w:hint="eastAsia" w:ascii="宋体" w:hAnsi="宋体" w:cs="宋体"/>
                <w:b/>
                <w:sz w:val="24"/>
              </w:rPr>
            </w:pPr>
            <w:r>
              <w:rPr>
                <w:rFonts w:hint="eastAsia" w:ascii="宋体" w:hAnsi="宋体" w:cs="宋体"/>
                <w:b/>
                <w:sz w:val="24"/>
              </w:rPr>
              <w:t>所属行业</w:t>
            </w:r>
          </w:p>
        </w:tc>
      </w:tr>
      <w:tr w14:paraId="507A64D3">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EF313E">
            <w:pPr>
              <w:widowControl/>
              <w:snapToGrid w:val="0"/>
              <w:jc w:val="center"/>
              <w:textAlignment w:val="center"/>
              <w:rPr>
                <w:rFonts w:hint="eastAsia" w:ascii="宋体" w:hAnsi="宋体" w:cs="宋体"/>
                <w:szCs w:val="21"/>
              </w:rPr>
            </w:pPr>
            <w:r>
              <w:rPr>
                <w:rFonts w:hint="eastAsia" w:ascii="宋体" w:hAnsi="宋体" w:cs="宋体"/>
                <w:kern w:val="0"/>
                <w:szCs w:val="21"/>
                <w:lang w:bidi="ar"/>
              </w:rPr>
              <w:t>1</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4A43AB">
            <w:pPr>
              <w:widowControl/>
              <w:snapToGrid w:val="0"/>
              <w:jc w:val="center"/>
              <w:textAlignment w:val="center"/>
              <w:rPr>
                <w:rFonts w:hint="eastAsia" w:ascii="宋体" w:hAnsi="宋体" w:cs="宋体"/>
                <w:szCs w:val="21"/>
              </w:rPr>
            </w:pPr>
            <w:r>
              <w:rPr>
                <w:rFonts w:hint="eastAsia" w:ascii="宋体" w:hAnsi="宋体" w:cs="宋体"/>
                <w:kern w:val="0"/>
                <w:szCs w:val="21"/>
                <w:lang w:bidi="ar"/>
              </w:rPr>
              <w:t>红薯</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9448D2">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4F887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30000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31BC026E">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农、林、牧、渔业</w:t>
            </w:r>
          </w:p>
        </w:tc>
      </w:tr>
      <w:tr w14:paraId="6C66737C">
        <w:tblPrEx>
          <w:tblCellMar>
            <w:top w:w="0" w:type="dxa"/>
            <w:left w:w="108" w:type="dxa"/>
            <w:bottom w:w="0" w:type="dxa"/>
            <w:right w:w="108" w:type="dxa"/>
          </w:tblCellMar>
        </w:tblPrEx>
        <w:trPr>
          <w:trHeight w:val="90" w:hRule="atLeast"/>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44D220">
            <w:pPr>
              <w:widowControl/>
              <w:snapToGrid w:val="0"/>
              <w:jc w:val="center"/>
              <w:textAlignment w:val="center"/>
              <w:rPr>
                <w:rFonts w:hint="eastAsia" w:ascii="宋体" w:hAnsi="宋体" w:cs="宋体"/>
                <w:szCs w:val="21"/>
              </w:rPr>
            </w:pPr>
            <w:r>
              <w:rPr>
                <w:rFonts w:hint="eastAsia" w:ascii="宋体" w:hAnsi="宋体" w:cs="宋体"/>
                <w:kern w:val="0"/>
                <w:szCs w:val="21"/>
                <w:lang w:bidi="ar"/>
              </w:rPr>
              <w:t>2</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DC2A84">
            <w:pPr>
              <w:widowControl/>
              <w:snapToGrid w:val="0"/>
              <w:jc w:val="center"/>
              <w:textAlignment w:val="center"/>
              <w:rPr>
                <w:rFonts w:hint="eastAsia" w:ascii="宋体" w:hAnsi="宋体" w:cs="宋体"/>
                <w:szCs w:val="21"/>
              </w:rPr>
            </w:pPr>
            <w:r>
              <w:rPr>
                <w:rFonts w:hint="eastAsia" w:ascii="宋体" w:hAnsi="宋体" w:cs="宋体"/>
                <w:kern w:val="0"/>
                <w:szCs w:val="21"/>
                <w:lang w:bidi="ar"/>
              </w:rPr>
              <w:t>紫薯</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64334B">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C462E6">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3600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3FCF17">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7176ED14">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C6A6D5">
            <w:pPr>
              <w:widowControl/>
              <w:snapToGrid w:val="0"/>
              <w:jc w:val="center"/>
              <w:textAlignment w:val="center"/>
              <w:rPr>
                <w:rFonts w:hint="eastAsia" w:ascii="宋体" w:hAnsi="宋体" w:cs="宋体"/>
                <w:szCs w:val="21"/>
              </w:rPr>
            </w:pPr>
            <w:r>
              <w:rPr>
                <w:rFonts w:hint="eastAsia" w:ascii="宋体" w:hAnsi="宋体" w:cs="宋体"/>
                <w:kern w:val="0"/>
                <w:szCs w:val="21"/>
                <w:lang w:bidi="ar"/>
              </w:rPr>
              <w:t>3</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166AAA">
            <w:pPr>
              <w:widowControl/>
              <w:snapToGrid w:val="0"/>
              <w:jc w:val="center"/>
              <w:textAlignment w:val="center"/>
              <w:rPr>
                <w:rFonts w:hint="eastAsia" w:ascii="宋体" w:hAnsi="宋体" w:cs="宋体"/>
                <w:szCs w:val="21"/>
              </w:rPr>
            </w:pPr>
            <w:r>
              <w:rPr>
                <w:rFonts w:hint="eastAsia" w:ascii="宋体" w:hAnsi="宋体" w:cs="宋体"/>
                <w:kern w:val="0"/>
                <w:szCs w:val="21"/>
                <w:lang w:bidi="ar"/>
              </w:rPr>
              <w:t>紫茄子</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7E30A6">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369EB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100000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F0AACD">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54A91307">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EC84CA">
            <w:pPr>
              <w:widowControl/>
              <w:snapToGrid w:val="0"/>
              <w:jc w:val="center"/>
              <w:textAlignment w:val="center"/>
              <w:rPr>
                <w:rFonts w:hint="eastAsia" w:ascii="宋体" w:hAnsi="宋体" w:cs="宋体"/>
                <w:szCs w:val="21"/>
              </w:rPr>
            </w:pPr>
            <w:r>
              <w:rPr>
                <w:rFonts w:hint="eastAsia" w:ascii="宋体" w:hAnsi="宋体" w:cs="宋体"/>
                <w:kern w:val="0"/>
                <w:szCs w:val="21"/>
                <w:lang w:bidi="ar"/>
              </w:rPr>
              <w:t>4</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3FC6B4">
            <w:pPr>
              <w:widowControl/>
              <w:snapToGrid w:val="0"/>
              <w:jc w:val="center"/>
              <w:textAlignment w:val="center"/>
              <w:rPr>
                <w:rFonts w:hint="eastAsia" w:ascii="宋体" w:hAnsi="宋体" w:cs="宋体"/>
                <w:szCs w:val="21"/>
              </w:rPr>
            </w:pPr>
            <w:r>
              <w:rPr>
                <w:rFonts w:hint="eastAsia" w:ascii="宋体" w:hAnsi="宋体" w:cs="宋体"/>
                <w:kern w:val="0"/>
                <w:szCs w:val="21"/>
                <w:lang w:bidi="ar"/>
              </w:rPr>
              <w:t>小白菜</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A2A9B2">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7CFC9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54000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A3B2CA">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610EEDA0">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F64F99">
            <w:pPr>
              <w:widowControl/>
              <w:snapToGrid w:val="0"/>
              <w:jc w:val="center"/>
              <w:textAlignment w:val="center"/>
              <w:rPr>
                <w:rFonts w:hint="eastAsia" w:ascii="宋体" w:hAnsi="宋体" w:cs="宋体"/>
                <w:szCs w:val="21"/>
              </w:rPr>
            </w:pPr>
            <w:r>
              <w:rPr>
                <w:rFonts w:hint="eastAsia" w:ascii="宋体" w:hAnsi="宋体" w:cs="宋体"/>
                <w:kern w:val="0"/>
                <w:szCs w:val="21"/>
                <w:lang w:bidi="ar"/>
              </w:rPr>
              <w:t>5</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7407C5">
            <w:pPr>
              <w:widowControl/>
              <w:snapToGrid w:val="0"/>
              <w:jc w:val="center"/>
              <w:textAlignment w:val="center"/>
              <w:rPr>
                <w:rFonts w:hint="eastAsia" w:ascii="宋体" w:hAnsi="宋体" w:cs="宋体"/>
                <w:szCs w:val="21"/>
              </w:rPr>
            </w:pPr>
            <w:r>
              <w:rPr>
                <w:rFonts w:hint="eastAsia" w:ascii="宋体" w:hAnsi="宋体" w:cs="宋体"/>
                <w:kern w:val="0"/>
                <w:szCs w:val="21"/>
                <w:lang w:bidi="ar"/>
              </w:rPr>
              <w:t>大白菜（毛）</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4A36CA">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5B02C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0A05EE">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05D5D3BC">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A5A3B5">
            <w:pPr>
              <w:widowControl/>
              <w:snapToGrid w:val="0"/>
              <w:jc w:val="center"/>
              <w:textAlignment w:val="center"/>
              <w:rPr>
                <w:rFonts w:hint="eastAsia" w:ascii="宋体" w:hAnsi="宋体" w:cs="宋体"/>
                <w:szCs w:val="21"/>
              </w:rPr>
            </w:pPr>
            <w:r>
              <w:rPr>
                <w:rFonts w:hint="eastAsia" w:ascii="宋体" w:hAnsi="宋体" w:cs="宋体"/>
                <w:kern w:val="0"/>
                <w:szCs w:val="21"/>
                <w:lang w:bidi="ar"/>
              </w:rPr>
              <w:t>6</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97326A">
            <w:pPr>
              <w:widowControl/>
              <w:snapToGrid w:val="0"/>
              <w:jc w:val="center"/>
              <w:textAlignment w:val="center"/>
              <w:rPr>
                <w:rFonts w:hint="eastAsia" w:ascii="宋体" w:hAnsi="宋体" w:cs="宋体"/>
                <w:szCs w:val="21"/>
              </w:rPr>
            </w:pPr>
            <w:r>
              <w:rPr>
                <w:rFonts w:hint="eastAsia" w:ascii="宋体" w:hAnsi="宋体" w:cs="宋体"/>
                <w:kern w:val="0"/>
                <w:szCs w:val="21"/>
                <w:lang w:bidi="ar"/>
              </w:rPr>
              <w:t>大白菜（净）</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1E08E7">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A1225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200000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F51D2F">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6C4A4AD6">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A2F666">
            <w:pPr>
              <w:widowControl/>
              <w:snapToGrid w:val="0"/>
              <w:jc w:val="center"/>
              <w:textAlignment w:val="center"/>
              <w:rPr>
                <w:rFonts w:hint="eastAsia" w:ascii="宋体" w:hAnsi="宋体" w:cs="宋体"/>
                <w:szCs w:val="21"/>
              </w:rPr>
            </w:pPr>
            <w:r>
              <w:rPr>
                <w:rFonts w:hint="eastAsia" w:ascii="宋体" w:hAnsi="宋体" w:cs="宋体"/>
                <w:kern w:val="0"/>
                <w:szCs w:val="21"/>
                <w:lang w:bidi="ar"/>
              </w:rPr>
              <w:t>7</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9B5628">
            <w:pPr>
              <w:widowControl/>
              <w:snapToGrid w:val="0"/>
              <w:jc w:val="center"/>
              <w:textAlignment w:val="center"/>
              <w:rPr>
                <w:rFonts w:hint="eastAsia" w:ascii="宋体" w:hAnsi="宋体" w:cs="宋体"/>
                <w:szCs w:val="21"/>
              </w:rPr>
            </w:pPr>
            <w:r>
              <w:rPr>
                <w:rFonts w:hint="eastAsia" w:ascii="宋体" w:hAnsi="宋体" w:cs="宋体"/>
                <w:kern w:val="0"/>
                <w:szCs w:val="21"/>
                <w:lang w:bidi="ar"/>
              </w:rPr>
              <w:t>莲白（毛）</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AF18A2">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51973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9F1C85">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2DB9EF24">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5B45EADF">
            <w:pPr>
              <w:widowControl/>
              <w:snapToGrid w:val="0"/>
              <w:jc w:val="center"/>
              <w:textAlignment w:val="center"/>
              <w:rPr>
                <w:rFonts w:hint="eastAsia" w:ascii="宋体" w:hAnsi="宋体" w:cs="宋体"/>
                <w:szCs w:val="21"/>
              </w:rPr>
            </w:pPr>
            <w:r>
              <w:rPr>
                <w:rFonts w:hint="eastAsia" w:ascii="宋体" w:hAnsi="宋体" w:cs="宋体"/>
                <w:kern w:val="0"/>
                <w:szCs w:val="21"/>
                <w:lang w:bidi="ar"/>
              </w:rPr>
              <w:t>8</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143AADED">
            <w:pPr>
              <w:widowControl/>
              <w:snapToGrid w:val="0"/>
              <w:jc w:val="center"/>
              <w:textAlignment w:val="center"/>
              <w:rPr>
                <w:rFonts w:hint="eastAsia" w:ascii="宋体" w:hAnsi="宋体" w:cs="宋体"/>
                <w:szCs w:val="21"/>
              </w:rPr>
            </w:pPr>
            <w:r>
              <w:rPr>
                <w:rFonts w:hint="eastAsia" w:ascii="宋体" w:hAnsi="宋体" w:cs="宋体"/>
                <w:kern w:val="0"/>
                <w:szCs w:val="21"/>
                <w:lang w:bidi="ar"/>
              </w:rPr>
              <w:t>莲白（净）</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7775AF5">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72BEE11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160000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37AD8EFD">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6F955817">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5345DB53">
            <w:pPr>
              <w:widowControl/>
              <w:snapToGrid w:val="0"/>
              <w:jc w:val="center"/>
              <w:textAlignment w:val="center"/>
              <w:rPr>
                <w:rFonts w:hint="eastAsia" w:ascii="宋体" w:hAnsi="宋体" w:cs="宋体"/>
                <w:szCs w:val="21"/>
              </w:rPr>
            </w:pPr>
            <w:r>
              <w:rPr>
                <w:rFonts w:hint="eastAsia" w:ascii="宋体" w:hAnsi="宋体" w:cs="宋体"/>
                <w:kern w:val="0"/>
                <w:szCs w:val="21"/>
                <w:lang w:bidi="ar"/>
              </w:rPr>
              <w:t>9</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2EBD8E75">
            <w:pPr>
              <w:widowControl/>
              <w:snapToGrid w:val="0"/>
              <w:jc w:val="center"/>
              <w:textAlignment w:val="center"/>
              <w:rPr>
                <w:rFonts w:hint="eastAsia" w:ascii="宋体" w:hAnsi="宋体" w:cs="宋体"/>
                <w:szCs w:val="21"/>
              </w:rPr>
            </w:pPr>
            <w:r>
              <w:rPr>
                <w:rFonts w:hint="eastAsia" w:ascii="宋体" w:hAnsi="宋体" w:cs="宋体"/>
                <w:kern w:val="0"/>
                <w:szCs w:val="21"/>
                <w:lang w:bidi="ar"/>
              </w:rPr>
              <w:t>鸡心白（净）</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86DA857">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56210F6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0A4759BE">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37AECA79">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0AA2CA0D">
            <w:pPr>
              <w:widowControl/>
              <w:snapToGrid w:val="0"/>
              <w:jc w:val="center"/>
              <w:textAlignment w:val="center"/>
              <w:rPr>
                <w:rFonts w:hint="eastAsia" w:ascii="宋体" w:hAnsi="宋体" w:cs="宋体"/>
                <w:szCs w:val="21"/>
              </w:rPr>
            </w:pPr>
            <w:r>
              <w:rPr>
                <w:rFonts w:hint="eastAsia" w:ascii="宋体" w:hAnsi="宋体" w:cs="宋体"/>
                <w:kern w:val="0"/>
                <w:szCs w:val="21"/>
                <w:lang w:bidi="ar"/>
              </w:rPr>
              <w:t>10</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66AB8BCC">
            <w:pPr>
              <w:widowControl/>
              <w:snapToGrid w:val="0"/>
              <w:jc w:val="center"/>
              <w:textAlignment w:val="center"/>
              <w:rPr>
                <w:rFonts w:hint="eastAsia" w:ascii="宋体" w:hAnsi="宋体" w:cs="宋体"/>
                <w:szCs w:val="21"/>
              </w:rPr>
            </w:pPr>
            <w:r>
              <w:rPr>
                <w:rFonts w:hint="eastAsia" w:ascii="宋体" w:hAnsi="宋体" w:cs="宋体"/>
                <w:kern w:val="0"/>
                <w:szCs w:val="21"/>
                <w:lang w:bidi="ar"/>
              </w:rPr>
              <w:t>鸡心白（毛）</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083B7A70">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78DBD87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60000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18A8018A">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5B2696BA">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14A58B">
            <w:pPr>
              <w:widowControl/>
              <w:snapToGrid w:val="0"/>
              <w:jc w:val="center"/>
              <w:textAlignment w:val="center"/>
              <w:rPr>
                <w:rFonts w:hint="eastAsia" w:ascii="宋体" w:hAnsi="宋体" w:cs="宋体"/>
                <w:szCs w:val="21"/>
              </w:rPr>
            </w:pPr>
            <w:r>
              <w:rPr>
                <w:rFonts w:hint="eastAsia" w:ascii="宋体" w:hAnsi="宋体" w:cs="宋体"/>
                <w:kern w:val="0"/>
                <w:szCs w:val="21"/>
                <w:lang w:bidi="ar"/>
              </w:rPr>
              <w:t>11</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229227">
            <w:pPr>
              <w:widowControl/>
              <w:snapToGrid w:val="0"/>
              <w:jc w:val="center"/>
              <w:textAlignment w:val="center"/>
              <w:rPr>
                <w:rFonts w:hint="eastAsia" w:ascii="宋体" w:hAnsi="宋体" w:cs="宋体"/>
                <w:szCs w:val="21"/>
              </w:rPr>
            </w:pPr>
            <w:r>
              <w:rPr>
                <w:rFonts w:hint="eastAsia" w:ascii="宋体" w:hAnsi="宋体" w:cs="宋体"/>
                <w:kern w:val="0"/>
                <w:szCs w:val="21"/>
                <w:lang w:bidi="ar"/>
              </w:rPr>
              <w:t>紫甘蓝</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A124A7">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7A832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5600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59AFB8">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7D03D571">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A54A11">
            <w:pPr>
              <w:widowControl/>
              <w:snapToGrid w:val="0"/>
              <w:jc w:val="center"/>
              <w:textAlignment w:val="center"/>
              <w:rPr>
                <w:rFonts w:hint="eastAsia" w:ascii="宋体" w:hAnsi="宋体" w:cs="宋体"/>
                <w:szCs w:val="21"/>
              </w:rPr>
            </w:pPr>
            <w:r>
              <w:rPr>
                <w:rFonts w:hint="eastAsia" w:ascii="宋体" w:hAnsi="宋体" w:cs="宋体"/>
                <w:kern w:val="0"/>
                <w:szCs w:val="21"/>
                <w:lang w:bidi="ar"/>
              </w:rPr>
              <w:t>12</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C63BE9">
            <w:pPr>
              <w:widowControl/>
              <w:snapToGrid w:val="0"/>
              <w:jc w:val="center"/>
              <w:textAlignment w:val="center"/>
              <w:rPr>
                <w:rFonts w:hint="eastAsia" w:ascii="宋体" w:hAnsi="宋体" w:cs="宋体"/>
                <w:szCs w:val="21"/>
              </w:rPr>
            </w:pPr>
            <w:r>
              <w:rPr>
                <w:rFonts w:hint="eastAsia" w:ascii="宋体" w:hAnsi="宋体" w:cs="宋体"/>
                <w:kern w:val="0"/>
                <w:szCs w:val="21"/>
                <w:lang w:bidi="ar"/>
              </w:rPr>
              <w:t>青笋头（带皮）</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692C53">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01055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160000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2D60E7">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691654EA">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5A4BA9">
            <w:pPr>
              <w:widowControl/>
              <w:snapToGrid w:val="0"/>
              <w:jc w:val="center"/>
              <w:textAlignment w:val="center"/>
              <w:rPr>
                <w:rFonts w:hint="eastAsia" w:ascii="宋体" w:hAnsi="宋体" w:cs="宋体"/>
                <w:szCs w:val="21"/>
              </w:rPr>
            </w:pPr>
            <w:r>
              <w:rPr>
                <w:rFonts w:hint="eastAsia" w:ascii="宋体" w:hAnsi="宋体" w:cs="宋体"/>
                <w:kern w:val="0"/>
                <w:szCs w:val="21"/>
                <w:lang w:bidi="ar"/>
              </w:rPr>
              <w:t>13</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63CC34">
            <w:pPr>
              <w:widowControl/>
              <w:snapToGrid w:val="0"/>
              <w:jc w:val="center"/>
              <w:textAlignment w:val="center"/>
              <w:rPr>
                <w:rFonts w:hint="eastAsia" w:ascii="宋体" w:hAnsi="宋体" w:cs="宋体"/>
                <w:szCs w:val="21"/>
              </w:rPr>
            </w:pPr>
            <w:r>
              <w:rPr>
                <w:rFonts w:hint="eastAsia" w:ascii="宋体" w:hAnsi="宋体" w:cs="宋体"/>
                <w:kern w:val="0"/>
                <w:szCs w:val="21"/>
                <w:lang w:bidi="ar"/>
              </w:rPr>
              <w:t>青笋头（去皮）</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11BCA7">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56ECD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240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D2A865">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6F5B0FAA">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D5D74">
            <w:pPr>
              <w:widowControl/>
              <w:snapToGrid w:val="0"/>
              <w:jc w:val="center"/>
              <w:textAlignment w:val="center"/>
              <w:rPr>
                <w:rFonts w:hint="eastAsia" w:ascii="宋体" w:hAnsi="宋体" w:cs="宋体"/>
                <w:szCs w:val="21"/>
              </w:rPr>
            </w:pPr>
            <w:r>
              <w:rPr>
                <w:rFonts w:hint="eastAsia" w:ascii="宋体" w:hAnsi="宋体" w:cs="宋体"/>
                <w:kern w:val="0"/>
                <w:szCs w:val="21"/>
                <w:lang w:bidi="ar"/>
              </w:rPr>
              <w:t>14</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1CC2D1">
            <w:pPr>
              <w:widowControl/>
              <w:snapToGrid w:val="0"/>
              <w:jc w:val="center"/>
              <w:textAlignment w:val="center"/>
              <w:rPr>
                <w:rFonts w:hint="eastAsia" w:ascii="宋体" w:hAnsi="宋体" w:cs="宋体"/>
                <w:szCs w:val="21"/>
              </w:rPr>
            </w:pPr>
            <w:r>
              <w:rPr>
                <w:rFonts w:hint="eastAsia" w:ascii="宋体" w:hAnsi="宋体" w:cs="宋体"/>
                <w:kern w:val="0"/>
                <w:szCs w:val="21"/>
                <w:lang w:bidi="ar"/>
              </w:rPr>
              <w:t>整棵青笋（带叶、带皮）</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3DC1B6">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BEB0E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B4B2A7">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10A32C99">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3E38BD">
            <w:pPr>
              <w:widowControl/>
              <w:snapToGrid w:val="0"/>
              <w:jc w:val="center"/>
              <w:textAlignment w:val="center"/>
              <w:rPr>
                <w:rFonts w:hint="eastAsia" w:ascii="宋体" w:hAnsi="宋体" w:cs="宋体"/>
                <w:szCs w:val="21"/>
              </w:rPr>
            </w:pPr>
            <w:r>
              <w:rPr>
                <w:rFonts w:hint="eastAsia" w:ascii="宋体" w:hAnsi="宋体" w:cs="宋体"/>
                <w:kern w:val="0"/>
                <w:szCs w:val="21"/>
                <w:lang w:bidi="ar"/>
              </w:rPr>
              <w:t>15</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148D36">
            <w:pPr>
              <w:widowControl/>
              <w:snapToGrid w:val="0"/>
              <w:jc w:val="center"/>
              <w:textAlignment w:val="center"/>
              <w:rPr>
                <w:rFonts w:hint="eastAsia" w:ascii="宋体" w:hAnsi="宋体" w:cs="宋体"/>
                <w:szCs w:val="21"/>
              </w:rPr>
            </w:pPr>
            <w:r>
              <w:rPr>
                <w:rFonts w:hint="eastAsia" w:ascii="宋体" w:hAnsi="宋体" w:cs="宋体"/>
                <w:kern w:val="0"/>
                <w:szCs w:val="21"/>
                <w:lang w:bidi="ar"/>
              </w:rPr>
              <w:t>油麦菜</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1B854F">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D398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14000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5597E2">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1F64B6A4">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88EB43">
            <w:pPr>
              <w:widowControl/>
              <w:snapToGrid w:val="0"/>
              <w:jc w:val="center"/>
              <w:textAlignment w:val="center"/>
              <w:rPr>
                <w:rFonts w:hint="eastAsia" w:ascii="宋体" w:hAnsi="宋体" w:cs="宋体"/>
                <w:szCs w:val="21"/>
              </w:rPr>
            </w:pPr>
            <w:r>
              <w:rPr>
                <w:rFonts w:hint="eastAsia" w:ascii="宋体" w:hAnsi="宋体" w:cs="宋体"/>
                <w:kern w:val="0"/>
                <w:szCs w:val="21"/>
                <w:lang w:bidi="ar"/>
              </w:rPr>
              <w:t>16</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CD8E3F">
            <w:pPr>
              <w:widowControl/>
              <w:snapToGrid w:val="0"/>
              <w:jc w:val="center"/>
              <w:textAlignment w:val="center"/>
              <w:rPr>
                <w:rFonts w:hint="eastAsia" w:ascii="宋体" w:hAnsi="宋体" w:cs="宋体"/>
                <w:szCs w:val="21"/>
              </w:rPr>
            </w:pPr>
            <w:r>
              <w:rPr>
                <w:rFonts w:hint="eastAsia" w:ascii="宋体" w:hAnsi="宋体" w:cs="宋体"/>
                <w:kern w:val="0"/>
                <w:szCs w:val="21"/>
                <w:lang w:bidi="ar"/>
              </w:rPr>
              <w:t>凤尾</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71A902">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1A081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54000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96D348">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3BEABD66">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A92E97">
            <w:pPr>
              <w:widowControl/>
              <w:snapToGrid w:val="0"/>
              <w:jc w:val="center"/>
              <w:textAlignment w:val="center"/>
              <w:rPr>
                <w:rFonts w:hint="eastAsia" w:ascii="宋体" w:hAnsi="宋体" w:cs="宋体"/>
                <w:szCs w:val="21"/>
              </w:rPr>
            </w:pPr>
            <w:r>
              <w:rPr>
                <w:rFonts w:hint="eastAsia" w:ascii="宋体" w:hAnsi="宋体" w:cs="宋体"/>
                <w:kern w:val="0"/>
                <w:szCs w:val="21"/>
                <w:lang w:bidi="ar"/>
              </w:rPr>
              <w:t>17</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5DA06E">
            <w:pPr>
              <w:widowControl/>
              <w:snapToGrid w:val="0"/>
              <w:jc w:val="center"/>
              <w:textAlignment w:val="center"/>
              <w:rPr>
                <w:rFonts w:hint="eastAsia" w:ascii="宋体" w:hAnsi="宋体" w:cs="宋体"/>
                <w:szCs w:val="21"/>
              </w:rPr>
            </w:pPr>
            <w:r>
              <w:rPr>
                <w:rFonts w:hint="eastAsia" w:ascii="宋体" w:hAnsi="宋体" w:cs="宋体"/>
                <w:kern w:val="0"/>
                <w:szCs w:val="21"/>
                <w:lang w:bidi="ar"/>
              </w:rPr>
              <w:t>折耳根叶子</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6AA44C">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1C10F4">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1200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9B1A9A">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1E3F3C1A">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C62E9B">
            <w:pPr>
              <w:widowControl/>
              <w:snapToGrid w:val="0"/>
              <w:jc w:val="center"/>
              <w:textAlignment w:val="center"/>
              <w:rPr>
                <w:rFonts w:hint="eastAsia" w:ascii="宋体" w:hAnsi="宋体" w:cs="宋体"/>
                <w:szCs w:val="21"/>
              </w:rPr>
            </w:pPr>
            <w:r>
              <w:rPr>
                <w:rFonts w:hint="eastAsia" w:ascii="宋体" w:hAnsi="宋体" w:cs="宋体"/>
                <w:kern w:val="0"/>
                <w:szCs w:val="21"/>
                <w:lang w:bidi="ar"/>
              </w:rPr>
              <w:t>18</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4B5E3A">
            <w:pPr>
              <w:widowControl/>
              <w:snapToGrid w:val="0"/>
              <w:jc w:val="center"/>
              <w:textAlignment w:val="center"/>
              <w:rPr>
                <w:rFonts w:hint="eastAsia" w:ascii="宋体" w:hAnsi="宋体" w:cs="宋体"/>
                <w:szCs w:val="21"/>
              </w:rPr>
            </w:pPr>
            <w:r>
              <w:rPr>
                <w:rFonts w:hint="eastAsia" w:ascii="宋体" w:hAnsi="宋体" w:cs="宋体"/>
                <w:kern w:val="0"/>
                <w:szCs w:val="21"/>
                <w:lang w:bidi="ar"/>
              </w:rPr>
              <w:t>折耳根</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6A7B15">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C89B1A">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9C3773">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26C60686">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D82460">
            <w:pPr>
              <w:widowControl/>
              <w:snapToGrid w:val="0"/>
              <w:jc w:val="center"/>
              <w:textAlignment w:val="center"/>
              <w:rPr>
                <w:rFonts w:hint="eastAsia" w:ascii="宋体" w:hAnsi="宋体" w:cs="宋体"/>
                <w:szCs w:val="21"/>
              </w:rPr>
            </w:pPr>
            <w:r>
              <w:rPr>
                <w:rFonts w:hint="eastAsia" w:ascii="宋体" w:hAnsi="宋体" w:cs="宋体"/>
                <w:kern w:val="0"/>
                <w:szCs w:val="21"/>
                <w:lang w:bidi="ar"/>
              </w:rPr>
              <w:t>19</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7A97F9">
            <w:pPr>
              <w:widowControl/>
              <w:snapToGrid w:val="0"/>
              <w:jc w:val="center"/>
              <w:textAlignment w:val="center"/>
              <w:rPr>
                <w:rFonts w:hint="eastAsia" w:ascii="宋体" w:hAnsi="宋体" w:cs="宋体"/>
                <w:szCs w:val="21"/>
              </w:rPr>
            </w:pPr>
            <w:r>
              <w:rPr>
                <w:rFonts w:hint="eastAsia" w:ascii="宋体" w:hAnsi="宋体" w:cs="宋体"/>
                <w:kern w:val="0"/>
                <w:szCs w:val="21"/>
                <w:lang w:bidi="ar"/>
              </w:rPr>
              <w:t>小黄姜</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C7A39B">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C080F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FCE967">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2DE4DEA8">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74AA71">
            <w:pPr>
              <w:widowControl/>
              <w:snapToGrid w:val="0"/>
              <w:jc w:val="center"/>
              <w:textAlignment w:val="center"/>
              <w:rPr>
                <w:rFonts w:hint="eastAsia" w:ascii="宋体" w:hAnsi="宋体" w:cs="宋体"/>
                <w:szCs w:val="21"/>
              </w:rPr>
            </w:pPr>
            <w:r>
              <w:rPr>
                <w:rFonts w:hint="eastAsia" w:ascii="宋体" w:hAnsi="宋体" w:cs="宋体"/>
                <w:kern w:val="0"/>
                <w:szCs w:val="21"/>
                <w:lang w:bidi="ar"/>
              </w:rPr>
              <w:t>20</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6D1405">
            <w:pPr>
              <w:widowControl/>
              <w:snapToGrid w:val="0"/>
              <w:jc w:val="center"/>
              <w:textAlignment w:val="center"/>
              <w:rPr>
                <w:rFonts w:hint="eastAsia" w:ascii="宋体" w:hAnsi="宋体" w:cs="宋体"/>
                <w:szCs w:val="21"/>
              </w:rPr>
            </w:pPr>
            <w:r>
              <w:rPr>
                <w:rFonts w:hint="eastAsia" w:ascii="宋体" w:hAnsi="宋体" w:cs="宋体"/>
                <w:kern w:val="0"/>
                <w:szCs w:val="21"/>
                <w:lang w:bidi="ar"/>
              </w:rPr>
              <w:t>老姜</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897EBC">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292D9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14000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729D47">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05B067BE">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BB0E7A">
            <w:pPr>
              <w:widowControl/>
              <w:snapToGrid w:val="0"/>
              <w:jc w:val="center"/>
              <w:textAlignment w:val="center"/>
              <w:rPr>
                <w:rFonts w:hint="eastAsia" w:ascii="宋体" w:hAnsi="宋体" w:cs="宋体"/>
                <w:szCs w:val="21"/>
              </w:rPr>
            </w:pPr>
            <w:r>
              <w:rPr>
                <w:rFonts w:hint="eastAsia" w:ascii="宋体" w:hAnsi="宋体" w:cs="宋体"/>
                <w:kern w:val="0"/>
                <w:szCs w:val="21"/>
                <w:lang w:bidi="ar"/>
              </w:rPr>
              <w:t>21</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7F329D">
            <w:pPr>
              <w:widowControl/>
              <w:snapToGrid w:val="0"/>
              <w:jc w:val="center"/>
              <w:textAlignment w:val="center"/>
              <w:rPr>
                <w:rFonts w:hint="eastAsia" w:ascii="宋体" w:hAnsi="宋体" w:cs="宋体"/>
                <w:szCs w:val="21"/>
              </w:rPr>
            </w:pPr>
            <w:r>
              <w:rPr>
                <w:rFonts w:hint="eastAsia" w:ascii="宋体" w:hAnsi="宋体" w:cs="宋体"/>
                <w:kern w:val="0"/>
                <w:szCs w:val="21"/>
                <w:lang w:bidi="ar"/>
              </w:rPr>
              <w:t>仔姜</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842452">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9AAD1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7200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A6E315">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29139FF5">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3A5F77">
            <w:pPr>
              <w:widowControl/>
              <w:snapToGrid w:val="0"/>
              <w:jc w:val="center"/>
              <w:textAlignment w:val="center"/>
              <w:rPr>
                <w:rFonts w:hint="eastAsia" w:ascii="宋体" w:hAnsi="宋体" w:cs="宋体"/>
                <w:szCs w:val="21"/>
              </w:rPr>
            </w:pPr>
            <w:r>
              <w:rPr>
                <w:rFonts w:hint="eastAsia" w:ascii="宋体" w:hAnsi="宋体" w:cs="宋体"/>
                <w:kern w:val="0"/>
                <w:szCs w:val="21"/>
                <w:lang w:bidi="ar"/>
              </w:rPr>
              <w:t>22</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2A41E1">
            <w:pPr>
              <w:widowControl/>
              <w:snapToGrid w:val="0"/>
              <w:jc w:val="center"/>
              <w:textAlignment w:val="center"/>
              <w:rPr>
                <w:rFonts w:hint="eastAsia" w:ascii="宋体" w:hAnsi="宋体" w:cs="宋体"/>
                <w:szCs w:val="21"/>
              </w:rPr>
            </w:pPr>
            <w:r>
              <w:rPr>
                <w:rFonts w:hint="eastAsia" w:ascii="宋体" w:hAnsi="宋体" w:cs="宋体"/>
                <w:kern w:val="0"/>
                <w:szCs w:val="21"/>
                <w:lang w:bidi="ar"/>
              </w:rPr>
              <w:t>红小米辣椒</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F25CD0">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41CDF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6400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F47313">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0FC228E1">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5A965A">
            <w:pPr>
              <w:widowControl/>
              <w:snapToGrid w:val="0"/>
              <w:jc w:val="center"/>
              <w:textAlignment w:val="center"/>
              <w:rPr>
                <w:rFonts w:hint="eastAsia" w:ascii="宋体" w:hAnsi="宋体" w:cs="宋体"/>
                <w:szCs w:val="21"/>
              </w:rPr>
            </w:pPr>
            <w:r>
              <w:rPr>
                <w:rFonts w:hint="eastAsia" w:ascii="宋体" w:hAnsi="宋体" w:cs="宋体"/>
                <w:kern w:val="0"/>
                <w:szCs w:val="21"/>
                <w:lang w:bidi="ar"/>
              </w:rPr>
              <w:t>23</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60F369">
            <w:pPr>
              <w:widowControl/>
              <w:snapToGrid w:val="0"/>
              <w:jc w:val="center"/>
              <w:textAlignment w:val="center"/>
              <w:rPr>
                <w:rFonts w:hint="eastAsia" w:ascii="宋体" w:hAnsi="宋体" w:cs="宋体"/>
                <w:szCs w:val="21"/>
              </w:rPr>
            </w:pPr>
            <w:r>
              <w:rPr>
                <w:rFonts w:hint="eastAsia" w:ascii="宋体" w:hAnsi="宋体" w:cs="宋体"/>
                <w:kern w:val="0"/>
                <w:szCs w:val="21"/>
                <w:lang w:bidi="ar"/>
              </w:rPr>
              <w:t>青小米辣椒</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B32313">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8E9A3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65537B">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710E30EA">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F683C4">
            <w:pPr>
              <w:widowControl/>
              <w:snapToGrid w:val="0"/>
              <w:jc w:val="center"/>
              <w:textAlignment w:val="center"/>
              <w:rPr>
                <w:rFonts w:hint="eastAsia" w:ascii="宋体" w:hAnsi="宋体" w:cs="宋体"/>
                <w:szCs w:val="21"/>
              </w:rPr>
            </w:pPr>
            <w:r>
              <w:rPr>
                <w:rFonts w:hint="eastAsia" w:ascii="宋体" w:hAnsi="宋体" w:cs="宋体"/>
                <w:kern w:val="0"/>
                <w:szCs w:val="21"/>
                <w:lang w:bidi="ar"/>
              </w:rPr>
              <w:t>24</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875135">
            <w:pPr>
              <w:widowControl/>
              <w:snapToGrid w:val="0"/>
              <w:jc w:val="center"/>
              <w:textAlignment w:val="center"/>
              <w:rPr>
                <w:rFonts w:hint="eastAsia" w:ascii="宋体" w:hAnsi="宋体" w:cs="宋体"/>
                <w:szCs w:val="21"/>
              </w:rPr>
            </w:pPr>
            <w:r>
              <w:rPr>
                <w:rFonts w:hint="eastAsia" w:ascii="宋体" w:hAnsi="宋体" w:cs="宋体"/>
                <w:kern w:val="0"/>
                <w:szCs w:val="21"/>
                <w:lang w:bidi="ar"/>
              </w:rPr>
              <w:t>圆红椒</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37410">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485F5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1800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663E6E">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51FEC88C">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E7A0D7">
            <w:pPr>
              <w:widowControl/>
              <w:snapToGrid w:val="0"/>
              <w:jc w:val="center"/>
              <w:textAlignment w:val="center"/>
              <w:rPr>
                <w:rFonts w:hint="eastAsia" w:ascii="宋体" w:hAnsi="宋体" w:cs="宋体"/>
                <w:szCs w:val="21"/>
              </w:rPr>
            </w:pPr>
            <w:r>
              <w:rPr>
                <w:rFonts w:hint="eastAsia" w:ascii="宋体" w:hAnsi="宋体" w:cs="宋体"/>
                <w:kern w:val="0"/>
                <w:szCs w:val="21"/>
                <w:lang w:bidi="ar"/>
              </w:rPr>
              <w:t>25</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FB8FF2">
            <w:pPr>
              <w:widowControl/>
              <w:snapToGrid w:val="0"/>
              <w:jc w:val="center"/>
              <w:textAlignment w:val="center"/>
              <w:rPr>
                <w:rFonts w:hint="eastAsia" w:ascii="宋体" w:hAnsi="宋体" w:cs="宋体"/>
                <w:szCs w:val="21"/>
              </w:rPr>
            </w:pPr>
            <w:r>
              <w:rPr>
                <w:rFonts w:hint="eastAsia" w:ascii="宋体" w:hAnsi="宋体" w:cs="宋体"/>
                <w:kern w:val="0"/>
                <w:szCs w:val="21"/>
                <w:lang w:bidi="ar"/>
              </w:rPr>
              <w:t>红椒</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98F71D">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B7547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56000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509C16">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6029CC72">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FD1216">
            <w:pPr>
              <w:widowControl/>
              <w:snapToGrid w:val="0"/>
              <w:jc w:val="center"/>
              <w:textAlignment w:val="center"/>
              <w:rPr>
                <w:rFonts w:hint="eastAsia" w:ascii="宋体" w:hAnsi="宋体" w:cs="宋体"/>
                <w:szCs w:val="21"/>
              </w:rPr>
            </w:pPr>
            <w:r>
              <w:rPr>
                <w:rFonts w:hint="eastAsia" w:ascii="宋体" w:hAnsi="宋体" w:cs="宋体"/>
                <w:kern w:val="0"/>
                <w:szCs w:val="21"/>
                <w:lang w:bidi="ar"/>
              </w:rPr>
              <w:t>26</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D5C0F7">
            <w:pPr>
              <w:widowControl/>
              <w:snapToGrid w:val="0"/>
              <w:jc w:val="center"/>
              <w:textAlignment w:val="center"/>
              <w:rPr>
                <w:rFonts w:hint="eastAsia" w:ascii="宋体" w:hAnsi="宋体" w:cs="宋体"/>
                <w:szCs w:val="21"/>
              </w:rPr>
            </w:pPr>
            <w:r>
              <w:rPr>
                <w:rFonts w:hint="eastAsia" w:ascii="宋体" w:hAnsi="宋体" w:cs="宋体"/>
                <w:kern w:val="0"/>
                <w:szCs w:val="21"/>
                <w:lang w:bidi="ar"/>
              </w:rPr>
              <w:t>青椒</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F576F2">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F3B97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160000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F8CBC8">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53BB2B23">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490280">
            <w:pPr>
              <w:widowControl/>
              <w:snapToGrid w:val="0"/>
              <w:jc w:val="center"/>
              <w:textAlignment w:val="center"/>
              <w:rPr>
                <w:rFonts w:hint="eastAsia" w:ascii="宋体" w:hAnsi="宋体" w:cs="宋体"/>
                <w:szCs w:val="21"/>
              </w:rPr>
            </w:pPr>
            <w:r>
              <w:rPr>
                <w:rFonts w:hint="eastAsia" w:ascii="宋体" w:hAnsi="宋体" w:cs="宋体"/>
                <w:kern w:val="0"/>
                <w:szCs w:val="21"/>
                <w:lang w:bidi="ar"/>
              </w:rPr>
              <w:t>27</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2C41F0">
            <w:pPr>
              <w:widowControl/>
              <w:snapToGrid w:val="0"/>
              <w:jc w:val="center"/>
              <w:textAlignment w:val="center"/>
              <w:rPr>
                <w:rFonts w:hint="eastAsia" w:ascii="宋体" w:hAnsi="宋体" w:cs="宋体"/>
                <w:szCs w:val="21"/>
              </w:rPr>
            </w:pPr>
            <w:r>
              <w:rPr>
                <w:rFonts w:hint="eastAsia" w:ascii="宋体" w:hAnsi="宋体" w:cs="宋体"/>
                <w:kern w:val="0"/>
                <w:szCs w:val="21"/>
                <w:lang w:bidi="ar"/>
              </w:rPr>
              <w:t>青二荆条椒</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7DAF02">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6A33E8">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68000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F0C9A8">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59DB5CBD">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437FAC">
            <w:pPr>
              <w:widowControl/>
              <w:snapToGrid w:val="0"/>
              <w:jc w:val="center"/>
              <w:textAlignment w:val="center"/>
              <w:rPr>
                <w:rFonts w:hint="eastAsia" w:ascii="宋体" w:hAnsi="宋体" w:cs="宋体"/>
                <w:szCs w:val="21"/>
              </w:rPr>
            </w:pPr>
            <w:r>
              <w:rPr>
                <w:rFonts w:hint="eastAsia" w:ascii="宋体" w:hAnsi="宋体" w:cs="宋体"/>
                <w:kern w:val="0"/>
                <w:szCs w:val="21"/>
                <w:lang w:bidi="ar"/>
              </w:rPr>
              <w:t>28</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F9F351">
            <w:pPr>
              <w:widowControl/>
              <w:snapToGrid w:val="0"/>
              <w:jc w:val="center"/>
              <w:textAlignment w:val="center"/>
              <w:rPr>
                <w:rFonts w:hint="eastAsia" w:ascii="宋体" w:hAnsi="宋体" w:cs="宋体"/>
                <w:szCs w:val="21"/>
              </w:rPr>
            </w:pPr>
            <w:r>
              <w:rPr>
                <w:rFonts w:hint="eastAsia" w:ascii="宋体" w:hAnsi="宋体" w:cs="宋体"/>
                <w:kern w:val="0"/>
                <w:szCs w:val="21"/>
                <w:lang w:bidi="ar"/>
              </w:rPr>
              <w:t>红二荆条椒</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B184F8">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3E350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7C394">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438FE1F8">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71A5C8">
            <w:pPr>
              <w:widowControl/>
              <w:snapToGrid w:val="0"/>
              <w:jc w:val="center"/>
              <w:textAlignment w:val="center"/>
              <w:rPr>
                <w:rFonts w:hint="eastAsia" w:ascii="宋体" w:hAnsi="宋体" w:cs="宋体"/>
                <w:szCs w:val="21"/>
              </w:rPr>
            </w:pPr>
            <w:r>
              <w:rPr>
                <w:rFonts w:hint="eastAsia" w:ascii="宋体" w:hAnsi="宋体" w:cs="宋体"/>
                <w:kern w:val="0"/>
                <w:szCs w:val="21"/>
                <w:lang w:bidi="ar"/>
              </w:rPr>
              <w:t>29</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76E82C">
            <w:pPr>
              <w:widowControl/>
              <w:snapToGrid w:val="0"/>
              <w:jc w:val="center"/>
              <w:textAlignment w:val="center"/>
              <w:rPr>
                <w:rFonts w:hint="eastAsia" w:ascii="宋体" w:hAnsi="宋体" w:cs="宋体"/>
                <w:szCs w:val="21"/>
              </w:rPr>
            </w:pPr>
            <w:r>
              <w:rPr>
                <w:rFonts w:hint="eastAsia" w:ascii="宋体" w:hAnsi="宋体" w:cs="宋体"/>
                <w:kern w:val="0"/>
                <w:szCs w:val="21"/>
                <w:lang w:bidi="ar"/>
              </w:rPr>
              <w:t>红美人椒</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715E3C">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7DC96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596732">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278C521E">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CD8818">
            <w:pPr>
              <w:widowControl/>
              <w:snapToGrid w:val="0"/>
              <w:jc w:val="center"/>
              <w:textAlignment w:val="center"/>
              <w:rPr>
                <w:rFonts w:hint="eastAsia" w:ascii="宋体" w:hAnsi="宋体" w:cs="宋体"/>
                <w:szCs w:val="21"/>
              </w:rPr>
            </w:pPr>
            <w:r>
              <w:rPr>
                <w:rFonts w:hint="eastAsia" w:ascii="宋体" w:hAnsi="宋体" w:cs="宋体"/>
                <w:kern w:val="0"/>
                <w:szCs w:val="21"/>
                <w:lang w:bidi="ar"/>
              </w:rPr>
              <w:t>30</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745CD5">
            <w:pPr>
              <w:widowControl/>
              <w:snapToGrid w:val="0"/>
              <w:jc w:val="center"/>
              <w:textAlignment w:val="center"/>
              <w:rPr>
                <w:rFonts w:hint="eastAsia" w:ascii="宋体" w:hAnsi="宋体" w:cs="宋体"/>
                <w:szCs w:val="21"/>
              </w:rPr>
            </w:pPr>
            <w:r>
              <w:rPr>
                <w:rFonts w:hint="eastAsia" w:ascii="宋体" w:hAnsi="宋体" w:cs="宋体"/>
                <w:kern w:val="0"/>
                <w:szCs w:val="21"/>
                <w:lang w:bidi="ar"/>
              </w:rPr>
              <w:t>土豆（新）</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952A23">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71226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680000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1B0AEE">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0567CAEB">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DE4A2A">
            <w:pPr>
              <w:widowControl/>
              <w:snapToGrid w:val="0"/>
              <w:jc w:val="center"/>
              <w:textAlignment w:val="center"/>
              <w:rPr>
                <w:rFonts w:hint="eastAsia" w:ascii="宋体" w:hAnsi="宋体" w:cs="宋体"/>
                <w:szCs w:val="21"/>
              </w:rPr>
            </w:pPr>
            <w:r>
              <w:rPr>
                <w:rFonts w:hint="eastAsia" w:ascii="宋体" w:hAnsi="宋体" w:cs="宋体"/>
                <w:kern w:val="0"/>
                <w:szCs w:val="21"/>
                <w:lang w:bidi="ar"/>
              </w:rPr>
              <w:t>31</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677FB8">
            <w:pPr>
              <w:widowControl/>
              <w:snapToGrid w:val="0"/>
              <w:jc w:val="center"/>
              <w:textAlignment w:val="center"/>
              <w:rPr>
                <w:rFonts w:hint="eastAsia" w:ascii="宋体" w:hAnsi="宋体" w:cs="宋体"/>
                <w:szCs w:val="21"/>
              </w:rPr>
            </w:pPr>
            <w:r>
              <w:rPr>
                <w:rFonts w:hint="eastAsia" w:ascii="宋体" w:hAnsi="宋体" w:cs="宋体"/>
                <w:kern w:val="0"/>
                <w:szCs w:val="21"/>
                <w:lang w:bidi="ar"/>
              </w:rPr>
              <w:t>小土豆（烧烤）</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668D8E">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CA5BC6">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A164B1">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789FE06A">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17A5C5">
            <w:pPr>
              <w:widowControl/>
              <w:snapToGrid w:val="0"/>
              <w:jc w:val="center"/>
              <w:textAlignment w:val="center"/>
              <w:rPr>
                <w:rFonts w:hint="eastAsia" w:ascii="宋体" w:hAnsi="宋体" w:cs="宋体"/>
                <w:szCs w:val="21"/>
              </w:rPr>
            </w:pPr>
            <w:r>
              <w:rPr>
                <w:rFonts w:hint="eastAsia" w:ascii="宋体" w:hAnsi="宋体" w:cs="宋体"/>
                <w:kern w:val="0"/>
                <w:szCs w:val="21"/>
                <w:lang w:bidi="ar"/>
              </w:rPr>
              <w:t>32</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45F81D">
            <w:pPr>
              <w:widowControl/>
              <w:snapToGrid w:val="0"/>
              <w:jc w:val="center"/>
              <w:textAlignment w:val="center"/>
              <w:rPr>
                <w:rFonts w:hint="eastAsia" w:ascii="宋体" w:hAnsi="宋体" w:cs="宋体"/>
                <w:szCs w:val="21"/>
              </w:rPr>
            </w:pPr>
            <w:r>
              <w:rPr>
                <w:rFonts w:hint="eastAsia" w:ascii="宋体" w:hAnsi="宋体" w:cs="宋体"/>
                <w:kern w:val="0"/>
                <w:szCs w:val="21"/>
                <w:lang w:bidi="ar"/>
              </w:rPr>
              <w:t>小土豆（洗）</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85782C">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1BC673">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12000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A1C4B8">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1ABF7BC3">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CECDA6">
            <w:pPr>
              <w:widowControl/>
              <w:snapToGrid w:val="0"/>
              <w:jc w:val="center"/>
              <w:textAlignment w:val="center"/>
              <w:rPr>
                <w:rFonts w:hint="eastAsia" w:ascii="宋体" w:hAnsi="宋体" w:cs="宋体"/>
                <w:szCs w:val="21"/>
              </w:rPr>
            </w:pPr>
            <w:r>
              <w:rPr>
                <w:rFonts w:hint="eastAsia" w:ascii="宋体" w:hAnsi="宋体" w:cs="宋体"/>
                <w:kern w:val="0"/>
                <w:szCs w:val="21"/>
                <w:lang w:bidi="ar"/>
              </w:rPr>
              <w:t>33</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76B3B1">
            <w:pPr>
              <w:widowControl/>
              <w:snapToGrid w:val="0"/>
              <w:jc w:val="center"/>
              <w:textAlignment w:val="center"/>
              <w:rPr>
                <w:rFonts w:hint="eastAsia" w:ascii="宋体" w:hAnsi="宋体" w:cs="宋体"/>
                <w:szCs w:val="21"/>
              </w:rPr>
            </w:pPr>
            <w:r>
              <w:rPr>
                <w:rFonts w:hint="eastAsia" w:ascii="宋体" w:hAnsi="宋体" w:cs="宋体"/>
                <w:kern w:val="0"/>
                <w:szCs w:val="21"/>
                <w:lang w:bidi="ar"/>
              </w:rPr>
              <w:t>芋儿（毛）</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D84CA5">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C9A786">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1600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28EC6F">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5A725D3F">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C11ADA">
            <w:pPr>
              <w:widowControl/>
              <w:snapToGrid w:val="0"/>
              <w:jc w:val="center"/>
              <w:textAlignment w:val="center"/>
              <w:rPr>
                <w:rFonts w:hint="eastAsia" w:ascii="宋体" w:hAnsi="宋体" w:cs="宋体"/>
                <w:szCs w:val="21"/>
              </w:rPr>
            </w:pPr>
            <w:r>
              <w:rPr>
                <w:rFonts w:hint="eastAsia" w:ascii="宋体" w:hAnsi="宋体" w:cs="宋体"/>
                <w:kern w:val="0"/>
                <w:szCs w:val="21"/>
                <w:lang w:bidi="ar"/>
              </w:rPr>
              <w:t>34</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D753A7">
            <w:pPr>
              <w:widowControl/>
              <w:snapToGrid w:val="0"/>
              <w:jc w:val="center"/>
              <w:textAlignment w:val="center"/>
              <w:rPr>
                <w:rFonts w:hint="eastAsia" w:ascii="宋体" w:hAnsi="宋体" w:cs="宋体"/>
                <w:szCs w:val="21"/>
              </w:rPr>
            </w:pPr>
            <w:r>
              <w:rPr>
                <w:rFonts w:hint="eastAsia" w:ascii="宋体" w:hAnsi="宋体" w:cs="宋体"/>
                <w:kern w:val="0"/>
                <w:szCs w:val="21"/>
                <w:lang w:bidi="ar"/>
              </w:rPr>
              <w:t>芋儿（去皮）</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CAFCBE">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7D02D3">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8400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2EDD64">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3CA3390B">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A0AADB">
            <w:pPr>
              <w:widowControl/>
              <w:snapToGrid w:val="0"/>
              <w:jc w:val="center"/>
              <w:textAlignment w:val="center"/>
              <w:rPr>
                <w:rFonts w:hint="eastAsia" w:ascii="宋体" w:hAnsi="宋体" w:cs="宋体"/>
                <w:szCs w:val="21"/>
              </w:rPr>
            </w:pPr>
            <w:r>
              <w:rPr>
                <w:rFonts w:hint="eastAsia" w:ascii="宋体" w:hAnsi="宋体" w:cs="宋体"/>
                <w:kern w:val="0"/>
                <w:szCs w:val="21"/>
                <w:lang w:bidi="ar"/>
              </w:rPr>
              <w:t>35</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2B0B6E">
            <w:pPr>
              <w:widowControl/>
              <w:snapToGrid w:val="0"/>
              <w:jc w:val="center"/>
              <w:textAlignment w:val="center"/>
              <w:rPr>
                <w:rFonts w:hint="eastAsia" w:ascii="宋体" w:hAnsi="宋体" w:cs="宋体"/>
                <w:szCs w:val="21"/>
              </w:rPr>
            </w:pPr>
            <w:r>
              <w:rPr>
                <w:rFonts w:hint="eastAsia" w:ascii="宋体" w:hAnsi="宋体" w:cs="宋体"/>
                <w:kern w:val="0"/>
                <w:szCs w:val="21"/>
                <w:lang w:bidi="ar"/>
              </w:rPr>
              <w:t>小葱（洗）</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D4DED2">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426C9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18000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FEE34A">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07B7DCE0">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7DDFB03B">
            <w:pPr>
              <w:widowControl/>
              <w:snapToGrid w:val="0"/>
              <w:jc w:val="center"/>
              <w:textAlignment w:val="center"/>
              <w:rPr>
                <w:rFonts w:hint="eastAsia" w:ascii="宋体" w:hAnsi="宋体" w:cs="宋体"/>
                <w:szCs w:val="21"/>
              </w:rPr>
            </w:pPr>
            <w:r>
              <w:rPr>
                <w:rFonts w:hint="eastAsia" w:ascii="宋体" w:hAnsi="宋体" w:cs="宋体"/>
                <w:kern w:val="0"/>
                <w:szCs w:val="21"/>
                <w:lang w:bidi="ar"/>
              </w:rPr>
              <w:t>36</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6BF92D6C">
            <w:pPr>
              <w:widowControl/>
              <w:snapToGrid w:val="0"/>
              <w:jc w:val="center"/>
              <w:textAlignment w:val="center"/>
              <w:rPr>
                <w:rFonts w:hint="eastAsia" w:ascii="宋体" w:hAnsi="宋体" w:cs="宋体"/>
                <w:szCs w:val="21"/>
              </w:rPr>
            </w:pPr>
            <w:r>
              <w:rPr>
                <w:rFonts w:hint="eastAsia" w:ascii="宋体" w:hAnsi="宋体" w:cs="宋体"/>
                <w:kern w:val="0"/>
                <w:szCs w:val="21"/>
                <w:lang w:bidi="ar"/>
              </w:rPr>
              <w:t>小葱（泥）</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A4A4974">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4047A30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32000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71014351">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371F3C36">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6D7870E3">
            <w:pPr>
              <w:widowControl/>
              <w:snapToGrid w:val="0"/>
              <w:jc w:val="center"/>
              <w:textAlignment w:val="center"/>
              <w:rPr>
                <w:rFonts w:hint="eastAsia" w:ascii="宋体" w:hAnsi="宋体" w:cs="宋体"/>
                <w:szCs w:val="21"/>
              </w:rPr>
            </w:pPr>
            <w:r>
              <w:rPr>
                <w:rFonts w:hint="eastAsia" w:ascii="宋体" w:hAnsi="宋体" w:cs="宋体"/>
                <w:kern w:val="0"/>
                <w:szCs w:val="21"/>
                <w:lang w:bidi="ar"/>
              </w:rPr>
              <w:t>37</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6427A49E">
            <w:pPr>
              <w:widowControl/>
              <w:snapToGrid w:val="0"/>
              <w:jc w:val="center"/>
              <w:textAlignment w:val="center"/>
              <w:rPr>
                <w:rFonts w:hint="eastAsia" w:ascii="宋体" w:hAnsi="宋体" w:cs="宋体"/>
                <w:szCs w:val="21"/>
              </w:rPr>
            </w:pPr>
            <w:r>
              <w:rPr>
                <w:rFonts w:hint="eastAsia" w:ascii="宋体" w:hAnsi="宋体" w:cs="宋体"/>
                <w:kern w:val="0"/>
                <w:szCs w:val="21"/>
                <w:lang w:bidi="ar"/>
              </w:rPr>
              <w:t>西芹</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D3FC5F6">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234BC1DA">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10000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115731F9">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08E1F5AD">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2E7F12D7">
            <w:pPr>
              <w:widowControl/>
              <w:snapToGrid w:val="0"/>
              <w:jc w:val="center"/>
              <w:textAlignment w:val="center"/>
              <w:rPr>
                <w:rFonts w:hint="eastAsia" w:ascii="宋体" w:hAnsi="宋体" w:cs="宋体"/>
                <w:szCs w:val="21"/>
              </w:rPr>
            </w:pPr>
            <w:r>
              <w:rPr>
                <w:rFonts w:hint="eastAsia" w:ascii="宋体" w:hAnsi="宋体" w:cs="宋体"/>
                <w:kern w:val="0"/>
                <w:szCs w:val="21"/>
                <w:lang w:bidi="ar"/>
              </w:rPr>
              <w:t>38</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384FB156">
            <w:pPr>
              <w:widowControl/>
              <w:snapToGrid w:val="0"/>
              <w:jc w:val="center"/>
              <w:textAlignment w:val="center"/>
              <w:rPr>
                <w:rFonts w:hint="eastAsia" w:ascii="宋体" w:hAnsi="宋体" w:cs="宋体"/>
                <w:szCs w:val="21"/>
              </w:rPr>
            </w:pPr>
            <w:r>
              <w:rPr>
                <w:rFonts w:hint="eastAsia" w:ascii="宋体" w:hAnsi="宋体" w:cs="宋体"/>
                <w:kern w:val="0"/>
                <w:szCs w:val="21"/>
                <w:lang w:bidi="ar"/>
              </w:rPr>
              <w:t>白芹菜</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474B444">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2BFFB94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30000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6EBD6929">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66FE07C9">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0246A73B">
            <w:pPr>
              <w:widowControl/>
              <w:snapToGrid w:val="0"/>
              <w:jc w:val="center"/>
              <w:textAlignment w:val="center"/>
              <w:rPr>
                <w:rFonts w:hint="eastAsia" w:ascii="宋体" w:hAnsi="宋体" w:cs="宋体"/>
                <w:szCs w:val="21"/>
              </w:rPr>
            </w:pPr>
            <w:r>
              <w:rPr>
                <w:rFonts w:hint="eastAsia" w:ascii="宋体" w:hAnsi="宋体" w:cs="宋体"/>
                <w:kern w:val="0"/>
                <w:szCs w:val="21"/>
                <w:lang w:bidi="ar"/>
              </w:rPr>
              <w:t>39</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6E5BC8F1">
            <w:pPr>
              <w:widowControl/>
              <w:snapToGrid w:val="0"/>
              <w:jc w:val="center"/>
              <w:textAlignment w:val="center"/>
              <w:rPr>
                <w:rFonts w:hint="eastAsia" w:ascii="宋体" w:hAnsi="宋体" w:cs="宋体"/>
                <w:szCs w:val="21"/>
              </w:rPr>
            </w:pPr>
            <w:r>
              <w:rPr>
                <w:rFonts w:hint="eastAsia" w:ascii="宋体" w:hAnsi="宋体" w:cs="宋体"/>
                <w:kern w:val="0"/>
                <w:szCs w:val="21"/>
                <w:lang w:bidi="ar"/>
              </w:rPr>
              <w:t>香菜</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98DCC77">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402D69D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5600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702FAD61">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062E98BF">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75B22774">
            <w:pPr>
              <w:widowControl/>
              <w:snapToGrid w:val="0"/>
              <w:jc w:val="center"/>
              <w:textAlignment w:val="center"/>
              <w:rPr>
                <w:rFonts w:hint="eastAsia" w:ascii="宋体" w:hAnsi="宋体" w:cs="宋体"/>
                <w:szCs w:val="21"/>
              </w:rPr>
            </w:pPr>
            <w:r>
              <w:rPr>
                <w:rFonts w:hint="eastAsia" w:ascii="宋体" w:hAnsi="宋体" w:cs="宋体"/>
                <w:kern w:val="0"/>
                <w:szCs w:val="21"/>
                <w:lang w:bidi="ar"/>
              </w:rPr>
              <w:t>40</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517F8CFF">
            <w:pPr>
              <w:widowControl/>
              <w:snapToGrid w:val="0"/>
              <w:jc w:val="center"/>
              <w:textAlignment w:val="center"/>
              <w:rPr>
                <w:rFonts w:hint="eastAsia" w:ascii="宋体" w:hAnsi="宋体" w:cs="宋体"/>
                <w:szCs w:val="21"/>
              </w:rPr>
            </w:pPr>
            <w:r>
              <w:rPr>
                <w:rFonts w:hint="eastAsia" w:ascii="宋体" w:hAnsi="宋体" w:cs="宋体"/>
                <w:kern w:val="0"/>
                <w:szCs w:val="21"/>
                <w:lang w:bidi="ar"/>
              </w:rPr>
              <w:t>鲜玉米棒（带皮）</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FB5C5C6">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35F41C1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600D5BA4">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4002701F">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6E935FDD">
            <w:pPr>
              <w:widowControl/>
              <w:snapToGrid w:val="0"/>
              <w:jc w:val="center"/>
              <w:textAlignment w:val="center"/>
              <w:rPr>
                <w:rFonts w:hint="eastAsia" w:ascii="宋体" w:hAnsi="宋体" w:cs="宋体"/>
                <w:szCs w:val="21"/>
              </w:rPr>
            </w:pPr>
            <w:r>
              <w:rPr>
                <w:rFonts w:hint="eastAsia" w:ascii="宋体" w:hAnsi="宋体" w:cs="宋体"/>
                <w:kern w:val="0"/>
                <w:szCs w:val="21"/>
                <w:lang w:bidi="ar"/>
              </w:rPr>
              <w:t>41</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654626D2">
            <w:pPr>
              <w:widowControl/>
              <w:snapToGrid w:val="0"/>
              <w:jc w:val="center"/>
              <w:textAlignment w:val="center"/>
              <w:rPr>
                <w:rFonts w:hint="eastAsia" w:ascii="宋体" w:hAnsi="宋体" w:cs="宋体"/>
                <w:szCs w:val="21"/>
              </w:rPr>
            </w:pPr>
            <w:r>
              <w:rPr>
                <w:rFonts w:hint="eastAsia" w:ascii="宋体" w:hAnsi="宋体" w:cs="宋体"/>
                <w:kern w:val="0"/>
                <w:szCs w:val="21"/>
                <w:lang w:bidi="ar"/>
              </w:rPr>
              <w:t>鲜玉米棒</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8DCEB92">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56D34128">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54000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369515DA">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77E0F753">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323412D5">
            <w:pPr>
              <w:widowControl/>
              <w:snapToGrid w:val="0"/>
              <w:jc w:val="center"/>
              <w:textAlignment w:val="center"/>
              <w:rPr>
                <w:rFonts w:hint="eastAsia" w:ascii="宋体" w:hAnsi="宋体" w:cs="宋体"/>
                <w:szCs w:val="21"/>
              </w:rPr>
            </w:pPr>
            <w:r>
              <w:rPr>
                <w:rFonts w:hint="eastAsia" w:ascii="宋体" w:hAnsi="宋体" w:cs="宋体"/>
                <w:kern w:val="0"/>
                <w:szCs w:val="21"/>
                <w:lang w:bidi="ar"/>
              </w:rPr>
              <w:t>42</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2E4277B9">
            <w:pPr>
              <w:widowControl/>
              <w:snapToGrid w:val="0"/>
              <w:jc w:val="center"/>
              <w:textAlignment w:val="center"/>
              <w:rPr>
                <w:rFonts w:hint="eastAsia" w:ascii="宋体" w:hAnsi="宋体" w:cs="宋体"/>
                <w:szCs w:val="21"/>
              </w:rPr>
            </w:pPr>
            <w:r>
              <w:rPr>
                <w:rFonts w:hint="eastAsia" w:ascii="宋体" w:hAnsi="宋体" w:cs="宋体"/>
                <w:kern w:val="0"/>
                <w:szCs w:val="21"/>
                <w:lang w:bidi="ar"/>
              </w:rPr>
              <w:t>鲜玉米粒</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C0626DC">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71335FEA">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14000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726CBB5B">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14051C74">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44BD99E0">
            <w:pPr>
              <w:widowControl/>
              <w:snapToGrid w:val="0"/>
              <w:jc w:val="center"/>
              <w:textAlignment w:val="center"/>
              <w:rPr>
                <w:rFonts w:hint="eastAsia" w:ascii="宋体" w:hAnsi="宋体" w:cs="宋体"/>
                <w:szCs w:val="21"/>
              </w:rPr>
            </w:pPr>
            <w:r>
              <w:rPr>
                <w:rFonts w:hint="eastAsia" w:ascii="宋体" w:hAnsi="宋体" w:cs="宋体"/>
                <w:kern w:val="0"/>
                <w:szCs w:val="21"/>
                <w:lang w:bidi="ar"/>
              </w:rPr>
              <w:t>43</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7AE1167E">
            <w:pPr>
              <w:widowControl/>
              <w:snapToGrid w:val="0"/>
              <w:jc w:val="center"/>
              <w:textAlignment w:val="center"/>
              <w:rPr>
                <w:rFonts w:hint="eastAsia" w:ascii="宋体" w:hAnsi="宋体" w:cs="宋体"/>
                <w:szCs w:val="21"/>
              </w:rPr>
            </w:pPr>
            <w:r>
              <w:rPr>
                <w:rFonts w:hint="eastAsia" w:ascii="宋体" w:hAnsi="宋体" w:cs="宋体"/>
                <w:kern w:val="0"/>
                <w:szCs w:val="21"/>
                <w:lang w:bidi="ar"/>
              </w:rPr>
              <w:t>鲜豌豆粒</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DEB5BCE">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7FE01A9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8000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7706428A">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0BFCD2DA">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46AD8A4F">
            <w:pPr>
              <w:widowControl/>
              <w:snapToGrid w:val="0"/>
              <w:jc w:val="center"/>
              <w:textAlignment w:val="center"/>
              <w:rPr>
                <w:rFonts w:hint="eastAsia" w:ascii="宋体" w:hAnsi="宋体" w:cs="宋体"/>
                <w:szCs w:val="21"/>
              </w:rPr>
            </w:pPr>
            <w:r>
              <w:rPr>
                <w:rFonts w:hint="eastAsia" w:ascii="宋体" w:hAnsi="宋体" w:cs="宋体"/>
                <w:kern w:val="0"/>
                <w:szCs w:val="21"/>
                <w:lang w:bidi="ar"/>
              </w:rPr>
              <w:t>44</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5B7D7EBE">
            <w:pPr>
              <w:widowControl/>
              <w:snapToGrid w:val="0"/>
              <w:jc w:val="center"/>
              <w:textAlignment w:val="center"/>
              <w:rPr>
                <w:rFonts w:hint="eastAsia" w:ascii="宋体" w:hAnsi="宋体" w:cs="宋体"/>
                <w:szCs w:val="21"/>
              </w:rPr>
            </w:pPr>
            <w:r>
              <w:rPr>
                <w:rFonts w:hint="eastAsia" w:ascii="宋体" w:hAnsi="宋体" w:cs="宋体"/>
                <w:kern w:val="0"/>
                <w:szCs w:val="21"/>
                <w:lang w:bidi="ar"/>
              </w:rPr>
              <w:t>鲜胡豆粒</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B836509">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0DDB5DF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1200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12A57CCE">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270A23DD">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2B434DAA">
            <w:pPr>
              <w:widowControl/>
              <w:snapToGrid w:val="0"/>
              <w:jc w:val="center"/>
              <w:textAlignment w:val="center"/>
              <w:rPr>
                <w:rFonts w:hint="eastAsia" w:ascii="宋体" w:hAnsi="宋体" w:cs="宋体"/>
                <w:szCs w:val="21"/>
              </w:rPr>
            </w:pPr>
            <w:r>
              <w:rPr>
                <w:rFonts w:hint="eastAsia" w:ascii="宋体" w:hAnsi="宋体" w:cs="宋体"/>
                <w:kern w:val="0"/>
                <w:szCs w:val="21"/>
                <w:lang w:bidi="ar"/>
              </w:rPr>
              <w:t>45</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6A1BA76B">
            <w:pPr>
              <w:widowControl/>
              <w:snapToGrid w:val="0"/>
              <w:jc w:val="center"/>
              <w:textAlignment w:val="center"/>
              <w:rPr>
                <w:rFonts w:hint="eastAsia" w:ascii="宋体" w:hAnsi="宋体" w:cs="宋体"/>
                <w:szCs w:val="21"/>
              </w:rPr>
            </w:pPr>
            <w:r>
              <w:rPr>
                <w:rFonts w:hint="eastAsia" w:ascii="宋体" w:hAnsi="宋体" w:cs="宋体"/>
                <w:kern w:val="0"/>
                <w:szCs w:val="21"/>
                <w:lang w:bidi="ar"/>
              </w:rPr>
              <w:t>鲜青豆粒</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AD21432">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7C6B3DE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10000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56C0954B">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2C2C26E2">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14D78C56">
            <w:pPr>
              <w:widowControl/>
              <w:snapToGrid w:val="0"/>
              <w:jc w:val="center"/>
              <w:textAlignment w:val="center"/>
              <w:rPr>
                <w:rFonts w:hint="eastAsia" w:ascii="宋体" w:hAnsi="宋体" w:cs="宋体"/>
                <w:szCs w:val="21"/>
              </w:rPr>
            </w:pPr>
            <w:r>
              <w:rPr>
                <w:rFonts w:hint="eastAsia" w:ascii="宋体" w:hAnsi="宋体" w:cs="宋体"/>
                <w:kern w:val="0"/>
                <w:szCs w:val="21"/>
                <w:lang w:bidi="ar"/>
              </w:rPr>
              <w:t>46</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30F5AC5E">
            <w:pPr>
              <w:widowControl/>
              <w:snapToGrid w:val="0"/>
              <w:jc w:val="center"/>
              <w:textAlignment w:val="center"/>
              <w:rPr>
                <w:rFonts w:hint="eastAsia" w:ascii="宋体" w:hAnsi="宋体" w:cs="宋体"/>
                <w:szCs w:val="21"/>
              </w:rPr>
            </w:pPr>
            <w:r>
              <w:rPr>
                <w:rFonts w:hint="eastAsia" w:ascii="宋体" w:hAnsi="宋体" w:cs="宋体"/>
                <w:kern w:val="0"/>
                <w:szCs w:val="21"/>
                <w:lang w:bidi="ar"/>
              </w:rPr>
              <w:t>花菜</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D83C0EA">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7A04FA1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110000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54A5B561">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78E3C187">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518BEE45">
            <w:pPr>
              <w:widowControl/>
              <w:snapToGrid w:val="0"/>
              <w:jc w:val="center"/>
              <w:textAlignment w:val="center"/>
              <w:rPr>
                <w:rFonts w:hint="eastAsia" w:ascii="宋体" w:hAnsi="宋体" w:cs="宋体"/>
                <w:szCs w:val="21"/>
              </w:rPr>
            </w:pPr>
            <w:r>
              <w:rPr>
                <w:rFonts w:hint="eastAsia" w:ascii="宋体" w:hAnsi="宋体" w:cs="宋体"/>
                <w:kern w:val="0"/>
                <w:szCs w:val="21"/>
                <w:lang w:bidi="ar"/>
              </w:rPr>
              <w:t>47</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3DB64559">
            <w:pPr>
              <w:widowControl/>
              <w:snapToGrid w:val="0"/>
              <w:jc w:val="center"/>
              <w:textAlignment w:val="center"/>
              <w:rPr>
                <w:rFonts w:hint="eastAsia" w:ascii="宋体" w:hAnsi="宋体" w:cs="宋体"/>
                <w:szCs w:val="21"/>
              </w:rPr>
            </w:pPr>
            <w:r>
              <w:rPr>
                <w:rFonts w:hint="eastAsia" w:ascii="宋体" w:hAnsi="宋体" w:cs="宋体"/>
                <w:kern w:val="0"/>
                <w:szCs w:val="21"/>
                <w:lang w:bidi="ar"/>
              </w:rPr>
              <w:t>西兰花</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FF80884">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3B6A8AB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72000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4ACD5C23">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2DDFE496">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6E46C85F">
            <w:pPr>
              <w:widowControl/>
              <w:snapToGrid w:val="0"/>
              <w:jc w:val="center"/>
              <w:textAlignment w:val="center"/>
              <w:rPr>
                <w:rFonts w:hint="eastAsia" w:ascii="宋体" w:hAnsi="宋体" w:cs="宋体"/>
                <w:szCs w:val="21"/>
              </w:rPr>
            </w:pPr>
            <w:r>
              <w:rPr>
                <w:rFonts w:hint="eastAsia" w:ascii="宋体" w:hAnsi="宋体" w:cs="宋体"/>
                <w:kern w:val="0"/>
                <w:szCs w:val="21"/>
                <w:lang w:bidi="ar"/>
              </w:rPr>
              <w:t>48</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1B957983">
            <w:pPr>
              <w:widowControl/>
              <w:snapToGrid w:val="0"/>
              <w:jc w:val="center"/>
              <w:textAlignment w:val="center"/>
              <w:rPr>
                <w:rFonts w:hint="eastAsia" w:ascii="宋体" w:hAnsi="宋体" w:cs="宋体"/>
                <w:szCs w:val="21"/>
              </w:rPr>
            </w:pPr>
            <w:r>
              <w:rPr>
                <w:rFonts w:hint="eastAsia" w:ascii="宋体" w:hAnsi="宋体" w:cs="宋体"/>
                <w:kern w:val="0"/>
                <w:szCs w:val="21"/>
                <w:lang w:bidi="ar"/>
              </w:rPr>
              <w:t>西红柿（粉果）</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B3DA4E3">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3896049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110000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767B5978">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04257518">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35A952C7">
            <w:pPr>
              <w:widowControl/>
              <w:snapToGrid w:val="0"/>
              <w:jc w:val="center"/>
              <w:textAlignment w:val="center"/>
              <w:rPr>
                <w:rFonts w:hint="eastAsia" w:ascii="宋体" w:hAnsi="宋体" w:cs="宋体"/>
                <w:szCs w:val="21"/>
              </w:rPr>
            </w:pPr>
            <w:r>
              <w:rPr>
                <w:rFonts w:hint="eastAsia" w:ascii="宋体" w:hAnsi="宋体" w:cs="宋体"/>
                <w:kern w:val="0"/>
                <w:szCs w:val="21"/>
                <w:lang w:bidi="ar"/>
              </w:rPr>
              <w:t>49</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51E3633F">
            <w:pPr>
              <w:widowControl/>
              <w:snapToGrid w:val="0"/>
              <w:jc w:val="center"/>
              <w:textAlignment w:val="center"/>
              <w:rPr>
                <w:rFonts w:hint="eastAsia" w:ascii="宋体" w:hAnsi="宋体" w:cs="宋体"/>
                <w:szCs w:val="21"/>
              </w:rPr>
            </w:pPr>
            <w:r>
              <w:rPr>
                <w:rFonts w:hint="eastAsia" w:ascii="宋体" w:hAnsi="宋体" w:cs="宋体"/>
                <w:kern w:val="0"/>
                <w:szCs w:val="21"/>
                <w:lang w:bidi="ar"/>
              </w:rPr>
              <w:t>西红柿</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E905006">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693DE6DA">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52000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5DD4213B">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10BB69C0">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48D77345">
            <w:pPr>
              <w:widowControl/>
              <w:snapToGrid w:val="0"/>
              <w:jc w:val="center"/>
              <w:textAlignment w:val="center"/>
              <w:rPr>
                <w:rFonts w:hint="eastAsia" w:ascii="宋体" w:hAnsi="宋体" w:cs="宋体"/>
                <w:szCs w:val="21"/>
              </w:rPr>
            </w:pPr>
            <w:r>
              <w:rPr>
                <w:rFonts w:hint="eastAsia" w:ascii="宋体" w:hAnsi="宋体" w:cs="宋体"/>
                <w:kern w:val="0"/>
                <w:szCs w:val="21"/>
                <w:lang w:bidi="ar"/>
              </w:rPr>
              <w:t>50</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552C21E6">
            <w:pPr>
              <w:widowControl/>
              <w:snapToGrid w:val="0"/>
              <w:jc w:val="center"/>
              <w:textAlignment w:val="center"/>
              <w:rPr>
                <w:rFonts w:hint="eastAsia" w:ascii="宋体" w:hAnsi="宋体" w:cs="宋体"/>
                <w:szCs w:val="21"/>
              </w:rPr>
            </w:pPr>
            <w:r>
              <w:rPr>
                <w:rFonts w:hint="eastAsia" w:ascii="宋体" w:hAnsi="宋体" w:cs="宋体"/>
                <w:kern w:val="0"/>
                <w:szCs w:val="21"/>
                <w:lang w:bidi="ar"/>
              </w:rPr>
              <w:t>豌豆（带荚）</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6C6A885">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4322923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38BADD65">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73453108">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58B49958">
            <w:pPr>
              <w:widowControl/>
              <w:snapToGrid w:val="0"/>
              <w:jc w:val="center"/>
              <w:textAlignment w:val="center"/>
              <w:rPr>
                <w:rFonts w:hint="eastAsia" w:ascii="宋体" w:hAnsi="宋体" w:cs="宋体"/>
                <w:szCs w:val="21"/>
              </w:rPr>
            </w:pPr>
            <w:r>
              <w:rPr>
                <w:rFonts w:hint="eastAsia" w:ascii="宋体" w:hAnsi="宋体" w:cs="宋体"/>
                <w:kern w:val="0"/>
                <w:szCs w:val="21"/>
                <w:lang w:bidi="ar"/>
              </w:rPr>
              <w:t>51</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28706BF1">
            <w:pPr>
              <w:widowControl/>
              <w:snapToGrid w:val="0"/>
              <w:jc w:val="center"/>
              <w:textAlignment w:val="center"/>
              <w:rPr>
                <w:rFonts w:hint="eastAsia" w:ascii="宋体" w:hAnsi="宋体" w:cs="宋体"/>
                <w:szCs w:val="21"/>
              </w:rPr>
            </w:pPr>
            <w:r>
              <w:rPr>
                <w:rFonts w:hint="eastAsia" w:ascii="宋体" w:hAnsi="宋体" w:cs="宋体"/>
                <w:kern w:val="0"/>
                <w:szCs w:val="21"/>
                <w:lang w:bidi="ar"/>
              </w:rPr>
              <w:t>青豆（带荚）</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0FD95D0F">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1BAB13B8">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120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57F9CFF1">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1AEB293B">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22CE4AB4">
            <w:pPr>
              <w:widowControl/>
              <w:snapToGrid w:val="0"/>
              <w:jc w:val="center"/>
              <w:textAlignment w:val="center"/>
              <w:rPr>
                <w:rFonts w:hint="eastAsia" w:ascii="宋体" w:hAnsi="宋体" w:cs="宋体"/>
                <w:szCs w:val="21"/>
              </w:rPr>
            </w:pPr>
            <w:r>
              <w:rPr>
                <w:rFonts w:hint="eastAsia" w:ascii="宋体" w:hAnsi="宋体" w:cs="宋体"/>
                <w:kern w:val="0"/>
                <w:szCs w:val="21"/>
                <w:lang w:bidi="ar"/>
              </w:rPr>
              <w:t>52</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0FE8C17D">
            <w:pPr>
              <w:widowControl/>
              <w:snapToGrid w:val="0"/>
              <w:jc w:val="center"/>
              <w:textAlignment w:val="center"/>
              <w:rPr>
                <w:rFonts w:hint="eastAsia" w:ascii="宋体" w:hAnsi="宋体" w:cs="宋体"/>
                <w:szCs w:val="21"/>
              </w:rPr>
            </w:pPr>
            <w:r>
              <w:rPr>
                <w:rFonts w:hint="eastAsia" w:ascii="宋体" w:hAnsi="宋体" w:cs="宋体"/>
                <w:kern w:val="0"/>
                <w:szCs w:val="21"/>
                <w:lang w:bidi="ar"/>
              </w:rPr>
              <w:t>胡豆（带荚）</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16081CD">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69628558">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72413F20">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0CB75C2D">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1927B1B1">
            <w:pPr>
              <w:widowControl/>
              <w:snapToGrid w:val="0"/>
              <w:jc w:val="center"/>
              <w:textAlignment w:val="center"/>
              <w:rPr>
                <w:rFonts w:hint="eastAsia" w:ascii="宋体" w:hAnsi="宋体" w:cs="宋体"/>
                <w:szCs w:val="21"/>
              </w:rPr>
            </w:pPr>
            <w:r>
              <w:rPr>
                <w:rFonts w:hint="eastAsia" w:ascii="宋体" w:hAnsi="宋体" w:cs="宋体"/>
                <w:kern w:val="0"/>
                <w:szCs w:val="21"/>
                <w:lang w:bidi="ar"/>
              </w:rPr>
              <w:t>53</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36681C6B">
            <w:pPr>
              <w:widowControl/>
              <w:snapToGrid w:val="0"/>
              <w:jc w:val="center"/>
              <w:textAlignment w:val="center"/>
              <w:rPr>
                <w:rFonts w:hint="eastAsia" w:ascii="宋体" w:hAnsi="宋体" w:cs="宋体"/>
                <w:szCs w:val="21"/>
              </w:rPr>
            </w:pPr>
            <w:r>
              <w:rPr>
                <w:rFonts w:hint="eastAsia" w:ascii="宋体" w:hAnsi="宋体" w:cs="宋体"/>
                <w:kern w:val="0"/>
                <w:szCs w:val="21"/>
                <w:lang w:bidi="ar"/>
              </w:rPr>
              <w:t>豇豆</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C695FCF">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3DCB532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84000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772F4588">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61710C9E">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7F4E685A">
            <w:pPr>
              <w:widowControl/>
              <w:snapToGrid w:val="0"/>
              <w:jc w:val="center"/>
              <w:textAlignment w:val="center"/>
              <w:rPr>
                <w:rFonts w:hint="eastAsia" w:ascii="宋体" w:hAnsi="宋体" w:cs="宋体"/>
                <w:szCs w:val="21"/>
              </w:rPr>
            </w:pPr>
            <w:r>
              <w:rPr>
                <w:rFonts w:hint="eastAsia" w:ascii="宋体" w:hAnsi="宋体" w:cs="宋体"/>
                <w:kern w:val="0"/>
                <w:szCs w:val="21"/>
                <w:lang w:bidi="ar"/>
              </w:rPr>
              <w:t>54</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715C4EE2">
            <w:pPr>
              <w:widowControl/>
              <w:snapToGrid w:val="0"/>
              <w:jc w:val="center"/>
              <w:textAlignment w:val="center"/>
              <w:rPr>
                <w:rFonts w:hint="eastAsia" w:ascii="宋体" w:hAnsi="宋体" w:cs="宋体"/>
                <w:szCs w:val="21"/>
              </w:rPr>
            </w:pPr>
            <w:r>
              <w:rPr>
                <w:rFonts w:hint="eastAsia" w:ascii="宋体" w:hAnsi="宋体" w:cs="宋体"/>
                <w:kern w:val="0"/>
                <w:szCs w:val="21"/>
                <w:lang w:bidi="ar"/>
              </w:rPr>
              <w:t>三月瓜</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6530FF5">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0A5DE0B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56000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6280790B">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66F3F6F0">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6321C923">
            <w:pPr>
              <w:widowControl/>
              <w:snapToGrid w:val="0"/>
              <w:jc w:val="center"/>
              <w:textAlignment w:val="center"/>
              <w:rPr>
                <w:rFonts w:hint="eastAsia" w:ascii="宋体" w:hAnsi="宋体" w:cs="宋体"/>
                <w:szCs w:val="21"/>
              </w:rPr>
            </w:pPr>
            <w:r>
              <w:rPr>
                <w:rFonts w:hint="eastAsia" w:ascii="宋体" w:hAnsi="宋体" w:cs="宋体"/>
                <w:kern w:val="0"/>
                <w:szCs w:val="21"/>
                <w:lang w:bidi="ar"/>
              </w:rPr>
              <w:t>55</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76FEECCC">
            <w:pPr>
              <w:widowControl/>
              <w:snapToGrid w:val="0"/>
              <w:jc w:val="center"/>
              <w:textAlignment w:val="center"/>
              <w:rPr>
                <w:rFonts w:hint="eastAsia" w:ascii="宋体" w:hAnsi="宋体" w:cs="宋体"/>
                <w:szCs w:val="21"/>
              </w:rPr>
            </w:pPr>
            <w:r>
              <w:rPr>
                <w:rFonts w:hint="eastAsia" w:ascii="宋体" w:hAnsi="宋体" w:cs="宋体"/>
                <w:kern w:val="0"/>
                <w:szCs w:val="21"/>
                <w:lang w:bidi="ar"/>
              </w:rPr>
              <w:t>土耳其瓜</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1087864">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2B07B33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32000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288F43A5">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40C532C3">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0E2019B8">
            <w:pPr>
              <w:widowControl/>
              <w:snapToGrid w:val="0"/>
              <w:jc w:val="center"/>
              <w:textAlignment w:val="center"/>
              <w:rPr>
                <w:rFonts w:hint="eastAsia" w:ascii="宋体" w:hAnsi="宋体" w:cs="宋体"/>
                <w:szCs w:val="21"/>
              </w:rPr>
            </w:pPr>
            <w:r>
              <w:rPr>
                <w:rFonts w:hint="eastAsia" w:ascii="宋体" w:hAnsi="宋体" w:cs="宋体"/>
                <w:kern w:val="0"/>
                <w:szCs w:val="21"/>
                <w:lang w:bidi="ar"/>
              </w:rPr>
              <w:t>56</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11D02569">
            <w:pPr>
              <w:widowControl/>
              <w:snapToGrid w:val="0"/>
              <w:jc w:val="center"/>
              <w:textAlignment w:val="center"/>
              <w:rPr>
                <w:rFonts w:hint="eastAsia" w:ascii="宋体" w:hAnsi="宋体" w:cs="宋体"/>
                <w:szCs w:val="21"/>
              </w:rPr>
            </w:pPr>
            <w:r>
              <w:rPr>
                <w:rFonts w:hint="eastAsia" w:ascii="宋体" w:hAnsi="宋体" w:cs="宋体"/>
                <w:kern w:val="0"/>
                <w:szCs w:val="21"/>
                <w:lang w:bidi="ar"/>
              </w:rPr>
              <w:t>贝贝南瓜</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78C09E7">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5AC6E8E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1200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52422F55">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5C3B82B4">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48FDBA">
            <w:pPr>
              <w:widowControl/>
              <w:snapToGrid w:val="0"/>
              <w:jc w:val="center"/>
              <w:textAlignment w:val="center"/>
              <w:rPr>
                <w:rFonts w:hint="eastAsia" w:ascii="宋体" w:hAnsi="宋体" w:cs="宋体"/>
                <w:szCs w:val="21"/>
              </w:rPr>
            </w:pPr>
            <w:r>
              <w:rPr>
                <w:rFonts w:hint="eastAsia" w:ascii="宋体" w:hAnsi="宋体" w:cs="宋体"/>
                <w:kern w:val="0"/>
                <w:szCs w:val="21"/>
                <w:lang w:bidi="ar"/>
              </w:rPr>
              <w:t>57</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0120CE">
            <w:pPr>
              <w:widowControl/>
              <w:snapToGrid w:val="0"/>
              <w:jc w:val="center"/>
              <w:textAlignment w:val="center"/>
              <w:rPr>
                <w:rFonts w:hint="eastAsia" w:ascii="宋体" w:hAnsi="宋体" w:cs="宋体"/>
                <w:szCs w:val="21"/>
              </w:rPr>
            </w:pPr>
            <w:r>
              <w:rPr>
                <w:rFonts w:hint="eastAsia" w:ascii="宋体" w:hAnsi="宋体" w:cs="宋体"/>
                <w:kern w:val="0"/>
                <w:szCs w:val="21"/>
                <w:lang w:bidi="ar"/>
              </w:rPr>
              <w:t>老南瓜</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C5B7C3">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D4711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92000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D2B6D2">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4B1E306D">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FC546D">
            <w:pPr>
              <w:widowControl/>
              <w:snapToGrid w:val="0"/>
              <w:jc w:val="center"/>
              <w:textAlignment w:val="center"/>
              <w:rPr>
                <w:rFonts w:hint="eastAsia" w:ascii="宋体" w:hAnsi="宋体" w:cs="宋体"/>
                <w:szCs w:val="21"/>
              </w:rPr>
            </w:pPr>
            <w:r>
              <w:rPr>
                <w:rFonts w:hint="eastAsia" w:ascii="宋体" w:hAnsi="宋体" w:cs="宋体"/>
                <w:kern w:val="0"/>
                <w:szCs w:val="21"/>
                <w:lang w:bidi="ar"/>
              </w:rPr>
              <w:t>58</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C9FA3E">
            <w:pPr>
              <w:widowControl/>
              <w:snapToGrid w:val="0"/>
              <w:jc w:val="center"/>
              <w:textAlignment w:val="center"/>
              <w:rPr>
                <w:rFonts w:hint="eastAsia" w:ascii="宋体" w:hAnsi="宋体" w:cs="宋体"/>
                <w:szCs w:val="21"/>
              </w:rPr>
            </w:pPr>
            <w:r>
              <w:rPr>
                <w:rFonts w:hint="eastAsia" w:ascii="宋体" w:hAnsi="宋体" w:cs="宋体"/>
                <w:kern w:val="0"/>
                <w:szCs w:val="21"/>
                <w:lang w:bidi="ar"/>
              </w:rPr>
              <w:t>青冬瓜</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781D2B">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6D30A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110000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98EACE">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2325F896">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EED487">
            <w:pPr>
              <w:widowControl/>
              <w:snapToGrid w:val="0"/>
              <w:jc w:val="center"/>
              <w:textAlignment w:val="center"/>
              <w:rPr>
                <w:rFonts w:hint="eastAsia" w:ascii="宋体" w:hAnsi="宋体" w:cs="宋体"/>
                <w:szCs w:val="21"/>
              </w:rPr>
            </w:pPr>
            <w:r>
              <w:rPr>
                <w:rFonts w:hint="eastAsia" w:ascii="宋体" w:hAnsi="宋体" w:cs="宋体"/>
                <w:kern w:val="0"/>
                <w:szCs w:val="21"/>
                <w:lang w:bidi="ar"/>
              </w:rPr>
              <w:t>59</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95D471">
            <w:pPr>
              <w:widowControl/>
              <w:snapToGrid w:val="0"/>
              <w:jc w:val="center"/>
              <w:textAlignment w:val="center"/>
              <w:rPr>
                <w:rFonts w:hint="eastAsia" w:ascii="宋体" w:hAnsi="宋体" w:cs="宋体"/>
                <w:szCs w:val="21"/>
              </w:rPr>
            </w:pPr>
            <w:r>
              <w:rPr>
                <w:rFonts w:hint="eastAsia" w:ascii="宋体" w:hAnsi="宋体" w:cs="宋体"/>
                <w:kern w:val="0"/>
                <w:szCs w:val="21"/>
                <w:lang w:bidi="ar"/>
              </w:rPr>
              <w:t>泰兰</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4841DE">
            <w:pPr>
              <w:widowControl/>
              <w:snapToGrid w:val="0"/>
              <w:jc w:val="center"/>
              <w:textAlignment w:val="center"/>
              <w:rPr>
                <w:rFonts w:hint="eastAsia" w:ascii="宋体" w:hAnsi="宋体" w:cs="宋体"/>
                <w:szCs w:val="21"/>
              </w:rPr>
            </w:pPr>
            <w:r>
              <w:rPr>
                <w:rFonts w:hint="eastAsia" w:ascii="宋体" w:hAnsi="宋体" w:cs="宋体"/>
                <w:kern w:val="0"/>
                <w:szCs w:val="21"/>
                <w:lang w:bidi="ar"/>
              </w:rPr>
              <w:t>10支/把</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1AEC6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D8FD78">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42B619AF">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0F00BF">
            <w:pPr>
              <w:widowControl/>
              <w:snapToGrid w:val="0"/>
              <w:jc w:val="center"/>
              <w:textAlignment w:val="center"/>
              <w:rPr>
                <w:rFonts w:hint="eastAsia" w:ascii="宋体" w:hAnsi="宋体" w:cs="宋体"/>
                <w:szCs w:val="21"/>
              </w:rPr>
            </w:pPr>
            <w:r>
              <w:rPr>
                <w:rFonts w:hint="eastAsia" w:ascii="宋体" w:hAnsi="宋体" w:cs="宋体"/>
                <w:kern w:val="0"/>
                <w:szCs w:val="21"/>
                <w:lang w:bidi="ar"/>
              </w:rPr>
              <w:t>60</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8B51FC">
            <w:pPr>
              <w:widowControl/>
              <w:snapToGrid w:val="0"/>
              <w:jc w:val="center"/>
              <w:textAlignment w:val="center"/>
              <w:rPr>
                <w:rFonts w:hint="eastAsia" w:ascii="宋体" w:hAnsi="宋体" w:cs="宋体"/>
                <w:szCs w:val="21"/>
              </w:rPr>
            </w:pPr>
            <w:r>
              <w:rPr>
                <w:rFonts w:hint="eastAsia" w:ascii="宋体" w:hAnsi="宋体" w:cs="宋体"/>
                <w:kern w:val="0"/>
                <w:szCs w:val="21"/>
                <w:lang w:bidi="ar"/>
              </w:rPr>
              <w:t>蒜薹</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2C1768">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40A66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74000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54E305">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1411E68B">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94988B">
            <w:pPr>
              <w:widowControl/>
              <w:snapToGrid w:val="0"/>
              <w:jc w:val="center"/>
              <w:textAlignment w:val="center"/>
              <w:rPr>
                <w:rFonts w:hint="eastAsia" w:ascii="宋体" w:hAnsi="宋体" w:cs="宋体"/>
                <w:szCs w:val="21"/>
              </w:rPr>
            </w:pPr>
            <w:r>
              <w:rPr>
                <w:rFonts w:hint="eastAsia" w:ascii="宋体" w:hAnsi="宋体" w:cs="宋体"/>
                <w:kern w:val="0"/>
                <w:szCs w:val="21"/>
                <w:lang w:bidi="ar"/>
              </w:rPr>
              <w:t>61</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224770">
            <w:pPr>
              <w:widowControl/>
              <w:snapToGrid w:val="0"/>
              <w:jc w:val="center"/>
              <w:textAlignment w:val="center"/>
              <w:rPr>
                <w:rFonts w:hint="eastAsia" w:ascii="宋体" w:hAnsi="宋体" w:cs="宋体"/>
                <w:szCs w:val="21"/>
              </w:rPr>
            </w:pPr>
            <w:r>
              <w:rPr>
                <w:rFonts w:hint="eastAsia" w:ascii="宋体" w:hAnsi="宋体" w:cs="宋体"/>
                <w:kern w:val="0"/>
                <w:szCs w:val="21"/>
                <w:lang w:bidi="ar"/>
              </w:rPr>
              <w:t>丝瓜</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07783D">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DD483A">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28000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D98BC3">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0CAA75EA">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F71A96">
            <w:pPr>
              <w:widowControl/>
              <w:snapToGrid w:val="0"/>
              <w:jc w:val="center"/>
              <w:textAlignment w:val="center"/>
              <w:rPr>
                <w:rFonts w:hint="eastAsia" w:ascii="宋体" w:hAnsi="宋体" w:cs="宋体"/>
                <w:szCs w:val="21"/>
              </w:rPr>
            </w:pPr>
            <w:r>
              <w:rPr>
                <w:rFonts w:hint="eastAsia" w:ascii="宋体" w:hAnsi="宋体" w:cs="宋体"/>
                <w:kern w:val="0"/>
                <w:szCs w:val="21"/>
                <w:lang w:bidi="ar"/>
              </w:rPr>
              <w:t>62</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3A71F7">
            <w:pPr>
              <w:widowControl/>
              <w:snapToGrid w:val="0"/>
              <w:jc w:val="center"/>
              <w:textAlignment w:val="center"/>
              <w:rPr>
                <w:rFonts w:hint="eastAsia" w:ascii="宋体" w:hAnsi="宋体" w:cs="宋体"/>
                <w:szCs w:val="21"/>
              </w:rPr>
            </w:pPr>
            <w:r>
              <w:rPr>
                <w:rFonts w:hint="eastAsia" w:ascii="宋体" w:hAnsi="宋体" w:cs="宋体"/>
                <w:kern w:val="0"/>
                <w:szCs w:val="21"/>
                <w:lang w:bidi="ar"/>
              </w:rPr>
              <w:t>豌豆尖</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C5FFC9">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677B7A">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CE55F7">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5EE26FAD">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1C3267">
            <w:pPr>
              <w:widowControl/>
              <w:snapToGrid w:val="0"/>
              <w:jc w:val="center"/>
              <w:textAlignment w:val="center"/>
              <w:rPr>
                <w:rFonts w:hint="eastAsia" w:ascii="宋体" w:hAnsi="宋体" w:cs="宋体"/>
                <w:szCs w:val="21"/>
              </w:rPr>
            </w:pPr>
            <w:r>
              <w:rPr>
                <w:rFonts w:hint="eastAsia" w:ascii="宋体" w:hAnsi="宋体" w:cs="宋体"/>
                <w:kern w:val="0"/>
                <w:szCs w:val="21"/>
                <w:lang w:bidi="ar"/>
              </w:rPr>
              <w:t>63</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7C901B">
            <w:pPr>
              <w:widowControl/>
              <w:snapToGrid w:val="0"/>
              <w:jc w:val="center"/>
              <w:textAlignment w:val="center"/>
              <w:rPr>
                <w:rFonts w:hint="eastAsia" w:ascii="宋体" w:hAnsi="宋体" w:cs="宋体"/>
                <w:szCs w:val="21"/>
              </w:rPr>
            </w:pPr>
            <w:r>
              <w:rPr>
                <w:rFonts w:hint="eastAsia" w:ascii="宋体" w:hAnsi="宋体" w:cs="宋体"/>
                <w:kern w:val="0"/>
                <w:szCs w:val="21"/>
                <w:lang w:bidi="ar"/>
              </w:rPr>
              <w:t>下锅粑</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3DD183">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6C615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2800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E457F6">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7DCC74DB">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FD76CB">
            <w:pPr>
              <w:widowControl/>
              <w:snapToGrid w:val="0"/>
              <w:jc w:val="center"/>
              <w:textAlignment w:val="center"/>
              <w:rPr>
                <w:rFonts w:hint="eastAsia" w:ascii="宋体" w:hAnsi="宋体" w:cs="宋体"/>
                <w:szCs w:val="21"/>
              </w:rPr>
            </w:pPr>
            <w:r>
              <w:rPr>
                <w:rFonts w:hint="eastAsia" w:ascii="宋体" w:hAnsi="宋体" w:cs="宋体"/>
                <w:kern w:val="0"/>
                <w:szCs w:val="21"/>
                <w:lang w:bidi="ar"/>
              </w:rPr>
              <w:t>64</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4E8557">
            <w:pPr>
              <w:widowControl/>
              <w:snapToGrid w:val="0"/>
              <w:jc w:val="center"/>
              <w:textAlignment w:val="center"/>
              <w:rPr>
                <w:rFonts w:hint="eastAsia" w:ascii="宋体" w:hAnsi="宋体" w:cs="宋体"/>
                <w:szCs w:val="21"/>
              </w:rPr>
            </w:pPr>
            <w:r>
              <w:rPr>
                <w:rFonts w:hint="eastAsia" w:ascii="宋体" w:hAnsi="宋体" w:cs="宋体"/>
                <w:kern w:val="0"/>
                <w:szCs w:val="21"/>
                <w:lang w:bidi="ar"/>
              </w:rPr>
              <w:t>生菜</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0401A9">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1201E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18000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7C7EBA">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17058C7B">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80B17D">
            <w:pPr>
              <w:widowControl/>
              <w:snapToGrid w:val="0"/>
              <w:jc w:val="center"/>
              <w:textAlignment w:val="center"/>
              <w:rPr>
                <w:rFonts w:hint="eastAsia" w:ascii="宋体" w:hAnsi="宋体" w:cs="宋体"/>
                <w:szCs w:val="21"/>
              </w:rPr>
            </w:pPr>
            <w:r>
              <w:rPr>
                <w:rFonts w:hint="eastAsia" w:ascii="宋体" w:hAnsi="宋体" w:cs="宋体"/>
                <w:kern w:val="0"/>
                <w:szCs w:val="21"/>
                <w:lang w:bidi="ar"/>
              </w:rPr>
              <w:t>65</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8BDCCF">
            <w:pPr>
              <w:widowControl/>
              <w:snapToGrid w:val="0"/>
              <w:jc w:val="center"/>
              <w:textAlignment w:val="center"/>
              <w:rPr>
                <w:rFonts w:hint="eastAsia" w:ascii="宋体" w:hAnsi="宋体" w:cs="宋体"/>
                <w:szCs w:val="21"/>
              </w:rPr>
            </w:pPr>
            <w:r>
              <w:rPr>
                <w:rFonts w:hint="eastAsia" w:ascii="宋体" w:hAnsi="宋体" w:cs="宋体"/>
                <w:kern w:val="0"/>
                <w:szCs w:val="21"/>
                <w:lang w:bidi="ar"/>
              </w:rPr>
              <w:t>苕尖</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D5FA28">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754FB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8000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B26D39">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56CD3D63">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95D550">
            <w:pPr>
              <w:widowControl/>
              <w:snapToGrid w:val="0"/>
              <w:jc w:val="center"/>
              <w:textAlignment w:val="center"/>
              <w:rPr>
                <w:rFonts w:hint="eastAsia" w:ascii="宋体" w:hAnsi="宋体" w:cs="宋体"/>
                <w:szCs w:val="21"/>
              </w:rPr>
            </w:pPr>
            <w:r>
              <w:rPr>
                <w:rFonts w:hint="eastAsia" w:ascii="宋体" w:hAnsi="宋体" w:cs="宋体"/>
                <w:kern w:val="0"/>
                <w:szCs w:val="21"/>
                <w:lang w:bidi="ar"/>
              </w:rPr>
              <w:t>66</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CF76FB">
            <w:pPr>
              <w:widowControl/>
              <w:snapToGrid w:val="0"/>
              <w:jc w:val="center"/>
              <w:textAlignment w:val="center"/>
              <w:rPr>
                <w:rFonts w:hint="eastAsia" w:ascii="宋体" w:hAnsi="宋体" w:cs="宋体"/>
                <w:szCs w:val="21"/>
              </w:rPr>
            </w:pPr>
            <w:r>
              <w:rPr>
                <w:rFonts w:hint="eastAsia" w:ascii="宋体" w:hAnsi="宋体" w:cs="宋体"/>
                <w:kern w:val="0"/>
                <w:szCs w:val="21"/>
                <w:lang w:bidi="ar"/>
              </w:rPr>
              <w:t>山药</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B0E460">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B04BF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26000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89C52D">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193791E7">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9ACD4C">
            <w:pPr>
              <w:widowControl/>
              <w:snapToGrid w:val="0"/>
              <w:jc w:val="center"/>
              <w:textAlignment w:val="center"/>
              <w:rPr>
                <w:rFonts w:hint="eastAsia" w:ascii="宋体" w:hAnsi="宋体" w:cs="宋体"/>
                <w:szCs w:val="21"/>
              </w:rPr>
            </w:pPr>
            <w:r>
              <w:rPr>
                <w:rFonts w:hint="eastAsia" w:ascii="宋体" w:hAnsi="宋体" w:cs="宋体"/>
                <w:kern w:val="0"/>
                <w:szCs w:val="21"/>
                <w:lang w:bidi="ar"/>
              </w:rPr>
              <w:t>67</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315F2E">
            <w:pPr>
              <w:widowControl/>
              <w:snapToGrid w:val="0"/>
              <w:jc w:val="center"/>
              <w:textAlignment w:val="center"/>
              <w:rPr>
                <w:rFonts w:hint="eastAsia" w:ascii="宋体" w:hAnsi="宋体" w:cs="宋体"/>
                <w:szCs w:val="21"/>
              </w:rPr>
            </w:pPr>
            <w:r>
              <w:rPr>
                <w:rFonts w:hint="eastAsia" w:ascii="宋体" w:hAnsi="宋体" w:cs="宋体"/>
                <w:kern w:val="0"/>
                <w:szCs w:val="21"/>
                <w:lang w:bidi="ar"/>
              </w:rPr>
              <w:t>软浆叶</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021A64">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827AA4">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6000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1AE3F5">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75408BED">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A8B7EF">
            <w:pPr>
              <w:widowControl/>
              <w:snapToGrid w:val="0"/>
              <w:jc w:val="center"/>
              <w:textAlignment w:val="center"/>
              <w:rPr>
                <w:rFonts w:hint="eastAsia" w:ascii="宋体" w:hAnsi="宋体" w:cs="宋体"/>
                <w:szCs w:val="21"/>
              </w:rPr>
            </w:pPr>
            <w:r>
              <w:rPr>
                <w:rFonts w:hint="eastAsia" w:ascii="宋体" w:hAnsi="宋体" w:cs="宋体"/>
                <w:kern w:val="0"/>
                <w:szCs w:val="21"/>
                <w:lang w:bidi="ar"/>
              </w:rPr>
              <w:t>68</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9140E8">
            <w:pPr>
              <w:widowControl/>
              <w:snapToGrid w:val="0"/>
              <w:jc w:val="center"/>
              <w:textAlignment w:val="center"/>
              <w:rPr>
                <w:rFonts w:hint="eastAsia" w:ascii="宋体" w:hAnsi="宋体" w:cs="宋体"/>
                <w:szCs w:val="21"/>
              </w:rPr>
            </w:pPr>
            <w:r>
              <w:rPr>
                <w:rFonts w:hint="eastAsia" w:ascii="宋体" w:hAnsi="宋体" w:cs="宋体"/>
                <w:kern w:val="0"/>
                <w:szCs w:val="21"/>
                <w:lang w:bidi="ar"/>
              </w:rPr>
              <w:t>秋葵</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B7205B">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0CF7A">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800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DAF25B">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7F19AB08">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EDB394">
            <w:pPr>
              <w:widowControl/>
              <w:snapToGrid w:val="0"/>
              <w:jc w:val="center"/>
              <w:textAlignment w:val="center"/>
              <w:rPr>
                <w:rFonts w:hint="eastAsia" w:ascii="宋体" w:hAnsi="宋体" w:cs="宋体"/>
                <w:szCs w:val="21"/>
              </w:rPr>
            </w:pPr>
            <w:r>
              <w:rPr>
                <w:rFonts w:hint="eastAsia" w:ascii="宋体" w:hAnsi="宋体" w:cs="宋体"/>
                <w:kern w:val="0"/>
                <w:szCs w:val="21"/>
                <w:lang w:bidi="ar"/>
              </w:rPr>
              <w:t>69</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B5339F">
            <w:pPr>
              <w:widowControl/>
              <w:snapToGrid w:val="0"/>
              <w:jc w:val="center"/>
              <w:textAlignment w:val="center"/>
              <w:rPr>
                <w:rFonts w:hint="eastAsia" w:ascii="宋体" w:hAnsi="宋体" w:cs="宋体"/>
                <w:szCs w:val="21"/>
              </w:rPr>
            </w:pPr>
            <w:r>
              <w:rPr>
                <w:rFonts w:hint="eastAsia" w:ascii="宋体" w:hAnsi="宋体" w:cs="宋体"/>
                <w:kern w:val="0"/>
                <w:szCs w:val="21"/>
                <w:lang w:bidi="ar"/>
              </w:rPr>
              <w:t>飘儿白</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90389F">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330116">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100000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F3AB08">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0FAEDDDA">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5D5BD87A">
            <w:pPr>
              <w:widowControl/>
              <w:snapToGrid w:val="0"/>
              <w:jc w:val="center"/>
              <w:textAlignment w:val="center"/>
              <w:rPr>
                <w:rFonts w:hint="eastAsia" w:ascii="宋体" w:hAnsi="宋体" w:cs="宋体"/>
                <w:szCs w:val="21"/>
              </w:rPr>
            </w:pPr>
            <w:r>
              <w:rPr>
                <w:rFonts w:hint="eastAsia" w:ascii="宋体" w:hAnsi="宋体" w:cs="宋体"/>
                <w:kern w:val="0"/>
                <w:szCs w:val="21"/>
                <w:lang w:bidi="ar"/>
              </w:rPr>
              <w:t>70</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6C0FE2DB">
            <w:pPr>
              <w:widowControl/>
              <w:snapToGrid w:val="0"/>
              <w:jc w:val="center"/>
              <w:textAlignment w:val="center"/>
              <w:rPr>
                <w:rFonts w:hint="eastAsia" w:ascii="宋体" w:hAnsi="宋体" w:cs="宋体"/>
                <w:szCs w:val="21"/>
              </w:rPr>
            </w:pPr>
            <w:r>
              <w:rPr>
                <w:rFonts w:hint="eastAsia" w:ascii="宋体" w:hAnsi="宋体" w:cs="宋体"/>
                <w:kern w:val="0"/>
                <w:szCs w:val="21"/>
                <w:lang w:bidi="ar"/>
              </w:rPr>
              <w:t>茼蒿</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4A0E944">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7BCD03B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800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4E37D067">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33AAD219">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6EDC2524">
            <w:pPr>
              <w:widowControl/>
              <w:snapToGrid w:val="0"/>
              <w:jc w:val="center"/>
              <w:textAlignment w:val="center"/>
              <w:rPr>
                <w:rFonts w:hint="eastAsia" w:ascii="宋体" w:hAnsi="宋体" w:cs="宋体"/>
                <w:szCs w:val="21"/>
              </w:rPr>
            </w:pPr>
            <w:r>
              <w:rPr>
                <w:rFonts w:hint="eastAsia" w:ascii="宋体" w:hAnsi="宋体" w:cs="宋体"/>
                <w:kern w:val="0"/>
                <w:szCs w:val="21"/>
                <w:lang w:bidi="ar"/>
              </w:rPr>
              <w:t>71</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227A9D5E">
            <w:pPr>
              <w:widowControl/>
              <w:snapToGrid w:val="0"/>
              <w:jc w:val="center"/>
              <w:textAlignment w:val="center"/>
              <w:rPr>
                <w:rFonts w:hint="eastAsia" w:ascii="宋体" w:hAnsi="宋体" w:cs="宋体"/>
                <w:szCs w:val="21"/>
              </w:rPr>
            </w:pPr>
            <w:r>
              <w:rPr>
                <w:rFonts w:hint="eastAsia" w:ascii="宋体" w:hAnsi="宋体" w:cs="宋体"/>
                <w:kern w:val="0"/>
                <w:szCs w:val="21"/>
                <w:lang w:bidi="ar"/>
              </w:rPr>
              <w:t>牛皮菜</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E833131">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0CE70F7A">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2400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5CF3A4DF">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441F5897">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0AA931EF">
            <w:pPr>
              <w:widowControl/>
              <w:snapToGrid w:val="0"/>
              <w:jc w:val="center"/>
              <w:textAlignment w:val="center"/>
              <w:rPr>
                <w:rFonts w:hint="eastAsia" w:ascii="宋体" w:hAnsi="宋体" w:cs="宋体"/>
                <w:szCs w:val="21"/>
              </w:rPr>
            </w:pPr>
            <w:r>
              <w:rPr>
                <w:rFonts w:hint="eastAsia" w:ascii="宋体" w:hAnsi="宋体" w:cs="宋体"/>
                <w:kern w:val="0"/>
                <w:szCs w:val="21"/>
                <w:lang w:bidi="ar"/>
              </w:rPr>
              <w:t>72</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26E926BC">
            <w:pPr>
              <w:widowControl/>
              <w:snapToGrid w:val="0"/>
              <w:jc w:val="center"/>
              <w:textAlignment w:val="center"/>
              <w:rPr>
                <w:rFonts w:hint="eastAsia" w:ascii="宋体" w:hAnsi="宋体" w:cs="宋体"/>
                <w:szCs w:val="21"/>
              </w:rPr>
            </w:pPr>
            <w:r>
              <w:rPr>
                <w:rFonts w:hint="eastAsia" w:ascii="宋体" w:hAnsi="宋体" w:cs="宋体"/>
                <w:kern w:val="0"/>
                <w:szCs w:val="21"/>
                <w:lang w:bidi="ar"/>
              </w:rPr>
              <w:t>芦笋</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1A0C081">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48AD3BD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5DC1249F">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0B790224">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44CC7584">
            <w:pPr>
              <w:widowControl/>
              <w:snapToGrid w:val="0"/>
              <w:jc w:val="center"/>
              <w:textAlignment w:val="center"/>
              <w:rPr>
                <w:rFonts w:hint="eastAsia" w:ascii="宋体" w:hAnsi="宋体" w:cs="宋体"/>
                <w:szCs w:val="21"/>
              </w:rPr>
            </w:pPr>
            <w:r>
              <w:rPr>
                <w:rFonts w:hint="eastAsia" w:ascii="宋体" w:hAnsi="宋体" w:cs="宋体"/>
                <w:kern w:val="0"/>
                <w:szCs w:val="21"/>
                <w:lang w:bidi="ar"/>
              </w:rPr>
              <w:t>73</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6CC9DA98">
            <w:pPr>
              <w:widowControl/>
              <w:snapToGrid w:val="0"/>
              <w:jc w:val="center"/>
              <w:textAlignment w:val="center"/>
              <w:rPr>
                <w:rFonts w:hint="eastAsia" w:ascii="宋体" w:hAnsi="宋体" w:cs="宋体"/>
                <w:szCs w:val="21"/>
              </w:rPr>
            </w:pPr>
            <w:r>
              <w:rPr>
                <w:rFonts w:hint="eastAsia" w:ascii="宋体" w:hAnsi="宋体" w:cs="宋体"/>
                <w:kern w:val="0"/>
                <w:szCs w:val="21"/>
                <w:lang w:bidi="ar"/>
              </w:rPr>
              <w:t>莲藕</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D7B62B9">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2E044F38">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66000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67E3997D">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01872FA5">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0B749B88">
            <w:pPr>
              <w:widowControl/>
              <w:snapToGrid w:val="0"/>
              <w:jc w:val="center"/>
              <w:textAlignment w:val="center"/>
              <w:rPr>
                <w:rFonts w:hint="eastAsia" w:ascii="宋体" w:hAnsi="宋体" w:cs="宋体"/>
                <w:szCs w:val="21"/>
              </w:rPr>
            </w:pPr>
            <w:r>
              <w:rPr>
                <w:rFonts w:hint="eastAsia" w:ascii="宋体" w:hAnsi="宋体" w:cs="宋体"/>
                <w:kern w:val="0"/>
                <w:szCs w:val="21"/>
                <w:lang w:bidi="ar"/>
              </w:rPr>
              <w:t>74</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579BE69C">
            <w:pPr>
              <w:widowControl/>
              <w:snapToGrid w:val="0"/>
              <w:jc w:val="center"/>
              <w:textAlignment w:val="center"/>
              <w:rPr>
                <w:rFonts w:hint="eastAsia" w:ascii="宋体" w:hAnsi="宋体" w:cs="宋体"/>
                <w:szCs w:val="21"/>
              </w:rPr>
            </w:pPr>
            <w:r>
              <w:rPr>
                <w:rFonts w:hint="eastAsia" w:ascii="宋体" w:hAnsi="宋体" w:cs="宋体"/>
                <w:kern w:val="0"/>
                <w:szCs w:val="21"/>
                <w:lang w:bidi="ar"/>
              </w:rPr>
              <w:t>高笋</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66A4C10">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5C75D07A">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9200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7749CD18">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7CB46B47">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311D0709">
            <w:pPr>
              <w:widowControl/>
              <w:snapToGrid w:val="0"/>
              <w:jc w:val="center"/>
              <w:textAlignment w:val="center"/>
              <w:rPr>
                <w:rFonts w:hint="eastAsia" w:ascii="宋体" w:hAnsi="宋体" w:cs="宋体"/>
                <w:szCs w:val="21"/>
              </w:rPr>
            </w:pPr>
            <w:r>
              <w:rPr>
                <w:rFonts w:hint="eastAsia" w:ascii="宋体" w:hAnsi="宋体" w:cs="宋体"/>
                <w:kern w:val="0"/>
                <w:szCs w:val="21"/>
                <w:lang w:bidi="ar"/>
              </w:rPr>
              <w:t>75</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2D2C00CE">
            <w:pPr>
              <w:widowControl/>
              <w:snapToGrid w:val="0"/>
              <w:jc w:val="center"/>
              <w:textAlignment w:val="center"/>
              <w:rPr>
                <w:rFonts w:hint="eastAsia" w:ascii="宋体" w:hAnsi="宋体" w:cs="宋体"/>
                <w:szCs w:val="21"/>
              </w:rPr>
            </w:pPr>
            <w:r>
              <w:rPr>
                <w:rFonts w:hint="eastAsia" w:ascii="宋体" w:hAnsi="宋体" w:cs="宋体"/>
                <w:kern w:val="0"/>
                <w:szCs w:val="21"/>
                <w:lang w:bidi="ar"/>
              </w:rPr>
              <w:t>笋子（带壳）</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94DCA56">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2A1FBA5A">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4800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3C802345">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2BA52B12">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4C1345">
            <w:pPr>
              <w:widowControl/>
              <w:snapToGrid w:val="0"/>
              <w:jc w:val="center"/>
              <w:textAlignment w:val="center"/>
              <w:rPr>
                <w:rFonts w:hint="eastAsia" w:ascii="宋体" w:hAnsi="宋体" w:cs="宋体"/>
                <w:szCs w:val="21"/>
              </w:rPr>
            </w:pPr>
            <w:r>
              <w:rPr>
                <w:rFonts w:hint="eastAsia" w:ascii="宋体" w:hAnsi="宋体" w:cs="宋体"/>
                <w:kern w:val="0"/>
                <w:szCs w:val="21"/>
                <w:lang w:bidi="ar"/>
              </w:rPr>
              <w:t>76</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CBACA6">
            <w:pPr>
              <w:widowControl/>
              <w:snapToGrid w:val="0"/>
              <w:jc w:val="center"/>
              <w:textAlignment w:val="center"/>
              <w:rPr>
                <w:rFonts w:hint="eastAsia" w:ascii="宋体" w:hAnsi="宋体" w:cs="宋体"/>
                <w:szCs w:val="21"/>
              </w:rPr>
            </w:pPr>
            <w:r>
              <w:rPr>
                <w:rFonts w:hint="eastAsia" w:ascii="宋体" w:hAnsi="宋体" w:cs="宋体"/>
                <w:kern w:val="0"/>
                <w:szCs w:val="21"/>
                <w:lang w:bidi="ar"/>
              </w:rPr>
              <w:t>苦瓜</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D34DC8">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5DF36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26000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D26218">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6D2D89B4">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1DDD04">
            <w:pPr>
              <w:widowControl/>
              <w:snapToGrid w:val="0"/>
              <w:jc w:val="center"/>
              <w:textAlignment w:val="center"/>
              <w:rPr>
                <w:rFonts w:hint="eastAsia" w:ascii="宋体" w:hAnsi="宋体" w:cs="宋体"/>
                <w:szCs w:val="21"/>
              </w:rPr>
            </w:pPr>
            <w:r>
              <w:rPr>
                <w:rFonts w:hint="eastAsia" w:ascii="宋体" w:hAnsi="宋体" w:cs="宋体"/>
                <w:kern w:val="0"/>
                <w:szCs w:val="21"/>
                <w:lang w:bidi="ar"/>
              </w:rPr>
              <w:t>77</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B21EB6">
            <w:pPr>
              <w:widowControl/>
              <w:snapToGrid w:val="0"/>
              <w:jc w:val="center"/>
              <w:textAlignment w:val="center"/>
              <w:rPr>
                <w:rFonts w:hint="eastAsia" w:ascii="宋体" w:hAnsi="宋体" w:cs="宋体"/>
                <w:szCs w:val="21"/>
              </w:rPr>
            </w:pPr>
            <w:r>
              <w:rPr>
                <w:rFonts w:hint="eastAsia" w:ascii="宋体" w:hAnsi="宋体" w:cs="宋体"/>
                <w:kern w:val="0"/>
                <w:szCs w:val="21"/>
                <w:lang w:bidi="ar"/>
              </w:rPr>
              <w:t>空心菜</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C47200">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FEBA5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18000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6BB101">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2D43EF55">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40A3B9">
            <w:pPr>
              <w:widowControl/>
              <w:snapToGrid w:val="0"/>
              <w:jc w:val="center"/>
              <w:textAlignment w:val="center"/>
              <w:rPr>
                <w:rFonts w:hint="eastAsia" w:ascii="宋体" w:hAnsi="宋体" w:cs="宋体"/>
                <w:szCs w:val="21"/>
              </w:rPr>
            </w:pPr>
            <w:r>
              <w:rPr>
                <w:rFonts w:hint="eastAsia" w:ascii="宋体" w:hAnsi="宋体" w:cs="宋体"/>
                <w:kern w:val="0"/>
                <w:szCs w:val="21"/>
                <w:lang w:bidi="ar"/>
              </w:rPr>
              <w:t>78</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2E7C37">
            <w:pPr>
              <w:widowControl/>
              <w:snapToGrid w:val="0"/>
              <w:jc w:val="center"/>
              <w:textAlignment w:val="center"/>
              <w:rPr>
                <w:rFonts w:hint="eastAsia" w:ascii="宋体" w:hAnsi="宋体" w:cs="宋体"/>
                <w:szCs w:val="21"/>
              </w:rPr>
            </w:pPr>
            <w:r>
              <w:rPr>
                <w:rFonts w:hint="eastAsia" w:ascii="宋体" w:hAnsi="宋体" w:cs="宋体"/>
                <w:kern w:val="0"/>
                <w:szCs w:val="21"/>
                <w:lang w:bidi="ar"/>
              </w:rPr>
              <w:t>韭黄（青）</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57D7F7">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04FC46">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18000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506C79">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04D92860">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E1B077">
            <w:pPr>
              <w:widowControl/>
              <w:snapToGrid w:val="0"/>
              <w:jc w:val="center"/>
              <w:textAlignment w:val="center"/>
              <w:rPr>
                <w:rFonts w:hint="eastAsia" w:ascii="宋体" w:hAnsi="宋体" w:cs="宋体"/>
                <w:szCs w:val="21"/>
              </w:rPr>
            </w:pPr>
            <w:r>
              <w:rPr>
                <w:rFonts w:hint="eastAsia" w:ascii="宋体" w:hAnsi="宋体" w:cs="宋体"/>
                <w:kern w:val="0"/>
                <w:szCs w:val="21"/>
                <w:lang w:bidi="ar"/>
              </w:rPr>
              <w:t>79</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81F618">
            <w:pPr>
              <w:widowControl/>
              <w:snapToGrid w:val="0"/>
              <w:jc w:val="center"/>
              <w:textAlignment w:val="center"/>
              <w:rPr>
                <w:rFonts w:hint="eastAsia" w:ascii="宋体" w:hAnsi="宋体" w:cs="宋体"/>
                <w:szCs w:val="21"/>
              </w:rPr>
            </w:pPr>
            <w:r>
              <w:rPr>
                <w:rFonts w:hint="eastAsia" w:ascii="宋体" w:hAnsi="宋体" w:cs="宋体"/>
                <w:kern w:val="0"/>
                <w:szCs w:val="21"/>
                <w:lang w:bidi="ar"/>
              </w:rPr>
              <w:t>韭黄（黄）</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06BE30">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878AC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1800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7483DE">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7D9B0A0C">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4AB0EE">
            <w:pPr>
              <w:widowControl/>
              <w:snapToGrid w:val="0"/>
              <w:jc w:val="center"/>
              <w:textAlignment w:val="center"/>
              <w:rPr>
                <w:rFonts w:hint="eastAsia" w:ascii="宋体" w:hAnsi="宋体" w:cs="宋体"/>
                <w:szCs w:val="21"/>
              </w:rPr>
            </w:pPr>
            <w:r>
              <w:rPr>
                <w:rFonts w:hint="eastAsia" w:ascii="宋体" w:hAnsi="宋体" w:cs="宋体"/>
                <w:kern w:val="0"/>
                <w:szCs w:val="21"/>
                <w:lang w:bidi="ar"/>
              </w:rPr>
              <w:t>80</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8489B6">
            <w:pPr>
              <w:widowControl/>
              <w:snapToGrid w:val="0"/>
              <w:jc w:val="center"/>
              <w:textAlignment w:val="center"/>
              <w:rPr>
                <w:rFonts w:hint="eastAsia" w:ascii="宋体" w:hAnsi="宋体" w:cs="宋体"/>
                <w:szCs w:val="21"/>
              </w:rPr>
            </w:pPr>
            <w:r>
              <w:rPr>
                <w:rFonts w:hint="eastAsia" w:ascii="宋体" w:hAnsi="宋体" w:cs="宋体"/>
                <w:kern w:val="0"/>
                <w:szCs w:val="21"/>
                <w:lang w:bidi="ar"/>
              </w:rPr>
              <w:t>韭菜花</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D316D1">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F0F83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600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99D149">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28807C31">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2DD4D4">
            <w:pPr>
              <w:widowControl/>
              <w:snapToGrid w:val="0"/>
              <w:jc w:val="center"/>
              <w:textAlignment w:val="center"/>
              <w:rPr>
                <w:rFonts w:hint="eastAsia" w:ascii="宋体" w:hAnsi="宋体" w:cs="宋体"/>
                <w:szCs w:val="21"/>
              </w:rPr>
            </w:pPr>
            <w:r>
              <w:rPr>
                <w:rFonts w:hint="eastAsia" w:ascii="宋体" w:hAnsi="宋体" w:cs="宋体"/>
                <w:kern w:val="0"/>
                <w:szCs w:val="21"/>
                <w:lang w:bidi="ar"/>
              </w:rPr>
              <w:t>81</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BC140F">
            <w:pPr>
              <w:widowControl/>
              <w:snapToGrid w:val="0"/>
              <w:jc w:val="center"/>
              <w:textAlignment w:val="center"/>
              <w:rPr>
                <w:rFonts w:hint="eastAsia" w:ascii="宋体" w:hAnsi="宋体" w:cs="宋体"/>
                <w:szCs w:val="21"/>
              </w:rPr>
            </w:pPr>
            <w:r>
              <w:rPr>
                <w:rFonts w:hint="eastAsia" w:ascii="宋体" w:hAnsi="宋体" w:cs="宋体"/>
                <w:kern w:val="0"/>
                <w:szCs w:val="21"/>
                <w:lang w:bidi="ar"/>
              </w:rPr>
              <w:t>韭菜（细）</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2FE773">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93B11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18000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400E0A">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525A6A84">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854DD7">
            <w:pPr>
              <w:widowControl/>
              <w:snapToGrid w:val="0"/>
              <w:jc w:val="center"/>
              <w:textAlignment w:val="center"/>
              <w:rPr>
                <w:rFonts w:hint="eastAsia" w:ascii="宋体" w:hAnsi="宋体" w:cs="宋体"/>
                <w:szCs w:val="21"/>
              </w:rPr>
            </w:pPr>
            <w:r>
              <w:rPr>
                <w:rFonts w:hint="eastAsia" w:ascii="宋体" w:hAnsi="宋体" w:cs="宋体"/>
                <w:kern w:val="0"/>
                <w:szCs w:val="21"/>
                <w:lang w:bidi="ar"/>
              </w:rPr>
              <w:t>82</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8345FE">
            <w:pPr>
              <w:widowControl/>
              <w:snapToGrid w:val="0"/>
              <w:jc w:val="center"/>
              <w:textAlignment w:val="center"/>
              <w:rPr>
                <w:rFonts w:hint="eastAsia" w:ascii="宋体" w:hAnsi="宋体" w:cs="宋体"/>
                <w:szCs w:val="21"/>
              </w:rPr>
            </w:pPr>
            <w:r>
              <w:rPr>
                <w:rFonts w:hint="eastAsia" w:ascii="宋体" w:hAnsi="宋体" w:cs="宋体"/>
                <w:kern w:val="0"/>
                <w:szCs w:val="21"/>
                <w:lang w:bidi="ar"/>
              </w:rPr>
              <w:t>韭菜</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BCFA48">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B4AAD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9600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6091DD">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77809005">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260214">
            <w:pPr>
              <w:widowControl/>
              <w:snapToGrid w:val="0"/>
              <w:jc w:val="center"/>
              <w:textAlignment w:val="center"/>
              <w:rPr>
                <w:rFonts w:hint="eastAsia" w:ascii="宋体" w:hAnsi="宋体" w:cs="宋体"/>
                <w:szCs w:val="21"/>
              </w:rPr>
            </w:pPr>
            <w:r>
              <w:rPr>
                <w:rFonts w:hint="eastAsia" w:ascii="宋体" w:hAnsi="宋体" w:cs="宋体"/>
                <w:kern w:val="0"/>
                <w:szCs w:val="21"/>
                <w:lang w:bidi="ar"/>
              </w:rPr>
              <w:t>83</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C85DD0">
            <w:pPr>
              <w:widowControl/>
              <w:snapToGrid w:val="0"/>
              <w:jc w:val="center"/>
              <w:textAlignment w:val="center"/>
              <w:rPr>
                <w:rFonts w:hint="eastAsia" w:ascii="宋体" w:hAnsi="宋体" w:cs="宋体"/>
                <w:szCs w:val="21"/>
              </w:rPr>
            </w:pPr>
            <w:r>
              <w:rPr>
                <w:rFonts w:hint="eastAsia" w:ascii="宋体" w:hAnsi="宋体" w:cs="宋体"/>
                <w:kern w:val="0"/>
                <w:szCs w:val="21"/>
                <w:lang w:bidi="ar"/>
              </w:rPr>
              <w:t>藿香</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D3F39D">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8848F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89E21C">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491AEE21">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AF0F05">
            <w:pPr>
              <w:widowControl/>
              <w:snapToGrid w:val="0"/>
              <w:jc w:val="center"/>
              <w:textAlignment w:val="center"/>
              <w:rPr>
                <w:rFonts w:hint="eastAsia" w:ascii="宋体" w:hAnsi="宋体" w:cs="宋体"/>
                <w:szCs w:val="21"/>
              </w:rPr>
            </w:pPr>
            <w:r>
              <w:rPr>
                <w:rFonts w:hint="eastAsia" w:ascii="宋体" w:hAnsi="宋体" w:cs="宋体"/>
                <w:kern w:val="0"/>
                <w:szCs w:val="21"/>
                <w:lang w:bidi="ar"/>
              </w:rPr>
              <w:t>84</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34854C">
            <w:pPr>
              <w:widowControl/>
              <w:snapToGrid w:val="0"/>
              <w:jc w:val="center"/>
              <w:textAlignment w:val="center"/>
              <w:rPr>
                <w:rFonts w:hint="eastAsia" w:ascii="宋体" w:hAnsi="宋体" w:cs="宋体"/>
                <w:szCs w:val="21"/>
              </w:rPr>
            </w:pPr>
            <w:r>
              <w:rPr>
                <w:rFonts w:hint="eastAsia" w:ascii="宋体" w:hAnsi="宋体" w:cs="宋体"/>
                <w:kern w:val="0"/>
                <w:szCs w:val="21"/>
                <w:lang w:bidi="ar"/>
              </w:rPr>
              <w:t>水果黄瓜</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6E1EE6">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F2F576">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58E986">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162CA8DD">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1696D7">
            <w:pPr>
              <w:widowControl/>
              <w:snapToGrid w:val="0"/>
              <w:jc w:val="center"/>
              <w:textAlignment w:val="center"/>
              <w:rPr>
                <w:rFonts w:hint="eastAsia" w:ascii="宋体" w:hAnsi="宋体" w:cs="宋体"/>
                <w:szCs w:val="21"/>
              </w:rPr>
            </w:pPr>
            <w:r>
              <w:rPr>
                <w:rFonts w:hint="eastAsia" w:ascii="宋体" w:hAnsi="宋体" w:cs="宋体"/>
                <w:kern w:val="0"/>
                <w:szCs w:val="21"/>
                <w:lang w:bidi="ar"/>
              </w:rPr>
              <w:t>85</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55364B">
            <w:pPr>
              <w:widowControl/>
              <w:snapToGrid w:val="0"/>
              <w:jc w:val="center"/>
              <w:textAlignment w:val="center"/>
              <w:rPr>
                <w:rFonts w:hint="eastAsia" w:ascii="宋体" w:hAnsi="宋体" w:cs="宋体"/>
                <w:szCs w:val="21"/>
              </w:rPr>
            </w:pPr>
            <w:r>
              <w:rPr>
                <w:rFonts w:hint="eastAsia" w:ascii="宋体" w:hAnsi="宋体" w:cs="宋体"/>
                <w:kern w:val="0"/>
                <w:szCs w:val="21"/>
                <w:lang w:bidi="ar"/>
              </w:rPr>
              <w:t>黄瓜</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7E4CA1">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A24DB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90000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A9368E">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7B57849F">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A1BFF9">
            <w:pPr>
              <w:widowControl/>
              <w:snapToGrid w:val="0"/>
              <w:jc w:val="center"/>
              <w:textAlignment w:val="center"/>
              <w:rPr>
                <w:rFonts w:hint="eastAsia" w:ascii="宋体" w:hAnsi="宋体" w:cs="宋体"/>
                <w:szCs w:val="21"/>
              </w:rPr>
            </w:pPr>
            <w:r>
              <w:rPr>
                <w:rFonts w:hint="eastAsia" w:ascii="宋体" w:hAnsi="宋体" w:cs="宋体"/>
                <w:kern w:val="0"/>
                <w:szCs w:val="21"/>
                <w:lang w:bidi="ar"/>
              </w:rPr>
              <w:t>86</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8387EB">
            <w:pPr>
              <w:widowControl/>
              <w:snapToGrid w:val="0"/>
              <w:jc w:val="center"/>
              <w:textAlignment w:val="center"/>
              <w:rPr>
                <w:rFonts w:hint="eastAsia" w:ascii="宋体" w:hAnsi="宋体" w:cs="宋体"/>
                <w:szCs w:val="21"/>
              </w:rPr>
            </w:pPr>
            <w:r>
              <w:rPr>
                <w:rFonts w:hint="eastAsia" w:ascii="宋体" w:hAnsi="宋体" w:cs="宋体"/>
                <w:kern w:val="0"/>
                <w:szCs w:val="21"/>
                <w:lang w:bidi="ar"/>
              </w:rPr>
              <w:t>红皮萝卜</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921BFC">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DBA1D8">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4400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611A00">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2DD5A889">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B911BA">
            <w:pPr>
              <w:widowControl/>
              <w:snapToGrid w:val="0"/>
              <w:jc w:val="center"/>
              <w:textAlignment w:val="center"/>
              <w:rPr>
                <w:rFonts w:hint="eastAsia" w:ascii="宋体" w:hAnsi="宋体" w:cs="宋体"/>
                <w:szCs w:val="21"/>
              </w:rPr>
            </w:pPr>
            <w:r>
              <w:rPr>
                <w:rFonts w:hint="eastAsia" w:ascii="宋体" w:hAnsi="宋体" w:cs="宋体"/>
                <w:kern w:val="0"/>
                <w:szCs w:val="21"/>
                <w:lang w:bidi="ar"/>
              </w:rPr>
              <w:t>87</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01A91C">
            <w:pPr>
              <w:widowControl/>
              <w:snapToGrid w:val="0"/>
              <w:jc w:val="center"/>
              <w:textAlignment w:val="center"/>
              <w:rPr>
                <w:rFonts w:hint="eastAsia" w:ascii="宋体" w:hAnsi="宋体" w:cs="宋体"/>
                <w:szCs w:val="21"/>
              </w:rPr>
            </w:pPr>
            <w:r>
              <w:rPr>
                <w:rFonts w:hint="eastAsia" w:ascii="宋体" w:hAnsi="宋体" w:cs="宋体"/>
                <w:kern w:val="0"/>
                <w:szCs w:val="21"/>
                <w:lang w:bidi="ar"/>
              </w:rPr>
              <w:t>白萝卜</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193B14">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7EC7F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88000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DF9073">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4649FCB4">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B30A76">
            <w:pPr>
              <w:widowControl/>
              <w:snapToGrid w:val="0"/>
              <w:jc w:val="center"/>
              <w:textAlignment w:val="center"/>
              <w:rPr>
                <w:rFonts w:hint="eastAsia" w:ascii="宋体" w:hAnsi="宋体" w:cs="宋体"/>
                <w:szCs w:val="21"/>
              </w:rPr>
            </w:pPr>
            <w:r>
              <w:rPr>
                <w:rFonts w:hint="eastAsia" w:ascii="宋体" w:hAnsi="宋体" w:cs="宋体"/>
                <w:kern w:val="0"/>
                <w:szCs w:val="21"/>
                <w:lang w:bidi="ar"/>
              </w:rPr>
              <w:t>88</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FC9137">
            <w:pPr>
              <w:widowControl/>
              <w:snapToGrid w:val="0"/>
              <w:jc w:val="center"/>
              <w:textAlignment w:val="center"/>
              <w:rPr>
                <w:rFonts w:hint="eastAsia" w:ascii="宋体" w:hAnsi="宋体" w:cs="宋体"/>
                <w:szCs w:val="21"/>
              </w:rPr>
            </w:pPr>
            <w:r>
              <w:rPr>
                <w:rFonts w:hint="eastAsia" w:ascii="宋体" w:hAnsi="宋体" w:cs="宋体"/>
                <w:kern w:val="0"/>
                <w:szCs w:val="21"/>
                <w:lang w:bidi="ar"/>
              </w:rPr>
              <w:t>广红</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0E0129">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936A2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70000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BDB8C2">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25ECCD35">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966467">
            <w:pPr>
              <w:widowControl/>
              <w:snapToGrid w:val="0"/>
              <w:jc w:val="center"/>
              <w:textAlignment w:val="center"/>
              <w:rPr>
                <w:rFonts w:hint="eastAsia" w:ascii="宋体" w:hAnsi="宋体" w:cs="宋体"/>
                <w:szCs w:val="21"/>
              </w:rPr>
            </w:pPr>
            <w:r>
              <w:rPr>
                <w:rFonts w:hint="eastAsia" w:ascii="宋体" w:hAnsi="宋体" w:cs="宋体"/>
                <w:kern w:val="0"/>
                <w:szCs w:val="21"/>
                <w:lang w:bidi="ar"/>
              </w:rPr>
              <w:t>89</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C13FDF">
            <w:pPr>
              <w:widowControl/>
              <w:snapToGrid w:val="0"/>
              <w:jc w:val="center"/>
              <w:textAlignment w:val="center"/>
              <w:rPr>
                <w:rFonts w:hint="eastAsia" w:ascii="宋体" w:hAnsi="宋体" w:cs="宋体"/>
                <w:szCs w:val="21"/>
              </w:rPr>
            </w:pPr>
            <w:r>
              <w:rPr>
                <w:rFonts w:hint="eastAsia" w:ascii="宋体" w:hAnsi="宋体" w:cs="宋体"/>
                <w:kern w:val="0"/>
                <w:szCs w:val="21"/>
                <w:lang w:bidi="ar"/>
              </w:rPr>
              <w:t>胡萝卜</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9873E8">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6BBFD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36000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19EB66">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5884FF7F">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B1EB29">
            <w:pPr>
              <w:widowControl/>
              <w:snapToGrid w:val="0"/>
              <w:jc w:val="center"/>
              <w:textAlignment w:val="center"/>
              <w:rPr>
                <w:rFonts w:hint="eastAsia" w:ascii="宋体" w:hAnsi="宋体" w:cs="宋体"/>
                <w:szCs w:val="21"/>
              </w:rPr>
            </w:pPr>
            <w:r>
              <w:rPr>
                <w:rFonts w:hint="eastAsia" w:ascii="宋体" w:hAnsi="宋体" w:cs="宋体"/>
                <w:kern w:val="0"/>
                <w:szCs w:val="21"/>
                <w:lang w:bidi="ar"/>
              </w:rPr>
              <w:t>90</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412C7D">
            <w:pPr>
              <w:widowControl/>
              <w:snapToGrid w:val="0"/>
              <w:jc w:val="center"/>
              <w:textAlignment w:val="center"/>
              <w:rPr>
                <w:rFonts w:hint="eastAsia" w:ascii="宋体" w:hAnsi="宋体" w:cs="宋体"/>
                <w:szCs w:val="21"/>
              </w:rPr>
            </w:pPr>
            <w:r>
              <w:rPr>
                <w:rFonts w:hint="eastAsia" w:ascii="宋体" w:hAnsi="宋体" w:cs="宋体"/>
                <w:kern w:val="0"/>
                <w:szCs w:val="21"/>
                <w:lang w:bidi="ar"/>
              </w:rPr>
              <w:t>白洋葱</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8DF5DE">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B56EF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34000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B14AB9">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50105943">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6D9DC2">
            <w:pPr>
              <w:widowControl/>
              <w:snapToGrid w:val="0"/>
              <w:jc w:val="center"/>
              <w:textAlignment w:val="center"/>
              <w:rPr>
                <w:rFonts w:hint="eastAsia" w:ascii="宋体" w:hAnsi="宋体" w:cs="宋体"/>
                <w:szCs w:val="21"/>
              </w:rPr>
            </w:pPr>
            <w:r>
              <w:rPr>
                <w:rFonts w:hint="eastAsia" w:ascii="宋体" w:hAnsi="宋体" w:cs="宋体"/>
                <w:kern w:val="0"/>
                <w:szCs w:val="21"/>
                <w:lang w:bidi="ar"/>
              </w:rPr>
              <w:t>91</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8D25F1">
            <w:pPr>
              <w:widowControl/>
              <w:snapToGrid w:val="0"/>
              <w:jc w:val="center"/>
              <w:textAlignment w:val="center"/>
              <w:rPr>
                <w:rFonts w:hint="eastAsia" w:ascii="宋体" w:hAnsi="宋体" w:cs="宋体"/>
                <w:szCs w:val="21"/>
              </w:rPr>
            </w:pPr>
            <w:r>
              <w:rPr>
                <w:rFonts w:hint="eastAsia" w:ascii="宋体" w:hAnsi="宋体" w:cs="宋体"/>
                <w:kern w:val="0"/>
                <w:szCs w:val="21"/>
                <w:lang w:bidi="ar"/>
              </w:rPr>
              <w:t>红洋葱</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E53D53">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C9FDE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48000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740F67">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3903CDD4">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588258">
            <w:pPr>
              <w:widowControl/>
              <w:snapToGrid w:val="0"/>
              <w:jc w:val="center"/>
              <w:textAlignment w:val="center"/>
              <w:rPr>
                <w:rFonts w:hint="eastAsia" w:ascii="宋体" w:hAnsi="宋体" w:cs="宋体"/>
                <w:szCs w:val="21"/>
              </w:rPr>
            </w:pPr>
            <w:r>
              <w:rPr>
                <w:rFonts w:hint="eastAsia" w:ascii="宋体" w:hAnsi="宋体" w:cs="宋体"/>
                <w:kern w:val="0"/>
                <w:szCs w:val="21"/>
                <w:lang w:bidi="ar"/>
              </w:rPr>
              <w:t>92</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03DF77">
            <w:pPr>
              <w:widowControl/>
              <w:snapToGrid w:val="0"/>
              <w:jc w:val="center"/>
              <w:textAlignment w:val="center"/>
              <w:rPr>
                <w:rFonts w:hint="eastAsia" w:ascii="宋体" w:hAnsi="宋体" w:cs="宋体"/>
                <w:szCs w:val="21"/>
              </w:rPr>
            </w:pPr>
            <w:r>
              <w:rPr>
                <w:rFonts w:hint="eastAsia" w:ascii="宋体" w:hAnsi="宋体" w:cs="宋体"/>
                <w:kern w:val="0"/>
                <w:szCs w:val="21"/>
                <w:lang w:bidi="ar"/>
              </w:rPr>
              <w:t>红苋菜</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FCF491">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B98C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D0B54D">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4ADB1992">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4EA4B8">
            <w:pPr>
              <w:widowControl/>
              <w:snapToGrid w:val="0"/>
              <w:jc w:val="center"/>
              <w:textAlignment w:val="center"/>
              <w:rPr>
                <w:rFonts w:hint="eastAsia" w:ascii="宋体" w:hAnsi="宋体" w:cs="宋体"/>
                <w:szCs w:val="21"/>
              </w:rPr>
            </w:pPr>
            <w:r>
              <w:rPr>
                <w:rFonts w:hint="eastAsia" w:ascii="宋体" w:hAnsi="宋体" w:cs="宋体"/>
                <w:kern w:val="0"/>
                <w:szCs w:val="21"/>
                <w:lang w:bidi="ar"/>
              </w:rPr>
              <w:t>93</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6F6C2B">
            <w:pPr>
              <w:widowControl/>
              <w:snapToGrid w:val="0"/>
              <w:jc w:val="center"/>
              <w:textAlignment w:val="center"/>
              <w:rPr>
                <w:rFonts w:hint="eastAsia" w:ascii="宋体" w:hAnsi="宋体" w:cs="宋体"/>
                <w:szCs w:val="21"/>
              </w:rPr>
            </w:pPr>
            <w:r>
              <w:rPr>
                <w:rFonts w:hint="eastAsia" w:ascii="宋体" w:hAnsi="宋体" w:cs="宋体"/>
                <w:kern w:val="0"/>
                <w:szCs w:val="21"/>
                <w:lang w:bidi="ar"/>
              </w:rPr>
              <w:t>荷兰豆</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EF32DC">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FF6DB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4400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D523A6">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03DECDCC">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976EB0">
            <w:pPr>
              <w:widowControl/>
              <w:snapToGrid w:val="0"/>
              <w:jc w:val="center"/>
              <w:textAlignment w:val="center"/>
              <w:rPr>
                <w:rFonts w:hint="eastAsia" w:ascii="宋体" w:hAnsi="宋体" w:cs="宋体"/>
                <w:szCs w:val="21"/>
              </w:rPr>
            </w:pPr>
            <w:r>
              <w:rPr>
                <w:rFonts w:hint="eastAsia" w:ascii="宋体" w:hAnsi="宋体" w:cs="宋体"/>
                <w:kern w:val="0"/>
                <w:szCs w:val="21"/>
                <w:lang w:bidi="ar"/>
              </w:rPr>
              <w:t>94</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FA2AFD">
            <w:pPr>
              <w:widowControl/>
              <w:snapToGrid w:val="0"/>
              <w:jc w:val="center"/>
              <w:textAlignment w:val="center"/>
              <w:rPr>
                <w:rFonts w:hint="eastAsia" w:ascii="宋体" w:hAnsi="宋体" w:cs="宋体"/>
                <w:szCs w:val="21"/>
              </w:rPr>
            </w:pPr>
            <w:r>
              <w:rPr>
                <w:rFonts w:hint="eastAsia" w:ascii="宋体" w:hAnsi="宋体" w:cs="宋体"/>
                <w:kern w:val="0"/>
                <w:szCs w:val="21"/>
                <w:lang w:bidi="ar"/>
              </w:rPr>
              <w:t>鸡菇</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59DE3A">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457F2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14000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AD624">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292CE181">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A51FC5">
            <w:pPr>
              <w:widowControl/>
              <w:snapToGrid w:val="0"/>
              <w:jc w:val="center"/>
              <w:textAlignment w:val="center"/>
              <w:rPr>
                <w:rFonts w:hint="eastAsia" w:ascii="宋体" w:hAnsi="宋体" w:cs="宋体"/>
                <w:szCs w:val="21"/>
              </w:rPr>
            </w:pPr>
            <w:r>
              <w:rPr>
                <w:rFonts w:hint="eastAsia" w:ascii="宋体" w:hAnsi="宋体" w:cs="宋体"/>
                <w:kern w:val="0"/>
                <w:szCs w:val="21"/>
                <w:lang w:bidi="ar"/>
              </w:rPr>
              <w:t>95</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512092">
            <w:pPr>
              <w:widowControl/>
              <w:snapToGrid w:val="0"/>
              <w:jc w:val="center"/>
              <w:textAlignment w:val="center"/>
              <w:rPr>
                <w:rFonts w:hint="eastAsia" w:ascii="宋体" w:hAnsi="宋体" w:cs="宋体"/>
                <w:szCs w:val="21"/>
              </w:rPr>
            </w:pPr>
            <w:r>
              <w:rPr>
                <w:rFonts w:hint="eastAsia" w:ascii="宋体" w:hAnsi="宋体" w:cs="宋体"/>
                <w:kern w:val="0"/>
                <w:szCs w:val="21"/>
                <w:lang w:bidi="ar"/>
              </w:rPr>
              <w:t>鸡枞菌</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73C7F3">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DBE914">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A686F7">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0E987618">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0F6491">
            <w:pPr>
              <w:widowControl/>
              <w:snapToGrid w:val="0"/>
              <w:jc w:val="center"/>
              <w:textAlignment w:val="center"/>
              <w:rPr>
                <w:rFonts w:hint="eastAsia" w:ascii="宋体" w:hAnsi="宋体" w:cs="宋体"/>
                <w:szCs w:val="21"/>
              </w:rPr>
            </w:pPr>
            <w:r>
              <w:rPr>
                <w:rFonts w:hint="eastAsia" w:ascii="宋体" w:hAnsi="宋体" w:cs="宋体"/>
                <w:kern w:val="0"/>
                <w:szCs w:val="21"/>
                <w:lang w:bidi="ar"/>
              </w:rPr>
              <w:t>96</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A63E12">
            <w:pPr>
              <w:widowControl/>
              <w:snapToGrid w:val="0"/>
              <w:jc w:val="center"/>
              <w:textAlignment w:val="center"/>
              <w:rPr>
                <w:rFonts w:hint="eastAsia" w:ascii="宋体" w:hAnsi="宋体" w:cs="宋体"/>
                <w:szCs w:val="21"/>
              </w:rPr>
            </w:pPr>
            <w:r>
              <w:rPr>
                <w:rFonts w:hint="eastAsia" w:ascii="宋体" w:hAnsi="宋体" w:cs="宋体"/>
                <w:kern w:val="0"/>
                <w:szCs w:val="21"/>
                <w:lang w:bidi="ar"/>
              </w:rPr>
              <w:t>白蘑菇</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3D35ED">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9A5FC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1765ED">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08438D2D">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944336">
            <w:pPr>
              <w:widowControl/>
              <w:snapToGrid w:val="0"/>
              <w:jc w:val="center"/>
              <w:textAlignment w:val="center"/>
              <w:rPr>
                <w:rFonts w:hint="eastAsia" w:ascii="宋体" w:hAnsi="宋体" w:cs="宋体"/>
                <w:szCs w:val="21"/>
              </w:rPr>
            </w:pPr>
            <w:r>
              <w:rPr>
                <w:rFonts w:hint="eastAsia" w:ascii="宋体" w:hAnsi="宋体" w:cs="宋体"/>
                <w:kern w:val="0"/>
                <w:szCs w:val="21"/>
                <w:lang w:bidi="ar"/>
              </w:rPr>
              <w:t>97</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C4B4C5">
            <w:pPr>
              <w:widowControl/>
              <w:snapToGrid w:val="0"/>
              <w:jc w:val="center"/>
              <w:textAlignment w:val="center"/>
              <w:rPr>
                <w:rFonts w:hint="eastAsia" w:ascii="宋体" w:hAnsi="宋体" w:cs="宋体"/>
                <w:szCs w:val="21"/>
              </w:rPr>
            </w:pPr>
            <w:r>
              <w:rPr>
                <w:rFonts w:hint="eastAsia" w:ascii="宋体" w:hAnsi="宋体" w:cs="宋体"/>
                <w:kern w:val="0"/>
                <w:szCs w:val="21"/>
                <w:lang w:bidi="ar"/>
              </w:rPr>
              <w:t>黑香菇</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FACF11">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D4B74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24000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1EBF39">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526AA8C5">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A56BDB">
            <w:pPr>
              <w:widowControl/>
              <w:snapToGrid w:val="0"/>
              <w:jc w:val="center"/>
              <w:textAlignment w:val="center"/>
              <w:rPr>
                <w:rFonts w:hint="eastAsia" w:ascii="宋体" w:hAnsi="宋体" w:cs="宋体"/>
                <w:szCs w:val="21"/>
              </w:rPr>
            </w:pPr>
            <w:r>
              <w:rPr>
                <w:rFonts w:hint="eastAsia" w:ascii="宋体" w:hAnsi="宋体" w:cs="宋体"/>
                <w:kern w:val="0"/>
                <w:szCs w:val="21"/>
                <w:lang w:bidi="ar"/>
              </w:rPr>
              <w:t>98</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1389B4">
            <w:pPr>
              <w:widowControl/>
              <w:snapToGrid w:val="0"/>
              <w:jc w:val="center"/>
              <w:textAlignment w:val="center"/>
              <w:rPr>
                <w:rFonts w:hint="eastAsia" w:ascii="宋体" w:hAnsi="宋体" w:cs="宋体"/>
                <w:szCs w:val="21"/>
              </w:rPr>
            </w:pPr>
            <w:r>
              <w:rPr>
                <w:rFonts w:hint="eastAsia" w:ascii="宋体" w:hAnsi="宋体" w:cs="宋体"/>
                <w:kern w:val="0"/>
                <w:szCs w:val="21"/>
                <w:lang w:bidi="ar"/>
              </w:rPr>
              <w:t>羊肚菌</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308FDA">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7429CA">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4669B5">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6AA25A89">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AB2964">
            <w:pPr>
              <w:widowControl/>
              <w:snapToGrid w:val="0"/>
              <w:jc w:val="center"/>
              <w:textAlignment w:val="center"/>
              <w:rPr>
                <w:rFonts w:hint="eastAsia" w:ascii="宋体" w:hAnsi="宋体" w:cs="宋体"/>
                <w:szCs w:val="21"/>
              </w:rPr>
            </w:pPr>
            <w:r>
              <w:rPr>
                <w:rFonts w:hint="eastAsia" w:ascii="宋体" w:hAnsi="宋体" w:cs="宋体"/>
                <w:kern w:val="0"/>
                <w:szCs w:val="21"/>
                <w:lang w:bidi="ar"/>
              </w:rPr>
              <w:t>99</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0DDBAA">
            <w:pPr>
              <w:widowControl/>
              <w:snapToGrid w:val="0"/>
              <w:jc w:val="center"/>
              <w:textAlignment w:val="center"/>
              <w:rPr>
                <w:rFonts w:hint="eastAsia" w:ascii="宋体" w:hAnsi="宋体" w:cs="宋体"/>
                <w:szCs w:val="21"/>
              </w:rPr>
            </w:pPr>
            <w:r>
              <w:rPr>
                <w:rFonts w:hint="eastAsia" w:ascii="宋体" w:hAnsi="宋体" w:cs="宋体"/>
                <w:kern w:val="0"/>
                <w:szCs w:val="21"/>
                <w:lang w:bidi="ar"/>
              </w:rPr>
              <w:t>平菇</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06AA54">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E8F30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16000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7BED3C">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575D8391">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0EEA42">
            <w:pPr>
              <w:widowControl/>
              <w:snapToGrid w:val="0"/>
              <w:jc w:val="center"/>
              <w:textAlignment w:val="center"/>
              <w:rPr>
                <w:rFonts w:hint="eastAsia" w:ascii="宋体" w:hAnsi="宋体" w:cs="宋体"/>
                <w:szCs w:val="21"/>
              </w:rPr>
            </w:pPr>
            <w:r>
              <w:rPr>
                <w:rFonts w:hint="eastAsia" w:ascii="宋体" w:hAnsi="宋体" w:cs="宋体"/>
                <w:kern w:val="0"/>
                <w:szCs w:val="21"/>
                <w:lang w:bidi="ar"/>
              </w:rPr>
              <w:t>100</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C291C8">
            <w:pPr>
              <w:widowControl/>
              <w:snapToGrid w:val="0"/>
              <w:jc w:val="center"/>
              <w:textAlignment w:val="center"/>
              <w:rPr>
                <w:rFonts w:hint="eastAsia" w:ascii="宋体" w:hAnsi="宋体" w:cs="宋体"/>
                <w:szCs w:val="21"/>
              </w:rPr>
            </w:pPr>
            <w:r>
              <w:rPr>
                <w:rFonts w:hint="eastAsia" w:ascii="宋体" w:hAnsi="宋体" w:cs="宋体"/>
                <w:kern w:val="0"/>
                <w:szCs w:val="21"/>
                <w:lang w:bidi="ar"/>
              </w:rPr>
              <w:t>杏鲍菇</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0289C8">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53520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50000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45A5A8">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1C7AB60F">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EA31BB">
            <w:pPr>
              <w:widowControl/>
              <w:snapToGrid w:val="0"/>
              <w:jc w:val="center"/>
              <w:textAlignment w:val="center"/>
              <w:rPr>
                <w:rFonts w:hint="eastAsia" w:ascii="宋体" w:hAnsi="宋体" w:cs="宋体"/>
                <w:szCs w:val="21"/>
              </w:rPr>
            </w:pPr>
            <w:r>
              <w:rPr>
                <w:rFonts w:hint="eastAsia" w:ascii="宋体" w:hAnsi="宋体" w:cs="宋体"/>
                <w:kern w:val="0"/>
                <w:szCs w:val="21"/>
                <w:lang w:bidi="ar"/>
              </w:rPr>
              <w:t>101</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D0365C">
            <w:pPr>
              <w:widowControl/>
              <w:snapToGrid w:val="0"/>
              <w:jc w:val="center"/>
              <w:textAlignment w:val="center"/>
              <w:rPr>
                <w:rFonts w:hint="eastAsia" w:ascii="宋体" w:hAnsi="宋体" w:cs="宋体"/>
                <w:szCs w:val="21"/>
              </w:rPr>
            </w:pPr>
            <w:r>
              <w:rPr>
                <w:rFonts w:hint="eastAsia" w:ascii="宋体" w:hAnsi="宋体" w:cs="宋体"/>
                <w:kern w:val="0"/>
                <w:szCs w:val="21"/>
                <w:lang w:bidi="ar"/>
              </w:rPr>
              <w:t>茶树菇</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F60A33">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11470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1600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E1E399">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41EFB4A2">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6AF4437B">
            <w:pPr>
              <w:widowControl/>
              <w:snapToGrid w:val="0"/>
              <w:jc w:val="center"/>
              <w:textAlignment w:val="center"/>
              <w:rPr>
                <w:rFonts w:hint="eastAsia" w:ascii="宋体" w:hAnsi="宋体" w:cs="宋体"/>
                <w:szCs w:val="21"/>
              </w:rPr>
            </w:pPr>
            <w:r>
              <w:rPr>
                <w:rFonts w:hint="eastAsia" w:ascii="宋体" w:hAnsi="宋体" w:cs="宋体"/>
                <w:kern w:val="0"/>
                <w:szCs w:val="21"/>
                <w:lang w:bidi="ar"/>
              </w:rPr>
              <w:t>102</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4FDD8741">
            <w:pPr>
              <w:widowControl/>
              <w:snapToGrid w:val="0"/>
              <w:jc w:val="center"/>
              <w:textAlignment w:val="center"/>
              <w:rPr>
                <w:rFonts w:hint="eastAsia" w:ascii="宋体" w:hAnsi="宋体" w:cs="宋体"/>
                <w:szCs w:val="21"/>
              </w:rPr>
            </w:pPr>
            <w:r>
              <w:rPr>
                <w:rFonts w:hint="eastAsia" w:ascii="宋体" w:hAnsi="宋体" w:cs="宋体"/>
                <w:kern w:val="0"/>
                <w:szCs w:val="21"/>
                <w:lang w:bidi="ar"/>
              </w:rPr>
              <w:t>银针菇</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F3BE9AE">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6EB8E37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6400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70A34DDD">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68775EED">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F81AC3">
            <w:pPr>
              <w:widowControl/>
              <w:snapToGrid w:val="0"/>
              <w:jc w:val="center"/>
              <w:textAlignment w:val="center"/>
              <w:rPr>
                <w:rFonts w:hint="eastAsia" w:ascii="宋体" w:hAnsi="宋体" w:cs="宋体"/>
                <w:szCs w:val="21"/>
              </w:rPr>
            </w:pPr>
            <w:r>
              <w:rPr>
                <w:rFonts w:hint="eastAsia" w:ascii="宋体" w:hAnsi="宋体" w:cs="宋体"/>
                <w:kern w:val="0"/>
                <w:szCs w:val="21"/>
                <w:lang w:bidi="ar"/>
              </w:rPr>
              <w:t>103</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6B23F2">
            <w:pPr>
              <w:widowControl/>
              <w:snapToGrid w:val="0"/>
              <w:jc w:val="center"/>
              <w:textAlignment w:val="center"/>
              <w:rPr>
                <w:rFonts w:hint="eastAsia" w:ascii="宋体" w:hAnsi="宋体" w:cs="宋体"/>
                <w:szCs w:val="21"/>
              </w:rPr>
            </w:pPr>
            <w:r>
              <w:rPr>
                <w:rFonts w:hint="eastAsia" w:ascii="宋体" w:hAnsi="宋体" w:cs="宋体"/>
                <w:kern w:val="0"/>
                <w:szCs w:val="21"/>
                <w:lang w:bidi="ar"/>
              </w:rPr>
              <w:t>金针菇</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99EBFD">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F571F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8400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0FED52">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626F45C7">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02F756">
            <w:pPr>
              <w:widowControl/>
              <w:snapToGrid w:val="0"/>
              <w:jc w:val="center"/>
              <w:textAlignment w:val="center"/>
              <w:rPr>
                <w:rFonts w:hint="eastAsia" w:ascii="宋体" w:hAnsi="宋体" w:cs="宋体"/>
                <w:szCs w:val="21"/>
              </w:rPr>
            </w:pPr>
            <w:r>
              <w:rPr>
                <w:rFonts w:hint="eastAsia" w:ascii="宋体" w:hAnsi="宋体" w:cs="宋体"/>
                <w:kern w:val="0"/>
                <w:szCs w:val="21"/>
                <w:lang w:bidi="ar"/>
              </w:rPr>
              <w:t>104</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49F02A">
            <w:pPr>
              <w:widowControl/>
              <w:snapToGrid w:val="0"/>
              <w:jc w:val="center"/>
              <w:textAlignment w:val="center"/>
              <w:rPr>
                <w:rFonts w:hint="eastAsia" w:ascii="宋体" w:hAnsi="宋体" w:cs="宋体"/>
                <w:szCs w:val="21"/>
              </w:rPr>
            </w:pPr>
            <w:r>
              <w:rPr>
                <w:rFonts w:hint="eastAsia" w:ascii="宋体" w:hAnsi="宋体" w:cs="宋体"/>
                <w:kern w:val="0"/>
                <w:szCs w:val="21"/>
                <w:lang w:bidi="ar"/>
              </w:rPr>
              <w:t>海鲜菇</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D60A91">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CAA59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10665F">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1BC0CF8F">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42FAD6">
            <w:pPr>
              <w:widowControl/>
              <w:snapToGrid w:val="0"/>
              <w:jc w:val="center"/>
              <w:textAlignment w:val="center"/>
              <w:rPr>
                <w:rFonts w:hint="eastAsia" w:ascii="宋体" w:hAnsi="宋体" w:cs="宋体"/>
                <w:szCs w:val="21"/>
              </w:rPr>
            </w:pPr>
            <w:r>
              <w:rPr>
                <w:rFonts w:hint="eastAsia" w:ascii="宋体" w:hAnsi="宋体" w:cs="宋体"/>
                <w:kern w:val="0"/>
                <w:szCs w:val="21"/>
                <w:lang w:bidi="ar"/>
              </w:rPr>
              <w:t>105</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91A5B2">
            <w:pPr>
              <w:widowControl/>
              <w:snapToGrid w:val="0"/>
              <w:jc w:val="center"/>
              <w:textAlignment w:val="center"/>
              <w:rPr>
                <w:rFonts w:hint="eastAsia" w:ascii="宋体" w:hAnsi="宋体" w:cs="宋体"/>
                <w:szCs w:val="21"/>
              </w:rPr>
            </w:pPr>
            <w:r>
              <w:rPr>
                <w:rFonts w:hint="eastAsia" w:ascii="宋体" w:hAnsi="宋体" w:cs="宋体"/>
                <w:kern w:val="0"/>
                <w:szCs w:val="21"/>
                <w:lang w:bidi="ar"/>
              </w:rPr>
              <w:t>法香</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12EF17">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EDAC2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8EEC34">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0DF8766B">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E5A636">
            <w:pPr>
              <w:widowControl/>
              <w:snapToGrid w:val="0"/>
              <w:jc w:val="center"/>
              <w:textAlignment w:val="center"/>
              <w:rPr>
                <w:rFonts w:hint="eastAsia" w:ascii="宋体" w:hAnsi="宋体" w:cs="宋体"/>
                <w:szCs w:val="21"/>
              </w:rPr>
            </w:pPr>
            <w:r>
              <w:rPr>
                <w:rFonts w:hint="eastAsia" w:ascii="宋体" w:hAnsi="宋体" w:cs="宋体"/>
                <w:kern w:val="0"/>
                <w:szCs w:val="21"/>
                <w:lang w:bidi="ar"/>
              </w:rPr>
              <w:t>106</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E1EF74">
            <w:pPr>
              <w:widowControl/>
              <w:snapToGrid w:val="0"/>
              <w:jc w:val="center"/>
              <w:textAlignment w:val="center"/>
              <w:rPr>
                <w:rFonts w:hint="eastAsia" w:ascii="宋体" w:hAnsi="宋体" w:cs="宋体"/>
                <w:szCs w:val="21"/>
              </w:rPr>
            </w:pPr>
            <w:r>
              <w:rPr>
                <w:rFonts w:hint="eastAsia" w:ascii="宋体" w:hAnsi="宋体" w:cs="宋体"/>
                <w:kern w:val="0"/>
                <w:szCs w:val="21"/>
                <w:lang w:bidi="ar"/>
              </w:rPr>
              <w:t>儿菜头</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CA1723">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C3A74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DA892F">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16017562">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50EC17">
            <w:pPr>
              <w:widowControl/>
              <w:snapToGrid w:val="0"/>
              <w:jc w:val="center"/>
              <w:textAlignment w:val="center"/>
              <w:rPr>
                <w:rFonts w:hint="eastAsia" w:ascii="宋体" w:hAnsi="宋体" w:cs="宋体"/>
                <w:szCs w:val="21"/>
              </w:rPr>
            </w:pPr>
            <w:r>
              <w:rPr>
                <w:rFonts w:hint="eastAsia" w:ascii="宋体" w:hAnsi="宋体" w:cs="宋体"/>
                <w:kern w:val="0"/>
                <w:szCs w:val="21"/>
                <w:lang w:bidi="ar"/>
              </w:rPr>
              <w:t>107</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18B094">
            <w:pPr>
              <w:widowControl/>
              <w:snapToGrid w:val="0"/>
              <w:jc w:val="center"/>
              <w:textAlignment w:val="center"/>
              <w:rPr>
                <w:rFonts w:hint="eastAsia" w:ascii="宋体" w:hAnsi="宋体" w:cs="宋体"/>
                <w:szCs w:val="21"/>
              </w:rPr>
            </w:pPr>
            <w:r>
              <w:rPr>
                <w:rFonts w:hint="eastAsia" w:ascii="宋体" w:hAnsi="宋体" w:cs="宋体"/>
                <w:kern w:val="0"/>
                <w:szCs w:val="21"/>
                <w:lang w:bidi="ar"/>
              </w:rPr>
              <w:t>儿菜</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CF721C">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24EC7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26000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8C47FF">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6B5EA71A">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2FAFF4">
            <w:pPr>
              <w:widowControl/>
              <w:snapToGrid w:val="0"/>
              <w:jc w:val="center"/>
              <w:textAlignment w:val="center"/>
              <w:rPr>
                <w:rFonts w:hint="eastAsia" w:ascii="宋体" w:hAnsi="宋体" w:cs="宋体"/>
                <w:szCs w:val="21"/>
              </w:rPr>
            </w:pPr>
            <w:r>
              <w:rPr>
                <w:rFonts w:hint="eastAsia" w:ascii="宋体" w:hAnsi="宋体" w:cs="宋体"/>
                <w:kern w:val="0"/>
                <w:szCs w:val="21"/>
                <w:lang w:bidi="ar"/>
              </w:rPr>
              <w:t>108</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166B72">
            <w:pPr>
              <w:widowControl/>
              <w:snapToGrid w:val="0"/>
              <w:jc w:val="center"/>
              <w:textAlignment w:val="center"/>
              <w:rPr>
                <w:rFonts w:hint="eastAsia" w:ascii="宋体" w:hAnsi="宋体" w:cs="宋体"/>
                <w:szCs w:val="21"/>
              </w:rPr>
            </w:pPr>
            <w:r>
              <w:rPr>
                <w:rFonts w:hint="eastAsia" w:ascii="宋体" w:hAnsi="宋体" w:cs="宋体"/>
                <w:kern w:val="0"/>
                <w:szCs w:val="21"/>
                <w:lang w:bidi="ar"/>
              </w:rPr>
              <w:t>白蒜苗</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1EA990">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CC57D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22000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DA2E20">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79C324A4">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0211CB">
            <w:pPr>
              <w:widowControl/>
              <w:snapToGrid w:val="0"/>
              <w:jc w:val="center"/>
              <w:textAlignment w:val="center"/>
              <w:rPr>
                <w:rFonts w:hint="eastAsia" w:ascii="宋体" w:hAnsi="宋体" w:cs="宋体"/>
                <w:szCs w:val="21"/>
              </w:rPr>
            </w:pPr>
            <w:r>
              <w:rPr>
                <w:rFonts w:hint="eastAsia" w:ascii="宋体" w:hAnsi="宋体" w:cs="宋体"/>
                <w:kern w:val="0"/>
                <w:szCs w:val="21"/>
                <w:lang w:bidi="ar"/>
              </w:rPr>
              <w:t>109</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C29FCD">
            <w:pPr>
              <w:widowControl/>
              <w:snapToGrid w:val="0"/>
              <w:jc w:val="center"/>
              <w:textAlignment w:val="center"/>
              <w:rPr>
                <w:rFonts w:hint="eastAsia" w:ascii="宋体" w:hAnsi="宋体" w:cs="宋体"/>
                <w:szCs w:val="21"/>
              </w:rPr>
            </w:pPr>
            <w:r>
              <w:rPr>
                <w:rFonts w:hint="eastAsia" w:ascii="宋体" w:hAnsi="宋体" w:cs="宋体"/>
                <w:kern w:val="0"/>
                <w:szCs w:val="21"/>
                <w:lang w:bidi="ar"/>
              </w:rPr>
              <w:t>独蒜（带皮）</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5C0B34">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A4CA7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0910DE">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0AAD6AC4">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BE9EB2">
            <w:pPr>
              <w:widowControl/>
              <w:snapToGrid w:val="0"/>
              <w:jc w:val="center"/>
              <w:textAlignment w:val="center"/>
              <w:rPr>
                <w:rFonts w:hint="eastAsia" w:ascii="宋体" w:hAnsi="宋体" w:cs="宋体"/>
                <w:szCs w:val="21"/>
              </w:rPr>
            </w:pPr>
            <w:r>
              <w:rPr>
                <w:rFonts w:hint="eastAsia" w:ascii="宋体" w:hAnsi="宋体" w:cs="宋体"/>
                <w:kern w:val="0"/>
                <w:szCs w:val="21"/>
                <w:lang w:bidi="ar"/>
              </w:rPr>
              <w:t>110</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7BC007">
            <w:pPr>
              <w:widowControl/>
              <w:snapToGrid w:val="0"/>
              <w:jc w:val="center"/>
              <w:textAlignment w:val="center"/>
              <w:rPr>
                <w:rFonts w:hint="eastAsia" w:ascii="宋体" w:hAnsi="宋体" w:cs="宋体"/>
                <w:szCs w:val="21"/>
              </w:rPr>
            </w:pPr>
            <w:r>
              <w:rPr>
                <w:rFonts w:hint="eastAsia" w:ascii="宋体" w:hAnsi="宋体" w:cs="宋体"/>
                <w:kern w:val="0"/>
                <w:szCs w:val="21"/>
                <w:lang w:bidi="ar"/>
              </w:rPr>
              <w:t>地瓜</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68F8D8">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367A1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4A0DE8">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2251D454">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19AC61">
            <w:pPr>
              <w:widowControl/>
              <w:snapToGrid w:val="0"/>
              <w:jc w:val="center"/>
              <w:textAlignment w:val="center"/>
              <w:rPr>
                <w:rFonts w:hint="eastAsia" w:ascii="宋体" w:hAnsi="宋体" w:cs="宋体"/>
                <w:szCs w:val="21"/>
              </w:rPr>
            </w:pPr>
            <w:r>
              <w:rPr>
                <w:rFonts w:hint="eastAsia" w:ascii="宋体" w:hAnsi="宋体" w:cs="宋体"/>
                <w:kern w:val="0"/>
                <w:szCs w:val="21"/>
                <w:lang w:bidi="ar"/>
              </w:rPr>
              <w:t>111</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43EAB8">
            <w:pPr>
              <w:widowControl/>
              <w:snapToGrid w:val="0"/>
              <w:jc w:val="center"/>
              <w:textAlignment w:val="center"/>
              <w:rPr>
                <w:rFonts w:hint="eastAsia" w:ascii="宋体" w:hAnsi="宋体" w:cs="宋体"/>
                <w:szCs w:val="21"/>
              </w:rPr>
            </w:pPr>
            <w:r>
              <w:rPr>
                <w:rFonts w:hint="eastAsia" w:ascii="宋体" w:hAnsi="宋体" w:cs="宋体"/>
                <w:kern w:val="0"/>
                <w:szCs w:val="21"/>
                <w:lang w:bidi="ar"/>
              </w:rPr>
              <w:t>大蒜（去皮）</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7F0670">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32CE2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28000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B0429E">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3C133194">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B2F9A2">
            <w:pPr>
              <w:widowControl/>
              <w:snapToGrid w:val="0"/>
              <w:jc w:val="center"/>
              <w:textAlignment w:val="center"/>
              <w:rPr>
                <w:rFonts w:hint="eastAsia" w:ascii="宋体" w:hAnsi="宋体" w:cs="宋体"/>
                <w:szCs w:val="21"/>
              </w:rPr>
            </w:pPr>
            <w:r>
              <w:rPr>
                <w:rFonts w:hint="eastAsia" w:ascii="宋体" w:hAnsi="宋体" w:cs="宋体"/>
                <w:kern w:val="0"/>
                <w:szCs w:val="21"/>
                <w:lang w:bidi="ar"/>
              </w:rPr>
              <w:t>112</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8F86E1">
            <w:pPr>
              <w:widowControl/>
              <w:snapToGrid w:val="0"/>
              <w:jc w:val="center"/>
              <w:textAlignment w:val="center"/>
              <w:rPr>
                <w:rFonts w:hint="eastAsia" w:ascii="宋体" w:hAnsi="宋体" w:cs="宋体"/>
                <w:szCs w:val="21"/>
              </w:rPr>
            </w:pPr>
            <w:r>
              <w:rPr>
                <w:rFonts w:hint="eastAsia" w:ascii="宋体" w:hAnsi="宋体" w:cs="宋体"/>
                <w:kern w:val="0"/>
                <w:szCs w:val="21"/>
                <w:lang w:bidi="ar"/>
              </w:rPr>
              <w:t>大蒜（带皮）</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E55A3C">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5A2E94">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D4C09A">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50A2899F">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1F4C78">
            <w:pPr>
              <w:widowControl/>
              <w:snapToGrid w:val="0"/>
              <w:jc w:val="center"/>
              <w:textAlignment w:val="center"/>
              <w:rPr>
                <w:rFonts w:hint="eastAsia" w:ascii="宋体" w:hAnsi="宋体" w:cs="宋体"/>
                <w:szCs w:val="21"/>
              </w:rPr>
            </w:pPr>
            <w:r>
              <w:rPr>
                <w:rFonts w:hint="eastAsia" w:ascii="宋体" w:hAnsi="宋体" w:cs="宋体"/>
                <w:kern w:val="0"/>
                <w:szCs w:val="21"/>
                <w:lang w:bidi="ar"/>
              </w:rPr>
              <w:t>113</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EE738E">
            <w:pPr>
              <w:widowControl/>
              <w:snapToGrid w:val="0"/>
              <w:jc w:val="center"/>
              <w:textAlignment w:val="center"/>
              <w:rPr>
                <w:rFonts w:hint="eastAsia" w:ascii="宋体" w:hAnsi="宋体" w:cs="宋体"/>
                <w:szCs w:val="21"/>
              </w:rPr>
            </w:pPr>
            <w:r>
              <w:rPr>
                <w:rFonts w:hint="eastAsia" w:ascii="宋体" w:hAnsi="宋体" w:cs="宋体"/>
                <w:kern w:val="0"/>
                <w:szCs w:val="21"/>
                <w:lang w:bidi="ar"/>
              </w:rPr>
              <w:t>大葱</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9C2F29">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FDFDD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16000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66031D">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301CBC27">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AAAA12">
            <w:pPr>
              <w:widowControl/>
              <w:snapToGrid w:val="0"/>
              <w:jc w:val="center"/>
              <w:textAlignment w:val="center"/>
              <w:rPr>
                <w:rFonts w:hint="eastAsia" w:ascii="宋体" w:hAnsi="宋体" w:cs="宋体"/>
                <w:szCs w:val="21"/>
              </w:rPr>
            </w:pPr>
            <w:r>
              <w:rPr>
                <w:rFonts w:hint="eastAsia" w:ascii="宋体" w:hAnsi="宋体" w:cs="宋体"/>
                <w:kern w:val="0"/>
                <w:szCs w:val="21"/>
                <w:lang w:bidi="ar"/>
              </w:rPr>
              <w:t>114</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CE5150">
            <w:pPr>
              <w:widowControl/>
              <w:snapToGrid w:val="0"/>
              <w:jc w:val="center"/>
              <w:textAlignment w:val="center"/>
              <w:rPr>
                <w:rFonts w:hint="eastAsia" w:ascii="宋体" w:hAnsi="宋体" w:cs="宋体"/>
                <w:szCs w:val="21"/>
              </w:rPr>
            </w:pPr>
            <w:r>
              <w:rPr>
                <w:rFonts w:hint="eastAsia" w:ascii="宋体" w:hAnsi="宋体" w:cs="宋体"/>
                <w:kern w:val="0"/>
                <w:szCs w:val="21"/>
                <w:lang w:bidi="ar"/>
              </w:rPr>
              <w:t>菜心</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A5CABB">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F9B986">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20000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F2FA71">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71C5AEFF">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CE63FD">
            <w:pPr>
              <w:widowControl/>
              <w:snapToGrid w:val="0"/>
              <w:jc w:val="center"/>
              <w:textAlignment w:val="center"/>
              <w:rPr>
                <w:rFonts w:hint="eastAsia" w:ascii="宋体" w:hAnsi="宋体" w:cs="宋体"/>
                <w:szCs w:val="21"/>
              </w:rPr>
            </w:pPr>
            <w:r>
              <w:rPr>
                <w:rFonts w:hint="eastAsia" w:ascii="宋体" w:hAnsi="宋体" w:cs="宋体"/>
                <w:kern w:val="0"/>
                <w:szCs w:val="21"/>
                <w:lang w:bidi="ar"/>
              </w:rPr>
              <w:t>115</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A46F82">
            <w:pPr>
              <w:widowControl/>
              <w:snapToGrid w:val="0"/>
              <w:jc w:val="center"/>
              <w:textAlignment w:val="center"/>
              <w:rPr>
                <w:rFonts w:hint="eastAsia" w:ascii="宋体" w:hAnsi="宋体" w:cs="宋体"/>
                <w:szCs w:val="21"/>
              </w:rPr>
            </w:pPr>
            <w:r>
              <w:rPr>
                <w:rFonts w:hint="eastAsia" w:ascii="宋体" w:hAnsi="宋体" w:cs="宋体"/>
                <w:kern w:val="0"/>
                <w:szCs w:val="21"/>
                <w:lang w:bidi="ar"/>
              </w:rPr>
              <w:t>菠菜</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836CF5">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9339CE">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22000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6E10F">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2DE2ABD5">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78D7624A">
            <w:pPr>
              <w:widowControl/>
              <w:snapToGrid w:val="0"/>
              <w:jc w:val="center"/>
              <w:textAlignment w:val="center"/>
              <w:rPr>
                <w:rFonts w:hint="eastAsia" w:ascii="宋体" w:hAnsi="宋体" w:cs="宋体"/>
                <w:szCs w:val="21"/>
              </w:rPr>
            </w:pPr>
            <w:r>
              <w:rPr>
                <w:rFonts w:hint="eastAsia" w:ascii="宋体" w:hAnsi="宋体" w:cs="宋体"/>
                <w:kern w:val="0"/>
                <w:szCs w:val="21"/>
                <w:lang w:bidi="ar"/>
              </w:rPr>
              <w:t>116</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0F35BD61">
            <w:pPr>
              <w:widowControl/>
              <w:snapToGrid w:val="0"/>
              <w:jc w:val="center"/>
              <w:textAlignment w:val="center"/>
              <w:rPr>
                <w:rFonts w:hint="eastAsia" w:ascii="宋体" w:hAnsi="宋体" w:cs="宋体"/>
                <w:szCs w:val="21"/>
              </w:rPr>
            </w:pPr>
            <w:r>
              <w:rPr>
                <w:rFonts w:hint="eastAsia" w:ascii="宋体" w:hAnsi="宋体" w:cs="宋体"/>
                <w:kern w:val="0"/>
                <w:szCs w:val="21"/>
                <w:lang w:bidi="ar"/>
              </w:rPr>
              <w:t>苦苣</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9EB711C">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5DFDD693">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29C3E269">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040118CE">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41CD5D6A">
            <w:pPr>
              <w:widowControl/>
              <w:snapToGrid w:val="0"/>
              <w:jc w:val="center"/>
              <w:textAlignment w:val="center"/>
              <w:rPr>
                <w:rFonts w:hint="eastAsia" w:ascii="宋体" w:hAnsi="宋体" w:cs="宋体"/>
                <w:szCs w:val="21"/>
              </w:rPr>
            </w:pPr>
            <w:r>
              <w:rPr>
                <w:rFonts w:hint="eastAsia" w:ascii="宋体" w:hAnsi="宋体" w:cs="宋体"/>
                <w:kern w:val="0"/>
                <w:szCs w:val="21"/>
                <w:lang w:bidi="ar"/>
              </w:rPr>
              <w:t>117</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5688D8E9">
            <w:pPr>
              <w:widowControl/>
              <w:snapToGrid w:val="0"/>
              <w:jc w:val="center"/>
              <w:textAlignment w:val="center"/>
              <w:rPr>
                <w:rFonts w:hint="eastAsia" w:ascii="宋体" w:hAnsi="宋体" w:cs="宋体"/>
                <w:szCs w:val="21"/>
              </w:rPr>
            </w:pPr>
            <w:r>
              <w:rPr>
                <w:rFonts w:hint="eastAsia" w:ascii="宋体" w:hAnsi="宋体" w:cs="宋体"/>
                <w:kern w:val="0"/>
                <w:szCs w:val="21"/>
                <w:lang w:bidi="ar"/>
              </w:rPr>
              <w:t>冰草</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C4CF55C">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793B792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3587D8BA">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1D7E446B">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47503092">
            <w:pPr>
              <w:widowControl/>
              <w:snapToGrid w:val="0"/>
              <w:jc w:val="center"/>
              <w:textAlignment w:val="center"/>
              <w:rPr>
                <w:rFonts w:hint="eastAsia" w:ascii="宋体" w:hAnsi="宋体" w:cs="宋体"/>
                <w:szCs w:val="21"/>
              </w:rPr>
            </w:pPr>
            <w:r>
              <w:rPr>
                <w:rFonts w:hint="eastAsia" w:ascii="宋体" w:hAnsi="宋体" w:cs="宋体"/>
                <w:kern w:val="0"/>
                <w:szCs w:val="21"/>
                <w:lang w:bidi="ar"/>
              </w:rPr>
              <w:t>118</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0EE1941A">
            <w:pPr>
              <w:widowControl/>
              <w:snapToGrid w:val="0"/>
              <w:jc w:val="center"/>
              <w:textAlignment w:val="center"/>
              <w:rPr>
                <w:rFonts w:hint="eastAsia" w:ascii="宋体" w:hAnsi="宋体" w:cs="宋体"/>
                <w:szCs w:val="21"/>
              </w:rPr>
            </w:pPr>
            <w:r>
              <w:rPr>
                <w:rFonts w:hint="eastAsia" w:ascii="宋体" w:hAnsi="宋体" w:cs="宋体"/>
                <w:kern w:val="0"/>
                <w:szCs w:val="21"/>
                <w:lang w:bidi="ar"/>
              </w:rPr>
              <w:t>棒菜头（去皮）</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F877CE8">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7B36816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4739640C">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437197E8">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27F92A87">
            <w:pPr>
              <w:widowControl/>
              <w:snapToGrid w:val="0"/>
              <w:jc w:val="center"/>
              <w:textAlignment w:val="center"/>
              <w:rPr>
                <w:rFonts w:hint="eastAsia" w:ascii="宋体" w:hAnsi="宋体" w:cs="宋体"/>
                <w:szCs w:val="21"/>
              </w:rPr>
            </w:pPr>
            <w:r>
              <w:rPr>
                <w:rFonts w:hint="eastAsia" w:ascii="宋体" w:hAnsi="宋体" w:cs="宋体"/>
                <w:kern w:val="0"/>
                <w:szCs w:val="21"/>
                <w:lang w:bidi="ar"/>
              </w:rPr>
              <w:t>119</w:t>
            </w:r>
          </w:p>
        </w:tc>
        <w:tc>
          <w:tcPr>
            <w:tcW w:w="3032" w:type="dxa"/>
            <w:tcBorders>
              <w:top w:val="single" w:color="000000" w:sz="4" w:space="0"/>
              <w:left w:val="single" w:color="000000" w:sz="4" w:space="0"/>
              <w:bottom w:val="single" w:color="000000" w:sz="4" w:space="0"/>
              <w:right w:val="single" w:color="000000" w:sz="4" w:space="0"/>
            </w:tcBorders>
            <w:noWrap w:val="0"/>
            <w:vAlign w:val="center"/>
          </w:tcPr>
          <w:p w14:paraId="24BB30DD">
            <w:pPr>
              <w:widowControl/>
              <w:snapToGrid w:val="0"/>
              <w:jc w:val="center"/>
              <w:textAlignment w:val="center"/>
              <w:rPr>
                <w:rFonts w:hint="eastAsia" w:ascii="宋体" w:hAnsi="宋体" w:cs="宋体"/>
                <w:szCs w:val="21"/>
              </w:rPr>
            </w:pPr>
            <w:r>
              <w:rPr>
                <w:rFonts w:hint="eastAsia" w:ascii="宋体" w:hAnsi="宋体" w:cs="宋体"/>
                <w:kern w:val="0"/>
                <w:szCs w:val="21"/>
                <w:lang w:bidi="ar"/>
              </w:rPr>
              <w:t>棒菜头（带皮）</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F5BB8DA">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148BDC0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7600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55D9C372">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7F1BF0F3">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45C22B">
            <w:pPr>
              <w:widowControl/>
              <w:snapToGrid w:val="0"/>
              <w:jc w:val="center"/>
              <w:textAlignment w:val="center"/>
              <w:rPr>
                <w:rFonts w:hint="eastAsia" w:ascii="宋体" w:hAnsi="宋体" w:cs="宋体"/>
                <w:szCs w:val="21"/>
              </w:rPr>
            </w:pPr>
            <w:r>
              <w:rPr>
                <w:rFonts w:hint="eastAsia" w:ascii="宋体" w:hAnsi="宋体" w:cs="宋体"/>
                <w:kern w:val="0"/>
                <w:szCs w:val="21"/>
                <w:lang w:bidi="ar"/>
              </w:rPr>
              <w:t>120</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069DDD">
            <w:pPr>
              <w:widowControl/>
              <w:snapToGrid w:val="0"/>
              <w:jc w:val="center"/>
              <w:textAlignment w:val="center"/>
              <w:rPr>
                <w:rFonts w:hint="eastAsia" w:ascii="宋体" w:hAnsi="宋体" w:cs="宋体"/>
                <w:szCs w:val="21"/>
              </w:rPr>
            </w:pPr>
            <w:r>
              <w:rPr>
                <w:rFonts w:hint="eastAsia" w:ascii="宋体" w:hAnsi="宋体" w:cs="宋体"/>
                <w:kern w:val="0"/>
                <w:szCs w:val="21"/>
                <w:lang w:bidi="ar"/>
              </w:rPr>
              <w:t>白油菜</w:t>
            </w:r>
          </w:p>
        </w:tc>
        <w:tc>
          <w:tcPr>
            <w:tcW w:w="11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4EAB9D">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847B4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6800</w:t>
            </w:r>
          </w:p>
        </w:tc>
        <w:tc>
          <w:tcPr>
            <w:tcW w:w="209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6AE2E6">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7F076C87">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45CE4037">
            <w:pPr>
              <w:widowControl/>
              <w:snapToGrid w:val="0"/>
              <w:jc w:val="center"/>
              <w:textAlignment w:val="center"/>
              <w:rPr>
                <w:rFonts w:hint="eastAsia" w:ascii="宋体" w:hAnsi="宋体" w:cs="宋体"/>
                <w:szCs w:val="21"/>
              </w:rPr>
            </w:pPr>
            <w:r>
              <w:rPr>
                <w:rFonts w:hint="eastAsia" w:ascii="宋体" w:hAnsi="宋体" w:cs="宋体"/>
                <w:kern w:val="0"/>
                <w:szCs w:val="21"/>
                <w:lang w:bidi="ar"/>
              </w:rPr>
              <w:t>121</w:t>
            </w:r>
          </w:p>
        </w:tc>
        <w:tc>
          <w:tcPr>
            <w:tcW w:w="3032" w:type="dxa"/>
            <w:tcBorders>
              <w:top w:val="single" w:color="000000" w:sz="4" w:space="0"/>
              <w:left w:val="single" w:color="000000" w:sz="4" w:space="0"/>
              <w:bottom w:val="single" w:color="000000" w:sz="4" w:space="0"/>
              <w:right w:val="single" w:color="000000" w:sz="4" w:space="0"/>
            </w:tcBorders>
            <w:noWrap/>
            <w:vAlign w:val="center"/>
          </w:tcPr>
          <w:p w14:paraId="69315BC5">
            <w:pPr>
              <w:widowControl/>
              <w:snapToGrid w:val="0"/>
              <w:jc w:val="center"/>
              <w:textAlignment w:val="center"/>
              <w:rPr>
                <w:rFonts w:hint="eastAsia" w:ascii="宋体" w:hAnsi="宋体" w:cs="宋体"/>
                <w:szCs w:val="21"/>
              </w:rPr>
            </w:pPr>
            <w:r>
              <w:rPr>
                <w:rFonts w:hint="eastAsia" w:ascii="宋体" w:hAnsi="宋体" w:cs="宋体"/>
                <w:kern w:val="0"/>
                <w:szCs w:val="21"/>
                <w:lang w:bidi="ar"/>
              </w:rPr>
              <w:t>红油菜</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D55DFA3">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4548987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23A218FF">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1B972EE6">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14E8EA12">
            <w:pPr>
              <w:widowControl/>
              <w:snapToGrid w:val="0"/>
              <w:jc w:val="center"/>
              <w:textAlignment w:val="center"/>
              <w:rPr>
                <w:rFonts w:hint="eastAsia" w:ascii="宋体" w:hAnsi="宋体" w:cs="宋体"/>
                <w:szCs w:val="21"/>
              </w:rPr>
            </w:pPr>
            <w:r>
              <w:rPr>
                <w:rFonts w:hint="eastAsia" w:ascii="宋体" w:hAnsi="宋体" w:cs="宋体"/>
                <w:kern w:val="0"/>
                <w:szCs w:val="21"/>
                <w:lang w:bidi="ar"/>
              </w:rPr>
              <w:t>122</w:t>
            </w:r>
          </w:p>
        </w:tc>
        <w:tc>
          <w:tcPr>
            <w:tcW w:w="3032" w:type="dxa"/>
            <w:tcBorders>
              <w:top w:val="single" w:color="000000" w:sz="4" w:space="0"/>
              <w:left w:val="single" w:color="000000" w:sz="4" w:space="0"/>
              <w:bottom w:val="single" w:color="000000" w:sz="4" w:space="0"/>
              <w:right w:val="single" w:color="000000" w:sz="4" w:space="0"/>
            </w:tcBorders>
            <w:noWrap/>
            <w:vAlign w:val="center"/>
          </w:tcPr>
          <w:p w14:paraId="0AF474C2">
            <w:pPr>
              <w:widowControl/>
              <w:snapToGrid w:val="0"/>
              <w:jc w:val="center"/>
              <w:textAlignment w:val="center"/>
              <w:rPr>
                <w:rFonts w:hint="eastAsia" w:ascii="宋体" w:hAnsi="宋体" w:cs="宋体"/>
                <w:szCs w:val="21"/>
              </w:rPr>
            </w:pPr>
            <w:r>
              <w:rPr>
                <w:rFonts w:hint="eastAsia" w:ascii="宋体" w:hAnsi="宋体" w:cs="宋体"/>
                <w:kern w:val="0"/>
                <w:szCs w:val="21"/>
                <w:lang w:bidi="ar"/>
              </w:rPr>
              <w:t>芝麻菜</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CB20ED4">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21C1099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03807EC3">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51DF1BD1">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589110A7">
            <w:pPr>
              <w:widowControl/>
              <w:snapToGrid w:val="0"/>
              <w:jc w:val="center"/>
              <w:textAlignment w:val="center"/>
              <w:rPr>
                <w:rFonts w:hint="eastAsia" w:ascii="宋体" w:hAnsi="宋体" w:cs="宋体"/>
                <w:szCs w:val="21"/>
              </w:rPr>
            </w:pPr>
            <w:r>
              <w:rPr>
                <w:rFonts w:hint="eastAsia" w:ascii="宋体" w:hAnsi="宋体" w:cs="宋体"/>
                <w:kern w:val="0"/>
                <w:szCs w:val="21"/>
                <w:lang w:bidi="ar"/>
              </w:rPr>
              <w:t>123</w:t>
            </w:r>
          </w:p>
        </w:tc>
        <w:tc>
          <w:tcPr>
            <w:tcW w:w="3032" w:type="dxa"/>
            <w:tcBorders>
              <w:top w:val="single" w:color="000000" w:sz="4" w:space="0"/>
              <w:left w:val="single" w:color="000000" w:sz="4" w:space="0"/>
              <w:bottom w:val="single" w:color="000000" w:sz="4" w:space="0"/>
              <w:right w:val="single" w:color="000000" w:sz="4" w:space="0"/>
            </w:tcBorders>
            <w:noWrap/>
            <w:vAlign w:val="center"/>
          </w:tcPr>
          <w:p w14:paraId="0756764E">
            <w:pPr>
              <w:widowControl/>
              <w:snapToGrid w:val="0"/>
              <w:jc w:val="center"/>
              <w:textAlignment w:val="center"/>
              <w:rPr>
                <w:rFonts w:hint="eastAsia" w:ascii="宋体" w:hAnsi="宋体" w:cs="宋体"/>
                <w:szCs w:val="21"/>
              </w:rPr>
            </w:pPr>
            <w:r>
              <w:rPr>
                <w:rFonts w:hint="eastAsia" w:ascii="宋体" w:hAnsi="宋体" w:cs="宋体"/>
                <w:kern w:val="0"/>
                <w:szCs w:val="21"/>
                <w:lang w:bidi="ar"/>
              </w:rPr>
              <w:t>迷迭香</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A51E5E7">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5D37632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57F6C140">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5F15C18F">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5FA9D2B9">
            <w:pPr>
              <w:widowControl/>
              <w:snapToGrid w:val="0"/>
              <w:jc w:val="center"/>
              <w:textAlignment w:val="center"/>
              <w:rPr>
                <w:rFonts w:hint="eastAsia" w:ascii="宋体" w:hAnsi="宋体" w:cs="宋体"/>
                <w:szCs w:val="21"/>
              </w:rPr>
            </w:pPr>
            <w:r>
              <w:rPr>
                <w:rFonts w:hint="eastAsia" w:ascii="宋体" w:hAnsi="宋体" w:cs="宋体"/>
                <w:kern w:val="0"/>
                <w:szCs w:val="21"/>
                <w:lang w:bidi="ar"/>
              </w:rPr>
              <w:t>124</w:t>
            </w:r>
          </w:p>
        </w:tc>
        <w:tc>
          <w:tcPr>
            <w:tcW w:w="3032" w:type="dxa"/>
            <w:tcBorders>
              <w:top w:val="single" w:color="000000" w:sz="4" w:space="0"/>
              <w:left w:val="single" w:color="000000" w:sz="4" w:space="0"/>
              <w:bottom w:val="single" w:color="000000" w:sz="4" w:space="0"/>
              <w:right w:val="single" w:color="000000" w:sz="4" w:space="0"/>
            </w:tcBorders>
            <w:noWrap/>
            <w:vAlign w:val="center"/>
          </w:tcPr>
          <w:p w14:paraId="355431B9">
            <w:pPr>
              <w:widowControl/>
              <w:snapToGrid w:val="0"/>
              <w:jc w:val="center"/>
              <w:textAlignment w:val="center"/>
              <w:rPr>
                <w:rFonts w:hint="eastAsia" w:ascii="宋体" w:hAnsi="宋体" w:cs="宋体"/>
                <w:szCs w:val="21"/>
              </w:rPr>
            </w:pPr>
            <w:r>
              <w:rPr>
                <w:rFonts w:hint="eastAsia" w:ascii="宋体" w:hAnsi="宋体" w:cs="宋体"/>
                <w:kern w:val="0"/>
                <w:szCs w:val="21"/>
                <w:lang w:bidi="ar"/>
              </w:rPr>
              <w:t>羽衣甘蓝</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D75EC66">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7900511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353239C8">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0D78AFD0">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2E51773D">
            <w:pPr>
              <w:widowControl/>
              <w:snapToGrid w:val="0"/>
              <w:jc w:val="center"/>
              <w:textAlignment w:val="center"/>
              <w:rPr>
                <w:rFonts w:hint="eastAsia" w:ascii="宋体" w:hAnsi="宋体" w:cs="宋体"/>
                <w:szCs w:val="21"/>
              </w:rPr>
            </w:pPr>
            <w:r>
              <w:rPr>
                <w:rFonts w:hint="eastAsia" w:ascii="宋体" w:hAnsi="宋体" w:cs="宋体"/>
                <w:kern w:val="0"/>
                <w:szCs w:val="21"/>
                <w:lang w:bidi="ar"/>
              </w:rPr>
              <w:t>125</w:t>
            </w:r>
          </w:p>
        </w:tc>
        <w:tc>
          <w:tcPr>
            <w:tcW w:w="3032" w:type="dxa"/>
            <w:tcBorders>
              <w:top w:val="single" w:color="000000" w:sz="4" w:space="0"/>
              <w:left w:val="single" w:color="000000" w:sz="4" w:space="0"/>
              <w:bottom w:val="single" w:color="000000" w:sz="4" w:space="0"/>
              <w:right w:val="single" w:color="000000" w:sz="4" w:space="0"/>
            </w:tcBorders>
            <w:noWrap/>
            <w:vAlign w:val="center"/>
          </w:tcPr>
          <w:p w14:paraId="1F6DC5D6">
            <w:pPr>
              <w:widowControl/>
              <w:snapToGrid w:val="0"/>
              <w:jc w:val="center"/>
              <w:textAlignment w:val="center"/>
              <w:rPr>
                <w:rFonts w:hint="eastAsia" w:ascii="宋体" w:hAnsi="宋体" w:cs="宋体"/>
                <w:szCs w:val="21"/>
              </w:rPr>
            </w:pPr>
            <w:r>
              <w:rPr>
                <w:rFonts w:hint="eastAsia" w:ascii="宋体" w:hAnsi="宋体" w:cs="宋体"/>
                <w:kern w:val="0"/>
                <w:szCs w:val="21"/>
                <w:lang w:bidi="ar"/>
              </w:rPr>
              <w:t>柠檬叶</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27895AB">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605E5FF4">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4946EC93">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0F0FE83C">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3C120403">
            <w:pPr>
              <w:widowControl/>
              <w:snapToGrid w:val="0"/>
              <w:jc w:val="center"/>
              <w:textAlignment w:val="center"/>
              <w:rPr>
                <w:rFonts w:hint="eastAsia" w:ascii="宋体" w:hAnsi="宋体" w:cs="宋体"/>
                <w:szCs w:val="21"/>
              </w:rPr>
            </w:pPr>
            <w:r>
              <w:rPr>
                <w:rFonts w:hint="eastAsia" w:ascii="宋体" w:hAnsi="宋体" w:cs="宋体"/>
                <w:kern w:val="0"/>
                <w:szCs w:val="21"/>
                <w:lang w:bidi="ar"/>
              </w:rPr>
              <w:t>126</w:t>
            </w:r>
          </w:p>
        </w:tc>
        <w:tc>
          <w:tcPr>
            <w:tcW w:w="3032" w:type="dxa"/>
            <w:tcBorders>
              <w:top w:val="single" w:color="000000" w:sz="4" w:space="0"/>
              <w:left w:val="single" w:color="000000" w:sz="4" w:space="0"/>
              <w:bottom w:val="single" w:color="000000" w:sz="4" w:space="0"/>
              <w:right w:val="single" w:color="000000" w:sz="4" w:space="0"/>
            </w:tcBorders>
            <w:noWrap/>
            <w:vAlign w:val="center"/>
          </w:tcPr>
          <w:p w14:paraId="254AC15D">
            <w:pPr>
              <w:widowControl/>
              <w:snapToGrid w:val="0"/>
              <w:jc w:val="center"/>
              <w:textAlignment w:val="center"/>
              <w:rPr>
                <w:rFonts w:hint="eastAsia" w:ascii="宋体" w:hAnsi="宋体" w:cs="宋体"/>
                <w:szCs w:val="21"/>
              </w:rPr>
            </w:pPr>
            <w:r>
              <w:rPr>
                <w:rFonts w:hint="eastAsia" w:ascii="宋体" w:hAnsi="宋体" w:cs="宋体"/>
                <w:kern w:val="0"/>
                <w:szCs w:val="21"/>
                <w:lang w:bidi="ar"/>
              </w:rPr>
              <w:t>红葱头</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16E8491">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6D1FFF9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5D59D51D">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726CB5CF">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7B4E2075">
            <w:pPr>
              <w:widowControl/>
              <w:snapToGrid w:val="0"/>
              <w:jc w:val="center"/>
              <w:textAlignment w:val="center"/>
              <w:rPr>
                <w:rFonts w:hint="eastAsia" w:ascii="宋体" w:hAnsi="宋体" w:cs="宋体"/>
                <w:szCs w:val="21"/>
              </w:rPr>
            </w:pPr>
            <w:r>
              <w:rPr>
                <w:rFonts w:hint="eastAsia" w:ascii="宋体" w:hAnsi="宋体" w:cs="宋体"/>
                <w:kern w:val="0"/>
                <w:szCs w:val="21"/>
                <w:lang w:bidi="ar"/>
              </w:rPr>
              <w:t>127</w:t>
            </w:r>
          </w:p>
        </w:tc>
        <w:tc>
          <w:tcPr>
            <w:tcW w:w="3032" w:type="dxa"/>
            <w:tcBorders>
              <w:top w:val="single" w:color="000000" w:sz="4" w:space="0"/>
              <w:left w:val="single" w:color="000000" w:sz="4" w:space="0"/>
              <w:bottom w:val="single" w:color="000000" w:sz="4" w:space="0"/>
              <w:right w:val="single" w:color="000000" w:sz="4" w:space="0"/>
            </w:tcBorders>
            <w:noWrap/>
            <w:vAlign w:val="center"/>
          </w:tcPr>
          <w:p w14:paraId="01288D81">
            <w:pPr>
              <w:widowControl/>
              <w:snapToGrid w:val="0"/>
              <w:jc w:val="center"/>
              <w:textAlignment w:val="center"/>
              <w:rPr>
                <w:rFonts w:hint="eastAsia" w:ascii="宋体" w:hAnsi="宋体" w:cs="宋体"/>
                <w:szCs w:val="21"/>
              </w:rPr>
            </w:pPr>
            <w:r>
              <w:rPr>
                <w:rFonts w:hint="eastAsia" w:ascii="宋体" w:hAnsi="宋体" w:cs="宋体"/>
                <w:kern w:val="0"/>
                <w:szCs w:val="21"/>
                <w:lang w:bidi="ar"/>
              </w:rPr>
              <w:t>香茅草</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0514A871">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5C00942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1C01C457">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05EBA13F">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1071BF24">
            <w:pPr>
              <w:widowControl/>
              <w:snapToGrid w:val="0"/>
              <w:jc w:val="center"/>
              <w:textAlignment w:val="center"/>
              <w:rPr>
                <w:rFonts w:hint="eastAsia" w:ascii="宋体" w:hAnsi="宋体" w:cs="宋体"/>
                <w:szCs w:val="21"/>
              </w:rPr>
            </w:pPr>
            <w:r>
              <w:rPr>
                <w:rFonts w:hint="eastAsia" w:ascii="宋体" w:hAnsi="宋体" w:cs="宋体"/>
                <w:kern w:val="0"/>
                <w:szCs w:val="21"/>
                <w:lang w:bidi="ar"/>
              </w:rPr>
              <w:t>128</w:t>
            </w:r>
          </w:p>
        </w:tc>
        <w:tc>
          <w:tcPr>
            <w:tcW w:w="3032" w:type="dxa"/>
            <w:tcBorders>
              <w:top w:val="single" w:color="000000" w:sz="4" w:space="0"/>
              <w:left w:val="single" w:color="000000" w:sz="4" w:space="0"/>
              <w:bottom w:val="single" w:color="000000" w:sz="4" w:space="0"/>
              <w:right w:val="single" w:color="000000" w:sz="4" w:space="0"/>
            </w:tcBorders>
            <w:noWrap/>
            <w:vAlign w:val="center"/>
          </w:tcPr>
          <w:p w14:paraId="4778B11A">
            <w:pPr>
              <w:widowControl/>
              <w:snapToGrid w:val="0"/>
              <w:jc w:val="center"/>
              <w:textAlignment w:val="center"/>
              <w:rPr>
                <w:rFonts w:hint="eastAsia" w:ascii="宋体" w:hAnsi="宋体" w:cs="宋体"/>
                <w:szCs w:val="21"/>
              </w:rPr>
            </w:pPr>
            <w:r>
              <w:rPr>
                <w:rFonts w:hint="eastAsia" w:ascii="宋体" w:hAnsi="宋体" w:cs="宋体"/>
                <w:kern w:val="0"/>
                <w:szCs w:val="21"/>
                <w:lang w:bidi="ar"/>
              </w:rPr>
              <w:t>九层塔</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0D79EAAE">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5220EC9D">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27DE0C72">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65B36403">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5A5E7A26">
            <w:pPr>
              <w:widowControl/>
              <w:snapToGrid w:val="0"/>
              <w:jc w:val="center"/>
              <w:textAlignment w:val="center"/>
              <w:rPr>
                <w:rFonts w:hint="eastAsia" w:ascii="宋体" w:hAnsi="宋体" w:cs="宋体"/>
                <w:szCs w:val="21"/>
              </w:rPr>
            </w:pPr>
            <w:r>
              <w:rPr>
                <w:rFonts w:hint="eastAsia" w:ascii="宋体" w:hAnsi="宋体" w:cs="宋体"/>
                <w:kern w:val="0"/>
                <w:szCs w:val="21"/>
                <w:lang w:bidi="ar"/>
              </w:rPr>
              <w:t>129</w:t>
            </w:r>
          </w:p>
        </w:tc>
        <w:tc>
          <w:tcPr>
            <w:tcW w:w="3032" w:type="dxa"/>
            <w:tcBorders>
              <w:top w:val="single" w:color="000000" w:sz="4" w:space="0"/>
              <w:left w:val="single" w:color="000000" w:sz="4" w:space="0"/>
              <w:bottom w:val="single" w:color="000000" w:sz="4" w:space="0"/>
              <w:right w:val="single" w:color="000000" w:sz="4" w:space="0"/>
            </w:tcBorders>
            <w:noWrap/>
            <w:vAlign w:val="center"/>
          </w:tcPr>
          <w:p w14:paraId="1AEA2643">
            <w:pPr>
              <w:widowControl/>
              <w:snapToGrid w:val="0"/>
              <w:jc w:val="center"/>
              <w:textAlignment w:val="center"/>
              <w:rPr>
                <w:rFonts w:hint="eastAsia" w:ascii="宋体" w:hAnsi="宋体" w:cs="宋体"/>
                <w:szCs w:val="21"/>
              </w:rPr>
            </w:pPr>
            <w:r>
              <w:rPr>
                <w:rFonts w:hint="eastAsia" w:ascii="宋体" w:hAnsi="宋体" w:cs="宋体"/>
                <w:kern w:val="0"/>
                <w:szCs w:val="21"/>
                <w:lang w:bidi="ar"/>
              </w:rPr>
              <w:t>姜黄</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643FAB0">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77C0346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5D608B1A">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6AB6BC73">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54F4EAAA">
            <w:pPr>
              <w:widowControl/>
              <w:snapToGrid w:val="0"/>
              <w:jc w:val="center"/>
              <w:textAlignment w:val="center"/>
              <w:rPr>
                <w:rFonts w:hint="eastAsia" w:ascii="宋体" w:hAnsi="宋体" w:cs="宋体"/>
                <w:szCs w:val="21"/>
              </w:rPr>
            </w:pPr>
            <w:r>
              <w:rPr>
                <w:rFonts w:hint="eastAsia" w:ascii="宋体" w:hAnsi="宋体" w:cs="宋体"/>
                <w:kern w:val="0"/>
                <w:szCs w:val="21"/>
                <w:lang w:bidi="ar"/>
              </w:rPr>
              <w:t>130</w:t>
            </w:r>
          </w:p>
        </w:tc>
        <w:tc>
          <w:tcPr>
            <w:tcW w:w="3032" w:type="dxa"/>
            <w:tcBorders>
              <w:top w:val="single" w:color="000000" w:sz="4" w:space="0"/>
              <w:left w:val="single" w:color="000000" w:sz="4" w:space="0"/>
              <w:bottom w:val="single" w:color="000000" w:sz="4" w:space="0"/>
              <w:right w:val="single" w:color="000000" w:sz="4" w:space="0"/>
            </w:tcBorders>
            <w:noWrap/>
            <w:vAlign w:val="center"/>
          </w:tcPr>
          <w:p w14:paraId="0641D6E1">
            <w:pPr>
              <w:widowControl/>
              <w:snapToGrid w:val="0"/>
              <w:jc w:val="center"/>
              <w:textAlignment w:val="center"/>
              <w:rPr>
                <w:rFonts w:hint="eastAsia" w:ascii="宋体" w:hAnsi="宋体" w:cs="宋体"/>
                <w:szCs w:val="21"/>
              </w:rPr>
            </w:pPr>
            <w:r>
              <w:rPr>
                <w:rFonts w:hint="eastAsia" w:ascii="宋体" w:hAnsi="宋体" w:cs="宋体"/>
                <w:kern w:val="0"/>
                <w:szCs w:val="21"/>
                <w:lang w:bidi="ar"/>
              </w:rPr>
              <w:t>小圆茄</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35A4E27">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4176BC3A">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65166094">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121B7BEB">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652F9E60">
            <w:pPr>
              <w:widowControl/>
              <w:snapToGrid w:val="0"/>
              <w:jc w:val="center"/>
              <w:textAlignment w:val="center"/>
              <w:rPr>
                <w:rFonts w:hint="eastAsia" w:ascii="宋体" w:hAnsi="宋体" w:cs="宋体"/>
                <w:szCs w:val="21"/>
              </w:rPr>
            </w:pPr>
            <w:r>
              <w:rPr>
                <w:rFonts w:hint="eastAsia" w:ascii="宋体" w:hAnsi="宋体" w:cs="宋体"/>
                <w:kern w:val="0"/>
                <w:szCs w:val="21"/>
                <w:lang w:bidi="ar"/>
              </w:rPr>
              <w:t>131</w:t>
            </w:r>
          </w:p>
        </w:tc>
        <w:tc>
          <w:tcPr>
            <w:tcW w:w="3032" w:type="dxa"/>
            <w:tcBorders>
              <w:top w:val="single" w:color="000000" w:sz="4" w:space="0"/>
              <w:left w:val="single" w:color="000000" w:sz="4" w:space="0"/>
              <w:bottom w:val="single" w:color="000000" w:sz="4" w:space="0"/>
              <w:right w:val="single" w:color="000000" w:sz="4" w:space="0"/>
            </w:tcBorders>
            <w:noWrap/>
            <w:vAlign w:val="center"/>
          </w:tcPr>
          <w:p w14:paraId="131FAA14">
            <w:pPr>
              <w:widowControl/>
              <w:snapToGrid w:val="0"/>
              <w:jc w:val="center"/>
              <w:textAlignment w:val="center"/>
              <w:rPr>
                <w:rFonts w:hint="eastAsia" w:ascii="宋体" w:hAnsi="宋体" w:cs="宋体"/>
                <w:szCs w:val="21"/>
              </w:rPr>
            </w:pPr>
            <w:r>
              <w:rPr>
                <w:rFonts w:hint="eastAsia" w:ascii="宋体" w:hAnsi="宋体" w:cs="宋体"/>
                <w:kern w:val="0"/>
                <w:szCs w:val="21"/>
                <w:lang w:bidi="ar"/>
              </w:rPr>
              <w:t>斑斓叶（香兰叶）</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2B87E6C">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28A8B9C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5E48E19F">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2EFCBC07">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50B5E75A">
            <w:pPr>
              <w:widowControl/>
              <w:snapToGrid w:val="0"/>
              <w:jc w:val="center"/>
              <w:textAlignment w:val="center"/>
              <w:rPr>
                <w:rFonts w:hint="eastAsia" w:ascii="宋体" w:hAnsi="宋体" w:cs="宋体"/>
                <w:szCs w:val="21"/>
              </w:rPr>
            </w:pPr>
            <w:r>
              <w:rPr>
                <w:rFonts w:hint="eastAsia" w:ascii="宋体" w:hAnsi="宋体" w:cs="宋体"/>
                <w:kern w:val="0"/>
                <w:szCs w:val="21"/>
                <w:lang w:bidi="ar"/>
              </w:rPr>
              <w:t>132</w:t>
            </w:r>
          </w:p>
        </w:tc>
        <w:tc>
          <w:tcPr>
            <w:tcW w:w="3032" w:type="dxa"/>
            <w:tcBorders>
              <w:top w:val="single" w:color="000000" w:sz="4" w:space="0"/>
              <w:left w:val="single" w:color="000000" w:sz="4" w:space="0"/>
              <w:bottom w:val="single" w:color="000000" w:sz="4" w:space="0"/>
              <w:right w:val="single" w:color="000000" w:sz="4" w:space="0"/>
            </w:tcBorders>
            <w:noWrap/>
            <w:vAlign w:val="center"/>
          </w:tcPr>
          <w:p w14:paraId="36F9797F">
            <w:pPr>
              <w:widowControl/>
              <w:snapToGrid w:val="0"/>
              <w:jc w:val="center"/>
              <w:textAlignment w:val="center"/>
              <w:rPr>
                <w:rFonts w:hint="eastAsia" w:ascii="宋体" w:hAnsi="宋体" w:cs="宋体"/>
                <w:szCs w:val="21"/>
              </w:rPr>
            </w:pPr>
            <w:r>
              <w:rPr>
                <w:rFonts w:hint="eastAsia" w:ascii="宋体" w:hAnsi="宋体" w:cs="宋体"/>
                <w:kern w:val="0"/>
                <w:szCs w:val="21"/>
                <w:lang w:bidi="ar"/>
              </w:rPr>
              <w:t>薄荷叶</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A49BBCF">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40A52AAA">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5CF8E2B5">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4DB6A141">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7C2D161F">
            <w:pPr>
              <w:widowControl/>
              <w:snapToGrid w:val="0"/>
              <w:jc w:val="center"/>
              <w:textAlignment w:val="center"/>
              <w:rPr>
                <w:rFonts w:hint="eastAsia" w:ascii="宋体" w:hAnsi="宋体" w:cs="宋体"/>
                <w:szCs w:val="21"/>
              </w:rPr>
            </w:pPr>
            <w:r>
              <w:rPr>
                <w:rFonts w:hint="eastAsia" w:ascii="宋体" w:hAnsi="宋体" w:cs="宋体"/>
                <w:kern w:val="0"/>
                <w:szCs w:val="21"/>
                <w:lang w:bidi="ar"/>
              </w:rPr>
              <w:t>133</w:t>
            </w:r>
          </w:p>
        </w:tc>
        <w:tc>
          <w:tcPr>
            <w:tcW w:w="3032" w:type="dxa"/>
            <w:tcBorders>
              <w:top w:val="single" w:color="000000" w:sz="4" w:space="0"/>
              <w:left w:val="single" w:color="000000" w:sz="4" w:space="0"/>
              <w:bottom w:val="single" w:color="000000" w:sz="4" w:space="0"/>
              <w:right w:val="single" w:color="000000" w:sz="4" w:space="0"/>
            </w:tcBorders>
            <w:noWrap/>
            <w:vAlign w:val="center"/>
          </w:tcPr>
          <w:p w14:paraId="02A9C510">
            <w:pPr>
              <w:widowControl/>
              <w:snapToGrid w:val="0"/>
              <w:jc w:val="center"/>
              <w:textAlignment w:val="center"/>
              <w:rPr>
                <w:rFonts w:hint="eastAsia" w:ascii="宋体" w:hAnsi="宋体" w:cs="宋体"/>
                <w:szCs w:val="21"/>
              </w:rPr>
            </w:pPr>
            <w:r>
              <w:rPr>
                <w:rFonts w:hint="eastAsia" w:ascii="宋体" w:hAnsi="宋体" w:cs="宋体"/>
                <w:kern w:val="0"/>
                <w:szCs w:val="21"/>
                <w:lang w:bidi="ar"/>
              </w:rPr>
              <w:t>咖喱叶</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07F1EBD6">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3498864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1E639DA3">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30112F7E">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738168F8">
            <w:pPr>
              <w:widowControl/>
              <w:snapToGrid w:val="0"/>
              <w:jc w:val="center"/>
              <w:textAlignment w:val="center"/>
              <w:rPr>
                <w:rFonts w:hint="eastAsia" w:ascii="宋体" w:hAnsi="宋体" w:cs="宋体"/>
                <w:szCs w:val="21"/>
              </w:rPr>
            </w:pPr>
            <w:r>
              <w:rPr>
                <w:rFonts w:hint="eastAsia" w:ascii="宋体" w:hAnsi="宋体" w:cs="宋体"/>
                <w:kern w:val="0"/>
                <w:szCs w:val="21"/>
                <w:lang w:bidi="ar"/>
              </w:rPr>
              <w:t>134</w:t>
            </w:r>
          </w:p>
        </w:tc>
        <w:tc>
          <w:tcPr>
            <w:tcW w:w="3032" w:type="dxa"/>
            <w:tcBorders>
              <w:top w:val="single" w:color="000000" w:sz="4" w:space="0"/>
              <w:left w:val="single" w:color="000000" w:sz="4" w:space="0"/>
              <w:bottom w:val="single" w:color="000000" w:sz="4" w:space="0"/>
              <w:right w:val="single" w:color="000000" w:sz="4" w:space="0"/>
            </w:tcBorders>
            <w:noWrap/>
            <w:vAlign w:val="center"/>
          </w:tcPr>
          <w:p w14:paraId="51338CED">
            <w:pPr>
              <w:widowControl/>
              <w:snapToGrid w:val="0"/>
              <w:jc w:val="center"/>
              <w:textAlignment w:val="center"/>
              <w:rPr>
                <w:rFonts w:hint="eastAsia" w:ascii="宋体" w:hAnsi="宋体" w:cs="宋体"/>
                <w:szCs w:val="21"/>
              </w:rPr>
            </w:pPr>
            <w:r>
              <w:rPr>
                <w:rFonts w:hint="eastAsia" w:ascii="宋体" w:hAnsi="宋体" w:cs="宋体"/>
                <w:kern w:val="0"/>
                <w:szCs w:val="21"/>
                <w:lang w:bidi="ar"/>
              </w:rPr>
              <w:t>甲猜（沙姜）</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80DE475">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46CCBB20">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46381C72">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0F197A85">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4C37A732">
            <w:pPr>
              <w:widowControl/>
              <w:snapToGrid w:val="0"/>
              <w:jc w:val="center"/>
              <w:textAlignment w:val="center"/>
              <w:rPr>
                <w:rFonts w:hint="eastAsia" w:ascii="宋体" w:hAnsi="宋体" w:cs="宋体"/>
                <w:szCs w:val="21"/>
              </w:rPr>
            </w:pPr>
            <w:r>
              <w:rPr>
                <w:rFonts w:hint="eastAsia" w:ascii="宋体" w:hAnsi="宋体" w:cs="宋体"/>
                <w:kern w:val="0"/>
                <w:szCs w:val="21"/>
                <w:lang w:bidi="ar"/>
              </w:rPr>
              <w:t>135</w:t>
            </w:r>
          </w:p>
        </w:tc>
        <w:tc>
          <w:tcPr>
            <w:tcW w:w="3032" w:type="dxa"/>
            <w:tcBorders>
              <w:top w:val="single" w:color="000000" w:sz="4" w:space="0"/>
              <w:left w:val="single" w:color="000000" w:sz="4" w:space="0"/>
              <w:bottom w:val="single" w:color="000000" w:sz="4" w:space="0"/>
              <w:right w:val="single" w:color="000000" w:sz="4" w:space="0"/>
            </w:tcBorders>
            <w:noWrap/>
            <w:vAlign w:val="center"/>
          </w:tcPr>
          <w:p w14:paraId="5990155A">
            <w:pPr>
              <w:widowControl/>
              <w:snapToGrid w:val="0"/>
              <w:jc w:val="center"/>
              <w:textAlignment w:val="center"/>
              <w:rPr>
                <w:rFonts w:hint="eastAsia" w:ascii="宋体" w:hAnsi="宋体" w:cs="宋体"/>
                <w:szCs w:val="21"/>
              </w:rPr>
            </w:pPr>
            <w:r>
              <w:rPr>
                <w:rFonts w:hint="eastAsia" w:ascii="宋体" w:hAnsi="宋体" w:cs="宋体"/>
                <w:kern w:val="0"/>
                <w:szCs w:val="21"/>
                <w:lang w:bidi="ar"/>
              </w:rPr>
              <w:t>泰国蒜</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F0265E9">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1C6EA89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33DA77A2">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5819E8A2">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546D06DB">
            <w:pPr>
              <w:widowControl/>
              <w:snapToGrid w:val="0"/>
              <w:jc w:val="center"/>
              <w:textAlignment w:val="center"/>
              <w:rPr>
                <w:rFonts w:hint="eastAsia" w:ascii="宋体" w:hAnsi="宋体" w:cs="宋体"/>
                <w:szCs w:val="21"/>
              </w:rPr>
            </w:pPr>
            <w:r>
              <w:rPr>
                <w:rFonts w:hint="eastAsia" w:ascii="宋体" w:hAnsi="宋体" w:cs="宋体"/>
                <w:kern w:val="0"/>
                <w:szCs w:val="21"/>
                <w:lang w:bidi="ar"/>
              </w:rPr>
              <w:t>136</w:t>
            </w:r>
          </w:p>
        </w:tc>
        <w:tc>
          <w:tcPr>
            <w:tcW w:w="3032" w:type="dxa"/>
            <w:tcBorders>
              <w:top w:val="single" w:color="000000" w:sz="4" w:space="0"/>
              <w:left w:val="single" w:color="000000" w:sz="4" w:space="0"/>
              <w:bottom w:val="single" w:color="000000" w:sz="4" w:space="0"/>
              <w:right w:val="single" w:color="000000" w:sz="4" w:space="0"/>
            </w:tcBorders>
            <w:noWrap/>
            <w:vAlign w:val="center"/>
          </w:tcPr>
          <w:p w14:paraId="52A0E472">
            <w:pPr>
              <w:widowControl/>
              <w:snapToGrid w:val="0"/>
              <w:jc w:val="center"/>
              <w:textAlignment w:val="center"/>
              <w:rPr>
                <w:rFonts w:hint="eastAsia" w:ascii="宋体" w:hAnsi="宋体" w:cs="宋体"/>
                <w:szCs w:val="21"/>
              </w:rPr>
            </w:pPr>
            <w:r>
              <w:rPr>
                <w:rFonts w:hint="eastAsia" w:ascii="宋体" w:hAnsi="宋体" w:cs="宋体"/>
                <w:kern w:val="0"/>
                <w:szCs w:val="21"/>
                <w:lang w:bidi="ar"/>
              </w:rPr>
              <w:t>紫苏叶</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6AEF954">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7E03D2A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01839059">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190C12E3">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1E74023F">
            <w:pPr>
              <w:widowControl/>
              <w:snapToGrid w:val="0"/>
              <w:jc w:val="center"/>
              <w:textAlignment w:val="center"/>
              <w:rPr>
                <w:rFonts w:hint="eastAsia" w:ascii="宋体" w:hAnsi="宋体" w:cs="宋体"/>
                <w:szCs w:val="21"/>
              </w:rPr>
            </w:pPr>
            <w:r>
              <w:rPr>
                <w:rFonts w:hint="eastAsia" w:ascii="宋体" w:hAnsi="宋体" w:cs="宋体"/>
                <w:kern w:val="0"/>
                <w:szCs w:val="21"/>
                <w:lang w:bidi="ar"/>
              </w:rPr>
              <w:t>137</w:t>
            </w:r>
          </w:p>
        </w:tc>
        <w:tc>
          <w:tcPr>
            <w:tcW w:w="3032" w:type="dxa"/>
            <w:tcBorders>
              <w:top w:val="single" w:color="000000" w:sz="4" w:space="0"/>
              <w:left w:val="single" w:color="000000" w:sz="4" w:space="0"/>
              <w:bottom w:val="single" w:color="000000" w:sz="4" w:space="0"/>
              <w:right w:val="single" w:color="000000" w:sz="4" w:space="0"/>
            </w:tcBorders>
            <w:noWrap/>
            <w:vAlign w:val="center"/>
          </w:tcPr>
          <w:p w14:paraId="089B3D7B">
            <w:pPr>
              <w:widowControl/>
              <w:snapToGrid w:val="0"/>
              <w:jc w:val="center"/>
              <w:textAlignment w:val="center"/>
              <w:rPr>
                <w:rFonts w:hint="eastAsia" w:ascii="宋体" w:hAnsi="宋体" w:cs="宋体"/>
                <w:szCs w:val="21"/>
              </w:rPr>
            </w:pPr>
            <w:r>
              <w:rPr>
                <w:rFonts w:hint="eastAsia" w:ascii="宋体" w:hAnsi="宋体" w:cs="宋体"/>
                <w:kern w:val="0"/>
                <w:szCs w:val="21"/>
                <w:lang w:bidi="ar"/>
              </w:rPr>
              <w:t>打抛叶</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3B174475">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6234C50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2A4E4D55">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20BCC527">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25EEF7F2">
            <w:pPr>
              <w:widowControl/>
              <w:snapToGrid w:val="0"/>
              <w:jc w:val="center"/>
              <w:textAlignment w:val="center"/>
              <w:rPr>
                <w:rFonts w:hint="eastAsia" w:ascii="宋体" w:hAnsi="宋体" w:cs="宋体"/>
                <w:szCs w:val="21"/>
              </w:rPr>
            </w:pPr>
            <w:r>
              <w:rPr>
                <w:rFonts w:hint="eastAsia" w:ascii="宋体" w:hAnsi="宋体" w:cs="宋体"/>
                <w:kern w:val="0"/>
                <w:szCs w:val="21"/>
                <w:lang w:bidi="ar"/>
              </w:rPr>
              <w:t>138</w:t>
            </w:r>
          </w:p>
        </w:tc>
        <w:tc>
          <w:tcPr>
            <w:tcW w:w="3032" w:type="dxa"/>
            <w:tcBorders>
              <w:top w:val="single" w:color="000000" w:sz="4" w:space="0"/>
              <w:left w:val="single" w:color="000000" w:sz="4" w:space="0"/>
              <w:bottom w:val="single" w:color="000000" w:sz="4" w:space="0"/>
              <w:right w:val="single" w:color="000000" w:sz="4" w:space="0"/>
            </w:tcBorders>
            <w:noWrap/>
            <w:vAlign w:val="center"/>
          </w:tcPr>
          <w:p w14:paraId="79CF75BE">
            <w:pPr>
              <w:widowControl/>
              <w:snapToGrid w:val="0"/>
              <w:jc w:val="center"/>
              <w:textAlignment w:val="center"/>
              <w:rPr>
                <w:rFonts w:hint="eastAsia" w:ascii="宋体" w:hAnsi="宋体" w:cs="宋体"/>
                <w:szCs w:val="21"/>
              </w:rPr>
            </w:pPr>
            <w:r>
              <w:rPr>
                <w:rFonts w:hint="eastAsia" w:ascii="宋体" w:hAnsi="宋体" w:cs="宋体"/>
                <w:kern w:val="0"/>
                <w:szCs w:val="21"/>
                <w:lang w:bidi="ar"/>
              </w:rPr>
              <w:t>台湾山苏叶</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2625E35">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3E24057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75E7B6A3">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21D9E892">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307A9C35">
            <w:pPr>
              <w:widowControl/>
              <w:snapToGrid w:val="0"/>
              <w:jc w:val="center"/>
              <w:textAlignment w:val="center"/>
              <w:rPr>
                <w:rFonts w:hint="eastAsia" w:ascii="宋体" w:hAnsi="宋体" w:cs="宋体"/>
                <w:szCs w:val="21"/>
              </w:rPr>
            </w:pPr>
            <w:r>
              <w:rPr>
                <w:rFonts w:hint="eastAsia" w:ascii="宋体" w:hAnsi="宋体" w:cs="宋体"/>
                <w:kern w:val="0"/>
                <w:szCs w:val="21"/>
                <w:lang w:bidi="ar"/>
              </w:rPr>
              <w:t>139</w:t>
            </w:r>
          </w:p>
        </w:tc>
        <w:tc>
          <w:tcPr>
            <w:tcW w:w="3032" w:type="dxa"/>
            <w:tcBorders>
              <w:top w:val="single" w:color="000000" w:sz="4" w:space="0"/>
              <w:left w:val="single" w:color="000000" w:sz="4" w:space="0"/>
              <w:bottom w:val="single" w:color="000000" w:sz="4" w:space="0"/>
              <w:right w:val="single" w:color="000000" w:sz="4" w:space="0"/>
            </w:tcBorders>
            <w:noWrap/>
            <w:vAlign w:val="center"/>
          </w:tcPr>
          <w:p w14:paraId="155094FA">
            <w:pPr>
              <w:widowControl/>
              <w:snapToGrid w:val="0"/>
              <w:jc w:val="center"/>
              <w:textAlignment w:val="center"/>
              <w:rPr>
                <w:rFonts w:hint="eastAsia" w:ascii="宋体" w:hAnsi="宋体" w:cs="宋体"/>
                <w:szCs w:val="21"/>
              </w:rPr>
            </w:pPr>
            <w:r>
              <w:rPr>
                <w:rFonts w:hint="eastAsia" w:ascii="宋体" w:hAnsi="宋体" w:cs="宋体"/>
                <w:kern w:val="0"/>
                <w:szCs w:val="21"/>
                <w:lang w:bidi="ar"/>
              </w:rPr>
              <w:t>罗马生菜</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5D1A9C1A">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53472C6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657F1E5D">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68342077">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2812B93C">
            <w:pPr>
              <w:widowControl/>
              <w:snapToGrid w:val="0"/>
              <w:jc w:val="center"/>
              <w:textAlignment w:val="center"/>
              <w:rPr>
                <w:rFonts w:hint="eastAsia" w:ascii="宋体" w:hAnsi="宋体" w:cs="宋体"/>
                <w:szCs w:val="21"/>
              </w:rPr>
            </w:pPr>
            <w:r>
              <w:rPr>
                <w:rFonts w:hint="eastAsia" w:ascii="宋体" w:hAnsi="宋体" w:cs="宋体"/>
                <w:kern w:val="0"/>
                <w:szCs w:val="21"/>
                <w:lang w:bidi="ar"/>
              </w:rPr>
              <w:t>140</w:t>
            </w:r>
          </w:p>
        </w:tc>
        <w:tc>
          <w:tcPr>
            <w:tcW w:w="3032" w:type="dxa"/>
            <w:tcBorders>
              <w:top w:val="single" w:color="000000" w:sz="4" w:space="0"/>
              <w:left w:val="single" w:color="000000" w:sz="4" w:space="0"/>
              <w:bottom w:val="single" w:color="000000" w:sz="4" w:space="0"/>
              <w:right w:val="single" w:color="000000" w:sz="4" w:space="0"/>
            </w:tcBorders>
            <w:noWrap/>
            <w:vAlign w:val="center"/>
          </w:tcPr>
          <w:p w14:paraId="4EDAE7FA">
            <w:pPr>
              <w:widowControl/>
              <w:snapToGrid w:val="0"/>
              <w:jc w:val="center"/>
              <w:textAlignment w:val="center"/>
              <w:rPr>
                <w:rFonts w:hint="eastAsia" w:ascii="宋体" w:hAnsi="宋体" w:cs="宋体"/>
                <w:szCs w:val="21"/>
              </w:rPr>
            </w:pPr>
            <w:r>
              <w:rPr>
                <w:rFonts w:hint="eastAsia" w:ascii="宋体" w:hAnsi="宋体" w:cs="宋体"/>
                <w:kern w:val="0"/>
                <w:szCs w:val="21"/>
                <w:lang w:bidi="ar"/>
              </w:rPr>
              <w:t>樱桃萝卜</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FEBA4D9">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6C6753A2">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087C55F0">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70BE6D1D">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508EEDF5">
            <w:pPr>
              <w:widowControl/>
              <w:snapToGrid w:val="0"/>
              <w:jc w:val="center"/>
              <w:textAlignment w:val="center"/>
              <w:rPr>
                <w:rFonts w:hint="eastAsia" w:ascii="宋体" w:hAnsi="宋体" w:cs="宋体"/>
                <w:szCs w:val="21"/>
              </w:rPr>
            </w:pPr>
            <w:r>
              <w:rPr>
                <w:rFonts w:hint="eastAsia" w:ascii="宋体" w:hAnsi="宋体" w:cs="宋体"/>
                <w:kern w:val="0"/>
                <w:szCs w:val="21"/>
                <w:lang w:bidi="ar"/>
              </w:rPr>
              <w:t>141</w:t>
            </w:r>
          </w:p>
        </w:tc>
        <w:tc>
          <w:tcPr>
            <w:tcW w:w="3032" w:type="dxa"/>
            <w:tcBorders>
              <w:top w:val="single" w:color="000000" w:sz="4" w:space="0"/>
              <w:left w:val="single" w:color="000000" w:sz="4" w:space="0"/>
              <w:bottom w:val="single" w:color="000000" w:sz="4" w:space="0"/>
              <w:right w:val="single" w:color="000000" w:sz="4" w:space="0"/>
            </w:tcBorders>
            <w:noWrap/>
            <w:vAlign w:val="center"/>
          </w:tcPr>
          <w:p w14:paraId="0C185CDF">
            <w:pPr>
              <w:widowControl/>
              <w:snapToGrid w:val="0"/>
              <w:jc w:val="center"/>
              <w:textAlignment w:val="center"/>
              <w:rPr>
                <w:rFonts w:hint="eastAsia" w:ascii="宋体" w:hAnsi="宋体" w:cs="宋体"/>
                <w:szCs w:val="21"/>
              </w:rPr>
            </w:pPr>
            <w:r>
              <w:rPr>
                <w:rFonts w:hint="eastAsia" w:ascii="宋体" w:hAnsi="宋体" w:cs="宋体"/>
                <w:kern w:val="0"/>
                <w:szCs w:val="21"/>
                <w:lang w:bidi="ar"/>
              </w:rPr>
              <w:t>罗莎绿</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FD056E6">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681559E8">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60B7817A">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72FEB726">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264E0E76">
            <w:pPr>
              <w:widowControl/>
              <w:snapToGrid w:val="0"/>
              <w:jc w:val="center"/>
              <w:textAlignment w:val="center"/>
              <w:rPr>
                <w:rFonts w:hint="eastAsia" w:ascii="宋体" w:hAnsi="宋体" w:cs="宋体"/>
                <w:szCs w:val="21"/>
              </w:rPr>
            </w:pPr>
            <w:r>
              <w:rPr>
                <w:rFonts w:hint="eastAsia" w:ascii="宋体" w:hAnsi="宋体" w:cs="宋体"/>
                <w:kern w:val="0"/>
                <w:szCs w:val="21"/>
                <w:lang w:bidi="ar"/>
              </w:rPr>
              <w:t>142</w:t>
            </w:r>
          </w:p>
        </w:tc>
        <w:tc>
          <w:tcPr>
            <w:tcW w:w="3032" w:type="dxa"/>
            <w:tcBorders>
              <w:top w:val="single" w:color="000000" w:sz="4" w:space="0"/>
              <w:left w:val="single" w:color="000000" w:sz="4" w:space="0"/>
              <w:bottom w:val="single" w:color="000000" w:sz="4" w:space="0"/>
              <w:right w:val="single" w:color="000000" w:sz="4" w:space="0"/>
            </w:tcBorders>
            <w:noWrap/>
            <w:vAlign w:val="center"/>
          </w:tcPr>
          <w:p w14:paraId="6F910BF0">
            <w:pPr>
              <w:widowControl/>
              <w:snapToGrid w:val="0"/>
              <w:jc w:val="center"/>
              <w:textAlignment w:val="center"/>
              <w:rPr>
                <w:rFonts w:hint="eastAsia" w:ascii="宋体" w:hAnsi="宋体" w:cs="宋体"/>
                <w:szCs w:val="21"/>
              </w:rPr>
            </w:pPr>
            <w:r>
              <w:rPr>
                <w:rFonts w:hint="eastAsia" w:ascii="宋体" w:hAnsi="宋体" w:cs="宋体"/>
                <w:kern w:val="0"/>
                <w:szCs w:val="21"/>
                <w:lang w:bidi="ar"/>
              </w:rPr>
              <w:t>罗莎红</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702F55E">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472CCFE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5F0816D9">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7C61B66A">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noWrap/>
            <w:vAlign w:val="center"/>
          </w:tcPr>
          <w:p w14:paraId="4A69DD53">
            <w:pPr>
              <w:widowControl/>
              <w:snapToGrid w:val="0"/>
              <w:jc w:val="center"/>
              <w:textAlignment w:val="center"/>
              <w:rPr>
                <w:rFonts w:hint="eastAsia" w:ascii="宋体" w:hAnsi="宋体" w:cs="宋体"/>
                <w:szCs w:val="21"/>
              </w:rPr>
            </w:pPr>
            <w:r>
              <w:rPr>
                <w:rFonts w:hint="eastAsia" w:ascii="宋体" w:hAnsi="宋体" w:cs="宋体"/>
                <w:kern w:val="0"/>
                <w:szCs w:val="21"/>
                <w:lang w:bidi="ar"/>
              </w:rPr>
              <w:t>143</w:t>
            </w:r>
          </w:p>
        </w:tc>
        <w:tc>
          <w:tcPr>
            <w:tcW w:w="3032" w:type="dxa"/>
            <w:tcBorders>
              <w:top w:val="single" w:color="000000" w:sz="4" w:space="0"/>
              <w:left w:val="single" w:color="000000" w:sz="4" w:space="0"/>
              <w:bottom w:val="single" w:color="000000" w:sz="4" w:space="0"/>
              <w:right w:val="single" w:color="000000" w:sz="4" w:space="0"/>
            </w:tcBorders>
            <w:noWrap/>
            <w:vAlign w:val="center"/>
          </w:tcPr>
          <w:p w14:paraId="1C883058">
            <w:pPr>
              <w:widowControl/>
              <w:snapToGrid w:val="0"/>
              <w:jc w:val="center"/>
              <w:textAlignment w:val="center"/>
              <w:rPr>
                <w:rFonts w:hint="eastAsia" w:ascii="宋体" w:hAnsi="宋体" w:cs="宋体"/>
                <w:szCs w:val="21"/>
              </w:rPr>
            </w:pPr>
            <w:r>
              <w:rPr>
                <w:rFonts w:hint="eastAsia" w:ascii="宋体" w:hAnsi="宋体" w:cs="宋体"/>
                <w:kern w:val="0"/>
                <w:szCs w:val="21"/>
                <w:lang w:bidi="ar"/>
              </w:rPr>
              <w:t>鲜笋子</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21CAB6A9">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366A9E2B">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4800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69C9C8A6">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290F3E7B">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9F04B">
            <w:pPr>
              <w:widowControl/>
              <w:snapToGrid w:val="0"/>
              <w:jc w:val="center"/>
              <w:textAlignment w:val="center"/>
              <w:rPr>
                <w:rFonts w:hint="eastAsia" w:ascii="宋体" w:hAnsi="宋体" w:cs="宋体"/>
                <w:szCs w:val="21"/>
              </w:rPr>
            </w:pPr>
            <w:r>
              <w:rPr>
                <w:rFonts w:hint="eastAsia" w:ascii="宋体" w:hAnsi="宋体" w:cs="宋体"/>
                <w:kern w:val="0"/>
                <w:szCs w:val="21"/>
                <w:lang w:bidi="ar"/>
              </w:rPr>
              <w:t>144</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DC1C3A">
            <w:pPr>
              <w:widowControl/>
              <w:snapToGrid w:val="0"/>
              <w:jc w:val="center"/>
              <w:textAlignment w:val="center"/>
              <w:rPr>
                <w:rFonts w:hint="eastAsia" w:ascii="宋体" w:hAnsi="宋体" w:cs="宋体"/>
                <w:szCs w:val="21"/>
              </w:rPr>
            </w:pPr>
            <w:r>
              <w:rPr>
                <w:rFonts w:hint="eastAsia" w:ascii="宋体" w:hAnsi="宋体" w:cs="宋体"/>
                <w:kern w:val="0"/>
                <w:szCs w:val="21"/>
                <w:lang w:bidi="ar"/>
              </w:rPr>
              <w:t>螺丝椒</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BD61599">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41C721B5">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18000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78D9A68E">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0D3D028A">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06C04">
            <w:pPr>
              <w:widowControl/>
              <w:snapToGrid w:val="0"/>
              <w:jc w:val="center"/>
              <w:textAlignment w:val="center"/>
              <w:rPr>
                <w:rFonts w:hint="eastAsia" w:ascii="宋体" w:hAnsi="宋体" w:cs="宋体"/>
                <w:szCs w:val="21"/>
              </w:rPr>
            </w:pPr>
            <w:r>
              <w:rPr>
                <w:rFonts w:hint="eastAsia" w:ascii="宋体" w:hAnsi="宋体" w:cs="宋体"/>
                <w:kern w:val="0"/>
                <w:szCs w:val="21"/>
                <w:lang w:bidi="ar"/>
              </w:rPr>
              <w:t>145</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2FB0D9">
            <w:pPr>
              <w:widowControl/>
              <w:snapToGrid w:val="0"/>
              <w:jc w:val="center"/>
              <w:textAlignment w:val="center"/>
              <w:rPr>
                <w:rFonts w:hint="eastAsia" w:ascii="宋体" w:hAnsi="宋体" w:cs="宋体"/>
                <w:szCs w:val="21"/>
              </w:rPr>
            </w:pPr>
            <w:r>
              <w:rPr>
                <w:rFonts w:hint="eastAsia" w:ascii="宋体" w:hAnsi="宋体" w:cs="宋体"/>
                <w:kern w:val="0"/>
                <w:szCs w:val="21"/>
                <w:lang w:bidi="ar"/>
              </w:rPr>
              <w:t>鲜虫草花</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6018C3AC">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6C1F1FE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80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4B159321">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129C88D8">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77D41">
            <w:pPr>
              <w:widowControl/>
              <w:snapToGrid w:val="0"/>
              <w:jc w:val="center"/>
              <w:textAlignment w:val="center"/>
              <w:rPr>
                <w:rFonts w:hint="eastAsia" w:ascii="宋体" w:hAnsi="宋体" w:cs="宋体"/>
                <w:szCs w:val="21"/>
              </w:rPr>
            </w:pPr>
            <w:r>
              <w:rPr>
                <w:rFonts w:hint="eastAsia" w:ascii="宋体" w:hAnsi="宋体" w:cs="宋体"/>
                <w:kern w:val="0"/>
                <w:szCs w:val="21"/>
                <w:lang w:bidi="ar"/>
              </w:rPr>
              <w:t>146</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F6E0D4">
            <w:pPr>
              <w:widowControl/>
              <w:snapToGrid w:val="0"/>
              <w:jc w:val="center"/>
              <w:textAlignment w:val="center"/>
              <w:rPr>
                <w:rFonts w:hint="eastAsia" w:ascii="宋体" w:hAnsi="宋体" w:cs="宋体"/>
                <w:szCs w:val="21"/>
              </w:rPr>
            </w:pPr>
            <w:r>
              <w:rPr>
                <w:rFonts w:hint="eastAsia" w:ascii="宋体" w:hAnsi="宋体" w:cs="宋体"/>
                <w:kern w:val="0"/>
                <w:szCs w:val="21"/>
                <w:lang w:bidi="ar"/>
              </w:rPr>
              <w:t>樟树椒</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7081189C">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0E8BA6CC">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086F0A56">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6CD1C828">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475DF">
            <w:pPr>
              <w:widowControl/>
              <w:snapToGrid w:val="0"/>
              <w:jc w:val="center"/>
              <w:textAlignment w:val="center"/>
              <w:rPr>
                <w:rFonts w:hint="eastAsia" w:ascii="宋体" w:hAnsi="宋体" w:cs="宋体"/>
                <w:szCs w:val="21"/>
              </w:rPr>
            </w:pPr>
            <w:r>
              <w:rPr>
                <w:rFonts w:hint="eastAsia" w:ascii="宋体" w:hAnsi="宋体" w:cs="宋体"/>
                <w:kern w:val="0"/>
                <w:szCs w:val="21"/>
                <w:lang w:bidi="ar"/>
              </w:rPr>
              <w:t>147</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F454FC">
            <w:pPr>
              <w:widowControl/>
              <w:snapToGrid w:val="0"/>
              <w:jc w:val="center"/>
              <w:textAlignment w:val="center"/>
              <w:rPr>
                <w:rFonts w:hint="eastAsia" w:ascii="宋体" w:hAnsi="宋体" w:cs="宋体"/>
                <w:szCs w:val="21"/>
              </w:rPr>
            </w:pPr>
            <w:r>
              <w:rPr>
                <w:rFonts w:hint="eastAsia" w:ascii="宋体" w:hAnsi="宋体" w:cs="宋体"/>
                <w:kern w:val="0"/>
                <w:szCs w:val="21"/>
                <w:lang w:bidi="ar"/>
              </w:rPr>
              <w:t>净大白菜（高山娃娃菜）</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1266E688">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32CBE78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5200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4847F938">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37789D78">
        <w:tblPrEx>
          <w:tblCellMar>
            <w:top w:w="0" w:type="dxa"/>
            <w:left w:w="108" w:type="dxa"/>
            <w:bottom w:w="0" w:type="dxa"/>
            <w:right w:w="108" w:type="dxa"/>
          </w:tblCellMar>
        </w:tblPrEx>
        <w:trPr>
          <w:jc w:val="center"/>
        </w:trPr>
        <w:tc>
          <w:tcPr>
            <w:tcW w:w="7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CFAFD">
            <w:pPr>
              <w:widowControl/>
              <w:snapToGrid w:val="0"/>
              <w:jc w:val="center"/>
              <w:textAlignment w:val="center"/>
              <w:rPr>
                <w:rFonts w:hint="eastAsia" w:ascii="宋体" w:hAnsi="宋体" w:cs="宋体"/>
                <w:szCs w:val="21"/>
              </w:rPr>
            </w:pPr>
            <w:r>
              <w:rPr>
                <w:rFonts w:hint="eastAsia" w:ascii="宋体" w:hAnsi="宋体" w:cs="宋体"/>
                <w:kern w:val="0"/>
                <w:szCs w:val="21"/>
                <w:lang w:bidi="ar"/>
              </w:rPr>
              <w:t>149</w:t>
            </w:r>
          </w:p>
        </w:tc>
        <w:tc>
          <w:tcPr>
            <w:tcW w:w="303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55D912">
            <w:pPr>
              <w:widowControl/>
              <w:snapToGrid w:val="0"/>
              <w:jc w:val="center"/>
              <w:textAlignment w:val="center"/>
              <w:rPr>
                <w:rFonts w:hint="eastAsia" w:ascii="宋体" w:hAnsi="宋体" w:cs="宋体"/>
                <w:szCs w:val="21"/>
              </w:rPr>
            </w:pPr>
            <w:r>
              <w:rPr>
                <w:rFonts w:hint="eastAsia" w:ascii="宋体" w:hAnsi="宋体" w:cs="宋体"/>
                <w:kern w:val="0"/>
                <w:szCs w:val="21"/>
                <w:lang w:bidi="ar"/>
              </w:rPr>
              <w:t>青菜</w:t>
            </w:r>
          </w:p>
        </w:tc>
        <w:tc>
          <w:tcPr>
            <w:tcW w:w="1196" w:type="dxa"/>
            <w:tcBorders>
              <w:top w:val="single" w:color="000000" w:sz="4" w:space="0"/>
              <w:left w:val="single" w:color="000000" w:sz="4" w:space="0"/>
              <w:bottom w:val="single" w:color="000000" w:sz="4" w:space="0"/>
              <w:right w:val="single" w:color="000000" w:sz="4" w:space="0"/>
            </w:tcBorders>
            <w:noWrap/>
            <w:vAlign w:val="center"/>
          </w:tcPr>
          <w:p w14:paraId="45B75B79">
            <w:pPr>
              <w:widowControl/>
              <w:snapToGrid w:val="0"/>
              <w:jc w:val="center"/>
              <w:textAlignment w:val="center"/>
              <w:rPr>
                <w:rFonts w:hint="eastAsia" w:ascii="宋体" w:hAnsi="宋体" w:cs="宋体"/>
                <w:szCs w:val="21"/>
              </w:rPr>
            </w:pPr>
            <w:r>
              <w:rPr>
                <w:rFonts w:hint="eastAsia" w:ascii="宋体" w:hAnsi="宋体" w:cs="宋体"/>
                <w:kern w:val="0"/>
                <w:szCs w:val="21"/>
                <w:lang w:bidi="ar"/>
              </w:rPr>
              <w:t>斤</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1E1AB8F1">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2000</w:t>
            </w:r>
          </w:p>
        </w:tc>
        <w:tc>
          <w:tcPr>
            <w:tcW w:w="2091" w:type="dxa"/>
            <w:tcBorders>
              <w:top w:val="single" w:color="000000" w:sz="4" w:space="0"/>
              <w:left w:val="single" w:color="000000" w:sz="4" w:space="0"/>
              <w:bottom w:val="single" w:color="000000" w:sz="4" w:space="0"/>
              <w:right w:val="single" w:color="000000" w:sz="4" w:space="0"/>
            </w:tcBorders>
            <w:noWrap/>
            <w:vAlign w:val="center"/>
          </w:tcPr>
          <w:p w14:paraId="4A96A286">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bl>
    <w:p w14:paraId="10533789">
      <w:pPr>
        <w:widowControl/>
        <w:jc w:val="left"/>
        <w:rPr>
          <w:rFonts w:hint="eastAsia" w:ascii="宋体" w:hAnsi="宋体" w:cs="宋体"/>
          <w:b/>
          <w:sz w:val="24"/>
        </w:rPr>
      </w:pPr>
    </w:p>
    <w:p w14:paraId="7A56A1F0">
      <w:pPr>
        <w:widowControl/>
        <w:jc w:val="left"/>
        <w:rPr>
          <w:rFonts w:hint="eastAsia" w:ascii="宋体" w:hAnsi="宋体" w:cs="宋体"/>
          <w:b/>
          <w:sz w:val="24"/>
        </w:rPr>
      </w:pPr>
      <w:r>
        <w:rPr>
          <w:rFonts w:hint="eastAsia" w:ascii="宋体" w:hAnsi="宋体" w:cs="宋体"/>
          <w:b/>
          <w:sz w:val="24"/>
        </w:rPr>
        <w:t>02包（豆制品）：</w:t>
      </w:r>
    </w:p>
    <w:tbl>
      <w:tblPr>
        <w:tblStyle w:val="5"/>
        <w:tblW w:w="9164" w:type="dxa"/>
        <w:jc w:val="center"/>
        <w:tblLayout w:type="autofit"/>
        <w:tblCellMar>
          <w:top w:w="0" w:type="dxa"/>
          <w:left w:w="108" w:type="dxa"/>
          <w:bottom w:w="0" w:type="dxa"/>
          <w:right w:w="108" w:type="dxa"/>
        </w:tblCellMar>
      </w:tblPr>
      <w:tblGrid>
        <w:gridCol w:w="1182"/>
        <w:gridCol w:w="1976"/>
        <w:gridCol w:w="1182"/>
        <w:gridCol w:w="1182"/>
        <w:gridCol w:w="1821"/>
        <w:gridCol w:w="1821"/>
      </w:tblGrid>
      <w:tr w14:paraId="2120B01A">
        <w:tblPrEx>
          <w:tblCellMar>
            <w:top w:w="0" w:type="dxa"/>
            <w:left w:w="108" w:type="dxa"/>
            <w:bottom w:w="0" w:type="dxa"/>
            <w:right w:w="108" w:type="dxa"/>
          </w:tblCellMar>
        </w:tblPrEx>
        <w:trPr>
          <w:tblHeader/>
          <w:jc w:val="center"/>
        </w:trPr>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91DC25">
            <w:pPr>
              <w:widowControl/>
              <w:snapToGrid w:val="0"/>
              <w:jc w:val="center"/>
              <w:textAlignment w:val="center"/>
              <w:rPr>
                <w:rFonts w:hint="eastAsia" w:ascii="宋体" w:hAnsi="宋体" w:cs="宋体"/>
                <w:b/>
                <w:bCs/>
                <w:szCs w:val="21"/>
              </w:rPr>
            </w:pPr>
            <w:r>
              <w:rPr>
                <w:rFonts w:hint="eastAsia" w:ascii="宋体" w:hAnsi="宋体" w:cs="宋体"/>
                <w:b/>
                <w:bCs/>
                <w:kern w:val="0"/>
                <w:szCs w:val="21"/>
                <w:lang w:bidi="ar"/>
              </w:rPr>
              <w:t>序号</w:t>
            </w:r>
          </w:p>
        </w:tc>
        <w:tc>
          <w:tcPr>
            <w:tcW w:w="197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279817">
            <w:pPr>
              <w:widowControl/>
              <w:snapToGrid w:val="0"/>
              <w:jc w:val="center"/>
              <w:textAlignment w:val="center"/>
              <w:rPr>
                <w:rFonts w:hint="eastAsia" w:ascii="宋体" w:hAnsi="宋体" w:cs="宋体"/>
                <w:b/>
                <w:bCs/>
                <w:szCs w:val="21"/>
              </w:rPr>
            </w:pPr>
            <w:r>
              <w:rPr>
                <w:rFonts w:hint="eastAsia" w:ascii="宋体" w:hAnsi="宋体" w:cs="宋体"/>
                <w:b/>
                <w:bCs/>
                <w:kern w:val="0"/>
                <w:szCs w:val="21"/>
                <w:lang w:bidi="ar"/>
              </w:rPr>
              <w:t>物资名称</w:t>
            </w:r>
          </w:p>
        </w:tc>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487E03">
            <w:pPr>
              <w:widowControl/>
              <w:snapToGrid w:val="0"/>
              <w:jc w:val="center"/>
              <w:textAlignment w:val="center"/>
              <w:rPr>
                <w:rFonts w:hint="eastAsia" w:ascii="宋体" w:hAnsi="宋体" w:cs="宋体"/>
                <w:b/>
                <w:bCs/>
                <w:kern w:val="0"/>
                <w:szCs w:val="21"/>
                <w:lang w:bidi="ar"/>
              </w:rPr>
            </w:pPr>
            <w:r>
              <w:rPr>
                <w:rFonts w:hint="eastAsia" w:ascii="宋体" w:hAnsi="宋体" w:cs="宋体"/>
                <w:b/>
                <w:bCs/>
                <w:kern w:val="0"/>
                <w:szCs w:val="21"/>
                <w:lang w:bidi="ar"/>
              </w:rPr>
              <w:t>规格型号</w:t>
            </w:r>
          </w:p>
        </w:tc>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84816B">
            <w:pPr>
              <w:widowControl/>
              <w:snapToGrid w:val="0"/>
              <w:jc w:val="center"/>
              <w:textAlignment w:val="center"/>
              <w:rPr>
                <w:rFonts w:hint="eastAsia" w:ascii="宋体" w:hAnsi="宋体" w:cs="宋体"/>
                <w:b/>
                <w:bCs/>
                <w:szCs w:val="21"/>
              </w:rPr>
            </w:pPr>
            <w:r>
              <w:rPr>
                <w:rFonts w:hint="eastAsia" w:ascii="宋体" w:hAnsi="宋体" w:cs="宋体"/>
                <w:b/>
                <w:bCs/>
                <w:kern w:val="0"/>
                <w:szCs w:val="21"/>
                <w:lang w:bidi="ar"/>
              </w:rPr>
              <w:t>单位</w:t>
            </w:r>
          </w:p>
        </w:tc>
        <w:tc>
          <w:tcPr>
            <w:tcW w:w="18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FA8FAC">
            <w:pPr>
              <w:widowControl/>
              <w:snapToGrid w:val="0"/>
              <w:jc w:val="center"/>
              <w:textAlignment w:val="center"/>
              <w:rPr>
                <w:rFonts w:hint="eastAsia" w:ascii="宋体" w:hAnsi="宋体" w:cs="宋体"/>
                <w:b/>
                <w:bCs/>
                <w:szCs w:val="21"/>
              </w:rPr>
            </w:pPr>
            <w:r>
              <w:rPr>
                <w:rFonts w:hint="eastAsia" w:ascii="宋体" w:hAnsi="宋体" w:cs="宋体"/>
                <w:b/>
                <w:bCs/>
                <w:kern w:val="0"/>
                <w:szCs w:val="21"/>
                <w:lang w:bidi="ar"/>
              </w:rPr>
              <w:t>全年预估用量</w:t>
            </w:r>
          </w:p>
        </w:tc>
        <w:tc>
          <w:tcPr>
            <w:tcW w:w="18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35B2B4">
            <w:pPr>
              <w:widowControl/>
              <w:snapToGrid w:val="0"/>
              <w:jc w:val="center"/>
              <w:textAlignment w:val="center"/>
              <w:rPr>
                <w:rFonts w:ascii="宋体" w:hAnsi="宋体" w:cs="宋体"/>
                <w:b/>
                <w:bCs/>
                <w:kern w:val="0"/>
                <w:szCs w:val="21"/>
                <w:lang w:bidi="ar"/>
              </w:rPr>
            </w:pPr>
            <w:r>
              <w:rPr>
                <w:rFonts w:hint="eastAsia" w:ascii="宋体" w:hAnsi="宋体" w:cs="宋体"/>
                <w:b/>
                <w:bCs/>
                <w:kern w:val="0"/>
                <w:szCs w:val="21"/>
                <w:lang w:bidi="ar"/>
              </w:rPr>
              <w:t>所属行业</w:t>
            </w:r>
          </w:p>
        </w:tc>
      </w:tr>
      <w:tr w14:paraId="629DD99D">
        <w:tblPrEx>
          <w:tblCellMar>
            <w:top w:w="0" w:type="dxa"/>
            <w:left w:w="108" w:type="dxa"/>
            <w:bottom w:w="0" w:type="dxa"/>
            <w:right w:w="108" w:type="dxa"/>
          </w:tblCellMar>
        </w:tblPrEx>
        <w:trPr>
          <w:jc w:val="center"/>
        </w:trPr>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ED05A7">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197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2BDEB5">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豆腐</w:t>
            </w:r>
          </w:p>
        </w:tc>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95B493">
            <w:pPr>
              <w:widowControl/>
              <w:snapToGrid w:val="0"/>
              <w:jc w:val="center"/>
              <w:textAlignment w:val="center"/>
              <w:rPr>
                <w:rFonts w:hint="eastAsia" w:ascii="宋体" w:hAnsi="宋体" w:cs="宋体"/>
                <w:kern w:val="0"/>
                <w:szCs w:val="21"/>
                <w:lang w:bidi="ar"/>
              </w:rPr>
            </w:pPr>
          </w:p>
        </w:tc>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0B0F59">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8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5DCF87">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260000</w:t>
            </w:r>
          </w:p>
        </w:tc>
        <w:tc>
          <w:tcPr>
            <w:tcW w:w="18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7A9AC2">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工业</w:t>
            </w:r>
          </w:p>
        </w:tc>
      </w:tr>
      <w:tr w14:paraId="3649EA49">
        <w:tblPrEx>
          <w:tblCellMar>
            <w:top w:w="0" w:type="dxa"/>
            <w:left w:w="108" w:type="dxa"/>
            <w:bottom w:w="0" w:type="dxa"/>
            <w:right w:w="108" w:type="dxa"/>
          </w:tblCellMar>
        </w:tblPrEx>
        <w:trPr>
          <w:jc w:val="center"/>
        </w:trPr>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785CEB">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w:t>
            </w:r>
          </w:p>
        </w:tc>
        <w:tc>
          <w:tcPr>
            <w:tcW w:w="197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0A3B68">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内酯豆腐</w:t>
            </w:r>
          </w:p>
        </w:tc>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3A8B1E">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380g/盒</w:t>
            </w:r>
          </w:p>
        </w:tc>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2A3AA4">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盒</w:t>
            </w:r>
          </w:p>
        </w:tc>
        <w:tc>
          <w:tcPr>
            <w:tcW w:w="18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AD5713">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26000</w:t>
            </w:r>
          </w:p>
        </w:tc>
        <w:tc>
          <w:tcPr>
            <w:tcW w:w="18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0D0154">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工业</w:t>
            </w:r>
          </w:p>
        </w:tc>
      </w:tr>
      <w:tr w14:paraId="0725B6B7">
        <w:tblPrEx>
          <w:tblCellMar>
            <w:top w:w="0" w:type="dxa"/>
            <w:left w:w="108" w:type="dxa"/>
            <w:bottom w:w="0" w:type="dxa"/>
            <w:right w:w="108" w:type="dxa"/>
          </w:tblCellMar>
        </w:tblPrEx>
        <w:trPr>
          <w:jc w:val="center"/>
        </w:trPr>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7FDEBD">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3</w:t>
            </w:r>
          </w:p>
        </w:tc>
        <w:tc>
          <w:tcPr>
            <w:tcW w:w="197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A0B7BB">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卤豆干</w:t>
            </w:r>
          </w:p>
        </w:tc>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CEBEE7">
            <w:pPr>
              <w:widowControl/>
              <w:snapToGrid w:val="0"/>
              <w:jc w:val="center"/>
              <w:textAlignment w:val="center"/>
              <w:rPr>
                <w:rFonts w:hint="eastAsia" w:ascii="宋体" w:hAnsi="宋体" w:cs="宋体"/>
                <w:kern w:val="0"/>
                <w:szCs w:val="21"/>
                <w:lang w:bidi="ar"/>
              </w:rPr>
            </w:pPr>
          </w:p>
        </w:tc>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E4618B">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8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6E4EFA">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42000</w:t>
            </w:r>
          </w:p>
        </w:tc>
        <w:tc>
          <w:tcPr>
            <w:tcW w:w="18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E2D2DB">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工业</w:t>
            </w:r>
          </w:p>
        </w:tc>
      </w:tr>
      <w:tr w14:paraId="442EB86A">
        <w:tblPrEx>
          <w:tblCellMar>
            <w:top w:w="0" w:type="dxa"/>
            <w:left w:w="108" w:type="dxa"/>
            <w:bottom w:w="0" w:type="dxa"/>
            <w:right w:w="108" w:type="dxa"/>
          </w:tblCellMar>
        </w:tblPrEx>
        <w:trPr>
          <w:jc w:val="center"/>
        </w:trPr>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205F3B">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4</w:t>
            </w:r>
          </w:p>
        </w:tc>
        <w:tc>
          <w:tcPr>
            <w:tcW w:w="197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DB1069">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白豆皮</w:t>
            </w:r>
          </w:p>
        </w:tc>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821C2A">
            <w:pPr>
              <w:widowControl/>
              <w:snapToGrid w:val="0"/>
              <w:jc w:val="center"/>
              <w:textAlignment w:val="center"/>
              <w:rPr>
                <w:rFonts w:hint="eastAsia" w:ascii="宋体" w:hAnsi="宋体" w:cs="宋体"/>
                <w:kern w:val="0"/>
                <w:szCs w:val="21"/>
                <w:lang w:bidi="ar"/>
              </w:rPr>
            </w:pPr>
          </w:p>
        </w:tc>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F544FC">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8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3FE04C">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30000</w:t>
            </w:r>
          </w:p>
        </w:tc>
        <w:tc>
          <w:tcPr>
            <w:tcW w:w="18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8CFFAE">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工业</w:t>
            </w:r>
          </w:p>
        </w:tc>
      </w:tr>
      <w:tr w14:paraId="1219920F">
        <w:tblPrEx>
          <w:tblCellMar>
            <w:top w:w="0" w:type="dxa"/>
            <w:left w:w="108" w:type="dxa"/>
            <w:bottom w:w="0" w:type="dxa"/>
            <w:right w:w="108" w:type="dxa"/>
          </w:tblCellMar>
        </w:tblPrEx>
        <w:trPr>
          <w:jc w:val="center"/>
        </w:trPr>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244059">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5</w:t>
            </w:r>
          </w:p>
        </w:tc>
        <w:tc>
          <w:tcPr>
            <w:tcW w:w="197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16F9EE">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素肘</w:t>
            </w:r>
          </w:p>
        </w:tc>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3A87EA">
            <w:pPr>
              <w:widowControl/>
              <w:snapToGrid w:val="0"/>
              <w:jc w:val="center"/>
              <w:textAlignment w:val="center"/>
              <w:rPr>
                <w:rFonts w:hint="eastAsia" w:ascii="宋体" w:hAnsi="宋体" w:cs="宋体"/>
                <w:kern w:val="0"/>
                <w:szCs w:val="21"/>
                <w:lang w:bidi="ar"/>
              </w:rPr>
            </w:pPr>
          </w:p>
        </w:tc>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17CCF8">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8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A4DB0A">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15000</w:t>
            </w:r>
          </w:p>
        </w:tc>
        <w:tc>
          <w:tcPr>
            <w:tcW w:w="18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F06036">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工业</w:t>
            </w:r>
          </w:p>
        </w:tc>
      </w:tr>
      <w:tr w14:paraId="6DD1F83B">
        <w:tblPrEx>
          <w:tblCellMar>
            <w:top w:w="0" w:type="dxa"/>
            <w:left w:w="108" w:type="dxa"/>
            <w:bottom w:w="0" w:type="dxa"/>
            <w:right w:w="108" w:type="dxa"/>
          </w:tblCellMar>
        </w:tblPrEx>
        <w:trPr>
          <w:jc w:val="center"/>
        </w:trPr>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801AF2">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6</w:t>
            </w:r>
          </w:p>
        </w:tc>
        <w:tc>
          <w:tcPr>
            <w:tcW w:w="197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92F579">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烟豆干</w:t>
            </w:r>
          </w:p>
        </w:tc>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90ACAC">
            <w:pPr>
              <w:widowControl/>
              <w:snapToGrid w:val="0"/>
              <w:jc w:val="center"/>
              <w:textAlignment w:val="center"/>
              <w:rPr>
                <w:rFonts w:hint="eastAsia" w:ascii="宋体" w:hAnsi="宋体" w:cs="宋体"/>
                <w:kern w:val="0"/>
                <w:szCs w:val="21"/>
                <w:lang w:bidi="ar"/>
              </w:rPr>
            </w:pPr>
          </w:p>
        </w:tc>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204D4C">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8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53ED3E">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16000</w:t>
            </w:r>
          </w:p>
        </w:tc>
        <w:tc>
          <w:tcPr>
            <w:tcW w:w="18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5D0DD8">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工业</w:t>
            </w:r>
          </w:p>
        </w:tc>
      </w:tr>
      <w:tr w14:paraId="4436FA70">
        <w:tblPrEx>
          <w:tblCellMar>
            <w:top w:w="0" w:type="dxa"/>
            <w:left w:w="108" w:type="dxa"/>
            <w:bottom w:w="0" w:type="dxa"/>
            <w:right w:w="108" w:type="dxa"/>
          </w:tblCellMar>
        </w:tblPrEx>
        <w:trPr>
          <w:jc w:val="center"/>
        </w:trPr>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7E3CD9">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7</w:t>
            </w:r>
          </w:p>
        </w:tc>
        <w:tc>
          <w:tcPr>
            <w:tcW w:w="197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933321">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老豆腐</w:t>
            </w:r>
          </w:p>
        </w:tc>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C4253E">
            <w:pPr>
              <w:widowControl/>
              <w:snapToGrid w:val="0"/>
              <w:jc w:val="center"/>
              <w:textAlignment w:val="center"/>
              <w:rPr>
                <w:rFonts w:hint="eastAsia" w:ascii="宋体" w:hAnsi="宋体" w:cs="宋体"/>
                <w:kern w:val="0"/>
                <w:szCs w:val="21"/>
                <w:lang w:bidi="ar"/>
              </w:rPr>
            </w:pPr>
          </w:p>
        </w:tc>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CDB8F1">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8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E4CC0F">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16000</w:t>
            </w:r>
          </w:p>
        </w:tc>
        <w:tc>
          <w:tcPr>
            <w:tcW w:w="18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29381D">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工业</w:t>
            </w:r>
          </w:p>
        </w:tc>
      </w:tr>
      <w:tr w14:paraId="4BC0BC6F">
        <w:tblPrEx>
          <w:tblCellMar>
            <w:top w:w="0" w:type="dxa"/>
            <w:left w:w="108" w:type="dxa"/>
            <w:bottom w:w="0" w:type="dxa"/>
            <w:right w:w="108" w:type="dxa"/>
          </w:tblCellMar>
        </w:tblPrEx>
        <w:trPr>
          <w:jc w:val="center"/>
        </w:trPr>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EB0615">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8</w:t>
            </w:r>
          </w:p>
        </w:tc>
        <w:tc>
          <w:tcPr>
            <w:tcW w:w="197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7AD039">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绿豆芽</w:t>
            </w:r>
          </w:p>
        </w:tc>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79D803">
            <w:pPr>
              <w:widowControl/>
              <w:snapToGrid w:val="0"/>
              <w:jc w:val="center"/>
              <w:textAlignment w:val="center"/>
              <w:rPr>
                <w:rFonts w:hint="eastAsia" w:ascii="宋体" w:hAnsi="宋体" w:cs="宋体"/>
                <w:kern w:val="0"/>
                <w:szCs w:val="21"/>
                <w:lang w:bidi="ar"/>
              </w:rPr>
            </w:pPr>
          </w:p>
        </w:tc>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F499ED">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8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864B4C">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36000</w:t>
            </w:r>
          </w:p>
        </w:tc>
        <w:tc>
          <w:tcPr>
            <w:tcW w:w="18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CCD4EE">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工业</w:t>
            </w:r>
          </w:p>
        </w:tc>
      </w:tr>
      <w:tr w14:paraId="5A34A6A7">
        <w:tblPrEx>
          <w:tblCellMar>
            <w:top w:w="0" w:type="dxa"/>
            <w:left w:w="108" w:type="dxa"/>
            <w:bottom w:w="0" w:type="dxa"/>
            <w:right w:w="108" w:type="dxa"/>
          </w:tblCellMar>
        </w:tblPrEx>
        <w:trPr>
          <w:jc w:val="center"/>
        </w:trPr>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C2464D">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9</w:t>
            </w:r>
          </w:p>
        </w:tc>
        <w:tc>
          <w:tcPr>
            <w:tcW w:w="197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60A3FF">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黄豆芽</w:t>
            </w:r>
          </w:p>
        </w:tc>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DD8BEC">
            <w:pPr>
              <w:widowControl/>
              <w:snapToGrid w:val="0"/>
              <w:jc w:val="center"/>
              <w:textAlignment w:val="center"/>
              <w:rPr>
                <w:rFonts w:hint="eastAsia" w:ascii="宋体" w:hAnsi="宋体" w:cs="宋体"/>
                <w:kern w:val="0"/>
                <w:szCs w:val="21"/>
                <w:lang w:bidi="ar"/>
              </w:rPr>
            </w:pPr>
          </w:p>
        </w:tc>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B0B134">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8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F2F933">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70000</w:t>
            </w:r>
          </w:p>
        </w:tc>
        <w:tc>
          <w:tcPr>
            <w:tcW w:w="18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BE8877">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工业</w:t>
            </w:r>
          </w:p>
        </w:tc>
      </w:tr>
      <w:tr w14:paraId="19894B20">
        <w:tblPrEx>
          <w:tblCellMar>
            <w:top w:w="0" w:type="dxa"/>
            <w:left w:w="108" w:type="dxa"/>
            <w:bottom w:w="0" w:type="dxa"/>
            <w:right w:w="108" w:type="dxa"/>
          </w:tblCellMar>
        </w:tblPrEx>
        <w:trPr>
          <w:jc w:val="center"/>
        </w:trPr>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203FD3">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10</w:t>
            </w:r>
          </w:p>
        </w:tc>
        <w:tc>
          <w:tcPr>
            <w:tcW w:w="197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9724F5">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凉粉</w:t>
            </w:r>
          </w:p>
        </w:tc>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5471E1">
            <w:pPr>
              <w:widowControl/>
              <w:snapToGrid w:val="0"/>
              <w:jc w:val="center"/>
              <w:textAlignment w:val="center"/>
              <w:rPr>
                <w:rFonts w:hint="eastAsia" w:ascii="宋体" w:hAnsi="宋体" w:cs="宋体"/>
                <w:kern w:val="0"/>
                <w:szCs w:val="21"/>
                <w:lang w:bidi="ar"/>
              </w:rPr>
            </w:pPr>
          </w:p>
        </w:tc>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48F1C8">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8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1AFE68">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25000</w:t>
            </w:r>
          </w:p>
        </w:tc>
        <w:tc>
          <w:tcPr>
            <w:tcW w:w="18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69CFD6">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工业</w:t>
            </w:r>
          </w:p>
        </w:tc>
      </w:tr>
      <w:tr w14:paraId="02260DDC">
        <w:tblPrEx>
          <w:tblCellMar>
            <w:top w:w="0" w:type="dxa"/>
            <w:left w:w="108" w:type="dxa"/>
            <w:bottom w:w="0" w:type="dxa"/>
            <w:right w:w="108" w:type="dxa"/>
          </w:tblCellMar>
        </w:tblPrEx>
        <w:trPr>
          <w:jc w:val="center"/>
        </w:trPr>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5E889B">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11</w:t>
            </w:r>
          </w:p>
        </w:tc>
        <w:tc>
          <w:tcPr>
            <w:tcW w:w="197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941401">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魔芋</w:t>
            </w:r>
          </w:p>
        </w:tc>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7F1845">
            <w:pPr>
              <w:widowControl/>
              <w:snapToGrid w:val="0"/>
              <w:jc w:val="center"/>
              <w:textAlignment w:val="center"/>
              <w:rPr>
                <w:rFonts w:hint="eastAsia" w:ascii="宋体" w:hAnsi="宋体" w:cs="宋体"/>
                <w:kern w:val="0"/>
                <w:szCs w:val="21"/>
                <w:lang w:bidi="ar"/>
              </w:rPr>
            </w:pPr>
          </w:p>
        </w:tc>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684F44">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8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F11DBF">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58000</w:t>
            </w:r>
          </w:p>
        </w:tc>
        <w:tc>
          <w:tcPr>
            <w:tcW w:w="18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B245FE">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工业</w:t>
            </w:r>
          </w:p>
        </w:tc>
      </w:tr>
      <w:tr w14:paraId="6167902D">
        <w:tblPrEx>
          <w:tblCellMar>
            <w:top w:w="0" w:type="dxa"/>
            <w:left w:w="108" w:type="dxa"/>
            <w:bottom w:w="0" w:type="dxa"/>
            <w:right w:w="108" w:type="dxa"/>
          </w:tblCellMar>
        </w:tblPrEx>
        <w:trPr>
          <w:jc w:val="center"/>
        </w:trPr>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67750F">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12</w:t>
            </w:r>
          </w:p>
        </w:tc>
        <w:tc>
          <w:tcPr>
            <w:tcW w:w="197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3C96AB">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鸡蛋干</w:t>
            </w:r>
          </w:p>
        </w:tc>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06E160">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150g/袋*50袋/件</w:t>
            </w:r>
          </w:p>
        </w:tc>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B505E5">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件</w:t>
            </w:r>
          </w:p>
        </w:tc>
        <w:tc>
          <w:tcPr>
            <w:tcW w:w="18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64FCCE">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80</w:t>
            </w:r>
          </w:p>
        </w:tc>
        <w:tc>
          <w:tcPr>
            <w:tcW w:w="18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616026">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工业</w:t>
            </w:r>
          </w:p>
        </w:tc>
      </w:tr>
      <w:tr w14:paraId="64AB51C4">
        <w:tblPrEx>
          <w:tblCellMar>
            <w:top w:w="0" w:type="dxa"/>
            <w:left w:w="108" w:type="dxa"/>
            <w:bottom w:w="0" w:type="dxa"/>
            <w:right w:w="108" w:type="dxa"/>
          </w:tblCellMar>
        </w:tblPrEx>
        <w:trPr>
          <w:jc w:val="center"/>
        </w:trPr>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81DC81">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13</w:t>
            </w:r>
          </w:p>
        </w:tc>
        <w:tc>
          <w:tcPr>
            <w:tcW w:w="197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A674FE">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米凉粉</w:t>
            </w:r>
          </w:p>
        </w:tc>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A7E639">
            <w:pPr>
              <w:widowControl/>
              <w:snapToGrid w:val="0"/>
              <w:jc w:val="center"/>
              <w:textAlignment w:val="center"/>
              <w:rPr>
                <w:rFonts w:hint="eastAsia" w:ascii="宋体" w:hAnsi="宋体" w:cs="宋体"/>
                <w:kern w:val="0"/>
                <w:szCs w:val="21"/>
                <w:lang w:bidi="ar"/>
              </w:rPr>
            </w:pPr>
          </w:p>
        </w:tc>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27D22B">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8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267A63">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1600</w:t>
            </w:r>
          </w:p>
        </w:tc>
        <w:tc>
          <w:tcPr>
            <w:tcW w:w="18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97EB32">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工业</w:t>
            </w:r>
          </w:p>
        </w:tc>
      </w:tr>
      <w:tr w14:paraId="148FFF27">
        <w:tblPrEx>
          <w:tblCellMar>
            <w:top w:w="0" w:type="dxa"/>
            <w:left w:w="108" w:type="dxa"/>
            <w:bottom w:w="0" w:type="dxa"/>
            <w:right w:w="108" w:type="dxa"/>
          </w:tblCellMar>
        </w:tblPrEx>
        <w:trPr>
          <w:jc w:val="center"/>
        </w:trPr>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536880">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14</w:t>
            </w:r>
          </w:p>
        </w:tc>
        <w:tc>
          <w:tcPr>
            <w:tcW w:w="197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433168">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日本豆腐</w:t>
            </w:r>
          </w:p>
        </w:tc>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7BFCE9">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90g/支</w:t>
            </w:r>
          </w:p>
        </w:tc>
        <w:tc>
          <w:tcPr>
            <w:tcW w:w="11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5FE4FF">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支</w:t>
            </w:r>
          </w:p>
        </w:tc>
        <w:tc>
          <w:tcPr>
            <w:tcW w:w="18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399B58">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80</w:t>
            </w:r>
          </w:p>
        </w:tc>
        <w:tc>
          <w:tcPr>
            <w:tcW w:w="182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F6E260">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工业</w:t>
            </w:r>
          </w:p>
        </w:tc>
      </w:tr>
    </w:tbl>
    <w:p w14:paraId="0A442BC5">
      <w:pPr>
        <w:widowControl/>
        <w:jc w:val="left"/>
        <w:rPr>
          <w:rFonts w:hint="eastAsia" w:ascii="宋体" w:hAnsi="宋体" w:cs="宋体"/>
          <w:b/>
          <w:sz w:val="24"/>
        </w:rPr>
      </w:pPr>
    </w:p>
    <w:p w14:paraId="01BF4898">
      <w:pPr>
        <w:widowControl/>
        <w:jc w:val="left"/>
        <w:rPr>
          <w:rFonts w:hint="eastAsia" w:ascii="宋体" w:hAnsi="宋体" w:cs="宋体"/>
          <w:b/>
          <w:sz w:val="24"/>
        </w:rPr>
      </w:pPr>
      <w:r>
        <w:rPr>
          <w:rFonts w:hint="eastAsia" w:ascii="宋体" w:hAnsi="宋体" w:cs="宋体"/>
          <w:b/>
          <w:sz w:val="24"/>
        </w:rPr>
        <w:t>03包（活鲜）：</w:t>
      </w:r>
    </w:p>
    <w:tbl>
      <w:tblPr>
        <w:tblStyle w:val="5"/>
        <w:tblW w:w="10208" w:type="dxa"/>
        <w:jc w:val="center"/>
        <w:tblLayout w:type="fixed"/>
        <w:tblCellMar>
          <w:top w:w="0" w:type="dxa"/>
          <w:left w:w="108" w:type="dxa"/>
          <w:bottom w:w="0" w:type="dxa"/>
          <w:right w:w="108" w:type="dxa"/>
        </w:tblCellMar>
      </w:tblPr>
      <w:tblGrid>
        <w:gridCol w:w="734"/>
        <w:gridCol w:w="1883"/>
        <w:gridCol w:w="1766"/>
        <w:gridCol w:w="944"/>
        <w:gridCol w:w="1591"/>
        <w:gridCol w:w="1577"/>
        <w:gridCol w:w="1713"/>
      </w:tblGrid>
      <w:tr w14:paraId="1D133A42">
        <w:tblPrEx>
          <w:tblCellMar>
            <w:top w:w="0" w:type="dxa"/>
            <w:left w:w="108" w:type="dxa"/>
            <w:bottom w:w="0" w:type="dxa"/>
            <w:right w:w="108" w:type="dxa"/>
          </w:tblCellMar>
        </w:tblPrEx>
        <w:trPr>
          <w:tblHeade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169BFF">
            <w:pPr>
              <w:widowControl/>
              <w:snapToGrid w:val="0"/>
              <w:jc w:val="center"/>
              <w:textAlignment w:val="center"/>
              <w:rPr>
                <w:rFonts w:hint="eastAsia" w:ascii="宋体" w:hAnsi="宋体" w:cs="宋体"/>
                <w:b/>
                <w:bCs/>
                <w:szCs w:val="21"/>
              </w:rPr>
            </w:pPr>
            <w:r>
              <w:rPr>
                <w:rFonts w:hint="eastAsia" w:ascii="宋体" w:hAnsi="宋体" w:cs="宋体"/>
                <w:b/>
                <w:bCs/>
                <w:kern w:val="0"/>
                <w:szCs w:val="21"/>
                <w:lang w:bidi="ar"/>
              </w:rPr>
              <w:t>序号</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BA4DB1">
            <w:pPr>
              <w:widowControl/>
              <w:snapToGrid w:val="0"/>
              <w:jc w:val="center"/>
              <w:textAlignment w:val="center"/>
              <w:rPr>
                <w:rFonts w:hint="eastAsia" w:ascii="宋体" w:hAnsi="宋体" w:cs="宋体"/>
                <w:b/>
                <w:bCs/>
                <w:szCs w:val="21"/>
              </w:rPr>
            </w:pPr>
            <w:r>
              <w:rPr>
                <w:rFonts w:hint="eastAsia" w:ascii="宋体" w:hAnsi="宋体" w:cs="宋体"/>
                <w:b/>
                <w:bCs/>
                <w:kern w:val="0"/>
                <w:szCs w:val="21"/>
                <w:lang w:bidi="ar"/>
              </w:rPr>
              <w:t>物资名称</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D6B4FE">
            <w:pPr>
              <w:widowControl/>
              <w:snapToGrid w:val="0"/>
              <w:jc w:val="center"/>
              <w:textAlignment w:val="center"/>
              <w:rPr>
                <w:rFonts w:hint="eastAsia" w:ascii="宋体" w:hAnsi="宋体" w:cs="宋体"/>
                <w:b/>
                <w:bCs/>
                <w:kern w:val="0"/>
                <w:szCs w:val="21"/>
                <w:lang w:bidi="ar"/>
              </w:rPr>
            </w:pPr>
            <w:r>
              <w:rPr>
                <w:rFonts w:hint="eastAsia" w:ascii="宋体" w:hAnsi="宋体" w:cs="宋体"/>
                <w:b/>
                <w:bCs/>
                <w:kern w:val="0"/>
                <w:szCs w:val="21"/>
                <w:lang w:bidi="ar"/>
              </w:rPr>
              <w:t>规格型号</w:t>
            </w: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B24E9A">
            <w:pPr>
              <w:widowControl/>
              <w:snapToGrid w:val="0"/>
              <w:jc w:val="center"/>
              <w:textAlignment w:val="center"/>
              <w:rPr>
                <w:rFonts w:hint="eastAsia" w:ascii="宋体" w:hAnsi="宋体" w:cs="宋体"/>
                <w:b/>
                <w:bCs/>
                <w:szCs w:val="21"/>
              </w:rPr>
            </w:pPr>
            <w:r>
              <w:rPr>
                <w:rFonts w:hint="eastAsia" w:ascii="宋体" w:hAnsi="宋体" w:cs="宋体"/>
                <w:b/>
                <w:bCs/>
                <w:kern w:val="0"/>
                <w:szCs w:val="21"/>
                <w:lang w:bidi="ar"/>
              </w:rPr>
              <w:t>单位</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7131C2">
            <w:pPr>
              <w:widowControl/>
              <w:snapToGrid w:val="0"/>
              <w:jc w:val="center"/>
              <w:textAlignment w:val="center"/>
              <w:rPr>
                <w:rFonts w:hint="eastAsia" w:ascii="宋体" w:hAnsi="宋体" w:cs="宋体"/>
                <w:b/>
                <w:bCs/>
                <w:szCs w:val="21"/>
              </w:rPr>
            </w:pPr>
            <w:r>
              <w:rPr>
                <w:rFonts w:hint="eastAsia" w:ascii="宋体" w:hAnsi="宋体" w:cs="宋体"/>
                <w:b/>
                <w:bCs/>
                <w:kern w:val="0"/>
                <w:szCs w:val="21"/>
                <w:lang w:bidi="ar"/>
              </w:rPr>
              <w:t>全年预估用量</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C94460">
            <w:pPr>
              <w:widowControl/>
              <w:snapToGrid w:val="0"/>
              <w:jc w:val="center"/>
              <w:textAlignment w:val="center"/>
              <w:rPr>
                <w:rFonts w:hint="eastAsia" w:ascii="宋体" w:hAnsi="宋体" w:cs="宋体"/>
                <w:b/>
                <w:bCs/>
                <w:kern w:val="0"/>
                <w:szCs w:val="21"/>
                <w:lang w:bidi="ar"/>
              </w:rPr>
            </w:pPr>
            <w:r>
              <w:rPr>
                <w:rFonts w:hint="eastAsia" w:ascii="宋体" w:hAnsi="宋体" w:cs="宋体"/>
                <w:b/>
                <w:bCs/>
                <w:kern w:val="0"/>
                <w:szCs w:val="21"/>
                <w:lang w:bidi="ar"/>
              </w:rPr>
              <w:t>第一周期预估用量</w:t>
            </w:r>
          </w:p>
        </w:tc>
        <w:tc>
          <w:tcPr>
            <w:tcW w:w="1713" w:type="dxa"/>
            <w:tcBorders>
              <w:top w:val="single" w:color="000000" w:sz="4" w:space="0"/>
              <w:left w:val="single" w:color="000000" w:sz="4" w:space="0"/>
              <w:bottom w:val="single" w:color="000000" w:sz="4" w:space="0"/>
              <w:right w:val="single" w:color="000000" w:sz="4" w:space="0"/>
            </w:tcBorders>
            <w:noWrap w:val="0"/>
            <w:vAlign w:val="center"/>
          </w:tcPr>
          <w:p w14:paraId="3A9CAF58">
            <w:pPr>
              <w:jc w:val="center"/>
              <w:rPr>
                <w:rFonts w:hint="eastAsia" w:ascii="宋体" w:hAnsi="宋体" w:cs="宋体"/>
                <w:b/>
                <w:sz w:val="24"/>
              </w:rPr>
            </w:pPr>
            <w:r>
              <w:rPr>
                <w:rFonts w:hint="eastAsia" w:ascii="宋体" w:hAnsi="宋体" w:cs="宋体"/>
                <w:b/>
                <w:sz w:val="24"/>
              </w:rPr>
              <w:t>所属行业</w:t>
            </w:r>
          </w:p>
        </w:tc>
      </w:tr>
      <w:tr w14:paraId="324FECA6">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B677F0">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A2E4E5">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活鲈鱼</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340E8E">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1.1—1.5斤/条</w:t>
            </w: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6CAC26">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485808">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600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6D978B">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300</w:t>
            </w:r>
          </w:p>
        </w:tc>
        <w:tc>
          <w:tcPr>
            <w:tcW w:w="1713" w:type="dxa"/>
            <w:tcBorders>
              <w:top w:val="single" w:color="000000" w:sz="4" w:space="0"/>
              <w:left w:val="single" w:color="000000" w:sz="4" w:space="0"/>
              <w:bottom w:val="single" w:color="000000" w:sz="4" w:space="0"/>
              <w:right w:val="single" w:color="000000" w:sz="4" w:space="0"/>
            </w:tcBorders>
            <w:noWrap w:val="0"/>
            <w:vAlign w:val="center"/>
          </w:tcPr>
          <w:p w14:paraId="6A191F8E">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农、林、牧、渔业</w:t>
            </w:r>
          </w:p>
        </w:tc>
      </w:tr>
      <w:tr w14:paraId="4D79A6C9">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F1371C">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E525F2">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活甲鱼</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749DD6">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1—1.5斤/只</w:t>
            </w: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762B7D">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130CDF">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100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2C26A0">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50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DE57AD">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0BD1CA3A">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498F1B">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3</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681F22">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活黔鱼</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B6CDE2">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不低于1.5斤/条</w:t>
            </w: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E68EBA">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8AEF53">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140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0E4661">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70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86422E">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713BA803">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BA653E">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4</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5111E7">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活花鲢</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BA6861">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不低于1.5斤/条</w:t>
            </w: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282CA5">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35E55D">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1200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7442CD">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600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C6A580">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24493899">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FE044A">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5</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3971CC">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活白鲢</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C48230">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不低于1.5斤/条</w:t>
            </w: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DA6226">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1779D4">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34000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993235">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17000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FBD4D6">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5C58597B">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E91182">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6</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EE3301">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活草鱼</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5D0866">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不低于1.5斤/条</w:t>
            </w: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6C6878">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90B543">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9000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9BD753">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4500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8C85E3">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1A175173">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5D6EB4">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7</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49E57E">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活鲫鱼</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6F7C6F">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0.4—1斤/条</w:t>
            </w: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37B5E">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4005A6">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5000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4108B5">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2500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761E1C">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7B3C8B60">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31490A">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8</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3BDC38">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无头鱼（白鲢）</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4770D3">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去鳞、去内脏</w:t>
            </w: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6ACAE1">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EB4C99">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40000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D555D9">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20000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9293D4">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7A66ACE0">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AD390F">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9</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717021">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活鲤鱼</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80B32">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不低于1.5斤/条</w:t>
            </w: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E75FAE">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A010E9">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500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71460A">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250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A2BA23">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43B9DBBF">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EAAF60">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10</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E2CA57">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活乌鱼</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9FA042">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不低于1.5斤/条</w:t>
            </w: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6EC9B8">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0C09C2">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600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3FB518">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300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5E3A65">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0091F3B1">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EB1A2D">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11</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F2E12D">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活大口鲢</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E403A8">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不低于1.5斤/条</w:t>
            </w: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15EB4C">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13C3AE">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900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02A625">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450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D2198D">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3D8DD9E8">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97B093">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12</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407467">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活鲟鱼</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270C2C">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不低于1.5斤/条</w:t>
            </w: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0562ED">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6C2C36">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100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93E2E7">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50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730BA4">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5F4496B5">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901316">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13</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7C9961">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活鲍鱼（10头）</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5BB609">
            <w:pPr>
              <w:widowControl/>
              <w:snapToGrid w:val="0"/>
              <w:jc w:val="center"/>
              <w:textAlignment w:val="center"/>
              <w:rPr>
                <w:rFonts w:hint="eastAsia" w:ascii="宋体" w:hAnsi="宋体" w:cs="宋体"/>
                <w:kern w:val="0"/>
                <w:szCs w:val="21"/>
                <w:lang w:bidi="ar"/>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3B4DE1">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E0B0F3">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300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8C29D3">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150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FC6DAB">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3CE92A6B">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E8CE34">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14</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314088">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活多宝鱼</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8CDA5B">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不低于1斤/条</w:t>
            </w: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2FB8B7">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AB7F40">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200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855C31">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100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9F1A38">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27B90D5C">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8852BB">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15</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81595E">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活牛蛙</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E6BF57">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不低于0.4斤/只</w:t>
            </w: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E5D175">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78D024">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1200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A99787">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600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061063">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273FEC7C">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CEE304">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16</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B36736">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杀牛蛙（去皮、去头、去内脏）</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879FC1">
            <w:pPr>
              <w:widowControl/>
              <w:snapToGrid w:val="0"/>
              <w:jc w:val="center"/>
              <w:textAlignment w:val="center"/>
              <w:rPr>
                <w:rFonts w:hint="eastAsia" w:ascii="宋体" w:hAnsi="宋体" w:cs="宋体"/>
                <w:kern w:val="0"/>
                <w:szCs w:val="21"/>
                <w:lang w:bidi="ar"/>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7F477D">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FA91A9">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0DFA25">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3C97A8">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3DC2E85F">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BB2BB2">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17</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9080D3">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活小龙虾</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470DD8">
            <w:pPr>
              <w:widowControl/>
              <w:snapToGrid w:val="0"/>
              <w:jc w:val="center"/>
              <w:textAlignment w:val="center"/>
              <w:rPr>
                <w:rFonts w:hint="eastAsia" w:ascii="宋体" w:hAnsi="宋体" w:cs="宋体"/>
                <w:kern w:val="0"/>
                <w:szCs w:val="21"/>
                <w:lang w:bidi="ar"/>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E016D3">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A19920">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200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A2449D">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100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7134E1">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3BF49FA3">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76129B">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18</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65DFB9">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活虾</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693B95">
            <w:pPr>
              <w:widowControl/>
              <w:snapToGrid w:val="0"/>
              <w:jc w:val="center"/>
              <w:textAlignment w:val="center"/>
              <w:rPr>
                <w:rFonts w:hint="eastAsia" w:ascii="宋体" w:hAnsi="宋体" w:cs="宋体"/>
                <w:kern w:val="0"/>
                <w:szCs w:val="21"/>
                <w:lang w:bidi="ar"/>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62CC9C">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E047E9">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1800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8362EC">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900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8DAF30">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3324A112">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1240D7">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19</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5404A2">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活鳝鱼</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D72419">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50—100g/条</w:t>
            </w: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DC5CE5">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5744AB">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EF4C20">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1E7F09">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77A9D225">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222126">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20</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3381E6">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鳝鱼片</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EB3F7E">
            <w:pPr>
              <w:widowControl/>
              <w:snapToGrid w:val="0"/>
              <w:jc w:val="center"/>
              <w:textAlignment w:val="center"/>
              <w:rPr>
                <w:rFonts w:hint="eastAsia" w:ascii="宋体" w:hAnsi="宋体" w:cs="宋体"/>
                <w:kern w:val="0"/>
                <w:szCs w:val="21"/>
                <w:lang w:bidi="ar"/>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87A41">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025280">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600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354B4C">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300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D12DC8">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5E331E69">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C05E5F">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21</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07B985">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鱿鱼须</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754A69">
            <w:pPr>
              <w:widowControl/>
              <w:snapToGrid w:val="0"/>
              <w:jc w:val="center"/>
              <w:textAlignment w:val="center"/>
              <w:rPr>
                <w:rFonts w:hint="eastAsia" w:ascii="宋体" w:hAnsi="宋体" w:cs="宋体"/>
                <w:kern w:val="0"/>
                <w:szCs w:val="21"/>
                <w:lang w:bidi="ar"/>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8E068D">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36744F">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1200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696332">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600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82C3D5">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47DE2547">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EED1F7">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22</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CCCBA6">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丁桂鱼</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F421E2">
            <w:pPr>
              <w:widowControl/>
              <w:snapToGrid w:val="0"/>
              <w:jc w:val="center"/>
              <w:textAlignment w:val="center"/>
              <w:rPr>
                <w:rFonts w:hint="eastAsia" w:ascii="宋体" w:hAnsi="宋体" w:cs="宋体"/>
                <w:kern w:val="0"/>
                <w:szCs w:val="21"/>
                <w:lang w:bidi="ar"/>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0BC8E9">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477B2B">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E0DC9E">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CF7920">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265DA3F1">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788173">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23</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3E97C6">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三角峰</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DEFDE5">
            <w:pPr>
              <w:widowControl/>
              <w:snapToGrid w:val="0"/>
              <w:jc w:val="center"/>
              <w:textAlignment w:val="center"/>
              <w:rPr>
                <w:rFonts w:hint="eastAsia" w:ascii="宋体" w:hAnsi="宋体" w:cs="宋体"/>
                <w:kern w:val="0"/>
                <w:szCs w:val="21"/>
                <w:lang w:bidi="ar"/>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7D643C">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0C1BFA">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100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AF837F">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50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CCE740">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498477D6">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FF6643">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24</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645CDE">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花鲢鱼头</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37A1E7">
            <w:pPr>
              <w:widowControl/>
              <w:snapToGrid w:val="0"/>
              <w:jc w:val="center"/>
              <w:textAlignment w:val="center"/>
              <w:rPr>
                <w:rFonts w:hint="eastAsia" w:ascii="宋体" w:hAnsi="宋体" w:cs="宋体"/>
                <w:kern w:val="0"/>
                <w:szCs w:val="21"/>
                <w:lang w:bidi="ar"/>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844880">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C659BE">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03FFD8">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F9696E">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67A1DFBB">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0A8BA2">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25</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36E48C">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白鲢鱼头</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E17B13">
            <w:pPr>
              <w:widowControl/>
              <w:snapToGrid w:val="0"/>
              <w:jc w:val="center"/>
              <w:textAlignment w:val="center"/>
              <w:rPr>
                <w:rFonts w:hint="eastAsia" w:ascii="宋体" w:hAnsi="宋体" w:cs="宋体"/>
                <w:kern w:val="0"/>
                <w:szCs w:val="21"/>
                <w:lang w:bidi="ar"/>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8D734">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61A9B9">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1200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741149">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600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5999CB">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1CE3C282">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1C8966">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26</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F32C8E">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花甲</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B7054D">
            <w:pPr>
              <w:widowControl/>
              <w:snapToGrid w:val="0"/>
              <w:jc w:val="center"/>
              <w:textAlignment w:val="center"/>
              <w:rPr>
                <w:rFonts w:hint="eastAsia" w:ascii="宋体" w:hAnsi="宋体" w:cs="宋体"/>
                <w:kern w:val="0"/>
                <w:szCs w:val="21"/>
                <w:lang w:bidi="ar"/>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BC05C5">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B1FC62">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100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71D250">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50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ACE748">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712A9C95">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08BF08">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27</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103350">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桂鱼</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5C1058">
            <w:pPr>
              <w:widowControl/>
              <w:snapToGrid w:val="0"/>
              <w:jc w:val="center"/>
              <w:textAlignment w:val="center"/>
              <w:rPr>
                <w:rFonts w:hint="eastAsia" w:ascii="宋体" w:hAnsi="宋体" w:cs="宋体"/>
                <w:kern w:val="0"/>
                <w:szCs w:val="21"/>
                <w:lang w:bidi="ar"/>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F90017">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65D314">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0D4784">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4CA22E">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0EB8C0E9">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8B069A">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28</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789636">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墨鱼仔</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845E03">
            <w:pPr>
              <w:widowControl/>
              <w:snapToGrid w:val="0"/>
              <w:jc w:val="center"/>
              <w:textAlignment w:val="center"/>
              <w:rPr>
                <w:rFonts w:hint="eastAsia" w:ascii="宋体" w:hAnsi="宋体" w:cs="宋体"/>
                <w:kern w:val="0"/>
                <w:szCs w:val="21"/>
                <w:lang w:bidi="ar"/>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AB0AF4">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E82EE9">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BB7943">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3115FF">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5C375375">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1BEDB9">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29</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65A360">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江团</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35D38B">
            <w:pPr>
              <w:widowControl/>
              <w:snapToGrid w:val="0"/>
              <w:jc w:val="center"/>
              <w:textAlignment w:val="center"/>
              <w:rPr>
                <w:rFonts w:hint="eastAsia" w:ascii="宋体" w:hAnsi="宋体" w:cs="宋体"/>
                <w:kern w:val="0"/>
                <w:szCs w:val="21"/>
                <w:lang w:bidi="ar"/>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FCC0C2">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751A2C">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A2268D">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BC692F">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6265E15A">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68BFEF">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30</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0FF698">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黄辣丁</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C6EEBD">
            <w:pPr>
              <w:widowControl/>
              <w:snapToGrid w:val="0"/>
              <w:jc w:val="center"/>
              <w:textAlignment w:val="center"/>
              <w:rPr>
                <w:rFonts w:hint="eastAsia" w:ascii="宋体" w:hAnsi="宋体" w:cs="宋体"/>
                <w:kern w:val="0"/>
                <w:szCs w:val="21"/>
                <w:lang w:bidi="ar"/>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D94669">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887D0A">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500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FCE7A0">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250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05A463">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74334326">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289861">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31</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E4929B">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扇贝</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F99C0">
            <w:pPr>
              <w:widowControl/>
              <w:snapToGrid w:val="0"/>
              <w:jc w:val="center"/>
              <w:textAlignment w:val="center"/>
              <w:rPr>
                <w:rFonts w:hint="eastAsia" w:ascii="宋体" w:hAnsi="宋体" w:cs="宋体"/>
                <w:kern w:val="0"/>
                <w:szCs w:val="21"/>
                <w:lang w:bidi="ar"/>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4DA31B">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9C693D">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D5312D">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D29B3B">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1F96339D">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43DEAA">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32</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AC379B">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海钓鲜鱿鱼</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B87D36">
            <w:pPr>
              <w:widowControl/>
              <w:snapToGrid w:val="0"/>
              <w:jc w:val="center"/>
              <w:textAlignment w:val="center"/>
              <w:rPr>
                <w:rFonts w:hint="eastAsia" w:ascii="宋体" w:hAnsi="宋体" w:cs="宋体"/>
                <w:kern w:val="0"/>
                <w:szCs w:val="21"/>
                <w:lang w:bidi="ar"/>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E09F8B">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5D0FF7">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3566AD">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73BBB5">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72B46DA5">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CC9973">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33</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F0866D">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花蟹</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D10AFD">
            <w:pPr>
              <w:widowControl/>
              <w:snapToGrid w:val="0"/>
              <w:jc w:val="center"/>
              <w:textAlignment w:val="center"/>
              <w:rPr>
                <w:rFonts w:hint="eastAsia" w:ascii="宋体" w:hAnsi="宋体" w:cs="宋体"/>
                <w:kern w:val="0"/>
                <w:szCs w:val="21"/>
                <w:lang w:bidi="ar"/>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977C1D">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249CBC">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941252">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D4F98A">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23BAA9C9">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162FC5">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34</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CA386F">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铁蟹</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9C355B">
            <w:pPr>
              <w:widowControl/>
              <w:snapToGrid w:val="0"/>
              <w:jc w:val="center"/>
              <w:textAlignment w:val="center"/>
              <w:rPr>
                <w:rFonts w:hint="eastAsia" w:ascii="宋体" w:hAnsi="宋体" w:cs="宋体"/>
                <w:kern w:val="0"/>
                <w:szCs w:val="21"/>
                <w:lang w:bidi="ar"/>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43728E">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37592F">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423F32">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04708F">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6705D33E">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836865">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35</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DB257A">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花螺</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D8F3C8">
            <w:pPr>
              <w:widowControl/>
              <w:snapToGrid w:val="0"/>
              <w:jc w:val="center"/>
              <w:textAlignment w:val="center"/>
              <w:rPr>
                <w:rFonts w:hint="eastAsia" w:ascii="宋体" w:hAnsi="宋体" w:cs="宋体"/>
                <w:kern w:val="0"/>
                <w:szCs w:val="21"/>
                <w:lang w:bidi="ar"/>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400741">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4389FB">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F3A026">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866410">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31631337">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5ED610">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36</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E39440">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大闸蟹</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844C63">
            <w:pPr>
              <w:widowControl/>
              <w:snapToGrid w:val="0"/>
              <w:jc w:val="center"/>
              <w:textAlignment w:val="center"/>
              <w:rPr>
                <w:rFonts w:hint="eastAsia" w:ascii="宋体" w:hAnsi="宋体" w:cs="宋体"/>
                <w:kern w:val="0"/>
                <w:szCs w:val="21"/>
                <w:lang w:bidi="ar"/>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C0D301">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5B6886">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5F7EA8">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80646C">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1A02D0AF">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76C26">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37</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E812F5">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肉蟹</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C9CB25">
            <w:pPr>
              <w:widowControl/>
              <w:snapToGrid w:val="0"/>
              <w:jc w:val="center"/>
              <w:textAlignment w:val="center"/>
              <w:rPr>
                <w:rFonts w:hint="eastAsia" w:ascii="宋体" w:hAnsi="宋体" w:cs="宋体"/>
                <w:kern w:val="0"/>
                <w:szCs w:val="21"/>
                <w:lang w:bidi="ar"/>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C3894D">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AC17DD">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80FF8B">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3AA423">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1E909787">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DE4E5B">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38</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744C46">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小黄鱼</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F32350">
            <w:pPr>
              <w:widowControl/>
              <w:snapToGrid w:val="0"/>
              <w:jc w:val="center"/>
              <w:textAlignment w:val="center"/>
              <w:rPr>
                <w:rFonts w:hint="eastAsia" w:ascii="宋体" w:hAnsi="宋体" w:cs="宋体"/>
                <w:kern w:val="0"/>
                <w:szCs w:val="21"/>
                <w:lang w:bidi="ar"/>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320627">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56FD42">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A32D81">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26056C">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62210F81">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08E5FF">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39</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B87FFF">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活泥鳅</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385453">
            <w:pPr>
              <w:widowControl/>
              <w:snapToGrid w:val="0"/>
              <w:jc w:val="center"/>
              <w:textAlignment w:val="center"/>
              <w:rPr>
                <w:rFonts w:hint="eastAsia" w:ascii="宋体" w:hAnsi="宋体" w:cs="宋体"/>
                <w:kern w:val="0"/>
                <w:szCs w:val="21"/>
                <w:lang w:bidi="ar"/>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24983F">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546C19">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120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AA6619">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60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0D8E7B">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59ADCAA1">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75B461">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40</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733D15">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杀泥鳅（去内脏）</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040DEF">
            <w:pPr>
              <w:widowControl/>
              <w:snapToGrid w:val="0"/>
              <w:jc w:val="center"/>
              <w:textAlignment w:val="center"/>
              <w:rPr>
                <w:rFonts w:hint="eastAsia" w:ascii="宋体" w:hAnsi="宋体" w:cs="宋体"/>
                <w:kern w:val="0"/>
                <w:szCs w:val="21"/>
                <w:lang w:bidi="ar"/>
              </w:rPr>
            </w:pP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F509FC">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65E66C">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3DEF20">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F2B7E6">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r w14:paraId="47CD7DC9">
        <w:tblPrEx>
          <w:tblCellMar>
            <w:top w:w="0" w:type="dxa"/>
            <w:left w:w="108" w:type="dxa"/>
            <w:bottom w:w="0" w:type="dxa"/>
            <w:right w:w="108" w:type="dxa"/>
          </w:tblCellMar>
        </w:tblPrEx>
        <w:trPr>
          <w:jc w:val="center"/>
        </w:trPr>
        <w:tc>
          <w:tcPr>
            <w:tcW w:w="73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82A233">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41</w:t>
            </w:r>
          </w:p>
        </w:tc>
        <w:tc>
          <w:tcPr>
            <w:tcW w:w="188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54C64C">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生蚝（大号）</w:t>
            </w:r>
          </w:p>
        </w:tc>
        <w:tc>
          <w:tcPr>
            <w:tcW w:w="17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A38D3A">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单只重120g以上，</w:t>
            </w:r>
            <w:r>
              <w:rPr>
                <w:rFonts w:hint="eastAsia" w:ascii="宋体" w:hAnsi="宋体" w:cs="宋体"/>
                <w:kern w:val="0"/>
                <w:szCs w:val="21"/>
                <w:lang w:bidi="ar"/>
              </w:rPr>
              <w:br w:type="textWrapping"/>
            </w:r>
            <w:r>
              <w:rPr>
                <w:rFonts w:hint="eastAsia" w:ascii="宋体" w:hAnsi="宋体" w:cs="宋体"/>
                <w:kern w:val="0"/>
                <w:szCs w:val="21"/>
                <w:lang w:bidi="ar"/>
              </w:rPr>
              <w:t>直径90—100mm</w:t>
            </w:r>
          </w:p>
        </w:tc>
        <w:tc>
          <w:tcPr>
            <w:tcW w:w="94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B0D5F9">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斤</w:t>
            </w:r>
          </w:p>
        </w:tc>
        <w:tc>
          <w:tcPr>
            <w:tcW w:w="159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C96DB9">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20</w:t>
            </w:r>
          </w:p>
        </w:tc>
        <w:tc>
          <w:tcPr>
            <w:tcW w:w="1577"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CAD31A">
            <w:pPr>
              <w:widowControl/>
              <w:snapToGrid w:val="0"/>
              <w:jc w:val="center"/>
              <w:textAlignment w:val="center"/>
              <w:rPr>
                <w:rFonts w:hint="eastAsia" w:ascii="宋体" w:hAnsi="宋体" w:cs="宋体"/>
                <w:kern w:val="0"/>
                <w:szCs w:val="21"/>
                <w:lang w:bidi="ar"/>
              </w:rPr>
            </w:pPr>
            <w:r>
              <w:rPr>
                <w:rFonts w:hint="eastAsia" w:ascii="宋体" w:hAnsi="宋体" w:cs="宋体"/>
                <w:kern w:val="0"/>
                <w:szCs w:val="21"/>
                <w:lang w:bidi="ar"/>
              </w:rPr>
              <w:t>10</w:t>
            </w:r>
          </w:p>
        </w:tc>
        <w:tc>
          <w:tcPr>
            <w:tcW w:w="171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6A3E3E">
            <w:pPr>
              <w:widowControl/>
              <w:jc w:val="center"/>
              <w:textAlignment w:val="center"/>
              <w:rPr>
                <w:rFonts w:hint="eastAsia" w:ascii="宋体" w:hAnsi="宋体" w:cs="宋体"/>
                <w:kern w:val="0"/>
                <w:szCs w:val="21"/>
                <w:lang w:bidi="ar"/>
              </w:rPr>
            </w:pPr>
            <w:r>
              <w:rPr>
                <w:rFonts w:hint="eastAsia" w:ascii="宋体" w:hAnsi="宋体" w:cs="宋体"/>
                <w:kern w:val="0"/>
                <w:sz w:val="24"/>
                <w:lang w:bidi="ar"/>
              </w:rPr>
              <w:t>农、林、牧、渔业</w:t>
            </w:r>
          </w:p>
        </w:tc>
      </w:tr>
    </w:tbl>
    <w:p w14:paraId="60DEE1AF">
      <w:pPr>
        <w:widowControl/>
        <w:jc w:val="left"/>
        <w:rPr>
          <w:rFonts w:hint="eastAsia" w:ascii="宋体" w:hAnsi="宋体" w:cs="宋体"/>
          <w:b/>
          <w:sz w:val="24"/>
          <w:lang w:eastAsia="zh-Hans"/>
        </w:rPr>
      </w:pPr>
    </w:p>
    <w:p w14:paraId="60620448">
      <w:pPr>
        <w:pStyle w:val="4"/>
        <w:rPr>
          <w:rFonts w:hint="eastAsia"/>
        </w:rPr>
      </w:pPr>
      <w:bookmarkStart w:id="3" w:name="_Toc231122734"/>
      <w:bookmarkStart w:id="4" w:name="_Toc230177034"/>
      <w:r>
        <w:rPr>
          <w:rFonts w:hint="eastAsia"/>
        </w:rPr>
        <w:t>二、入围供应商数量及比价规则（以下要求须在“项目要求应答表”中进行应答）</w:t>
      </w:r>
      <w:bookmarkEnd w:id="3"/>
      <w:bookmarkEnd w:id="4"/>
    </w:p>
    <w:tbl>
      <w:tblPr>
        <w:tblStyle w:val="5"/>
        <w:tblW w:w="95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3"/>
        <w:gridCol w:w="1582"/>
        <w:gridCol w:w="1036"/>
        <w:gridCol w:w="1487"/>
        <w:gridCol w:w="4718"/>
      </w:tblGrid>
      <w:tr w14:paraId="1A418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3" w:type="dxa"/>
            <w:noWrap w:val="0"/>
            <w:vAlign w:val="center"/>
          </w:tcPr>
          <w:p w14:paraId="00462D4A">
            <w:pPr>
              <w:widowControl/>
              <w:jc w:val="center"/>
              <w:textAlignment w:val="center"/>
              <w:rPr>
                <w:b/>
                <w:bCs/>
                <w:szCs w:val="21"/>
              </w:rPr>
            </w:pPr>
            <w:r>
              <w:rPr>
                <w:rFonts w:hint="eastAsia" w:ascii="宋体" w:hAnsi="宋体" w:cs="宋体"/>
                <w:b/>
                <w:bCs/>
                <w:kern w:val="0"/>
                <w:szCs w:val="21"/>
                <w:lang w:bidi="ar"/>
              </w:rPr>
              <w:t>包号</w:t>
            </w:r>
          </w:p>
        </w:tc>
        <w:tc>
          <w:tcPr>
            <w:tcW w:w="1582" w:type="dxa"/>
            <w:noWrap w:val="0"/>
            <w:vAlign w:val="center"/>
          </w:tcPr>
          <w:p w14:paraId="3359BBDE">
            <w:pPr>
              <w:widowControl/>
              <w:jc w:val="center"/>
              <w:textAlignment w:val="center"/>
              <w:rPr>
                <w:b/>
                <w:bCs/>
                <w:szCs w:val="21"/>
              </w:rPr>
            </w:pPr>
            <w:r>
              <w:rPr>
                <w:rFonts w:hint="eastAsia" w:ascii="宋体" w:hAnsi="宋体" w:cs="宋体"/>
                <w:b/>
                <w:bCs/>
                <w:kern w:val="0"/>
                <w:szCs w:val="21"/>
                <w:lang w:bidi="ar"/>
              </w:rPr>
              <w:t>品类名称</w:t>
            </w:r>
          </w:p>
        </w:tc>
        <w:tc>
          <w:tcPr>
            <w:tcW w:w="1036" w:type="dxa"/>
            <w:noWrap w:val="0"/>
            <w:vAlign w:val="center"/>
          </w:tcPr>
          <w:p w14:paraId="6036A9D5">
            <w:pPr>
              <w:widowControl/>
              <w:jc w:val="center"/>
              <w:textAlignment w:val="center"/>
              <w:rPr>
                <w:b/>
                <w:bCs/>
                <w:szCs w:val="21"/>
              </w:rPr>
            </w:pPr>
            <w:r>
              <w:rPr>
                <w:rFonts w:hint="eastAsia" w:ascii="宋体" w:hAnsi="宋体" w:cs="宋体"/>
                <w:b/>
                <w:bCs/>
                <w:kern w:val="0"/>
                <w:szCs w:val="21"/>
                <w:lang w:bidi="ar"/>
              </w:rPr>
              <w:t>入围家数</w:t>
            </w:r>
          </w:p>
        </w:tc>
        <w:tc>
          <w:tcPr>
            <w:tcW w:w="1487" w:type="dxa"/>
            <w:noWrap w:val="0"/>
            <w:vAlign w:val="center"/>
          </w:tcPr>
          <w:p w14:paraId="75B21BE4">
            <w:pPr>
              <w:widowControl/>
              <w:jc w:val="center"/>
              <w:textAlignment w:val="center"/>
              <w:rPr>
                <w:b/>
                <w:bCs/>
                <w:szCs w:val="21"/>
              </w:rPr>
            </w:pPr>
            <w:r>
              <w:rPr>
                <w:rFonts w:hint="eastAsia" w:ascii="宋体" w:hAnsi="宋体" w:cs="宋体"/>
                <w:b/>
                <w:bCs/>
                <w:kern w:val="0"/>
                <w:szCs w:val="21"/>
                <w:lang w:bidi="ar"/>
              </w:rPr>
              <w:t>比价周期</w:t>
            </w:r>
          </w:p>
        </w:tc>
        <w:tc>
          <w:tcPr>
            <w:tcW w:w="4718" w:type="dxa"/>
            <w:noWrap w:val="0"/>
            <w:vAlign w:val="center"/>
          </w:tcPr>
          <w:p w14:paraId="0C8605DC">
            <w:pPr>
              <w:widowControl/>
              <w:jc w:val="center"/>
              <w:textAlignment w:val="center"/>
              <w:rPr>
                <w:b/>
                <w:bCs/>
                <w:szCs w:val="21"/>
              </w:rPr>
            </w:pPr>
            <w:r>
              <w:rPr>
                <w:rFonts w:hint="eastAsia" w:ascii="宋体" w:hAnsi="宋体" w:cs="宋体"/>
                <w:b/>
                <w:bCs/>
                <w:kern w:val="0"/>
                <w:szCs w:val="21"/>
                <w:lang w:bidi="ar"/>
              </w:rPr>
              <w:t>比价规则</w:t>
            </w:r>
          </w:p>
        </w:tc>
      </w:tr>
      <w:tr w14:paraId="3172B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3" w:type="dxa"/>
            <w:noWrap w:val="0"/>
            <w:vAlign w:val="center"/>
          </w:tcPr>
          <w:p w14:paraId="5AC78353">
            <w:pPr>
              <w:widowControl/>
              <w:jc w:val="center"/>
              <w:textAlignment w:val="center"/>
              <w:rPr>
                <w:szCs w:val="21"/>
              </w:rPr>
            </w:pPr>
            <w:r>
              <w:rPr>
                <w:rFonts w:hint="eastAsia" w:ascii="宋体" w:hAnsi="宋体" w:cs="宋体"/>
                <w:kern w:val="0"/>
                <w:szCs w:val="21"/>
                <w:lang w:bidi="ar"/>
              </w:rPr>
              <w:t>01包</w:t>
            </w:r>
          </w:p>
        </w:tc>
        <w:tc>
          <w:tcPr>
            <w:tcW w:w="1582" w:type="dxa"/>
            <w:noWrap w:val="0"/>
            <w:vAlign w:val="center"/>
          </w:tcPr>
          <w:p w14:paraId="7C460515">
            <w:pPr>
              <w:widowControl/>
              <w:jc w:val="center"/>
              <w:textAlignment w:val="center"/>
              <w:rPr>
                <w:rFonts w:hint="eastAsia"/>
                <w:szCs w:val="21"/>
              </w:rPr>
            </w:pPr>
            <w:r>
              <w:rPr>
                <w:rFonts w:hint="eastAsia" w:ascii="宋体" w:hAnsi="宋体" w:cs="宋体"/>
                <w:kern w:val="0"/>
                <w:szCs w:val="21"/>
                <w:lang w:bidi="ar"/>
              </w:rPr>
              <w:t>（蔬菜）</w:t>
            </w:r>
          </w:p>
        </w:tc>
        <w:tc>
          <w:tcPr>
            <w:tcW w:w="1036" w:type="dxa"/>
            <w:noWrap w:val="0"/>
            <w:vAlign w:val="center"/>
          </w:tcPr>
          <w:p w14:paraId="772EA0DD">
            <w:pPr>
              <w:widowControl/>
              <w:jc w:val="center"/>
              <w:textAlignment w:val="center"/>
              <w:rPr>
                <w:szCs w:val="21"/>
              </w:rPr>
            </w:pPr>
            <w:r>
              <w:rPr>
                <w:rFonts w:hint="eastAsia" w:ascii="宋体" w:hAnsi="宋体" w:cs="宋体"/>
                <w:kern w:val="0"/>
                <w:szCs w:val="21"/>
                <w:lang w:bidi="ar"/>
              </w:rPr>
              <w:t>四家（中标候选人只有3家时，入围3家）</w:t>
            </w:r>
          </w:p>
        </w:tc>
        <w:tc>
          <w:tcPr>
            <w:tcW w:w="1487" w:type="dxa"/>
            <w:noWrap w:val="0"/>
            <w:vAlign w:val="center"/>
          </w:tcPr>
          <w:p w14:paraId="0375E1DF">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每周开展一次比价</w:t>
            </w:r>
          </w:p>
        </w:tc>
        <w:tc>
          <w:tcPr>
            <w:tcW w:w="4718" w:type="dxa"/>
            <w:noWrap w:val="0"/>
            <w:vAlign w:val="center"/>
          </w:tcPr>
          <w:p w14:paraId="6DB830AB">
            <w:pPr>
              <w:widowControl/>
              <w:spacing w:line="360" w:lineRule="exact"/>
              <w:jc w:val="left"/>
              <w:textAlignment w:val="center"/>
              <w:rPr>
                <w:rFonts w:hint="eastAsia"/>
                <w:szCs w:val="21"/>
              </w:rPr>
            </w:pPr>
            <w:r>
              <w:rPr>
                <w:rFonts w:hint="eastAsia"/>
                <w:szCs w:val="21"/>
              </w:rPr>
              <w:t>（1）工作主体：由学校后勤保障部授权饮食中心自行组织，每周开展1次蔬菜周期比价工作。</w:t>
            </w:r>
          </w:p>
          <w:p w14:paraId="14B0FB85">
            <w:pPr>
              <w:widowControl/>
              <w:spacing w:line="360" w:lineRule="exact"/>
              <w:jc w:val="left"/>
              <w:textAlignment w:val="center"/>
              <w:rPr>
                <w:rFonts w:hint="eastAsia"/>
                <w:szCs w:val="21"/>
              </w:rPr>
            </w:pPr>
            <w:r>
              <w:rPr>
                <w:rFonts w:hint="eastAsia"/>
                <w:szCs w:val="21"/>
              </w:rPr>
              <w:t>（2）成交供应商的确定：评审时得分前四名为入围供应商，入围供应商依据饮食中心提供的周期报价清单（含采购品种、基准价（参考白家批发市场调查价格）、预估量等），在不超过投标时约定的浮动比例前提下，对“周期用量较大的20个品种”与“清单上其余品种”分别报价。饮食中心根据以下三项综合评定名次：</w:t>
            </w:r>
          </w:p>
          <w:p w14:paraId="3801B96D">
            <w:pPr>
              <w:widowControl/>
              <w:spacing w:line="360" w:lineRule="exact"/>
              <w:jc w:val="left"/>
              <w:textAlignment w:val="center"/>
              <w:rPr>
                <w:rFonts w:hint="eastAsia"/>
                <w:szCs w:val="21"/>
              </w:rPr>
            </w:pPr>
            <w:r>
              <w:rPr>
                <w:rFonts w:hint="eastAsia"/>
                <w:szCs w:val="21"/>
              </w:rPr>
              <w:t>①用量较大的20个品种报价：满分50分；</w:t>
            </w:r>
          </w:p>
          <w:p w14:paraId="0E398134">
            <w:pPr>
              <w:widowControl/>
              <w:spacing w:line="360" w:lineRule="exact"/>
              <w:jc w:val="left"/>
              <w:textAlignment w:val="center"/>
              <w:rPr>
                <w:rFonts w:hint="eastAsia"/>
                <w:szCs w:val="21"/>
              </w:rPr>
            </w:pPr>
            <w:r>
              <w:rPr>
                <w:rFonts w:hint="eastAsia"/>
                <w:szCs w:val="21"/>
              </w:rPr>
              <w:t>②其余品种报价：满分30分；</w:t>
            </w:r>
          </w:p>
          <w:p w14:paraId="0D040768">
            <w:pPr>
              <w:widowControl/>
              <w:spacing w:line="360" w:lineRule="exact"/>
              <w:jc w:val="left"/>
              <w:textAlignment w:val="center"/>
              <w:rPr>
                <w:rFonts w:hint="eastAsia"/>
                <w:szCs w:val="21"/>
              </w:rPr>
            </w:pPr>
            <w:r>
              <w:rPr>
                <w:rFonts w:hint="eastAsia"/>
                <w:szCs w:val="21"/>
              </w:rPr>
              <w:t>③服务评价（主要为上周期配送情况）：满分20分。</w:t>
            </w:r>
          </w:p>
          <w:p w14:paraId="610AB9C6">
            <w:pPr>
              <w:widowControl/>
              <w:spacing w:line="360" w:lineRule="exact"/>
              <w:jc w:val="left"/>
              <w:textAlignment w:val="center"/>
              <w:rPr>
                <w:rFonts w:hint="eastAsia"/>
                <w:szCs w:val="21"/>
              </w:rPr>
            </w:pPr>
            <w:r>
              <w:rPr>
                <w:rFonts w:hint="eastAsia"/>
                <w:szCs w:val="21"/>
              </w:rPr>
              <w:t>综合得分排名前两名的供应商为本周期成交供应商：第一名配送犀浦校区，第二名配送九里校区，并按各自报价作为本周期结算价格。第三、四名轮空。</w:t>
            </w:r>
          </w:p>
          <w:p w14:paraId="2770DAA4">
            <w:pPr>
              <w:widowControl/>
              <w:spacing w:line="360" w:lineRule="exact"/>
              <w:jc w:val="left"/>
              <w:textAlignment w:val="center"/>
              <w:rPr>
                <w:rFonts w:hint="eastAsia"/>
                <w:szCs w:val="21"/>
              </w:rPr>
            </w:pPr>
            <w:r>
              <w:rPr>
                <w:rFonts w:hint="eastAsia"/>
                <w:szCs w:val="21"/>
              </w:rPr>
              <w:t>若本周期内任一成交供应商出现配送问题，则由另一名成交供应商负责完成两校区配送工作。</w:t>
            </w:r>
          </w:p>
          <w:p w14:paraId="6D515F05">
            <w:pPr>
              <w:widowControl/>
              <w:spacing w:line="360" w:lineRule="exact"/>
              <w:jc w:val="left"/>
              <w:textAlignment w:val="center"/>
              <w:rPr>
                <w:rFonts w:hint="eastAsia"/>
                <w:szCs w:val="21"/>
              </w:rPr>
            </w:pPr>
            <w:r>
              <w:rPr>
                <w:rFonts w:hint="eastAsia"/>
                <w:szCs w:val="21"/>
              </w:rPr>
              <w:t>（3）周期报价得分计算方式</w:t>
            </w:r>
          </w:p>
          <w:p w14:paraId="1417EFC9">
            <w:pPr>
              <w:widowControl/>
              <w:spacing w:line="360" w:lineRule="exact"/>
              <w:jc w:val="left"/>
              <w:textAlignment w:val="center"/>
              <w:rPr>
                <w:rFonts w:hint="eastAsia"/>
                <w:szCs w:val="21"/>
              </w:rPr>
            </w:pPr>
            <w:r>
              <w:rPr>
                <w:rFonts w:hint="eastAsia"/>
                <w:szCs w:val="21"/>
              </w:rPr>
              <w:t>①用量较大的20个品种（满分50分）</w:t>
            </w:r>
          </w:p>
          <w:p w14:paraId="32CE8764">
            <w:pPr>
              <w:widowControl/>
              <w:spacing w:line="360" w:lineRule="exact"/>
              <w:jc w:val="left"/>
              <w:textAlignment w:val="center"/>
              <w:rPr>
                <w:rFonts w:hint="eastAsia"/>
                <w:szCs w:val="21"/>
              </w:rPr>
            </w:pPr>
            <w:r>
              <w:rPr>
                <w:rFonts w:hint="eastAsia"/>
                <w:szCs w:val="21"/>
              </w:rPr>
              <w:t>总报价最低的供应商得50分；</w:t>
            </w:r>
          </w:p>
          <w:p w14:paraId="5F5ED098">
            <w:pPr>
              <w:widowControl/>
              <w:spacing w:line="360" w:lineRule="exact"/>
              <w:jc w:val="left"/>
              <w:textAlignment w:val="center"/>
              <w:rPr>
                <w:rFonts w:hint="eastAsia"/>
                <w:szCs w:val="21"/>
              </w:rPr>
            </w:pPr>
            <w:r>
              <w:rPr>
                <w:rFonts w:hint="eastAsia"/>
                <w:szCs w:val="21"/>
              </w:rPr>
              <w:t>其他供应商得分=（最低总报价÷该供应商报价）×50×100%。</w:t>
            </w:r>
          </w:p>
          <w:p w14:paraId="74276967">
            <w:pPr>
              <w:widowControl/>
              <w:spacing w:line="360" w:lineRule="exact"/>
              <w:jc w:val="left"/>
              <w:textAlignment w:val="center"/>
              <w:rPr>
                <w:rFonts w:hint="eastAsia"/>
                <w:szCs w:val="21"/>
              </w:rPr>
            </w:pPr>
            <w:r>
              <w:rPr>
                <w:rFonts w:hint="eastAsia"/>
                <w:szCs w:val="21"/>
              </w:rPr>
              <w:t>②清单上其余品种（满分30分）</w:t>
            </w:r>
          </w:p>
          <w:p w14:paraId="38F72A2D">
            <w:pPr>
              <w:widowControl/>
              <w:spacing w:line="360" w:lineRule="exact"/>
              <w:jc w:val="left"/>
              <w:textAlignment w:val="center"/>
              <w:rPr>
                <w:rFonts w:hint="eastAsia"/>
                <w:szCs w:val="21"/>
              </w:rPr>
            </w:pPr>
            <w:r>
              <w:rPr>
                <w:rFonts w:hint="eastAsia"/>
                <w:szCs w:val="21"/>
              </w:rPr>
              <w:t>总报价最低的供应商得30分；</w:t>
            </w:r>
          </w:p>
          <w:p w14:paraId="6DD2E78E">
            <w:pPr>
              <w:widowControl/>
              <w:spacing w:line="360" w:lineRule="exact"/>
              <w:jc w:val="left"/>
              <w:textAlignment w:val="center"/>
              <w:rPr>
                <w:rFonts w:hint="eastAsia"/>
                <w:szCs w:val="21"/>
              </w:rPr>
            </w:pPr>
            <w:r>
              <w:rPr>
                <w:rFonts w:hint="eastAsia"/>
                <w:szCs w:val="21"/>
              </w:rPr>
              <w:t>其他供应商得分=（最低总报价÷该供应商报价）×30×100%。</w:t>
            </w:r>
          </w:p>
          <w:p w14:paraId="099F31B6">
            <w:pPr>
              <w:widowControl/>
              <w:spacing w:line="360" w:lineRule="exact"/>
              <w:jc w:val="left"/>
              <w:textAlignment w:val="center"/>
              <w:rPr>
                <w:rFonts w:hint="eastAsia"/>
                <w:szCs w:val="21"/>
              </w:rPr>
            </w:pPr>
            <w:r>
              <w:rPr>
                <w:rFonts w:hint="eastAsia"/>
                <w:szCs w:val="21"/>
              </w:rPr>
              <w:t>③服务评价（满分20分）</w:t>
            </w:r>
          </w:p>
          <w:p w14:paraId="58437EE3">
            <w:pPr>
              <w:widowControl/>
              <w:spacing w:line="360" w:lineRule="exact"/>
              <w:jc w:val="left"/>
              <w:textAlignment w:val="center"/>
              <w:rPr>
                <w:szCs w:val="21"/>
              </w:rPr>
            </w:pPr>
            <w:r>
              <w:rPr>
                <w:rFonts w:hint="eastAsia"/>
                <w:szCs w:val="21"/>
              </w:rPr>
              <w:t>由各食堂（餐厅）对上一周期配送情况进行打分，取平均值作为该供应商的服务评价得分。上一周期轮空供应商的该项得分，取当期两家成交供应商服务评价得分的平均值。</w:t>
            </w:r>
          </w:p>
        </w:tc>
      </w:tr>
      <w:tr w14:paraId="68E52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3" w:type="dxa"/>
            <w:noWrap w:val="0"/>
            <w:vAlign w:val="center"/>
          </w:tcPr>
          <w:p w14:paraId="4B79C609">
            <w:pPr>
              <w:widowControl/>
              <w:jc w:val="center"/>
              <w:textAlignment w:val="center"/>
              <w:rPr>
                <w:szCs w:val="21"/>
              </w:rPr>
            </w:pPr>
            <w:r>
              <w:rPr>
                <w:rFonts w:hint="eastAsia" w:ascii="宋体" w:hAnsi="宋体" w:cs="宋体"/>
                <w:kern w:val="0"/>
                <w:szCs w:val="21"/>
                <w:lang w:bidi="ar"/>
              </w:rPr>
              <w:t>02包</w:t>
            </w:r>
          </w:p>
        </w:tc>
        <w:tc>
          <w:tcPr>
            <w:tcW w:w="1582" w:type="dxa"/>
            <w:noWrap w:val="0"/>
            <w:vAlign w:val="center"/>
          </w:tcPr>
          <w:p w14:paraId="2F145CB4">
            <w:pPr>
              <w:widowControl/>
              <w:jc w:val="center"/>
              <w:textAlignment w:val="center"/>
              <w:rPr>
                <w:rFonts w:hint="eastAsia"/>
                <w:szCs w:val="21"/>
              </w:rPr>
            </w:pPr>
            <w:r>
              <w:rPr>
                <w:rFonts w:hint="eastAsia" w:ascii="宋体" w:hAnsi="宋体" w:cs="宋体"/>
                <w:kern w:val="0"/>
                <w:szCs w:val="21"/>
                <w:lang w:bidi="ar"/>
              </w:rPr>
              <w:t>（豆制品）</w:t>
            </w:r>
          </w:p>
        </w:tc>
        <w:tc>
          <w:tcPr>
            <w:tcW w:w="1036" w:type="dxa"/>
            <w:noWrap w:val="0"/>
            <w:vAlign w:val="center"/>
          </w:tcPr>
          <w:p w14:paraId="6D9E6108">
            <w:pPr>
              <w:widowControl/>
              <w:jc w:val="center"/>
              <w:textAlignment w:val="center"/>
              <w:rPr>
                <w:szCs w:val="21"/>
              </w:rPr>
            </w:pPr>
            <w:r>
              <w:rPr>
                <w:rFonts w:hint="eastAsia" w:ascii="宋体" w:hAnsi="宋体" w:cs="宋体"/>
                <w:kern w:val="0"/>
                <w:szCs w:val="21"/>
                <w:lang w:bidi="ar"/>
              </w:rPr>
              <w:t>一家</w:t>
            </w:r>
          </w:p>
        </w:tc>
        <w:tc>
          <w:tcPr>
            <w:tcW w:w="1487" w:type="dxa"/>
            <w:noWrap w:val="0"/>
            <w:vAlign w:val="center"/>
          </w:tcPr>
          <w:p w14:paraId="7D65CFD5">
            <w:pPr>
              <w:widowControl/>
              <w:spacing w:line="360" w:lineRule="exact"/>
              <w:jc w:val="center"/>
              <w:textAlignment w:val="center"/>
              <w:rPr>
                <w:rFonts w:hint="eastAsia" w:ascii="宋体" w:hAnsi="宋体" w:cs="宋体"/>
                <w:kern w:val="0"/>
                <w:szCs w:val="21"/>
                <w:lang w:bidi="ar"/>
              </w:rPr>
            </w:pPr>
            <w:r>
              <w:rPr>
                <w:rFonts w:hint="eastAsia" w:ascii="宋体" w:hAnsi="宋体" w:cs="宋体"/>
                <w:kern w:val="0"/>
                <w:szCs w:val="21"/>
                <w:lang w:bidi="ar"/>
              </w:rPr>
              <w:t>进行全年豆制品配送，不调价。</w:t>
            </w:r>
          </w:p>
        </w:tc>
        <w:tc>
          <w:tcPr>
            <w:tcW w:w="4718" w:type="dxa"/>
            <w:noWrap w:val="0"/>
            <w:vAlign w:val="center"/>
          </w:tcPr>
          <w:p w14:paraId="3CD70DA6">
            <w:pPr>
              <w:widowControl/>
              <w:spacing w:line="360" w:lineRule="exact"/>
              <w:jc w:val="left"/>
              <w:textAlignment w:val="center"/>
              <w:rPr>
                <w:rFonts w:hint="eastAsia"/>
                <w:szCs w:val="21"/>
              </w:rPr>
            </w:pPr>
            <w:r>
              <w:rPr>
                <w:rFonts w:hint="eastAsia"/>
                <w:szCs w:val="21"/>
              </w:rPr>
              <w:t>无</w:t>
            </w:r>
          </w:p>
        </w:tc>
      </w:tr>
      <w:tr w14:paraId="7C959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3" w:type="dxa"/>
            <w:noWrap w:val="0"/>
            <w:vAlign w:val="center"/>
          </w:tcPr>
          <w:p w14:paraId="20316497">
            <w:pPr>
              <w:widowControl/>
              <w:jc w:val="center"/>
              <w:textAlignment w:val="center"/>
              <w:rPr>
                <w:szCs w:val="21"/>
              </w:rPr>
            </w:pPr>
            <w:r>
              <w:rPr>
                <w:rFonts w:hint="eastAsia" w:ascii="宋体" w:hAnsi="宋体" w:cs="宋体"/>
                <w:kern w:val="0"/>
                <w:szCs w:val="21"/>
                <w:lang w:bidi="ar"/>
              </w:rPr>
              <w:t>03包</w:t>
            </w:r>
          </w:p>
        </w:tc>
        <w:tc>
          <w:tcPr>
            <w:tcW w:w="1582" w:type="dxa"/>
            <w:noWrap w:val="0"/>
            <w:vAlign w:val="center"/>
          </w:tcPr>
          <w:p w14:paraId="42292D8E">
            <w:pPr>
              <w:widowControl/>
              <w:jc w:val="center"/>
              <w:textAlignment w:val="center"/>
              <w:rPr>
                <w:rFonts w:hint="eastAsia"/>
                <w:szCs w:val="21"/>
              </w:rPr>
            </w:pPr>
            <w:r>
              <w:rPr>
                <w:rFonts w:hint="eastAsia" w:ascii="宋体" w:hAnsi="宋体" w:cs="宋体"/>
                <w:kern w:val="0"/>
                <w:szCs w:val="21"/>
                <w:lang w:bidi="ar"/>
              </w:rPr>
              <w:t>（活鲜）</w:t>
            </w:r>
          </w:p>
        </w:tc>
        <w:tc>
          <w:tcPr>
            <w:tcW w:w="1036" w:type="dxa"/>
            <w:noWrap w:val="0"/>
            <w:vAlign w:val="center"/>
          </w:tcPr>
          <w:p w14:paraId="717C75EB">
            <w:pPr>
              <w:widowControl/>
              <w:jc w:val="center"/>
              <w:textAlignment w:val="center"/>
              <w:rPr>
                <w:szCs w:val="21"/>
              </w:rPr>
            </w:pPr>
            <w:r>
              <w:rPr>
                <w:rFonts w:hint="eastAsia" w:ascii="宋体" w:hAnsi="宋体" w:cs="宋体"/>
                <w:kern w:val="0"/>
                <w:szCs w:val="21"/>
                <w:lang w:bidi="ar"/>
              </w:rPr>
              <w:t>两家</w:t>
            </w:r>
          </w:p>
        </w:tc>
        <w:tc>
          <w:tcPr>
            <w:tcW w:w="1487" w:type="dxa"/>
            <w:noWrap w:val="0"/>
            <w:vAlign w:val="center"/>
          </w:tcPr>
          <w:p w14:paraId="3C842C75">
            <w:pPr>
              <w:widowControl/>
              <w:spacing w:line="360" w:lineRule="exact"/>
              <w:jc w:val="center"/>
              <w:textAlignment w:val="center"/>
              <w:rPr>
                <w:rFonts w:hint="eastAsia" w:ascii="宋体" w:hAnsi="宋体" w:cs="宋体"/>
                <w:kern w:val="0"/>
                <w:szCs w:val="21"/>
                <w:lang w:bidi="ar"/>
              </w:rPr>
            </w:pPr>
            <w:r>
              <w:rPr>
                <w:rFonts w:hint="eastAsia" w:ascii="宋体" w:hAnsi="宋体" w:cs="宋体"/>
                <w:kern w:val="0"/>
                <w:szCs w:val="21"/>
                <w:lang w:bidi="ar"/>
              </w:rPr>
              <w:t>每6个月开展一次比价</w:t>
            </w:r>
          </w:p>
        </w:tc>
        <w:tc>
          <w:tcPr>
            <w:tcW w:w="4718" w:type="dxa"/>
            <w:noWrap w:val="0"/>
            <w:vAlign w:val="center"/>
          </w:tcPr>
          <w:p w14:paraId="4CEA382F">
            <w:pPr>
              <w:widowControl/>
              <w:spacing w:line="360" w:lineRule="exact"/>
              <w:jc w:val="left"/>
              <w:textAlignment w:val="center"/>
              <w:rPr>
                <w:rFonts w:hint="eastAsia"/>
                <w:szCs w:val="21"/>
              </w:rPr>
            </w:pPr>
            <w:r>
              <w:rPr>
                <w:rFonts w:hint="eastAsia"/>
                <w:szCs w:val="21"/>
              </w:rPr>
              <w:t>（1）工作主体：周期比价工作由学校后勤保障部物资科牵头组织，按比价周期规定的频次进行。</w:t>
            </w:r>
          </w:p>
          <w:p w14:paraId="697C7F87">
            <w:pPr>
              <w:widowControl/>
              <w:spacing w:line="360" w:lineRule="exact"/>
              <w:jc w:val="left"/>
              <w:textAlignment w:val="center"/>
              <w:rPr>
                <w:rFonts w:hint="eastAsia"/>
                <w:szCs w:val="21"/>
              </w:rPr>
            </w:pPr>
            <w:r>
              <w:rPr>
                <w:rFonts w:hint="eastAsia"/>
                <w:szCs w:val="21"/>
              </w:rPr>
              <w:t>（2）成交供应商的确定</w:t>
            </w:r>
          </w:p>
          <w:p w14:paraId="42CFBC76">
            <w:pPr>
              <w:widowControl/>
              <w:spacing w:line="360" w:lineRule="exact"/>
              <w:jc w:val="left"/>
              <w:textAlignment w:val="center"/>
              <w:rPr>
                <w:rFonts w:hint="eastAsia"/>
                <w:szCs w:val="21"/>
              </w:rPr>
            </w:pPr>
            <w:r>
              <w:rPr>
                <w:rFonts w:hint="eastAsia"/>
                <w:szCs w:val="21"/>
              </w:rPr>
              <w:t>评审时得分前两名为入围供应商，得分最高的供应商为第一周期成交供应商。</w:t>
            </w:r>
          </w:p>
          <w:p w14:paraId="6E69674F">
            <w:pPr>
              <w:widowControl/>
              <w:spacing w:line="360" w:lineRule="exact"/>
              <w:jc w:val="left"/>
              <w:textAlignment w:val="center"/>
              <w:rPr>
                <w:rFonts w:hint="eastAsia"/>
                <w:szCs w:val="21"/>
              </w:rPr>
            </w:pPr>
            <w:r>
              <w:rPr>
                <w:rFonts w:hint="eastAsia"/>
                <w:szCs w:val="21"/>
              </w:rPr>
              <w:t>入围供应商根据学校后勤保障部饮食中心提供的周期报价清单（采购品种、预估量等），在不超过周期预算前提下总报价最低的为成交供应商，负责本周期配送（若最低报价相同，则由比价小组现场抽签决定），第二名为候选供应商。当第一名配送出现问题时，后勤保障部授权饮食中心自行决定，按照周期报价高低排序确定下一候选供应商为成交供应商，或重新开展比价，报部长办公会审定后签订周期配送合同。</w:t>
            </w:r>
          </w:p>
          <w:p w14:paraId="0264F014">
            <w:pPr>
              <w:widowControl/>
              <w:spacing w:line="360" w:lineRule="exact"/>
              <w:jc w:val="left"/>
              <w:textAlignment w:val="center"/>
              <w:rPr>
                <w:rFonts w:hint="eastAsia"/>
                <w:szCs w:val="21"/>
              </w:rPr>
            </w:pPr>
            <w:r>
              <w:rPr>
                <w:rFonts w:hint="eastAsia"/>
                <w:szCs w:val="21"/>
              </w:rPr>
              <w:t>3.特殊情况</w:t>
            </w:r>
          </w:p>
          <w:p w14:paraId="6F003AED">
            <w:pPr>
              <w:widowControl/>
              <w:spacing w:line="360" w:lineRule="exact"/>
              <w:jc w:val="left"/>
              <w:textAlignment w:val="center"/>
              <w:rPr>
                <w:rFonts w:hint="eastAsia"/>
                <w:szCs w:val="21"/>
              </w:rPr>
            </w:pPr>
            <w:r>
              <w:rPr>
                <w:rFonts w:hint="eastAsia"/>
                <w:szCs w:val="21"/>
              </w:rPr>
              <w:t>（1）提前比价。若出现“周期合同期内约定的采购预算提前执行完毕”的情况，提前启动下一周期比价工作；若出现“周期合同到期而约定的采购预算未执行完毕”的情况，该周期合同自然终止，启动下一周期比价工作。</w:t>
            </w:r>
          </w:p>
          <w:p w14:paraId="321A1F80">
            <w:pPr>
              <w:widowControl/>
              <w:spacing w:line="360" w:lineRule="exact"/>
              <w:jc w:val="left"/>
              <w:textAlignment w:val="center"/>
              <w:rPr>
                <w:rFonts w:hint="eastAsia"/>
                <w:szCs w:val="21"/>
              </w:rPr>
            </w:pPr>
            <w:r>
              <w:rPr>
                <w:rFonts w:hint="eastAsia"/>
                <w:szCs w:val="21"/>
              </w:rPr>
              <w:t>（2）临时调价。若出现“周期内（第一周期除外）活鲜市场价格大幅波动”的情况，采供双方均有权提出重新比价，根据双方协商一致并经部长办公会审定的比价结果签订补充协议，该比价结果作为本周期剩余配送的结算价格。</w:t>
            </w:r>
          </w:p>
        </w:tc>
      </w:tr>
    </w:tbl>
    <w:p w14:paraId="3407AF51">
      <w:pPr>
        <w:rPr>
          <w:rFonts w:hint="eastAsia"/>
        </w:rPr>
      </w:pPr>
    </w:p>
    <w:p w14:paraId="1146E395">
      <w:pPr>
        <w:pStyle w:val="4"/>
        <w:rPr>
          <w:rFonts w:hint="eastAsia"/>
        </w:rPr>
      </w:pPr>
      <w:bookmarkStart w:id="5" w:name="_Toc231122735"/>
      <w:bookmarkStart w:id="6" w:name="_Toc230177035"/>
      <w:r>
        <w:rPr>
          <w:rFonts w:hint="eastAsia"/>
        </w:rPr>
        <w:t>三、标准要求（以下要求须在“项目要求应答表”中进行应答）</w:t>
      </w:r>
      <w:bookmarkEnd w:id="5"/>
      <w:bookmarkEnd w:id="6"/>
    </w:p>
    <w:tbl>
      <w:tblPr>
        <w:tblStyle w:val="5"/>
        <w:tblW w:w="9610" w:type="dxa"/>
        <w:jc w:val="center"/>
        <w:tblLayout w:type="fixed"/>
        <w:tblCellMar>
          <w:top w:w="0" w:type="dxa"/>
          <w:left w:w="108" w:type="dxa"/>
          <w:bottom w:w="0" w:type="dxa"/>
          <w:right w:w="108" w:type="dxa"/>
        </w:tblCellMar>
      </w:tblPr>
      <w:tblGrid>
        <w:gridCol w:w="714"/>
        <w:gridCol w:w="2667"/>
        <w:gridCol w:w="5149"/>
        <w:gridCol w:w="1080"/>
      </w:tblGrid>
      <w:tr w14:paraId="05CB8098">
        <w:tblPrEx>
          <w:tblCellMar>
            <w:top w:w="0" w:type="dxa"/>
            <w:left w:w="108" w:type="dxa"/>
            <w:bottom w:w="0" w:type="dxa"/>
            <w:right w:w="108" w:type="dxa"/>
          </w:tblCellMar>
        </w:tblPrEx>
        <w:trPr>
          <w:trHeight w:val="540" w:hRule="atLeast"/>
          <w:jc w:val="center"/>
        </w:trPr>
        <w:tc>
          <w:tcPr>
            <w:tcW w:w="714" w:type="dxa"/>
            <w:tcBorders>
              <w:top w:val="single" w:color="000000" w:sz="4" w:space="0"/>
              <w:left w:val="single" w:color="000000" w:sz="4" w:space="0"/>
              <w:bottom w:val="single" w:color="000000" w:sz="4" w:space="0"/>
              <w:right w:val="single" w:color="000000" w:sz="4" w:space="0"/>
            </w:tcBorders>
            <w:noWrap w:val="0"/>
            <w:vAlign w:val="center"/>
          </w:tcPr>
          <w:p w14:paraId="3050C772">
            <w:pPr>
              <w:widowControl/>
              <w:spacing w:line="360" w:lineRule="exact"/>
              <w:jc w:val="center"/>
              <w:textAlignment w:val="center"/>
              <w:rPr>
                <w:rFonts w:hint="eastAsia" w:ascii="宋体" w:hAnsi="宋体" w:cs="宋体"/>
                <w:b/>
                <w:bCs/>
                <w:szCs w:val="21"/>
              </w:rPr>
            </w:pPr>
            <w:r>
              <w:rPr>
                <w:rFonts w:hint="eastAsia" w:ascii="宋体" w:hAnsi="宋体" w:cs="宋体"/>
                <w:b/>
                <w:bCs/>
                <w:kern w:val="0"/>
                <w:szCs w:val="21"/>
                <w:lang w:bidi="ar"/>
              </w:rPr>
              <w:t>包号</w:t>
            </w:r>
          </w:p>
        </w:tc>
        <w:tc>
          <w:tcPr>
            <w:tcW w:w="2667" w:type="dxa"/>
            <w:tcBorders>
              <w:top w:val="single" w:color="000000" w:sz="4" w:space="0"/>
              <w:left w:val="single" w:color="000000" w:sz="4" w:space="0"/>
              <w:bottom w:val="single" w:color="000000" w:sz="4" w:space="0"/>
              <w:right w:val="single" w:color="000000" w:sz="4" w:space="0"/>
            </w:tcBorders>
            <w:noWrap w:val="0"/>
            <w:vAlign w:val="center"/>
          </w:tcPr>
          <w:p w14:paraId="5F1AA784">
            <w:pPr>
              <w:widowControl/>
              <w:spacing w:line="360" w:lineRule="exact"/>
              <w:jc w:val="center"/>
              <w:textAlignment w:val="center"/>
              <w:rPr>
                <w:rFonts w:hint="eastAsia" w:ascii="宋体" w:hAnsi="宋体" w:cs="宋体"/>
                <w:b/>
                <w:bCs/>
                <w:szCs w:val="21"/>
              </w:rPr>
            </w:pPr>
            <w:r>
              <w:rPr>
                <w:rFonts w:hint="eastAsia" w:ascii="宋体" w:hAnsi="宋体" w:cs="宋体"/>
                <w:b/>
                <w:bCs/>
                <w:kern w:val="0"/>
                <w:szCs w:val="21"/>
                <w:lang w:bidi="ar"/>
              </w:rPr>
              <w:t>品类名称</w:t>
            </w:r>
          </w:p>
        </w:tc>
        <w:tc>
          <w:tcPr>
            <w:tcW w:w="5149" w:type="dxa"/>
            <w:tcBorders>
              <w:top w:val="single" w:color="000000" w:sz="4" w:space="0"/>
              <w:left w:val="single" w:color="000000" w:sz="4" w:space="0"/>
              <w:bottom w:val="single" w:color="000000" w:sz="4" w:space="0"/>
              <w:right w:val="single" w:color="000000" w:sz="4" w:space="0"/>
            </w:tcBorders>
            <w:noWrap w:val="0"/>
            <w:vAlign w:val="center"/>
          </w:tcPr>
          <w:p w14:paraId="2DE217A5">
            <w:pPr>
              <w:widowControl/>
              <w:spacing w:line="360" w:lineRule="exact"/>
              <w:jc w:val="center"/>
              <w:textAlignment w:val="center"/>
              <w:rPr>
                <w:rFonts w:hint="eastAsia" w:ascii="宋体" w:hAnsi="宋体" w:cs="宋体"/>
                <w:b/>
                <w:bCs/>
                <w:szCs w:val="21"/>
              </w:rPr>
            </w:pPr>
            <w:r>
              <w:rPr>
                <w:rFonts w:hint="eastAsia" w:ascii="宋体" w:hAnsi="宋体" w:cs="宋体"/>
                <w:b/>
                <w:bCs/>
                <w:kern w:val="0"/>
                <w:szCs w:val="21"/>
                <w:lang w:bidi="ar"/>
              </w:rPr>
              <w:t>采购标的须执行的相关标准、规范</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4869B35D">
            <w:pPr>
              <w:widowControl/>
              <w:spacing w:line="360" w:lineRule="exact"/>
              <w:jc w:val="center"/>
              <w:textAlignment w:val="center"/>
              <w:rPr>
                <w:rFonts w:hint="eastAsia" w:ascii="宋体" w:hAnsi="宋体" w:cs="宋体"/>
                <w:b/>
                <w:bCs/>
                <w:szCs w:val="21"/>
              </w:rPr>
            </w:pPr>
            <w:r>
              <w:rPr>
                <w:rFonts w:hint="eastAsia" w:ascii="宋体" w:hAnsi="宋体" w:cs="宋体"/>
                <w:b/>
                <w:bCs/>
                <w:kern w:val="0"/>
                <w:szCs w:val="21"/>
                <w:lang w:bidi="ar"/>
              </w:rPr>
              <w:t>备注</w:t>
            </w:r>
          </w:p>
        </w:tc>
      </w:tr>
      <w:tr w14:paraId="10DDDD20">
        <w:tblPrEx>
          <w:tblCellMar>
            <w:top w:w="0" w:type="dxa"/>
            <w:left w:w="108" w:type="dxa"/>
            <w:bottom w:w="0" w:type="dxa"/>
            <w:right w:w="108" w:type="dxa"/>
          </w:tblCellMar>
        </w:tblPrEx>
        <w:trPr>
          <w:jc w:val="center"/>
        </w:trPr>
        <w:tc>
          <w:tcPr>
            <w:tcW w:w="714" w:type="dxa"/>
            <w:tcBorders>
              <w:top w:val="single" w:color="000000" w:sz="4" w:space="0"/>
              <w:left w:val="single" w:color="000000" w:sz="4" w:space="0"/>
              <w:bottom w:val="single" w:color="000000" w:sz="4" w:space="0"/>
              <w:right w:val="single" w:color="000000" w:sz="4" w:space="0"/>
            </w:tcBorders>
            <w:noWrap/>
            <w:vAlign w:val="center"/>
          </w:tcPr>
          <w:p w14:paraId="6EBB4604">
            <w:pPr>
              <w:widowControl/>
              <w:spacing w:line="360" w:lineRule="exact"/>
              <w:jc w:val="center"/>
              <w:textAlignment w:val="center"/>
              <w:rPr>
                <w:rFonts w:hint="eastAsia" w:ascii="宋体" w:hAnsi="宋体" w:cs="宋体"/>
                <w:szCs w:val="21"/>
              </w:rPr>
            </w:pPr>
            <w:r>
              <w:rPr>
                <w:rFonts w:hint="eastAsia" w:ascii="宋体" w:hAnsi="宋体" w:cs="宋体"/>
                <w:kern w:val="0"/>
                <w:szCs w:val="21"/>
                <w:lang w:bidi="ar"/>
              </w:rPr>
              <w:t>01包</w:t>
            </w:r>
          </w:p>
        </w:tc>
        <w:tc>
          <w:tcPr>
            <w:tcW w:w="2667" w:type="dxa"/>
            <w:tcBorders>
              <w:top w:val="single" w:color="000000" w:sz="4" w:space="0"/>
              <w:left w:val="single" w:color="000000" w:sz="4" w:space="0"/>
              <w:bottom w:val="single" w:color="000000" w:sz="4" w:space="0"/>
              <w:right w:val="single" w:color="000000" w:sz="4" w:space="0"/>
            </w:tcBorders>
            <w:noWrap/>
            <w:vAlign w:val="center"/>
          </w:tcPr>
          <w:p w14:paraId="73EE20E3">
            <w:pPr>
              <w:widowControl/>
              <w:spacing w:line="360" w:lineRule="exact"/>
              <w:jc w:val="center"/>
              <w:textAlignment w:val="center"/>
              <w:rPr>
                <w:rFonts w:hint="eastAsia" w:ascii="宋体" w:hAnsi="宋体" w:cs="宋体"/>
                <w:szCs w:val="21"/>
              </w:rPr>
            </w:pPr>
            <w:r>
              <w:rPr>
                <w:rFonts w:hint="eastAsia" w:ascii="宋体" w:hAnsi="宋体" w:cs="宋体"/>
                <w:kern w:val="0"/>
                <w:szCs w:val="21"/>
                <w:lang w:bidi="ar"/>
              </w:rPr>
              <w:t>蔬菜</w:t>
            </w:r>
          </w:p>
        </w:tc>
        <w:tc>
          <w:tcPr>
            <w:tcW w:w="5149" w:type="dxa"/>
            <w:tcBorders>
              <w:top w:val="single" w:color="000000" w:sz="4" w:space="0"/>
              <w:left w:val="single" w:color="000000" w:sz="4" w:space="0"/>
              <w:bottom w:val="single" w:color="000000" w:sz="4" w:space="0"/>
              <w:right w:val="single" w:color="000000" w:sz="4" w:space="0"/>
            </w:tcBorders>
            <w:noWrap w:val="0"/>
            <w:vAlign w:val="center"/>
          </w:tcPr>
          <w:p w14:paraId="1C44EE8C">
            <w:pPr>
              <w:widowControl/>
              <w:spacing w:line="360" w:lineRule="exact"/>
              <w:jc w:val="left"/>
              <w:textAlignment w:val="center"/>
              <w:rPr>
                <w:rFonts w:hint="eastAsia" w:ascii="宋体" w:hAnsi="宋体" w:cs="宋体"/>
                <w:szCs w:val="21"/>
              </w:rPr>
            </w:pPr>
            <w:r>
              <w:rPr>
                <w:rFonts w:hint="eastAsia" w:ascii="宋体" w:hAnsi="宋体" w:cs="宋体"/>
                <w:szCs w:val="21"/>
              </w:rPr>
              <w:t>1.GB 2762-2022《食品安全国家标准食品中污染物限量（含第1号修改单）》</w:t>
            </w:r>
          </w:p>
          <w:p w14:paraId="21404E2F">
            <w:pPr>
              <w:widowControl/>
              <w:spacing w:line="360" w:lineRule="exact"/>
              <w:jc w:val="left"/>
              <w:textAlignment w:val="center"/>
              <w:rPr>
                <w:rFonts w:hint="eastAsia" w:ascii="宋体" w:hAnsi="宋体" w:cs="宋体"/>
                <w:szCs w:val="21"/>
              </w:rPr>
            </w:pPr>
            <w:r>
              <w:rPr>
                <w:rFonts w:hint="eastAsia" w:ascii="宋体" w:hAnsi="宋体" w:cs="宋体"/>
                <w:szCs w:val="21"/>
              </w:rPr>
              <w:t>2.GB 2763-2026《食品安全国家标准食品中农药最大残留限量》</w:t>
            </w:r>
          </w:p>
          <w:p w14:paraId="4FD175C2">
            <w:pPr>
              <w:widowControl/>
              <w:spacing w:line="360" w:lineRule="exact"/>
              <w:jc w:val="left"/>
              <w:textAlignment w:val="center"/>
              <w:rPr>
                <w:rFonts w:hint="eastAsia" w:ascii="宋体" w:hAnsi="宋体" w:cs="宋体"/>
                <w:szCs w:val="21"/>
              </w:rPr>
            </w:pPr>
            <w:r>
              <w:rPr>
                <w:rFonts w:hint="eastAsia" w:ascii="宋体" w:hAnsi="宋体" w:cs="宋体"/>
                <w:szCs w:val="21"/>
              </w:rPr>
              <w:t>3.GB 2761-2017《食品安全国家标准食品中真菌毒素限量》</w:t>
            </w:r>
          </w:p>
          <w:p w14:paraId="5E4E9620">
            <w:pPr>
              <w:widowControl/>
              <w:spacing w:line="360" w:lineRule="exact"/>
              <w:jc w:val="left"/>
              <w:textAlignment w:val="center"/>
              <w:rPr>
                <w:rFonts w:hint="eastAsia" w:ascii="宋体" w:hAnsi="宋体" w:cs="宋体"/>
                <w:szCs w:val="21"/>
              </w:rPr>
            </w:pPr>
            <w:r>
              <w:rPr>
                <w:rFonts w:hint="eastAsia" w:ascii="宋体" w:hAnsi="宋体" w:cs="宋体"/>
                <w:szCs w:val="21"/>
              </w:rPr>
              <w:t>4.国家政府部门要求的其他相关标准、规范</w:t>
            </w:r>
          </w:p>
        </w:tc>
        <w:tc>
          <w:tcPr>
            <w:tcW w:w="1080" w:type="dxa"/>
            <w:vMerge w:val="restart"/>
            <w:tcBorders>
              <w:top w:val="single" w:color="000000" w:sz="4" w:space="0"/>
              <w:left w:val="single" w:color="000000" w:sz="4" w:space="0"/>
              <w:bottom w:val="single" w:color="000000" w:sz="4" w:space="0"/>
              <w:right w:val="single" w:color="000000" w:sz="4" w:space="0"/>
            </w:tcBorders>
            <w:noWrap w:val="0"/>
            <w:vAlign w:val="center"/>
          </w:tcPr>
          <w:p w14:paraId="63EF6CE4">
            <w:pPr>
              <w:widowControl/>
              <w:spacing w:line="360" w:lineRule="exact"/>
              <w:jc w:val="center"/>
              <w:textAlignment w:val="center"/>
              <w:rPr>
                <w:rFonts w:hint="eastAsia" w:ascii="宋体" w:hAnsi="宋体" w:cs="宋体"/>
                <w:b/>
                <w:bCs/>
                <w:szCs w:val="21"/>
              </w:rPr>
            </w:pPr>
            <w:r>
              <w:rPr>
                <w:rFonts w:hint="eastAsia" w:ascii="宋体" w:hAnsi="宋体" w:cs="宋体"/>
                <w:b/>
                <w:bCs/>
                <w:kern w:val="0"/>
                <w:szCs w:val="21"/>
                <w:lang w:bidi="ar"/>
              </w:rPr>
              <w:t>履约期间，国家、地方或行业相关强制性标准如有更新，自新标准实施之日起执行。</w:t>
            </w:r>
          </w:p>
        </w:tc>
      </w:tr>
      <w:tr w14:paraId="78C76841">
        <w:tblPrEx>
          <w:tblCellMar>
            <w:top w:w="0" w:type="dxa"/>
            <w:left w:w="108" w:type="dxa"/>
            <w:bottom w:w="0" w:type="dxa"/>
            <w:right w:w="108" w:type="dxa"/>
          </w:tblCellMar>
        </w:tblPrEx>
        <w:trPr>
          <w:trHeight w:val="3780" w:hRule="atLeast"/>
          <w:jc w:val="center"/>
        </w:trPr>
        <w:tc>
          <w:tcPr>
            <w:tcW w:w="714" w:type="dxa"/>
            <w:tcBorders>
              <w:top w:val="single" w:color="000000" w:sz="4" w:space="0"/>
              <w:left w:val="single" w:color="000000" w:sz="4" w:space="0"/>
              <w:bottom w:val="single" w:color="000000" w:sz="4" w:space="0"/>
              <w:right w:val="single" w:color="000000" w:sz="4" w:space="0"/>
            </w:tcBorders>
            <w:noWrap/>
            <w:vAlign w:val="center"/>
          </w:tcPr>
          <w:p w14:paraId="3B54B16F">
            <w:pPr>
              <w:widowControl/>
              <w:spacing w:line="360" w:lineRule="exact"/>
              <w:jc w:val="center"/>
              <w:textAlignment w:val="center"/>
              <w:rPr>
                <w:rFonts w:hint="eastAsia" w:ascii="宋体" w:hAnsi="宋体" w:cs="宋体"/>
                <w:szCs w:val="21"/>
              </w:rPr>
            </w:pPr>
            <w:r>
              <w:rPr>
                <w:rFonts w:hint="eastAsia" w:ascii="宋体" w:hAnsi="宋体" w:cs="宋体"/>
                <w:kern w:val="0"/>
                <w:szCs w:val="21"/>
                <w:lang w:bidi="ar"/>
              </w:rPr>
              <w:t>02包</w:t>
            </w:r>
          </w:p>
        </w:tc>
        <w:tc>
          <w:tcPr>
            <w:tcW w:w="2667" w:type="dxa"/>
            <w:tcBorders>
              <w:top w:val="single" w:color="000000" w:sz="4" w:space="0"/>
              <w:left w:val="single" w:color="000000" w:sz="4" w:space="0"/>
              <w:bottom w:val="single" w:color="000000" w:sz="4" w:space="0"/>
              <w:right w:val="single" w:color="000000" w:sz="4" w:space="0"/>
            </w:tcBorders>
            <w:noWrap/>
            <w:vAlign w:val="center"/>
          </w:tcPr>
          <w:p w14:paraId="071B53D0">
            <w:pPr>
              <w:widowControl/>
              <w:spacing w:line="360" w:lineRule="exact"/>
              <w:jc w:val="center"/>
              <w:textAlignment w:val="center"/>
              <w:rPr>
                <w:rFonts w:hint="eastAsia" w:ascii="宋体" w:hAnsi="宋体" w:cs="宋体"/>
                <w:szCs w:val="21"/>
              </w:rPr>
            </w:pPr>
            <w:r>
              <w:rPr>
                <w:rFonts w:hint="eastAsia" w:ascii="宋体" w:hAnsi="宋体" w:cs="宋体"/>
                <w:kern w:val="0"/>
                <w:szCs w:val="21"/>
                <w:lang w:bidi="ar"/>
              </w:rPr>
              <w:t>豆制品</w:t>
            </w:r>
          </w:p>
        </w:tc>
        <w:tc>
          <w:tcPr>
            <w:tcW w:w="5149" w:type="dxa"/>
            <w:tcBorders>
              <w:top w:val="single" w:color="000000" w:sz="4" w:space="0"/>
              <w:left w:val="single" w:color="000000" w:sz="4" w:space="0"/>
              <w:bottom w:val="single" w:color="000000" w:sz="4" w:space="0"/>
              <w:right w:val="single" w:color="000000" w:sz="4" w:space="0"/>
            </w:tcBorders>
            <w:noWrap w:val="0"/>
            <w:vAlign w:val="center"/>
          </w:tcPr>
          <w:p w14:paraId="5DF6751E">
            <w:pPr>
              <w:widowControl/>
              <w:spacing w:line="360" w:lineRule="exact"/>
              <w:jc w:val="left"/>
              <w:textAlignment w:val="center"/>
              <w:rPr>
                <w:rFonts w:hint="eastAsia" w:ascii="宋体" w:hAnsi="宋体" w:cs="宋体"/>
                <w:szCs w:val="21"/>
              </w:rPr>
            </w:pPr>
            <w:r>
              <w:rPr>
                <w:rFonts w:hint="eastAsia" w:ascii="宋体" w:hAnsi="宋体" w:cs="宋体"/>
                <w:szCs w:val="21"/>
              </w:rPr>
              <w:t>1.GB/T 22106-2008《非发酵豆制品》</w:t>
            </w:r>
          </w:p>
          <w:p w14:paraId="61A5BF79">
            <w:pPr>
              <w:widowControl/>
              <w:spacing w:line="360" w:lineRule="exact"/>
              <w:jc w:val="left"/>
              <w:textAlignment w:val="center"/>
              <w:rPr>
                <w:rFonts w:hint="eastAsia" w:ascii="宋体" w:hAnsi="宋体" w:cs="宋体"/>
                <w:szCs w:val="21"/>
              </w:rPr>
            </w:pPr>
            <w:r>
              <w:rPr>
                <w:rFonts w:hint="eastAsia" w:ascii="宋体" w:hAnsi="宋体" w:cs="宋体"/>
                <w:szCs w:val="21"/>
              </w:rPr>
              <w:t>2.GB/T 23494-2009《豆腐干》</w:t>
            </w:r>
          </w:p>
          <w:p w14:paraId="066E591E">
            <w:pPr>
              <w:widowControl/>
              <w:spacing w:line="360" w:lineRule="exact"/>
              <w:jc w:val="left"/>
              <w:textAlignment w:val="center"/>
              <w:rPr>
                <w:rFonts w:hint="eastAsia" w:ascii="宋体" w:hAnsi="宋体" w:cs="宋体"/>
                <w:szCs w:val="21"/>
              </w:rPr>
            </w:pPr>
            <w:r>
              <w:rPr>
                <w:rFonts w:hint="eastAsia" w:ascii="宋体" w:hAnsi="宋体" w:cs="宋体"/>
                <w:szCs w:val="21"/>
              </w:rPr>
              <w:t>3.GB 2712-2014《食品安全国家标准豆制品》</w:t>
            </w:r>
          </w:p>
          <w:p w14:paraId="42885797">
            <w:pPr>
              <w:widowControl/>
              <w:spacing w:line="360" w:lineRule="exact"/>
              <w:jc w:val="left"/>
              <w:textAlignment w:val="center"/>
              <w:rPr>
                <w:rFonts w:hint="eastAsia" w:ascii="宋体" w:hAnsi="宋体" w:cs="宋体"/>
                <w:szCs w:val="21"/>
              </w:rPr>
            </w:pPr>
            <w:r>
              <w:rPr>
                <w:rFonts w:hint="eastAsia" w:ascii="宋体" w:hAnsi="宋体" w:cs="宋体"/>
                <w:szCs w:val="21"/>
              </w:rPr>
              <w:t>4.GB 2760-2024《食品安全国家标准食品添加剂使用标准》</w:t>
            </w:r>
          </w:p>
          <w:p w14:paraId="5F291B44">
            <w:pPr>
              <w:widowControl/>
              <w:spacing w:line="360" w:lineRule="exact"/>
              <w:jc w:val="left"/>
              <w:textAlignment w:val="center"/>
              <w:rPr>
                <w:rFonts w:hint="eastAsia" w:ascii="宋体" w:hAnsi="宋体" w:cs="宋体"/>
                <w:szCs w:val="21"/>
              </w:rPr>
            </w:pPr>
            <w:r>
              <w:rPr>
                <w:rFonts w:hint="eastAsia" w:ascii="宋体" w:hAnsi="宋体" w:cs="宋体"/>
                <w:szCs w:val="21"/>
              </w:rPr>
              <w:t>5.GB 2762-2022《食品安全国家标准食品中污染物限量（含第1号修改单）》</w:t>
            </w:r>
          </w:p>
          <w:p w14:paraId="5DAA6A18">
            <w:pPr>
              <w:widowControl/>
              <w:spacing w:line="360" w:lineRule="exact"/>
              <w:jc w:val="left"/>
              <w:textAlignment w:val="center"/>
              <w:rPr>
                <w:rFonts w:hint="eastAsia" w:ascii="宋体" w:hAnsi="宋体" w:cs="宋体"/>
                <w:szCs w:val="21"/>
              </w:rPr>
            </w:pPr>
            <w:r>
              <w:rPr>
                <w:rFonts w:hint="eastAsia" w:ascii="宋体" w:hAnsi="宋体" w:cs="宋体"/>
                <w:szCs w:val="21"/>
              </w:rPr>
              <w:t>6.GB 2763-2026《食品安全国家标准食品中农药最大残留限量》</w:t>
            </w:r>
          </w:p>
          <w:p w14:paraId="147E362D">
            <w:pPr>
              <w:widowControl/>
              <w:spacing w:line="360" w:lineRule="exact"/>
              <w:jc w:val="left"/>
              <w:textAlignment w:val="center"/>
              <w:rPr>
                <w:rFonts w:hint="eastAsia" w:ascii="宋体" w:hAnsi="宋体" w:cs="宋体"/>
                <w:szCs w:val="21"/>
              </w:rPr>
            </w:pPr>
            <w:r>
              <w:rPr>
                <w:rFonts w:hint="eastAsia" w:ascii="宋体" w:hAnsi="宋体" w:cs="宋体"/>
                <w:szCs w:val="21"/>
              </w:rPr>
              <w:t>7.GB 7718-2011《食品安全国家标准预包装食品标签通则》</w:t>
            </w:r>
          </w:p>
          <w:p w14:paraId="76777C3E">
            <w:pPr>
              <w:widowControl/>
              <w:spacing w:line="360" w:lineRule="exact"/>
              <w:jc w:val="left"/>
              <w:textAlignment w:val="center"/>
              <w:rPr>
                <w:rFonts w:hint="eastAsia" w:ascii="宋体" w:hAnsi="宋体" w:cs="宋体"/>
                <w:szCs w:val="21"/>
              </w:rPr>
            </w:pPr>
            <w:r>
              <w:rPr>
                <w:rFonts w:hint="eastAsia" w:ascii="宋体" w:hAnsi="宋体" w:cs="宋体"/>
                <w:szCs w:val="21"/>
              </w:rPr>
              <w:t>8.GB 22556-2008《豆芽卫生标准》</w:t>
            </w:r>
          </w:p>
          <w:p w14:paraId="74E1301C">
            <w:pPr>
              <w:widowControl/>
              <w:spacing w:line="360" w:lineRule="exact"/>
              <w:jc w:val="left"/>
              <w:textAlignment w:val="center"/>
              <w:rPr>
                <w:rFonts w:hint="eastAsia" w:ascii="宋体" w:hAnsi="宋体" w:cs="宋体"/>
                <w:szCs w:val="21"/>
              </w:rPr>
            </w:pPr>
            <w:r>
              <w:rPr>
                <w:rFonts w:hint="eastAsia" w:ascii="宋体" w:hAnsi="宋体" w:cs="宋体"/>
                <w:szCs w:val="21"/>
              </w:rPr>
              <w:t>9.GB 2761-2017《食品安全国家标准 食品中真菌毒素限量》</w:t>
            </w:r>
          </w:p>
          <w:p w14:paraId="15891F2B">
            <w:pPr>
              <w:widowControl/>
              <w:spacing w:line="360" w:lineRule="exact"/>
              <w:jc w:val="left"/>
              <w:textAlignment w:val="center"/>
              <w:rPr>
                <w:rFonts w:hint="eastAsia" w:ascii="宋体" w:hAnsi="宋体" w:cs="宋体"/>
                <w:szCs w:val="21"/>
              </w:rPr>
            </w:pPr>
            <w:r>
              <w:rPr>
                <w:rFonts w:hint="eastAsia" w:ascii="宋体" w:hAnsi="宋体" w:cs="宋体"/>
                <w:szCs w:val="21"/>
              </w:rPr>
              <w:t>10.国家政府部门要求的其他相关标准、规范</w:t>
            </w:r>
          </w:p>
        </w:tc>
        <w:tc>
          <w:tcPr>
            <w:tcW w:w="10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9774A3">
            <w:pPr>
              <w:spacing w:line="360" w:lineRule="exact"/>
              <w:jc w:val="center"/>
              <w:rPr>
                <w:rFonts w:hint="eastAsia" w:ascii="宋体" w:hAnsi="宋体" w:cs="宋体"/>
                <w:szCs w:val="21"/>
              </w:rPr>
            </w:pPr>
          </w:p>
        </w:tc>
      </w:tr>
      <w:tr w14:paraId="080AECD3">
        <w:tblPrEx>
          <w:tblCellMar>
            <w:top w:w="0" w:type="dxa"/>
            <w:left w:w="108" w:type="dxa"/>
            <w:bottom w:w="0" w:type="dxa"/>
            <w:right w:w="108" w:type="dxa"/>
          </w:tblCellMar>
        </w:tblPrEx>
        <w:trPr>
          <w:trHeight w:val="1350" w:hRule="atLeast"/>
          <w:jc w:val="center"/>
        </w:trPr>
        <w:tc>
          <w:tcPr>
            <w:tcW w:w="714" w:type="dxa"/>
            <w:tcBorders>
              <w:top w:val="single" w:color="000000" w:sz="4" w:space="0"/>
              <w:left w:val="single" w:color="000000" w:sz="4" w:space="0"/>
              <w:bottom w:val="single" w:color="000000" w:sz="4" w:space="0"/>
              <w:right w:val="single" w:color="000000" w:sz="4" w:space="0"/>
            </w:tcBorders>
            <w:noWrap/>
            <w:vAlign w:val="center"/>
          </w:tcPr>
          <w:p w14:paraId="0D60B894">
            <w:pPr>
              <w:widowControl/>
              <w:spacing w:line="360" w:lineRule="exact"/>
              <w:jc w:val="center"/>
              <w:textAlignment w:val="center"/>
              <w:rPr>
                <w:rFonts w:hint="eastAsia" w:ascii="宋体" w:hAnsi="宋体" w:cs="宋体"/>
                <w:szCs w:val="21"/>
              </w:rPr>
            </w:pPr>
            <w:r>
              <w:rPr>
                <w:rFonts w:hint="eastAsia" w:ascii="宋体" w:hAnsi="宋体" w:cs="宋体"/>
                <w:kern w:val="0"/>
                <w:szCs w:val="21"/>
                <w:lang w:bidi="ar"/>
              </w:rPr>
              <w:t>03包</w:t>
            </w:r>
          </w:p>
        </w:tc>
        <w:tc>
          <w:tcPr>
            <w:tcW w:w="2667" w:type="dxa"/>
            <w:tcBorders>
              <w:top w:val="single" w:color="000000" w:sz="4" w:space="0"/>
              <w:left w:val="single" w:color="000000" w:sz="4" w:space="0"/>
              <w:bottom w:val="single" w:color="000000" w:sz="4" w:space="0"/>
              <w:right w:val="single" w:color="000000" w:sz="4" w:space="0"/>
            </w:tcBorders>
            <w:noWrap/>
            <w:vAlign w:val="center"/>
          </w:tcPr>
          <w:p w14:paraId="0451FCC8">
            <w:pPr>
              <w:widowControl/>
              <w:spacing w:line="360" w:lineRule="exact"/>
              <w:jc w:val="center"/>
              <w:textAlignment w:val="center"/>
              <w:rPr>
                <w:rFonts w:hint="eastAsia" w:ascii="宋体" w:hAnsi="宋体" w:cs="宋体"/>
                <w:szCs w:val="21"/>
              </w:rPr>
            </w:pPr>
            <w:r>
              <w:rPr>
                <w:rFonts w:hint="eastAsia" w:ascii="宋体" w:hAnsi="宋体" w:cs="宋体"/>
                <w:kern w:val="0"/>
                <w:szCs w:val="21"/>
                <w:lang w:bidi="ar"/>
              </w:rPr>
              <w:t>活鲜</w:t>
            </w:r>
          </w:p>
        </w:tc>
        <w:tc>
          <w:tcPr>
            <w:tcW w:w="5149" w:type="dxa"/>
            <w:tcBorders>
              <w:top w:val="single" w:color="000000" w:sz="4" w:space="0"/>
              <w:left w:val="single" w:color="000000" w:sz="4" w:space="0"/>
              <w:bottom w:val="single" w:color="000000" w:sz="4" w:space="0"/>
              <w:right w:val="single" w:color="000000" w:sz="4" w:space="0"/>
            </w:tcBorders>
            <w:noWrap w:val="0"/>
            <w:vAlign w:val="center"/>
          </w:tcPr>
          <w:p w14:paraId="39274445">
            <w:pPr>
              <w:widowControl/>
              <w:spacing w:line="360" w:lineRule="exact"/>
              <w:jc w:val="left"/>
              <w:textAlignment w:val="center"/>
              <w:rPr>
                <w:rFonts w:hint="eastAsia" w:ascii="宋体" w:hAnsi="宋体" w:cs="宋体"/>
                <w:szCs w:val="21"/>
              </w:rPr>
            </w:pPr>
            <w:r>
              <w:rPr>
                <w:rFonts w:hint="eastAsia" w:ascii="宋体" w:hAnsi="宋体" w:cs="宋体"/>
                <w:szCs w:val="21"/>
              </w:rPr>
              <w:t>1.GB 2733-2015《食品安全国家标准 鲜、冻动物性水产品》</w:t>
            </w:r>
          </w:p>
          <w:p w14:paraId="3C96D7D3">
            <w:pPr>
              <w:widowControl/>
              <w:spacing w:line="360" w:lineRule="exact"/>
              <w:jc w:val="left"/>
              <w:textAlignment w:val="center"/>
              <w:rPr>
                <w:rFonts w:hint="eastAsia" w:ascii="宋体" w:hAnsi="宋体" w:cs="宋体"/>
                <w:szCs w:val="21"/>
              </w:rPr>
            </w:pPr>
            <w:r>
              <w:rPr>
                <w:rFonts w:hint="eastAsia" w:ascii="宋体" w:hAnsi="宋体" w:cs="宋体"/>
                <w:szCs w:val="21"/>
              </w:rPr>
              <w:t>2.GB 2763-2026《食品安全国家标准食品中农药最大残留限量》</w:t>
            </w:r>
          </w:p>
          <w:p w14:paraId="3058D468">
            <w:pPr>
              <w:widowControl/>
              <w:spacing w:line="360" w:lineRule="exact"/>
              <w:jc w:val="left"/>
              <w:textAlignment w:val="center"/>
              <w:rPr>
                <w:rFonts w:hint="eastAsia" w:ascii="宋体" w:hAnsi="宋体" w:cs="宋体"/>
                <w:szCs w:val="21"/>
              </w:rPr>
            </w:pPr>
            <w:r>
              <w:rPr>
                <w:rFonts w:hint="eastAsia" w:ascii="宋体" w:hAnsi="宋体" w:cs="宋体"/>
                <w:szCs w:val="21"/>
              </w:rPr>
              <w:t>3.GB 2761-2017《食品安全国家标准食品中真菌毒素限量》</w:t>
            </w:r>
          </w:p>
          <w:p w14:paraId="3938EEF7">
            <w:pPr>
              <w:widowControl/>
              <w:spacing w:line="360" w:lineRule="exact"/>
              <w:jc w:val="left"/>
              <w:textAlignment w:val="center"/>
              <w:rPr>
                <w:rFonts w:hint="eastAsia" w:ascii="宋体" w:hAnsi="宋体" w:cs="宋体"/>
                <w:szCs w:val="21"/>
              </w:rPr>
            </w:pPr>
            <w:r>
              <w:rPr>
                <w:rFonts w:hint="eastAsia" w:ascii="宋体" w:hAnsi="宋体" w:cs="宋体"/>
                <w:szCs w:val="21"/>
              </w:rPr>
              <w:t>4.GB 2762-2022《食品安全国家标准食品中污染物限量（含第1号修改单）》</w:t>
            </w:r>
          </w:p>
          <w:p w14:paraId="3AE0EAE1">
            <w:pPr>
              <w:widowControl/>
              <w:spacing w:line="360" w:lineRule="exact"/>
              <w:jc w:val="left"/>
              <w:textAlignment w:val="center"/>
              <w:rPr>
                <w:rFonts w:hint="eastAsia" w:ascii="宋体" w:hAnsi="宋体" w:cs="宋体"/>
                <w:szCs w:val="21"/>
              </w:rPr>
            </w:pPr>
            <w:r>
              <w:rPr>
                <w:rFonts w:hint="eastAsia" w:ascii="宋体" w:hAnsi="宋体" w:cs="宋体"/>
                <w:szCs w:val="21"/>
              </w:rPr>
              <w:t>5.GB 31650-2019《食品安全国家标准食品中兽药最大残留限量》</w:t>
            </w:r>
          </w:p>
          <w:p w14:paraId="7AE34107">
            <w:pPr>
              <w:widowControl/>
              <w:spacing w:line="360" w:lineRule="exact"/>
              <w:jc w:val="left"/>
              <w:textAlignment w:val="center"/>
              <w:rPr>
                <w:rFonts w:hint="eastAsia" w:ascii="宋体" w:hAnsi="宋体" w:cs="宋体"/>
                <w:szCs w:val="21"/>
              </w:rPr>
            </w:pPr>
            <w:r>
              <w:rPr>
                <w:rFonts w:hint="eastAsia" w:ascii="宋体" w:hAnsi="宋体" w:cs="宋体"/>
                <w:szCs w:val="21"/>
              </w:rPr>
              <w:t>6.GB 31650.1-2022《食品安全国家标准食品中41种兽药最大残留限量》</w:t>
            </w:r>
          </w:p>
          <w:p w14:paraId="14E00D68">
            <w:pPr>
              <w:widowControl/>
              <w:spacing w:line="360" w:lineRule="exact"/>
              <w:jc w:val="left"/>
              <w:textAlignment w:val="center"/>
              <w:rPr>
                <w:rFonts w:hint="eastAsia" w:ascii="宋体" w:hAnsi="宋体" w:cs="宋体"/>
                <w:szCs w:val="21"/>
              </w:rPr>
            </w:pPr>
            <w:r>
              <w:rPr>
                <w:rFonts w:hint="eastAsia" w:ascii="宋体" w:hAnsi="宋体" w:cs="宋体"/>
                <w:szCs w:val="21"/>
              </w:rPr>
              <w:t>7.国家政府部门要求的其他相关标准、规范</w:t>
            </w:r>
          </w:p>
        </w:tc>
        <w:tc>
          <w:tcPr>
            <w:tcW w:w="10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433260">
            <w:pPr>
              <w:spacing w:line="360" w:lineRule="exact"/>
              <w:jc w:val="center"/>
              <w:rPr>
                <w:rFonts w:hint="eastAsia" w:ascii="宋体" w:hAnsi="宋体" w:cs="宋体"/>
                <w:szCs w:val="21"/>
              </w:rPr>
            </w:pPr>
          </w:p>
        </w:tc>
      </w:tr>
    </w:tbl>
    <w:p w14:paraId="0B8888B5">
      <w:pPr>
        <w:rPr>
          <w:rFonts w:hint="eastAsia"/>
        </w:rPr>
      </w:pPr>
      <w:bookmarkStart w:id="7" w:name="_Toc230177036"/>
    </w:p>
    <w:p w14:paraId="47FE84C3">
      <w:pPr>
        <w:pStyle w:val="4"/>
        <w:rPr>
          <w:rFonts w:hint="eastAsia"/>
        </w:rPr>
      </w:pPr>
      <w:bookmarkStart w:id="8" w:name="_Toc231122736"/>
      <w:r>
        <w:rPr>
          <w:rFonts w:hint="eastAsia"/>
        </w:rPr>
        <w:t>四、人员管理要求（以下要求须在“项目要求应答表”中进行应答）</w:t>
      </w:r>
      <w:bookmarkEnd w:id="7"/>
      <w:bookmarkEnd w:id="8"/>
    </w:p>
    <w:tbl>
      <w:tblPr>
        <w:tblStyle w:val="5"/>
        <w:tblW w:w="99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1459"/>
        <w:gridCol w:w="7609"/>
      </w:tblGrid>
      <w:tr w14:paraId="57ADA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09EF376E">
            <w:pPr>
              <w:widowControl/>
              <w:jc w:val="center"/>
              <w:textAlignment w:val="center"/>
              <w:rPr>
                <w:rFonts w:hint="eastAsia"/>
                <w:b/>
                <w:bCs/>
                <w:szCs w:val="21"/>
              </w:rPr>
            </w:pPr>
            <w:r>
              <w:rPr>
                <w:rFonts w:hint="eastAsia" w:ascii="宋体" w:hAnsi="宋体" w:cs="宋体"/>
                <w:b/>
                <w:bCs/>
                <w:kern w:val="0"/>
                <w:szCs w:val="21"/>
                <w:lang w:bidi="ar"/>
              </w:rPr>
              <w:t>包号</w:t>
            </w:r>
          </w:p>
        </w:tc>
        <w:tc>
          <w:tcPr>
            <w:tcW w:w="1459" w:type="dxa"/>
            <w:noWrap w:val="0"/>
            <w:vAlign w:val="center"/>
          </w:tcPr>
          <w:p w14:paraId="33B1AD9A">
            <w:pPr>
              <w:widowControl/>
              <w:jc w:val="center"/>
              <w:textAlignment w:val="center"/>
              <w:rPr>
                <w:rFonts w:hint="eastAsia"/>
                <w:b/>
                <w:bCs/>
                <w:szCs w:val="21"/>
              </w:rPr>
            </w:pPr>
            <w:r>
              <w:rPr>
                <w:rFonts w:hint="eastAsia" w:ascii="宋体" w:hAnsi="宋体" w:cs="宋体"/>
                <w:b/>
                <w:bCs/>
                <w:kern w:val="0"/>
                <w:szCs w:val="21"/>
                <w:lang w:bidi="ar"/>
              </w:rPr>
              <w:t>品类名称</w:t>
            </w:r>
          </w:p>
        </w:tc>
        <w:tc>
          <w:tcPr>
            <w:tcW w:w="7609" w:type="dxa"/>
            <w:noWrap w:val="0"/>
            <w:vAlign w:val="center"/>
          </w:tcPr>
          <w:p w14:paraId="3D771ABA">
            <w:pPr>
              <w:widowControl/>
              <w:jc w:val="center"/>
              <w:textAlignment w:val="center"/>
              <w:rPr>
                <w:rFonts w:hint="eastAsia"/>
                <w:b/>
                <w:bCs/>
                <w:szCs w:val="21"/>
              </w:rPr>
            </w:pPr>
            <w:r>
              <w:rPr>
                <w:rFonts w:hint="eastAsia" w:ascii="宋体" w:hAnsi="宋体" w:cs="宋体"/>
                <w:b/>
                <w:bCs/>
                <w:kern w:val="0"/>
                <w:szCs w:val="21"/>
                <w:lang w:bidi="ar"/>
              </w:rPr>
              <w:t>人员管理要求</w:t>
            </w:r>
          </w:p>
        </w:tc>
      </w:tr>
      <w:tr w14:paraId="68506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0F8FA492">
            <w:pPr>
              <w:widowControl/>
              <w:jc w:val="center"/>
              <w:textAlignment w:val="center"/>
              <w:rPr>
                <w:rFonts w:hint="eastAsia"/>
                <w:szCs w:val="21"/>
              </w:rPr>
            </w:pPr>
            <w:r>
              <w:rPr>
                <w:rFonts w:hint="eastAsia" w:ascii="宋体" w:hAnsi="宋体" w:cs="宋体"/>
                <w:kern w:val="0"/>
                <w:szCs w:val="21"/>
                <w:lang w:bidi="ar"/>
              </w:rPr>
              <w:t>01包</w:t>
            </w:r>
          </w:p>
        </w:tc>
        <w:tc>
          <w:tcPr>
            <w:tcW w:w="1459" w:type="dxa"/>
            <w:noWrap w:val="0"/>
            <w:vAlign w:val="center"/>
          </w:tcPr>
          <w:p w14:paraId="3D6B61E5">
            <w:pPr>
              <w:widowControl/>
              <w:jc w:val="center"/>
              <w:textAlignment w:val="center"/>
              <w:rPr>
                <w:rFonts w:hint="eastAsia"/>
                <w:szCs w:val="21"/>
              </w:rPr>
            </w:pPr>
            <w:r>
              <w:rPr>
                <w:rFonts w:hint="eastAsia" w:ascii="宋体" w:hAnsi="宋体" w:cs="宋体"/>
                <w:kern w:val="0"/>
                <w:szCs w:val="21"/>
                <w:lang w:bidi="ar"/>
              </w:rPr>
              <w:t>蔬菜</w:t>
            </w:r>
          </w:p>
        </w:tc>
        <w:tc>
          <w:tcPr>
            <w:tcW w:w="7609" w:type="dxa"/>
            <w:noWrap w:val="0"/>
            <w:vAlign w:val="center"/>
          </w:tcPr>
          <w:p w14:paraId="477FF6DC">
            <w:pPr>
              <w:widowControl/>
              <w:spacing w:line="360" w:lineRule="exact"/>
              <w:jc w:val="left"/>
              <w:textAlignment w:val="center"/>
              <w:rPr>
                <w:rFonts w:hint="eastAsia"/>
                <w:szCs w:val="21"/>
              </w:rPr>
            </w:pPr>
            <w:r>
              <w:rPr>
                <w:rFonts w:hint="eastAsia"/>
                <w:szCs w:val="21"/>
              </w:rPr>
              <w:t>中标人须为本项目配置专职管理人员，负责与采购人就合同执行相关工作进行对接；该人员须为其本单位人员，且应与投标时提供服务方案中所拟派的管理人员保持一致。若在服务期限内需要更换本项目的管理人员，须提前向采购人进行报备，并将更换人员的信息资料在采购人处进行备案。更换后的管理人员同样须为中标人的本单位人员。若中标人擅自更换管理人员，或实际参与项目的管理人员并非中标人的本单位人员，一经查实，按采购合同相关要求处理。</w:t>
            </w:r>
          </w:p>
          <w:p w14:paraId="54AAF5DA">
            <w:pPr>
              <w:widowControl/>
              <w:spacing w:line="360" w:lineRule="exact"/>
              <w:jc w:val="left"/>
              <w:textAlignment w:val="center"/>
              <w:rPr>
                <w:rFonts w:hint="eastAsia"/>
                <w:b/>
                <w:bCs/>
                <w:szCs w:val="21"/>
              </w:rPr>
            </w:pPr>
            <w:r>
              <w:rPr>
                <w:rFonts w:hint="eastAsia"/>
                <w:b/>
                <w:bCs/>
                <w:szCs w:val="21"/>
              </w:rPr>
              <w:t>注：1.供应商须提供该管理人员的身份证复印件，并同时提供该人员与投标人有效的劳动关系证明，劳动关系证明材料不作具体限制，复印件均需加盖供应商公章。</w:t>
            </w:r>
          </w:p>
          <w:p w14:paraId="562AF2FA">
            <w:pPr>
              <w:widowControl/>
              <w:spacing w:line="360" w:lineRule="exact"/>
              <w:jc w:val="left"/>
              <w:textAlignment w:val="center"/>
              <w:rPr>
                <w:rFonts w:hint="eastAsia"/>
                <w:szCs w:val="21"/>
              </w:rPr>
            </w:pPr>
            <w:r>
              <w:rPr>
                <w:rFonts w:hint="eastAsia"/>
                <w:szCs w:val="21"/>
              </w:rPr>
              <w:t>2.中标人派遣的配送人员（含驾驶员）需持有健康证明。</w:t>
            </w:r>
            <w:r>
              <w:rPr>
                <w:rFonts w:hint="eastAsia"/>
                <w:b/>
                <w:bCs/>
                <w:szCs w:val="21"/>
              </w:rPr>
              <w:t>在中标后，合同签订之前，向采购人提供与健康证明相关的材料复印件（加盖供应商公章）备案。</w:t>
            </w:r>
          </w:p>
        </w:tc>
      </w:tr>
      <w:tr w14:paraId="4E359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54112DC9">
            <w:pPr>
              <w:widowControl/>
              <w:jc w:val="center"/>
              <w:textAlignment w:val="center"/>
              <w:rPr>
                <w:rFonts w:hint="eastAsia"/>
                <w:szCs w:val="21"/>
              </w:rPr>
            </w:pPr>
            <w:r>
              <w:rPr>
                <w:rFonts w:hint="eastAsia" w:ascii="宋体" w:hAnsi="宋体" w:cs="宋体"/>
                <w:kern w:val="0"/>
                <w:szCs w:val="21"/>
                <w:lang w:bidi="ar"/>
              </w:rPr>
              <w:t>02包</w:t>
            </w:r>
          </w:p>
        </w:tc>
        <w:tc>
          <w:tcPr>
            <w:tcW w:w="1459" w:type="dxa"/>
            <w:noWrap w:val="0"/>
            <w:vAlign w:val="center"/>
          </w:tcPr>
          <w:p w14:paraId="282382BC">
            <w:pPr>
              <w:widowControl/>
              <w:jc w:val="center"/>
              <w:textAlignment w:val="center"/>
              <w:rPr>
                <w:rFonts w:hint="eastAsia"/>
                <w:szCs w:val="21"/>
              </w:rPr>
            </w:pPr>
            <w:r>
              <w:rPr>
                <w:rFonts w:hint="eastAsia" w:ascii="宋体" w:hAnsi="宋体" w:cs="宋体"/>
                <w:kern w:val="0"/>
                <w:szCs w:val="21"/>
                <w:lang w:bidi="ar"/>
              </w:rPr>
              <w:t>豆制品</w:t>
            </w:r>
          </w:p>
        </w:tc>
        <w:tc>
          <w:tcPr>
            <w:tcW w:w="7609" w:type="dxa"/>
            <w:noWrap w:val="0"/>
            <w:vAlign w:val="center"/>
          </w:tcPr>
          <w:p w14:paraId="59DE70A8">
            <w:pPr>
              <w:widowControl/>
              <w:spacing w:line="360" w:lineRule="exact"/>
              <w:jc w:val="left"/>
              <w:textAlignment w:val="center"/>
              <w:rPr>
                <w:rFonts w:hint="eastAsia"/>
                <w:szCs w:val="21"/>
              </w:rPr>
            </w:pPr>
            <w:r>
              <w:rPr>
                <w:rFonts w:hint="eastAsia"/>
                <w:szCs w:val="21"/>
              </w:rPr>
              <w:t>中标人须为本项目配置专职管理人员，负责与采购人就合同执行相关工作进行对接；该人员须为其本单位人员，且应与投标时提供服务方案中所拟派的管理人员保持一致。若在服务期限内需要更换本项目的管理人员，须提前向采购人进行报备，并将更换人员的信息资料在采购人处进行备案。更换后的管理人员同样须为中标人的本单位人员。若中标人擅自更换管理人员，或实际参与项目的管理人员并非中标人的本单位人员，一经查实，按采购合同相关要求处理。</w:t>
            </w:r>
          </w:p>
          <w:p w14:paraId="590CF54E">
            <w:pPr>
              <w:widowControl/>
              <w:spacing w:line="360" w:lineRule="exact"/>
              <w:jc w:val="left"/>
              <w:textAlignment w:val="center"/>
              <w:rPr>
                <w:rFonts w:hint="eastAsia"/>
                <w:b/>
                <w:bCs/>
                <w:szCs w:val="21"/>
              </w:rPr>
            </w:pPr>
            <w:r>
              <w:rPr>
                <w:rFonts w:hint="eastAsia"/>
                <w:b/>
                <w:bCs/>
                <w:szCs w:val="21"/>
              </w:rPr>
              <w:t>注：1.供应商须提供该管理人员的身份证复印件，并同时提供该人员与投标人有效的劳动关系证明，劳动关系证明材料不作具体限制，复印件均需加盖供应商公章。</w:t>
            </w:r>
          </w:p>
          <w:p w14:paraId="699C1416">
            <w:pPr>
              <w:widowControl/>
              <w:spacing w:line="360" w:lineRule="exact"/>
              <w:jc w:val="left"/>
              <w:textAlignment w:val="center"/>
              <w:rPr>
                <w:rFonts w:hint="eastAsia"/>
                <w:szCs w:val="21"/>
              </w:rPr>
            </w:pPr>
            <w:r>
              <w:rPr>
                <w:rFonts w:hint="eastAsia"/>
                <w:szCs w:val="21"/>
              </w:rPr>
              <w:t>2.中标人派遣的配送人员（含驾驶员）需持有健康证明。</w:t>
            </w:r>
            <w:r>
              <w:rPr>
                <w:rFonts w:hint="eastAsia"/>
                <w:b/>
                <w:bCs/>
                <w:szCs w:val="21"/>
              </w:rPr>
              <w:t>在中标后，合同签订之前，向采购人提供与健康证明相关的材料复印件（加盖供应商公章）备案。</w:t>
            </w:r>
          </w:p>
        </w:tc>
      </w:tr>
      <w:tr w14:paraId="106F5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7D8AC5A0">
            <w:pPr>
              <w:widowControl/>
              <w:jc w:val="center"/>
              <w:textAlignment w:val="center"/>
              <w:rPr>
                <w:rFonts w:hint="eastAsia"/>
                <w:szCs w:val="21"/>
              </w:rPr>
            </w:pPr>
            <w:r>
              <w:rPr>
                <w:rFonts w:hint="eastAsia" w:ascii="宋体" w:hAnsi="宋体" w:cs="宋体"/>
                <w:kern w:val="0"/>
                <w:szCs w:val="21"/>
                <w:lang w:bidi="ar"/>
              </w:rPr>
              <w:t>03包</w:t>
            </w:r>
          </w:p>
        </w:tc>
        <w:tc>
          <w:tcPr>
            <w:tcW w:w="1459" w:type="dxa"/>
            <w:noWrap w:val="0"/>
            <w:vAlign w:val="center"/>
          </w:tcPr>
          <w:p w14:paraId="6FB14C51">
            <w:pPr>
              <w:widowControl/>
              <w:jc w:val="center"/>
              <w:textAlignment w:val="center"/>
              <w:rPr>
                <w:rFonts w:hint="eastAsia"/>
                <w:szCs w:val="21"/>
              </w:rPr>
            </w:pPr>
            <w:r>
              <w:rPr>
                <w:rFonts w:hint="eastAsia" w:ascii="宋体" w:hAnsi="宋体" w:cs="宋体"/>
                <w:kern w:val="0"/>
                <w:szCs w:val="21"/>
                <w:lang w:bidi="ar"/>
              </w:rPr>
              <w:t>活鲜</w:t>
            </w:r>
          </w:p>
        </w:tc>
        <w:tc>
          <w:tcPr>
            <w:tcW w:w="7609" w:type="dxa"/>
            <w:noWrap w:val="0"/>
            <w:vAlign w:val="center"/>
          </w:tcPr>
          <w:p w14:paraId="123AC39C">
            <w:pPr>
              <w:widowControl/>
              <w:spacing w:line="360" w:lineRule="exact"/>
              <w:jc w:val="left"/>
              <w:textAlignment w:val="center"/>
              <w:rPr>
                <w:rFonts w:hint="eastAsia"/>
                <w:szCs w:val="21"/>
              </w:rPr>
            </w:pPr>
            <w:r>
              <w:rPr>
                <w:rFonts w:hint="eastAsia"/>
                <w:szCs w:val="21"/>
              </w:rPr>
              <w:t>中标人须为本项目配置专职管理人员，负责与采购人就合同执行相关工作进行对接；该人员须为其本单位人员，且应与投标时提供服务方案中所拟派的管理人员保持一致。若在服务期限内需要更换本项目的管理人员，须提前向采购人进行报备，并将更换人员的信息资料在采购人处进行备案。更换后的管理人员同样须为中标人的本单位人员。若中标人擅自更换管理人员，或实际参与项目的管理人员并非中标人的本单位人员，一经查实，按采购合同相关要求处理。</w:t>
            </w:r>
          </w:p>
          <w:p w14:paraId="12EDAA85">
            <w:pPr>
              <w:widowControl/>
              <w:spacing w:line="360" w:lineRule="exact"/>
              <w:jc w:val="left"/>
              <w:textAlignment w:val="center"/>
              <w:rPr>
                <w:rFonts w:hint="eastAsia"/>
                <w:b/>
                <w:bCs/>
                <w:szCs w:val="21"/>
              </w:rPr>
            </w:pPr>
            <w:r>
              <w:rPr>
                <w:rFonts w:hint="eastAsia"/>
                <w:b/>
                <w:bCs/>
                <w:szCs w:val="21"/>
              </w:rPr>
              <w:t>注：1.供应商须提供该管理人员的身份证复印件，并同时提供该人员与投标人有效的劳动关系证明，劳动关系证明材料不作具体限制，复印件均需加盖供应商公章。</w:t>
            </w:r>
          </w:p>
          <w:p w14:paraId="5A6079CA">
            <w:pPr>
              <w:widowControl/>
              <w:spacing w:line="360" w:lineRule="exact"/>
              <w:jc w:val="left"/>
              <w:textAlignment w:val="center"/>
              <w:rPr>
                <w:rFonts w:hint="eastAsia"/>
                <w:szCs w:val="21"/>
              </w:rPr>
            </w:pPr>
            <w:r>
              <w:rPr>
                <w:rFonts w:hint="eastAsia"/>
                <w:szCs w:val="21"/>
              </w:rPr>
              <w:t>2.中标人派遣的配送人员（含驾驶员）需持有健康证明。</w:t>
            </w:r>
            <w:r>
              <w:rPr>
                <w:rFonts w:hint="eastAsia"/>
                <w:b/>
                <w:bCs/>
                <w:szCs w:val="21"/>
              </w:rPr>
              <w:t>在中标后，合同签订之前，向采购人提供与健康证明相关的材料复印件（加盖供应商公章）备案。</w:t>
            </w:r>
          </w:p>
        </w:tc>
      </w:tr>
    </w:tbl>
    <w:p w14:paraId="528E0196">
      <w:pPr>
        <w:rPr>
          <w:rFonts w:hint="eastAsia"/>
        </w:rPr>
      </w:pPr>
    </w:p>
    <w:p w14:paraId="1CBB5492">
      <w:pPr>
        <w:pStyle w:val="4"/>
        <w:rPr>
          <w:rFonts w:hint="eastAsia"/>
        </w:rPr>
      </w:pPr>
      <w:bookmarkStart w:id="9" w:name="_Toc230177037"/>
      <w:bookmarkStart w:id="10" w:name="_Toc231122737"/>
      <w:r>
        <w:rPr>
          <w:rFonts w:hint="eastAsia"/>
        </w:rPr>
        <w:t>五、配送要求（以下要求须在“项目要求应答表”中进行应答）</w:t>
      </w:r>
      <w:bookmarkEnd w:id="9"/>
      <w:bookmarkEnd w:id="10"/>
    </w:p>
    <w:tbl>
      <w:tblPr>
        <w:tblStyle w:val="5"/>
        <w:tblW w:w="99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1432"/>
        <w:gridCol w:w="1432"/>
        <w:gridCol w:w="6231"/>
      </w:tblGrid>
      <w:tr w14:paraId="03D42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09EB213D">
            <w:pPr>
              <w:widowControl/>
              <w:jc w:val="center"/>
              <w:textAlignment w:val="center"/>
              <w:rPr>
                <w:rFonts w:hint="eastAsia"/>
                <w:b/>
                <w:bCs/>
                <w:szCs w:val="21"/>
              </w:rPr>
            </w:pPr>
            <w:r>
              <w:rPr>
                <w:rFonts w:hint="eastAsia" w:ascii="宋体" w:hAnsi="宋体" w:cs="宋体"/>
                <w:b/>
                <w:bCs/>
                <w:kern w:val="0"/>
                <w:szCs w:val="21"/>
                <w:lang w:bidi="ar"/>
              </w:rPr>
              <w:t>包号</w:t>
            </w:r>
          </w:p>
        </w:tc>
        <w:tc>
          <w:tcPr>
            <w:tcW w:w="1432" w:type="dxa"/>
            <w:noWrap w:val="0"/>
            <w:vAlign w:val="center"/>
          </w:tcPr>
          <w:p w14:paraId="72B82652">
            <w:pPr>
              <w:widowControl/>
              <w:jc w:val="center"/>
              <w:textAlignment w:val="center"/>
              <w:rPr>
                <w:rFonts w:hint="eastAsia"/>
                <w:b/>
                <w:bCs/>
                <w:szCs w:val="21"/>
              </w:rPr>
            </w:pPr>
            <w:r>
              <w:rPr>
                <w:rFonts w:hint="eastAsia" w:ascii="宋体" w:hAnsi="宋体" w:cs="宋体"/>
                <w:b/>
                <w:bCs/>
                <w:kern w:val="0"/>
                <w:szCs w:val="21"/>
                <w:lang w:bidi="ar"/>
              </w:rPr>
              <w:t>品类名称</w:t>
            </w:r>
          </w:p>
        </w:tc>
        <w:tc>
          <w:tcPr>
            <w:tcW w:w="1432" w:type="dxa"/>
            <w:noWrap w:val="0"/>
            <w:vAlign w:val="center"/>
          </w:tcPr>
          <w:p w14:paraId="07079F2C">
            <w:pPr>
              <w:widowControl/>
              <w:jc w:val="center"/>
              <w:textAlignment w:val="center"/>
              <w:rPr>
                <w:rFonts w:hint="eastAsia"/>
                <w:b/>
                <w:bCs/>
                <w:szCs w:val="21"/>
              </w:rPr>
            </w:pPr>
            <w:r>
              <w:rPr>
                <w:rFonts w:hint="eastAsia" w:ascii="宋体" w:hAnsi="宋体" w:cs="宋体"/>
                <w:b/>
                <w:bCs/>
                <w:kern w:val="0"/>
                <w:szCs w:val="21"/>
                <w:lang w:bidi="ar"/>
              </w:rPr>
              <w:t>要求</w:t>
            </w:r>
          </w:p>
        </w:tc>
        <w:tc>
          <w:tcPr>
            <w:tcW w:w="6231" w:type="dxa"/>
            <w:noWrap w:val="0"/>
            <w:vAlign w:val="center"/>
          </w:tcPr>
          <w:p w14:paraId="0D896CAF">
            <w:pPr>
              <w:widowControl/>
              <w:jc w:val="center"/>
              <w:textAlignment w:val="center"/>
              <w:rPr>
                <w:rFonts w:hint="eastAsia"/>
                <w:b/>
                <w:bCs/>
                <w:szCs w:val="21"/>
              </w:rPr>
            </w:pPr>
            <w:r>
              <w:rPr>
                <w:rFonts w:hint="eastAsia" w:ascii="宋体" w:hAnsi="宋体" w:cs="宋体"/>
                <w:b/>
                <w:bCs/>
                <w:kern w:val="0"/>
                <w:szCs w:val="21"/>
                <w:lang w:bidi="ar"/>
              </w:rPr>
              <w:t>具体要求</w:t>
            </w:r>
          </w:p>
        </w:tc>
      </w:tr>
      <w:tr w14:paraId="47155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restart"/>
            <w:noWrap w:val="0"/>
            <w:vAlign w:val="center"/>
          </w:tcPr>
          <w:p w14:paraId="77994FCB">
            <w:pPr>
              <w:widowControl/>
              <w:jc w:val="center"/>
              <w:textAlignment w:val="center"/>
              <w:rPr>
                <w:rFonts w:hint="eastAsia"/>
                <w:szCs w:val="21"/>
              </w:rPr>
            </w:pPr>
            <w:r>
              <w:rPr>
                <w:rFonts w:hint="eastAsia" w:ascii="宋体" w:hAnsi="宋体" w:cs="宋体"/>
                <w:kern w:val="0"/>
                <w:szCs w:val="21"/>
                <w:lang w:bidi="ar"/>
              </w:rPr>
              <w:t>01包</w:t>
            </w:r>
          </w:p>
        </w:tc>
        <w:tc>
          <w:tcPr>
            <w:tcW w:w="1432" w:type="dxa"/>
            <w:vMerge w:val="restart"/>
            <w:noWrap w:val="0"/>
            <w:vAlign w:val="center"/>
          </w:tcPr>
          <w:p w14:paraId="36651773">
            <w:pPr>
              <w:widowControl/>
              <w:jc w:val="center"/>
              <w:textAlignment w:val="center"/>
              <w:rPr>
                <w:rFonts w:hint="eastAsia"/>
                <w:szCs w:val="21"/>
              </w:rPr>
            </w:pPr>
            <w:r>
              <w:rPr>
                <w:rFonts w:hint="eastAsia" w:ascii="宋体" w:hAnsi="宋体" w:cs="宋体"/>
                <w:kern w:val="0"/>
                <w:szCs w:val="21"/>
                <w:lang w:bidi="ar"/>
              </w:rPr>
              <w:t>蔬菜</w:t>
            </w:r>
          </w:p>
        </w:tc>
        <w:tc>
          <w:tcPr>
            <w:tcW w:w="1432" w:type="dxa"/>
            <w:noWrap w:val="0"/>
            <w:vAlign w:val="center"/>
          </w:tcPr>
          <w:p w14:paraId="53685A73">
            <w:pPr>
              <w:widowControl/>
              <w:jc w:val="left"/>
              <w:textAlignment w:val="center"/>
              <w:rPr>
                <w:rFonts w:hint="eastAsia"/>
                <w:szCs w:val="21"/>
              </w:rPr>
            </w:pPr>
            <w:r>
              <w:rPr>
                <w:rFonts w:hint="eastAsia" w:ascii="宋体" w:hAnsi="宋体" w:cs="宋体"/>
                <w:kern w:val="0"/>
                <w:szCs w:val="21"/>
                <w:lang w:bidi="ar"/>
              </w:rPr>
              <w:t>1.质量要求</w:t>
            </w:r>
          </w:p>
        </w:tc>
        <w:tc>
          <w:tcPr>
            <w:tcW w:w="6231" w:type="dxa"/>
            <w:noWrap w:val="0"/>
            <w:vAlign w:val="center"/>
          </w:tcPr>
          <w:p w14:paraId="5DEE0705">
            <w:pPr>
              <w:widowControl/>
              <w:spacing w:line="360" w:lineRule="exact"/>
              <w:jc w:val="left"/>
              <w:textAlignment w:val="center"/>
              <w:rPr>
                <w:rFonts w:hint="eastAsia" w:ascii="宋体" w:hAnsi="宋体" w:cs="宋体"/>
                <w:kern w:val="0"/>
                <w:szCs w:val="21"/>
                <w:lang w:bidi="ar"/>
              </w:rPr>
            </w:pPr>
            <w:r>
              <w:rPr>
                <w:rFonts w:hint="eastAsia" w:ascii="宋体" w:hAnsi="宋体" w:cs="宋体"/>
                <w:kern w:val="0"/>
                <w:szCs w:val="21"/>
                <w:lang w:bidi="ar"/>
              </w:rPr>
              <w:t>（1）所送货物须符合国家、地方或行业强制性标准及相关法律法规要求，证照齐全，符合国家食品卫生要求。若供应的货物出现食品安全问题，导致食物中毒等事件发生，由供应商承担全部经济责任和法律责任。货物运输配送过程中应防止交叉污染，应当采用冷链运输的须按要求采用冷链运输，保证温度符合存储要求，包装标签符合国家规定。</w:t>
            </w:r>
          </w:p>
          <w:p w14:paraId="0F52F482">
            <w:pPr>
              <w:widowControl/>
              <w:spacing w:line="360" w:lineRule="exact"/>
              <w:jc w:val="left"/>
              <w:textAlignment w:val="center"/>
              <w:rPr>
                <w:rFonts w:hint="eastAsia" w:ascii="宋体" w:hAnsi="宋体" w:cs="宋体"/>
                <w:kern w:val="0"/>
                <w:szCs w:val="21"/>
                <w:lang w:bidi="ar"/>
              </w:rPr>
            </w:pPr>
            <w:r>
              <w:rPr>
                <w:rFonts w:hint="eastAsia" w:ascii="宋体" w:hAnsi="宋体" w:cs="宋体"/>
                <w:kern w:val="0"/>
                <w:szCs w:val="21"/>
                <w:lang w:bidi="ar"/>
              </w:rPr>
              <w:t>（2）所送货物须符合采购人加工设备的安全运行要求，不得夹杂碎石子、金属屑、玻璃渣等可能损坏设备的异物。若因蔬菜中裹挟异物导致加工设备损坏的，供应商承担全部直接经济赔偿责任（包括但不限于设备维修、更换费用及因设备故障导致的生产损失）。</w:t>
            </w:r>
            <w:r>
              <w:rPr>
                <w:rFonts w:hint="eastAsia" w:ascii="宋体" w:hAnsi="宋体" w:cs="宋体"/>
                <w:kern w:val="0"/>
                <w:szCs w:val="21"/>
                <w:lang w:bidi="ar"/>
              </w:rPr>
              <w:br w:type="textWrapping"/>
            </w:r>
            <w:r>
              <w:rPr>
                <w:rFonts w:hint="eastAsia" w:ascii="宋体" w:hAnsi="宋体" w:cs="宋体"/>
                <w:kern w:val="0"/>
                <w:szCs w:val="21"/>
                <w:lang w:bidi="ar"/>
              </w:rPr>
              <w:t>（3）履约期间，国家、地方或行业强制性标准如有更新，按新标准实施之日起执行。若标准提高，中标人须提供符合新标准的货物；若原产品被淘汰，双方协商替换为不低于原品质且符合新标准的货物。</w:t>
            </w:r>
            <w:r>
              <w:rPr>
                <w:rFonts w:hint="eastAsia" w:ascii="宋体" w:hAnsi="宋体" w:cs="宋体"/>
                <w:kern w:val="0"/>
                <w:szCs w:val="21"/>
                <w:lang w:bidi="ar"/>
              </w:rPr>
              <w:br w:type="textWrapping"/>
            </w:r>
            <w:r>
              <w:rPr>
                <w:rFonts w:hint="eastAsia" w:ascii="宋体" w:hAnsi="宋体" w:cs="宋体"/>
                <w:kern w:val="0"/>
                <w:szCs w:val="21"/>
                <w:lang w:bidi="ar"/>
              </w:rPr>
              <w:t>（4）所送货物不得超范围、超限量使用食品添加剂。采购人有权对货物的农药残留、重金属残留等进行抽检，抽检费用由采购人承担；抽检不合格的，供应商须无条件退换货，采购人视情节轻重根据《西南交通大学后勤保障部饮食服务中心物资供应商负面清单》对中标人进行处理。</w:t>
            </w:r>
          </w:p>
        </w:tc>
      </w:tr>
      <w:tr w14:paraId="38BF5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2C196D83">
            <w:pPr>
              <w:jc w:val="center"/>
              <w:rPr>
                <w:rFonts w:hint="eastAsia"/>
                <w:szCs w:val="21"/>
              </w:rPr>
            </w:pPr>
          </w:p>
        </w:tc>
        <w:tc>
          <w:tcPr>
            <w:tcW w:w="1432" w:type="dxa"/>
            <w:vMerge w:val="continue"/>
            <w:noWrap w:val="0"/>
            <w:vAlign w:val="center"/>
          </w:tcPr>
          <w:p w14:paraId="2B94FC01">
            <w:pPr>
              <w:jc w:val="center"/>
              <w:rPr>
                <w:rFonts w:hint="eastAsia"/>
                <w:szCs w:val="21"/>
              </w:rPr>
            </w:pPr>
          </w:p>
        </w:tc>
        <w:tc>
          <w:tcPr>
            <w:tcW w:w="1432" w:type="dxa"/>
            <w:noWrap w:val="0"/>
            <w:vAlign w:val="center"/>
          </w:tcPr>
          <w:p w14:paraId="739ED1A6">
            <w:pPr>
              <w:widowControl/>
              <w:jc w:val="left"/>
              <w:textAlignment w:val="center"/>
              <w:rPr>
                <w:rFonts w:hint="eastAsia"/>
                <w:szCs w:val="21"/>
              </w:rPr>
            </w:pPr>
            <w:r>
              <w:rPr>
                <w:rFonts w:hint="eastAsia" w:ascii="宋体" w:hAnsi="宋体" w:cs="宋体"/>
                <w:kern w:val="0"/>
                <w:szCs w:val="21"/>
                <w:lang w:bidi="ar"/>
              </w:rPr>
              <w:t>2.配送服务要求</w:t>
            </w:r>
          </w:p>
        </w:tc>
        <w:tc>
          <w:tcPr>
            <w:tcW w:w="6231" w:type="dxa"/>
            <w:noWrap w:val="0"/>
            <w:vAlign w:val="center"/>
          </w:tcPr>
          <w:p w14:paraId="1BE44177">
            <w:pPr>
              <w:widowControl/>
              <w:spacing w:line="360" w:lineRule="exact"/>
              <w:jc w:val="left"/>
              <w:textAlignment w:val="center"/>
              <w:rPr>
                <w:rFonts w:hint="eastAsia" w:ascii="宋体" w:hAnsi="宋体" w:cs="宋体"/>
                <w:kern w:val="0"/>
                <w:szCs w:val="21"/>
                <w:lang w:bidi="ar"/>
              </w:rPr>
            </w:pPr>
            <w:r>
              <w:rPr>
                <w:rFonts w:hint="eastAsia" w:ascii="宋体" w:hAnsi="宋体" w:cs="宋体"/>
                <w:kern w:val="0"/>
                <w:szCs w:val="21"/>
                <w:lang w:bidi="ar"/>
              </w:rPr>
              <w:t>中标人须做到售后服务专业化，建立配送网点便于各点之间相互调货，满足采购人需求且具有组织配送、调运、分拣、包装、二次搬运的能力。</w:t>
            </w:r>
          </w:p>
        </w:tc>
      </w:tr>
      <w:tr w14:paraId="76269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61AECB1A">
            <w:pPr>
              <w:jc w:val="center"/>
              <w:rPr>
                <w:rFonts w:hint="eastAsia"/>
                <w:szCs w:val="21"/>
              </w:rPr>
            </w:pPr>
          </w:p>
        </w:tc>
        <w:tc>
          <w:tcPr>
            <w:tcW w:w="1432" w:type="dxa"/>
            <w:vMerge w:val="continue"/>
            <w:noWrap w:val="0"/>
            <w:vAlign w:val="center"/>
          </w:tcPr>
          <w:p w14:paraId="65EB411A">
            <w:pPr>
              <w:jc w:val="center"/>
              <w:rPr>
                <w:rFonts w:hint="eastAsia"/>
                <w:szCs w:val="21"/>
              </w:rPr>
            </w:pPr>
          </w:p>
        </w:tc>
        <w:tc>
          <w:tcPr>
            <w:tcW w:w="1432" w:type="dxa"/>
            <w:noWrap w:val="0"/>
            <w:vAlign w:val="center"/>
          </w:tcPr>
          <w:p w14:paraId="70063FA4">
            <w:pPr>
              <w:widowControl/>
              <w:jc w:val="left"/>
              <w:textAlignment w:val="center"/>
              <w:rPr>
                <w:rFonts w:hint="eastAsia"/>
                <w:szCs w:val="21"/>
              </w:rPr>
            </w:pPr>
            <w:r>
              <w:rPr>
                <w:rFonts w:hint="eastAsia" w:ascii="宋体" w:hAnsi="宋体" w:cs="宋体"/>
                <w:kern w:val="0"/>
                <w:szCs w:val="21"/>
                <w:lang w:bidi="ar"/>
              </w:rPr>
              <w:t>3.配送时间</w:t>
            </w:r>
          </w:p>
        </w:tc>
        <w:tc>
          <w:tcPr>
            <w:tcW w:w="6231" w:type="dxa"/>
            <w:noWrap w:val="0"/>
            <w:vAlign w:val="center"/>
          </w:tcPr>
          <w:p w14:paraId="7E25AE25">
            <w:pPr>
              <w:widowControl/>
              <w:spacing w:line="360" w:lineRule="exact"/>
              <w:jc w:val="left"/>
              <w:textAlignment w:val="center"/>
              <w:rPr>
                <w:rFonts w:hint="eastAsia"/>
                <w:szCs w:val="21"/>
              </w:rPr>
            </w:pPr>
            <w:r>
              <w:rPr>
                <w:rFonts w:hint="eastAsia"/>
                <w:szCs w:val="21"/>
              </w:rPr>
              <w:t>常规配送时间为每日6:00至9:00；送达采购人犀浦校区加工配送中心的蔬菜，常规配送时间为14:00-14:30。（送达加工配送中心的蔬菜主要包括土豆(新)、青笋头(带皮)、大白菜(净)、莲白(净)、白萝卜、广红、老南瓜、青冬瓜、苦瓜、蒜薹、青椒、红洋葱、白洋葱、飘儿白、小葱（泥）、三月瓜、黄瓜、胡萝卜、红椒等）</w:t>
            </w:r>
          </w:p>
          <w:p w14:paraId="7D46157C">
            <w:pPr>
              <w:widowControl/>
              <w:spacing w:line="360" w:lineRule="exact"/>
              <w:jc w:val="left"/>
              <w:textAlignment w:val="center"/>
              <w:rPr>
                <w:rFonts w:hint="eastAsia"/>
                <w:szCs w:val="21"/>
              </w:rPr>
            </w:pPr>
            <w:r>
              <w:rPr>
                <w:rFonts w:hint="eastAsia"/>
                <w:szCs w:val="21"/>
              </w:rPr>
              <w:t>遇应急采购、节假日及其他特殊情况，供应商须无条件配合调整配送时间，确保食材按时到位，保障食堂正常供餐。</w:t>
            </w:r>
          </w:p>
        </w:tc>
      </w:tr>
      <w:tr w14:paraId="6E2C2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2A5EB54F">
            <w:pPr>
              <w:jc w:val="center"/>
              <w:rPr>
                <w:rFonts w:hint="eastAsia"/>
                <w:szCs w:val="21"/>
              </w:rPr>
            </w:pPr>
          </w:p>
        </w:tc>
        <w:tc>
          <w:tcPr>
            <w:tcW w:w="1432" w:type="dxa"/>
            <w:vMerge w:val="continue"/>
            <w:noWrap w:val="0"/>
            <w:vAlign w:val="center"/>
          </w:tcPr>
          <w:p w14:paraId="33234136">
            <w:pPr>
              <w:jc w:val="center"/>
              <w:rPr>
                <w:rFonts w:hint="eastAsia"/>
                <w:szCs w:val="21"/>
              </w:rPr>
            </w:pPr>
          </w:p>
        </w:tc>
        <w:tc>
          <w:tcPr>
            <w:tcW w:w="1432" w:type="dxa"/>
            <w:noWrap w:val="0"/>
            <w:vAlign w:val="center"/>
          </w:tcPr>
          <w:p w14:paraId="5B953895">
            <w:pPr>
              <w:widowControl/>
              <w:jc w:val="left"/>
              <w:textAlignment w:val="center"/>
              <w:rPr>
                <w:rFonts w:hint="eastAsia"/>
                <w:szCs w:val="21"/>
              </w:rPr>
            </w:pPr>
            <w:r>
              <w:rPr>
                <w:rFonts w:hint="eastAsia" w:ascii="宋体" w:hAnsi="宋体" w:cs="宋体"/>
                <w:kern w:val="0"/>
                <w:szCs w:val="21"/>
                <w:lang w:bidi="ar"/>
              </w:rPr>
              <w:t>4.配送地点</w:t>
            </w:r>
          </w:p>
        </w:tc>
        <w:tc>
          <w:tcPr>
            <w:tcW w:w="6231" w:type="dxa"/>
            <w:noWrap w:val="0"/>
            <w:vAlign w:val="center"/>
          </w:tcPr>
          <w:p w14:paraId="5A1B9149">
            <w:pPr>
              <w:widowControl/>
              <w:spacing w:line="360" w:lineRule="exact"/>
              <w:jc w:val="left"/>
              <w:textAlignment w:val="center"/>
              <w:rPr>
                <w:rFonts w:hint="eastAsia"/>
                <w:szCs w:val="21"/>
              </w:rPr>
            </w:pPr>
            <w:r>
              <w:rPr>
                <w:rFonts w:hint="eastAsia" w:ascii="宋体" w:hAnsi="宋体" w:cs="宋体"/>
                <w:kern w:val="0"/>
                <w:szCs w:val="21"/>
                <w:lang w:bidi="ar"/>
              </w:rPr>
              <w:t>中标人应按要求进行各点位配送，两校区配送点位如下：</w:t>
            </w:r>
            <w:r>
              <w:rPr>
                <w:rFonts w:hint="eastAsia" w:ascii="宋体" w:hAnsi="宋体" w:cs="宋体"/>
                <w:kern w:val="0"/>
                <w:szCs w:val="21"/>
                <w:lang w:bidi="ar"/>
              </w:rPr>
              <w:br w:type="textWrapping"/>
            </w:r>
            <w:r>
              <w:rPr>
                <w:rFonts w:hint="eastAsia" w:ascii="宋体" w:hAnsi="宋体" w:cs="宋体"/>
                <w:kern w:val="0"/>
                <w:szCs w:val="21"/>
                <w:lang w:bidi="ar"/>
              </w:rPr>
              <w:t>犀浦校区：一食堂、二食堂、三食堂、四食堂、五食堂（教师餐厅）、六食堂、民族风味餐厅、锦馨苑、加工配送中心；</w:t>
            </w:r>
            <w:r>
              <w:rPr>
                <w:rFonts w:hint="eastAsia" w:ascii="宋体" w:hAnsi="宋体" w:cs="宋体"/>
                <w:kern w:val="0"/>
                <w:szCs w:val="21"/>
                <w:lang w:bidi="ar"/>
              </w:rPr>
              <w:br w:type="textWrapping"/>
            </w:r>
            <w:r>
              <w:rPr>
                <w:rFonts w:hint="eastAsia" w:ascii="宋体" w:hAnsi="宋体" w:cs="宋体"/>
                <w:kern w:val="0"/>
                <w:szCs w:val="21"/>
                <w:lang w:bidi="ar"/>
              </w:rPr>
              <w:t>九里校区：一食堂、三食堂、南风餐厅、扬华餐厅、附中食堂。</w:t>
            </w:r>
            <w:r>
              <w:rPr>
                <w:rFonts w:hint="eastAsia" w:ascii="宋体" w:hAnsi="宋体" w:cs="宋体"/>
                <w:kern w:val="0"/>
                <w:szCs w:val="21"/>
                <w:lang w:bidi="ar"/>
              </w:rPr>
              <w:br w:type="textWrapping"/>
            </w:r>
            <w:r>
              <w:rPr>
                <w:rFonts w:hint="eastAsia" w:ascii="宋体" w:hAnsi="宋体" w:cs="宋体"/>
                <w:kern w:val="0"/>
                <w:szCs w:val="21"/>
                <w:lang w:bidi="ar"/>
              </w:rPr>
              <w:t>如采购人因经营发展需要，新增设食堂配送点位的，中标人应无条件配合，按采购人需求进行配送。</w:t>
            </w:r>
          </w:p>
        </w:tc>
      </w:tr>
      <w:tr w14:paraId="70DA6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7DB27E62">
            <w:pPr>
              <w:jc w:val="center"/>
              <w:rPr>
                <w:rFonts w:hint="eastAsia"/>
                <w:szCs w:val="21"/>
              </w:rPr>
            </w:pPr>
          </w:p>
        </w:tc>
        <w:tc>
          <w:tcPr>
            <w:tcW w:w="1432" w:type="dxa"/>
            <w:vMerge w:val="continue"/>
            <w:noWrap w:val="0"/>
            <w:vAlign w:val="center"/>
          </w:tcPr>
          <w:p w14:paraId="3CA6F94E">
            <w:pPr>
              <w:jc w:val="center"/>
              <w:rPr>
                <w:rFonts w:hint="eastAsia"/>
                <w:szCs w:val="21"/>
              </w:rPr>
            </w:pPr>
          </w:p>
        </w:tc>
        <w:tc>
          <w:tcPr>
            <w:tcW w:w="1432" w:type="dxa"/>
            <w:noWrap w:val="0"/>
            <w:vAlign w:val="center"/>
          </w:tcPr>
          <w:p w14:paraId="14A37168">
            <w:pPr>
              <w:widowControl/>
              <w:jc w:val="left"/>
              <w:textAlignment w:val="center"/>
              <w:rPr>
                <w:rFonts w:hint="eastAsia"/>
                <w:szCs w:val="21"/>
              </w:rPr>
            </w:pPr>
            <w:r>
              <w:rPr>
                <w:rFonts w:hint="eastAsia" w:ascii="宋体" w:hAnsi="宋体" w:cs="宋体"/>
                <w:kern w:val="0"/>
                <w:szCs w:val="21"/>
                <w:lang w:bidi="ar"/>
              </w:rPr>
              <w:t>5.校园安全要求</w:t>
            </w:r>
          </w:p>
        </w:tc>
        <w:tc>
          <w:tcPr>
            <w:tcW w:w="6231" w:type="dxa"/>
            <w:noWrap w:val="0"/>
            <w:vAlign w:val="center"/>
          </w:tcPr>
          <w:p w14:paraId="1DDAA0D7">
            <w:pPr>
              <w:widowControl/>
              <w:spacing w:line="360" w:lineRule="exact"/>
              <w:jc w:val="left"/>
              <w:textAlignment w:val="center"/>
              <w:rPr>
                <w:rFonts w:hint="eastAsia"/>
                <w:szCs w:val="21"/>
              </w:rPr>
            </w:pPr>
            <w:r>
              <w:rPr>
                <w:rFonts w:hint="eastAsia" w:ascii="宋体" w:hAnsi="宋体" w:cs="宋体"/>
                <w:kern w:val="0"/>
                <w:szCs w:val="21"/>
                <w:lang w:bidi="ar"/>
              </w:rPr>
              <w:t>在校园范围内，中标人及其配送人员须严格遵守学校及后勤保障部的交通安全规定和相关管理规定，限速（30公里/小时）行驶。若违反规定并导致交通事故，中标人须承担全部经济责任和法律责任。配送车辆及人员进入学校时，应严格依照学校在交通、安全等方面的要求执行。</w:t>
            </w:r>
          </w:p>
        </w:tc>
      </w:tr>
      <w:tr w14:paraId="70DA4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07548450">
            <w:pPr>
              <w:jc w:val="center"/>
              <w:rPr>
                <w:rFonts w:hint="eastAsia"/>
                <w:szCs w:val="21"/>
              </w:rPr>
            </w:pPr>
          </w:p>
        </w:tc>
        <w:tc>
          <w:tcPr>
            <w:tcW w:w="1432" w:type="dxa"/>
            <w:vMerge w:val="continue"/>
            <w:noWrap w:val="0"/>
            <w:vAlign w:val="center"/>
          </w:tcPr>
          <w:p w14:paraId="02AB0AB4">
            <w:pPr>
              <w:jc w:val="center"/>
              <w:rPr>
                <w:rFonts w:hint="eastAsia"/>
                <w:szCs w:val="21"/>
              </w:rPr>
            </w:pPr>
          </w:p>
        </w:tc>
        <w:tc>
          <w:tcPr>
            <w:tcW w:w="1432" w:type="dxa"/>
            <w:noWrap w:val="0"/>
            <w:vAlign w:val="center"/>
          </w:tcPr>
          <w:p w14:paraId="26D9557F">
            <w:pPr>
              <w:widowControl/>
              <w:jc w:val="left"/>
              <w:textAlignment w:val="center"/>
              <w:rPr>
                <w:rFonts w:hint="eastAsia"/>
                <w:szCs w:val="21"/>
              </w:rPr>
            </w:pPr>
            <w:r>
              <w:rPr>
                <w:rFonts w:hint="eastAsia" w:ascii="宋体" w:hAnsi="宋体" w:cs="宋体"/>
                <w:kern w:val="0"/>
                <w:szCs w:val="21"/>
                <w:lang w:bidi="ar"/>
              </w:rPr>
              <w:t>6.车辆保险</w:t>
            </w:r>
          </w:p>
        </w:tc>
        <w:tc>
          <w:tcPr>
            <w:tcW w:w="6231" w:type="dxa"/>
            <w:noWrap w:val="0"/>
            <w:vAlign w:val="center"/>
          </w:tcPr>
          <w:p w14:paraId="367B356E">
            <w:pPr>
              <w:widowControl/>
              <w:spacing w:line="360" w:lineRule="exact"/>
              <w:jc w:val="left"/>
              <w:textAlignment w:val="center"/>
              <w:rPr>
                <w:rFonts w:hint="eastAsia"/>
                <w:szCs w:val="21"/>
              </w:rPr>
            </w:pPr>
            <w:r>
              <w:rPr>
                <w:rFonts w:hint="eastAsia" w:ascii="宋体" w:hAnsi="宋体" w:cs="宋体"/>
                <w:kern w:val="0"/>
                <w:szCs w:val="21"/>
                <w:lang w:bidi="ar"/>
              </w:rPr>
              <w:t>（1）中标人为本项目投入使用的全部车辆，均须购买合法有效的机动车保险，且保险手续齐全、投保主体合法。</w:t>
            </w:r>
            <w:r>
              <w:rPr>
                <w:rFonts w:hint="eastAsia" w:ascii="宋体" w:hAnsi="宋体" w:cs="宋体"/>
                <w:kern w:val="0"/>
                <w:szCs w:val="21"/>
                <w:lang w:bidi="ar"/>
              </w:rPr>
              <w:br w:type="textWrapping"/>
            </w:r>
            <w:r>
              <w:rPr>
                <w:rFonts w:hint="eastAsia" w:ascii="宋体" w:hAnsi="宋体" w:cs="宋体"/>
                <w:kern w:val="0"/>
                <w:szCs w:val="21"/>
                <w:lang w:bidi="ar"/>
              </w:rPr>
              <w:t>（2）车辆必须投保的基础险种为：机动车交通事故责任强制保险（以下简称“交强险”）、机动车第三者责任险（以下简称“三者险”）。其中，三者险保额不得低于200万元。</w:t>
            </w:r>
            <w:r>
              <w:rPr>
                <w:rFonts w:hint="eastAsia" w:ascii="宋体" w:hAnsi="宋体" w:cs="宋体"/>
                <w:kern w:val="0"/>
                <w:szCs w:val="21"/>
                <w:lang w:bidi="ar"/>
              </w:rPr>
              <w:br w:type="textWrapping"/>
            </w:r>
            <w:r>
              <w:rPr>
                <w:rFonts w:hint="eastAsia" w:ascii="宋体" w:hAnsi="宋体" w:cs="宋体"/>
                <w:kern w:val="0"/>
                <w:szCs w:val="21"/>
                <w:lang w:bidi="ar"/>
              </w:rPr>
              <w:t>（3）中标人可根据项目车辆实际使用场景，额外投保车损险、车上人员责任险（司机及乘客）、不计免赔险、盗抢险等补充险种，补充险种的投保标准由供应商自行确定，但不得降低本条款约定的基础险种及保额要求。</w:t>
            </w:r>
            <w:r>
              <w:rPr>
                <w:rFonts w:hint="eastAsia" w:ascii="宋体" w:hAnsi="宋体" w:cs="宋体"/>
                <w:kern w:val="0"/>
                <w:szCs w:val="21"/>
                <w:lang w:bidi="ar"/>
              </w:rPr>
              <w:br w:type="textWrapping"/>
            </w:r>
            <w:r>
              <w:rPr>
                <w:rFonts w:hint="eastAsia" w:ascii="宋体" w:hAnsi="宋体" w:cs="宋体"/>
                <w:kern w:val="0"/>
                <w:szCs w:val="21"/>
                <w:lang w:bidi="ar"/>
              </w:rPr>
              <w:t>（4）中标人中标后向采购人提供：①车辆为供应商自有的，提供能显示车辆归属权的车辆行驶证复印件及实车外观照片（能显示车辆号牌、冷藏车还应显示具有冷藏功能）②租赁车辆的，提供租赁合同复印件（租赁期限不短于本项目服务期限）及实车外观照片（能显示车辆号牌、冷藏车还应显示具有冷藏功能）③车辆商业保险复印件④签订入校安全承诺书。上述证明材料均须加盖公章。</w:t>
            </w:r>
          </w:p>
        </w:tc>
      </w:tr>
      <w:tr w14:paraId="0C922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restart"/>
            <w:noWrap w:val="0"/>
            <w:vAlign w:val="center"/>
          </w:tcPr>
          <w:p w14:paraId="16F86C2B">
            <w:pPr>
              <w:widowControl/>
              <w:jc w:val="center"/>
              <w:textAlignment w:val="center"/>
              <w:rPr>
                <w:rFonts w:hint="eastAsia"/>
                <w:szCs w:val="21"/>
              </w:rPr>
            </w:pPr>
            <w:r>
              <w:rPr>
                <w:rFonts w:hint="eastAsia" w:ascii="宋体" w:hAnsi="宋体" w:cs="宋体"/>
                <w:kern w:val="0"/>
                <w:szCs w:val="21"/>
                <w:lang w:bidi="ar"/>
              </w:rPr>
              <w:t>02包</w:t>
            </w:r>
          </w:p>
        </w:tc>
        <w:tc>
          <w:tcPr>
            <w:tcW w:w="1432" w:type="dxa"/>
            <w:vMerge w:val="restart"/>
            <w:noWrap w:val="0"/>
            <w:vAlign w:val="center"/>
          </w:tcPr>
          <w:p w14:paraId="542937AE">
            <w:pPr>
              <w:widowControl/>
              <w:jc w:val="center"/>
              <w:textAlignment w:val="center"/>
              <w:rPr>
                <w:rFonts w:hint="eastAsia"/>
                <w:szCs w:val="21"/>
              </w:rPr>
            </w:pPr>
            <w:r>
              <w:rPr>
                <w:rFonts w:hint="eastAsia" w:ascii="宋体" w:hAnsi="宋体" w:cs="宋体"/>
                <w:kern w:val="0"/>
                <w:szCs w:val="21"/>
                <w:lang w:bidi="ar"/>
              </w:rPr>
              <w:t>豆制品</w:t>
            </w:r>
          </w:p>
        </w:tc>
        <w:tc>
          <w:tcPr>
            <w:tcW w:w="1432" w:type="dxa"/>
            <w:noWrap w:val="0"/>
            <w:vAlign w:val="center"/>
          </w:tcPr>
          <w:p w14:paraId="4CB81945">
            <w:pPr>
              <w:widowControl/>
              <w:jc w:val="left"/>
              <w:textAlignment w:val="center"/>
              <w:rPr>
                <w:rFonts w:hint="eastAsia"/>
                <w:szCs w:val="21"/>
              </w:rPr>
            </w:pPr>
            <w:r>
              <w:rPr>
                <w:rFonts w:hint="eastAsia" w:ascii="宋体" w:hAnsi="宋体" w:cs="宋体"/>
                <w:kern w:val="0"/>
                <w:szCs w:val="21"/>
                <w:lang w:bidi="ar"/>
              </w:rPr>
              <w:t>1.质量要求</w:t>
            </w:r>
          </w:p>
        </w:tc>
        <w:tc>
          <w:tcPr>
            <w:tcW w:w="6231" w:type="dxa"/>
            <w:noWrap w:val="0"/>
            <w:vAlign w:val="center"/>
          </w:tcPr>
          <w:p w14:paraId="59C47D04">
            <w:pPr>
              <w:widowControl/>
              <w:spacing w:line="360" w:lineRule="exact"/>
              <w:jc w:val="left"/>
              <w:textAlignment w:val="center"/>
              <w:rPr>
                <w:rFonts w:hint="eastAsia" w:ascii="宋体" w:hAnsi="宋体" w:cs="宋体"/>
                <w:kern w:val="0"/>
                <w:szCs w:val="21"/>
                <w:lang w:bidi="ar"/>
              </w:rPr>
            </w:pPr>
            <w:r>
              <w:rPr>
                <w:rFonts w:hint="eastAsia" w:ascii="宋体" w:hAnsi="宋体" w:cs="宋体"/>
                <w:kern w:val="0"/>
                <w:szCs w:val="21"/>
                <w:lang w:bidi="ar"/>
              </w:rPr>
              <w:t>（1）所送货物须符合国家、地方或行业强制性标准及相关法律法规要求，证照齐全，符合国家食品卫生要求。确保货物在保质期内配送，短保食材应在生产12小时内送达采购人指定地点。若供应的货物出现食品安全问题，导致食物中毒等事件发生，由供应商承担全部经济责任和法律责任。货物运输配送过程中应防止交叉污染，应当采用冷链运输的须按要求采用冷链运输，保证温度符合存储要求，包装标签符合国家规定。</w:t>
            </w:r>
          </w:p>
          <w:p w14:paraId="3FF8CFD2">
            <w:pPr>
              <w:widowControl/>
              <w:spacing w:line="360" w:lineRule="exact"/>
              <w:jc w:val="left"/>
              <w:textAlignment w:val="center"/>
              <w:rPr>
                <w:rFonts w:hint="eastAsia" w:ascii="宋体" w:hAnsi="宋体" w:cs="宋体"/>
                <w:kern w:val="0"/>
                <w:szCs w:val="21"/>
                <w:lang w:bidi="ar"/>
              </w:rPr>
            </w:pPr>
            <w:r>
              <w:rPr>
                <w:rFonts w:hint="eastAsia" w:ascii="宋体" w:hAnsi="宋体" w:cs="宋体"/>
                <w:kern w:val="0"/>
                <w:szCs w:val="21"/>
                <w:lang w:bidi="ar"/>
              </w:rPr>
              <w:t>（2）履约期间，国家、地方或行业强制性标准如有更新，按新标准实施之日起执行。若标准提高，中标人须提供符合新标准的货物；若原产品被淘汰，双方协商替换为不低于原品质且符合新标准的货物。</w:t>
            </w:r>
          </w:p>
          <w:p w14:paraId="1BDA2D8D">
            <w:pPr>
              <w:widowControl/>
              <w:spacing w:line="360" w:lineRule="exact"/>
              <w:jc w:val="left"/>
              <w:textAlignment w:val="center"/>
              <w:rPr>
                <w:rFonts w:hint="eastAsia"/>
                <w:szCs w:val="21"/>
              </w:rPr>
            </w:pPr>
            <w:r>
              <w:rPr>
                <w:rFonts w:hint="eastAsia" w:ascii="宋体" w:hAnsi="宋体" w:cs="宋体"/>
                <w:kern w:val="0"/>
                <w:szCs w:val="21"/>
                <w:lang w:bidi="ar"/>
              </w:rPr>
              <w:t>（3）禁止使用转基因大豆原料。不得超范围、超限量使用食品添加剂（如消泡剂、凝固剂等）。采购人有权对豆制品的添加剂残留、微生物指标等进行抽检，抽检费用由采购人承担；抽检不合格的，供应商须无条件退换货，采购人视情节轻重根据《西南交通大学后勤保障部饮食服务中心物资供应商负面清单》对中标人进行处理。</w:t>
            </w:r>
          </w:p>
        </w:tc>
      </w:tr>
      <w:tr w14:paraId="0ECA1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10142E98">
            <w:pPr>
              <w:jc w:val="center"/>
              <w:rPr>
                <w:rFonts w:hint="eastAsia"/>
                <w:szCs w:val="21"/>
              </w:rPr>
            </w:pPr>
          </w:p>
        </w:tc>
        <w:tc>
          <w:tcPr>
            <w:tcW w:w="1432" w:type="dxa"/>
            <w:vMerge w:val="continue"/>
            <w:noWrap w:val="0"/>
            <w:vAlign w:val="center"/>
          </w:tcPr>
          <w:p w14:paraId="758A2FBC">
            <w:pPr>
              <w:jc w:val="center"/>
              <w:rPr>
                <w:rFonts w:hint="eastAsia"/>
                <w:szCs w:val="21"/>
              </w:rPr>
            </w:pPr>
          </w:p>
        </w:tc>
        <w:tc>
          <w:tcPr>
            <w:tcW w:w="1432" w:type="dxa"/>
            <w:noWrap w:val="0"/>
            <w:vAlign w:val="center"/>
          </w:tcPr>
          <w:p w14:paraId="00540B35">
            <w:pPr>
              <w:widowControl/>
              <w:jc w:val="left"/>
              <w:textAlignment w:val="center"/>
              <w:rPr>
                <w:rFonts w:hint="eastAsia"/>
                <w:szCs w:val="21"/>
              </w:rPr>
            </w:pPr>
            <w:r>
              <w:rPr>
                <w:rFonts w:hint="eastAsia" w:ascii="宋体" w:hAnsi="宋体" w:cs="宋体"/>
                <w:kern w:val="0"/>
                <w:szCs w:val="21"/>
                <w:lang w:bidi="ar"/>
              </w:rPr>
              <w:t>2.配送服务要求</w:t>
            </w:r>
          </w:p>
        </w:tc>
        <w:tc>
          <w:tcPr>
            <w:tcW w:w="6231" w:type="dxa"/>
            <w:noWrap w:val="0"/>
            <w:vAlign w:val="center"/>
          </w:tcPr>
          <w:p w14:paraId="6B2ABB3E">
            <w:pPr>
              <w:widowControl/>
              <w:spacing w:line="360" w:lineRule="exact"/>
              <w:jc w:val="left"/>
              <w:textAlignment w:val="center"/>
              <w:rPr>
                <w:rFonts w:hint="eastAsia"/>
                <w:szCs w:val="21"/>
              </w:rPr>
            </w:pPr>
            <w:r>
              <w:rPr>
                <w:rFonts w:hint="eastAsia" w:ascii="宋体" w:hAnsi="宋体" w:cs="宋体"/>
                <w:kern w:val="0"/>
                <w:szCs w:val="21"/>
                <w:lang w:bidi="ar"/>
              </w:rPr>
              <w:t>中标人须做到售后服务专业化，建立配送网点，便于各点之间相互调货，满足采购人需求且具有组织配送、调运、分拣、包装、二次搬运的能力。</w:t>
            </w:r>
          </w:p>
        </w:tc>
      </w:tr>
      <w:tr w14:paraId="4A801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3AC022CB">
            <w:pPr>
              <w:jc w:val="center"/>
              <w:rPr>
                <w:rFonts w:hint="eastAsia"/>
                <w:szCs w:val="21"/>
              </w:rPr>
            </w:pPr>
          </w:p>
        </w:tc>
        <w:tc>
          <w:tcPr>
            <w:tcW w:w="1432" w:type="dxa"/>
            <w:vMerge w:val="continue"/>
            <w:noWrap w:val="0"/>
            <w:vAlign w:val="center"/>
          </w:tcPr>
          <w:p w14:paraId="0F1A5323">
            <w:pPr>
              <w:jc w:val="center"/>
              <w:rPr>
                <w:rFonts w:hint="eastAsia"/>
                <w:szCs w:val="21"/>
              </w:rPr>
            </w:pPr>
          </w:p>
        </w:tc>
        <w:tc>
          <w:tcPr>
            <w:tcW w:w="1432" w:type="dxa"/>
            <w:noWrap w:val="0"/>
            <w:vAlign w:val="center"/>
          </w:tcPr>
          <w:p w14:paraId="4E0D8B92">
            <w:pPr>
              <w:widowControl/>
              <w:jc w:val="left"/>
              <w:textAlignment w:val="center"/>
              <w:rPr>
                <w:rFonts w:hint="eastAsia"/>
                <w:szCs w:val="21"/>
              </w:rPr>
            </w:pPr>
            <w:r>
              <w:rPr>
                <w:rFonts w:hint="eastAsia" w:ascii="宋体" w:hAnsi="宋体" w:cs="宋体"/>
                <w:kern w:val="0"/>
                <w:szCs w:val="21"/>
                <w:lang w:bidi="ar"/>
              </w:rPr>
              <w:t>3.配送时间</w:t>
            </w:r>
          </w:p>
        </w:tc>
        <w:tc>
          <w:tcPr>
            <w:tcW w:w="6231" w:type="dxa"/>
            <w:noWrap w:val="0"/>
            <w:vAlign w:val="center"/>
          </w:tcPr>
          <w:p w14:paraId="0FECD8C6">
            <w:pPr>
              <w:widowControl/>
              <w:spacing w:line="360" w:lineRule="exact"/>
              <w:jc w:val="left"/>
              <w:textAlignment w:val="center"/>
              <w:rPr>
                <w:rFonts w:hint="eastAsia"/>
                <w:szCs w:val="21"/>
              </w:rPr>
            </w:pPr>
            <w:r>
              <w:rPr>
                <w:rFonts w:hint="eastAsia" w:ascii="宋体" w:hAnsi="宋体" w:cs="宋体"/>
                <w:kern w:val="0"/>
                <w:szCs w:val="21"/>
                <w:lang w:bidi="ar"/>
              </w:rPr>
              <w:t>常规配送时间为每日6:00至9:00。</w:t>
            </w:r>
            <w:r>
              <w:rPr>
                <w:rFonts w:hint="eastAsia" w:ascii="宋体" w:hAnsi="宋体" w:cs="宋体"/>
                <w:kern w:val="0"/>
                <w:szCs w:val="21"/>
                <w:lang w:bidi="ar"/>
              </w:rPr>
              <w:br w:type="textWrapping"/>
            </w:r>
            <w:r>
              <w:rPr>
                <w:rFonts w:hint="eastAsia" w:ascii="宋体" w:hAnsi="宋体" w:cs="宋体"/>
                <w:kern w:val="0"/>
                <w:szCs w:val="21"/>
                <w:lang w:bidi="ar"/>
              </w:rPr>
              <w:t>遇应急采购、节假日及其他特殊情况，供应商须无条件配合调整配送时间，确保食材按时到位，保障食堂正常供餐。</w:t>
            </w:r>
          </w:p>
        </w:tc>
      </w:tr>
      <w:tr w14:paraId="4E96E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4ED18404">
            <w:pPr>
              <w:jc w:val="center"/>
              <w:rPr>
                <w:rFonts w:hint="eastAsia"/>
                <w:szCs w:val="21"/>
              </w:rPr>
            </w:pPr>
          </w:p>
        </w:tc>
        <w:tc>
          <w:tcPr>
            <w:tcW w:w="1432" w:type="dxa"/>
            <w:vMerge w:val="continue"/>
            <w:noWrap w:val="0"/>
            <w:vAlign w:val="center"/>
          </w:tcPr>
          <w:p w14:paraId="28447F43">
            <w:pPr>
              <w:jc w:val="center"/>
              <w:rPr>
                <w:rFonts w:hint="eastAsia"/>
                <w:szCs w:val="21"/>
              </w:rPr>
            </w:pPr>
          </w:p>
        </w:tc>
        <w:tc>
          <w:tcPr>
            <w:tcW w:w="1432" w:type="dxa"/>
            <w:noWrap w:val="0"/>
            <w:vAlign w:val="center"/>
          </w:tcPr>
          <w:p w14:paraId="31DE5F34">
            <w:pPr>
              <w:widowControl/>
              <w:jc w:val="left"/>
              <w:textAlignment w:val="center"/>
              <w:rPr>
                <w:rFonts w:hint="eastAsia"/>
                <w:szCs w:val="21"/>
              </w:rPr>
            </w:pPr>
            <w:r>
              <w:rPr>
                <w:rFonts w:hint="eastAsia" w:ascii="宋体" w:hAnsi="宋体" w:cs="宋体"/>
                <w:kern w:val="0"/>
                <w:szCs w:val="21"/>
                <w:lang w:bidi="ar"/>
              </w:rPr>
              <w:t>4.配送地点</w:t>
            </w:r>
          </w:p>
        </w:tc>
        <w:tc>
          <w:tcPr>
            <w:tcW w:w="6231" w:type="dxa"/>
            <w:noWrap w:val="0"/>
            <w:vAlign w:val="center"/>
          </w:tcPr>
          <w:p w14:paraId="345B4844">
            <w:pPr>
              <w:widowControl/>
              <w:spacing w:line="360" w:lineRule="exact"/>
              <w:jc w:val="left"/>
              <w:textAlignment w:val="center"/>
              <w:rPr>
                <w:rFonts w:hint="eastAsia"/>
                <w:szCs w:val="21"/>
              </w:rPr>
            </w:pPr>
            <w:r>
              <w:rPr>
                <w:rFonts w:hint="eastAsia" w:ascii="宋体" w:hAnsi="宋体" w:cs="宋体"/>
                <w:kern w:val="0"/>
                <w:szCs w:val="21"/>
                <w:lang w:bidi="ar"/>
              </w:rPr>
              <w:t>中标人应按要求进行各点位配送，两校区配送点位如下：</w:t>
            </w:r>
            <w:r>
              <w:rPr>
                <w:rFonts w:hint="eastAsia" w:ascii="宋体" w:hAnsi="宋体" w:cs="宋体"/>
                <w:kern w:val="0"/>
                <w:szCs w:val="21"/>
                <w:lang w:bidi="ar"/>
              </w:rPr>
              <w:br w:type="textWrapping"/>
            </w:r>
            <w:r>
              <w:rPr>
                <w:rFonts w:hint="eastAsia" w:ascii="宋体" w:hAnsi="宋体" w:cs="宋体"/>
                <w:kern w:val="0"/>
                <w:szCs w:val="21"/>
                <w:lang w:bidi="ar"/>
              </w:rPr>
              <w:t>犀浦校区：一食堂、二食堂、三食堂、四食堂、五食堂（教师餐厅）、六食堂、民族风味餐厅、锦馨苑、加工配送中心；</w:t>
            </w:r>
            <w:r>
              <w:rPr>
                <w:rFonts w:hint="eastAsia" w:ascii="宋体" w:hAnsi="宋体" w:cs="宋体"/>
                <w:kern w:val="0"/>
                <w:szCs w:val="21"/>
                <w:lang w:bidi="ar"/>
              </w:rPr>
              <w:br w:type="textWrapping"/>
            </w:r>
            <w:r>
              <w:rPr>
                <w:rFonts w:hint="eastAsia" w:ascii="宋体" w:hAnsi="宋体" w:cs="宋体"/>
                <w:kern w:val="0"/>
                <w:szCs w:val="21"/>
                <w:lang w:bidi="ar"/>
              </w:rPr>
              <w:t>九里校区：一食堂、三食堂、南风餐厅、扬华餐厅、附中食堂。</w:t>
            </w:r>
            <w:r>
              <w:rPr>
                <w:rFonts w:hint="eastAsia" w:ascii="宋体" w:hAnsi="宋体" w:cs="宋体"/>
                <w:kern w:val="0"/>
                <w:szCs w:val="21"/>
                <w:lang w:bidi="ar"/>
              </w:rPr>
              <w:br w:type="textWrapping"/>
            </w:r>
            <w:r>
              <w:rPr>
                <w:rFonts w:hint="eastAsia" w:ascii="宋体" w:hAnsi="宋体" w:cs="宋体"/>
                <w:kern w:val="0"/>
                <w:szCs w:val="21"/>
                <w:lang w:bidi="ar"/>
              </w:rPr>
              <w:t>如采购人因经营发展需要，新增设食堂配送点位的，中标人应无条件配合，按采购人需求进行配送。</w:t>
            </w:r>
          </w:p>
        </w:tc>
      </w:tr>
      <w:tr w14:paraId="5D237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7D2BB301">
            <w:pPr>
              <w:jc w:val="center"/>
              <w:rPr>
                <w:rFonts w:hint="eastAsia"/>
                <w:szCs w:val="21"/>
              </w:rPr>
            </w:pPr>
          </w:p>
        </w:tc>
        <w:tc>
          <w:tcPr>
            <w:tcW w:w="1432" w:type="dxa"/>
            <w:vMerge w:val="continue"/>
            <w:noWrap w:val="0"/>
            <w:vAlign w:val="center"/>
          </w:tcPr>
          <w:p w14:paraId="4B4E1BBA">
            <w:pPr>
              <w:jc w:val="center"/>
              <w:rPr>
                <w:rFonts w:hint="eastAsia"/>
                <w:szCs w:val="21"/>
              </w:rPr>
            </w:pPr>
          </w:p>
        </w:tc>
        <w:tc>
          <w:tcPr>
            <w:tcW w:w="1432" w:type="dxa"/>
            <w:noWrap w:val="0"/>
            <w:vAlign w:val="center"/>
          </w:tcPr>
          <w:p w14:paraId="09D1AF88">
            <w:pPr>
              <w:widowControl/>
              <w:jc w:val="left"/>
              <w:textAlignment w:val="center"/>
              <w:rPr>
                <w:rFonts w:hint="eastAsia"/>
                <w:szCs w:val="21"/>
              </w:rPr>
            </w:pPr>
            <w:r>
              <w:rPr>
                <w:rFonts w:hint="eastAsia" w:ascii="宋体" w:hAnsi="宋体" w:cs="宋体"/>
                <w:kern w:val="0"/>
                <w:szCs w:val="21"/>
                <w:lang w:bidi="ar"/>
              </w:rPr>
              <w:t>5.校园安全要求</w:t>
            </w:r>
          </w:p>
        </w:tc>
        <w:tc>
          <w:tcPr>
            <w:tcW w:w="6231" w:type="dxa"/>
            <w:noWrap w:val="0"/>
            <w:vAlign w:val="center"/>
          </w:tcPr>
          <w:p w14:paraId="1E740DBC">
            <w:pPr>
              <w:widowControl/>
              <w:spacing w:line="360" w:lineRule="exact"/>
              <w:jc w:val="left"/>
              <w:textAlignment w:val="center"/>
              <w:rPr>
                <w:rFonts w:hint="eastAsia"/>
                <w:szCs w:val="21"/>
              </w:rPr>
            </w:pPr>
            <w:r>
              <w:rPr>
                <w:rFonts w:hint="eastAsia" w:ascii="宋体" w:hAnsi="宋体" w:cs="宋体"/>
                <w:kern w:val="0"/>
                <w:szCs w:val="21"/>
                <w:lang w:bidi="ar"/>
              </w:rPr>
              <w:t>在校园范围内，中标人及其配送人员须严格遵守学校及后勤保障部的交通安全规定和相关管理规定，限速（30公里/小时）行驶。若违反规定并导致交通事故，中标人须承担全部经济责任和法律责任。配送车辆及人员进入学校时，应严格依照学校在交通、安全等方面的要求执行。</w:t>
            </w:r>
          </w:p>
        </w:tc>
      </w:tr>
      <w:tr w14:paraId="78A0D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229BD40E">
            <w:pPr>
              <w:jc w:val="center"/>
              <w:rPr>
                <w:rFonts w:hint="eastAsia"/>
                <w:szCs w:val="21"/>
              </w:rPr>
            </w:pPr>
          </w:p>
        </w:tc>
        <w:tc>
          <w:tcPr>
            <w:tcW w:w="1432" w:type="dxa"/>
            <w:vMerge w:val="continue"/>
            <w:noWrap w:val="0"/>
            <w:vAlign w:val="center"/>
          </w:tcPr>
          <w:p w14:paraId="5A40241A">
            <w:pPr>
              <w:jc w:val="center"/>
              <w:rPr>
                <w:rFonts w:hint="eastAsia"/>
                <w:szCs w:val="21"/>
              </w:rPr>
            </w:pPr>
          </w:p>
        </w:tc>
        <w:tc>
          <w:tcPr>
            <w:tcW w:w="1432" w:type="dxa"/>
            <w:noWrap w:val="0"/>
            <w:vAlign w:val="center"/>
          </w:tcPr>
          <w:p w14:paraId="13C9C7C7">
            <w:pPr>
              <w:widowControl/>
              <w:jc w:val="left"/>
              <w:textAlignment w:val="center"/>
              <w:rPr>
                <w:rFonts w:hint="eastAsia"/>
                <w:szCs w:val="21"/>
              </w:rPr>
            </w:pPr>
            <w:r>
              <w:rPr>
                <w:rFonts w:hint="eastAsia" w:ascii="宋体" w:hAnsi="宋体" w:cs="宋体"/>
                <w:kern w:val="0"/>
                <w:szCs w:val="21"/>
                <w:lang w:bidi="ar"/>
              </w:rPr>
              <w:t>6.车辆保险</w:t>
            </w:r>
          </w:p>
        </w:tc>
        <w:tc>
          <w:tcPr>
            <w:tcW w:w="6231" w:type="dxa"/>
            <w:noWrap w:val="0"/>
            <w:vAlign w:val="center"/>
          </w:tcPr>
          <w:p w14:paraId="03C254DA">
            <w:pPr>
              <w:widowControl/>
              <w:spacing w:line="360" w:lineRule="exact"/>
              <w:jc w:val="left"/>
              <w:textAlignment w:val="center"/>
              <w:rPr>
                <w:rFonts w:hint="eastAsia"/>
                <w:szCs w:val="21"/>
              </w:rPr>
            </w:pPr>
            <w:r>
              <w:rPr>
                <w:rFonts w:hint="eastAsia" w:ascii="宋体" w:hAnsi="宋体" w:cs="宋体"/>
                <w:kern w:val="0"/>
                <w:szCs w:val="21"/>
                <w:lang w:bidi="ar"/>
              </w:rPr>
              <w:t>（1）中标人为本项目投入使用的全部车辆，均须购买合法有效的机动车保险，且保险手续齐全、投保主体合法。</w:t>
            </w:r>
            <w:r>
              <w:rPr>
                <w:rFonts w:hint="eastAsia" w:ascii="宋体" w:hAnsi="宋体" w:cs="宋体"/>
                <w:kern w:val="0"/>
                <w:szCs w:val="21"/>
                <w:lang w:bidi="ar"/>
              </w:rPr>
              <w:br w:type="textWrapping"/>
            </w:r>
            <w:r>
              <w:rPr>
                <w:rFonts w:hint="eastAsia" w:ascii="宋体" w:hAnsi="宋体" w:cs="宋体"/>
                <w:kern w:val="0"/>
                <w:szCs w:val="21"/>
                <w:lang w:bidi="ar"/>
              </w:rPr>
              <w:t>（2）车辆必须投保的基础险种为：机动车交通事故责任强制保险（以下简称“交强险”）、机动车第三者责任险（以下简称“三者险”）。其中，三者险保额不得低于200万元。</w:t>
            </w:r>
            <w:r>
              <w:rPr>
                <w:rFonts w:hint="eastAsia" w:ascii="宋体" w:hAnsi="宋体" w:cs="宋体"/>
                <w:kern w:val="0"/>
                <w:szCs w:val="21"/>
                <w:lang w:bidi="ar"/>
              </w:rPr>
              <w:br w:type="textWrapping"/>
            </w:r>
            <w:r>
              <w:rPr>
                <w:rFonts w:hint="eastAsia" w:ascii="宋体" w:hAnsi="宋体" w:cs="宋体"/>
                <w:kern w:val="0"/>
                <w:szCs w:val="21"/>
                <w:lang w:bidi="ar"/>
              </w:rPr>
              <w:t>（3）中标人可根据项目车辆实际使用场景，额外投保车损险、车上人员责任险（司机及乘客）、不计免赔险、盗抢险等补充险种，补充险种的投保标准由供应商自行确定，但不得降低本条款约定的基础险种及保额要求。</w:t>
            </w:r>
            <w:r>
              <w:rPr>
                <w:rFonts w:hint="eastAsia" w:ascii="宋体" w:hAnsi="宋体" w:cs="宋体"/>
                <w:kern w:val="0"/>
                <w:szCs w:val="21"/>
                <w:lang w:bidi="ar"/>
              </w:rPr>
              <w:br w:type="textWrapping"/>
            </w:r>
            <w:r>
              <w:rPr>
                <w:rFonts w:hint="eastAsia" w:ascii="宋体" w:hAnsi="宋体" w:cs="宋体"/>
                <w:kern w:val="0"/>
                <w:szCs w:val="21"/>
                <w:lang w:bidi="ar"/>
              </w:rPr>
              <w:t>（4）中标人中标后向采购人提供：①车辆为供应商自有的，提供能显示车辆归属权的车辆行驶证复印件及实车外观照片（能显示车辆号牌、冷藏车还应显示具有冷藏功能）②租赁车辆的，提供租赁合同复印件（租赁期限不短于本项目服务期限）及实车外观照片（能显示车辆号牌、冷藏车还应显示具有冷藏功能）③车辆商业保险复印件④签订入校安全承诺书。上述证明材料均须加盖公章。</w:t>
            </w:r>
          </w:p>
        </w:tc>
      </w:tr>
      <w:tr w14:paraId="7EE8D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restart"/>
            <w:noWrap w:val="0"/>
            <w:vAlign w:val="center"/>
          </w:tcPr>
          <w:p w14:paraId="5F2E4FD4">
            <w:pPr>
              <w:widowControl/>
              <w:jc w:val="center"/>
              <w:textAlignment w:val="center"/>
              <w:rPr>
                <w:rFonts w:hint="eastAsia"/>
                <w:szCs w:val="21"/>
              </w:rPr>
            </w:pPr>
            <w:r>
              <w:rPr>
                <w:rFonts w:hint="eastAsia" w:ascii="宋体" w:hAnsi="宋体" w:cs="宋体"/>
                <w:kern w:val="0"/>
                <w:szCs w:val="21"/>
                <w:lang w:bidi="ar"/>
              </w:rPr>
              <w:t>03包</w:t>
            </w:r>
          </w:p>
        </w:tc>
        <w:tc>
          <w:tcPr>
            <w:tcW w:w="1432" w:type="dxa"/>
            <w:vMerge w:val="restart"/>
            <w:noWrap w:val="0"/>
            <w:vAlign w:val="center"/>
          </w:tcPr>
          <w:p w14:paraId="29FB9748">
            <w:pPr>
              <w:widowControl/>
              <w:jc w:val="center"/>
              <w:textAlignment w:val="center"/>
              <w:rPr>
                <w:rFonts w:hint="eastAsia"/>
                <w:szCs w:val="21"/>
              </w:rPr>
            </w:pPr>
            <w:r>
              <w:rPr>
                <w:rFonts w:hint="eastAsia" w:ascii="宋体" w:hAnsi="宋体" w:cs="宋体"/>
                <w:kern w:val="0"/>
                <w:szCs w:val="21"/>
                <w:lang w:bidi="ar"/>
              </w:rPr>
              <w:t>（活鲜）</w:t>
            </w:r>
          </w:p>
        </w:tc>
        <w:tc>
          <w:tcPr>
            <w:tcW w:w="1432" w:type="dxa"/>
            <w:noWrap w:val="0"/>
            <w:vAlign w:val="center"/>
          </w:tcPr>
          <w:p w14:paraId="6761AC1D">
            <w:pPr>
              <w:widowControl/>
              <w:jc w:val="left"/>
              <w:textAlignment w:val="center"/>
              <w:rPr>
                <w:rFonts w:hint="eastAsia"/>
                <w:szCs w:val="21"/>
              </w:rPr>
            </w:pPr>
            <w:r>
              <w:rPr>
                <w:rFonts w:hint="eastAsia" w:ascii="宋体" w:hAnsi="宋体" w:cs="宋体"/>
                <w:kern w:val="0"/>
                <w:szCs w:val="21"/>
                <w:lang w:bidi="ar"/>
              </w:rPr>
              <w:t>1.质量要求</w:t>
            </w:r>
          </w:p>
        </w:tc>
        <w:tc>
          <w:tcPr>
            <w:tcW w:w="6231" w:type="dxa"/>
            <w:noWrap w:val="0"/>
            <w:vAlign w:val="center"/>
          </w:tcPr>
          <w:p w14:paraId="3C8DC33F">
            <w:pPr>
              <w:widowControl/>
              <w:spacing w:line="360" w:lineRule="exact"/>
              <w:jc w:val="left"/>
              <w:textAlignment w:val="center"/>
              <w:rPr>
                <w:rFonts w:hint="eastAsia" w:ascii="宋体" w:hAnsi="宋体" w:cs="宋体"/>
                <w:kern w:val="0"/>
                <w:szCs w:val="21"/>
                <w:lang w:bidi="ar"/>
              </w:rPr>
            </w:pPr>
            <w:r>
              <w:rPr>
                <w:rFonts w:hint="eastAsia"/>
                <w:szCs w:val="21"/>
              </w:rPr>
              <w:t>（</w:t>
            </w:r>
            <w:r>
              <w:rPr>
                <w:rFonts w:hint="eastAsia" w:ascii="宋体" w:hAnsi="宋体" w:cs="宋体"/>
                <w:kern w:val="0"/>
                <w:szCs w:val="21"/>
                <w:lang w:bidi="ar"/>
              </w:rPr>
              <w:t>1）所送货物须符合国家、地方或行业强制性标准及相关法律法规要求，供应商应提供批次报告（重点检测孔雀石绿及其代谢物、硝基呋喃类代谢物、氯霉素等禁用药物）。若供应的货物出现食品安全问题，导致食物中毒等事件发生，由供应商承担全部经济责任和法律责任。货物运输配送过程中应防止交叉污染，应当采用冷链运输的须按要求采用冷链运输，保证温度符合存储要求，包装标签符合国家规定。</w:t>
            </w:r>
          </w:p>
          <w:p w14:paraId="16C6B32B">
            <w:pPr>
              <w:widowControl/>
              <w:spacing w:line="360" w:lineRule="exact"/>
              <w:jc w:val="left"/>
              <w:textAlignment w:val="center"/>
              <w:rPr>
                <w:rFonts w:hint="eastAsia" w:ascii="宋体" w:hAnsi="宋体" w:cs="宋体"/>
                <w:kern w:val="0"/>
                <w:szCs w:val="21"/>
                <w:lang w:bidi="ar"/>
              </w:rPr>
            </w:pPr>
            <w:r>
              <w:rPr>
                <w:rFonts w:hint="eastAsia" w:ascii="宋体" w:hAnsi="宋体" w:cs="宋体"/>
                <w:kern w:val="0"/>
                <w:szCs w:val="21"/>
                <w:lang w:bidi="ar"/>
              </w:rPr>
              <w:t>（2）履约期间，国家、地方或行业强制性标准如有更新，按新标准实施之日起执行。若标准提高，中标人须提供符合新标准的货物；若原产品被淘汰，双方协商替换为不低于原品质且符合新标准的货物。</w:t>
            </w:r>
          </w:p>
          <w:p w14:paraId="6A985F0D">
            <w:pPr>
              <w:widowControl/>
              <w:spacing w:line="360" w:lineRule="exact"/>
              <w:jc w:val="left"/>
              <w:textAlignment w:val="center"/>
              <w:rPr>
                <w:rFonts w:hint="eastAsia" w:ascii="宋体" w:hAnsi="宋体" w:cs="宋体"/>
                <w:kern w:val="0"/>
                <w:szCs w:val="21"/>
                <w:lang w:bidi="ar"/>
              </w:rPr>
            </w:pPr>
            <w:r>
              <w:rPr>
                <w:rFonts w:hint="eastAsia" w:ascii="宋体" w:hAnsi="宋体" w:cs="宋体"/>
                <w:kern w:val="0"/>
                <w:szCs w:val="21"/>
                <w:lang w:bidi="ar"/>
              </w:rPr>
              <w:t>（3）活鲜配送成活率须不低于95%，成活率低于约定标准的，采购人有权按比例扣减货款或要求补送。供应商应配备必要的暂养设施及水质处理能力，确保从交付到加工前的活鲜质量稳定。</w:t>
            </w:r>
          </w:p>
          <w:p w14:paraId="3E464384">
            <w:pPr>
              <w:widowControl/>
              <w:spacing w:line="360" w:lineRule="exact"/>
              <w:jc w:val="left"/>
              <w:textAlignment w:val="center"/>
              <w:rPr>
                <w:rFonts w:hint="eastAsia"/>
                <w:szCs w:val="21"/>
              </w:rPr>
            </w:pPr>
            <w:r>
              <w:rPr>
                <w:rFonts w:hint="eastAsia" w:ascii="宋体" w:hAnsi="宋体" w:cs="宋体"/>
                <w:kern w:val="0"/>
                <w:szCs w:val="21"/>
                <w:lang w:bidi="ar"/>
              </w:rPr>
              <w:t>（4）采购人有权对活鲜产品进行兽药残留、重金属等项目的抽检，抽检费用由采购人承担；抽检不合格的，供应商须无条件退换货，采购人视情节轻重根据《西南交通大学后勤保障部饮食服务中心物资供应商负面清单》对中标人进行处理。</w:t>
            </w:r>
          </w:p>
        </w:tc>
      </w:tr>
      <w:tr w14:paraId="4264C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11C810A4">
            <w:pPr>
              <w:jc w:val="center"/>
              <w:rPr>
                <w:rFonts w:hint="eastAsia"/>
                <w:szCs w:val="21"/>
              </w:rPr>
            </w:pPr>
          </w:p>
        </w:tc>
        <w:tc>
          <w:tcPr>
            <w:tcW w:w="1432" w:type="dxa"/>
            <w:vMerge w:val="continue"/>
            <w:noWrap w:val="0"/>
            <w:vAlign w:val="center"/>
          </w:tcPr>
          <w:p w14:paraId="500E588A">
            <w:pPr>
              <w:jc w:val="center"/>
              <w:rPr>
                <w:rFonts w:hint="eastAsia"/>
                <w:szCs w:val="21"/>
              </w:rPr>
            </w:pPr>
          </w:p>
        </w:tc>
        <w:tc>
          <w:tcPr>
            <w:tcW w:w="1432" w:type="dxa"/>
            <w:noWrap w:val="0"/>
            <w:vAlign w:val="center"/>
          </w:tcPr>
          <w:p w14:paraId="585DB2F1">
            <w:pPr>
              <w:widowControl/>
              <w:jc w:val="left"/>
              <w:textAlignment w:val="center"/>
              <w:rPr>
                <w:rFonts w:hint="eastAsia"/>
                <w:szCs w:val="21"/>
              </w:rPr>
            </w:pPr>
            <w:r>
              <w:rPr>
                <w:rFonts w:hint="eastAsia" w:ascii="宋体" w:hAnsi="宋体" w:cs="宋体"/>
                <w:kern w:val="0"/>
                <w:szCs w:val="21"/>
                <w:lang w:bidi="ar"/>
              </w:rPr>
              <w:t>2.配送服务要求</w:t>
            </w:r>
          </w:p>
        </w:tc>
        <w:tc>
          <w:tcPr>
            <w:tcW w:w="6231" w:type="dxa"/>
            <w:noWrap w:val="0"/>
            <w:vAlign w:val="center"/>
          </w:tcPr>
          <w:p w14:paraId="762D623D">
            <w:pPr>
              <w:widowControl/>
              <w:spacing w:line="360" w:lineRule="exact"/>
              <w:jc w:val="left"/>
              <w:textAlignment w:val="center"/>
              <w:rPr>
                <w:rFonts w:hint="eastAsia"/>
                <w:szCs w:val="21"/>
              </w:rPr>
            </w:pPr>
            <w:r>
              <w:rPr>
                <w:rFonts w:hint="eastAsia" w:ascii="宋体" w:hAnsi="宋体" w:cs="宋体"/>
                <w:kern w:val="0"/>
                <w:szCs w:val="21"/>
                <w:lang w:bidi="ar"/>
              </w:rPr>
              <w:t>中标人须做到售后服务专业化，建立配送网点，便于各点之间相互调货，满足采购人需求且具有组织配送、调运、分拣、包装、二次搬运的能力。</w:t>
            </w:r>
          </w:p>
        </w:tc>
      </w:tr>
      <w:tr w14:paraId="3F7A7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1EF6ECC3">
            <w:pPr>
              <w:jc w:val="center"/>
              <w:rPr>
                <w:rFonts w:hint="eastAsia"/>
                <w:szCs w:val="21"/>
              </w:rPr>
            </w:pPr>
          </w:p>
        </w:tc>
        <w:tc>
          <w:tcPr>
            <w:tcW w:w="1432" w:type="dxa"/>
            <w:vMerge w:val="continue"/>
            <w:noWrap w:val="0"/>
            <w:vAlign w:val="center"/>
          </w:tcPr>
          <w:p w14:paraId="38E47017">
            <w:pPr>
              <w:jc w:val="center"/>
              <w:rPr>
                <w:rFonts w:hint="eastAsia"/>
                <w:szCs w:val="21"/>
              </w:rPr>
            </w:pPr>
          </w:p>
        </w:tc>
        <w:tc>
          <w:tcPr>
            <w:tcW w:w="1432" w:type="dxa"/>
            <w:noWrap w:val="0"/>
            <w:vAlign w:val="center"/>
          </w:tcPr>
          <w:p w14:paraId="70A0A294">
            <w:pPr>
              <w:widowControl/>
              <w:jc w:val="left"/>
              <w:textAlignment w:val="center"/>
              <w:rPr>
                <w:rFonts w:hint="eastAsia"/>
                <w:szCs w:val="21"/>
              </w:rPr>
            </w:pPr>
            <w:r>
              <w:rPr>
                <w:rFonts w:hint="eastAsia" w:ascii="宋体" w:hAnsi="宋体" w:cs="宋体"/>
                <w:kern w:val="0"/>
                <w:szCs w:val="21"/>
                <w:lang w:bidi="ar"/>
              </w:rPr>
              <w:t>3.配送时间</w:t>
            </w:r>
          </w:p>
        </w:tc>
        <w:tc>
          <w:tcPr>
            <w:tcW w:w="6231" w:type="dxa"/>
            <w:noWrap w:val="0"/>
            <w:vAlign w:val="center"/>
          </w:tcPr>
          <w:p w14:paraId="2A72C967">
            <w:pPr>
              <w:widowControl/>
              <w:spacing w:line="360" w:lineRule="exact"/>
              <w:jc w:val="left"/>
              <w:textAlignment w:val="center"/>
              <w:rPr>
                <w:rFonts w:hint="eastAsia"/>
                <w:szCs w:val="21"/>
              </w:rPr>
            </w:pPr>
            <w:r>
              <w:rPr>
                <w:rFonts w:hint="eastAsia" w:ascii="宋体" w:hAnsi="宋体" w:cs="宋体"/>
                <w:kern w:val="0"/>
                <w:szCs w:val="21"/>
                <w:lang w:bidi="ar"/>
              </w:rPr>
              <w:t>常规配送时间为每日6:00至9:00。</w:t>
            </w:r>
            <w:r>
              <w:rPr>
                <w:rFonts w:hint="eastAsia" w:ascii="宋体" w:hAnsi="宋体" w:cs="宋体"/>
                <w:kern w:val="0"/>
                <w:szCs w:val="21"/>
                <w:lang w:bidi="ar"/>
              </w:rPr>
              <w:br w:type="textWrapping"/>
            </w:r>
            <w:r>
              <w:rPr>
                <w:rFonts w:hint="eastAsia" w:ascii="宋体" w:hAnsi="宋体" w:cs="宋体"/>
                <w:kern w:val="0"/>
                <w:szCs w:val="21"/>
                <w:lang w:bidi="ar"/>
              </w:rPr>
              <w:t>遇应急采购、节假日及其他特殊情况，供应商须无条件配合，调整配送时间，确保食材按时到位，保障食堂正常供餐。</w:t>
            </w:r>
          </w:p>
        </w:tc>
      </w:tr>
      <w:tr w14:paraId="08076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2B55FB57">
            <w:pPr>
              <w:jc w:val="center"/>
              <w:rPr>
                <w:rFonts w:hint="eastAsia"/>
                <w:szCs w:val="21"/>
              </w:rPr>
            </w:pPr>
          </w:p>
        </w:tc>
        <w:tc>
          <w:tcPr>
            <w:tcW w:w="1432" w:type="dxa"/>
            <w:vMerge w:val="continue"/>
            <w:noWrap w:val="0"/>
            <w:vAlign w:val="center"/>
          </w:tcPr>
          <w:p w14:paraId="25BA8057">
            <w:pPr>
              <w:jc w:val="center"/>
              <w:rPr>
                <w:rFonts w:hint="eastAsia"/>
                <w:szCs w:val="21"/>
              </w:rPr>
            </w:pPr>
          </w:p>
        </w:tc>
        <w:tc>
          <w:tcPr>
            <w:tcW w:w="1432" w:type="dxa"/>
            <w:noWrap w:val="0"/>
            <w:vAlign w:val="center"/>
          </w:tcPr>
          <w:p w14:paraId="190CF912">
            <w:pPr>
              <w:widowControl/>
              <w:jc w:val="left"/>
              <w:textAlignment w:val="center"/>
              <w:rPr>
                <w:rFonts w:hint="eastAsia"/>
                <w:szCs w:val="21"/>
              </w:rPr>
            </w:pPr>
            <w:r>
              <w:rPr>
                <w:rFonts w:hint="eastAsia" w:ascii="宋体" w:hAnsi="宋体" w:cs="宋体"/>
                <w:kern w:val="0"/>
                <w:szCs w:val="21"/>
                <w:lang w:bidi="ar"/>
              </w:rPr>
              <w:t>4.配送地点</w:t>
            </w:r>
          </w:p>
        </w:tc>
        <w:tc>
          <w:tcPr>
            <w:tcW w:w="6231" w:type="dxa"/>
            <w:noWrap w:val="0"/>
            <w:vAlign w:val="center"/>
          </w:tcPr>
          <w:p w14:paraId="52BA30CF">
            <w:pPr>
              <w:widowControl/>
              <w:spacing w:line="360" w:lineRule="exact"/>
              <w:jc w:val="left"/>
              <w:textAlignment w:val="center"/>
              <w:rPr>
                <w:rFonts w:hint="eastAsia"/>
                <w:szCs w:val="21"/>
              </w:rPr>
            </w:pPr>
            <w:r>
              <w:rPr>
                <w:rFonts w:hint="eastAsia" w:ascii="宋体" w:hAnsi="宋体" w:cs="宋体"/>
                <w:kern w:val="0"/>
                <w:szCs w:val="21"/>
                <w:lang w:bidi="ar"/>
              </w:rPr>
              <w:t>中标人应按要求进行各点位配送，两校区配送点位如下：</w:t>
            </w:r>
            <w:r>
              <w:rPr>
                <w:rFonts w:hint="eastAsia" w:ascii="宋体" w:hAnsi="宋体" w:cs="宋体"/>
                <w:kern w:val="0"/>
                <w:szCs w:val="21"/>
                <w:lang w:bidi="ar"/>
              </w:rPr>
              <w:br w:type="textWrapping"/>
            </w:r>
            <w:r>
              <w:rPr>
                <w:rFonts w:hint="eastAsia" w:ascii="宋体" w:hAnsi="宋体" w:cs="宋体"/>
                <w:kern w:val="0"/>
                <w:szCs w:val="21"/>
                <w:lang w:bidi="ar"/>
              </w:rPr>
              <w:t>犀浦校区：一食堂、二食堂、三食堂、四食堂、五食堂（教师餐厅）、六食堂、民族风味餐厅、锦馨苑、加工配送中心；</w:t>
            </w:r>
            <w:r>
              <w:rPr>
                <w:rFonts w:hint="eastAsia" w:ascii="宋体" w:hAnsi="宋体" w:cs="宋体"/>
                <w:kern w:val="0"/>
                <w:szCs w:val="21"/>
                <w:lang w:bidi="ar"/>
              </w:rPr>
              <w:br w:type="textWrapping"/>
            </w:r>
            <w:r>
              <w:rPr>
                <w:rFonts w:hint="eastAsia" w:ascii="宋体" w:hAnsi="宋体" w:cs="宋体"/>
                <w:kern w:val="0"/>
                <w:szCs w:val="21"/>
                <w:lang w:bidi="ar"/>
              </w:rPr>
              <w:t>九里校区：一食堂、三食堂、南风餐厅、扬华餐厅、附中食堂。</w:t>
            </w:r>
            <w:r>
              <w:rPr>
                <w:rFonts w:hint="eastAsia" w:ascii="宋体" w:hAnsi="宋体" w:cs="宋体"/>
                <w:kern w:val="0"/>
                <w:szCs w:val="21"/>
                <w:lang w:bidi="ar"/>
              </w:rPr>
              <w:br w:type="textWrapping"/>
            </w:r>
            <w:r>
              <w:rPr>
                <w:rFonts w:hint="eastAsia" w:ascii="宋体" w:hAnsi="宋体" w:cs="宋体"/>
                <w:kern w:val="0"/>
                <w:szCs w:val="21"/>
                <w:lang w:bidi="ar"/>
              </w:rPr>
              <w:t>如采购人因经营发展需要，新增设食堂配送点位的，中标人应无条件配合，按采购人需求进行货物配送。</w:t>
            </w:r>
          </w:p>
        </w:tc>
      </w:tr>
      <w:tr w14:paraId="1FE9D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231B4B13">
            <w:pPr>
              <w:jc w:val="center"/>
              <w:rPr>
                <w:rFonts w:hint="eastAsia"/>
                <w:szCs w:val="21"/>
              </w:rPr>
            </w:pPr>
          </w:p>
        </w:tc>
        <w:tc>
          <w:tcPr>
            <w:tcW w:w="1432" w:type="dxa"/>
            <w:vMerge w:val="continue"/>
            <w:noWrap w:val="0"/>
            <w:vAlign w:val="center"/>
          </w:tcPr>
          <w:p w14:paraId="42B94F4E">
            <w:pPr>
              <w:jc w:val="center"/>
              <w:rPr>
                <w:rFonts w:hint="eastAsia"/>
                <w:szCs w:val="21"/>
              </w:rPr>
            </w:pPr>
          </w:p>
        </w:tc>
        <w:tc>
          <w:tcPr>
            <w:tcW w:w="1432" w:type="dxa"/>
            <w:noWrap w:val="0"/>
            <w:vAlign w:val="center"/>
          </w:tcPr>
          <w:p w14:paraId="06CA3685">
            <w:pPr>
              <w:widowControl/>
              <w:jc w:val="left"/>
              <w:textAlignment w:val="center"/>
              <w:rPr>
                <w:rFonts w:hint="eastAsia"/>
                <w:szCs w:val="21"/>
              </w:rPr>
            </w:pPr>
            <w:r>
              <w:rPr>
                <w:rFonts w:hint="eastAsia" w:ascii="宋体" w:hAnsi="宋体" w:cs="宋体"/>
                <w:kern w:val="0"/>
                <w:szCs w:val="21"/>
                <w:lang w:bidi="ar"/>
              </w:rPr>
              <w:t>5.校园安全要求</w:t>
            </w:r>
          </w:p>
        </w:tc>
        <w:tc>
          <w:tcPr>
            <w:tcW w:w="6231" w:type="dxa"/>
            <w:noWrap w:val="0"/>
            <w:vAlign w:val="center"/>
          </w:tcPr>
          <w:p w14:paraId="21478007">
            <w:pPr>
              <w:widowControl/>
              <w:spacing w:line="360" w:lineRule="exact"/>
              <w:jc w:val="left"/>
              <w:textAlignment w:val="center"/>
              <w:rPr>
                <w:rFonts w:hint="eastAsia"/>
                <w:szCs w:val="21"/>
              </w:rPr>
            </w:pPr>
            <w:r>
              <w:rPr>
                <w:rFonts w:hint="eastAsia" w:ascii="宋体" w:hAnsi="宋体" w:cs="宋体"/>
                <w:kern w:val="0"/>
                <w:szCs w:val="21"/>
                <w:lang w:bidi="ar"/>
              </w:rPr>
              <w:t>在校园范围内，中标人及其配送人员须严格遵守学校及后勤保障部的交通安全规定和相关管理规定，限速（30公里/小时）行驶。若违反规定并导致交通事故，中标人须承担全部经济责任和法律责任。配送车辆及人员进入学校时，应严格依照学校在交通、安全等方面的要求执行。</w:t>
            </w:r>
          </w:p>
        </w:tc>
      </w:tr>
      <w:tr w14:paraId="3A5CA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564E34A2">
            <w:pPr>
              <w:jc w:val="center"/>
              <w:rPr>
                <w:rFonts w:hint="eastAsia"/>
                <w:szCs w:val="21"/>
              </w:rPr>
            </w:pPr>
          </w:p>
        </w:tc>
        <w:tc>
          <w:tcPr>
            <w:tcW w:w="1432" w:type="dxa"/>
            <w:vMerge w:val="continue"/>
            <w:noWrap w:val="0"/>
            <w:vAlign w:val="center"/>
          </w:tcPr>
          <w:p w14:paraId="34258834">
            <w:pPr>
              <w:jc w:val="center"/>
              <w:rPr>
                <w:rFonts w:hint="eastAsia"/>
                <w:szCs w:val="21"/>
              </w:rPr>
            </w:pPr>
          </w:p>
        </w:tc>
        <w:tc>
          <w:tcPr>
            <w:tcW w:w="1432" w:type="dxa"/>
            <w:noWrap w:val="0"/>
            <w:vAlign w:val="center"/>
          </w:tcPr>
          <w:p w14:paraId="1D211827">
            <w:pPr>
              <w:widowControl/>
              <w:jc w:val="left"/>
              <w:textAlignment w:val="center"/>
              <w:rPr>
                <w:rFonts w:hint="eastAsia"/>
                <w:szCs w:val="21"/>
              </w:rPr>
            </w:pPr>
            <w:r>
              <w:rPr>
                <w:rFonts w:hint="eastAsia" w:ascii="宋体" w:hAnsi="宋体" w:cs="宋体"/>
                <w:kern w:val="0"/>
                <w:szCs w:val="21"/>
                <w:lang w:bidi="ar"/>
              </w:rPr>
              <w:t>6.车辆保险</w:t>
            </w:r>
          </w:p>
        </w:tc>
        <w:tc>
          <w:tcPr>
            <w:tcW w:w="6231" w:type="dxa"/>
            <w:noWrap w:val="0"/>
            <w:vAlign w:val="center"/>
          </w:tcPr>
          <w:p w14:paraId="4AC07931">
            <w:pPr>
              <w:widowControl/>
              <w:spacing w:line="360" w:lineRule="exact"/>
              <w:jc w:val="left"/>
              <w:textAlignment w:val="center"/>
              <w:rPr>
                <w:rFonts w:hint="eastAsia"/>
                <w:szCs w:val="21"/>
              </w:rPr>
            </w:pPr>
            <w:r>
              <w:rPr>
                <w:rFonts w:hint="eastAsia" w:ascii="宋体" w:hAnsi="宋体" w:cs="宋体"/>
                <w:kern w:val="0"/>
                <w:szCs w:val="21"/>
                <w:lang w:bidi="ar"/>
              </w:rPr>
              <w:t>（1）中标人为本项目投入使用的全部车辆，均须购买合法有效的机动车保险，且保险手续齐全、投保主体合法。</w:t>
            </w:r>
            <w:r>
              <w:rPr>
                <w:rFonts w:hint="eastAsia" w:ascii="宋体" w:hAnsi="宋体" w:cs="宋体"/>
                <w:kern w:val="0"/>
                <w:szCs w:val="21"/>
                <w:lang w:bidi="ar"/>
              </w:rPr>
              <w:br w:type="textWrapping"/>
            </w:r>
            <w:r>
              <w:rPr>
                <w:rFonts w:hint="eastAsia" w:ascii="宋体" w:hAnsi="宋体" w:cs="宋体"/>
                <w:kern w:val="0"/>
                <w:szCs w:val="21"/>
                <w:lang w:bidi="ar"/>
              </w:rPr>
              <w:t>（2）车辆必须投保的基础险种为：机动车交通事故责任强制保险（以下简称“交强险”）、机动车第三者责任险（以下简称“三者险”）。其中，三者险保额不得低于200万元。</w:t>
            </w:r>
            <w:r>
              <w:rPr>
                <w:rFonts w:hint="eastAsia" w:ascii="宋体" w:hAnsi="宋体" w:cs="宋体"/>
                <w:kern w:val="0"/>
                <w:szCs w:val="21"/>
                <w:lang w:bidi="ar"/>
              </w:rPr>
              <w:br w:type="textWrapping"/>
            </w:r>
            <w:r>
              <w:rPr>
                <w:rFonts w:hint="eastAsia" w:ascii="宋体" w:hAnsi="宋体" w:cs="宋体"/>
                <w:kern w:val="0"/>
                <w:szCs w:val="21"/>
                <w:lang w:bidi="ar"/>
              </w:rPr>
              <w:t>（3）中标人可根据项目车辆实际使用场景，额外投保车损险、车上人员责任险（司机及乘客）、不计免赔险、盗抢险等补充险种，补充险种的投保标准由供应商自行确定，但不得降低本条款约定的基础险种及保额要求。</w:t>
            </w:r>
            <w:r>
              <w:rPr>
                <w:rFonts w:hint="eastAsia" w:ascii="宋体" w:hAnsi="宋体" w:cs="宋体"/>
                <w:kern w:val="0"/>
                <w:szCs w:val="21"/>
                <w:lang w:bidi="ar"/>
              </w:rPr>
              <w:br w:type="textWrapping"/>
            </w:r>
            <w:r>
              <w:rPr>
                <w:rFonts w:hint="eastAsia" w:ascii="宋体" w:hAnsi="宋体" w:cs="宋体"/>
                <w:kern w:val="0"/>
                <w:szCs w:val="21"/>
                <w:lang w:bidi="ar"/>
              </w:rPr>
              <w:t>（4）中标人中标后向采购人提供：①车辆为供应商自有的，提供能显示车辆归属权的车辆行驶证复印件及实车外观照片（能显示车辆号牌、冷藏车还应显示具有冷藏功能）②租赁车辆的，提供租赁合同复印件（租赁期限不短于本项目服务期限）及实车外观照片（能显示车辆号牌、冷藏车还应显示具有冷藏功能）③车辆商业保险复印件④签订入校安全承诺书。上述证明材料均需加盖公章。</w:t>
            </w:r>
          </w:p>
        </w:tc>
      </w:tr>
    </w:tbl>
    <w:p w14:paraId="03EBF2F9">
      <w:pPr>
        <w:rPr>
          <w:rFonts w:hint="eastAsia"/>
        </w:rPr>
      </w:pPr>
      <w:bookmarkStart w:id="11" w:name="_Toc230177038"/>
    </w:p>
    <w:p w14:paraId="3DD78CBE">
      <w:pPr>
        <w:pStyle w:val="4"/>
        <w:rPr>
          <w:rFonts w:hint="eastAsia"/>
        </w:rPr>
      </w:pPr>
      <w:bookmarkStart w:id="12" w:name="_Toc231122738"/>
      <w:r>
        <w:rPr>
          <w:rFonts w:hint="eastAsia"/>
        </w:rPr>
        <w:t>六、售后服务（以下要求须在“项目要求应答表”中进行应答）</w:t>
      </w:r>
      <w:bookmarkEnd w:id="11"/>
      <w:bookmarkEnd w:id="12"/>
    </w:p>
    <w:tbl>
      <w:tblPr>
        <w:tblStyle w:val="5"/>
        <w:tblW w:w="99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1432"/>
        <w:gridCol w:w="7663"/>
      </w:tblGrid>
      <w:tr w14:paraId="7D337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04D58C42">
            <w:pPr>
              <w:widowControl/>
              <w:jc w:val="center"/>
              <w:textAlignment w:val="center"/>
              <w:rPr>
                <w:rFonts w:hint="eastAsia"/>
                <w:szCs w:val="21"/>
              </w:rPr>
            </w:pPr>
            <w:r>
              <w:rPr>
                <w:rFonts w:hint="eastAsia" w:ascii="宋体" w:hAnsi="宋体" w:cs="宋体"/>
                <w:kern w:val="0"/>
                <w:szCs w:val="21"/>
                <w:lang w:bidi="ar"/>
              </w:rPr>
              <w:t>包号</w:t>
            </w:r>
          </w:p>
        </w:tc>
        <w:tc>
          <w:tcPr>
            <w:tcW w:w="1432" w:type="dxa"/>
            <w:noWrap w:val="0"/>
            <w:vAlign w:val="center"/>
          </w:tcPr>
          <w:p w14:paraId="26E0EDEF">
            <w:pPr>
              <w:widowControl/>
              <w:jc w:val="center"/>
              <w:textAlignment w:val="center"/>
              <w:rPr>
                <w:rFonts w:hint="eastAsia"/>
                <w:szCs w:val="21"/>
              </w:rPr>
            </w:pPr>
            <w:r>
              <w:rPr>
                <w:rFonts w:hint="eastAsia" w:ascii="宋体" w:hAnsi="宋体" w:cs="宋体"/>
                <w:kern w:val="0"/>
                <w:szCs w:val="21"/>
                <w:lang w:bidi="ar"/>
              </w:rPr>
              <w:t>品类名称</w:t>
            </w:r>
          </w:p>
        </w:tc>
        <w:tc>
          <w:tcPr>
            <w:tcW w:w="7663" w:type="dxa"/>
            <w:noWrap w:val="0"/>
            <w:vAlign w:val="center"/>
          </w:tcPr>
          <w:p w14:paraId="7882ED94">
            <w:pPr>
              <w:widowControl/>
              <w:jc w:val="center"/>
              <w:textAlignment w:val="center"/>
              <w:rPr>
                <w:rFonts w:hint="eastAsia"/>
                <w:szCs w:val="21"/>
              </w:rPr>
            </w:pPr>
            <w:r>
              <w:rPr>
                <w:rFonts w:hint="eastAsia" w:ascii="宋体" w:hAnsi="宋体" w:cs="宋体"/>
                <w:kern w:val="0"/>
                <w:szCs w:val="21"/>
                <w:lang w:bidi="ar"/>
              </w:rPr>
              <w:t>售后服务要求</w:t>
            </w:r>
          </w:p>
        </w:tc>
      </w:tr>
      <w:tr w14:paraId="45047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2A3DA83A">
            <w:pPr>
              <w:widowControl/>
              <w:jc w:val="center"/>
              <w:textAlignment w:val="center"/>
              <w:rPr>
                <w:rFonts w:hint="eastAsia"/>
                <w:szCs w:val="21"/>
              </w:rPr>
            </w:pPr>
            <w:r>
              <w:rPr>
                <w:rFonts w:hint="eastAsia" w:ascii="宋体" w:hAnsi="宋体" w:cs="宋体"/>
                <w:kern w:val="0"/>
                <w:szCs w:val="21"/>
                <w:lang w:bidi="ar"/>
              </w:rPr>
              <w:t>01包</w:t>
            </w:r>
          </w:p>
        </w:tc>
        <w:tc>
          <w:tcPr>
            <w:tcW w:w="1432" w:type="dxa"/>
            <w:noWrap w:val="0"/>
            <w:vAlign w:val="center"/>
          </w:tcPr>
          <w:p w14:paraId="7E8123FC">
            <w:pPr>
              <w:widowControl/>
              <w:jc w:val="center"/>
              <w:textAlignment w:val="center"/>
              <w:rPr>
                <w:rFonts w:hint="eastAsia"/>
                <w:szCs w:val="21"/>
              </w:rPr>
            </w:pPr>
            <w:r>
              <w:rPr>
                <w:rFonts w:hint="eastAsia" w:ascii="宋体" w:hAnsi="宋体" w:cs="宋体"/>
                <w:kern w:val="0"/>
                <w:szCs w:val="21"/>
                <w:lang w:bidi="ar"/>
              </w:rPr>
              <w:t>蔬菜</w:t>
            </w:r>
          </w:p>
        </w:tc>
        <w:tc>
          <w:tcPr>
            <w:tcW w:w="7663" w:type="dxa"/>
            <w:noWrap w:val="0"/>
            <w:vAlign w:val="center"/>
          </w:tcPr>
          <w:p w14:paraId="69E4CB83">
            <w:pPr>
              <w:widowControl/>
              <w:spacing w:line="360" w:lineRule="exact"/>
              <w:jc w:val="left"/>
              <w:textAlignment w:val="center"/>
              <w:rPr>
                <w:rFonts w:hint="eastAsia"/>
                <w:szCs w:val="21"/>
              </w:rPr>
            </w:pPr>
            <w:r>
              <w:rPr>
                <w:rFonts w:hint="eastAsia" w:ascii="宋体" w:hAnsi="宋体" w:cs="宋体"/>
                <w:kern w:val="0"/>
                <w:szCs w:val="21"/>
                <w:lang w:bidi="ar"/>
              </w:rPr>
              <w:t>1.中标人须保质、保量为采购人供应所需货物，证照齐全。中标人及其所供应的物资须符合食品安全法、动物防疫法及其他行政法律法规规定的相关要求。若因中标人供应的货物存在质量问题而引发食品安全事件（包括但不限于食物中毒等），中标人须承担由此产生的全部经济赔偿责任与法律责任。因质量致使第三人受到损害的，中标人应承担第三人的全部赔偿责任。第三人向采购人索赔的所有费用，也应由中标人全部承担。</w:t>
            </w:r>
            <w:r>
              <w:rPr>
                <w:rFonts w:hint="eastAsia" w:ascii="宋体" w:hAnsi="宋体" w:cs="宋体"/>
                <w:kern w:val="0"/>
                <w:szCs w:val="21"/>
                <w:lang w:bidi="ar"/>
              </w:rPr>
              <w:br w:type="textWrapping"/>
            </w:r>
            <w:r>
              <w:rPr>
                <w:rFonts w:hint="eastAsia" w:ascii="宋体" w:hAnsi="宋体" w:cs="宋体"/>
                <w:kern w:val="0"/>
                <w:szCs w:val="21"/>
                <w:lang w:bidi="ar"/>
              </w:rPr>
              <w:t>2.因供应商原因，未按时将货物送达指定地点，影响食堂按时供餐，给食堂造成不便和损失，其损失由供应商承担。</w:t>
            </w:r>
            <w:r>
              <w:rPr>
                <w:rFonts w:hint="eastAsia" w:ascii="宋体" w:hAnsi="宋体" w:cs="宋体"/>
                <w:kern w:val="0"/>
                <w:szCs w:val="21"/>
                <w:lang w:bidi="ar"/>
              </w:rPr>
              <w:br w:type="textWrapping"/>
            </w:r>
            <w:r>
              <w:rPr>
                <w:rFonts w:hint="eastAsia" w:ascii="宋体" w:hAnsi="宋体" w:cs="宋体"/>
                <w:kern w:val="0"/>
                <w:szCs w:val="21"/>
                <w:lang w:bidi="ar"/>
              </w:rPr>
              <w:t>3.履行合同期间，中标人进行生产经营过程中所发生的一切费用自行承担，与采购人无关。</w:t>
            </w:r>
            <w:r>
              <w:rPr>
                <w:rFonts w:hint="eastAsia" w:ascii="宋体" w:hAnsi="宋体" w:cs="宋体"/>
                <w:kern w:val="0"/>
                <w:szCs w:val="21"/>
                <w:lang w:bidi="ar"/>
              </w:rPr>
              <w:br w:type="textWrapping"/>
            </w:r>
            <w:r>
              <w:rPr>
                <w:rFonts w:hint="eastAsia" w:ascii="宋体" w:hAnsi="宋体" w:cs="宋体"/>
                <w:kern w:val="0"/>
                <w:szCs w:val="21"/>
                <w:lang w:bidi="ar"/>
              </w:rPr>
              <w:t>4.中标人应配合采购人采取市场调查、同类比较、现场考察和满意度调查等方式对中标人进行考核，及时评估中标人价格是否合理、服务是否及时和质量是否稳定。</w:t>
            </w:r>
            <w:r>
              <w:rPr>
                <w:rFonts w:hint="eastAsia" w:ascii="宋体" w:hAnsi="宋体" w:cs="宋体"/>
                <w:kern w:val="0"/>
                <w:szCs w:val="21"/>
                <w:lang w:bidi="ar"/>
              </w:rPr>
              <w:br w:type="textWrapping"/>
            </w:r>
            <w:r>
              <w:rPr>
                <w:rFonts w:hint="eastAsia" w:ascii="宋体" w:hAnsi="宋体" w:cs="宋体"/>
                <w:kern w:val="0"/>
                <w:szCs w:val="21"/>
                <w:lang w:bidi="ar"/>
              </w:rPr>
              <w:t>5.中标人须以本企业经营主体名义投保食品安全责任险，保单中食品类型须包含所中包件全部食材种类，保额1000万元或以上，合同履行期间不断保、不降低保险购买额度。</w:t>
            </w:r>
          </w:p>
        </w:tc>
      </w:tr>
      <w:tr w14:paraId="03DDA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31FC63D9">
            <w:pPr>
              <w:widowControl/>
              <w:jc w:val="center"/>
              <w:textAlignment w:val="center"/>
              <w:rPr>
                <w:rFonts w:hint="eastAsia"/>
                <w:szCs w:val="21"/>
              </w:rPr>
            </w:pPr>
            <w:r>
              <w:rPr>
                <w:rFonts w:hint="eastAsia" w:ascii="宋体" w:hAnsi="宋体" w:cs="宋体"/>
                <w:kern w:val="0"/>
                <w:szCs w:val="21"/>
                <w:lang w:bidi="ar"/>
              </w:rPr>
              <w:t>02包</w:t>
            </w:r>
          </w:p>
        </w:tc>
        <w:tc>
          <w:tcPr>
            <w:tcW w:w="1432" w:type="dxa"/>
            <w:noWrap w:val="0"/>
            <w:vAlign w:val="center"/>
          </w:tcPr>
          <w:p w14:paraId="519381E9">
            <w:pPr>
              <w:widowControl/>
              <w:jc w:val="center"/>
              <w:textAlignment w:val="center"/>
              <w:rPr>
                <w:rFonts w:hint="eastAsia"/>
                <w:szCs w:val="21"/>
              </w:rPr>
            </w:pPr>
            <w:r>
              <w:rPr>
                <w:rFonts w:hint="eastAsia" w:ascii="宋体" w:hAnsi="宋体" w:cs="宋体"/>
                <w:kern w:val="0"/>
                <w:szCs w:val="21"/>
                <w:lang w:bidi="ar"/>
              </w:rPr>
              <w:t>豆制品</w:t>
            </w:r>
          </w:p>
        </w:tc>
        <w:tc>
          <w:tcPr>
            <w:tcW w:w="7663" w:type="dxa"/>
            <w:noWrap w:val="0"/>
            <w:vAlign w:val="center"/>
          </w:tcPr>
          <w:p w14:paraId="7A252678">
            <w:pPr>
              <w:widowControl/>
              <w:spacing w:line="360" w:lineRule="exact"/>
              <w:jc w:val="left"/>
              <w:textAlignment w:val="center"/>
              <w:rPr>
                <w:rFonts w:hint="eastAsia"/>
                <w:szCs w:val="21"/>
              </w:rPr>
            </w:pPr>
            <w:r>
              <w:rPr>
                <w:rFonts w:hint="eastAsia" w:ascii="宋体" w:hAnsi="宋体" w:cs="宋体"/>
                <w:kern w:val="0"/>
                <w:szCs w:val="21"/>
                <w:lang w:bidi="ar"/>
              </w:rPr>
              <w:t>1.中标人须保质、保量为采购人供应所需货物，证照齐全。中标人及其所供应的物资须符合食品安全法、动物防疫法及其他行政法律法规规定的相关要求。若因中标人供应的货物存在质量问题而引发食品安全事件（包括但不限于食物中毒等），中标人须承担由此产生的全部经济赔偿责任与法律责任。因质量致使第三人受到损害的，中标人应承担第三人的全部赔偿责任。第三人向采购人索赔的所有费用，也应由中标人全部承担。</w:t>
            </w:r>
            <w:r>
              <w:rPr>
                <w:rFonts w:hint="eastAsia" w:ascii="宋体" w:hAnsi="宋体" w:cs="宋体"/>
                <w:kern w:val="0"/>
                <w:szCs w:val="21"/>
                <w:lang w:bidi="ar"/>
              </w:rPr>
              <w:br w:type="textWrapping"/>
            </w:r>
            <w:r>
              <w:rPr>
                <w:rFonts w:hint="eastAsia" w:ascii="宋体" w:hAnsi="宋体" w:cs="宋体"/>
                <w:kern w:val="0"/>
                <w:szCs w:val="21"/>
                <w:lang w:bidi="ar"/>
              </w:rPr>
              <w:t>2.因供应商原因，未按时将货物送达指定地点，影响食堂按时供餐，给食堂造成不便和损失，其损失由供应商承担。</w:t>
            </w:r>
            <w:r>
              <w:rPr>
                <w:rFonts w:hint="eastAsia" w:ascii="宋体" w:hAnsi="宋体" w:cs="宋体"/>
                <w:kern w:val="0"/>
                <w:szCs w:val="21"/>
                <w:lang w:bidi="ar"/>
              </w:rPr>
              <w:br w:type="textWrapping"/>
            </w:r>
            <w:r>
              <w:rPr>
                <w:rFonts w:hint="eastAsia" w:ascii="宋体" w:hAnsi="宋体" w:cs="宋体"/>
                <w:kern w:val="0"/>
                <w:szCs w:val="21"/>
                <w:lang w:bidi="ar"/>
              </w:rPr>
              <w:t>3.履行合同期间，中标人进行生产经营过程中所发生的一切费用自行承担，与采购人无关。</w:t>
            </w:r>
            <w:r>
              <w:rPr>
                <w:rFonts w:hint="eastAsia" w:ascii="宋体" w:hAnsi="宋体" w:cs="宋体"/>
                <w:kern w:val="0"/>
                <w:szCs w:val="21"/>
                <w:lang w:bidi="ar"/>
              </w:rPr>
              <w:br w:type="textWrapping"/>
            </w:r>
            <w:r>
              <w:rPr>
                <w:rFonts w:hint="eastAsia" w:ascii="宋体" w:hAnsi="宋体" w:cs="宋体"/>
                <w:kern w:val="0"/>
                <w:szCs w:val="21"/>
                <w:lang w:bidi="ar"/>
              </w:rPr>
              <w:t>4.中标人应配合采购人采取市场调查、同类比较、现场考察和满意度调查等方式对中标人进行考核，及时评估中标人价格是否合理、服务是否及时和质量是否稳定。</w:t>
            </w:r>
            <w:r>
              <w:rPr>
                <w:rFonts w:hint="eastAsia" w:ascii="宋体" w:hAnsi="宋体" w:cs="宋体"/>
                <w:kern w:val="0"/>
                <w:szCs w:val="21"/>
                <w:lang w:bidi="ar"/>
              </w:rPr>
              <w:br w:type="textWrapping"/>
            </w:r>
            <w:r>
              <w:rPr>
                <w:rFonts w:hint="eastAsia" w:ascii="宋体" w:hAnsi="宋体" w:cs="宋体"/>
                <w:kern w:val="0"/>
                <w:szCs w:val="21"/>
                <w:lang w:bidi="ar"/>
              </w:rPr>
              <w:t>5.中标人须以本企业经营主体名义投保食品安全责任险，保单中食品类型须包含所中包件全部食材种类，保额1000万元或以上，合同履行期间不断保、不降低保险购买额度。</w:t>
            </w:r>
          </w:p>
        </w:tc>
      </w:tr>
      <w:tr w14:paraId="2CEBE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67BCBA5A">
            <w:pPr>
              <w:widowControl/>
              <w:jc w:val="center"/>
              <w:textAlignment w:val="center"/>
              <w:rPr>
                <w:rFonts w:hint="eastAsia"/>
                <w:szCs w:val="21"/>
              </w:rPr>
            </w:pPr>
            <w:r>
              <w:rPr>
                <w:rFonts w:hint="eastAsia" w:ascii="宋体" w:hAnsi="宋体" w:cs="宋体"/>
                <w:kern w:val="0"/>
                <w:szCs w:val="21"/>
                <w:lang w:bidi="ar"/>
              </w:rPr>
              <w:t>03包</w:t>
            </w:r>
          </w:p>
        </w:tc>
        <w:tc>
          <w:tcPr>
            <w:tcW w:w="1432" w:type="dxa"/>
            <w:noWrap w:val="0"/>
            <w:vAlign w:val="center"/>
          </w:tcPr>
          <w:p w14:paraId="4E7C575F">
            <w:pPr>
              <w:widowControl/>
              <w:jc w:val="center"/>
              <w:textAlignment w:val="center"/>
              <w:rPr>
                <w:rFonts w:hint="eastAsia"/>
                <w:szCs w:val="21"/>
              </w:rPr>
            </w:pPr>
            <w:r>
              <w:rPr>
                <w:rFonts w:hint="eastAsia" w:ascii="宋体" w:hAnsi="宋体" w:cs="宋体"/>
                <w:kern w:val="0"/>
                <w:szCs w:val="21"/>
                <w:lang w:bidi="ar"/>
              </w:rPr>
              <w:t>活鲜</w:t>
            </w:r>
          </w:p>
        </w:tc>
        <w:tc>
          <w:tcPr>
            <w:tcW w:w="7663" w:type="dxa"/>
            <w:noWrap w:val="0"/>
            <w:vAlign w:val="center"/>
          </w:tcPr>
          <w:p w14:paraId="6496E0CD">
            <w:pPr>
              <w:widowControl/>
              <w:spacing w:line="360" w:lineRule="exact"/>
              <w:jc w:val="left"/>
              <w:textAlignment w:val="center"/>
              <w:rPr>
                <w:rFonts w:hint="eastAsia"/>
                <w:szCs w:val="21"/>
              </w:rPr>
            </w:pPr>
            <w:r>
              <w:rPr>
                <w:rFonts w:hint="eastAsia" w:ascii="宋体" w:hAnsi="宋体" w:cs="宋体"/>
                <w:kern w:val="0"/>
                <w:szCs w:val="21"/>
                <w:lang w:bidi="ar"/>
              </w:rPr>
              <w:t>1.中标人须保质、保量为采购人供应所需货物，证照齐全。中标人及其所供应的物资须符合食品安全法、动物防疫法及其他行政法律法规规定的相关要求。若因中标人供应的货物存在质量问题而引发食品安全事件（包括但不限于食物中毒等），中标人须承担由此产生的全部经济赔偿责任与法律责任。因质量致使第三人受到损害的，中标人应承担第三人的全部赔偿责任。第三人向采购人索赔的所有费用，也应由中标人全部承担。</w:t>
            </w:r>
            <w:r>
              <w:rPr>
                <w:rFonts w:hint="eastAsia" w:ascii="宋体" w:hAnsi="宋体" w:cs="宋体"/>
                <w:kern w:val="0"/>
                <w:szCs w:val="21"/>
                <w:lang w:bidi="ar"/>
              </w:rPr>
              <w:br w:type="textWrapping"/>
            </w:r>
            <w:r>
              <w:rPr>
                <w:rFonts w:hint="eastAsia" w:ascii="宋体" w:hAnsi="宋体" w:cs="宋体"/>
                <w:kern w:val="0"/>
                <w:szCs w:val="21"/>
                <w:lang w:bidi="ar"/>
              </w:rPr>
              <w:t>2.因供应商原因，未按时将货物送达指定地点，影响食堂按时供餐，给食堂造成不便和损失，其损失由供应商承担。</w:t>
            </w:r>
            <w:r>
              <w:rPr>
                <w:rFonts w:hint="eastAsia" w:ascii="宋体" w:hAnsi="宋体" w:cs="宋体"/>
                <w:kern w:val="0"/>
                <w:szCs w:val="21"/>
                <w:lang w:bidi="ar"/>
              </w:rPr>
              <w:br w:type="textWrapping"/>
            </w:r>
            <w:r>
              <w:rPr>
                <w:rFonts w:hint="eastAsia" w:ascii="宋体" w:hAnsi="宋体" w:cs="宋体"/>
                <w:kern w:val="0"/>
                <w:szCs w:val="21"/>
                <w:lang w:bidi="ar"/>
              </w:rPr>
              <w:t>3.履行合同期间，中标人进行生产经营过程中所发生的一切费用自行承担，与采购人无关。</w:t>
            </w:r>
            <w:r>
              <w:rPr>
                <w:rFonts w:hint="eastAsia" w:ascii="宋体" w:hAnsi="宋体" w:cs="宋体"/>
                <w:kern w:val="0"/>
                <w:szCs w:val="21"/>
                <w:lang w:bidi="ar"/>
              </w:rPr>
              <w:br w:type="textWrapping"/>
            </w:r>
            <w:r>
              <w:rPr>
                <w:rFonts w:hint="eastAsia" w:ascii="宋体" w:hAnsi="宋体" w:cs="宋体"/>
                <w:kern w:val="0"/>
                <w:szCs w:val="21"/>
                <w:lang w:bidi="ar"/>
              </w:rPr>
              <w:t>4.中标人应配合采购人采取市场调查、同类比较、现场考察和满意度调查等方式对中标人进行考核，及时评估中标人价格是否合理、服务是否及时和质量是否稳定。</w:t>
            </w:r>
            <w:r>
              <w:rPr>
                <w:rFonts w:hint="eastAsia" w:ascii="宋体" w:hAnsi="宋体" w:cs="宋体"/>
                <w:kern w:val="0"/>
                <w:szCs w:val="21"/>
                <w:lang w:bidi="ar"/>
              </w:rPr>
              <w:br w:type="textWrapping"/>
            </w:r>
            <w:r>
              <w:rPr>
                <w:rFonts w:hint="eastAsia" w:ascii="宋体" w:hAnsi="宋体" w:cs="宋体"/>
                <w:kern w:val="0"/>
                <w:szCs w:val="21"/>
                <w:lang w:bidi="ar"/>
              </w:rPr>
              <w:t>5.中标人须以本企业经营主体名义投保食品安全责任险，保单中食品类型须包含所中包件全部食材种类，保额1000万元或以上，合同履行期间不断保、不降低保险购买额度。</w:t>
            </w:r>
          </w:p>
        </w:tc>
      </w:tr>
    </w:tbl>
    <w:p w14:paraId="348CB78E">
      <w:pPr>
        <w:rPr>
          <w:rFonts w:hint="eastAsia"/>
        </w:rPr>
      </w:pPr>
      <w:bookmarkStart w:id="13" w:name="_Toc230177039"/>
    </w:p>
    <w:p w14:paraId="5BA74B57">
      <w:pPr>
        <w:pStyle w:val="4"/>
        <w:rPr>
          <w:rFonts w:hint="eastAsia"/>
        </w:rPr>
      </w:pPr>
      <w:bookmarkStart w:id="14" w:name="_Toc231122739"/>
      <w:r>
        <w:rPr>
          <w:rFonts w:hint="eastAsia"/>
        </w:rPr>
        <w:t>七、合同执行（以下要求须在“项目要求应答表”中进行应答）</w:t>
      </w:r>
      <w:bookmarkEnd w:id="13"/>
      <w:bookmarkEnd w:id="14"/>
    </w:p>
    <w:p w14:paraId="4D84FC8F">
      <w:pPr>
        <w:rPr>
          <w:rFonts w:hint="eastAsia"/>
          <w:b/>
          <w:bCs/>
          <w:sz w:val="24"/>
          <w:szCs w:val="32"/>
        </w:rPr>
      </w:pPr>
      <w:r>
        <w:rPr>
          <w:rFonts w:hint="eastAsia"/>
          <w:b/>
          <w:bCs/>
          <w:sz w:val="24"/>
          <w:szCs w:val="32"/>
        </w:rPr>
        <w:t>01包（蔬菜）：</w:t>
      </w:r>
    </w:p>
    <w:p w14:paraId="07A61A1F">
      <w:pPr>
        <w:spacing w:line="360" w:lineRule="atLeast"/>
        <w:ind w:firstLine="422" w:firstLineChars="200"/>
        <w:rPr>
          <w:b/>
          <w:bCs/>
        </w:rPr>
      </w:pPr>
      <w:r>
        <w:rPr>
          <w:rFonts w:hint="eastAsia"/>
          <w:b/>
          <w:bCs/>
        </w:rPr>
        <w:t>1.索证索票相关要求</w:t>
      </w:r>
    </w:p>
    <w:p w14:paraId="080C3578">
      <w:pPr>
        <w:spacing w:line="360" w:lineRule="exact"/>
        <w:ind w:firstLine="420" w:firstLineChars="200"/>
        <w:rPr>
          <w:rFonts w:hint="eastAsia"/>
          <w:szCs w:val="21"/>
        </w:rPr>
      </w:pPr>
      <w:r>
        <w:rPr>
          <w:rFonts w:hint="eastAsia"/>
          <w:szCs w:val="21"/>
        </w:rPr>
        <w:t>采购人与中标人签订合同之时，各中标人须提供营业执照、检测或检验检疫报告（若涉及相关业务）、税务登记证（若已更换为三证合一的营业执照，则无需提供）、本项目管理人员名单以及法定代表人身份证原件，以供采购人进行审验，并留存复印件存档以备查核。若中标人为经销商，还须提供中标相关产品的生产厂家营业执照。上述资质文件及检验报告须处于有效期内，若在合同履行期间发生更换，应在有效期满之前进行更换，更换后3日内将最新版本提交至采购人存档。</w:t>
      </w:r>
    </w:p>
    <w:p w14:paraId="760835E5">
      <w:pPr>
        <w:spacing w:line="360" w:lineRule="atLeast"/>
        <w:ind w:firstLine="422" w:firstLineChars="200"/>
        <w:rPr>
          <w:b/>
          <w:bCs/>
        </w:rPr>
      </w:pPr>
      <w:r>
        <w:rPr>
          <w:rFonts w:hint="eastAsia"/>
          <w:b/>
          <w:bCs/>
        </w:rPr>
        <w:t>2.验收标准</w:t>
      </w:r>
    </w:p>
    <w:tbl>
      <w:tblPr>
        <w:tblStyle w:val="5"/>
        <w:tblW w:w="8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1036"/>
        <w:gridCol w:w="1378"/>
        <w:gridCol w:w="2385"/>
        <w:gridCol w:w="3164"/>
      </w:tblGrid>
      <w:tr w14:paraId="09372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669" w:type="dxa"/>
            <w:noWrap w:val="0"/>
            <w:vAlign w:val="center"/>
          </w:tcPr>
          <w:p w14:paraId="13E6B07D">
            <w:pPr>
              <w:widowControl/>
              <w:adjustRightInd w:val="0"/>
              <w:snapToGrid w:val="0"/>
              <w:spacing w:line="360" w:lineRule="exact"/>
              <w:jc w:val="center"/>
              <w:textAlignment w:val="center"/>
              <w:rPr>
                <w:rFonts w:hint="eastAsia" w:ascii="宋体" w:hAnsi="宋体" w:cs="宋体"/>
                <w:kern w:val="0"/>
                <w:szCs w:val="21"/>
              </w:rPr>
            </w:pPr>
            <w:r>
              <w:rPr>
                <w:rFonts w:hint="eastAsia" w:ascii="宋体" w:hAnsi="宋体" w:cs="宋体"/>
                <w:kern w:val="0"/>
                <w:szCs w:val="21"/>
              </w:rPr>
              <w:t>序号</w:t>
            </w:r>
          </w:p>
        </w:tc>
        <w:tc>
          <w:tcPr>
            <w:tcW w:w="1036" w:type="dxa"/>
            <w:noWrap w:val="0"/>
            <w:vAlign w:val="center"/>
          </w:tcPr>
          <w:p w14:paraId="7D53B3BF">
            <w:pPr>
              <w:widowControl/>
              <w:adjustRightInd w:val="0"/>
              <w:snapToGrid w:val="0"/>
              <w:spacing w:line="360" w:lineRule="exact"/>
              <w:jc w:val="center"/>
              <w:textAlignment w:val="center"/>
              <w:rPr>
                <w:rFonts w:hint="eastAsia" w:ascii="宋体" w:hAnsi="宋体" w:cs="宋体"/>
                <w:kern w:val="0"/>
                <w:szCs w:val="21"/>
              </w:rPr>
            </w:pPr>
            <w:r>
              <w:rPr>
                <w:rFonts w:hint="eastAsia" w:ascii="宋体" w:hAnsi="宋体" w:cs="宋体"/>
                <w:kern w:val="0"/>
                <w:szCs w:val="21"/>
              </w:rPr>
              <w:t>品种</w:t>
            </w:r>
          </w:p>
        </w:tc>
        <w:tc>
          <w:tcPr>
            <w:tcW w:w="1378" w:type="dxa"/>
            <w:noWrap w:val="0"/>
            <w:vAlign w:val="center"/>
          </w:tcPr>
          <w:p w14:paraId="2A4C3B52">
            <w:pPr>
              <w:widowControl/>
              <w:adjustRightInd w:val="0"/>
              <w:snapToGrid w:val="0"/>
              <w:spacing w:line="360" w:lineRule="exact"/>
              <w:jc w:val="center"/>
              <w:textAlignment w:val="center"/>
              <w:rPr>
                <w:rFonts w:hint="eastAsia" w:ascii="宋体" w:hAnsi="宋体" w:cs="宋体"/>
                <w:kern w:val="0"/>
                <w:szCs w:val="21"/>
              </w:rPr>
            </w:pPr>
            <w:r>
              <w:rPr>
                <w:rFonts w:hint="eastAsia" w:ascii="宋体" w:hAnsi="宋体" w:cs="宋体"/>
                <w:kern w:val="0"/>
                <w:szCs w:val="21"/>
              </w:rPr>
              <w:t>需检证件</w:t>
            </w:r>
          </w:p>
        </w:tc>
        <w:tc>
          <w:tcPr>
            <w:tcW w:w="2385" w:type="dxa"/>
            <w:noWrap w:val="0"/>
            <w:vAlign w:val="center"/>
          </w:tcPr>
          <w:p w14:paraId="716EE402">
            <w:pPr>
              <w:widowControl/>
              <w:adjustRightInd w:val="0"/>
              <w:snapToGrid w:val="0"/>
              <w:spacing w:line="360" w:lineRule="exact"/>
              <w:jc w:val="center"/>
              <w:textAlignment w:val="center"/>
              <w:rPr>
                <w:rFonts w:hint="eastAsia" w:ascii="宋体" w:hAnsi="宋体" w:cs="宋体"/>
                <w:kern w:val="0"/>
                <w:szCs w:val="21"/>
              </w:rPr>
            </w:pPr>
            <w:r>
              <w:rPr>
                <w:rFonts w:hint="eastAsia" w:ascii="宋体" w:hAnsi="宋体" w:cs="宋体"/>
                <w:kern w:val="0"/>
                <w:szCs w:val="21"/>
              </w:rPr>
              <w:t>检验标准</w:t>
            </w:r>
          </w:p>
        </w:tc>
        <w:tc>
          <w:tcPr>
            <w:tcW w:w="3164" w:type="dxa"/>
            <w:noWrap w:val="0"/>
            <w:vAlign w:val="center"/>
          </w:tcPr>
          <w:p w14:paraId="7B088F19">
            <w:pPr>
              <w:widowControl/>
              <w:adjustRightInd w:val="0"/>
              <w:snapToGrid w:val="0"/>
              <w:spacing w:line="360" w:lineRule="exact"/>
              <w:jc w:val="center"/>
              <w:textAlignment w:val="center"/>
              <w:rPr>
                <w:rFonts w:hint="eastAsia" w:ascii="宋体" w:hAnsi="宋体" w:cs="宋体"/>
                <w:kern w:val="0"/>
                <w:szCs w:val="21"/>
              </w:rPr>
            </w:pPr>
            <w:r>
              <w:rPr>
                <w:rFonts w:hint="eastAsia" w:ascii="宋体" w:hAnsi="宋体" w:cs="宋体"/>
                <w:kern w:val="0"/>
                <w:szCs w:val="21"/>
              </w:rPr>
              <w:t>不合格判定标准</w:t>
            </w:r>
          </w:p>
        </w:tc>
      </w:tr>
      <w:tr w14:paraId="261D8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669" w:type="dxa"/>
            <w:noWrap w:val="0"/>
            <w:vAlign w:val="center"/>
          </w:tcPr>
          <w:p w14:paraId="2F329010">
            <w:pPr>
              <w:widowControl/>
              <w:adjustRightInd w:val="0"/>
              <w:snapToGrid w:val="0"/>
              <w:spacing w:line="360" w:lineRule="exact"/>
              <w:jc w:val="center"/>
              <w:textAlignment w:val="center"/>
              <w:rPr>
                <w:rFonts w:hint="eastAsia" w:ascii="宋体" w:hAnsi="宋体" w:cs="宋体"/>
                <w:b/>
                <w:bCs/>
                <w:kern w:val="0"/>
                <w:szCs w:val="21"/>
              </w:rPr>
            </w:pPr>
            <w:r>
              <w:rPr>
                <w:rFonts w:hint="eastAsia" w:ascii="宋体" w:hAnsi="宋体" w:cs="宋体"/>
                <w:b/>
                <w:bCs/>
                <w:kern w:val="0"/>
                <w:szCs w:val="21"/>
              </w:rPr>
              <w:t>1</w:t>
            </w:r>
          </w:p>
        </w:tc>
        <w:tc>
          <w:tcPr>
            <w:tcW w:w="1036" w:type="dxa"/>
            <w:noWrap w:val="0"/>
            <w:vAlign w:val="center"/>
          </w:tcPr>
          <w:p w14:paraId="6B33E7F7">
            <w:pPr>
              <w:widowControl/>
              <w:adjustRightInd w:val="0"/>
              <w:snapToGrid w:val="0"/>
              <w:spacing w:line="360" w:lineRule="exact"/>
              <w:jc w:val="center"/>
              <w:textAlignment w:val="center"/>
              <w:rPr>
                <w:rFonts w:hint="eastAsia" w:ascii="宋体" w:hAnsi="宋体" w:cs="宋体"/>
                <w:b/>
                <w:bCs/>
                <w:kern w:val="0"/>
                <w:szCs w:val="21"/>
              </w:rPr>
            </w:pPr>
            <w:r>
              <w:rPr>
                <w:rFonts w:hint="eastAsia" w:ascii="宋体" w:hAnsi="宋体" w:cs="宋体"/>
                <w:kern w:val="0"/>
                <w:szCs w:val="21"/>
              </w:rPr>
              <w:t>叶菜类</w:t>
            </w:r>
          </w:p>
        </w:tc>
        <w:tc>
          <w:tcPr>
            <w:tcW w:w="1378" w:type="dxa"/>
            <w:noWrap w:val="0"/>
            <w:vAlign w:val="center"/>
          </w:tcPr>
          <w:p w14:paraId="4FACE13E">
            <w:pPr>
              <w:widowControl/>
              <w:adjustRightInd w:val="0"/>
              <w:snapToGrid w:val="0"/>
              <w:spacing w:line="360" w:lineRule="exact"/>
              <w:jc w:val="center"/>
              <w:textAlignment w:val="center"/>
              <w:rPr>
                <w:rFonts w:hint="eastAsia" w:ascii="宋体" w:hAnsi="宋体" w:cs="宋体"/>
                <w:kern w:val="0"/>
                <w:szCs w:val="21"/>
              </w:rPr>
            </w:pPr>
            <w:r>
              <w:rPr>
                <w:rFonts w:hint="eastAsia" w:ascii="宋体" w:hAnsi="宋体" w:cs="宋体"/>
                <w:kern w:val="0"/>
                <w:szCs w:val="21"/>
              </w:rPr>
              <w:t>农药残留检验报告</w:t>
            </w:r>
          </w:p>
        </w:tc>
        <w:tc>
          <w:tcPr>
            <w:tcW w:w="2385" w:type="dxa"/>
            <w:noWrap w:val="0"/>
            <w:vAlign w:val="center"/>
          </w:tcPr>
          <w:p w14:paraId="51966598">
            <w:pPr>
              <w:widowControl/>
              <w:adjustRightInd w:val="0"/>
              <w:snapToGrid w:val="0"/>
              <w:spacing w:line="360" w:lineRule="exact"/>
              <w:textAlignment w:val="center"/>
              <w:rPr>
                <w:rFonts w:hint="eastAsia" w:ascii="宋体" w:hAnsi="宋体" w:cs="宋体"/>
                <w:b/>
                <w:bCs/>
                <w:kern w:val="0"/>
                <w:szCs w:val="21"/>
              </w:rPr>
            </w:pPr>
            <w:r>
              <w:rPr>
                <w:rFonts w:hint="eastAsia" w:ascii="宋体" w:hAnsi="宋体" w:cs="宋体"/>
                <w:kern w:val="0"/>
                <w:szCs w:val="21"/>
              </w:rPr>
              <w:t>色泽翠绿，新鲜，叶嫩，菜叶细长平展。</w:t>
            </w:r>
          </w:p>
        </w:tc>
        <w:tc>
          <w:tcPr>
            <w:tcW w:w="3164" w:type="dxa"/>
            <w:noWrap w:val="0"/>
            <w:vAlign w:val="center"/>
          </w:tcPr>
          <w:p w14:paraId="3F190A0C">
            <w:pPr>
              <w:widowControl/>
              <w:adjustRightInd w:val="0"/>
              <w:snapToGrid w:val="0"/>
              <w:spacing w:line="360" w:lineRule="exact"/>
              <w:textAlignment w:val="center"/>
              <w:rPr>
                <w:rFonts w:hint="eastAsia" w:ascii="宋体" w:hAnsi="宋体" w:cs="宋体"/>
                <w:b/>
                <w:bCs/>
                <w:kern w:val="0"/>
                <w:szCs w:val="21"/>
              </w:rPr>
            </w:pPr>
            <w:r>
              <w:rPr>
                <w:rFonts w:hint="eastAsia" w:ascii="宋体" w:hAnsi="宋体" w:cs="宋体"/>
                <w:kern w:val="0"/>
                <w:szCs w:val="21"/>
              </w:rPr>
              <w:t>色泽发黄、不新鲜腐烂、有较多黄叶，叶尾太多的黄尾，太老，粗细不均匀，有虫害。</w:t>
            </w:r>
          </w:p>
        </w:tc>
      </w:tr>
      <w:tr w14:paraId="58CE4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669" w:type="dxa"/>
            <w:noWrap w:val="0"/>
            <w:vAlign w:val="center"/>
          </w:tcPr>
          <w:p w14:paraId="26396131">
            <w:pPr>
              <w:widowControl/>
              <w:adjustRightInd w:val="0"/>
              <w:snapToGrid w:val="0"/>
              <w:spacing w:line="360" w:lineRule="exact"/>
              <w:jc w:val="center"/>
              <w:textAlignment w:val="center"/>
              <w:rPr>
                <w:rFonts w:hint="eastAsia" w:ascii="宋体" w:hAnsi="宋体" w:cs="宋体"/>
                <w:b/>
                <w:bCs/>
                <w:kern w:val="0"/>
                <w:szCs w:val="21"/>
              </w:rPr>
            </w:pPr>
            <w:r>
              <w:rPr>
                <w:rFonts w:hint="eastAsia" w:ascii="宋体" w:hAnsi="宋体" w:cs="宋体"/>
                <w:b/>
                <w:bCs/>
                <w:kern w:val="0"/>
                <w:szCs w:val="21"/>
              </w:rPr>
              <w:t>2</w:t>
            </w:r>
          </w:p>
        </w:tc>
        <w:tc>
          <w:tcPr>
            <w:tcW w:w="1036" w:type="dxa"/>
            <w:noWrap w:val="0"/>
            <w:vAlign w:val="center"/>
          </w:tcPr>
          <w:p w14:paraId="0E4D41BE">
            <w:pPr>
              <w:widowControl/>
              <w:adjustRightInd w:val="0"/>
              <w:snapToGrid w:val="0"/>
              <w:spacing w:line="360" w:lineRule="exact"/>
              <w:jc w:val="center"/>
              <w:textAlignment w:val="center"/>
              <w:rPr>
                <w:rFonts w:hint="eastAsia" w:ascii="宋体" w:hAnsi="宋体" w:cs="宋体"/>
                <w:kern w:val="0"/>
                <w:szCs w:val="21"/>
              </w:rPr>
            </w:pPr>
            <w:r>
              <w:rPr>
                <w:rFonts w:hint="eastAsia" w:ascii="宋体" w:hAnsi="宋体" w:cs="宋体"/>
                <w:kern w:val="0"/>
                <w:szCs w:val="21"/>
              </w:rPr>
              <w:t>茎菜类</w:t>
            </w:r>
          </w:p>
        </w:tc>
        <w:tc>
          <w:tcPr>
            <w:tcW w:w="1378" w:type="dxa"/>
            <w:noWrap w:val="0"/>
            <w:vAlign w:val="center"/>
          </w:tcPr>
          <w:p w14:paraId="4B63D4E0">
            <w:pPr>
              <w:widowControl/>
              <w:adjustRightInd w:val="0"/>
              <w:snapToGrid w:val="0"/>
              <w:spacing w:line="360" w:lineRule="exact"/>
              <w:jc w:val="center"/>
              <w:textAlignment w:val="center"/>
              <w:rPr>
                <w:rFonts w:hint="eastAsia" w:ascii="宋体" w:hAnsi="宋体" w:cs="宋体"/>
                <w:kern w:val="0"/>
                <w:szCs w:val="21"/>
              </w:rPr>
            </w:pPr>
            <w:r>
              <w:rPr>
                <w:rFonts w:hint="eastAsia" w:ascii="宋体" w:hAnsi="宋体" w:cs="宋体"/>
                <w:kern w:val="0"/>
                <w:szCs w:val="21"/>
              </w:rPr>
              <w:t>农药残留检验报告</w:t>
            </w:r>
          </w:p>
        </w:tc>
        <w:tc>
          <w:tcPr>
            <w:tcW w:w="2385" w:type="dxa"/>
            <w:noWrap w:val="0"/>
            <w:vAlign w:val="center"/>
          </w:tcPr>
          <w:p w14:paraId="069ACC31">
            <w:pPr>
              <w:widowControl/>
              <w:adjustRightInd w:val="0"/>
              <w:snapToGrid w:val="0"/>
              <w:spacing w:line="360" w:lineRule="exact"/>
              <w:textAlignment w:val="center"/>
              <w:rPr>
                <w:rFonts w:hint="eastAsia" w:ascii="宋体" w:hAnsi="宋体" w:cs="宋体"/>
                <w:kern w:val="0"/>
                <w:szCs w:val="21"/>
              </w:rPr>
            </w:pPr>
            <w:r>
              <w:rPr>
                <w:rFonts w:hint="eastAsia" w:ascii="宋体" w:hAnsi="宋体" w:cs="宋体"/>
                <w:kern w:val="0"/>
                <w:szCs w:val="21"/>
              </w:rPr>
              <w:t>叶茎宽厚，颜色深绿，新鲜肥嫩，爽口无渣。</w:t>
            </w:r>
          </w:p>
        </w:tc>
        <w:tc>
          <w:tcPr>
            <w:tcW w:w="3164" w:type="dxa"/>
            <w:noWrap w:val="0"/>
            <w:vAlign w:val="center"/>
          </w:tcPr>
          <w:p w14:paraId="6886EDCD">
            <w:pPr>
              <w:widowControl/>
              <w:adjustRightInd w:val="0"/>
              <w:snapToGrid w:val="0"/>
              <w:spacing w:line="360" w:lineRule="exact"/>
              <w:textAlignment w:val="center"/>
              <w:rPr>
                <w:rFonts w:hint="eastAsia" w:ascii="宋体" w:hAnsi="宋体" w:cs="宋体"/>
                <w:kern w:val="0"/>
                <w:szCs w:val="21"/>
              </w:rPr>
            </w:pPr>
            <w:r>
              <w:rPr>
                <w:rFonts w:hint="eastAsia" w:ascii="宋体" w:hAnsi="宋体" w:cs="宋体"/>
                <w:kern w:val="0"/>
                <w:szCs w:val="21"/>
              </w:rPr>
              <w:t>有黄叶、梗伤，水秀，腐烂，断裂，枯萎。</w:t>
            </w:r>
          </w:p>
        </w:tc>
      </w:tr>
      <w:tr w14:paraId="28554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669" w:type="dxa"/>
            <w:noWrap w:val="0"/>
            <w:vAlign w:val="center"/>
          </w:tcPr>
          <w:p w14:paraId="11676EBD">
            <w:pPr>
              <w:widowControl/>
              <w:adjustRightInd w:val="0"/>
              <w:snapToGrid w:val="0"/>
              <w:spacing w:line="360" w:lineRule="exact"/>
              <w:jc w:val="center"/>
              <w:textAlignment w:val="center"/>
              <w:rPr>
                <w:rFonts w:hint="eastAsia" w:ascii="宋体" w:hAnsi="宋体" w:cs="宋体"/>
                <w:b/>
                <w:bCs/>
                <w:kern w:val="0"/>
                <w:szCs w:val="21"/>
              </w:rPr>
            </w:pPr>
            <w:r>
              <w:rPr>
                <w:rFonts w:hint="eastAsia" w:ascii="宋体" w:hAnsi="宋体" w:cs="宋体"/>
                <w:b/>
                <w:bCs/>
                <w:kern w:val="0"/>
                <w:szCs w:val="21"/>
              </w:rPr>
              <w:t>3</w:t>
            </w:r>
          </w:p>
        </w:tc>
        <w:tc>
          <w:tcPr>
            <w:tcW w:w="1036" w:type="dxa"/>
            <w:noWrap w:val="0"/>
            <w:vAlign w:val="center"/>
          </w:tcPr>
          <w:p w14:paraId="75110619">
            <w:pPr>
              <w:widowControl/>
              <w:adjustRightInd w:val="0"/>
              <w:snapToGrid w:val="0"/>
              <w:spacing w:line="360" w:lineRule="exact"/>
              <w:jc w:val="center"/>
              <w:textAlignment w:val="center"/>
              <w:rPr>
                <w:rFonts w:hint="eastAsia" w:ascii="宋体" w:hAnsi="宋体" w:cs="宋体"/>
                <w:kern w:val="0"/>
                <w:szCs w:val="21"/>
              </w:rPr>
            </w:pPr>
            <w:r>
              <w:rPr>
                <w:rFonts w:hint="eastAsia" w:ascii="宋体" w:hAnsi="宋体" w:cs="宋体"/>
                <w:kern w:val="0"/>
                <w:szCs w:val="21"/>
              </w:rPr>
              <w:t>根菜类</w:t>
            </w:r>
          </w:p>
        </w:tc>
        <w:tc>
          <w:tcPr>
            <w:tcW w:w="1378" w:type="dxa"/>
            <w:noWrap w:val="0"/>
            <w:vAlign w:val="center"/>
          </w:tcPr>
          <w:p w14:paraId="5DA9A90F">
            <w:pPr>
              <w:widowControl/>
              <w:adjustRightInd w:val="0"/>
              <w:snapToGrid w:val="0"/>
              <w:spacing w:line="360" w:lineRule="exact"/>
              <w:jc w:val="center"/>
              <w:textAlignment w:val="center"/>
              <w:rPr>
                <w:rFonts w:hint="eastAsia" w:ascii="宋体" w:hAnsi="宋体" w:cs="宋体"/>
                <w:szCs w:val="21"/>
              </w:rPr>
            </w:pPr>
            <w:r>
              <w:rPr>
                <w:rFonts w:hint="eastAsia" w:ascii="宋体" w:hAnsi="宋体" w:cs="宋体"/>
                <w:kern w:val="0"/>
                <w:szCs w:val="21"/>
              </w:rPr>
              <w:t>农药残留检验报告</w:t>
            </w:r>
          </w:p>
        </w:tc>
        <w:tc>
          <w:tcPr>
            <w:tcW w:w="2385" w:type="dxa"/>
            <w:noWrap w:val="0"/>
            <w:vAlign w:val="center"/>
          </w:tcPr>
          <w:p w14:paraId="14A7E331">
            <w:pPr>
              <w:widowControl/>
              <w:adjustRightInd w:val="0"/>
              <w:snapToGrid w:val="0"/>
              <w:spacing w:line="360" w:lineRule="exact"/>
              <w:textAlignment w:val="center"/>
              <w:rPr>
                <w:rFonts w:hint="eastAsia" w:ascii="宋体" w:hAnsi="宋体" w:cs="宋体"/>
                <w:kern w:val="0"/>
                <w:szCs w:val="21"/>
              </w:rPr>
            </w:pPr>
            <w:r>
              <w:rPr>
                <w:rFonts w:hint="eastAsia" w:ascii="宋体" w:hAnsi="宋体" w:cs="宋体"/>
                <w:kern w:val="0"/>
                <w:szCs w:val="21"/>
              </w:rPr>
              <w:t>个头较大，较均匀，整体规则，无腐烂，无芽，无虫眼。颜色符合蔬菜特性。</w:t>
            </w:r>
          </w:p>
        </w:tc>
        <w:tc>
          <w:tcPr>
            <w:tcW w:w="3164" w:type="dxa"/>
            <w:noWrap w:val="0"/>
            <w:vAlign w:val="center"/>
          </w:tcPr>
          <w:p w14:paraId="4EB58BAC">
            <w:pPr>
              <w:widowControl/>
              <w:adjustRightInd w:val="0"/>
              <w:snapToGrid w:val="0"/>
              <w:spacing w:line="360" w:lineRule="exact"/>
              <w:textAlignment w:val="center"/>
              <w:rPr>
                <w:rFonts w:hint="eastAsia" w:ascii="宋体" w:hAnsi="宋体" w:cs="宋体"/>
                <w:kern w:val="0"/>
                <w:szCs w:val="21"/>
              </w:rPr>
            </w:pPr>
            <w:r>
              <w:rPr>
                <w:rFonts w:hint="eastAsia" w:ascii="宋体" w:hAnsi="宋体" w:cs="宋体"/>
                <w:kern w:val="0"/>
                <w:szCs w:val="21"/>
              </w:rPr>
              <w:t>个头大小不均，呈不规则形状，刀伤、开裂、体软、褐斑，肉质薄、泥土多。个别腐烂出芽现象，肉色发黑。</w:t>
            </w:r>
          </w:p>
        </w:tc>
      </w:tr>
      <w:tr w14:paraId="35D21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jc w:val="center"/>
        </w:trPr>
        <w:tc>
          <w:tcPr>
            <w:tcW w:w="669" w:type="dxa"/>
            <w:noWrap w:val="0"/>
            <w:vAlign w:val="center"/>
          </w:tcPr>
          <w:p w14:paraId="6B2C34D0">
            <w:pPr>
              <w:widowControl/>
              <w:adjustRightInd w:val="0"/>
              <w:snapToGrid w:val="0"/>
              <w:spacing w:line="360" w:lineRule="exact"/>
              <w:jc w:val="center"/>
              <w:textAlignment w:val="center"/>
              <w:rPr>
                <w:rFonts w:hint="eastAsia" w:ascii="宋体" w:hAnsi="宋体" w:cs="宋体"/>
                <w:b/>
                <w:bCs/>
                <w:kern w:val="0"/>
                <w:szCs w:val="21"/>
              </w:rPr>
            </w:pPr>
            <w:r>
              <w:rPr>
                <w:rFonts w:hint="eastAsia" w:ascii="宋体" w:hAnsi="宋体" w:cs="宋体"/>
                <w:b/>
                <w:bCs/>
                <w:kern w:val="0"/>
                <w:szCs w:val="21"/>
              </w:rPr>
              <w:t>4</w:t>
            </w:r>
          </w:p>
        </w:tc>
        <w:tc>
          <w:tcPr>
            <w:tcW w:w="1036" w:type="dxa"/>
            <w:noWrap w:val="0"/>
            <w:vAlign w:val="center"/>
          </w:tcPr>
          <w:p w14:paraId="69EE4AE5">
            <w:pPr>
              <w:widowControl/>
              <w:adjustRightInd w:val="0"/>
              <w:snapToGrid w:val="0"/>
              <w:spacing w:line="360" w:lineRule="exact"/>
              <w:jc w:val="center"/>
              <w:textAlignment w:val="center"/>
              <w:rPr>
                <w:rFonts w:hint="eastAsia" w:ascii="宋体" w:hAnsi="宋体" w:cs="宋体"/>
                <w:kern w:val="0"/>
                <w:szCs w:val="21"/>
              </w:rPr>
            </w:pPr>
            <w:r>
              <w:rPr>
                <w:rFonts w:hint="eastAsia" w:ascii="宋体" w:hAnsi="宋体" w:cs="宋体"/>
                <w:kern w:val="0"/>
                <w:szCs w:val="21"/>
              </w:rPr>
              <w:t>果菜类</w:t>
            </w:r>
          </w:p>
        </w:tc>
        <w:tc>
          <w:tcPr>
            <w:tcW w:w="1378" w:type="dxa"/>
            <w:noWrap w:val="0"/>
            <w:vAlign w:val="center"/>
          </w:tcPr>
          <w:p w14:paraId="13621FEA">
            <w:pPr>
              <w:widowControl/>
              <w:adjustRightInd w:val="0"/>
              <w:snapToGrid w:val="0"/>
              <w:spacing w:line="360" w:lineRule="exact"/>
              <w:jc w:val="center"/>
              <w:textAlignment w:val="center"/>
              <w:rPr>
                <w:rFonts w:hint="eastAsia" w:ascii="宋体" w:hAnsi="宋体" w:cs="宋体"/>
                <w:szCs w:val="21"/>
              </w:rPr>
            </w:pPr>
            <w:r>
              <w:rPr>
                <w:rFonts w:hint="eastAsia" w:ascii="宋体" w:hAnsi="宋体" w:cs="宋体"/>
                <w:kern w:val="0"/>
                <w:szCs w:val="21"/>
              </w:rPr>
              <w:t>农药残留检验报告</w:t>
            </w:r>
          </w:p>
        </w:tc>
        <w:tc>
          <w:tcPr>
            <w:tcW w:w="2385" w:type="dxa"/>
            <w:noWrap w:val="0"/>
            <w:vAlign w:val="center"/>
          </w:tcPr>
          <w:p w14:paraId="117EF1FA">
            <w:pPr>
              <w:widowControl/>
              <w:adjustRightInd w:val="0"/>
              <w:snapToGrid w:val="0"/>
              <w:spacing w:line="360" w:lineRule="exact"/>
              <w:textAlignment w:val="center"/>
              <w:rPr>
                <w:rFonts w:hint="eastAsia" w:ascii="宋体" w:hAnsi="宋体" w:cs="宋体"/>
                <w:kern w:val="0"/>
                <w:szCs w:val="21"/>
              </w:rPr>
            </w:pPr>
            <w:r>
              <w:rPr>
                <w:rFonts w:hint="eastAsia" w:ascii="宋体" w:hAnsi="宋体" w:cs="宋体"/>
                <w:kern w:val="0"/>
                <w:szCs w:val="21"/>
              </w:rPr>
              <w:t>色正、形正，表面有光泽，有弹性不软，皮薄肉嫩籽少，个体均匀。</w:t>
            </w:r>
          </w:p>
        </w:tc>
        <w:tc>
          <w:tcPr>
            <w:tcW w:w="3164" w:type="dxa"/>
            <w:noWrap w:val="0"/>
            <w:vAlign w:val="center"/>
          </w:tcPr>
          <w:p w14:paraId="0C5B37F5">
            <w:pPr>
              <w:widowControl/>
              <w:adjustRightInd w:val="0"/>
              <w:snapToGrid w:val="0"/>
              <w:spacing w:line="360" w:lineRule="exact"/>
              <w:textAlignment w:val="center"/>
              <w:rPr>
                <w:rFonts w:hint="eastAsia" w:ascii="宋体" w:hAnsi="宋体" w:cs="宋体"/>
                <w:kern w:val="0"/>
                <w:szCs w:val="21"/>
              </w:rPr>
            </w:pPr>
            <w:r>
              <w:rPr>
                <w:rFonts w:hint="eastAsia" w:ascii="宋体" w:hAnsi="宋体" w:cs="宋体"/>
                <w:kern w:val="0"/>
                <w:szCs w:val="21"/>
              </w:rPr>
              <w:t>腐烂、压伤、过软或过硬，表皮有斑点或畸形果</w:t>
            </w:r>
          </w:p>
        </w:tc>
      </w:tr>
      <w:tr w14:paraId="56A92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669" w:type="dxa"/>
            <w:noWrap w:val="0"/>
            <w:vAlign w:val="center"/>
          </w:tcPr>
          <w:p w14:paraId="089906F1">
            <w:pPr>
              <w:widowControl/>
              <w:adjustRightInd w:val="0"/>
              <w:snapToGrid w:val="0"/>
              <w:spacing w:line="360" w:lineRule="exact"/>
              <w:jc w:val="center"/>
              <w:textAlignment w:val="center"/>
              <w:rPr>
                <w:rFonts w:hint="eastAsia" w:ascii="宋体" w:hAnsi="宋体" w:cs="宋体"/>
                <w:b/>
                <w:bCs/>
                <w:kern w:val="0"/>
                <w:szCs w:val="21"/>
              </w:rPr>
            </w:pPr>
            <w:r>
              <w:rPr>
                <w:rFonts w:hint="eastAsia" w:ascii="宋体" w:hAnsi="宋体" w:cs="宋体"/>
                <w:b/>
                <w:bCs/>
                <w:kern w:val="0"/>
                <w:szCs w:val="21"/>
              </w:rPr>
              <w:t>5</w:t>
            </w:r>
          </w:p>
        </w:tc>
        <w:tc>
          <w:tcPr>
            <w:tcW w:w="1036" w:type="dxa"/>
            <w:noWrap w:val="0"/>
            <w:vAlign w:val="center"/>
          </w:tcPr>
          <w:p w14:paraId="51A0271B">
            <w:pPr>
              <w:widowControl/>
              <w:adjustRightInd w:val="0"/>
              <w:snapToGrid w:val="0"/>
              <w:spacing w:line="360" w:lineRule="exact"/>
              <w:jc w:val="center"/>
              <w:textAlignment w:val="center"/>
              <w:rPr>
                <w:rFonts w:hint="eastAsia" w:ascii="宋体" w:hAnsi="宋体" w:cs="宋体"/>
                <w:kern w:val="0"/>
                <w:szCs w:val="21"/>
              </w:rPr>
            </w:pPr>
            <w:r>
              <w:rPr>
                <w:rFonts w:hint="eastAsia" w:ascii="宋体" w:hAnsi="宋体" w:cs="宋体"/>
                <w:kern w:val="0"/>
                <w:szCs w:val="21"/>
              </w:rPr>
              <w:t>花菜类</w:t>
            </w:r>
          </w:p>
        </w:tc>
        <w:tc>
          <w:tcPr>
            <w:tcW w:w="1378" w:type="dxa"/>
            <w:noWrap w:val="0"/>
            <w:vAlign w:val="center"/>
          </w:tcPr>
          <w:p w14:paraId="72486BE2">
            <w:pPr>
              <w:widowControl/>
              <w:adjustRightInd w:val="0"/>
              <w:snapToGrid w:val="0"/>
              <w:spacing w:line="360" w:lineRule="exact"/>
              <w:jc w:val="center"/>
              <w:textAlignment w:val="center"/>
              <w:rPr>
                <w:rFonts w:hint="eastAsia" w:ascii="宋体" w:hAnsi="宋体" w:cs="宋体"/>
                <w:szCs w:val="21"/>
              </w:rPr>
            </w:pPr>
            <w:r>
              <w:rPr>
                <w:rFonts w:hint="eastAsia" w:ascii="宋体" w:hAnsi="宋体" w:cs="宋体"/>
                <w:kern w:val="0"/>
                <w:szCs w:val="21"/>
              </w:rPr>
              <w:t>农药残留检验报告</w:t>
            </w:r>
          </w:p>
        </w:tc>
        <w:tc>
          <w:tcPr>
            <w:tcW w:w="2385" w:type="dxa"/>
            <w:noWrap w:val="0"/>
            <w:vAlign w:val="center"/>
          </w:tcPr>
          <w:p w14:paraId="1FC552E2">
            <w:pPr>
              <w:widowControl/>
              <w:adjustRightInd w:val="0"/>
              <w:snapToGrid w:val="0"/>
              <w:spacing w:line="360" w:lineRule="exact"/>
              <w:textAlignment w:val="center"/>
              <w:rPr>
                <w:rFonts w:hint="eastAsia" w:ascii="宋体" w:hAnsi="宋体" w:cs="宋体"/>
                <w:kern w:val="0"/>
                <w:szCs w:val="21"/>
              </w:rPr>
            </w:pPr>
            <w:r>
              <w:rPr>
                <w:rFonts w:hint="eastAsia" w:ascii="宋体" w:hAnsi="宋体" w:cs="宋体"/>
                <w:kern w:val="0"/>
                <w:szCs w:val="21"/>
              </w:rPr>
              <w:t>大小适中、色泽正常。无异味、无毛花的为佳。</w:t>
            </w:r>
          </w:p>
        </w:tc>
        <w:tc>
          <w:tcPr>
            <w:tcW w:w="3164" w:type="dxa"/>
            <w:noWrap w:val="0"/>
            <w:vAlign w:val="center"/>
          </w:tcPr>
          <w:p w14:paraId="5D066C3C">
            <w:pPr>
              <w:widowControl/>
              <w:adjustRightInd w:val="0"/>
              <w:snapToGrid w:val="0"/>
              <w:spacing w:line="360" w:lineRule="exact"/>
              <w:textAlignment w:val="center"/>
              <w:rPr>
                <w:rFonts w:hint="eastAsia" w:ascii="宋体" w:hAnsi="宋体" w:cs="宋体"/>
                <w:kern w:val="0"/>
                <w:szCs w:val="21"/>
              </w:rPr>
            </w:pPr>
            <w:r>
              <w:rPr>
                <w:rFonts w:hint="eastAsia" w:ascii="宋体" w:hAnsi="宋体" w:cs="宋体"/>
                <w:kern w:val="0"/>
                <w:szCs w:val="21"/>
              </w:rPr>
              <w:t>表皮多黑点、颜色发黑、叶梗过长、虫眼多、压伤、碰伤、擦伤；西兰花颜色发黄、压伤、擦伤、叶梗过长、开花、腐烂；韭菜花开花、茎不易折断。</w:t>
            </w:r>
          </w:p>
        </w:tc>
      </w:tr>
      <w:tr w14:paraId="04A76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0" w:hRule="atLeast"/>
          <w:jc w:val="center"/>
        </w:trPr>
        <w:tc>
          <w:tcPr>
            <w:tcW w:w="669" w:type="dxa"/>
            <w:noWrap w:val="0"/>
            <w:vAlign w:val="center"/>
          </w:tcPr>
          <w:p w14:paraId="1C2EB5FA">
            <w:pPr>
              <w:widowControl/>
              <w:adjustRightInd w:val="0"/>
              <w:snapToGrid w:val="0"/>
              <w:spacing w:line="360" w:lineRule="exact"/>
              <w:jc w:val="center"/>
              <w:textAlignment w:val="center"/>
              <w:rPr>
                <w:rFonts w:hint="eastAsia" w:ascii="宋体" w:hAnsi="宋体" w:cs="宋体"/>
                <w:b/>
                <w:bCs/>
                <w:kern w:val="0"/>
                <w:szCs w:val="21"/>
              </w:rPr>
            </w:pPr>
            <w:r>
              <w:rPr>
                <w:rFonts w:hint="eastAsia" w:ascii="宋体" w:hAnsi="宋体" w:cs="宋体"/>
                <w:b/>
                <w:bCs/>
                <w:kern w:val="0"/>
                <w:szCs w:val="21"/>
              </w:rPr>
              <w:t>6</w:t>
            </w:r>
          </w:p>
        </w:tc>
        <w:tc>
          <w:tcPr>
            <w:tcW w:w="1036" w:type="dxa"/>
            <w:noWrap w:val="0"/>
            <w:vAlign w:val="center"/>
          </w:tcPr>
          <w:p w14:paraId="43A1F719">
            <w:pPr>
              <w:widowControl/>
              <w:adjustRightInd w:val="0"/>
              <w:snapToGrid w:val="0"/>
              <w:spacing w:line="360" w:lineRule="exact"/>
              <w:jc w:val="center"/>
              <w:textAlignment w:val="center"/>
              <w:rPr>
                <w:rFonts w:hint="eastAsia" w:ascii="宋体" w:hAnsi="宋体" w:cs="宋体"/>
                <w:kern w:val="0"/>
                <w:szCs w:val="21"/>
              </w:rPr>
            </w:pPr>
            <w:r>
              <w:rPr>
                <w:rFonts w:hint="eastAsia" w:ascii="宋体" w:hAnsi="宋体" w:cs="宋体"/>
                <w:kern w:val="0"/>
                <w:szCs w:val="21"/>
              </w:rPr>
              <w:t>蒜葱类</w:t>
            </w:r>
          </w:p>
        </w:tc>
        <w:tc>
          <w:tcPr>
            <w:tcW w:w="1378" w:type="dxa"/>
            <w:noWrap w:val="0"/>
            <w:vAlign w:val="center"/>
          </w:tcPr>
          <w:p w14:paraId="71698118">
            <w:pPr>
              <w:widowControl/>
              <w:adjustRightInd w:val="0"/>
              <w:snapToGrid w:val="0"/>
              <w:spacing w:line="360" w:lineRule="exact"/>
              <w:jc w:val="center"/>
              <w:textAlignment w:val="center"/>
              <w:rPr>
                <w:rFonts w:hint="eastAsia" w:ascii="宋体" w:hAnsi="宋体" w:cs="宋体"/>
                <w:szCs w:val="21"/>
              </w:rPr>
            </w:pPr>
            <w:r>
              <w:rPr>
                <w:rFonts w:hint="eastAsia" w:ascii="宋体" w:hAnsi="宋体" w:cs="宋体"/>
                <w:kern w:val="0"/>
                <w:szCs w:val="21"/>
              </w:rPr>
              <w:t>农药残留检验报告</w:t>
            </w:r>
          </w:p>
        </w:tc>
        <w:tc>
          <w:tcPr>
            <w:tcW w:w="2385" w:type="dxa"/>
            <w:noWrap w:val="0"/>
            <w:vAlign w:val="center"/>
          </w:tcPr>
          <w:p w14:paraId="2F050CD9">
            <w:pPr>
              <w:widowControl/>
              <w:adjustRightInd w:val="0"/>
              <w:snapToGrid w:val="0"/>
              <w:spacing w:line="360" w:lineRule="exact"/>
              <w:textAlignment w:val="center"/>
              <w:rPr>
                <w:rFonts w:hint="eastAsia" w:ascii="宋体" w:hAnsi="宋体" w:cs="宋体"/>
                <w:kern w:val="0"/>
                <w:szCs w:val="21"/>
              </w:rPr>
            </w:pPr>
            <w:r>
              <w:rPr>
                <w:rFonts w:hint="eastAsia" w:ascii="宋体" w:hAnsi="宋体" w:cs="宋体"/>
                <w:kern w:val="0"/>
                <w:szCs w:val="21"/>
              </w:rPr>
              <w:t>完整不开裂、皮薄肉厚，大小均匀、无干枯与腐烂、干爽无泥，不带须根，无病虫害，不出芽。</w:t>
            </w:r>
          </w:p>
        </w:tc>
        <w:tc>
          <w:tcPr>
            <w:tcW w:w="3164" w:type="dxa"/>
            <w:noWrap w:val="0"/>
            <w:vAlign w:val="center"/>
          </w:tcPr>
          <w:p w14:paraId="21CCC043">
            <w:pPr>
              <w:widowControl/>
              <w:adjustRightInd w:val="0"/>
              <w:snapToGrid w:val="0"/>
              <w:spacing w:line="360" w:lineRule="exact"/>
              <w:textAlignment w:val="center"/>
              <w:rPr>
                <w:rFonts w:hint="eastAsia" w:ascii="宋体" w:hAnsi="宋体" w:cs="宋体"/>
                <w:kern w:val="0"/>
                <w:szCs w:val="21"/>
              </w:rPr>
            </w:pPr>
            <w:r>
              <w:rPr>
                <w:rFonts w:hint="eastAsia" w:ascii="宋体" w:hAnsi="宋体" w:cs="宋体"/>
                <w:kern w:val="0"/>
                <w:szCs w:val="21"/>
              </w:rPr>
              <w:t>劣质形态包括青葱枯萎、有花蕾、腐烂、颜色转黄；大葱有枯叶、烂叶、焦叶、腐烂、葱白折断；洋葱碰伤、擦伤、发芽、枯干；蒜薹梗发黄、梗上有小斑点、有干缩皱皮、梗不宜掐断、苔苞腐烂或枯萎；青葱叶片转黄、压伤、叶片破损、有烂叶或烂株；蒜头发芽、表面发霉、萎缩及干水、形状不完整。</w:t>
            </w:r>
          </w:p>
        </w:tc>
      </w:tr>
      <w:tr w14:paraId="7E12D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1" w:hRule="atLeast"/>
          <w:jc w:val="center"/>
        </w:trPr>
        <w:tc>
          <w:tcPr>
            <w:tcW w:w="669" w:type="dxa"/>
            <w:noWrap w:val="0"/>
            <w:vAlign w:val="center"/>
          </w:tcPr>
          <w:p w14:paraId="2C44F8AC">
            <w:pPr>
              <w:widowControl/>
              <w:adjustRightInd w:val="0"/>
              <w:snapToGrid w:val="0"/>
              <w:spacing w:line="360" w:lineRule="exact"/>
              <w:jc w:val="center"/>
              <w:textAlignment w:val="center"/>
              <w:rPr>
                <w:rFonts w:hint="eastAsia" w:ascii="宋体" w:hAnsi="宋体" w:cs="宋体"/>
                <w:b/>
                <w:bCs/>
                <w:kern w:val="0"/>
                <w:szCs w:val="21"/>
              </w:rPr>
            </w:pPr>
            <w:r>
              <w:rPr>
                <w:rFonts w:hint="eastAsia" w:ascii="宋体" w:hAnsi="宋体" w:cs="宋体"/>
                <w:b/>
                <w:bCs/>
                <w:kern w:val="0"/>
                <w:szCs w:val="21"/>
              </w:rPr>
              <w:t>7</w:t>
            </w:r>
          </w:p>
        </w:tc>
        <w:tc>
          <w:tcPr>
            <w:tcW w:w="1036" w:type="dxa"/>
            <w:noWrap w:val="0"/>
            <w:vAlign w:val="center"/>
          </w:tcPr>
          <w:p w14:paraId="1DB46193">
            <w:pPr>
              <w:widowControl/>
              <w:adjustRightInd w:val="0"/>
              <w:snapToGrid w:val="0"/>
              <w:spacing w:line="360" w:lineRule="exact"/>
              <w:jc w:val="center"/>
              <w:textAlignment w:val="center"/>
              <w:rPr>
                <w:rFonts w:hint="eastAsia" w:ascii="宋体" w:hAnsi="宋体" w:cs="宋体"/>
                <w:kern w:val="0"/>
                <w:szCs w:val="21"/>
              </w:rPr>
            </w:pPr>
            <w:r>
              <w:rPr>
                <w:rFonts w:hint="eastAsia" w:ascii="宋体" w:hAnsi="宋体" w:cs="宋体"/>
                <w:kern w:val="0"/>
                <w:szCs w:val="21"/>
              </w:rPr>
              <w:t>食用菌类</w:t>
            </w:r>
          </w:p>
        </w:tc>
        <w:tc>
          <w:tcPr>
            <w:tcW w:w="1378" w:type="dxa"/>
            <w:noWrap w:val="0"/>
            <w:vAlign w:val="center"/>
          </w:tcPr>
          <w:p w14:paraId="547ECF29">
            <w:pPr>
              <w:widowControl/>
              <w:adjustRightInd w:val="0"/>
              <w:snapToGrid w:val="0"/>
              <w:spacing w:line="360" w:lineRule="exact"/>
              <w:jc w:val="center"/>
              <w:textAlignment w:val="center"/>
              <w:rPr>
                <w:rFonts w:hint="eastAsia" w:ascii="宋体" w:hAnsi="宋体" w:cs="宋体"/>
                <w:szCs w:val="21"/>
              </w:rPr>
            </w:pPr>
            <w:r>
              <w:rPr>
                <w:rFonts w:hint="eastAsia" w:ascii="宋体" w:hAnsi="宋体" w:cs="宋体"/>
                <w:kern w:val="0"/>
                <w:szCs w:val="21"/>
              </w:rPr>
              <w:t>农药残留检验报告</w:t>
            </w:r>
          </w:p>
        </w:tc>
        <w:tc>
          <w:tcPr>
            <w:tcW w:w="2385" w:type="dxa"/>
            <w:noWrap w:val="0"/>
            <w:vAlign w:val="center"/>
          </w:tcPr>
          <w:p w14:paraId="1F7EBE94">
            <w:pPr>
              <w:widowControl/>
              <w:adjustRightInd w:val="0"/>
              <w:snapToGrid w:val="0"/>
              <w:spacing w:line="360" w:lineRule="exact"/>
              <w:textAlignment w:val="center"/>
              <w:rPr>
                <w:rFonts w:hint="eastAsia" w:ascii="宋体" w:hAnsi="宋体" w:cs="宋体"/>
                <w:kern w:val="0"/>
                <w:szCs w:val="21"/>
              </w:rPr>
            </w:pPr>
            <w:r>
              <w:rPr>
                <w:rFonts w:hint="eastAsia" w:ascii="宋体" w:hAnsi="宋体" w:cs="宋体"/>
                <w:kern w:val="0"/>
                <w:szCs w:val="21"/>
              </w:rPr>
              <w:t>外观饱满、无损伤、无腐烂，表面无霜冻、霉斑、变色等现象。气味浓郁清香、无刺鼻气味。</w:t>
            </w:r>
          </w:p>
        </w:tc>
        <w:tc>
          <w:tcPr>
            <w:tcW w:w="3164" w:type="dxa"/>
            <w:noWrap w:val="0"/>
            <w:vAlign w:val="center"/>
          </w:tcPr>
          <w:p w14:paraId="44BF4CA8">
            <w:pPr>
              <w:widowControl/>
              <w:adjustRightInd w:val="0"/>
              <w:snapToGrid w:val="0"/>
              <w:spacing w:line="360" w:lineRule="exact"/>
              <w:textAlignment w:val="center"/>
              <w:rPr>
                <w:rFonts w:hint="eastAsia" w:ascii="宋体" w:hAnsi="宋体" w:cs="宋体"/>
                <w:kern w:val="0"/>
                <w:szCs w:val="21"/>
              </w:rPr>
            </w:pPr>
            <w:r>
              <w:rPr>
                <w:rFonts w:hint="eastAsia" w:ascii="宋体" w:hAnsi="宋体" w:cs="宋体"/>
                <w:kern w:val="0"/>
                <w:szCs w:val="21"/>
              </w:rPr>
              <w:t>颜色发黑、菌盒易开、顶破外膜、表面潮湿、出水；平菇颜色黄、感染小蝇虫、表面潮湿、发霉；白蘑菇颜色发黑、菇形不完整；香菇菌褶呈深褐色，甚至发黑、表面潮湿带污渍、菇柄过长、有虫蛀痕迹、酸臭气味</w:t>
            </w:r>
          </w:p>
        </w:tc>
      </w:tr>
      <w:tr w14:paraId="6A601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1" w:hRule="atLeast"/>
          <w:jc w:val="center"/>
        </w:trPr>
        <w:tc>
          <w:tcPr>
            <w:tcW w:w="8632" w:type="dxa"/>
            <w:gridSpan w:val="5"/>
            <w:noWrap w:val="0"/>
            <w:vAlign w:val="center"/>
          </w:tcPr>
          <w:p w14:paraId="3119A845">
            <w:pPr>
              <w:tabs>
                <w:tab w:val="left" w:pos="0"/>
              </w:tabs>
              <w:wordWrap w:val="0"/>
              <w:adjustRightInd w:val="0"/>
              <w:spacing w:line="360" w:lineRule="exact"/>
              <w:jc w:val="left"/>
              <w:rPr>
                <w:rFonts w:hint="eastAsia" w:ascii="宋体" w:hAnsi="宋体" w:cs="宋体"/>
                <w:szCs w:val="21"/>
                <w:lang w:val="zh-CN"/>
              </w:rPr>
            </w:pPr>
            <w:r>
              <w:rPr>
                <w:rFonts w:hint="eastAsia" w:ascii="宋体" w:hAnsi="宋体" w:cs="宋体"/>
                <w:szCs w:val="21"/>
              </w:rPr>
              <w:t>1.产品标准：</w:t>
            </w:r>
            <w:r>
              <w:rPr>
                <w:rFonts w:hint="eastAsia" w:ascii="宋体" w:hAnsi="宋体" w:cs="宋体"/>
                <w:szCs w:val="21"/>
                <w:lang w:val="zh-CN"/>
              </w:rPr>
              <w:t>须符合招标文件第五章第三条包件01</w:t>
            </w:r>
            <w:r>
              <w:rPr>
                <w:rFonts w:hint="eastAsia" w:ascii="宋体" w:hAnsi="宋体" w:cs="宋体"/>
                <w:szCs w:val="21"/>
              </w:rPr>
              <w:t>蔬菜</w:t>
            </w:r>
            <w:r>
              <w:rPr>
                <w:rFonts w:hint="eastAsia" w:ascii="宋体" w:hAnsi="宋体" w:cs="宋体"/>
                <w:szCs w:val="21"/>
                <w:lang w:val="zh-CN"/>
              </w:rPr>
              <w:t>的标准要求。</w:t>
            </w:r>
          </w:p>
          <w:p w14:paraId="54096FBD">
            <w:pPr>
              <w:tabs>
                <w:tab w:val="left" w:pos="0"/>
              </w:tabs>
              <w:wordWrap w:val="0"/>
              <w:adjustRightInd w:val="0"/>
              <w:spacing w:line="360" w:lineRule="exact"/>
              <w:jc w:val="left"/>
              <w:rPr>
                <w:rFonts w:hint="eastAsia" w:ascii="宋体" w:hAnsi="宋体" w:cs="宋体"/>
                <w:szCs w:val="21"/>
                <w:lang w:val="zh-CN"/>
              </w:rPr>
            </w:pPr>
            <w:r>
              <w:rPr>
                <w:rFonts w:hint="eastAsia" w:ascii="宋体" w:hAnsi="宋体" w:cs="宋体"/>
                <w:szCs w:val="21"/>
              </w:rPr>
              <w:t>2.</w:t>
            </w:r>
            <w:r>
              <w:rPr>
                <w:rFonts w:hint="eastAsia" w:ascii="宋体" w:hAnsi="宋体" w:cs="宋体"/>
                <w:szCs w:val="21"/>
                <w:lang w:val="zh-CN"/>
              </w:rPr>
              <w:t>随货文件：</w:t>
            </w:r>
          </w:p>
          <w:p w14:paraId="75CF7437">
            <w:pPr>
              <w:tabs>
                <w:tab w:val="left" w:pos="0"/>
              </w:tabs>
              <w:wordWrap w:val="0"/>
              <w:adjustRightInd w:val="0"/>
              <w:spacing w:line="360" w:lineRule="exact"/>
              <w:jc w:val="left"/>
              <w:rPr>
                <w:rFonts w:hint="eastAsia" w:ascii="宋体" w:hAnsi="宋体" w:cs="宋体"/>
                <w:szCs w:val="21"/>
                <w:lang w:val="zh-CN"/>
              </w:rPr>
            </w:pPr>
            <w:r>
              <w:rPr>
                <w:rFonts w:hint="eastAsia" w:ascii="宋体" w:hAnsi="宋体" w:cs="宋体"/>
                <w:szCs w:val="21"/>
                <w:lang w:val="zh-CN"/>
              </w:rPr>
              <w:t>（</w:t>
            </w:r>
            <w:r>
              <w:rPr>
                <w:rFonts w:hint="eastAsia" w:ascii="宋体" w:hAnsi="宋体" w:cs="宋体"/>
                <w:szCs w:val="21"/>
              </w:rPr>
              <w:t>1</w:t>
            </w:r>
            <w:r>
              <w:rPr>
                <w:rFonts w:hint="eastAsia" w:ascii="宋体" w:hAnsi="宋体" w:cs="宋体"/>
                <w:szCs w:val="21"/>
                <w:lang w:val="zh-CN"/>
              </w:rPr>
              <w:t>）每批货需提供农残快速检测报告。供应商必须对每批次配送至采购人指定地点的蔬菜进行农残快检，并随</w:t>
            </w:r>
            <w:r>
              <w:rPr>
                <w:rFonts w:hint="eastAsia" w:ascii="宋体" w:hAnsi="宋体" w:cs="宋体"/>
                <w:szCs w:val="21"/>
              </w:rPr>
              <w:t>货</w:t>
            </w:r>
            <w:r>
              <w:rPr>
                <w:rFonts w:hint="eastAsia" w:ascii="宋体" w:hAnsi="宋体" w:cs="宋体"/>
                <w:szCs w:val="21"/>
                <w:lang w:val="zh-CN"/>
              </w:rPr>
              <w:t>提供对应批次的《农药残留快速检测合格报告》，</w:t>
            </w:r>
            <w:r>
              <w:rPr>
                <w:rFonts w:hint="eastAsia" w:ascii="宋体" w:hAnsi="宋体" w:cs="宋体"/>
                <w:szCs w:val="21"/>
              </w:rPr>
              <w:t>报告中须</w:t>
            </w:r>
            <w:r>
              <w:rPr>
                <w:rFonts w:hint="eastAsia" w:ascii="宋体" w:hAnsi="宋体" w:cs="宋体"/>
                <w:szCs w:val="21"/>
                <w:lang w:val="zh-CN"/>
              </w:rPr>
              <w:t>注明所采用的快速检测方法标准（GB 2762-2022、GB 2763-2026），</w:t>
            </w:r>
            <w:r>
              <w:rPr>
                <w:rFonts w:hint="eastAsia" w:ascii="宋体" w:hAnsi="宋体" w:cs="宋体"/>
                <w:szCs w:val="21"/>
              </w:rPr>
              <w:t>检测内容须包含</w:t>
            </w:r>
            <w:r>
              <w:rPr>
                <w:rFonts w:hint="eastAsia" w:ascii="宋体" w:hAnsi="宋体" w:cs="宋体"/>
                <w:szCs w:val="21"/>
                <w:lang w:val="zh-CN"/>
              </w:rPr>
              <w:t>有机磷和氨基甲酸酯类农药残留（酶抑制法核心指标）</w:t>
            </w:r>
            <w:r>
              <w:rPr>
                <w:rFonts w:hint="eastAsia" w:ascii="宋体" w:hAnsi="宋体" w:cs="宋体"/>
                <w:szCs w:val="21"/>
              </w:rPr>
              <w:t>并</w:t>
            </w:r>
            <w:r>
              <w:rPr>
                <w:rFonts w:hint="eastAsia" w:ascii="宋体" w:hAnsi="宋体" w:cs="宋体"/>
                <w:szCs w:val="21"/>
                <w:lang w:val="zh-CN"/>
              </w:rPr>
              <w:t>明确显示“抑制率（%）”的具体数值，给出“合格”或“不合格”的明确结论。由操作检测人员和审核人员亲笔签字确认，并对结果负责，</w:t>
            </w:r>
            <w:r>
              <w:rPr>
                <w:rFonts w:hint="eastAsia" w:ascii="宋体" w:hAnsi="宋体" w:cs="宋体"/>
                <w:szCs w:val="21"/>
              </w:rPr>
              <w:t>同时加盖</w:t>
            </w:r>
            <w:r>
              <w:rPr>
                <w:rFonts w:hint="eastAsia" w:ascii="宋体" w:hAnsi="宋体" w:cs="宋体"/>
                <w:szCs w:val="21"/>
                <w:lang w:val="zh-CN"/>
              </w:rPr>
              <w:t>供应商公章或专用检测章。</w:t>
            </w:r>
          </w:p>
          <w:p w14:paraId="0E0FC200">
            <w:pPr>
              <w:tabs>
                <w:tab w:val="left" w:pos="0"/>
              </w:tabs>
              <w:wordWrap w:val="0"/>
              <w:adjustRightInd w:val="0"/>
              <w:spacing w:line="360" w:lineRule="exact"/>
              <w:jc w:val="left"/>
              <w:rPr>
                <w:rFonts w:ascii="宋体" w:hAnsi="宋体" w:cs="宋体"/>
                <w:szCs w:val="21"/>
              </w:rPr>
            </w:pPr>
            <w:r>
              <w:rPr>
                <w:rFonts w:hint="eastAsia" w:ascii="宋体" w:hAnsi="宋体" w:cs="宋体"/>
                <w:szCs w:val="21"/>
                <w:lang w:val="zh-CN"/>
              </w:rPr>
              <w:t>（</w:t>
            </w:r>
            <w:r>
              <w:rPr>
                <w:rFonts w:hint="eastAsia" w:ascii="宋体" w:hAnsi="宋体" w:cs="宋体"/>
                <w:szCs w:val="21"/>
              </w:rPr>
              <w:t>2</w:t>
            </w:r>
            <w:r>
              <w:rPr>
                <w:rFonts w:hint="eastAsia" w:ascii="宋体" w:hAnsi="宋体" w:cs="宋体"/>
                <w:szCs w:val="21"/>
                <w:lang w:val="zh-CN"/>
              </w:rPr>
              <w:t>）</w:t>
            </w:r>
            <w:r>
              <w:rPr>
                <w:rFonts w:hint="eastAsia" w:ascii="宋体" w:hAnsi="宋体" w:cs="宋体"/>
                <w:szCs w:val="21"/>
              </w:rPr>
              <w:t>供应商为投标产品生产厂家的，提供蔬菜溯源相关凭证；投标人为经销（代理）商的，提供产品生产厂家的蔬菜溯源相关凭证复印件。</w:t>
            </w:r>
          </w:p>
          <w:p w14:paraId="45CC9B33">
            <w:pPr>
              <w:tabs>
                <w:tab w:val="left" w:pos="0"/>
              </w:tabs>
              <w:wordWrap w:val="0"/>
              <w:adjustRightInd w:val="0"/>
              <w:spacing w:line="360" w:lineRule="exact"/>
              <w:jc w:val="left"/>
              <w:rPr>
                <w:rFonts w:hint="eastAsia" w:ascii="宋体" w:hAnsi="宋体" w:cs="宋体"/>
                <w:szCs w:val="21"/>
                <w:lang w:val="zh-CN"/>
              </w:rPr>
            </w:pPr>
            <w:r>
              <w:rPr>
                <w:rFonts w:hint="eastAsia" w:ascii="宋体" w:hAnsi="宋体" w:cs="宋体"/>
                <w:szCs w:val="21"/>
              </w:rPr>
              <w:t>3.</w:t>
            </w:r>
            <w:r>
              <w:rPr>
                <w:rFonts w:hint="eastAsia" w:ascii="宋体" w:hAnsi="宋体" w:cs="宋体"/>
                <w:szCs w:val="21"/>
                <w:lang w:val="zh-CN"/>
              </w:rPr>
              <w:t>包装材料：使用清洁、无毒、无害的包装材料，符合食品卫生要求。</w:t>
            </w:r>
          </w:p>
          <w:p w14:paraId="0F2FF81E">
            <w:pPr>
              <w:tabs>
                <w:tab w:val="left" w:pos="0"/>
              </w:tabs>
              <w:wordWrap w:val="0"/>
              <w:adjustRightInd w:val="0"/>
              <w:spacing w:line="360" w:lineRule="exact"/>
              <w:jc w:val="left"/>
              <w:rPr>
                <w:rFonts w:hint="eastAsia" w:ascii="宋体" w:hAnsi="宋体" w:cs="宋体"/>
                <w:szCs w:val="21"/>
                <w:lang w:val="zh-CN"/>
              </w:rPr>
            </w:pPr>
            <w:r>
              <w:rPr>
                <w:rFonts w:hint="eastAsia" w:ascii="宋体" w:hAnsi="宋体" w:cs="宋体"/>
                <w:szCs w:val="21"/>
              </w:rPr>
              <w:t>4.</w:t>
            </w:r>
            <w:r>
              <w:rPr>
                <w:rFonts w:hint="eastAsia" w:ascii="宋体" w:hAnsi="宋体" w:cs="宋体"/>
                <w:szCs w:val="21"/>
                <w:lang w:val="zh-CN"/>
              </w:rPr>
              <w:t>包装方式：采用适宜的保护性包装，防止机械损伤和水分流失。</w:t>
            </w:r>
          </w:p>
          <w:p w14:paraId="700F0606">
            <w:pPr>
              <w:tabs>
                <w:tab w:val="left" w:pos="0"/>
              </w:tabs>
              <w:wordWrap w:val="0"/>
              <w:adjustRightInd w:val="0"/>
              <w:spacing w:line="360" w:lineRule="exact"/>
              <w:jc w:val="left"/>
              <w:rPr>
                <w:rFonts w:hint="eastAsia" w:ascii="宋体" w:hAnsi="宋体" w:cs="宋体"/>
                <w:kern w:val="0"/>
                <w:szCs w:val="21"/>
              </w:rPr>
            </w:pPr>
            <w:r>
              <w:rPr>
                <w:rFonts w:hint="eastAsia" w:ascii="宋体" w:hAnsi="宋体" w:cs="宋体"/>
                <w:szCs w:val="21"/>
              </w:rPr>
              <w:t>5.车辆要求</w:t>
            </w:r>
            <w:r>
              <w:rPr>
                <w:rFonts w:hint="eastAsia" w:ascii="宋体" w:hAnsi="宋体" w:cs="宋体"/>
                <w:szCs w:val="21"/>
                <w:lang w:val="zh-CN"/>
              </w:rPr>
              <w:t>：须使用符合卫生要求的专用运输车辆，根据产品特性保持适宜的温度（冷藏产品0~4℃，冷冻产品-9℃及以下），提供运输温度记录备查。</w:t>
            </w:r>
          </w:p>
        </w:tc>
      </w:tr>
    </w:tbl>
    <w:p w14:paraId="5C2B3587">
      <w:pPr>
        <w:spacing w:line="360" w:lineRule="atLeast"/>
        <w:ind w:firstLine="420" w:firstLineChars="200"/>
      </w:pPr>
      <w:r>
        <w:rPr>
          <w:rFonts w:hint="eastAsia"/>
        </w:rPr>
        <w:t>说明：本项目要求中所涉及的国家、地方或行业强制性标准如有更新，自新标准实施之日起，按新标准执行。</w:t>
      </w:r>
    </w:p>
    <w:p w14:paraId="11779EE4">
      <w:pPr>
        <w:spacing w:line="360" w:lineRule="exact"/>
        <w:ind w:firstLine="422" w:firstLineChars="200"/>
        <w:rPr>
          <w:b/>
          <w:bCs/>
        </w:rPr>
      </w:pPr>
      <w:r>
        <w:rPr>
          <w:rFonts w:hint="eastAsia"/>
          <w:b/>
          <w:bCs/>
        </w:rPr>
        <w:t>3.考核机制及合同履约负面清单</w:t>
      </w:r>
    </w:p>
    <w:p w14:paraId="46B0D5AC">
      <w:pPr>
        <w:spacing w:line="360" w:lineRule="exact"/>
        <w:ind w:firstLine="420" w:firstLineChars="200"/>
      </w:pPr>
      <w:r>
        <w:rPr>
          <w:rFonts w:hint="eastAsia"/>
        </w:rPr>
        <w:t>（1）考核机制</w:t>
      </w:r>
    </w:p>
    <w:p w14:paraId="1F3CCAC3">
      <w:pPr>
        <w:spacing w:line="360" w:lineRule="exact"/>
        <w:ind w:firstLine="420" w:firstLineChars="200"/>
      </w:pPr>
      <w:r>
        <w:rPr>
          <w:rFonts w:hint="eastAsia"/>
        </w:rPr>
        <w:t>①建立责任追究制度及退出机制。采购人将深入学校食堂和中标人单位，对食堂食品原材料配送工作进行督查。对中标人提供不合格产品、不能满足采购方配送要求、中标人将本项目转包或分包，被采购人发现情况属实的、不按要求配送，影响采购方的正常运行、导致食品安全问题以及严重影响学生正常就餐的，采购人视具体情况有权采取减少配送量、取消配送资格（暂停供货）甚至解除合同的方式对供应商进行处罚，造成责任事故的将追究其法律责任。</w:t>
      </w:r>
    </w:p>
    <w:p w14:paraId="48B79275">
      <w:pPr>
        <w:spacing w:line="360" w:lineRule="exact"/>
        <w:ind w:firstLine="420" w:firstLineChars="200"/>
      </w:pPr>
      <w:r>
        <w:rPr>
          <w:rFonts w:hint="eastAsia"/>
        </w:rPr>
        <w:t>②实行优胜劣汰机制，在学校食堂食材供货过程中，中标人须配合采购人建立日常管理考核机制和定期回访制度，若发现供应商不守信用、以次充好或其他违规行为，由采购人提出警告，情节严重的，采购人立即终止其供货合同。</w:t>
      </w:r>
    </w:p>
    <w:p w14:paraId="6BCAD98A">
      <w:pPr>
        <w:spacing w:line="360" w:lineRule="exact"/>
        <w:ind w:firstLine="420" w:firstLineChars="200"/>
      </w:pPr>
      <w:r>
        <w:rPr>
          <w:rFonts w:hint="eastAsia"/>
        </w:rPr>
        <w:t>（2）合同履约负面清单</w:t>
      </w:r>
    </w:p>
    <w:p w14:paraId="39470D00">
      <w:pPr>
        <w:spacing w:line="360" w:lineRule="exact"/>
        <w:ind w:firstLine="420" w:firstLineChars="200"/>
      </w:pPr>
      <w:r>
        <w:rPr>
          <w:rFonts w:hint="eastAsia"/>
        </w:rPr>
        <w:t>为规范供应商履约行为，细化违规处置标准，采购人制定《西南交通大学后勤保障部饮食服务中心物资供应商负面清单》，按违规风险等级划分为一般、较重、严重三类，明确负面行为、单次扣分、违约金处罚标准及处罚机制，具体如下：</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3"/>
        <w:gridCol w:w="853"/>
        <w:gridCol w:w="3266"/>
        <w:gridCol w:w="1091"/>
        <w:gridCol w:w="2209"/>
      </w:tblGrid>
      <w:tr w14:paraId="4BF0E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648" w:type="dxa"/>
            <w:gridSpan w:val="5"/>
            <w:noWrap w:val="0"/>
            <w:vAlign w:val="center"/>
          </w:tcPr>
          <w:p w14:paraId="1D067310">
            <w:pPr>
              <w:spacing w:line="360" w:lineRule="exact"/>
              <w:jc w:val="center"/>
              <w:rPr>
                <w:b/>
                <w:bCs/>
                <w:szCs w:val="21"/>
              </w:rPr>
            </w:pPr>
            <w:bookmarkStart w:id="15" w:name="OLE_LINK1"/>
            <w:r>
              <w:rPr>
                <w:rFonts w:hint="eastAsia"/>
                <w:b/>
                <w:bCs/>
                <w:szCs w:val="21"/>
              </w:rPr>
              <w:t>西南交通大学后勤保障部饮食服务中心物资供应商负面清单</w:t>
            </w:r>
            <w:bookmarkEnd w:id="15"/>
          </w:p>
        </w:tc>
      </w:tr>
      <w:tr w14:paraId="4AE30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noWrap w:val="0"/>
            <w:vAlign w:val="center"/>
          </w:tcPr>
          <w:p w14:paraId="5B9B4C15">
            <w:pPr>
              <w:spacing w:line="360" w:lineRule="exact"/>
              <w:jc w:val="center"/>
              <w:rPr>
                <w:b/>
                <w:bCs/>
                <w:szCs w:val="21"/>
              </w:rPr>
            </w:pPr>
            <w:r>
              <w:rPr>
                <w:rFonts w:hint="eastAsia"/>
                <w:b/>
                <w:bCs/>
                <w:szCs w:val="21"/>
              </w:rPr>
              <w:t>风险等级</w:t>
            </w:r>
          </w:p>
        </w:tc>
        <w:tc>
          <w:tcPr>
            <w:tcW w:w="862" w:type="dxa"/>
            <w:noWrap w:val="0"/>
            <w:vAlign w:val="center"/>
          </w:tcPr>
          <w:p w14:paraId="7DE9170C">
            <w:pPr>
              <w:spacing w:line="360" w:lineRule="exact"/>
              <w:jc w:val="center"/>
              <w:rPr>
                <w:b/>
                <w:bCs/>
                <w:szCs w:val="21"/>
              </w:rPr>
            </w:pPr>
            <w:r>
              <w:rPr>
                <w:rFonts w:hint="eastAsia"/>
                <w:b/>
                <w:bCs/>
                <w:szCs w:val="21"/>
              </w:rPr>
              <w:t>序号</w:t>
            </w:r>
          </w:p>
        </w:tc>
        <w:tc>
          <w:tcPr>
            <w:tcW w:w="3319" w:type="dxa"/>
            <w:noWrap w:val="0"/>
            <w:vAlign w:val="center"/>
          </w:tcPr>
          <w:p w14:paraId="6E94554B">
            <w:pPr>
              <w:spacing w:line="360" w:lineRule="exact"/>
              <w:jc w:val="center"/>
              <w:rPr>
                <w:b/>
                <w:bCs/>
                <w:szCs w:val="21"/>
              </w:rPr>
            </w:pPr>
            <w:r>
              <w:rPr>
                <w:rFonts w:hint="eastAsia"/>
                <w:b/>
                <w:bCs/>
                <w:szCs w:val="21"/>
              </w:rPr>
              <w:t>负面行为描述</w:t>
            </w:r>
          </w:p>
        </w:tc>
        <w:tc>
          <w:tcPr>
            <w:tcW w:w="1106" w:type="dxa"/>
            <w:noWrap w:val="0"/>
            <w:vAlign w:val="center"/>
          </w:tcPr>
          <w:p w14:paraId="12BB02CB">
            <w:pPr>
              <w:spacing w:line="360" w:lineRule="exact"/>
              <w:jc w:val="center"/>
              <w:rPr>
                <w:b/>
                <w:bCs/>
                <w:szCs w:val="21"/>
              </w:rPr>
            </w:pPr>
            <w:r>
              <w:rPr>
                <w:rFonts w:hint="eastAsia"/>
                <w:b/>
                <w:bCs/>
                <w:szCs w:val="21"/>
              </w:rPr>
              <w:t>单次扣分</w:t>
            </w:r>
          </w:p>
        </w:tc>
        <w:tc>
          <w:tcPr>
            <w:tcW w:w="2243" w:type="dxa"/>
            <w:noWrap w:val="0"/>
            <w:vAlign w:val="center"/>
          </w:tcPr>
          <w:p w14:paraId="35C92CB0">
            <w:pPr>
              <w:spacing w:line="360" w:lineRule="exact"/>
              <w:jc w:val="center"/>
              <w:rPr>
                <w:b/>
                <w:bCs/>
                <w:szCs w:val="21"/>
              </w:rPr>
            </w:pPr>
            <w:r>
              <w:rPr>
                <w:rFonts w:hint="eastAsia"/>
                <w:b/>
                <w:bCs/>
                <w:szCs w:val="21"/>
              </w:rPr>
              <w:t>责任追究</w:t>
            </w:r>
          </w:p>
        </w:tc>
      </w:tr>
      <w:tr w14:paraId="5C349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restart"/>
            <w:noWrap w:val="0"/>
            <w:vAlign w:val="center"/>
          </w:tcPr>
          <w:p w14:paraId="378690B3">
            <w:pPr>
              <w:widowControl/>
              <w:jc w:val="center"/>
              <w:rPr>
                <w:rFonts w:ascii="黑体" w:hAnsi="黑体" w:eastAsia="黑体" w:cs="宋体"/>
                <w:b/>
                <w:bCs/>
                <w:kern w:val="0"/>
                <w:szCs w:val="21"/>
                <w:lang w:bidi="ar"/>
              </w:rPr>
            </w:pPr>
            <w:r>
              <w:rPr>
                <w:rFonts w:hint="eastAsia" w:ascii="黑体" w:hAnsi="黑体" w:eastAsia="黑体" w:cs="宋体"/>
                <w:b/>
                <w:bCs/>
                <w:kern w:val="0"/>
                <w:szCs w:val="21"/>
                <w:lang w:bidi="ar"/>
              </w:rPr>
              <w:t>一般</w:t>
            </w:r>
          </w:p>
        </w:tc>
        <w:tc>
          <w:tcPr>
            <w:tcW w:w="862" w:type="dxa"/>
            <w:noWrap w:val="0"/>
            <w:vAlign w:val="center"/>
          </w:tcPr>
          <w:p w14:paraId="12A6A061">
            <w:pPr>
              <w:spacing w:line="360" w:lineRule="exact"/>
              <w:jc w:val="center"/>
              <w:rPr>
                <w:rFonts w:ascii="宋体" w:hAnsi="宋体" w:cs="宋体"/>
                <w:szCs w:val="21"/>
              </w:rPr>
            </w:pPr>
            <w:r>
              <w:rPr>
                <w:rFonts w:hint="eastAsia" w:ascii="宋体" w:hAnsi="宋体" w:cs="宋体"/>
                <w:szCs w:val="21"/>
              </w:rPr>
              <w:t>1</w:t>
            </w:r>
          </w:p>
        </w:tc>
        <w:tc>
          <w:tcPr>
            <w:tcW w:w="3319" w:type="dxa"/>
            <w:noWrap w:val="0"/>
            <w:vAlign w:val="center"/>
          </w:tcPr>
          <w:p w14:paraId="196A707C">
            <w:pPr>
              <w:widowControl/>
              <w:jc w:val="left"/>
              <w:rPr>
                <w:rFonts w:ascii="宋体" w:hAnsi="宋体" w:cs="宋体"/>
                <w:szCs w:val="21"/>
              </w:rPr>
            </w:pPr>
            <w:r>
              <w:rPr>
                <w:rFonts w:hint="eastAsia" w:ascii="黑体" w:hAnsi="黑体" w:eastAsia="黑体" w:cs="宋体"/>
                <w:b/>
                <w:bCs/>
                <w:szCs w:val="21"/>
              </w:rPr>
              <w:t>索证索票</w:t>
            </w:r>
            <w:r>
              <w:rPr>
                <w:rFonts w:hint="eastAsia" w:ascii="宋体" w:hAnsi="宋体" w:cs="宋体"/>
                <w:szCs w:val="21"/>
              </w:rPr>
              <w:t>：</w:t>
            </w:r>
            <w:r>
              <w:rPr>
                <w:rFonts w:hint="eastAsia" w:ascii="宋体" w:hAnsi="宋体" w:cs="宋体"/>
                <w:kern w:val="0"/>
                <w:szCs w:val="21"/>
                <w:lang w:bidi="ar"/>
              </w:rPr>
              <w:t>供应商未按时提交或更新相关证票证明，但所有证票仍在有效期内且不影响正常供货，逾期不超过5个工作日。</w:t>
            </w:r>
          </w:p>
        </w:tc>
        <w:tc>
          <w:tcPr>
            <w:tcW w:w="1106" w:type="dxa"/>
            <w:noWrap w:val="0"/>
            <w:vAlign w:val="center"/>
          </w:tcPr>
          <w:p w14:paraId="6373BAF3">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689A93D3">
            <w:pPr>
              <w:widowControl/>
              <w:jc w:val="left"/>
              <w:rPr>
                <w:rFonts w:ascii="宋体" w:hAnsi="宋体" w:cs="宋体"/>
                <w:kern w:val="0"/>
                <w:szCs w:val="21"/>
                <w:lang w:bidi="ar"/>
              </w:rPr>
            </w:pPr>
            <w:r>
              <w:rPr>
                <w:rFonts w:hint="eastAsia" w:ascii="宋体" w:hAnsi="宋体" w:cs="宋体"/>
                <w:kern w:val="0"/>
                <w:szCs w:val="21"/>
                <w:lang w:bidi="ar"/>
              </w:rPr>
              <w:t>扣除履约保证金500元。</w:t>
            </w:r>
          </w:p>
        </w:tc>
      </w:tr>
      <w:tr w14:paraId="2E83A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3" w:hRule="atLeast"/>
          <w:jc w:val="center"/>
        </w:trPr>
        <w:tc>
          <w:tcPr>
            <w:tcW w:w="1118" w:type="dxa"/>
            <w:vMerge w:val="continue"/>
            <w:noWrap w:val="0"/>
            <w:vAlign w:val="center"/>
          </w:tcPr>
          <w:p w14:paraId="1AF5303D">
            <w:pPr>
              <w:widowControl/>
              <w:jc w:val="left"/>
              <w:rPr>
                <w:rFonts w:ascii="宋体" w:hAnsi="宋体" w:cs="宋体"/>
                <w:kern w:val="0"/>
                <w:szCs w:val="21"/>
                <w:lang w:bidi="ar"/>
              </w:rPr>
            </w:pPr>
          </w:p>
        </w:tc>
        <w:tc>
          <w:tcPr>
            <w:tcW w:w="862" w:type="dxa"/>
            <w:noWrap w:val="0"/>
            <w:vAlign w:val="center"/>
          </w:tcPr>
          <w:p w14:paraId="47A50836">
            <w:pPr>
              <w:spacing w:line="360" w:lineRule="exact"/>
              <w:jc w:val="center"/>
              <w:rPr>
                <w:rFonts w:ascii="宋体" w:hAnsi="宋体" w:cs="宋体"/>
                <w:szCs w:val="21"/>
              </w:rPr>
            </w:pPr>
            <w:r>
              <w:rPr>
                <w:rFonts w:hint="eastAsia" w:ascii="宋体" w:hAnsi="宋体" w:cs="宋体"/>
                <w:szCs w:val="21"/>
              </w:rPr>
              <w:t>2</w:t>
            </w:r>
          </w:p>
        </w:tc>
        <w:tc>
          <w:tcPr>
            <w:tcW w:w="3319" w:type="dxa"/>
            <w:noWrap w:val="0"/>
            <w:vAlign w:val="center"/>
          </w:tcPr>
          <w:p w14:paraId="4B85CC6B">
            <w:pPr>
              <w:widowControl/>
              <w:jc w:val="left"/>
              <w:rPr>
                <w:rFonts w:ascii="宋体" w:hAnsi="宋体" w:cs="宋体"/>
                <w:kern w:val="0"/>
                <w:szCs w:val="21"/>
                <w:lang w:bidi="ar"/>
              </w:rPr>
            </w:pPr>
            <w:r>
              <w:rPr>
                <w:rFonts w:hint="eastAsia" w:ascii="黑体" w:hAnsi="黑体" w:eastAsia="黑体" w:cs="宋体"/>
                <w:b/>
                <w:bCs/>
                <w:szCs w:val="21"/>
              </w:rPr>
              <w:t>抽检结果：</w:t>
            </w:r>
            <w:r>
              <w:rPr>
                <w:rFonts w:hint="eastAsia" w:ascii="宋体" w:hAnsi="宋体" w:cs="宋体"/>
                <w:kern w:val="0"/>
                <w:szCs w:val="21"/>
                <w:lang w:bidi="ar"/>
              </w:rPr>
              <w:t>供应商提供的食材在采购人自检中被发现轻微不达标，但未造成不良影响的。</w:t>
            </w:r>
          </w:p>
        </w:tc>
        <w:tc>
          <w:tcPr>
            <w:tcW w:w="1106" w:type="dxa"/>
            <w:noWrap w:val="0"/>
            <w:vAlign w:val="center"/>
          </w:tcPr>
          <w:p w14:paraId="15FC686D">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3511B4DB">
            <w:pPr>
              <w:widowControl/>
              <w:jc w:val="left"/>
              <w:rPr>
                <w:rFonts w:ascii="宋体" w:hAnsi="宋体" w:cs="宋体"/>
                <w:kern w:val="0"/>
                <w:szCs w:val="21"/>
                <w:lang w:bidi="ar"/>
              </w:rPr>
            </w:pPr>
            <w:r>
              <w:rPr>
                <w:rFonts w:hint="eastAsia" w:ascii="宋体" w:hAnsi="宋体" w:cs="宋体"/>
                <w:kern w:val="0"/>
                <w:szCs w:val="21"/>
                <w:lang w:bidi="ar"/>
              </w:rPr>
              <w:t>扣除该批次货款的10%（当10%不足500元时，按500元计）作为违约金。</w:t>
            </w:r>
          </w:p>
        </w:tc>
      </w:tr>
      <w:tr w14:paraId="1E98E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255C511B">
            <w:pPr>
              <w:widowControl/>
              <w:jc w:val="left"/>
              <w:rPr>
                <w:rFonts w:ascii="宋体" w:hAnsi="宋体" w:cs="宋体"/>
                <w:kern w:val="0"/>
                <w:szCs w:val="21"/>
                <w:lang w:bidi="ar"/>
              </w:rPr>
            </w:pPr>
          </w:p>
        </w:tc>
        <w:tc>
          <w:tcPr>
            <w:tcW w:w="862" w:type="dxa"/>
            <w:noWrap w:val="0"/>
            <w:vAlign w:val="center"/>
          </w:tcPr>
          <w:p w14:paraId="3423F190">
            <w:pPr>
              <w:spacing w:line="360" w:lineRule="exact"/>
              <w:jc w:val="center"/>
              <w:rPr>
                <w:rFonts w:ascii="宋体" w:hAnsi="宋体" w:cs="宋体"/>
                <w:szCs w:val="21"/>
              </w:rPr>
            </w:pPr>
            <w:r>
              <w:rPr>
                <w:rFonts w:hint="eastAsia" w:ascii="宋体" w:hAnsi="宋体" w:cs="宋体"/>
                <w:szCs w:val="21"/>
              </w:rPr>
              <w:t>3</w:t>
            </w:r>
          </w:p>
        </w:tc>
        <w:tc>
          <w:tcPr>
            <w:tcW w:w="3319" w:type="dxa"/>
            <w:noWrap w:val="0"/>
            <w:vAlign w:val="center"/>
          </w:tcPr>
          <w:p w14:paraId="6A93CD75">
            <w:pPr>
              <w:widowControl/>
              <w:jc w:val="left"/>
              <w:rPr>
                <w:rFonts w:ascii="宋体" w:hAnsi="宋体" w:cs="宋体"/>
                <w:kern w:val="0"/>
                <w:szCs w:val="21"/>
                <w:lang w:bidi="ar"/>
              </w:rPr>
            </w:pPr>
            <w:r>
              <w:rPr>
                <w:rFonts w:hint="eastAsia" w:ascii="黑体" w:hAnsi="黑体" w:eastAsia="黑体" w:cs="宋体"/>
                <w:b/>
                <w:bCs/>
                <w:szCs w:val="21"/>
              </w:rPr>
              <w:t>供货质量：</w:t>
            </w:r>
            <w:r>
              <w:rPr>
                <w:rFonts w:hint="eastAsia" w:ascii="宋体" w:hAnsi="宋体" w:cs="宋体"/>
                <w:kern w:val="0"/>
                <w:szCs w:val="21"/>
                <w:lang w:bidi="ar"/>
              </w:rPr>
              <w:t>供应商提供的食材质量轻微不符合标准，但及时换货，不影响正常生产工作的。</w:t>
            </w:r>
          </w:p>
        </w:tc>
        <w:tc>
          <w:tcPr>
            <w:tcW w:w="1106" w:type="dxa"/>
            <w:noWrap w:val="0"/>
            <w:vAlign w:val="center"/>
          </w:tcPr>
          <w:p w14:paraId="71FF6C37">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42F66CCC">
            <w:pPr>
              <w:widowControl/>
              <w:jc w:val="left"/>
              <w:rPr>
                <w:rFonts w:ascii="宋体" w:hAnsi="宋体" w:cs="宋体"/>
                <w:kern w:val="0"/>
                <w:szCs w:val="21"/>
                <w:lang w:bidi="ar"/>
              </w:rPr>
            </w:pPr>
            <w:r>
              <w:rPr>
                <w:rFonts w:hint="eastAsia" w:ascii="宋体" w:hAnsi="宋体" w:cs="宋体"/>
                <w:kern w:val="0"/>
                <w:szCs w:val="21"/>
                <w:lang w:bidi="ar"/>
              </w:rPr>
              <w:t>扣除该批次货款的10%（当10%不足500元时，按500元计）作为违约金。</w:t>
            </w:r>
          </w:p>
        </w:tc>
      </w:tr>
      <w:tr w14:paraId="6F86F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7CFACB20">
            <w:pPr>
              <w:widowControl/>
              <w:jc w:val="left"/>
              <w:rPr>
                <w:rFonts w:ascii="宋体" w:hAnsi="宋体" w:cs="宋体"/>
                <w:kern w:val="0"/>
                <w:szCs w:val="21"/>
                <w:lang w:bidi="ar"/>
              </w:rPr>
            </w:pPr>
          </w:p>
        </w:tc>
        <w:tc>
          <w:tcPr>
            <w:tcW w:w="862" w:type="dxa"/>
            <w:noWrap w:val="0"/>
            <w:vAlign w:val="center"/>
          </w:tcPr>
          <w:p w14:paraId="21E5E5E1">
            <w:pPr>
              <w:spacing w:line="360" w:lineRule="exact"/>
              <w:jc w:val="center"/>
              <w:rPr>
                <w:rFonts w:ascii="宋体" w:hAnsi="宋体" w:cs="宋体"/>
                <w:szCs w:val="21"/>
              </w:rPr>
            </w:pPr>
            <w:r>
              <w:rPr>
                <w:rFonts w:hint="eastAsia" w:ascii="宋体" w:hAnsi="宋体" w:cs="宋体"/>
                <w:szCs w:val="21"/>
              </w:rPr>
              <w:t>4</w:t>
            </w:r>
          </w:p>
        </w:tc>
        <w:tc>
          <w:tcPr>
            <w:tcW w:w="3319" w:type="dxa"/>
            <w:noWrap w:val="0"/>
            <w:vAlign w:val="center"/>
          </w:tcPr>
          <w:p w14:paraId="773B54AB">
            <w:pPr>
              <w:widowControl/>
              <w:jc w:val="left"/>
              <w:rPr>
                <w:rFonts w:ascii="宋体" w:hAnsi="宋体" w:cs="宋体"/>
                <w:kern w:val="0"/>
                <w:szCs w:val="21"/>
                <w:lang w:bidi="ar"/>
              </w:rPr>
            </w:pPr>
            <w:r>
              <w:rPr>
                <w:rFonts w:hint="eastAsia" w:ascii="黑体" w:hAnsi="黑体" w:eastAsia="黑体" w:cs="宋体"/>
                <w:b/>
                <w:bCs/>
                <w:szCs w:val="21"/>
              </w:rPr>
              <w:t>配送及时性：</w:t>
            </w:r>
            <w:r>
              <w:rPr>
                <w:rFonts w:hint="eastAsia" w:ascii="宋体" w:hAnsi="宋体" w:cs="宋体"/>
                <w:kern w:val="0"/>
                <w:szCs w:val="21"/>
                <w:lang w:bidi="ar"/>
              </w:rPr>
              <w:t>供应商未按时配送食材，但延误时间不超过1小时，且未对采购人造成重大影响。</w:t>
            </w:r>
          </w:p>
        </w:tc>
        <w:tc>
          <w:tcPr>
            <w:tcW w:w="1106" w:type="dxa"/>
            <w:noWrap w:val="0"/>
            <w:vAlign w:val="center"/>
          </w:tcPr>
          <w:p w14:paraId="410971F7">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4EE69C61">
            <w:pPr>
              <w:widowControl/>
              <w:jc w:val="left"/>
              <w:rPr>
                <w:rFonts w:ascii="宋体" w:hAnsi="宋体" w:cs="宋体"/>
                <w:kern w:val="0"/>
                <w:szCs w:val="21"/>
                <w:lang w:bidi="ar"/>
              </w:rPr>
            </w:pPr>
            <w:r>
              <w:rPr>
                <w:rFonts w:hint="eastAsia" w:ascii="宋体" w:hAnsi="宋体" w:cs="宋体"/>
                <w:kern w:val="0"/>
                <w:szCs w:val="21"/>
                <w:lang w:bidi="ar"/>
              </w:rPr>
              <w:t>扣除履约保证金500元。</w:t>
            </w:r>
          </w:p>
        </w:tc>
      </w:tr>
      <w:tr w14:paraId="235F7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2E101D1B">
            <w:pPr>
              <w:widowControl/>
              <w:jc w:val="left"/>
              <w:rPr>
                <w:rFonts w:ascii="宋体" w:hAnsi="宋体" w:cs="宋体"/>
                <w:kern w:val="0"/>
                <w:szCs w:val="21"/>
                <w:lang w:bidi="ar"/>
              </w:rPr>
            </w:pPr>
          </w:p>
        </w:tc>
        <w:tc>
          <w:tcPr>
            <w:tcW w:w="862" w:type="dxa"/>
            <w:noWrap w:val="0"/>
            <w:vAlign w:val="center"/>
          </w:tcPr>
          <w:p w14:paraId="1744DBBC">
            <w:pPr>
              <w:spacing w:line="360" w:lineRule="exact"/>
              <w:jc w:val="center"/>
              <w:rPr>
                <w:rFonts w:ascii="宋体" w:hAnsi="宋体" w:cs="宋体"/>
                <w:szCs w:val="21"/>
              </w:rPr>
            </w:pPr>
            <w:r>
              <w:rPr>
                <w:rFonts w:hint="eastAsia" w:ascii="宋体" w:hAnsi="宋体" w:cs="宋体"/>
                <w:szCs w:val="21"/>
              </w:rPr>
              <w:t>5</w:t>
            </w:r>
          </w:p>
        </w:tc>
        <w:tc>
          <w:tcPr>
            <w:tcW w:w="3319" w:type="dxa"/>
            <w:noWrap w:val="0"/>
            <w:vAlign w:val="center"/>
          </w:tcPr>
          <w:p w14:paraId="1558FA13">
            <w:pPr>
              <w:widowControl/>
              <w:jc w:val="left"/>
              <w:rPr>
                <w:rFonts w:ascii="宋体" w:hAnsi="宋体" w:cs="宋体"/>
                <w:kern w:val="0"/>
                <w:szCs w:val="21"/>
                <w:lang w:bidi="ar"/>
              </w:rPr>
            </w:pPr>
            <w:r>
              <w:rPr>
                <w:rFonts w:hint="eastAsia" w:ascii="黑体" w:hAnsi="黑体" w:eastAsia="黑体" w:cs="宋体"/>
                <w:b/>
                <w:bCs/>
                <w:szCs w:val="21"/>
              </w:rPr>
              <w:t>配送数量：</w:t>
            </w:r>
            <w:r>
              <w:rPr>
                <w:rFonts w:hint="eastAsia" w:ascii="宋体" w:hAnsi="宋体" w:cs="宋体"/>
                <w:kern w:val="0"/>
                <w:szCs w:val="21"/>
                <w:lang w:bidi="ar"/>
              </w:rPr>
              <w:t>供应商配送数量与采购计划量存在轻微偏差（短缺比例≤5%），且未影响食堂正常生产，并能及时补足。</w:t>
            </w:r>
          </w:p>
        </w:tc>
        <w:tc>
          <w:tcPr>
            <w:tcW w:w="1106" w:type="dxa"/>
            <w:noWrap w:val="0"/>
            <w:vAlign w:val="center"/>
          </w:tcPr>
          <w:p w14:paraId="0EBC68EB">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1A8C5869">
            <w:pPr>
              <w:widowControl/>
              <w:jc w:val="left"/>
              <w:rPr>
                <w:rFonts w:ascii="宋体" w:hAnsi="宋体" w:cs="宋体"/>
                <w:kern w:val="0"/>
                <w:szCs w:val="21"/>
                <w:lang w:bidi="ar"/>
              </w:rPr>
            </w:pPr>
            <w:r>
              <w:rPr>
                <w:rFonts w:hint="eastAsia" w:ascii="宋体" w:hAnsi="宋体" w:cs="宋体"/>
                <w:kern w:val="0"/>
                <w:szCs w:val="21"/>
                <w:lang w:bidi="ar"/>
              </w:rPr>
              <w:t>扣除履约保证金500元。</w:t>
            </w:r>
          </w:p>
        </w:tc>
      </w:tr>
      <w:tr w14:paraId="01A64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2C00177C">
            <w:pPr>
              <w:widowControl/>
              <w:jc w:val="left"/>
              <w:rPr>
                <w:rFonts w:ascii="宋体" w:hAnsi="宋体" w:cs="宋体"/>
                <w:kern w:val="0"/>
                <w:szCs w:val="21"/>
                <w:lang w:bidi="ar"/>
              </w:rPr>
            </w:pPr>
          </w:p>
        </w:tc>
        <w:tc>
          <w:tcPr>
            <w:tcW w:w="862" w:type="dxa"/>
            <w:noWrap w:val="0"/>
            <w:vAlign w:val="center"/>
          </w:tcPr>
          <w:p w14:paraId="74E18B5B">
            <w:pPr>
              <w:spacing w:line="360" w:lineRule="exact"/>
              <w:jc w:val="center"/>
              <w:rPr>
                <w:rFonts w:ascii="宋体" w:hAnsi="宋体" w:cs="宋体"/>
                <w:szCs w:val="21"/>
              </w:rPr>
            </w:pPr>
            <w:r>
              <w:rPr>
                <w:rFonts w:hint="eastAsia" w:ascii="宋体" w:hAnsi="宋体" w:cs="宋体"/>
                <w:szCs w:val="21"/>
              </w:rPr>
              <w:t>6</w:t>
            </w:r>
          </w:p>
        </w:tc>
        <w:tc>
          <w:tcPr>
            <w:tcW w:w="3319" w:type="dxa"/>
            <w:noWrap w:val="0"/>
            <w:vAlign w:val="center"/>
          </w:tcPr>
          <w:p w14:paraId="1FC7698A">
            <w:pPr>
              <w:widowControl/>
              <w:jc w:val="left"/>
              <w:rPr>
                <w:rFonts w:ascii="宋体" w:hAnsi="宋体" w:cs="宋体"/>
                <w:kern w:val="0"/>
                <w:szCs w:val="21"/>
                <w:lang w:bidi="ar"/>
              </w:rPr>
            </w:pPr>
            <w:r>
              <w:rPr>
                <w:rFonts w:hint="eastAsia" w:ascii="黑体" w:hAnsi="黑体" w:eastAsia="黑体" w:cs="宋体"/>
                <w:b/>
                <w:bCs/>
                <w:szCs w:val="21"/>
              </w:rPr>
              <w:t>应急保障：</w:t>
            </w:r>
            <w:r>
              <w:rPr>
                <w:rFonts w:hint="eastAsia" w:ascii="宋体" w:hAnsi="宋体" w:cs="宋体"/>
                <w:kern w:val="0"/>
                <w:szCs w:val="21"/>
                <w:lang w:bidi="ar"/>
              </w:rPr>
              <w:t>在应急情况下，供应商未能及时响应或提供必要协助，但未造成严重后果。</w:t>
            </w:r>
          </w:p>
        </w:tc>
        <w:tc>
          <w:tcPr>
            <w:tcW w:w="1106" w:type="dxa"/>
            <w:noWrap w:val="0"/>
            <w:vAlign w:val="center"/>
          </w:tcPr>
          <w:p w14:paraId="2E614DBA">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032E863E">
            <w:pPr>
              <w:widowControl/>
              <w:jc w:val="left"/>
              <w:rPr>
                <w:rFonts w:ascii="宋体" w:hAnsi="宋体" w:cs="宋体"/>
                <w:kern w:val="0"/>
                <w:szCs w:val="21"/>
                <w:lang w:bidi="ar"/>
              </w:rPr>
            </w:pPr>
            <w:r>
              <w:rPr>
                <w:rFonts w:hint="eastAsia" w:ascii="宋体" w:hAnsi="宋体" w:cs="宋体"/>
                <w:kern w:val="0"/>
                <w:szCs w:val="21"/>
                <w:lang w:bidi="ar"/>
              </w:rPr>
              <w:t>扣除履约保证金500元。</w:t>
            </w:r>
          </w:p>
        </w:tc>
      </w:tr>
      <w:tr w14:paraId="7AB05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restart"/>
            <w:noWrap w:val="0"/>
            <w:vAlign w:val="center"/>
          </w:tcPr>
          <w:p w14:paraId="7367FC1E">
            <w:pPr>
              <w:widowControl/>
              <w:jc w:val="center"/>
              <w:rPr>
                <w:rFonts w:ascii="宋体" w:hAnsi="宋体" w:cs="宋体"/>
                <w:kern w:val="0"/>
                <w:szCs w:val="21"/>
                <w:lang w:bidi="ar"/>
              </w:rPr>
            </w:pPr>
            <w:r>
              <w:rPr>
                <w:rFonts w:hint="eastAsia" w:ascii="黑体" w:hAnsi="黑体" w:eastAsia="黑体" w:cs="宋体"/>
                <w:b/>
                <w:bCs/>
                <w:kern w:val="0"/>
                <w:szCs w:val="21"/>
                <w:lang w:bidi="ar"/>
              </w:rPr>
              <w:t>较重</w:t>
            </w:r>
          </w:p>
        </w:tc>
        <w:tc>
          <w:tcPr>
            <w:tcW w:w="862" w:type="dxa"/>
            <w:noWrap w:val="0"/>
            <w:vAlign w:val="center"/>
          </w:tcPr>
          <w:p w14:paraId="5A14A57C">
            <w:pPr>
              <w:spacing w:line="360" w:lineRule="exact"/>
              <w:jc w:val="center"/>
              <w:rPr>
                <w:rFonts w:ascii="宋体" w:hAnsi="宋体" w:cs="宋体"/>
                <w:szCs w:val="21"/>
              </w:rPr>
            </w:pPr>
            <w:r>
              <w:rPr>
                <w:rFonts w:hint="eastAsia" w:ascii="宋体" w:hAnsi="宋体" w:cs="宋体"/>
                <w:szCs w:val="21"/>
              </w:rPr>
              <w:t>7</w:t>
            </w:r>
          </w:p>
        </w:tc>
        <w:tc>
          <w:tcPr>
            <w:tcW w:w="3319" w:type="dxa"/>
            <w:noWrap w:val="0"/>
            <w:vAlign w:val="center"/>
          </w:tcPr>
          <w:p w14:paraId="40D03179">
            <w:pPr>
              <w:widowControl/>
              <w:jc w:val="left"/>
              <w:rPr>
                <w:rFonts w:ascii="宋体" w:hAnsi="宋体" w:cs="宋体"/>
                <w:szCs w:val="21"/>
              </w:rPr>
            </w:pPr>
            <w:r>
              <w:rPr>
                <w:rFonts w:hint="eastAsia" w:ascii="黑体" w:hAnsi="黑体" w:eastAsia="黑体" w:cs="宋体"/>
                <w:b/>
                <w:bCs/>
                <w:szCs w:val="21"/>
              </w:rPr>
              <w:t>索证索票：</w:t>
            </w:r>
            <w:r>
              <w:rPr>
                <w:rFonts w:hint="eastAsia" w:ascii="宋体" w:hAnsi="宋体" w:cs="宋体"/>
                <w:kern w:val="0"/>
                <w:szCs w:val="21"/>
                <w:lang w:bidi="ar"/>
              </w:rPr>
              <w:t>供应商提交的证票证明过期或无效，导致配送受到一定影响，且过期或无效时间在5至15个工作日之间。</w:t>
            </w:r>
          </w:p>
        </w:tc>
        <w:tc>
          <w:tcPr>
            <w:tcW w:w="1106" w:type="dxa"/>
            <w:noWrap w:val="0"/>
            <w:vAlign w:val="center"/>
          </w:tcPr>
          <w:p w14:paraId="439CC332">
            <w:pPr>
              <w:spacing w:line="360" w:lineRule="exact"/>
              <w:jc w:val="center"/>
              <w:rPr>
                <w:rFonts w:ascii="宋体" w:hAnsi="宋体" w:cs="宋体"/>
                <w:szCs w:val="21"/>
              </w:rPr>
            </w:pPr>
            <w:r>
              <w:rPr>
                <w:rFonts w:hint="eastAsia" w:ascii="宋体" w:hAnsi="宋体" w:cs="宋体"/>
                <w:szCs w:val="21"/>
              </w:rPr>
              <w:t>4分</w:t>
            </w:r>
          </w:p>
        </w:tc>
        <w:tc>
          <w:tcPr>
            <w:tcW w:w="2243" w:type="dxa"/>
            <w:noWrap w:val="0"/>
            <w:vAlign w:val="center"/>
          </w:tcPr>
          <w:p w14:paraId="0AC6A8C1">
            <w:pPr>
              <w:widowControl/>
              <w:jc w:val="left"/>
              <w:rPr>
                <w:rFonts w:ascii="宋体" w:hAnsi="宋体" w:cs="宋体"/>
                <w:kern w:val="0"/>
                <w:szCs w:val="21"/>
                <w:lang w:bidi="ar"/>
              </w:rPr>
            </w:pPr>
            <w:r>
              <w:rPr>
                <w:rFonts w:hint="eastAsia" w:ascii="宋体" w:hAnsi="宋体" w:cs="宋体"/>
                <w:kern w:val="0"/>
                <w:szCs w:val="21"/>
                <w:lang w:bidi="ar"/>
              </w:rPr>
              <w:t>扣除履约保证金1000元。</w:t>
            </w:r>
          </w:p>
        </w:tc>
      </w:tr>
      <w:tr w14:paraId="6A5DC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5" w:hRule="atLeast"/>
          <w:jc w:val="center"/>
        </w:trPr>
        <w:tc>
          <w:tcPr>
            <w:tcW w:w="1118" w:type="dxa"/>
            <w:vMerge w:val="continue"/>
            <w:noWrap w:val="0"/>
            <w:vAlign w:val="center"/>
          </w:tcPr>
          <w:p w14:paraId="708765A3">
            <w:pPr>
              <w:spacing w:line="360" w:lineRule="exact"/>
              <w:rPr>
                <w:rFonts w:ascii="宋体" w:hAnsi="宋体" w:cs="宋体"/>
                <w:szCs w:val="21"/>
              </w:rPr>
            </w:pPr>
          </w:p>
        </w:tc>
        <w:tc>
          <w:tcPr>
            <w:tcW w:w="862" w:type="dxa"/>
            <w:noWrap w:val="0"/>
            <w:vAlign w:val="center"/>
          </w:tcPr>
          <w:p w14:paraId="1F449E88">
            <w:pPr>
              <w:spacing w:line="360" w:lineRule="exact"/>
              <w:jc w:val="center"/>
              <w:rPr>
                <w:rFonts w:ascii="宋体" w:hAnsi="宋体" w:cs="宋体"/>
                <w:szCs w:val="21"/>
              </w:rPr>
            </w:pPr>
            <w:r>
              <w:rPr>
                <w:rFonts w:ascii="宋体" w:hAnsi="宋体" w:cs="宋体"/>
                <w:szCs w:val="21"/>
              </w:rPr>
              <w:t>8</w:t>
            </w:r>
          </w:p>
        </w:tc>
        <w:tc>
          <w:tcPr>
            <w:tcW w:w="3319" w:type="dxa"/>
            <w:noWrap w:val="0"/>
            <w:vAlign w:val="center"/>
          </w:tcPr>
          <w:p w14:paraId="7F8C998F">
            <w:pPr>
              <w:widowControl/>
              <w:jc w:val="left"/>
              <w:rPr>
                <w:rFonts w:ascii="宋体" w:hAnsi="宋体" w:cs="宋体"/>
                <w:kern w:val="0"/>
                <w:szCs w:val="21"/>
                <w:lang w:bidi="ar"/>
              </w:rPr>
            </w:pPr>
            <w:r>
              <w:rPr>
                <w:rFonts w:hint="eastAsia" w:ascii="黑体" w:hAnsi="黑体" w:eastAsia="黑体" w:cs="宋体"/>
                <w:b/>
                <w:bCs/>
                <w:szCs w:val="21"/>
              </w:rPr>
              <w:t>配送及时性：</w:t>
            </w:r>
            <w:r>
              <w:rPr>
                <w:rFonts w:hint="eastAsia" w:ascii="宋体" w:hAnsi="宋体" w:cs="宋体"/>
                <w:kern w:val="0"/>
                <w:szCs w:val="21"/>
                <w:lang w:bidi="ar"/>
              </w:rPr>
              <w:t>供应商配送食材延误时间在1至2小时之间，或同一配送周期内累计延误</w:t>
            </w:r>
            <w:r>
              <w:rPr>
                <w:rFonts w:ascii="宋体" w:hAnsi="宋体" w:cs="宋体"/>
                <w:kern w:val="0"/>
                <w:szCs w:val="21"/>
                <w:lang w:bidi="ar"/>
              </w:rPr>
              <w:t>2</w:t>
            </w:r>
            <w:r>
              <w:rPr>
                <w:rFonts w:hint="eastAsia" w:ascii="宋体" w:hAnsi="宋体" w:cs="宋体"/>
                <w:kern w:val="0"/>
                <w:szCs w:val="21"/>
                <w:lang w:bidi="ar"/>
              </w:rPr>
              <w:t>次（每次延误均不超过2小时）</w:t>
            </w:r>
          </w:p>
        </w:tc>
        <w:tc>
          <w:tcPr>
            <w:tcW w:w="1106" w:type="dxa"/>
            <w:noWrap w:val="0"/>
            <w:vAlign w:val="center"/>
          </w:tcPr>
          <w:p w14:paraId="4F7E6BC4">
            <w:pPr>
              <w:spacing w:line="360" w:lineRule="exact"/>
              <w:jc w:val="center"/>
              <w:rPr>
                <w:rFonts w:ascii="宋体" w:hAnsi="宋体" w:cs="宋体"/>
                <w:szCs w:val="21"/>
              </w:rPr>
            </w:pPr>
            <w:r>
              <w:rPr>
                <w:rFonts w:hint="eastAsia" w:ascii="宋体" w:hAnsi="宋体" w:cs="宋体"/>
                <w:szCs w:val="21"/>
              </w:rPr>
              <w:t>4分</w:t>
            </w:r>
          </w:p>
        </w:tc>
        <w:tc>
          <w:tcPr>
            <w:tcW w:w="2243" w:type="dxa"/>
            <w:noWrap w:val="0"/>
            <w:vAlign w:val="center"/>
          </w:tcPr>
          <w:p w14:paraId="72F791CE">
            <w:pPr>
              <w:widowControl/>
              <w:jc w:val="left"/>
              <w:rPr>
                <w:rFonts w:ascii="宋体" w:hAnsi="宋体" w:cs="宋体"/>
                <w:kern w:val="0"/>
                <w:szCs w:val="21"/>
                <w:lang w:bidi="ar"/>
              </w:rPr>
            </w:pPr>
            <w:r>
              <w:rPr>
                <w:rFonts w:hint="eastAsia" w:ascii="宋体" w:hAnsi="宋体" w:cs="宋体"/>
                <w:kern w:val="0"/>
                <w:szCs w:val="21"/>
                <w:lang w:bidi="ar"/>
              </w:rPr>
              <w:t>1.由采购人组织应急购买，产生的差价及额外费用由供应商全额承担，费用从当月货款中抵扣；</w:t>
            </w:r>
          </w:p>
          <w:p w14:paraId="01843E7C">
            <w:pPr>
              <w:widowControl/>
              <w:jc w:val="left"/>
              <w:rPr>
                <w:rFonts w:ascii="宋体" w:hAnsi="宋体" w:cs="宋体"/>
                <w:kern w:val="0"/>
                <w:szCs w:val="21"/>
                <w:lang w:bidi="ar"/>
              </w:rPr>
            </w:pPr>
            <w:r>
              <w:rPr>
                <w:rFonts w:hint="eastAsia" w:ascii="宋体" w:hAnsi="宋体" w:cs="宋体"/>
                <w:kern w:val="0"/>
                <w:szCs w:val="21"/>
                <w:lang w:bidi="ar"/>
              </w:rPr>
              <w:t>2.扣除供应商该批次货款的10%（当10%不足1000元时，按1000元计）作为违约金。</w:t>
            </w:r>
          </w:p>
        </w:tc>
      </w:tr>
      <w:tr w14:paraId="15EBD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5D2A9B27">
            <w:pPr>
              <w:spacing w:line="360" w:lineRule="exact"/>
              <w:rPr>
                <w:rFonts w:ascii="宋体" w:hAnsi="宋体" w:cs="宋体"/>
                <w:szCs w:val="21"/>
              </w:rPr>
            </w:pPr>
          </w:p>
        </w:tc>
        <w:tc>
          <w:tcPr>
            <w:tcW w:w="862" w:type="dxa"/>
            <w:noWrap w:val="0"/>
            <w:vAlign w:val="center"/>
          </w:tcPr>
          <w:p w14:paraId="78DD32EE">
            <w:pPr>
              <w:spacing w:line="360" w:lineRule="exact"/>
              <w:jc w:val="center"/>
              <w:rPr>
                <w:rFonts w:ascii="宋体" w:hAnsi="宋体" w:cs="宋体"/>
                <w:szCs w:val="21"/>
              </w:rPr>
            </w:pPr>
            <w:r>
              <w:rPr>
                <w:rFonts w:ascii="宋体" w:hAnsi="宋体" w:cs="宋体"/>
                <w:szCs w:val="21"/>
              </w:rPr>
              <w:t>9</w:t>
            </w:r>
          </w:p>
        </w:tc>
        <w:tc>
          <w:tcPr>
            <w:tcW w:w="3319" w:type="dxa"/>
            <w:noWrap w:val="0"/>
            <w:vAlign w:val="center"/>
          </w:tcPr>
          <w:p w14:paraId="7D8988ED">
            <w:pPr>
              <w:widowControl/>
              <w:jc w:val="left"/>
              <w:rPr>
                <w:rFonts w:ascii="宋体" w:hAnsi="宋体" w:cs="宋体"/>
                <w:kern w:val="0"/>
                <w:szCs w:val="21"/>
                <w:lang w:bidi="ar"/>
              </w:rPr>
            </w:pPr>
            <w:r>
              <w:rPr>
                <w:rFonts w:hint="eastAsia" w:ascii="黑体" w:hAnsi="黑体" w:eastAsia="黑体" w:cs="宋体"/>
                <w:b/>
                <w:bCs/>
                <w:szCs w:val="21"/>
              </w:rPr>
              <w:t>配送数量：</w:t>
            </w:r>
            <w:r>
              <w:rPr>
                <w:rFonts w:hint="eastAsia" w:ascii="宋体" w:hAnsi="宋体" w:cs="宋体"/>
                <w:kern w:val="0"/>
                <w:szCs w:val="21"/>
                <w:lang w:bidi="ar"/>
              </w:rPr>
              <w:t>配送数量短缺比例在5%至10%之间，或同一配送周期内累计短缺</w:t>
            </w:r>
            <w:r>
              <w:rPr>
                <w:rFonts w:ascii="宋体" w:hAnsi="宋体" w:cs="宋体"/>
                <w:kern w:val="0"/>
                <w:szCs w:val="21"/>
                <w:lang w:bidi="ar"/>
              </w:rPr>
              <w:t>2</w:t>
            </w:r>
            <w:r>
              <w:rPr>
                <w:rFonts w:hint="eastAsia" w:ascii="宋体" w:hAnsi="宋体" w:cs="宋体"/>
                <w:kern w:val="0"/>
                <w:szCs w:val="21"/>
                <w:lang w:bidi="ar"/>
              </w:rPr>
              <w:t>次（每次短缺比例均≤10%）</w:t>
            </w:r>
          </w:p>
        </w:tc>
        <w:tc>
          <w:tcPr>
            <w:tcW w:w="1106" w:type="dxa"/>
            <w:noWrap w:val="0"/>
            <w:vAlign w:val="center"/>
          </w:tcPr>
          <w:p w14:paraId="3B51981A">
            <w:pPr>
              <w:spacing w:line="360" w:lineRule="exact"/>
              <w:jc w:val="center"/>
              <w:rPr>
                <w:rFonts w:ascii="宋体" w:hAnsi="宋体" w:cs="宋体"/>
                <w:szCs w:val="21"/>
              </w:rPr>
            </w:pPr>
            <w:r>
              <w:rPr>
                <w:rFonts w:hint="eastAsia" w:ascii="宋体" w:hAnsi="宋体" w:cs="宋体"/>
                <w:szCs w:val="21"/>
              </w:rPr>
              <w:t>4分</w:t>
            </w:r>
          </w:p>
        </w:tc>
        <w:tc>
          <w:tcPr>
            <w:tcW w:w="2243" w:type="dxa"/>
            <w:noWrap w:val="0"/>
            <w:vAlign w:val="center"/>
          </w:tcPr>
          <w:p w14:paraId="2B72CEB5">
            <w:pPr>
              <w:widowControl/>
              <w:jc w:val="left"/>
              <w:rPr>
                <w:rFonts w:ascii="宋体" w:hAnsi="宋体" w:cs="宋体"/>
                <w:kern w:val="0"/>
                <w:szCs w:val="21"/>
                <w:lang w:bidi="ar"/>
              </w:rPr>
            </w:pPr>
            <w:r>
              <w:rPr>
                <w:rFonts w:hint="eastAsia" w:ascii="宋体" w:hAnsi="宋体" w:cs="宋体"/>
                <w:kern w:val="0"/>
                <w:szCs w:val="21"/>
                <w:lang w:bidi="ar"/>
              </w:rPr>
              <w:t>1.由采购人组织应急购买，产生的差价及额外费用由供应商全额承担，费用从当月货款中抵扣；</w:t>
            </w:r>
          </w:p>
          <w:p w14:paraId="3AB1D89C">
            <w:pPr>
              <w:widowControl/>
              <w:jc w:val="left"/>
              <w:rPr>
                <w:rFonts w:ascii="宋体" w:hAnsi="宋体" w:cs="宋体"/>
                <w:kern w:val="0"/>
                <w:szCs w:val="21"/>
                <w:lang w:bidi="ar"/>
              </w:rPr>
            </w:pPr>
            <w:r>
              <w:rPr>
                <w:rFonts w:hint="eastAsia" w:ascii="宋体" w:hAnsi="宋体" w:cs="宋体"/>
                <w:kern w:val="0"/>
                <w:szCs w:val="21"/>
                <w:lang w:bidi="ar"/>
              </w:rPr>
              <w:t>2.扣除供应商该批次货款的10%（当10%不足1000元时，按1000元计）作为违约金。</w:t>
            </w:r>
          </w:p>
        </w:tc>
      </w:tr>
      <w:tr w14:paraId="227B6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39DA0BB2">
            <w:pPr>
              <w:spacing w:line="360" w:lineRule="exact"/>
              <w:rPr>
                <w:rFonts w:ascii="宋体" w:hAnsi="宋体" w:cs="宋体"/>
                <w:szCs w:val="21"/>
              </w:rPr>
            </w:pPr>
          </w:p>
        </w:tc>
        <w:tc>
          <w:tcPr>
            <w:tcW w:w="862" w:type="dxa"/>
            <w:noWrap w:val="0"/>
            <w:vAlign w:val="center"/>
          </w:tcPr>
          <w:p w14:paraId="2BECF55E">
            <w:pPr>
              <w:spacing w:line="360" w:lineRule="exact"/>
              <w:jc w:val="center"/>
              <w:rPr>
                <w:rFonts w:ascii="宋体" w:hAnsi="宋体" w:cs="宋体"/>
                <w:szCs w:val="21"/>
              </w:rPr>
            </w:pPr>
            <w:r>
              <w:rPr>
                <w:rFonts w:ascii="宋体" w:hAnsi="宋体" w:cs="宋体"/>
                <w:szCs w:val="21"/>
              </w:rPr>
              <w:t>10</w:t>
            </w:r>
          </w:p>
        </w:tc>
        <w:tc>
          <w:tcPr>
            <w:tcW w:w="3319" w:type="dxa"/>
            <w:noWrap w:val="0"/>
            <w:vAlign w:val="center"/>
          </w:tcPr>
          <w:p w14:paraId="7960ACA3">
            <w:pPr>
              <w:widowControl/>
              <w:jc w:val="left"/>
              <w:rPr>
                <w:rFonts w:ascii="宋体" w:hAnsi="宋体" w:cs="宋体"/>
                <w:kern w:val="0"/>
                <w:szCs w:val="21"/>
                <w:lang w:bidi="ar"/>
              </w:rPr>
            </w:pPr>
            <w:r>
              <w:rPr>
                <w:rFonts w:hint="eastAsia" w:ascii="黑体" w:hAnsi="黑体" w:eastAsia="黑体" w:cs="宋体"/>
                <w:b/>
                <w:bCs/>
                <w:szCs w:val="21"/>
              </w:rPr>
              <w:t>应急保障：</w:t>
            </w:r>
            <w:r>
              <w:rPr>
                <w:rFonts w:hint="eastAsia" w:ascii="宋体" w:hAnsi="宋体" w:cs="宋体"/>
                <w:kern w:val="0"/>
                <w:szCs w:val="21"/>
                <w:lang w:bidi="ar"/>
              </w:rPr>
              <w:t xml:space="preserve">在应急情况下，供应商响应迟缓或提供的协助不足，导致采购人受到一定影响。 </w:t>
            </w:r>
          </w:p>
        </w:tc>
        <w:tc>
          <w:tcPr>
            <w:tcW w:w="1106" w:type="dxa"/>
            <w:noWrap w:val="0"/>
            <w:vAlign w:val="center"/>
          </w:tcPr>
          <w:p w14:paraId="46BE0BDD">
            <w:pPr>
              <w:spacing w:line="360" w:lineRule="exact"/>
              <w:jc w:val="center"/>
              <w:rPr>
                <w:rFonts w:ascii="宋体" w:hAnsi="宋体" w:cs="宋体"/>
                <w:szCs w:val="21"/>
              </w:rPr>
            </w:pPr>
            <w:r>
              <w:rPr>
                <w:rFonts w:hint="eastAsia" w:ascii="宋体" w:hAnsi="宋体" w:cs="宋体"/>
                <w:szCs w:val="21"/>
              </w:rPr>
              <w:t>4分</w:t>
            </w:r>
          </w:p>
        </w:tc>
        <w:tc>
          <w:tcPr>
            <w:tcW w:w="2243" w:type="dxa"/>
            <w:noWrap w:val="0"/>
            <w:vAlign w:val="center"/>
          </w:tcPr>
          <w:p w14:paraId="2F3B3232">
            <w:pPr>
              <w:widowControl/>
              <w:jc w:val="left"/>
              <w:rPr>
                <w:rFonts w:ascii="宋体" w:hAnsi="宋体" w:cs="宋体"/>
                <w:kern w:val="0"/>
                <w:szCs w:val="21"/>
                <w:lang w:bidi="ar"/>
              </w:rPr>
            </w:pPr>
            <w:r>
              <w:rPr>
                <w:rFonts w:hint="eastAsia" w:ascii="宋体" w:hAnsi="宋体" w:cs="宋体"/>
                <w:kern w:val="0"/>
                <w:szCs w:val="21"/>
                <w:lang w:bidi="ar"/>
              </w:rPr>
              <w:t>从当期货款中扣除1000元。</w:t>
            </w:r>
          </w:p>
        </w:tc>
      </w:tr>
      <w:tr w14:paraId="2747F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18" w:type="dxa"/>
            <w:vMerge w:val="restart"/>
            <w:noWrap w:val="0"/>
            <w:vAlign w:val="center"/>
          </w:tcPr>
          <w:p w14:paraId="70C8E133">
            <w:pPr>
              <w:widowControl/>
              <w:jc w:val="center"/>
              <w:rPr>
                <w:rFonts w:ascii="宋体" w:hAnsi="宋体" w:cs="宋体"/>
                <w:szCs w:val="21"/>
              </w:rPr>
            </w:pPr>
            <w:r>
              <w:rPr>
                <w:rFonts w:hint="eastAsia" w:ascii="黑体" w:hAnsi="黑体" w:eastAsia="黑体" w:cs="宋体"/>
                <w:b/>
                <w:bCs/>
                <w:kern w:val="0"/>
                <w:szCs w:val="21"/>
                <w:lang w:bidi="ar"/>
              </w:rPr>
              <w:t>严重</w:t>
            </w:r>
          </w:p>
        </w:tc>
        <w:tc>
          <w:tcPr>
            <w:tcW w:w="862" w:type="dxa"/>
            <w:noWrap w:val="0"/>
            <w:vAlign w:val="center"/>
          </w:tcPr>
          <w:p w14:paraId="46010D6D">
            <w:pPr>
              <w:pStyle w:val="2"/>
              <w:jc w:val="center"/>
              <w:rPr>
                <w:rFonts w:ascii="宋体" w:hAnsi="宋体" w:cs="宋体"/>
                <w:szCs w:val="21"/>
              </w:rPr>
            </w:pPr>
            <w:r>
              <w:rPr>
                <w:rFonts w:ascii="宋体" w:hAnsi="宋体" w:cs="宋体"/>
                <w:szCs w:val="21"/>
              </w:rPr>
              <w:t>11</w:t>
            </w:r>
          </w:p>
        </w:tc>
        <w:tc>
          <w:tcPr>
            <w:tcW w:w="3319" w:type="dxa"/>
            <w:noWrap w:val="0"/>
            <w:vAlign w:val="center"/>
          </w:tcPr>
          <w:p w14:paraId="576A0F21">
            <w:pPr>
              <w:widowControl/>
              <w:jc w:val="left"/>
              <w:rPr>
                <w:rFonts w:ascii="宋体" w:hAnsi="宋体" w:cs="宋体"/>
                <w:szCs w:val="21"/>
              </w:rPr>
            </w:pPr>
            <w:r>
              <w:rPr>
                <w:rFonts w:hint="eastAsia" w:ascii="黑体" w:hAnsi="黑体" w:eastAsia="黑体" w:cs="宋体"/>
                <w:b/>
                <w:bCs/>
                <w:szCs w:val="21"/>
              </w:rPr>
              <w:t>索证索票：</w:t>
            </w:r>
            <w:r>
              <w:rPr>
                <w:rFonts w:hint="eastAsia" w:ascii="宋体" w:hAnsi="宋体" w:cs="宋体"/>
                <w:kern w:val="0"/>
                <w:szCs w:val="21"/>
                <w:lang w:bidi="ar"/>
              </w:rPr>
              <w:t>供应商未按时提交食品安全法要求的强制证票资料等影响配送，或者超过15个工作日未提交或更新证票证明，且配送质量受到严重影响。</w:t>
            </w:r>
          </w:p>
        </w:tc>
        <w:tc>
          <w:tcPr>
            <w:tcW w:w="1106" w:type="dxa"/>
            <w:noWrap w:val="0"/>
            <w:vAlign w:val="center"/>
          </w:tcPr>
          <w:p w14:paraId="005BBFB2">
            <w:pPr>
              <w:spacing w:line="360" w:lineRule="exact"/>
              <w:jc w:val="center"/>
              <w:rPr>
                <w:rFonts w:ascii="宋体" w:hAnsi="宋体" w:cs="宋体"/>
                <w:szCs w:val="21"/>
              </w:rPr>
            </w:pPr>
            <w:r>
              <w:rPr>
                <w:rFonts w:hint="eastAsia" w:ascii="宋体" w:hAnsi="宋体" w:cs="宋体"/>
                <w:szCs w:val="21"/>
              </w:rPr>
              <w:t>12分</w:t>
            </w:r>
          </w:p>
        </w:tc>
        <w:tc>
          <w:tcPr>
            <w:tcW w:w="2243" w:type="dxa"/>
            <w:noWrap w:val="0"/>
            <w:vAlign w:val="center"/>
          </w:tcPr>
          <w:p w14:paraId="38A6B59F">
            <w:pPr>
              <w:spacing w:line="360" w:lineRule="exact"/>
              <w:rPr>
                <w:rFonts w:ascii="宋体" w:hAnsi="宋体" w:cs="宋体"/>
                <w:szCs w:val="21"/>
              </w:rPr>
            </w:pPr>
            <w:r>
              <w:rPr>
                <w:rFonts w:hint="eastAsia" w:ascii="宋体" w:hAnsi="宋体" w:cs="宋体"/>
                <w:szCs w:val="21"/>
              </w:rPr>
              <w:t>暂停配送资格，并扣除履约保证金4000元。</w:t>
            </w:r>
          </w:p>
        </w:tc>
      </w:tr>
      <w:tr w14:paraId="32523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18" w:type="dxa"/>
            <w:vMerge w:val="continue"/>
            <w:noWrap w:val="0"/>
            <w:vAlign w:val="center"/>
          </w:tcPr>
          <w:p w14:paraId="51231668">
            <w:pPr>
              <w:spacing w:line="360" w:lineRule="exact"/>
              <w:rPr>
                <w:rFonts w:ascii="宋体" w:hAnsi="宋体" w:cs="宋体"/>
                <w:szCs w:val="21"/>
              </w:rPr>
            </w:pPr>
          </w:p>
        </w:tc>
        <w:tc>
          <w:tcPr>
            <w:tcW w:w="862" w:type="dxa"/>
            <w:noWrap w:val="0"/>
            <w:vAlign w:val="center"/>
          </w:tcPr>
          <w:p w14:paraId="545A2B0E">
            <w:pPr>
              <w:spacing w:line="360" w:lineRule="exact"/>
              <w:jc w:val="center"/>
              <w:rPr>
                <w:rFonts w:ascii="宋体" w:hAnsi="宋体" w:cs="宋体"/>
                <w:szCs w:val="21"/>
              </w:rPr>
            </w:pPr>
            <w:r>
              <w:rPr>
                <w:rFonts w:ascii="宋体" w:hAnsi="宋体" w:cs="宋体"/>
                <w:szCs w:val="21"/>
              </w:rPr>
              <w:t>12</w:t>
            </w:r>
          </w:p>
        </w:tc>
        <w:tc>
          <w:tcPr>
            <w:tcW w:w="3319" w:type="dxa"/>
            <w:noWrap w:val="0"/>
            <w:vAlign w:val="center"/>
          </w:tcPr>
          <w:p w14:paraId="278BE5AE">
            <w:pPr>
              <w:widowControl/>
              <w:jc w:val="left"/>
              <w:rPr>
                <w:rFonts w:ascii="宋体" w:hAnsi="宋体" w:cs="宋体"/>
                <w:kern w:val="0"/>
                <w:szCs w:val="21"/>
                <w:lang w:bidi="ar"/>
              </w:rPr>
            </w:pPr>
            <w:r>
              <w:rPr>
                <w:rFonts w:hint="eastAsia" w:ascii="黑体" w:hAnsi="黑体" w:eastAsia="黑体" w:cs="宋体"/>
                <w:b/>
                <w:bCs/>
                <w:szCs w:val="21"/>
              </w:rPr>
              <w:t>配送及时性：</w:t>
            </w:r>
            <w:r>
              <w:rPr>
                <w:rFonts w:hint="eastAsia" w:ascii="宋体" w:hAnsi="宋体" w:cs="宋体"/>
                <w:kern w:val="0"/>
                <w:szCs w:val="21"/>
                <w:lang w:bidi="ar"/>
              </w:rPr>
              <w:t>供应商配送食材延误时间超过2小时，或同一配送周期内累计延误3次以上（含3次），或因延误导致食堂餐食供应受阻。</w:t>
            </w:r>
          </w:p>
        </w:tc>
        <w:tc>
          <w:tcPr>
            <w:tcW w:w="1106" w:type="dxa"/>
            <w:noWrap w:val="0"/>
            <w:vAlign w:val="center"/>
          </w:tcPr>
          <w:p w14:paraId="6307FB8B">
            <w:pPr>
              <w:spacing w:line="360" w:lineRule="exact"/>
              <w:jc w:val="center"/>
              <w:rPr>
                <w:rFonts w:ascii="宋体" w:hAnsi="宋体" w:cs="宋体"/>
                <w:szCs w:val="21"/>
              </w:rPr>
            </w:pPr>
            <w:r>
              <w:rPr>
                <w:rFonts w:hint="eastAsia" w:ascii="宋体" w:hAnsi="宋体" w:cs="宋体"/>
                <w:szCs w:val="21"/>
              </w:rPr>
              <w:t>6分</w:t>
            </w:r>
          </w:p>
        </w:tc>
        <w:tc>
          <w:tcPr>
            <w:tcW w:w="2243" w:type="dxa"/>
            <w:noWrap w:val="0"/>
            <w:vAlign w:val="center"/>
          </w:tcPr>
          <w:p w14:paraId="247211FD">
            <w:pPr>
              <w:widowControl/>
              <w:jc w:val="left"/>
              <w:rPr>
                <w:rFonts w:ascii="宋体" w:hAnsi="宋体" w:cs="宋体"/>
                <w:kern w:val="0"/>
                <w:szCs w:val="21"/>
                <w:lang w:bidi="ar"/>
              </w:rPr>
            </w:pPr>
            <w:r>
              <w:rPr>
                <w:rFonts w:hint="eastAsia" w:ascii="宋体" w:hAnsi="宋体" w:cs="宋体"/>
                <w:kern w:val="0"/>
                <w:szCs w:val="21"/>
                <w:lang w:bidi="ar"/>
              </w:rPr>
              <w:t>1.由采购人组织应急购买，产生的差价及额外费用由供应商全额承担，费用从当月货款中抵扣；</w:t>
            </w:r>
          </w:p>
          <w:p w14:paraId="5E82267B">
            <w:pPr>
              <w:widowControl/>
              <w:jc w:val="left"/>
              <w:rPr>
                <w:rFonts w:ascii="宋体" w:hAnsi="宋体" w:cs="宋体"/>
                <w:kern w:val="0"/>
                <w:szCs w:val="21"/>
                <w:lang w:bidi="ar"/>
              </w:rPr>
            </w:pPr>
            <w:r>
              <w:rPr>
                <w:rFonts w:hint="eastAsia" w:ascii="宋体" w:hAnsi="宋体" w:cs="宋体"/>
                <w:kern w:val="0"/>
                <w:szCs w:val="21"/>
                <w:lang w:bidi="ar"/>
              </w:rPr>
              <w:t>2.扣除供应商该批次货款的20%（当20%不足4000元时，按4000元计）作为违约金。</w:t>
            </w:r>
          </w:p>
        </w:tc>
      </w:tr>
      <w:tr w14:paraId="139D8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18" w:type="dxa"/>
            <w:vMerge w:val="continue"/>
            <w:noWrap w:val="0"/>
            <w:vAlign w:val="center"/>
          </w:tcPr>
          <w:p w14:paraId="13239B9B">
            <w:pPr>
              <w:spacing w:line="360" w:lineRule="exact"/>
              <w:rPr>
                <w:rFonts w:ascii="宋体" w:hAnsi="宋体" w:cs="宋体"/>
                <w:szCs w:val="21"/>
              </w:rPr>
            </w:pPr>
          </w:p>
        </w:tc>
        <w:tc>
          <w:tcPr>
            <w:tcW w:w="862" w:type="dxa"/>
            <w:noWrap w:val="0"/>
            <w:vAlign w:val="center"/>
          </w:tcPr>
          <w:p w14:paraId="60D98E4E">
            <w:pPr>
              <w:spacing w:line="360" w:lineRule="exact"/>
              <w:jc w:val="center"/>
              <w:rPr>
                <w:rFonts w:ascii="宋体" w:hAnsi="宋体" w:cs="宋体"/>
                <w:szCs w:val="21"/>
              </w:rPr>
            </w:pPr>
            <w:r>
              <w:rPr>
                <w:rFonts w:ascii="宋体" w:hAnsi="宋体" w:cs="宋体"/>
                <w:szCs w:val="21"/>
              </w:rPr>
              <w:t>13</w:t>
            </w:r>
          </w:p>
        </w:tc>
        <w:tc>
          <w:tcPr>
            <w:tcW w:w="3319" w:type="dxa"/>
            <w:noWrap w:val="0"/>
            <w:vAlign w:val="center"/>
          </w:tcPr>
          <w:p w14:paraId="112AE6A3">
            <w:pPr>
              <w:widowControl/>
              <w:jc w:val="left"/>
              <w:rPr>
                <w:rFonts w:ascii="宋体" w:hAnsi="宋体" w:cs="宋体"/>
                <w:kern w:val="0"/>
                <w:szCs w:val="21"/>
                <w:lang w:bidi="ar"/>
              </w:rPr>
            </w:pPr>
            <w:r>
              <w:rPr>
                <w:rFonts w:hint="eastAsia" w:ascii="黑体" w:hAnsi="黑体" w:eastAsia="黑体" w:cs="宋体"/>
                <w:b/>
                <w:bCs/>
                <w:szCs w:val="21"/>
              </w:rPr>
              <w:t>配送数量：</w:t>
            </w:r>
            <w:r>
              <w:rPr>
                <w:rFonts w:hint="eastAsia" w:ascii="宋体" w:hAnsi="宋体" w:cs="宋体"/>
                <w:kern w:val="0"/>
                <w:szCs w:val="21"/>
                <w:lang w:bidi="ar"/>
              </w:rPr>
              <w:t>配送数量短缺比例超过10%，或同一配送周期内累计短缺3次以上（含3次），且单次短缺比例均超过 5%，或因短缺导致食堂供应中断。</w:t>
            </w:r>
          </w:p>
        </w:tc>
        <w:tc>
          <w:tcPr>
            <w:tcW w:w="1106" w:type="dxa"/>
            <w:noWrap w:val="0"/>
            <w:vAlign w:val="center"/>
          </w:tcPr>
          <w:p w14:paraId="2C6B33C5">
            <w:pPr>
              <w:spacing w:line="360" w:lineRule="exact"/>
              <w:jc w:val="center"/>
              <w:rPr>
                <w:rFonts w:ascii="宋体" w:hAnsi="宋体" w:cs="宋体"/>
                <w:szCs w:val="21"/>
              </w:rPr>
            </w:pPr>
            <w:r>
              <w:rPr>
                <w:rFonts w:hint="eastAsia" w:ascii="宋体" w:hAnsi="宋体" w:cs="宋体"/>
                <w:szCs w:val="21"/>
              </w:rPr>
              <w:t>6分</w:t>
            </w:r>
          </w:p>
        </w:tc>
        <w:tc>
          <w:tcPr>
            <w:tcW w:w="2243" w:type="dxa"/>
            <w:noWrap w:val="0"/>
            <w:vAlign w:val="center"/>
          </w:tcPr>
          <w:p w14:paraId="79F084F6">
            <w:pPr>
              <w:widowControl/>
              <w:jc w:val="left"/>
              <w:rPr>
                <w:rFonts w:ascii="宋体" w:hAnsi="宋体" w:cs="宋体"/>
                <w:kern w:val="0"/>
                <w:szCs w:val="21"/>
                <w:lang w:bidi="ar"/>
              </w:rPr>
            </w:pPr>
            <w:r>
              <w:rPr>
                <w:rFonts w:hint="eastAsia" w:ascii="宋体" w:hAnsi="宋体" w:cs="宋体"/>
                <w:kern w:val="0"/>
                <w:szCs w:val="21"/>
                <w:lang w:bidi="ar"/>
              </w:rPr>
              <w:t>1.由采购人组织应急购买，产生的差价及额外费用由供应商全额承担，费用从当月货款中抵扣；</w:t>
            </w:r>
          </w:p>
          <w:p w14:paraId="58FE1691">
            <w:pPr>
              <w:widowControl/>
              <w:jc w:val="left"/>
              <w:rPr>
                <w:rFonts w:ascii="宋体" w:hAnsi="宋体" w:cs="宋体"/>
                <w:kern w:val="0"/>
                <w:szCs w:val="21"/>
                <w:lang w:bidi="ar"/>
              </w:rPr>
            </w:pPr>
            <w:r>
              <w:rPr>
                <w:rFonts w:hint="eastAsia" w:ascii="宋体" w:hAnsi="宋体" w:cs="宋体"/>
                <w:kern w:val="0"/>
                <w:szCs w:val="21"/>
                <w:lang w:bidi="ar"/>
              </w:rPr>
              <w:t>2.</w:t>
            </w:r>
            <w:r>
              <w:rPr>
                <w:rFonts w:hint="eastAsia" w:ascii="宋体" w:hAnsi="宋体" w:cs="宋体"/>
                <w:szCs w:val="21"/>
              </w:rPr>
              <w:t>并扣除履约保证金4000元。</w:t>
            </w:r>
          </w:p>
        </w:tc>
      </w:tr>
      <w:tr w14:paraId="6A2D0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18" w:type="dxa"/>
            <w:vMerge w:val="continue"/>
            <w:noWrap w:val="0"/>
            <w:vAlign w:val="center"/>
          </w:tcPr>
          <w:p w14:paraId="4574BB07">
            <w:pPr>
              <w:spacing w:line="360" w:lineRule="exact"/>
              <w:rPr>
                <w:rFonts w:ascii="宋体" w:hAnsi="宋体" w:cs="宋体"/>
                <w:szCs w:val="21"/>
              </w:rPr>
            </w:pPr>
          </w:p>
        </w:tc>
        <w:tc>
          <w:tcPr>
            <w:tcW w:w="862" w:type="dxa"/>
            <w:noWrap w:val="0"/>
            <w:vAlign w:val="center"/>
          </w:tcPr>
          <w:p w14:paraId="53BC8E2B">
            <w:pPr>
              <w:spacing w:line="360" w:lineRule="exact"/>
              <w:jc w:val="center"/>
              <w:rPr>
                <w:rFonts w:ascii="宋体" w:hAnsi="宋体" w:cs="宋体"/>
                <w:szCs w:val="21"/>
              </w:rPr>
            </w:pPr>
            <w:r>
              <w:rPr>
                <w:rFonts w:ascii="宋体" w:hAnsi="宋体" w:cs="宋体"/>
                <w:szCs w:val="21"/>
              </w:rPr>
              <w:t>14</w:t>
            </w:r>
          </w:p>
        </w:tc>
        <w:tc>
          <w:tcPr>
            <w:tcW w:w="3319" w:type="dxa"/>
            <w:noWrap w:val="0"/>
            <w:vAlign w:val="center"/>
          </w:tcPr>
          <w:p w14:paraId="29899BD5">
            <w:pPr>
              <w:widowControl/>
              <w:jc w:val="left"/>
              <w:rPr>
                <w:rFonts w:ascii="宋体" w:hAnsi="宋体" w:cs="宋体"/>
                <w:kern w:val="0"/>
                <w:szCs w:val="21"/>
                <w:lang w:bidi="ar"/>
              </w:rPr>
            </w:pPr>
            <w:r>
              <w:rPr>
                <w:rFonts w:hint="eastAsia" w:ascii="黑体" w:hAnsi="黑体" w:eastAsia="黑体" w:cs="宋体"/>
                <w:b/>
                <w:bCs/>
                <w:szCs w:val="21"/>
              </w:rPr>
              <w:t>应急保障：</w:t>
            </w:r>
            <w:r>
              <w:rPr>
                <w:rFonts w:hint="eastAsia" w:ascii="宋体" w:hAnsi="宋体" w:cs="宋体"/>
                <w:kern w:val="0"/>
                <w:szCs w:val="21"/>
                <w:lang w:bidi="ar"/>
              </w:rPr>
              <w:t>在应急情况下，供应商未能提供必要协助或故意推诿责任，导致采购人受到重大损失。</w:t>
            </w:r>
          </w:p>
        </w:tc>
        <w:tc>
          <w:tcPr>
            <w:tcW w:w="1106" w:type="dxa"/>
            <w:noWrap w:val="0"/>
            <w:vAlign w:val="center"/>
          </w:tcPr>
          <w:p w14:paraId="0D484E9D">
            <w:pPr>
              <w:spacing w:line="360" w:lineRule="exact"/>
              <w:jc w:val="center"/>
              <w:rPr>
                <w:rFonts w:ascii="宋体" w:hAnsi="宋体" w:cs="宋体"/>
                <w:szCs w:val="21"/>
              </w:rPr>
            </w:pPr>
            <w:r>
              <w:rPr>
                <w:rFonts w:hint="eastAsia" w:ascii="宋体" w:hAnsi="宋体" w:cs="宋体"/>
                <w:szCs w:val="21"/>
              </w:rPr>
              <w:t>6分</w:t>
            </w:r>
          </w:p>
        </w:tc>
        <w:tc>
          <w:tcPr>
            <w:tcW w:w="2243" w:type="dxa"/>
            <w:noWrap w:val="0"/>
            <w:vAlign w:val="center"/>
          </w:tcPr>
          <w:p w14:paraId="08AB2D94">
            <w:pPr>
              <w:widowControl/>
              <w:jc w:val="left"/>
              <w:rPr>
                <w:rFonts w:ascii="宋体" w:hAnsi="宋体" w:cs="宋体"/>
                <w:kern w:val="0"/>
                <w:szCs w:val="21"/>
                <w:lang w:bidi="ar"/>
              </w:rPr>
            </w:pPr>
            <w:r>
              <w:rPr>
                <w:rFonts w:hint="eastAsia" w:ascii="宋体" w:hAnsi="宋体" w:cs="宋体"/>
                <w:kern w:val="0"/>
                <w:szCs w:val="21"/>
                <w:lang w:bidi="ar"/>
              </w:rPr>
              <w:t>从当期货款中扣除2000元。</w:t>
            </w:r>
          </w:p>
        </w:tc>
      </w:tr>
      <w:tr w14:paraId="74B67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48" w:type="dxa"/>
            <w:gridSpan w:val="5"/>
            <w:noWrap w:val="0"/>
            <w:vAlign w:val="center"/>
          </w:tcPr>
          <w:p w14:paraId="18DF1EA0">
            <w:pPr>
              <w:spacing w:line="360" w:lineRule="exact"/>
              <w:rPr>
                <w:b/>
                <w:bCs/>
                <w:szCs w:val="21"/>
              </w:rPr>
            </w:pPr>
            <w:r>
              <w:rPr>
                <w:rFonts w:hint="eastAsia"/>
                <w:b/>
                <w:bCs/>
                <w:szCs w:val="21"/>
              </w:rPr>
              <w:t>一、责任追究机制</w:t>
            </w:r>
          </w:p>
          <w:p w14:paraId="3DDBE008">
            <w:pPr>
              <w:spacing w:line="360" w:lineRule="exact"/>
              <w:rPr>
                <w:szCs w:val="21"/>
              </w:rPr>
            </w:pPr>
            <w:r>
              <w:rPr>
                <w:rFonts w:hint="eastAsia" w:ascii="黑体" w:hAnsi="黑体" w:eastAsia="黑体" w:cs="宋体"/>
                <w:b/>
                <w:bCs/>
                <w:szCs w:val="21"/>
              </w:rPr>
              <w:t>1.履约预警：</w:t>
            </w:r>
            <w:r>
              <w:rPr>
                <w:rFonts w:hint="eastAsia"/>
                <w:szCs w:val="21"/>
              </w:rPr>
              <w:t>累计扣分达8分，采购人向供应商发出书面警告，并约谈其法定代表人，供应商须向采购人提交书面说明，同时扣除供应商履约保证金10%作为违约处理。</w:t>
            </w:r>
          </w:p>
          <w:p w14:paraId="26E99066">
            <w:pPr>
              <w:spacing w:line="360" w:lineRule="exact"/>
              <w:rPr>
                <w:szCs w:val="21"/>
              </w:rPr>
            </w:pPr>
            <w:r>
              <w:rPr>
                <w:rFonts w:hint="eastAsia" w:ascii="黑体" w:hAnsi="黑体" w:eastAsia="黑体" w:cs="宋体"/>
                <w:b/>
                <w:bCs/>
                <w:szCs w:val="21"/>
              </w:rPr>
              <w:t>2.暂停配送资格</w:t>
            </w:r>
            <w:r>
              <w:rPr>
                <w:rFonts w:hint="eastAsia"/>
                <w:szCs w:val="21"/>
              </w:rPr>
              <w:t>：累计扣分达12分，或出现下列情形之一的，采购人有权暂停供应商的周期配送资格，同时扣除供应商履约保证金20%作为违约处理，并按照中标（成交）候选人名单排序，确定下一中标（成交）候选人为成交供应商：</w:t>
            </w:r>
          </w:p>
          <w:p w14:paraId="38AC1A53">
            <w:pPr>
              <w:spacing w:line="360" w:lineRule="exact"/>
              <w:rPr>
                <w:szCs w:val="21"/>
              </w:rPr>
            </w:pPr>
            <w:r>
              <w:rPr>
                <w:rFonts w:hint="eastAsia"/>
                <w:szCs w:val="21"/>
              </w:rPr>
              <w:t>（1）私自更换包装、供应食材与中标规格/品牌/产地不一致；</w:t>
            </w:r>
          </w:p>
          <w:p w14:paraId="46DD7520">
            <w:pPr>
              <w:spacing w:line="360" w:lineRule="exact"/>
              <w:rPr>
                <w:szCs w:val="21"/>
              </w:rPr>
            </w:pPr>
            <w:r>
              <w:rPr>
                <w:rFonts w:hint="eastAsia"/>
                <w:szCs w:val="21"/>
              </w:rPr>
              <w:t>（2）未按规定使用符合卫生要求的专用冷藏/冷冻运输车辆；</w:t>
            </w:r>
          </w:p>
          <w:p w14:paraId="18B5FA29">
            <w:pPr>
              <w:spacing w:line="360" w:lineRule="exact"/>
              <w:rPr>
                <w:szCs w:val="21"/>
              </w:rPr>
            </w:pPr>
            <w:r>
              <w:rPr>
                <w:rFonts w:hint="eastAsia"/>
                <w:szCs w:val="21"/>
              </w:rPr>
              <w:t>（3）不符合本项目招标文件第五章第三条标准要求的；</w:t>
            </w:r>
          </w:p>
          <w:p w14:paraId="3841549A">
            <w:pPr>
              <w:spacing w:line="360" w:lineRule="exact"/>
              <w:rPr>
                <w:szCs w:val="21"/>
              </w:rPr>
            </w:pPr>
            <w:r>
              <w:rPr>
                <w:rFonts w:hint="eastAsia"/>
                <w:szCs w:val="21"/>
              </w:rPr>
              <w:t>（4）负面清单中规定暂停配送资格的。</w:t>
            </w:r>
          </w:p>
          <w:p w14:paraId="25C5B59F">
            <w:pPr>
              <w:spacing w:line="360" w:lineRule="exact"/>
              <w:rPr>
                <w:szCs w:val="21"/>
              </w:rPr>
            </w:pPr>
            <w:r>
              <w:rPr>
                <w:rFonts w:hint="eastAsia"/>
                <w:szCs w:val="21"/>
              </w:rPr>
              <w:t>自暂停决定作出之日起至采购人与新成交供应商签订配送合同并正式履行之日止，原供应商仍须按原合同约定的价格继续提供食材配送服务，确保食堂正常供应。过渡期内产生的食材费用，按原合同价格据实结算。原供应商拒绝继续配送或因此造成食堂断供的，采购人有权不予退还履约保证金，并追究其违约责任。因供应商变更产生的一切差价及其他损失由原供应商承担。</w:t>
            </w:r>
          </w:p>
          <w:p w14:paraId="1E92C144">
            <w:pPr>
              <w:spacing w:line="360" w:lineRule="exact"/>
              <w:rPr>
                <w:szCs w:val="21"/>
              </w:rPr>
            </w:pPr>
            <w:r>
              <w:rPr>
                <w:rFonts w:hint="eastAsia" w:ascii="黑体" w:hAnsi="黑体" w:eastAsia="黑体" w:cs="宋体"/>
                <w:b/>
                <w:bCs/>
                <w:szCs w:val="21"/>
              </w:rPr>
              <w:t>3.终止合同：</w:t>
            </w:r>
            <w:r>
              <w:rPr>
                <w:rFonts w:hint="eastAsia"/>
                <w:szCs w:val="21"/>
              </w:rPr>
              <w:t>出现下列情形之一的，采购人有权单方解除合同，不予退还履约保证金：</w:t>
            </w:r>
          </w:p>
          <w:p w14:paraId="2581015A">
            <w:pPr>
              <w:spacing w:line="360" w:lineRule="exact"/>
              <w:rPr>
                <w:szCs w:val="21"/>
              </w:rPr>
            </w:pPr>
            <w:r>
              <w:rPr>
                <w:rFonts w:hint="eastAsia"/>
                <w:szCs w:val="21"/>
              </w:rPr>
              <w:t>（</w:t>
            </w:r>
            <w:r>
              <w:rPr>
                <w:szCs w:val="21"/>
              </w:rPr>
              <w:t>1</w:t>
            </w:r>
            <w:r>
              <w:rPr>
                <w:rFonts w:hint="eastAsia"/>
                <w:szCs w:val="21"/>
              </w:rPr>
              <w:t>）发生食品安全事故（具体情形依据《中华人民共和国食品安全法》界定）</w:t>
            </w:r>
          </w:p>
          <w:p w14:paraId="39BB3FB5">
            <w:pPr>
              <w:spacing w:line="360" w:lineRule="exact"/>
              <w:rPr>
                <w:szCs w:val="21"/>
              </w:rPr>
            </w:pPr>
            <w:r>
              <w:rPr>
                <w:rFonts w:hint="eastAsia"/>
                <w:szCs w:val="21"/>
              </w:rPr>
              <w:t>（</w:t>
            </w:r>
            <w:r>
              <w:rPr>
                <w:szCs w:val="21"/>
              </w:rPr>
              <w:t>2</w:t>
            </w:r>
            <w:r>
              <w:rPr>
                <w:rFonts w:hint="eastAsia"/>
                <w:szCs w:val="21"/>
              </w:rPr>
              <w:t>）食材腐败、霉变（直观感官判定，或由国家认可具有检测资质的第三方检测机构出具的检测报告判定，所涉及的检测费用由供应商承担）</w:t>
            </w:r>
          </w:p>
          <w:p w14:paraId="31C27820">
            <w:pPr>
              <w:spacing w:line="360" w:lineRule="exact"/>
              <w:rPr>
                <w:szCs w:val="21"/>
              </w:rPr>
            </w:pPr>
            <w:r>
              <w:rPr>
                <w:rFonts w:hint="eastAsia"/>
                <w:szCs w:val="21"/>
              </w:rPr>
              <w:t>（3）食材运输过程中与有毒有害物资混装；</w:t>
            </w:r>
          </w:p>
          <w:p w14:paraId="086AA343">
            <w:pPr>
              <w:spacing w:line="360" w:lineRule="exact"/>
              <w:rPr>
                <w:szCs w:val="21"/>
              </w:rPr>
            </w:pPr>
            <w:r>
              <w:rPr>
                <w:rFonts w:hint="eastAsia"/>
                <w:szCs w:val="21"/>
              </w:rPr>
              <w:t>（4）提供假冒伪劣产品、走私物品，或伪造、变造检验报告及相关资质证明；</w:t>
            </w:r>
          </w:p>
          <w:p w14:paraId="318E22A7">
            <w:pPr>
              <w:spacing w:line="360" w:lineRule="exact"/>
              <w:rPr>
                <w:szCs w:val="21"/>
              </w:rPr>
            </w:pPr>
            <w:r>
              <w:rPr>
                <w:rFonts w:hint="eastAsia"/>
                <w:szCs w:val="21"/>
              </w:rPr>
              <w:t>（5）存在围标、串标、商业贿赂等恶意扰乱市场秩序的行为；</w:t>
            </w:r>
          </w:p>
          <w:p w14:paraId="23FE50CF">
            <w:pPr>
              <w:spacing w:line="360" w:lineRule="exact"/>
              <w:rPr>
                <w:szCs w:val="21"/>
              </w:rPr>
            </w:pPr>
            <w:r>
              <w:rPr>
                <w:rFonts w:hint="eastAsia"/>
                <w:szCs w:val="21"/>
              </w:rPr>
              <w:t>（6）因劳资纠纷引发群体性事件，严重影响校园秩序或学校声誉的；</w:t>
            </w:r>
          </w:p>
          <w:p w14:paraId="0640213F">
            <w:pPr>
              <w:spacing w:line="360" w:lineRule="exact"/>
              <w:rPr>
                <w:szCs w:val="21"/>
              </w:rPr>
            </w:pPr>
            <w:r>
              <w:rPr>
                <w:rFonts w:hint="eastAsia"/>
                <w:szCs w:val="21"/>
              </w:rPr>
              <w:t>（7）供应商提供的食材在国家行政监督体系的检验检查中被发现不达标，或经采购人/第三方检测不符合合同约定标准或食品安全国家标准，或因质量问题一年内发生退换货达3次，并由此给采购人造成严重后果的（本项所称“不达标”“不符合标准”“质量问题”，均指涉及食品安全的关键指标，如农残、兽残、重金属、致病菌、非法添加物、冷链断裂、异物混入等，不含标签瑕疵、净含量不足、外观轻微损伤等一般质量瑕疵；本项所称“严重后果”，包括但不限于以下情形：造成食堂食材断供；引发较大负面舆情；导致采购人人身伤亡或财产损失等情形）</w:t>
            </w:r>
          </w:p>
          <w:p w14:paraId="1347DC63">
            <w:pPr>
              <w:spacing w:line="360" w:lineRule="exact"/>
              <w:rPr>
                <w:b/>
                <w:bCs/>
                <w:szCs w:val="21"/>
              </w:rPr>
            </w:pPr>
            <w:r>
              <w:rPr>
                <w:rFonts w:hint="eastAsia"/>
                <w:b/>
                <w:bCs/>
                <w:szCs w:val="21"/>
              </w:rPr>
              <w:t>二、违约金的扣除</w:t>
            </w:r>
          </w:p>
          <w:p w14:paraId="6D5DC85C">
            <w:pPr>
              <w:spacing w:line="360" w:lineRule="exact"/>
              <w:rPr>
                <w:szCs w:val="21"/>
              </w:rPr>
            </w:pPr>
            <w:r>
              <w:rPr>
                <w:rFonts w:hint="eastAsia"/>
                <w:szCs w:val="21"/>
              </w:rPr>
              <w:t>1.上述违约金（扣款）及损失赔偿，采购人有权直接从当期或后续应付货款中扣除。若货款不足以抵扣，供应商应在收到通知后5个工作日内补足。</w:t>
            </w:r>
          </w:p>
          <w:p w14:paraId="49B7037B">
            <w:pPr>
              <w:spacing w:line="360" w:lineRule="exact"/>
              <w:rPr>
                <w:szCs w:val="21"/>
              </w:rPr>
            </w:pPr>
            <w:r>
              <w:rPr>
                <w:rFonts w:hint="eastAsia"/>
                <w:szCs w:val="21"/>
              </w:rPr>
              <w:t>2.供应商缴纳违约金并不能免除其继续履行合同的义务，亦不能免除因其违约行为给采购人造成损失（包括但不限于检测费、医疗费、律师费等）的赔偿责任与法律责任。</w:t>
            </w:r>
          </w:p>
        </w:tc>
      </w:tr>
    </w:tbl>
    <w:p w14:paraId="16BBE515">
      <w:pPr>
        <w:rPr>
          <w:rFonts w:hint="eastAsia"/>
          <w:szCs w:val="21"/>
        </w:rPr>
      </w:pPr>
    </w:p>
    <w:p w14:paraId="70405F37">
      <w:pPr>
        <w:rPr>
          <w:rFonts w:hint="eastAsia"/>
          <w:b/>
          <w:bCs/>
          <w:sz w:val="24"/>
        </w:rPr>
      </w:pPr>
      <w:r>
        <w:rPr>
          <w:rFonts w:hint="eastAsia"/>
          <w:b/>
          <w:bCs/>
          <w:sz w:val="24"/>
        </w:rPr>
        <w:t>02包（豆制品）：</w:t>
      </w:r>
    </w:p>
    <w:p w14:paraId="0B5416FB">
      <w:pPr>
        <w:spacing w:line="360" w:lineRule="atLeast"/>
        <w:ind w:firstLine="422" w:firstLineChars="200"/>
        <w:rPr>
          <w:b/>
          <w:bCs/>
        </w:rPr>
      </w:pPr>
      <w:r>
        <w:rPr>
          <w:rFonts w:hint="eastAsia"/>
          <w:b/>
          <w:bCs/>
        </w:rPr>
        <w:t>1.索证索票相关要求</w:t>
      </w:r>
    </w:p>
    <w:p w14:paraId="7FA29F7D">
      <w:pPr>
        <w:spacing w:line="360" w:lineRule="atLeast"/>
        <w:ind w:firstLine="420" w:firstLineChars="200"/>
      </w:pPr>
      <w:r>
        <w:rPr>
          <w:rFonts w:hint="eastAsia"/>
        </w:rPr>
        <w:t>采购人与中标人签订合同之时，各中标人须提供营业执照、生产许可证或食品经营许可证（若涉及相关业务）、检测或检验检疫报告（若涉及相关业务）、税务登记证（若已更换为三证合一的营业执照，则无需提供）、本项目的管理人员名单以及法定代表人身份证原件，以供采购人进行审验，并留存复印件存档以备查核。若中标人为经销商，还须提供中标相关产品的生产厂家营业执照、《食品生产许可证》。上述资质文件及检验报告须处于有效期内，若在合同履行期间发生更换，应在有效期满之前进行更换，更换后3日内将最新版本提交至采购人存档。</w:t>
      </w:r>
    </w:p>
    <w:p w14:paraId="6E71D526">
      <w:pPr>
        <w:spacing w:line="360" w:lineRule="atLeast"/>
        <w:ind w:firstLine="422" w:firstLineChars="200"/>
        <w:rPr>
          <w:b/>
          <w:bCs/>
        </w:rPr>
      </w:pPr>
      <w:r>
        <w:rPr>
          <w:rFonts w:hint="eastAsia"/>
          <w:b/>
          <w:bCs/>
        </w:rPr>
        <w:t>2.验收标准</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1"/>
        <w:gridCol w:w="1482"/>
        <w:gridCol w:w="2372"/>
        <w:gridCol w:w="3117"/>
      </w:tblGrid>
      <w:tr w14:paraId="4E424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551" w:type="dxa"/>
            <w:noWrap w:val="0"/>
            <w:vAlign w:val="center"/>
          </w:tcPr>
          <w:p w14:paraId="5112CC38">
            <w:pPr>
              <w:widowControl/>
              <w:adjustRightInd w:val="0"/>
              <w:snapToGrid w:val="0"/>
              <w:spacing w:line="360" w:lineRule="exact"/>
              <w:jc w:val="center"/>
              <w:textAlignment w:val="center"/>
              <w:rPr>
                <w:rFonts w:hint="eastAsia" w:ascii="宋体" w:hAnsi="宋体" w:cs="宋体"/>
                <w:b/>
                <w:bCs/>
                <w:kern w:val="0"/>
                <w:szCs w:val="21"/>
              </w:rPr>
            </w:pPr>
            <w:r>
              <w:rPr>
                <w:rFonts w:hint="eastAsia" w:ascii="宋体" w:hAnsi="宋体" w:cs="宋体"/>
                <w:b/>
                <w:bCs/>
                <w:kern w:val="0"/>
                <w:szCs w:val="21"/>
              </w:rPr>
              <w:t>品种</w:t>
            </w:r>
          </w:p>
        </w:tc>
        <w:tc>
          <w:tcPr>
            <w:tcW w:w="1482" w:type="dxa"/>
            <w:noWrap w:val="0"/>
            <w:vAlign w:val="center"/>
          </w:tcPr>
          <w:p w14:paraId="14BF1895">
            <w:pPr>
              <w:widowControl/>
              <w:adjustRightInd w:val="0"/>
              <w:snapToGrid w:val="0"/>
              <w:spacing w:line="360" w:lineRule="exact"/>
              <w:jc w:val="center"/>
              <w:textAlignment w:val="center"/>
              <w:rPr>
                <w:rFonts w:hint="eastAsia" w:ascii="宋体" w:hAnsi="宋体" w:cs="宋体"/>
                <w:b/>
                <w:bCs/>
                <w:kern w:val="0"/>
                <w:szCs w:val="21"/>
              </w:rPr>
            </w:pPr>
            <w:r>
              <w:rPr>
                <w:rFonts w:hint="eastAsia" w:ascii="宋体" w:hAnsi="宋体" w:cs="宋体"/>
                <w:b/>
                <w:bCs/>
                <w:kern w:val="0"/>
                <w:szCs w:val="21"/>
              </w:rPr>
              <w:t>需检证件</w:t>
            </w:r>
          </w:p>
        </w:tc>
        <w:tc>
          <w:tcPr>
            <w:tcW w:w="2372" w:type="dxa"/>
            <w:noWrap w:val="0"/>
            <w:vAlign w:val="center"/>
          </w:tcPr>
          <w:p w14:paraId="1CA36626">
            <w:pPr>
              <w:widowControl/>
              <w:adjustRightInd w:val="0"/>
              <w:snapToGrid w:val="0"/>
              <w:spacing w:line="360" w:lineRule="exact"/>
              <w:jc w:val="center"/>
              <w:textAlignment w:val="center"/>
              <w:rPr>
                <w:rFonts w:hint="eastAsia" w:ascii="宋体" w:hAnsi="宋体" w:cs="宋体"/>
                <w:b/>
                <w:bCs/>
                <w:kern w:val="0"/>
                <w:szCs w:val="21"/>
              </w:rPr>
            </w:pPr>
            <w:r>
              <w:rPr>
                <w:rFonts w:hint="eastAsia" w:ascii="宋体" w:hAnsi="宋体" w:cs="宋体"/>
                <w:b/>
                <w:bCs/>
                <w:kern w:val="0"/>
                <w:szCs w:val="21"/>
              </w:rPr>
              <w:t>检验标准</w:t>
            </w:r>
          </w:p>
        </w:tc>
        <w:tc>
          <w:tcPr>
            <w:tcW w:w="3117" w:type="dxa"/>
            <w:noWrap w:val="0"/>
            <w:vAlign w:val="center"/>
          </w:tcPr>
          <w:p w14:paraId="597BB1FB">
            <w:pPr>
              <w:widowControl/>
              <w:adjustRightInd w:val="0"/>
              <w:snapToGrid w:val="0"/>
              <w:spacing w:line="360" w:lineRule="exact"/>
              <w:jc w:val="center"/>
              <w:textAlignment w:val="center"/>
              <w:rPr>
                <w:rFonts w:hint="eastAsia" w:ascii="宋体" w:hAnsi="宋体" w:cs="宋体"/>
                <w:b/>
                <w:bCs/>
                <w:kern w:val="0"/>
                <w:szCs w:val="21"/>
              </w:rPr>
            </w:pPr>
            <w:r>
              <w:rPr>
                <w:rFonts w:hint="eastAsia" w:ascii="宋体" w:hAnsi="宋体" w:cs="宋体"/>
                <w:b/>
                <w:bCs/>
                <w:kern w:val="0"/>
                <w:szCs w:val="21"/>
              </w:rPr>
              <w:t>不合格判定标准</w:t>
            </w:r>
          </w:p>
        </w:tc>
      </w:tr>
      <w:tr w14:paraId="08ED8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1" w:type="dxa"/>
            <w:noWrap w:val="0"/>
            <w:vAlign w:val="center"/>
          </w:tcPr>
          <w:p w14:paraId="59FF41DF">
            <w:pPr>
              <w:widowControl/>
              <w:adjustRightInd w:val="0"/>
              <w:snapToGrid w:val="0"/>
              <w:spacing w:line="360" w:lineRule="exact"/>
              <w:jc w:val="center"/>
              <w:textAlignment w:val="center"/>
              <w:rPr>
                <w:rFonts w:hint="eastAsia" w:ascii="宋体" w:hAnsi="宋体" w:cs="宋体"/>
                <w:kern w:val="0"/>
                <w:szCs w:val="21"/>
              </w:rPr>
            </w:pPr>
            <w:r>
              <w:rPr>
                <w:rFonts w:hint="eastAsia" w:ascii="宋体" w:hAnsi="宋体" w:cs="宋体"/>
                <w:kern w:val="0"/>
                <w:szCs w:val="21"/>
              </w:rPr>
              <w:t>豆腐、豆干、魔芋等</w:t>
            </w:r>
          </w:p>
        </w:tc>
        <w:tc>
          <w:tcPr>
            <w:tcW w:w="1482" w:type="dxa"/>
            <w:noWrap w:val="0"/>
            <w:vAlign w:val="center"/>
          </w:tcPr>
          <w:p w14:paraId="11D9297F">
            <w:pPr>
              <w:widowControl/>
              <w:adjustRightInd w:val="0"/>
              <w:snapToGrid w:val="0"/>
              <w:spacing w:line="360" w:lineRule="exact"/>
              <w:jc w:val="center"/>
              <w:textAlignment w:val="center"/>
              <w:rPr>
                <w:rFonts w:hint="eastAsia" w:ascii="宋体" w:hAnsi="宋体" w:cs="宋体"/>
                <w:b/>
                <w:bCs/>
                <w:kern w:val="0"/>
                <w:szCs w:val="21"/>
              </w:rPr>
            </w:pPr>
            <w:r>
              <w:rPr>
                <w:rFonts w:hint="eastAsia" w:ascii="宋体" w:hAnsi="宋体" w:cs="宋体"/>
                <w:kern w:val="0"/>
                <w:szCs w:val="21"/>
              </w:rPr>
              <w:t>检验报告、生产日期</w:t>
            </w:r>
          </w:p>
        </w:tc>
        <w:tc>
          <w:tcPr>
            <w:tcW w:w="2372" w:type="dxa"/>
            <w:noWrap w:val="0"/>
            <w:vAlign w:val="center"/>
          </w:tcPr>
          <w:p w14:paraId="25344AD0">
            <w:pPr>
              <w:spacing w:line="360" w:lineRule="exact"/>
              <w:rPr>
                <w:rFonts w:hint="eastAsia"/>
                <w:szCs w:val="21"/>
              </w:rPr>
            </w:pPr>
            <w:r>
              <w:rPr>
                <w:rFonts w:hint="eastAsia"/>
                <w:szCs w:val="21"/>
              </w:rPr>
              <w:t>外观：无异色、异物、霉变等。</w:t>
            </w:r>
          </w:p>
          <w:p w14:paraId="595940BD">
            <w:pPr>
              <w:spacing w:line="360" w:lineRule="exact"/>
              <w:rPr>
                <w:szCs w:val="21"/>
              </w:rPr>
            </w:pPr>
            <w:r>
              <w:rPr>
                <w:rFonts w:hint="eastAsia"/>
                <w:szCs w:val="21"/>
              </w:rPr>
              <w:t>气味：无异味、无酸臭味、腐败味等。</w:t>
            </w:r>
          </w:p>
          <w:p w14:paraId="0429FBE7">
            <w:pPr>
              <w:spacing w:line="360" w:lineRule="exact"/>
              <w:rPr>
                <w:rFonts w:hint="eastAsia" w:ascii="宋体" w:hAnsi="宋体" w:cs="宋体"/>
                <w:b/>
                <w:bCs/>
                <w:kern w:val="0"/>
                <w:szCs w:val="21"/>
              </w:rPr>
            </w:pPr>
            <w:r>
              <w:rPr>
                <w:rFonts w:hint="eastAsia"/>
                <w:szCs w:val="21"/>
              </w:rPr>
              <w:t>包装：完好无损，整洁且符合食品级卫生包装材料标准。标签清晰，注明产品名称、生产日期、保质期、生产厂家等信息。</w:t>
            </w:r>
          </w:p>
        </w:tc>
        <w:tc>
          <w:tcPr>
            <w:tcW w:w="3117" w:type="dxa"/>
            <w:noWrap w:val="0"/>
            <w:vAlign w:val="center"/>
          </w:tcPr>
          <w:p w14:paraId="7C997ED2">
            <w:pPr>
              <w:spacing w:line="360" w:lineRule="exact"/>
              <w:rPr>
                <w:rFonts w:hint="eastAsia"/>
                <w:szCs w:val="21"/>
              </w:rPr>
            </w:pPr>
            <w:r>
              <w:rPr>
                <w:rFonts w:hint="eastAsia"/>
                <w:szCs w:val="21"/>
              </w:rPr>
              <w:t>外观：有变色、发霉、破损、变形、有杂质或异物混入等外观问题。</w:t>
            </w:r>
          </w:p>
          <w:p w14:paraId="61F481EB">
            <w:pPr>
              <w:spacing w:line="360" w:lineRule="exact"/>
              <w:rPr>
                <w:szCs w:val="21"/>
              </w:rPr>
            </w:pPr>
            <w:r>
              <w:rPr>
                <w:rFonts w:hint="eastAsia"/>
                <w:szCs w:val="21"/>
              </w:rPr>
              <w:t>气味：有异味、酸臭味、腐败味。</w:t>
            </w:r>
          </w:p>
          <w:p w14:paraId="10FDCF59">
            <w:pPr>
              <w:spacing w:line="360" w:lineRule="exact"/>
              <w:rPr>
                <w:rFonts w:hint="eastAsia" w:ascii="宋体" w:hAnsi="宋体" w:cs="宋体"/>
                <w:b/>
                <w:bCs/>
                <w:kern w:val="0"/>
                <w:szCs w:val="21"/>
              </w:rPr>
            </w:pPr>
            <w:r>
              <w:rPr>
                <w:rFonts w:hint="eastAsia"/>
                <w:szCs w:val="21"/>
              </w:rPr>
              <w:t>包装：破损，标签不清晰，未注明产品名称、生产日期、保质期、生产厂家等信息。</w:t>
            </w:r>
          </w:p>
        </w:tc>
      </w:tr>
      <w:tr w14:paraId="2E660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4"/>
            <w:noWrap w:val="0"/>
            <w:vAlign w:val="center"/>
          </w:tcPr>
          <w:p w14:paraId="22EDAB20">
            <w:pPr>
              <w:tabs>
                <w:tab w:val="left" w:pos="0"/>
              </w:tabs>
              <w:wordWrap w:val="0"/>
              <w:adjustRightInd w:val="0"/>
              <w:spacing w:line="360" w:lineRule="exact"/>
              <w:rPr>
                <w:rFonts w:hint="eastAsia" w:ascii="宋体" w:hAnsi="宋体" w:cs="宋体"/>
                <w:szCs w:val="21"/>
                <w:lang w:val="zh-CN"/>
              </w:rPr>
            </w:pPr>
            <w:r>
              <w:rPr>
                <w:rFonts w:hint="eastAsia" w:ascii="宋体" w:hAnsi="宋体" w:cs="宋体"/>
                <w:szCs w:val="21"/>
              </w:rPr>
              <w:t>1.</w:t>
            </w:r>
            <w:r>
              <w:rPr>
                <w:rFonts w:hint="eastAsia" w:ascii="宋体" w:hAnsi="宋体" w:cs="宋体"/>
                <w:szCs w:val="21"/>
                <w:lang w:val="zh-CN"/>
              </w:rPr>
              <w:t>产品标准：符合招标文件第五章第三条包件0</w:t>
            </w:r>
            <w:r>
              <w:rPr>
                <w:rFonts w:hint="eastAsia" w:ascii="宋体" w:hAnsi="宋体" w:cs="宋体"/>
                <w:szCs w:val="21"/>
              </w:rPr>
              <w:t>2豆制品</w:t>
            </w:r>
            <w:r>
              <w:rPr>
                <w:rFonts w:hint="eastAsia" w:ascii="宋体" w:hAnsi="宋体" w:cs="宋体"/>
                <w:szCs w:val="21"/>
                <w:lang w:val="zh-CN"/>
              </w:rPr>
              <w:t>的标准要求。</w:t>
            </w:r>
          </w:p>
          <w:p w14:paraId="790E43C1">
            <w:pPr>
              <w:tabs>
                <w:tab w:val="left" w:pos="0"/>
              </w:tabs>
              <w:wordWrap w:val="0"/>
              <w:adjustRightInd w:val="0"/>
              <w:spacing w:line="360" w:lineRule="exact"/>
              <w:rPr>
                <w:rFonts w:ascii="宋体" w:hAnsi="宋体" w:cs="宋体"/>
                <w:szCs w:val="21"/>
              </w:rPr>
            </w:pPr>
            <w:r>
              <w:rPr>
                <w:rFonts w:hint="eastAsia" w:ascii="宋体" w:hAnsi="宋体" w:cs="宋体"/>
                <w:szCs w:val="21"/>
              </w:rPr>
              <w:t>2.</w:t>
            </w:r>
            <w:r>
              <w:rPr>
                <w:rFonts w:hint="eastAsia" w:ascii="宋体" w:hAnsi="宋体" w:cs="宋体"/>
                <w:szCs w:val="21"/>
                <w:lang w:val="zh-CN"/>
              </w:rPr>
              <w:t>检测报告：供应商中标后在</w:t>
            </w:r>
            <w:r>
              <w:rPr>
                <w:rFonts w:hint="eastAsia" w:ascii="宋体" w:hAnsi="宋体" w:cs="宋体"/>
                <w:szCs w:val="21"/>
              </w:rPr>
              <w:t>首次供货时须</w:t>
            </w:r>
            <w:r>
              <w:rPr>
                <w:rFonts w:hint="eastAsia" w:ascii="宋体" w:hAnsi="宋体" w:cs="宋体"/>
                <w:szCs w:val="21"/>
                <w:lang w:val="zh-CN"/>
              </w:rPr>
              <w:t>提供</w:t>
            </w:r>
            <w:r>
              <w:rPr>
                <w:rFonts w:hint="eastAsia" w:ascii="宋体" w:hAnsi="宋体" w:cs="宋体"/>
                <w:szCs w:val="21"/>
              </w:rPr>
              <w:t>本年内</w:t>
            </w:r>
            <w:r>
              <w:rPr>
                <w:rFonts w:hint="eastAsia" w:ascii="宋体" w:hAnsi="宋体" w:cs="宋体"/>
                <w:szCs w:val="21"/>
                <w:lang w:val="zh-CN"/>
              </w:rPr>
              <w:t>该</w:t>
            </w:r>
            <w:r>
              <w:rPr>
                <w:rFonts w:hint="eastAsia" w:ascii="宋体" w:hAnsi="宋体" w:cs="宋体"/>
                <w:szCs w:val="21"/>
              </w:rPr>
              <w:t>品类</w:t>
            </w:r>
            <w:r>
              <w:rPr>
                <w:rFonts w:hint="eastAsia" w:ascii="宋体" w:hAnsi="宋体" w:cs="宋体"/>
                <w:szCs w:val="21"/>
                <w:lang w:val="zh-CN"/>
              </w:rPr>
              <w:t>具备中国计量认证（CMA）资质的第三方检测机构出具的针对本次投标产品的检测报告复印件，报告必须包含针对产品的关键安全项目：</w:t>
            </w:r>
            <w:r>
              <w:rPr>
                <w:rFonts w:hint="eastAsia" w:ascii="宋体" w:hAnsi="宋体" w:cs="宋体"/>
                <w:szCs w:val="21"/>
              </w:rPr>
              <w:t>含</w:t>
            </w:r>
            <w:r>
              <w:rPr>
                <w:rFonts w:hint="eastAsia" w:ascii="宋体" w:hAnsi="宋体" w:cs="宋体"/>
                <w:szCs w:val="21"/>
                <w:lang w:val="zh-CN"/>
              </w:rPr>
              <w:t>污染物限量检测</w:t>
            </w:r>
            <w:r>
              <w:rPr>
                <w:rFonts w:hint="eastAsia" w:ascii="宋体" w:hAnsi="宋体" w:cs="宋体"/>
                <w:szCs w:val="21"/>
              </w:rPr>
              <w:t>结果。</w:t>
            </w:r>
          </w:p>
          <w:p w14:paraId="226645BE">
            <w:pPr>
              <w:widowControl/>
              <w:jc w:val="left"/>
              <w:rPr>
                <w:rFonts w:hint="eastAsia"/>
              </w:rPr>
            </w:pPr>
            <w:r>
              <w:rPr>
                <w:rFonts w:hint="eastAsia"/>
                <w:szCs w:val="21"/>
              </w:rPr>
              <w:t>3</w:t>
            </w:r>
            <w:r>
              <w:rPr>
                <w:szCs w:val="21"/>
              </w:rPr>
              <w:t>.</w:t>
            </w:r>
            <w:r>
              <w:rPr>
                <w:rFonts w:hint="eastAsia"/>
                <w:szCs w:val="21"/>
              </w:rPr>
              <w:t>保质期：交货时须明确标注生产日期和保质期，</w:t>
            </w:r>
            <w:r>
              <w:rPr>
                <w:rFonts w:hint="eastAsia" w:ascii="宋体" w:hAnsi="宋体" w:cs="宋体"/>
                <w:bCs/>
                <w:szCs w:val="21"/>
              </w:rPr>
              <w:t>每批货送达采购人指定地点时，剩余有效期不得少于总保质期的8</w:t>
            </w:r>
            <w:r>
              <w:rPr>
                <w:rFonts w:ascii="宋体" w:hAnsi="宋体" w:cs="宋体"/>
                <w:bCs/>
                <w:szCs w:val="21"/>
              </w:rPr>
              <w:t>0</w:t>
            </w:r>
            <w:r>
              <w:rPr>
                <w:rFonts w:hint="eastAsia" w:ascii="宋体" w:hAnsi="宋体" w:cs="宋体"/>
                <w:bCs/>
                <w:szCs w:val="21"/>
              </w:rPr>
              <w:t>%。其中，散装鲜豆制品，产品外包装标签标注保质期不得超过4</w:t>
            </w:r>
            <w:r>
              <w:rPr>
                <w:rFonts w:ascii="宋体" w:hAnsi="宋体" w:cs="宋体"/>
                <w:bCs/>
                <w:szCs w:val="21"/>
              </w:rPr>
              <w:t>8</w:t>
            </w:r>
            <w:r>
              <w:rPr>
                <w:rFonts w:hint="eastAsia" w:ascii="宋体" w:hAnsi="宋体" w:cs="宋体"/>
                <w:bCs/>
                <w:szCs w:val="21"/>
              </w:rPr>
              <w:t>小时。</w:t>
            </w:r>
          </w:p>
          <w:p w14:paraId="287F5774">
            <w:pPr>
              <w:tabs>
                <w:tab w:val="left" w:pos="0"/>
              </w:tabs>
              <w:wordWrap w:val="0"/>
              <w:adjustRightInd w:val="0"/>
              <w:spacing w:line="360" w:lineRule="exact"/>
              <w:rPr>
                <w:rFonts w:hint="eastAsia" w:ascii="宋体" w:hAnsi="宋体" w:cs="宋体"/>
                <w:szCs w:val="21"/>
                <w:lang w:val="zh-CN"/>
              </w:rPr>
            </w:pPr>
            <w:r>
              <w:rPr>
                <w:rFonts w:ascii="宋体" w:hAnsi="宋体" w:cs="宋体"/>
                <w:szCs w:val="21"/>
              </w:rPr>
              <w:t>4.</w:t>
            </w:r>
            <w:r>
              <w:rPr>
                <w:rFonts w:hint="eastAsia" w:ascii="宋体" w:hAnsi="宋体" w:cs="宋体"/>
                <w:szCs w:val="21"/>
                <w:lang w:val="zh-CN"/>
              </w:rPr>
              <w:t>生产用水：符合《GB 5749-2022 生活饮用水卫生标准》。</w:t>
            </w:r>
          </w:p>
          <w:p w14:paraId="1AEA3BDC">
            <w:pPr>
              <w:tabs>
                <w:tab w:val="left" w:pos="0"/>
              </w:tabs>
              <w:wordWrap w:val="0"/>
              <w:adjustRightInd w:val="0"/>
              <w:spacing w:line="360" w:lineRule="exact"/>
              <w:rPr>
                <w:rFonts w:hint="eastAsia" w:ascii="宋体" w:hAnsi="宋体" w:cs="宋体"/>
                <w:szCs w:val="21"/>
                <w:lang w:val="zh-CN"/>
              </w:rPr>
            </w:pPr>
            <w:r>
              <w:rPr>
                <w:rFonts w:ascii="宋体" w:hAnsi="宋体" w:cs="宋体"/>
                <w:szCs w:val="21"/>
              </w:rPr>
              <w:t>5.</w:t>
            </w:r>
            <w:r>
              <w:rPr>
                <w:rFonts w:hint="eastAsia" w:ascii="宋体" w:hAnsi="宋体" w:cs="宋体"/>
                <w:szCs w:val="21"/>
                <w:lang w:val="zh-CN"/>
              </w:rPr>
              <w:t>包装材料：使用食品级包装材料，符合GB 4806.7-2023《食品安全国家标准</w:t>
            </w:r>
            <w:r>
              <w:rPr>
                <w:rFonts w:hint="eastAsia" w:ascii="宋体" w:hAnsi="宋体" w:cs="宋体"/>
                <w:szCs w:val="21"/>
              </w:rPr>
              <w:t xml:space="preserve"> </w:t>
            </w:r>
            <w:r>
              <w:rPr>
                <w:rFonts w:hint="eastAsia" w:ascii="宋体" w:hAnsi="宋体" w:cs="宋体"/>
                <w:szCs w:val="21"/>
                <w:lang w:val="zh-CN"/>
              </w:rPr>
              <w:t>食品接触用塑料材料及制品》要求。</w:t>
            </w:r>
          </w:p>
          <w:p w14:paraId="1CF3C3A7">
            <w:pPr>
              <w:tabs>
                <w:tab w:val="left" w:pos="0"/>
              </w:tabs>
              <w:wordWrap w:val="0"/>
              <w:adjustRightInd w:val="0"/>
              <w:spacing w:line="360" w:lineRule="exact"/>
              <w:rPr>
                <w:rFonts w:hint="eastAsia" w:ascii="宋体" w:hAnsi="宋体" w:cs="宋体"/>
                <w:szCs w:val="21"/>
                <w:lang w:val="zh-CN"/>
              </w:rPr>
            </w:pPr>
            <w:r>
              <w:rPr>
                <w:rFonts w:ascii="宋体" w:hAnsi="宋体" w:cs="宋体"/>
                <w:szCs w:val="21"/>
              </w:rPr>
              <w:t>6.</w:t>
            </w:r>
            <w:r>
              <w:rPr>
                <w:rFonts w:hint="eastAsia" w:ascii="宋体" w:hAnsi="宋体" w:cs="宋体"/>
                <w:szCs w:val="21"/>
                <w:lang w:val="zh-CN"/>
              </w:rPr>
              <w:t>随货文件：每批货必须提供出厂检验合格证、生产日期证明。</w:t>
            </w:r>
          </w:p>
          <w:p w14:paraId="7E7E77AE">
            <w:pPr>
              <w:widowControl/>
              <w:adjustRightInd w:val="0"/>
              <w:snapToGrid w:val="0"/>
              <w:spacing w:line="360" w:lineRule="exact"/>
              <w:textAlignment w:val="center"/>
              <w:rPr>
                <w:rFonts w:hint="eastAsia" w:ascii="宋体" w:hAnsi="宋体" w:cs="宋体"/>
                <w:kern w:val="0"/>
                <w:szCs w:val="21"/>
              </w:rPr>
            </w:pPr>
            <w:r>
              <w:rPr>
                <w:rFonts w:ascii="宋体" w:hAnsi="宋体" w:cs="宋体"/>
                <w:szCs w:val="21"/>
              </w:rPr>
              <w:t>7</w:t>
            </w:r>
            <w:r>
              <w:rPr>
                <w:rFonts w:hint="eastAsia" w:ascii="宋体" w:hAnsi="宋体" w:cs="宋体"/>
                <w:szCs w:val="21"/>
              </w:rPr>
              <w:t>.车辆要求</w:t>
            </w:r>
            <w:r>
              <w:rPr>
                <w:rFonts w:hint="eastAsia" w:ascii="宋体" w:hAnsi="宋体" w:cs="宋体"/>
                <w:szCs w:val="21"/>
                <w:lang w:val="zh-CN"/>
              </w:rPr>
              <w:t>：须使用符合卫生要求的专用运输车辆，根据产品特性保持适宜的温度（冷藏产品0~4℃，冷冻产品-9℃及以下），提供运输温度记录备查。</w:t>
            </w:r>
          </w:p>
        </w:tc>
      </w:tr>
    </w:tbl>
    <w:p w14:paraId="4D394CFE">
      <w:pPr>
        <w:spacing w:line="360" w:lineRule="exact"/>
        <w:ind w:firstLine="630" w:firstLineChars="300"/>
        <w:rPr>
          <w:rFonts w:hint="eastAsia"/>
        </w:rPr>
      </w:pPr>
      <w:r>
        <w:rPr>
          <w:rFonts w:hint="eastAsia"/>
        </w:rPr>
        <w:t>说明：本项目要求中所涉及的国家、地方或行业强制性标准如有更新，自新标准实施之日起，按新标准执行。</w:t>
      </w:r>
    </w:p>
    <w:p w14:paraId="3A8954C0">
      <w:pPr>
        <w:spacing w:line="360" w:lineRule="exact"/>
        <w:ind w:firstLine="422" w:firstLineChars="200"/>
        <w:rPr>
          <w:b/>
          <w:bCs/>
        </w:rPr>
      </w:pPr>
      <w:r>
        <w:rPr>
          <w:rFonts w:hint="eastAsia"/>
          <w:b/>
          <w:bCs/>
        </w:rPr>
        <w:t>3.考核机制及合同履约负面清单</w:t>
      </w:r>
    </w:p>
    <w:p w14:paraId="6FD2E87D">
      <w:pPr>
        <w:spacing w:line="360" w:lineRule="exact"/>
        <w:ind w:firstLine="420" w:firstLineChars="200"/>
      </w:pPr>
      <w:r>
        <w:rPr>
          <w:rFonts w:hint="eastAsia"/>
        </w:rPr>
        <w:t>（1）考核机制</w:t>
      </w:r>
    </w:p>
    <w:p w14:paraId="76892ECB">
      <w:pPr>
        <w:spacing w:line="360" w:lineRule="exact"/>
        <w:ind w:firstLine="420" w:firstLineChars="200"/>
      </w:pPr>
      <w:r>
        <w:rPr>
          <w:rFonts w:hint="eastAsia"/>
        </w:rPr>
        <w:t>①建立责任追究制度及退出机制。采购人将深入学校食堂和中标人单位，对食堂食品原材料配送工作进行督查。对中标人提供不合格产品、不能满足采购方配送要求、中标人将本项目转包或分包，被采购人发现情况属实的、不按要求配送，影响采购方的正常运行、导致食品安全问题以及严重影响学生正常就餐的，采购人视具体情况有权采取减少配送量、取消配送资格（暂停供货）甚至解除合同的方式对供应商进行处罚，造成责任事故的将追究其法律责任。</w:t>
      </w:r>
    </w:p>
    <w:p w14:paraId="58203DD8">
      <w:pPr>
        <w:spacing w:line="360" w:lineRule="exact"/>
        <w:ind w:firstLine="420" w:firstLineChars="200"/>
      </w:pPr>
      <w:r>
        <w:rPr>
          <w:rFonts w:hint="eastAsia"/>
        </w:rPr>
        <w:t>②实行优胜劣汰机制，在学校食堂食材供货过程中，中标人须配合采购人建立日常管理考核机制和定期回访制度，若发现供应商不守信用、以次充好或其他违规行为，由采购人提出警告，情节严重的，采购人立即终止其供货合同。</w:t>
      </w:r>
    </w:p>
    <w:p w14:paraId="4F223242">
      <w:pPr>
        <w:spacing w:line="360" w:lineRule="exact"/>
        <w:ind w:firstLine="420" w:firstLineChars="200"/>
      </w:pPr>
      <w:r>
        <w:rPr>
          <w:rFonts w:hint="eastAsia"/>
        </w:rPr>
        <w:t>（2）合同履约负面清单</w:t>
      </w:r>
    </w:p>
    <w:p w14:paraId="215EA519">
      <w:pPr>
        <w:spacing w:line="360" w:lineRule="exact"/>
        <w:ind w:firstLine="420" w:firstLineChars="200"/>
      </w:pPr>
      <w:r>
        <w:rPr>
          <w:rFonts w:hint="eastAsia"/>
        </w:rPr>
        <w:t>为规范供应商履约行为，细化违规处置标准，采购人制定《西南交通大学后勤保障部饮食服务中心物资供应商负面清单》，按违规风险等级划分为一般、较重、严重三类，明确负面行为、单次扣分、违约金处罚标准及处罚机制，具体如下：</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3"/>
        <w:gridCol w:w="853"/>
        <w:gridCol w:w="3266"/>
        <w:gridCol w:w="1091"/>
        <w:gridCol w:w="2209"/>
      </w:tblGrid>
      <w:tr w14:paraId="771C1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48" w:type="dxa"/>
            <w:gridSpan w:val="5"/>
            <w:noWrap w:val="0"/>
            <w:vAlign w:val="center"/>
          </w:tcPr>
          <w:p w14:paraId="12ABDF3A">
            <w:pPr>
              <w:spacing w:line="360" w:lineRule="exact"/>
              <w:jc w:val="center"/>
              <w:rPr>
                <w:b/>
                <w:bCs/>
                <w:szCs w:val="21"/>
              </w:rPr>
            </w:pPr>
            <w:r>
              <w:rPr>
                <w:rFonts w:hint="eastAsia"/>
                <w:b/>
                <w:bCs/>
                <w:szCs w:val="21"/>
              </w:rPr>
              <w:t>西南交通大学后勤保障部饮食服务中心物资供应商负面清单</w:t>
            </w:r>
          </w:p>
        </w:tc>
      </w:tr>
      <w:tr w14:paraId="7BEAE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noWrap w:val="0"/>
            <w:vAlign w:val="center"/>
          </w:tcPr>
          <w:p w14:paraId="695C244C">
            <w:pPr>
              <w:spacing w:line="360" w:lineRule="exact"/>
              <w:jc w:val="center"/>
              <w:rPr>
                <w:b/>
                <w:bCs/>
                <w:szCs w:val="21"/>
              </w:rPr>
            </w:pPr>
            <w:r>
              <w:rPr>
                <w:rFonts w:hint="eastAsia"/>
                <w:b/>
                <w:bCs/>
                <w:szCs w:val="21"/>
              </w:rPr>
              <w:t>风险等级</w:t>
            </w:r>
          </w:p>
        </w:tc>
        <w:tc>
          <w:tcPr>
            <w:tcW w:w="862" w:type="dxa"/>
            <w:noWrap w:val="0"/>
            <w:vAlign w:val="center"/>
          </w:tcPr>
          <w:p w14:paraId="78167982">
            <w:pPr>
              <w:spacing w:line="360" w:lineRule="exact"/>
              <w:jc w:val="center"/>
              <w:rPr>
                <w:b/>
                <w:bCs/>
                <w:szCs w:val="21"/>
              </w:rPr>
            </w:pPr>
            <w:r>
              <w:rPr>
                <w:rFonts w:hint="eastAsia"/>
                <w:b/>
                <w:bCs/>
                <w:szCs w:val="21"/>
              </w:rPr>
              <w:t>序号</w:t>
            </w:r>
          </w:p>
        </w:tc>
        <w:tc>
          <w:tcPr>
            <w:tcW w:w="3319" w:type="dxa"/>
            <w:noWrap w:val="0"/>
            <w:vAlign w:val="center"/>
          </w:tcPr>
          <w:p w14:paraId="0A907BBC">
            <w:pPr>
              <w:spacing w:line="360" w:lineRule="exact"/>
              <w:jc w:val="center"/>
              <w:rPr>
                <w:b/>
                <w:bCs/>
                <w:szCs w:val="21"/>
              </w:rPr>
            </w:pPr>
            <w:r>
              <w:rPr>
                <w:rFonts w:hint="eastAsia"/>
                <w:b/>
                <w:bCs/>
                <w:szCs w:val="21"/>
              </w:rPr>
              <w:t>负面行为描述</w:t>
            </w:r>
          </w:p>
        </w:tc>
        <w:tc>
          <w:tcPr>
            <w:tcW w:w="1106" w:type="dxa"/>
            <w:noWrap w:val="0"/>
            <w:vAlign w:val="center"/>
          </w:tcPr>
          <w:p w14:paraId="189E3FD8">
            <w:pPr>
              <w:spacing w:line="360" w:lineRule="exact"/>
              <w:jc w:val="center"/>
              <w:rPr>
                <w:b/>
                <w:bCs/>
                <w:szCs w:val="21"/>
              </w:rPr>
            </w:pPr>
            <w:r>
              <w:rPr>
                <w:rFonts w:hint="eastAsia"/>
                <w:b/>
                <w:bCs/>
                <w:szCs w:val="21"/>
              </w:rPr>
              <w:t>单次扣分</w:t>
            </w:r>
          </w:p>
        </w:tc>
        <w:tc>
          <w:tcPr>
            <w:tcW w:w="2243" w:type="dxa"/>
            <w:noWrap w:val="0"/>
            <w:vAlign w:val="center"/>
          </w:tcPr>
          <w:p w14:paraId="7F030B36">
            <w:pPr>
              <w:spacing w:line="360" w:lineRule="exact"/>
              <w:jc w:val="center"/>
              <w:rPr>
                <w:b/>
                <w:bCs/>
                <w:szCs w:val="21"/>
              </w:rPr>
            </w:pPr>
            <w:r>
              <w:rPr>
                <w:rFonts w:hint="eastAsia"/>
                <w:b/>
                <w:bCs/>
                <w:szCs w:val="21"/>
              </w:rPr>
              <w:t>责任追究</w:t>
            </w:r>
          </w:p>
        </w:tc>
      </w:tr>
      <w:tr w14:paraId="1E24B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restart"/>
            <w:noWrap w:val="0"/>
            <w:vAlign w:val="center"/>
          </w:tcPr>
          <w:p w14:paraId="6F74BB15">
            <w:pPr>
              <w:widowControl/>
              <w:jc w:val="center"/>
              <w:rPr>
                <w:rFonts w:ascii="黑体" w:hAnsi="黑体" w:eastAsia="黑体" w:cs="宋体"/>
                <w:b/>
                <w:bCs/>
                <w:kern w:val="0"/>
                <w:szCs w:val="21"/>
                <w:lang w:bidi="ar"/>
              </w:rPr>
            </w:pPr>
            <w:r>
              <w:rPr>
                <w:rFonts w:hint="eastAsia" w:ascii="黑体" w:hAnsi="黑体" w:eastAsia="黑体" w:cs="宋体"/>
                <w:b/>
                <w:bCs/>
                <w:kern w:val="0"/>
                <w:szCs w:val="21"/>
                <w:lang w:bidi="ar"/>
              </w:rPr>
              <w:t>一般</w:t>
            </w:r>
          </w:p>
        </w:tc>
        <w:tc>
          <w:tcPr>
            <w:tcW w:w="862" w:type="dxa"/>
            <w:noWrap w:val="0"/>
            <w:vAlign w:val="center"/>
          </w:tcPr>
          <w:p w14:paraId="50009EC8">
            <w:pPr>
              <w:spacing w:line="360" w:lineRule="exact"/>
              <w:jc w:val="center"/>
              <w:rPr>
                <w:rFonts w:ascii="宋体" w:hAnsi="宋体" w:cs="宋体"/>
                <w:szCs w:val="21"/>
              </w:rPr>
            </w:pPr>
            <w:r>
              <w:rPr>
                <w:rFonts w:hint="eastAsia" w:ascii="宋体" w:hAnsi="宋体" w:cs="宋体"/>
                <w:szCs w:val="21"/>
              </w:rPr>
              <w:t>1</w:t>
            </w:r>
          </w:p>
        </w:tc>
        <w:tc>
          <w:tcPr>
            <w:tcW w:w="3319" w:type="dxa"/>
            <w:noWrap w:val="0"/>
            <w:vAlign w:val="center"/>
          </w:tcPr>
          <w:p w14:paraId="02C7406C">
            <w:pPr>
              <w:widowControl/>
              <w:jc w:val="left"/>
              <w:rPr>
                <w:rFonts w:ascii="宋体" w:hAnsi="宋体" w:cs="宋体"/>
                <w:szCs w:val="21"/>
              </w:rPr>
            </w:pPr>
            <w:r>
              <w:rPr>
                <w:rFonts w:hint="eastAsia" w:ascii="黑体" w:hAnsi="黑体" w:eastAsia="黑体" w:cs="宋体"/>
                <w:b/>
                <w:bCs/>
                <w:szCs w:val="21"/>
              </w:rPr>
              <w:t>索证索票</w:t>
            </w:r>
            <w:r>
              <w:rPr>
                <w:rFonts w:hint="eastAsia" w:ascii="宋体" w:hAnsi="宋体" w:cs="宋体"/>
                <w:szCs w:val="21"/>
              </w:rPr>
              <w:t>：</w:t>
            </w:r>
            <w:r>
              <w:rPr>
                <w:rFonts w:hint="eastAsia" w:ascii="宋体" w:hAnsi="宋体" w:cs="宋体"/>
                <w:kern w:val="0"/>
                <w:szCs w:val="21"/>
                <w:lang w:bidi="ar"/>
              </w:rPr>
              <w:t>供应商未按时提交或更新相关证票证明，但所有证票仍在有效期内且不影响正常供货，逾期不超过5个工作日。</w:t>
            </w:r>
          </w:p>
        </w:tc>
        <w:tc>
          <w:tcPr>
            <w:tcW w:w="1106" w:type="dxa"/>
            <w:noWrap w:val="0"/>
            <w:vAlign w:val="center"/>
          </w:tcPr>
          <w:p w14:paraId="574A2590">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72ABC61A">
            <w:pPr>
              <w:widowControl/>
              <w:jc w:val="left"/>
              <w:rPr>
                <w:rFonts w:ascii="宋体" w:hAnsi="宋体" w:cs="宋体"/>
                <w:kern w:val="0"/>
                <w:szCs w:val="21"/>
                <w:lang w:bidi="ar"/>
              </w:rPr>
            </w:pPr>
            <w:r>
              <w:rPr>
                <w:rFonts w:hint="eastAsia" w:ascii="宋体" w:hAnsi="宋体" w:cs="宋体"/>
                <w:kern w:val="0"/>
                <w:szCs w:val="21"/>
                <w:lang w:bidi="ar"/>
              </w:rPr>
              <w:t>扣除履约保证金500元。</w:t>
            </w:r>
          </w:p>
        </w:tc>
      </w:tr>
      <w:tr w14:paraId="1D368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3" w:hRule="atLeast"/>
          <w:jc w:val="center"/>
        </w:trPr>
        <w:tc>
          <w:tcPr>
            <w:tcW w:w="1118" w:type="dxa"/>
            <w:vMerge w:val="continue"/>
            <w:noWrap w:val="0"/>
            <w:vAlign w:val="center"/>
          </w:tcPr>
          <w:p w14:paraId="4EE6E0A8">
            <w:pPr>
              <w:widowControl/>
              <w:jc w:val="left"/>
              <w:rPr>
                <w:rFonts w:ascii="宋体" w:hAnsi="宋体" w:cs="宋体"/>
                <w:kern w:val="0"/>
                <w:szCs w:val="21"/>
                <w:lang w:bidi="ar"/>
              </w:rPr>
            </w:pPr>
          </w:p>
        </w:tc>
        <w:tc>
          <w:tcPr>
            <w:tcW w:w="862" w:type="dxa"/>
            <w:noWrap w:val="0"/>
            <w:vAlign w:val="center"/>
          </w:tcPr>
          <w:p w14:paraId="552932C7">
            <w:pPr>
              <w:spacing w:line="360" w:lineRule="exact"/>
              <w:jc w:val="center"/>
              <w:rPr>
                <w:rFonts w:ascii="宋体" w:hAnsi="宋体" w:cs="宋体"/>
                <w:szCs w:val="21"/>
              </w:rPr>
            </w:pPr>
            <w:r>
              <w:rPr>
                <w:rFonts w:hint="eastAsia" w:ascii="宋体" w:hAnsi="宋体" w:cs="宋体"/>
                <w:szCs w:val="21"/>
              </w:rPr>
              <w:t>2</w:t>
            </w:r>
          </w:p>
        </w:tc>
        <w:tc>
          <w:tcPr>
            <w:tcW w:w="3319" w:type="dxa"/>
            <w:noWrap w:val="0"/>
            <w:vAlign w:val="center"/>
          </w:tcPr>
          <w:p w14:paraId="6EB04E52">
            <w:pPr>
              <w:widowControl/>
              <w:jc w:val="left"/>
              <w:rPr>
                <w:rFonts w:ascii="宋体" w:hAnsi="宋体" w:cs="宋体"/>
                <w:kern w:val="0"/>
                <w:szCs w:val="21"/>
                <w:lang w:bidi="ar"/>
              </w:rPr>
            </w:pPr>
            <w:r>
              <w:rPr>
                <w:rFonts w:hint="eastAsia" w:ascii="黑体" w:hAnsi="黑体" w:eastAsia="黑体" w:cs="宋体"/>
                <w:b/>
                <w:bCs/>
                <w:szCs w:val="21"/>
              </w:rPr>
              <w:t>抽检结果：</w:t>
            </w:r>
            <w:r>
              <w:rPr>
                <w:rFonts w:hint="eastAsia" w:ascii="宋体" w:hAnsi="宋体" w:cs="宋体"/>
                <w:kern w:val="0"/>
                <w:szCs w:val="21"/>
                <w:lang w:bidi="ar"/>
              </w:rPr>
              <w:t>供应商提供的食材在采购人自检中被发现轻微不达标，但未造成不良影响的。</w:t>
            </w:r>
          </w:p>
        </w:tc>
        <w:tc>
          <w:tcPr>
            <w:tcW w:w="1106" w:type="dxa"/>
            <w:noWrap w:val="0"/>
            <w:vAlign w:val="center"/>
          </w:tcPr>
          <w:p w14:paraId="7EBFC224">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4A31DB81">
            <w:pPr>
              <w:widowControl/>
              <w:jc w:val="left"/>
              <w:rPr>
                <w:rFonts w:ascii="宋体" w:hAnsi="宋体" w:cs="宋体"/>
                <w:kern w:val="0"/>
                <w:szCs w:val="21"/>
                <w:lang w:bidi="ar"/>
              </w:rPr>
            </w:pPr>
            <w:r>
              <w:rPr>
                <w:rFonts w:hint="eastAsia" w:ascii="宋体" w:hAnsi="宋体" w:cs="宋体"/>
                <w:kern w:val="0"/>
                <w:szCs w:val="21"/>
                <w:lang w:bidi="ar"/>
              </w:rPr>
              <w:t>扣除该批次货款的10%（当10%不足500元时，按500元计）作为违约金。</w:t>
            </w:r>
          </w:p>
        </w:tc>
      </w:tr>
      <w:tr w14:paraId="0FEFA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67E3A014">
            <w:pPr>
              <w:widowControl/>
              <w:jc w:val="left"/>
              <w:rPr>
                <w:rFonts w:ascii="宋体" w:hAnsi="宋体" w:cs="宋体"/>
                <w:kern w:val="0"/>
                <w:szCs w:val="21"/>
                <w:lang w:bidi="ar"/>
              </w:rPr>
            </w:pPr>
          </w:p>
        </w:tc>
        <w:tc>
          <w:tcPr>
            <w:tcW w:w="862" w:type="dxa"/>
            <w:noWrap w:val="0"/>
            <w:vAlign w:val="center"/>
          </w:tcPr>
          <w:p w14:paraId="04DD7979">
            <w:pPr>
              <w:spacing w:line="360" w:lineRule="exact"/>
              <w:jc w:val="center"/>
              <w:rPr>
                <w:rFonts w:ascii="宋体" w:hAnsi="宋体" w:cs="宋体"/>
                <w:szCs w:val="21"/>
              </w:rPr>
            </w:pPr>
            <w:r>
              <w:rPr>
                <w:rFonts w:hint="eastAsia" w:ascii="宋体" w:hAnsi="宋体" w:cs="宋体"/>
                <w:szCs w:val="21"/>
              </w:rPr>
              <w:t>3</w:t>
            </w:r>
          </w:p>
        </w:tc>
        <w:tc>
          <w:tcPr>
            <w:tcW w:w="3319" w:type="dxa"/>
            <w:noWrap w:val="0"/>
            <w:vAlign w:val="center"/>
          </w:tcPr>
          <w:p w14:paraId="67DFB7CC">
            <w:pPr>
              <w:widowControl/>
              <w:jc w:val="left"/>
              <w:rPr>
                <w:rFonts w:ascii="宋体" w:hAnsi="宋体" w:cs="宋体"/>
                <w:kern w:val="0"/>
                <w:szCs w:val="21"/>
                <w:lang w:bidi="ar"/>
              </w:rPr>
            </w:pPr>
            <w:r>
              <w:rPr>
                <w:rFonts w:hint="eastAsia" w:ascii="黑体" w:hAnsi="黑体" w:eastAsia="黑体" w:cs="宋体"/>
                <w:b/>
                <w:bCs/>
                <w:szCs w:val="21"/>
              </w:rPr>
              <w:t>供货质量：</w:t>
            </w:r>
            <w:r>
              <w:rPr>
                <w:rFonts w:hint="eastAsia" w:ascii="宋体" w:hAnsi="宋体" w:cs="宋体"/>
                <w:kern w:val="0"/>
                <w:szCs w:val="21"/>
                <w:lang w:bidi="ar"/>
              </w:rPr>
              <w:t>供应商提供的食材质量轻微不符合标准，但及时换货，不影响正常生产工作的。</w:t>
            </w:r>
          </w:p>
        </w:tc>
        <w:tc>
          <w:tcPr>
            <w:tcW w:w="1106" w:type="dxa"/>
            <w:noWrap w:val="0"/>
            <w:vAlign w:val="center"/>
          </w:tcPr>
          <w:p w14:paraId="0116A3A8">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5330870A">
            <w:pPr>
              <w:widowControl/>
              <w:jc w:val="left"/>
              <w:rPr>
                <w:rFonts w:ascii="宋体" w:hAnsi="宋体" w:cs="宋体"/>
                <w:kern w:val="0"/>
                <w:szCs w:val="21"/>
                <w:lang w:bidi="ar"/>
              </w:rPr>
            </w:pPr>
            <w:r>
              <w:rPr>
                <w:rFonts w:hint="eastAsia" w:ascii="宋体" w:hAnsi="宋体" w:cs="宋体"/>
                <w:kern w:val="0"/>
                <w:szCs w:val="21"/>
                <w:lang w:bidi="ar"/>
              </w:rPr>
              <w:t>扣除该批次货款的10%（当10%不足500元时，按500元计）作为违约金。</w:t>
            </w:r>
          </w:p>
        </w:tc>
      </w:tr>
      <w:tr w14:paraId="2BDD8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079F0193">
            <w:pPr>
              <w:widowControl/>
              <w:jc w:val="left"/>
              <w:rPr>
                <w:rFonts w:ascii="宋体" w:hAnsi="宋体" w:cs="宋体"/>
                <w:kern w:val="0"/>
                <w:szCs w:val="21"/>
                <w:lang w:bidi="ar"/>
              </w:rPr>
            </w:pPr>
          </w:p>
        </w:tc>
        <w:tc>
          <w:tcPr>
            <w:tcW w:w="862" w:type="dxa"/>
            <w:noWrap w:val="0"/>
            <w:vAlign w:val="center"/>
          </w:tcPr>
          <w:p w14:paraId="64242018">
            <w:pPr>
              <w:spacing w:line="360" w:lineRule="exact"/>
              <w:jc w:val="center"/>
              <w:rPr>
                <w:rFonts w:ascii="宋体" w:hAnsi="宋体" w:cs="宋体"/>
                <w:szCs w:val="21"/>
              </w:rPr>
            </w:pPr>
            <w:r>
              <w:rPr>
                <w:rFonts w:hint="eastAsia" w:ascii="宋体" w:hAnsi="宋体" w:cs="宋体"/>
                <w:szCs w:val="21"/>
              </w:rPr>
              <w:t>4</w:t>
            </w:r>
          </w:p>
        </w:tc>
        <w:tc>
          <w:tcPr>
            <w:tcW w:w="3319" w:type="dxa"/>
            <w:noWrap w:val="0"/>
            <w:vAlign w:val="center"/>
          </w:tcPr>
          <w:p w14:paraId="196DCFFC">
            <w:pPr>
              <w:widowControl/>
              <w:jc w:val="left"/>
              <w:rPr>
                <w:rFonts w:ascii="宋体" w:hAnsi="宋体" w:cs="宋体"/>
                <w:kern w:val="0"/>
                <w:szCs w:val="21"/>
                <w:lang w:bidi="ar"/>
              </w:rPr>
            </w:pPr>
            <w:r>
              <w:rPr>
                <w:rFonts w:hint="eastAsia" w:ascii="黑体" w:hAnsi="黑体" w:eastAsia="黑体" w:cs="宋体"/>
                <w:b/>
                <w:bCs/>
                <w:szCs w:val="21"/>
              </w:rPr>
              <w:t>配送及时性：</w:t>
            </w:r>
            <w:r>
              <w:rPr>
                <w:rFonts w:hint="eastAsia" w:ascii="宋体" w:hAnsi="宋体" w:cs="宋体"/>
                <w:kern w:val="0"/>
                <w:szCs w:val="21"/>
                <w:lang w:bidi="ar"/>
              </w:rPr>
              <w:t>供应商未按时配送食材，但延误时间不超过1小时，且未对采购人造成重大影响。</w:t>
            </w:r>
          </w:p>
        </w:tc>
        <w:tc>
          <w:tcPr>
            <w:tcW w:w="1106" w:type="dxa"/>
            <w:noWrap w:val="0"/>
            <w:vAlign w:val="center"/>
          </w:tcPr>
          <w:p w14:paraId="1BD4A66E">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0DDB9D1D">
            <w:pPr>
              <w:widowControl/>
              <w:jc w:val="left"/>
              <w:rPr>
                <w:rFonts w:ascii="宋体" w:hAnsi="宋体" w:cs="宋体"/>
                <w:kern w:val="0"/>
                <w:szCs w:val="21"/>
                <w:lang w:bidi="ar"/>
              </w:rPr>
            </w:pPr>
            <w:r>
              <w:rPr>
                <w:rFonts w:hint="eastAsia" w:ascii="宋体" w:hAnsi="宋体" w:cs="宋体"/>
                <w:kern w:val="0"/>
                <w:szCs w:val="21"/>
                <w:lang w:bidi="ar"/>
              </w:rPr>
              <w:t>扣除履约保证金500元。</w:t>
            </w:r>
          </w:p>
        </w:tc>
      </w:tr>
      <w:tr w14:paraId="7942E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61023ACE">
            <w:pPr>
              <w:widowControl/>
              <w:jc w:val="left"/>
              <w:rPr>
                <w:rFonts w:ascii="宋体" w:hAnsi="宋体" w:cs="宋体"/>
                <w:kern w:val="0"/>
                <w:szCs w:val="21"/>
                <w:lang w:bidi="ar"/>
              </w:rPr>
            </w:pPr>
          </w:p>
        </w:tc>
        <w:tc>
          <w:tcPr>
            <w:tcW w:w="862" w:type="dxa"/>
            <w:noWrap w:val="0"/>
            <w:vAlign w:val="center"/>
          </w:tcPr>
          <w:p w14:paraId="4306E46C">
            <w:pPr>
              <w:spacing w:line="360" w:lineRule="exact"/>
              <w:jc w:val="center"/>
              <w:rPr>
                <w:rFonts w:ascii="宋体" w:hAnsi="宋体" w:cs="宋体"/>
                <w:szCs w:val="21"/>
              </w:rPr>
            </w:pPr>
            <w:r>
              <w:rPr>
                <w:rFonts w:hint="eastAsia" w:ascii="宋体" w:hAnsi="宋体" w:cs="宋体"/>
                <w:szCs w:val="21"/>
              </w:rPr>
              <w:t>5</w:t>
            </w:r>
          </w:p>
        </w:tc>
        <w:tc>
          <w:tcPr>
            <w:tcW w:w="3319" w:type="dxa"/>
            <w:noWrap w:val="0"/>
            <w:vAlign w:val="center"/>
          </w:tcPr>
          <w:p w14:paraId="101FC9B4">
            <w:pPr>
              <w:widowControl/>
              <w:jc w:val="left"/>
              <w:rPr>
                <w:rFonts w:ascii="宋体" w:hAnsi="宋体" w:cs="宋体"/>
                <w:kern w:val="0"/>
                <w:szCs w:val="21"/>
                <w:lang w:bidi="ar"/>
              </w:rPr>
            </w:pPr>
            <w:r>
              <w:rPr>
                <w:rFonts w:hint="eastAsia" w:ascii="黑体" w:hAnsi="黑体" w:eastAsia="黑体" w:cs="宋体"/>
                <w:b/>
                <w:bCs/>
                <w:szCs w:val="21"/>
              </w:rPr>
              <w:t>配送数量：</w:t>
            </w:r>
            <w:r>
              <w:rPr>
                <w:rFonts w:hint="eastAsia" w:ascii="宋体" w:hAnsi="宋体" w:cs="宋体"/>
                <w:kern w:val="0"/>
                <w:szCs w:val="21"/>
                <w:lang w:bidi="ar"/>
              </w:rPr>
              <w:t>供应商配送数量与采购计划量存在轻微偏差（短缺比例≤5%），且未影响食堂正常生产，并能及时补足。</w:t>
            </w:r>
          </w:p>
        </w:tc>
        <w:tc>
          <w:tcPr>
            <w:tcW w:w="1106" w:type="dxa"/>
            <w:noWrap w:val="0"/>
            <w:vAlign w:val="center"/>
          </w:tcPr>
          <w:p w14:paraId="09B09752">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46864C06">
            <w:pPr>
              <w:widowControl/>
              <w:jc w:val="left"/>
              <w:rPr>
                <w:rFonts w:ascii="宋体" w:hAnsi="宋体" w:cs="宋体"/>
                <w:kern w:val="0"/>
                <w:szCs w:val="21"/>
                <w:lang w:bidi="ar"/>
              </w:rPr>
            </w:pPr>
            <w:r>
              <w:rPr>
                <w:rFonts w:hint="eastAsia" w:ascii="宋体" w:hAnsi="宋体" w:cs="宋体"/>
                <w:kern w:val="0"/>
                <w:szCs w:val="21"/>
                <w:lang w:bidi="ar"/>
              </w:rPr>
              <w:t>扣除履约保证金500元。</w:t>
            </w:r>
          </w:p>
        </w:tc>
      </w:tr>
      <w:tr w14:paraId="2B623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16F89650">
            <w:pPr>
              <w:widowControl/>
              <w:jc w:val="left"/>
              <w:rPr>
                <w:rFonts w:ascii="宋体" w:hAnsi="宋体" w:cs="宋体"/>
                <w:kern w:val="0"/>
                <w:szCs w:val="21"/>
                <w:lang w:bidi="ar"/>
              </w:rPr>
            </w:pPr>
          </w:p>
        </w:tc>
        <w:tc>
          <w:tcPr>
            <w:tcW w:w="862" w:type="dxa"/>
            <w:noWrap w:val="0"/>
            <w:vAlign w:val="center"/>
          </w:tcPr>
          <w:p w14:paraId="40D9D75C">
            <w:pPr>
              <w:spacing w:line="360" w:lineRule="exact"/>
              <w:jc w:val="center"/>
              <w:rPr>
                <w:rFonts w:ascii="宋体" w:hAnsi="宋体" w:cs="宋体"/>
                <w:szCs w:val="21"/>
              </w:rPr>
            </w:pPr>
            <w:r>
              <w:rPr>
                <w:rFonts w:hint="eastAsia" w:ascii="宋体" w:hAnsi="宋体" w:cs="宋体"/>
                <w:szCs w:val="21"/>
              </w:rPr>
              <w:t>6</w:t>
            </w:r>
          </w:p>
        </w:tc>
        <w:tc>
          <w:tcPr>
            <w:tcW w:w="3319" w:type="dxa"/>
            <w:noWrap w:val="0"/>
            <w:vAlign w:val="center"/>
          </w:tcPr>
          <w:p w14:paraId="400370A3">
            <w:pPr>
              <w:widowControl/>
              <w:jc w:val="left"/>
              <w:rPr>
                <w:rFonts w:ascii="宋体" w:hAnsi="宋体" w:cs="宋体"/>
                <w:kern w:val="0"/>
                <w:szCs w:val="21"/>
                <w:lang w:bidi="ar"/>
              </w:rPr>
            </w:pPr>
            <w:r>
              <w:rPr>
                <w:rFonts w:hint="eastAsia" w:ascii="黑体" w:hAnsi="黑体" w:eastAsia="黑体" w:cs="宋体"/>
                <w:b/>
                <w:bCs/>
                <w:szCs w:val="21"/>
              </w:rPr>
              <w:t>应急保障：</w:t>
            </w:r>
            <w:r>
              <w:rPr>
                <w:rFonts w:hint="eastAsia" w:ascii="宋体" w:hAnsi="宋体" w:cs="宋体"/>
                <w:kern w:val="0"/>
                <w:szCs w:val="21"/>
                <w:lang w:bidi="ar"/>
              </w:rPr>
              <w:t>在应急情况下，供应商未能及时响应或提供必要协助，但未造成严重后果。</w:t>
            </w:r>
          </w:p>
        </w:tc>
        <w:tc>
          <w:tcPr>
            <w:tcW w:w="1106" w:type="dxa"/>
            <w:noWrap w:val="0"/>
            <w:vAlign w:val="center"/>
          </w:tcPr>
          <w:p w14:paraId="57021CC3">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29A80BA8">
            <w:pPr>
              <w:widowControl/>
              <w:jc w:val="left"/>
              <w:rPr>
                <w:rFonts w:ascii="宋体" w:hAnsi="宋体" w:cs="宋体"/>
                <w:kern w:val="0"/>
                <w:szCs w:val="21"/>
                <w:lang w:bidi="ar"/>
              </w:rPr>
            </w:pPr>
            <w:r>
              <w:rPr>
                <w:rFonts w:hint="eastAsia" w:ascii="宋体" w:hAnsi="宋体" w:cs="宋体"/>
                <w:kern w:val="0"/>
                <w:szCs w:val="21"/>
                <w:lang w:bidi="ar"/>
              </w:rPr>
              <w:t>扣除履约保证金500元。</w:t>
            </w:r>
          </w:p>
        </w:tc>
      </w:tr>
      <w:tr w14:paraId="175F3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restart"/>
            <w:noWrap w:val="0"/>
            <w:vAlign w:val="center"/>
          </w:tcPr>
          <w:p w14:paraId="4D1E85B9">
            <w:pPr>
              <w:widowControl/>
              <w:jc w:val="center"/>
              <w:rPr>
                <w:rFonts w:ascii="宋体" w:hAnsi="宋体" w:cs="宋体"/>
                <w:kern w:val="0"/>
                <w:szCs w:val="21"/>
                <w:lang w:bidi="ar"/>
              </w:rPr>
            </w:pPr>
            <w:r>
              <w:rPr>
                <w:rFonts w:hint="eastAsia" w:ascii="黑体" w:hAnsi="黑体" w:eastAsia="黑体" w:cs="宋体"/>
                <w:b/>
                <w:bCs/>
                <w:kern w:val="0"/>
                <w:szCs w:val="21"/>
                <w:lang w:bidi="ar"/>
              </w:rPr>
              <w:t>较重</w:t>
            </w:r>
          </w:p>
        </w:tc>
        <w:tc>
          <w:tcPr>
            <w:tcW w:w="862" w:type="dxa"/>
            <w:noWrap w:val="0"/>
            <w:vAlign w:val="center"/>
          </w:tcPr>
          <w:p w14:paraId="3EC8D517">
            <w:pPr>
              <w:spacing w:line="360" w:lineRule="exact"/>
              <w:jc w:val="center"/>
              <w:rPr>
                <w:rFonts w:ascii="宋体" w:hAnsi="宋体" w:cs="宋体"/>
                <w:szCs w:val="21"/>
              </w:rPr>
            </w:pPr>
            <w:r>
              <w:rPr>
                <w:rFonts w:hint="eastAsia" w:ascii="宋体" w:hAnsi="宋体" w:cs="宋体"/>
                <w:szCs w:val="21"/>
              </w:rPr>
              <w:t>7</w:t>
            </w:r>
          </w:p>
        </w:tc>
        <w:tc>
          <w:tcPr>
            <w:tcW w:w="3319" w:type="dxa"/>
            <w:noWrap w:val="0"/>
            <w:vAlign w:val="center"/>
          </w:tcPr>
          <w:p w14:paraId="10D7ACD4">
            <w:pPr>
              <w:widowControl/>
              <w:jc w:val="left"/>
              <w:rPr>
                <w:rFonts w:ascii="宋体" w:hAnsi="宋体" w:cs="宋体"/>
                <w:szCs w:val="21"/>
              </w:rPr>
            </w:pPr>
            <w:r>
              <w:rPr>
                <w:rFonts w:hint="eastAsia" w:ascii="黑体" w:hAnsi="黑体" w:eastAsia="黑体" w:cs="宋体"/>
                <w:b/>
                <w:bCs/>
                <w:szCs w:val="21"/>
              </w:rPr>
              <w:t>索证索票：</w:t>
            </w:r>
            <w:r>
              <w:rPr>
                <w:rFonts w:hint="eastAsia" w:ascii="宋体" w:hAnsi="宋体" w:cs="宋体"/>
                <w:kern w:val="0"/>
                <w:szCs w:val="21"/>
                <w:lang w:bidi="ar"/>
              </w:rPr>
              <w:t>供应商提交的证票证明过期或无效，导致配送受到一定影响，且过期或无效时间在5至15个工作日之间。</w:t>
            </w:r>
          </w:p>
        </w:tc>
        <w:tc>
          <w:tcPr>
            <w:tcW w:w="1106" w:type="dxa"/>
            <w:noWrap w:val="0"/>
            <w:vAlign w:val="center"/>
          </w:tcPr>
          <w:p w14:paraId="2F49EAEB">
            <w:pPr>
              <w:spacing w:line="360" w:lineRule="exact"/>
              <w:jc w:val="center"/>
              <w:rPr>
                <w:rFonts w:ascii="宋体" w:hAnsi="宋体" w:cs="宋体"/>
                <w:szCs w:val="21"/>
              </w:rPr>
            </w:pPr>
            <w:r>
              <w:rPr>
                <w:rFonts w:hint="eastAsia" w:ascii="宋体" w:hAnsi="宋体" w:cs="宋体"/>
                <w:szCs w:val="21"/>
              </w:rPr>
              <w:t>4分</w:t>
            </w:r>
          </w:p>
        </w:tc>
        <w:tc>
          <w:tcPr>
            <w:tcW w:w="2243" w:type="dxa"/>
            <w:noWrap w:val="0"/>
            <w:vAlign w:val="center"/>
          </w:tcPr>
          <w:p w14:paraId="0C5CB8A9">
            <w:pPr>
              <w:widowControl/>
              <w:jc w:val="left"/>
              <w:rPr>
                <w:rFonts w:ascii="宋体" w:hAnsi="宋体" w:cs="宋体"/>
                <w:kern w:val="0"/>
                <w:szCs w:val="21"/>
                <w:lang w:bidi="ar"/>
              </w:rPr>
            </w:pPr>
            <w:r>
              <w:rPr>
                <w:rFonts w:hint="eastAsia" w:ascii="宋体" w:hAnsi="宋体" w:cs="宋体"/>
                <w:kern w:val="0"/>
                <w:szCs w:val="21"/>
                <w:lang w:bidi="ar"/>
              </w:rPr>
              <w:t>扣除履约保证金1000元。</w:t>
            </w:r>
          </w:p>
        </w:tc>
      </w:tr>
      <w:tr w14:paraId="4E2E3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5" w:hRule="atLeast"/>
          <w:jc w:val="center"/>
        </w:trPr>
        <w:tc>
          <w:tcPr>
            <w:tcW w:w="1118" w:type="dxa"/>
            <w:vMerge w:val="continue"/>
            <w:noWrap w:val="0"/>
            <w:vAlign w:val="center"/>
          </w:tcPr>
          <w:p w14:paraId="6C37FA62">
            <w:pPr>
              <w:spacing w:line="360" w:lineRule="exact"/>
              <w:rPr>
                <w:rFonts w:ascii="宋体" w:hAnsi="宋体" w:cs="宋体"/>
                <w:szCs w:val="21"/>
              </w:rPr>
            </w:pPr>
          </w:p>
        </w:tc>
        <w:tc>
          <w:tcPr>
            <w:tcW w:w="862" w:type="dxa"/>
            <w:noWrap w:val="0"/>
            <w:vAlign w:val="center"/>
          </w:tcPr>
          <w:p w14:paraId="79199299">
            <w:pPr>
              <w:spacing w:line="360" w:lineRule="exact"/>
              <w:jc w:val="center"/>
              <w:rPr>
                <w:rFonts w:ascii="宋体" w:hAnsi="宋体" w:cs="宋体"/>
                <w:szCs w:val="21"/>
              </w:rPr>
            </w:pPr>
            <w:r>
              <w:rPr>
                <w:rFonts w:ascii="宋体" w:hAnsi="宋体" w:cs="宋体"/>
                <w:szCs w:val="21"/>
              </w:rPr>
              <w:t>8</w:t>
            </w:r>
          </w:p>
        </w:tc>
        <w:tc>
          <w:tcPr>
            <w:tcW w:w="3319" w:type="dxa"/>
            <w:noWrap w:val="0"/>
            <w:vAlign w:val="center"/>
          </w:tcPr>
          <w:p w14:paraId="4900709C">
            <w:pPr>
              <w:widowControl/>
              <w:jc w:val="left"/>
              <w:rPr>
                <w:rFonts w:ascii="宋体" w:hAnsi="宋体" w:cs="宋体"/>
                <w:kern w:val="0"/>
                <w:szCs w:val="21"/>
                <w:lang w:bidi="ar"/>
              </w:rPr>
            </w:pPr>
            <w:r>
              <w:rPr>
                <w:rFonts w:hint="eastAsia" w:ascii="黑体" w:hAnsi="黑体" w:eastAsia="黑体" w:cs="宋体"/>
                <w:b/>
                <w:bCs/>
                <w:szCs w:val="21"/>
              </w:rPr>
              <w:t>配送及时性：</w:t>
            </w:r>
            <w:r>
              <w:rPr>
                <w:rFonts w:hint="eastAsia" w:ascii="宋体" w:hAnsi="宋体" w:cs="宋体"/>
                <w:kern w:val="0"/>
                <w:szCs w:val="21"/>
                <w:lang w:bidi="ar"/>
              </w:rPr>
              <w:t>供应商配送食材延误时间在1至2小时之间，或同一配送周期内累计延误</w:t>
            </w:r>
            <w:r>
              <w:rPr>
                <w:rFonts w:ascii="宋体" w:hAnsi="宋体" w:cs="宋体"/>
                <w:kern w:val="0"/>
                <w:szCs w:val="21"/>
                <w:lang w:bidi="ar"/>
              </w:rPr>
              <w:t>2</w:t>
            </w:r>
            <w:r>
              <w:rPr>
                <w:rFonts w:hint="eastAsia" w:ascii="宋体" w:hAnsi="宋体" w:cs="宋体"/>
                <w:kern w:val="0"/>
                <w:szCs w:val="21"/>
                <w:lang w:bidi="ar"/>
              </w:rPr>
              <w:t>次（每次延误均不超过2小时）</w:t>
            </w:r>
          </w:p>
        </w:tc>
        <w:tc>
          <w:tcPr>
            <w:tcW w:w="1106" w:type="dxa"/>
            <w:noWrap w:val="0"/>
            <w:vAlign w:val="center"/>
          </w:tcPr>
          <w:p w14:paraId="3A2FB473">
            <w:pPr>
              <w:spacing w:line="360" w:lineRule="exact"/>
              <w:jc w:val="center"/>
              <w:rPr>
                <w:rFonts w:ascii="宋体" w:hAnsi="宋体" w:cs="宋体"/>
                <w:szCs w:val="21"/>
              </w:rPr>
            </w:pPr>
            <w:r>
              <w:rPr>
                <w:rFonts w:hint="eastAsia" w:ascii="宋体" w:hAnsi="宋体" w:cs="宋体"/>
                <w:szCs w:val="21"/>
              </w:rPr>
              <w:t>4分</w:t>
            </w:r>
          </w:p>
        </w:tc>
        <w:tc>
          <w:tcPr>
            <w:tcW w:w="2243" w:type="dxa"/>
            <w:noWrap w:val="0"/>
            <w:vAlign w:val="center"/>
          </w:tcPr>
          <w:p w14:paraId="45924617">
            <w:pPr>
              <w:widowControl/>
              <w:jc w:val="left"/>
              <w:rPr>
                <w:rFonts w:ascii="宋体" w:hAnsi="宋体" w:cs="宋体"/>
                <w:kern w:val="0"/>
                <w:szCs w:val="21"/>
                <w:lang w:bidi="ar"/>
              </w:rPr>
            </w:pPr>
            <w:r>
              <w:rPr>
                <w:rFonts w:hint="eastAsia" w:ascii="宋体" w:hAnsi="宋体" w:cs="宋体"/>
                <w:kern w:val="0"/>
                <w:szCs w:val="21"/>
                <w:lang w:bidi="ar"/>
              </w:rPr>
              <w:t>1.由采购人组织应急购买，产生的差价及额外费用由供应商全额承担，费用从当月货款中抵扣；</w:t>
            </w:r>
          </w:p>
          <w:p w14:paraId="634678D5">
            <w:pPr>
              <w:widowControl/>
              <w:jc w:val="left"/>
              <w:rPr>
                <w:rFonts w:ascii="宋体" w:hAnsi="宋体" w:cs="宋体"/>
                <w:kern w:val="0"/>
                <w:szCs w:val="21"/>
                <w:lang w:bidi="ar"/>
              </w:rPr>
            </w:pPr>
            <w:r>
              <w:rPr>
                <w:rFonts w:hint="eastAsia" w:ascii="宋体" w:hAnsi="宋体" w:cs="宋体"/>
                <w:kern w:val="0"/>
                <w:szCs w:val="21"/>
                <w:lang w:bidi="ar"/>
              </w:rPr>
              <w:t>2.扣除供应商该批次货款的10%（当10%不足1000元时，按1000元计）作为违约金。</w:t>
            </w:r>
          </w:p>
        </w:tc>
      </w:tr>
      <w:tr w14:paraId="22428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3EB855D3">
            <w:pPr>
              <w:spacing w:line="360" w:lineRule="exact"/>
              <w:rPr>
                <w:rFonts w:ascii="宋体" w:hAnsi="宋体" w:cs="宋体"/>
                <w:szCs w:val="21"/>
              </w:rPr>
            </w:pPr>
          </w:p>
        </w:tc>
        <w:tc>
          <w:tcPr>
            <w:tcW w:w="862" w:type="dxa"/>
            <w:noWrap w:val="0"/>
            <w:vAlign w:val="center"/>
          </w:tcPr>
          <w:p w14:paraId="6AEE5B50">
            <w:pPr>
              <w:spacing w:line="360" w:lineRule="exact"/>
              <w:jc w:val="center"/>
              <w:rPr>
                <w:rFonts w:ascii="宋体" w:hAnsi="宋体" w:cs="宋体"/>
                <w:szCs w:val="21"/>
              </w:rPr>
            </w:pPr>
            <w:r>
              <w:rPr>
                <w:rFonts w:ascii="宋体" w:hAnsi="宋体" w:cs="宋体"/>
                <w:szCs w:val="21"/>
              </w:rPr>
              <w:t>9</w:t>
            </w:r>
          </w:p>
        </w:tc>
        <w:tc>
          <w:tcPr>
            <w:tcW w:w="3319" w:type="dxa"/>
            <w:noWrap w:val="0"/>
            <w:vAlign w:val="center"/>
          </w:tcPr>
          <w:p w14:paraId="1F11AB0B">
            <w:pPr>
              <w:widowControl/>
              <w:jc w:val="left"/>
              <w:rPr>
                <w:rFonts w:ascii="宋体" w:hAnsi="宋体" w:cs="宋体"/>
                <w:kern w:val="0"/>
                <w:szCs w:val="21"/>
                <w:lang w:bidi="ar"/>
              </w:rPr>
            </w:pPr>
            <w:r>
              <w:rPr>
                <w:rFonts w:hint="eastAsia" w:ascii="黑体" w:hAnsi="黑体" w:eastAsia="黑体" w:cs="宋体"/>
                <w:b/>
                <w:bCs/>
                <w:szCs w:val="21"/>
              </w:rPr>
              <w:t>配送数量：</w:t>
            </w:r>
            <w:r>
              <w:rPr>
                <w:rFonts w:hint="eastAsia" w:ascii="宋体" w:hAnsi="宋体" w:cs="宋体"/>
                <w:kern w:val="0"/>
                <w:szCs w:val="21"/>
                <w:lang w:bidi="ar"/>
              </w:rPr>
              <w:t>配送数量短缺比例在5%至10%之间，或同一配送周期内累计短缺</w:t>
            </w:r>
            <w:r>
              <w:rPr>
                <w:rFonts w:ascii="宋体" w:hAnsi="宋体" w:cs="宋体"/>
                <w:kern w:val="0"/>
                <w:szCs w:val="21"/>
                <w:lang w:bidi="ar"/>
              </w:rPr>
              <w:t>2</w:t>
            </w:r>
            <w:r>
              <w:rPr>
                <w:rFonts w:hint="eastAsia" w:ascii="宋体" w:hAnsi="宋体" w:cs="宋体"/>
                <w:kern w:val="0"/>
                <w:szCs w:val="21"/>
                <w:lang w:bidi="ar"/>
              </w:rPr>
              <w:t>次（每次短缺比例均≤10%）</w:t>
            </w:r>
          </w:p>
        </w:tc>
        <w:tc>
          <w:tcPr>
            <w:tcW w:w="1106" w:type="dxa"/>
            <w:noWrap w:val="0"/>
            <w:vAlign w:val="center"/>
          </w:tcPr>
          <w:p w14:paraId="49C452E3">
            <w:pPr>
              <w:spacing w:line="360" w:lineRule="exact"/>
              <w:jc w:val="center"/>
              <w:rPr>
                <w:rFonts w:ascii="宋体" w:hAnsi="宋体" w:cs="宋体"/>
                <w:szCs w:val="21"/>
              </w:rPr>
            </w:pPr>
            <w:r>
              <w:rPr>
                <w:rFonts w:hint="eastAsia" w:ascii="宋体" w:hAnsi="宋体" w:cs="宋体"/>
                <w:szCs w:val="21"/>
              </w:rPr>
              <w:t>4分</w:t>
            </w:r>
          </w:p>
        </w:tc>
        <w:tc>
          <w:tcPr>
            <w:tcW w:w="2243" w:type="dxa"/>
            <w:noWrap w:val="0"/>
            <w:vAlign w:val="center"/>
          </w:tcPr>
          <w:p w14:paraId="66DCC309">
            <w:pPr>
              <w:widowControl/>
              <w:jc w:val="left"/>
              <w:rPr>
                <w:rFonts w:ascii="宋体" w:hAnsi="宋体" w:cs="宋体"/>
                <w:kern w:val="0"/>
                <w:szCs w:val="21"/>
                <w:lang w:bidi="ar"/>
              </w:rPr>
            </w:pPr>
            <w:r>
              <w:rPr>
                <w:rFonts w:hint="eastAsia" w:ascii="宋体" w:hAnsi="宋体" w:cs="宋体"/>
                <w:kern w:val="0"/>
                <w:szCs w:val="21"/>
                <w:lang w:bidi="ar"/>
              </w:rPr>
              <w:t>1.由采购人组织应急购买，产生的差价及额外费用由供应商全额承担，费用从当月货款中抵扣；</w:t>
            </w:r>
          </w:p>
          <w:p w14:paraId="18DEC248">
            <w:pPr>
              <w:widowControl/>
              <w:jc w:val="left"/>
              <w:rPr>
                <w:rFonts w:ascii="宋体" w:hAnsi="宋体" w:cs="宋体"/>
                <w:kern w:val="0"/>
                <w:szCs w:val="21"/>
                <w:lang w:bidi="ar"/>
              </w:rPr>
            </w:pPr>
            <w:r>
              <w:rPr>
                <w:rFonts w:hint="eastAsia" w:ascii="宋体" w:hAnsi="宋体" w:cs="宋体"/>
                <w:kern w:val="0"/>
                <w:szCs w:val="21"/>
                <w:lang w:bidi="ar"/>
              </w:rPr>
              <w:t>2.扣除供应商该批次货款的10%（当10%不足1000元时，按1000元计）作为违约金。</w:t>
            </w:r>
          </w:p>
        </w:tc>
      </w:tr>
      <w:tr w14:paraId="5FBB6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0E1AB09D">
            <w:pPr>
              <w:spacing w:line="360" w:lineRule="exact"/>
              <w:rPr>
                <w:rFonts w:ascii="宋体" w:hAnsi="宋体" w:cs="宋体"/>
                <w:szCs w:val="21"/>
              </w:rPr>
            </w:pPr>
          </w:p>
        </w:tc>
        <w:tc>
          <w:tcPr>
            <w:tcW w:w="862" w:type="dxa"/>
            <w:noWrap w:val="0"/>
            <w:vAlign w:val="center"/>
          </w:tcPr>
          <w:p w14:paraId="6E895EAF">
            <w:pPr>
              <w:spacing w:line="360" w:lineRule="exact"/>
              <w:jc w:val="center"/>
              <w:rPr>
                <w:rFonts w:ascii="宋体" w:hAnsi="宋体" w:cs="宋体"/>
                <w:szCs w:val="21"/>
              </w:rPr>
            </w:pPr>
            <w:r>
              <w:rPr>
                <w:rFonts w:ascii="宋体" w:hAnsi="宋体" w:cs="宋体"/>
                <w:szCs w:val="21"/>
              </w:rPr>
              <w:t>10</w:t>
            </w:r>
          </w:p>
        </w:tc>
        <w:tc>
          <w:tcPr>
            <w:tcW w:w="3319" w:type="dxa"/>
            <w:noWrap w:val="0"/>
            <w:vAlign w:val="center"/>
          </w:tcPr>
          <w:p w14:paraId="2086B919">
            <w:pPr>
              <w:widowControl/>
              <w:jc w:val="left"/>
              <w:rPr>
                <w:rFonts w:ascii="宋体" w:hAnsi="宋体" w:cs="宋体"/>
                <w:kern w:val="0"/>
                <w:szCs w:val="21"/>
                <w:lang w:bidi="ar"/>
              </w:rPr>
            </w:pPr>
            <w:r>
              <w:rPr>
                <w:rFonts w:hint="eastAsia" w:ascii="黑体" w:hAnsi="黑体" w:eastAsia="黑体" w:cs="宋体"/>
                <w:b/>
                <w:bCs/>
                <w:szCs w:val="21"/>
              </w:rPr>
              <w:t>应急保障：</w:t>
            </w:r>
            <w:r>
              <w:rPr>
                <w:rFonts w:hint="eastAsia" w:ascii="宋体" w:hAnsi="宋体" w:cs="宋体"/>
                <w:kern w:val="0"/>
                <w:szCs w:val="21"/>
                <w:lang w:bidi="ar"/>
              </w:rPr>
              <w:t xml:space="preserve">在应急情况下，供应商响应迟缓或提供的协助不足，导致采购人受到一定影响。 </w:t>
            </w:r>
          </w:p>
        </w:tc>
        <w:tc>
          <w:tcPr>
            <w:tcW w:w="1106" w:type="dxa"/>
            <w:noWrap w:val="0"/>
            <w:vAlign w:val="center"/>
          </w:tcPr>
          <w:p w14:paraId="18E6F461">
            <w:pPr>
              <w:spacing w:line="360" w:lineRule="exact"/>
              <w:jc w:val="center"/>
              <w:rPr>
                <w:rFonts w:ascii="宋体" w:hAnsi="宋体" w:cs="宋体"/>
                <w:szCs w:val="21"/>
              </w:rPr>
            </w:pPr>
            <w:r>
              <w:rPr>
                <w:rFonts w:hint="eastAsia" w:ascii="宋体" w:hAnsi="宋体" w:cs="宋体"/>
                <w:szCs w:val="21"/>
              </w:rPr>
              <w:t>4分</w:t>
            </w:r>
          </w:p>
        </w:tc>
        <w:tc>
          <w:tcPr>
            <w:tcW w:w="2243" w:type="dxa"/>
            <w:noWrap w:val="0"/>
            <w:vAlign w:val="center"/>
          </w:tcPr>
          <w:p w14:paraId="3D1EBF41">
            <w:pPr>
              <w:widowControl/>
              <w:jc w:val="left"/>
              <w:rPr>
                <w:rFonts w:ascii="宋体" w:hAnsi="宋体" w:cs="宋体"/>
                <w:kern w:val="0"/>
                <w:szCs w:val="21"/>
                <w:lang w:bidi="ar"/>
              </w:rPr>
            </w:pPr>
            <w:r>
              <w:rPr>
                <w:rFonts w:hint="eastAsia" w:ascii="宋体" w:hAnsi="宋体" w:cs="宋体"/>
                <w:kern w:val="0"/>
                <w:szCs w:val="21"/>
                <w:lang w:bidi="ar"/>
              </w:rPr>
              <w:t>从当期货款中扣除1000元。</w:t>
            </w:r>
          </w:p>
        </w:tc>
      </w:tr>
      <w:tr w14:paraId="7A540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18" w:type="dxa"/>
            <w:vMerge w:val="restart"/>
            <w:noWrap w:val="0"/>
            <w:vAlign w:val="center"/>
          </w:tcPr>
          <w:p w14:paraId="47B3875E">
            <w:pPr>
              <w:widowControl/>
              <w:jc w:val="center"/>
              <w:rPr>
                <w:rFonts w:ascii="宋体" w:hAnsi="宋体" w:cs="宋体"/>
                <w:szCs w:val="21"/>
              </w:rPr>
            </w:pPr>
            <w:r>
              <w:rPr>
                <w:rFonts w:hint="eastAsia" w:ascii="黑体" w:hAnsi="黑体" w:eastAsia="黑体" w:cs="宋体"/>
                <w:b/>
                <w:bCs/>
                <w:kern w:val="0"/>
                <w:szCs w:val="21"/>
                <w:lang w:bidi="ar"/>
              </w:rPr>
              <w:t>严重</w:t>
            </w:r>
          </w:p>
        </w:tc>
        <w:tc>
          <w:tcPr>
            <w:tcW w:w="862" w:type="dxa"/>
            <w:noWrap w:val="0"/>
            <w:vAlign w:val="center"/>
          </w:tcPr>
          <w:p w14:paraId="7C20B094">
            <w:pPr>
              <w:pStyle w:val="2"/>
              <w:jc w:val="center"/>
              <w:rPr>
                <w:rFonts w:ascii="宋体" w:hAnsi="宋体" w:cs="宋体"/>
                <w:szCs w:val="21"/>
              </w:rPr>
            </w:pPr>
            <w:r>
              <w:rPr>
                <w:rFonts w:ascii="宋体" w:hAnsi="宋体" w:cs="宋体"/>
                <w:szCs w:val="21"/>
              </w:rPr>
              <w:t>11</w:t>
            </w:r>
          </w:p>
        </w:tc>
        <w:tc>
          <w:tcPr>
            <w:tcW w:w="3319" w:type="dxa"/>
            <w:noWrap w:val="0"/>
            <w:vAlign w:val="center"/>
          </w:tcPr>
          <w:p w14:paraId="5EF78977">
            <w:pPr>
              <w:widowControl/>
              <w:jc w:val="left"/>
              <w:rPr>
                <w:rFonts w:ascii="宋体" w:hAnsi="宋体" w:cs="宋体"/>
                <w:szCs w:val="21"/>
              </w:rPr>
            </w:pPr>
            <w:r>
              <w:rPr>
                <w:rFonts w:hint="eastAsia" w:ascii="黑体" w:hAnsi="黑体" w:eastAsia="黑体" w:cs="宋体"/>
                <w:b/>
                <w:bCs/>
                <w:szCs w:val="21"/>
              </w:rPr>
              <w:t>索证索票：</w:t>
            </w:r>
            <w:r>
              <w:rPr>
                <w:rFonts w:hint="eastAsia" w:ascii="宋体" w:hAnsi="宋体" w:cs="宋体"/>
                <w:kern w:val="0"/>
                <w:szCs w:val="21"/>
                <w:lang w:bidi="ar"/>
              </w:rPr>
              <w:t>供应商未按时提交食品安全法要求的强制证票资料等影响配送，或者超过15个工作日未提交或更新证票证明，且配送质量受到严重影响。</w:t>
            </w:r>
          </w:p>
        </w:tc>
        <w:tc>
          <w:tcPr>
            <w:tcW w:w="1106" w:type="dxa"/>
            <w:noWrap w:val="0"/>
            <w:vAlign w:val="center"/>
          </w:tcPr>
          <w:p w14:paraId="101386F1">
            <w:pPr>
              <w:spacing w:line="360" w:lineRule="exact"/>
              <w:jc w:val="center"/>
              <w:rPr>
                <w:rFonts w:ascii="宋体" w:hAnsi="宋体" w:cs="宋体"/>
                <w:szCs w:val="21"/>
              </w:rPr>
            </w:pPr>
            <w:r>
              <w:rPr>
                <w:rFonts w:hint="eastAsia" w:ascii="宋体" w:hAnsi="宋体" w:cs="宋体"/>
                <w:szCs w:val="21"/>
              </w:rPr>
              <w:t>12分</w:t>
            </w:r>
          </w:p>
        </w:tc>
        <w:tc>
          <w:tcPr>
            <w:tcW w:w="2243" w:type="dxa"/>
            <w:noWrap w:val="0"/>
            <w:vAlign w:val="center"/>
          </w:tcPr>
          <w:p w14:paraId="0B7F50ED">
            <w:pPr>
              <w:spacing w:line="360" w:lineRule="exact"/>
              <w:rPr>
                <w:rFonts w:ascii="宋体" w:hAnsi="宋体" w:cs="宋体"/>
                <w:szCs w:val="21"/>
              </w:rPr>
            </w:pPr>
            <w:r>
              <w:rPr>
                <w:rFonts w:hint="eastAsia" w:ascii="宋体" w:hAnsi="宋体" w:cs="宋体"/>
                <w:szCs w:val="21"/>
              </w:rPr>
              <w:t>暂停配送资格，并扣除履约保证金4000元。</w:t>
            </w:r>
          </w:p>
        </w:tc>
      </w:tr>
      <w:tr w14:paraId="3CC51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18" w:type="dxa"/>
            <w:vMerge w:val="continue"/>
            <w:noWrap w:val="0"/>
            <w:vAlign w:val="center"/>
          </w:tcPr>
          <w:p w14:paraId="03ACC6B6">
            <w:pPr>
              <w:spacing w:line="360" w:lineRule="exact"/>
              <w:rPr>
                <w:rFonts w:ascii="宋体" w:hAnsi="宋体" w:cs="宋体"/>
                <w:szCs w:val="21"/>
              </w:rPr>
            </w:pPr>
          </w:p>
        </w:tc>
        <w:tc>
          <w:tcPr>
            <w:tcW w:w="862" w:type="dxa"/>
            <w:noWrap w:val="0"/>
            <w:vAlign w:val="center"/>
          </w:tcPr>
          <w:p w14:paraId="6EA4FA59">
            <w:pPr>
              <w:spacing w:line="360" w:lineRule="exact"/>
              <w:jc w:val="center"/>
              <w:rPr>
                <w:rFonts w:ascii="宋体" w:hAnsi="宋体" w:cs="宋体"/>
                <w:szCs w:val="21"/>
              </w:rPr>
            </w:pPr>
            <w:r>
              <w:rPr>
                <w:rFonts w:ascii="宋体" w:hAnsi="宋体" w:cs="宋体"/>
                <w:szCs w:val="21"/>
              </w:rPr>
              <w:t>12</w:t>
            </w:r>
          </w:p>
        </w:tc>
        <w:tc>
          <w:tcPr>
            <w:tcW w:w="3319" w:type="dxa"/>
            <w:noWrap w:val="0"/>
            <w:vAlign w:val="center"/>
          </w:tcPr>
          <w:p w14:paraId="1D993C3A">
            <w:pPr>
              <w:widowControl/>
              <w:jc w:val="left"/>
              <w:rPr>
                <w:rFonts w:ascii="宋体" w:hAnsi="宋体" w:cs="宋体"/>
                <w:kern w:val="0"/>
                <w:szCs w:val="21"/>
                <w:lang w:bidi="ar"/>
              </w:rPr>
            </w:pPr>
            <w:r>
              <w:rPr>
                <w:rFonts w:hint="eastAsia" w:ascii="黑体" w:hAnsi="黑体" w:eastAsia="黑体" w:cs="宋体"/>
                <w:b/>
                <w:bCs/>
                <w:szCs w:val="21"/>
              </w:rPr>
              <w:t>配送及时性：</w:t>
            </w:r>
            <w:r>
              <w:rPr>
                <w:rFonts w:hint="eastAsia" w:ascii="宋体" w:hAnsi="宋体" w:cs="宋体"/>
                <w:kern w:val="0"/>
                <w:szCs w:val="21"/>
                <w:lang w:bidi="ar"/>
              </w:rPr>
              <w:t>供应商配送食材延误时间超过2小时，或同一配送周期内累计延误3次以上（含3次），或因延误导致食堂餐食供应受阻。</w:t>
            </w:r>
          </w:p>
        </w:tc>
        <w:tc>
          <w:tcPr>
            <w:tcW w:w="1106" w:type="dxa"/>
            <w:noWrap w:val="0"/>
            <w:vAlign w:val="center"/>
          </w:tcPr>
          <w:p w14:paraId="2A225030">
            <w:pPr>
              <w:spacing w:line="360" w:lineRule="exact"/>
              <w:jc w:val="center"/>
              <w:rPr>
                <w:rFonts w:ascii="宋体" w:hAnsi="宋体" w:cs="宋体"/>
                <w:szCs w:val="21"/>
              </w:rPr>
            </w:pPr>
            <w:r>
              <w:rPr>
                <w:rFonts w:hint="eastAsia" w:ascii="宋体" w:hAnsi="宋体" w:cs="宋体"/>
                <w:szCs w:val="21"/>
              </w:rPr>
              <w:t>6分</w:t>
            </w:r>
          </w:p>
        </w:tc>
        <w:tc>
          <w:tcPr>
            <w:tcW w:w="2243" w:type="dxa"/>
            <w:noWrap w:val="0"/>
            <w:vAlign w:val="center"/>
          </w:tcPr>
          <w:p w14:paraId="7F0FEBBC">
            <w:pPr>
              <w:widowControl/>
              <w:jc w:val="left"/>
              <w:rPr>
                <w:rFonts w:ascii="宋体" w:hAnsi="宋体" w:cs="宋体"/>
                <w:kern w:val="0"/>
                <w:szCs w:val="21"/>
                <w:lang w:bidi="ar"/>
              </w:rPr>
            </w:pPr>
            <w:r>
              <w:rPr>
                <w:rFonts w:hint="eastAsia" w:ascii="宋体" w:hAnsi="宋体" w:cs="宋体"/>
                <w:kern w:val="0"/>
                <w:szCs w:val="21"/>
                <w:lang w:bidi="ar"/>
              </w:rPr>
              <w:t>1.由采购人组织应急购买，产生的差价及额外费用由供应商全额承担，费用从当月货款中抵扣；</w:t>
            </w:r>
          </w:p>
          <w:p w14:paraId="54B88BC0">
            <w:pPr>
              <w:widowControl/>
              <w:jc w:val="left"/>
              <w:rPr>
                <w:rFonts w:ascii="宋体" w:hAnsi="宋体" w:cs="宋体"/>
                <w:kern w:val="0"/>
                <w:szCs w:val="21"/>
                <w:lang w:bidi="ar"/>
              </w:rPr>
            </w:pPr>
            <w:r>
              <w:rPr>
                <w:rFonts w:hint="eastAsia" w:ascii="宋体" w:hAnsi="宋体" w:cs="宋体"/>
                <w:kern w:val="0"/>
                <w:szCs w:val="21"/>
                <w:lang w:bidi="ar"/>
              </w:rPr>
              <w:t>2.扣除供应商该批次货款的20%（当20%不足4000元时，按4000元计）作为违约金。</w:t>
            </w:r>
          </w:p>
        </w:tc>
      </w:tr>
      <w:tr w14:paraId="6FCA0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18" w:type="dxa"/>
            <w:vMerge w:val="continue"/>
            <w:noWrap w:val="0"/>
            <w:vAlign w:val="center"/>
          </w:tcPr>
          <w:p w14:paraId="0B5C2AEB">
            <w:pPr>
              <w:spacing w:line="360" w:lineRule="exact"/>
              <w:rPr>
                <w:rFonts w:ascii="宋体" w:hAnsi="宋体" w:cs="宋体"/>
                <w:szCs w:val="21"/>
              </w:rPr>
            </w:pPr>
          </w:p>
        </w:tc>
        <w:tc>
          <w:tcPr>
            <w:tcW w:w="862" w:type="dxa"/>
            <w:noWrap w:val="0"/>
            <w:vAlign w:val="center"/>
          </w:tcPr>
          <w:p w14:paraId="28D8F8A1">
            <w:pPr>
              <w:spacing w:line="360" w:lineRule="exact"/>
              <w:jc w:val="center"/>
              <w:rPr>
                <w:rFonts w:ascii="宋体" w:hAnsi="宋体" w:cs="宋体"/>
                <w:szCs w:val="21"/>
              </w:rPr>
            </w:pPr>
            <w:r>
              <w:rPr>
                <w:rFonts w:ascii="宋体" w:hAnsi="宋体" w:cs="宋体"/>
                <w:szCs w:val="21"/>
              </w:rPr>
              <w:t>13</w:t>
            </w:r>
          </w:p>
        </w:tc>
        <w:tc>
          <w:tcPr>
            <w:tcW w:w="3319" w:type="dxa"/>
            <w:noWrap w:val="0"/>
            <w:vAlign w:val="center"/>
          </w:tcPr>
          <w:p w14:paraId="4327E54D">
            <w:pPr>
              <w:widowControl/>
              <w:jc w:val="left"/>
              <w:rPr>
                <w:rFonts w:ascii="宋体" w:hAnsi="宋体" w:cs="宋体"/>
                <w:kern w:val="0"/>
                <w:szCs w:val="21"/>
                <w:lang w:bidi="ar"/>
              </w:rPr>
            </w:pPr>
            <w:r>
              <w:rPr>
                <w:rFonts w:hint="eastAsia" w:ascii="黑体" w:hAnsi="黑体" w:eastAsia="黑体" w:cs="宋体"/>
                <w:b/>
                <w:bCs/>
                <w:szCs w:val="21"/>
              </w:rPr>
              <w:t>配送数量：</w:t>
            </w:r>
            <w:r>
              <w:rPr>
                <w:rFonts w:hint="eastAsia" w:ascii="宋体" w:hAnsi="宋体" w:cs="宋体"/>
                <w:kern w:val="0"/>
                <w:szCs w:val="21"/>
                <w:lang w:bidi="ar"/>
              </w:rPr>
              <w:t>配送数量短缺比例超过10%，或同一配送周期内累计短缺3次以上（含3次），且单次短缺比例均超过 5%，或因短缺导致食堂供应中断。</w:t>
            </w:r>
          </w:p>
        </w:tc>
        <w:tc>
          <w:tcPr>
            <w:tcW w:w="1106" w:type="dxa"/>
            <w:noWrap w:val="0"/>
            <w:vAlign w:val="center"/>
          </w:tcPr>
          <w:p w14:paraId="3AFFE547">
            <w:pPr>
              <w:spacing w:line="360" w:lineRule="exact"/>
              <w:jc w:val="center"/>
              <w:rPr>
                <w:rFonts w:ascii="宋体" w:hAnsi="宋体" w:cs="宋体"/>
                <w:szCs w:val="21"/>
              </w:rPr>
            </w:pPr>
            <w:r>
              <w:rPr>
                <w:rFonts w:hint="eastAsia" w:ascii="宋体" w:hAnsi="宋体" w:cs="宋体"/>
                <w:szCs w:val="21"/>
              </w:rPr>
              <w:t>6分</w:t>
            </w:r>
          </w:p>
        </w:tc>
        <w:tc>
          <w:tcPr>
            <w:tcW w:w="2243" w:type="dxa"/>
            <w:noWrap w:val="0"/>
            <w:vAlign w:val="center"/>
          </w:tcPr>
          <w:p w14:paraId="4DEA8B44">
            <w:pPr>
              <w:widowControl/>
              <w:jc w:val="left"/>
              <w:rPr>
                <w:rFonts w:ascii="宋体" w:hAnsi="宋体" w:cs="宋体"/>
                <w:kern w:val="0"/>
                <w:szCs w:val="21"/>
                <w:lang w:bidi="ar"/>
              </w:rPr>
            </w:pPr>
            <w:r>
              <w:rPr>
                <w:rFonts w:hint="eastAsia" w:ascii="宋体" w:hAnsi="宋体" w:cs="宋体"/>
                <w:kern w:val="0"/>
                <w:szCs w:val="21"/>
                <w:lang w:bidi="ar"/>
              </w:rPr>
              <w:t>1.由采购人组织应急购买，产生的差价及额外费用由供应商全额承担，费用从当月货款中抵扣；</w:t>
            </w:r>
          </w:p>
          <w:p w14:paraId="1E035D86">
            <w:pPr>
              <w:widowControl/>
              <w:jc w:val="left"/>
              <w:rPr>
                <w:rFonts w:ascii="宋体" w:hAnsi="宋体" w:cs="宋体"/>
                <w:kern w:val="0"/>
                <w:szCs w:val="21"/>
                <w:lang w:bidi="ar"/>
              </w:rPr>
            </w:pPr>
            <w:r>
              <w:rPr>
                <w:rFonts w:hint="eastAsia" w:ascii="宋体" w:hAnsi="宋体" w:cs="宋体"/>
                <w:kern w:val="0"/>
                <w:szCs w:val="21"/>
                <w:lang w:bidi="ar"/>
              </w:rPr>
              <w:t>2.</w:t>
            </w:r>
            <w:r>
              <w:rPr>
                <w:rFonts w:hint="eastAsia" w:ascii="宋体" w:hAnsi="宋体" w:cs="宋体"/>
                <w:szCs w:val="21"/>
              </w:rPr>
              <w:t>并扣除履约保证金4000元。</w:t>
            </w:r>
          </w:p>
        </w:tc>
      </w:tr>
      <w:tr w14:paraId="0B7AB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18" w:type="dxa"/>
            <w:vMerge w:val="continue"/>
            <w:noWrap w:val="0"/>
            <w:vAlign w:val="center"/>
          </w:tcPr>
          <w:p w14:paraId="7219739A">
            <w:pPr>
              <w:spacing w:line="360" w:lineRule="exact"/>
              <w:rPr>
                <w:rFonts w:ascii="宋体" w:hAnsi="宋体" w:cs="宋体"/>
                <w:szCs w:val="21"/>
              </w:rPr>
            </w:pPr>
          </w:p>
        </w:tc>
        <w:tc>
          <w:tcPr>
            <w:tcW w:w="862" w:type="dxa"/>
            <w:noWrap w:val="0"/>
            <w:vAlign w:val="center"/>
          </w:tcPr>
          <w:p w14:paraId="472A4355">
            <w:pPr>
              <w:spacing w:line="360" w:lineRule="exact"/>
              <w:jc w:val="center"/>
              <w:rPr>
                <w:rFonts w:ascii="宋体" w:hAnsi="宋体" w:cs="宋体"/>
                <w:szCs w:val="21"/>
              </w:rPr>
            </w:pPr>
            <w:r>
              <w:rPr>
                <w:rFonts w:ascii="宋体" w:hAnsi="宋体" w:cs="宋体"/>
                <w:szCs w:val="21"/>
              </w:rPr>
              <w:t>14</w:t>
            </w:r>
          </w:p>
        </w:tc>
        <w:tc>
          <w:tcPr>
            <w:tcW w:w="3319" w:type="dxa"/>
            <w:noWrap w:val="0"/>
            <w:vAlign w:val="center"/>
          </w:tcPr>
          <w:p w14:paraId="1CB025E2">
            <w:pPr>
              <w:widowControl/>
              <w:jc w:val="left"/>
              <w:rPr>
                <w:rFonts w:ascii="宋体" w:hAnsi="宋体" w:cs="宋体"/>
                <w:kern w:val="0"/>
                <w:szCs w:val="21"/>
                <w:lang w:bidi="ar"/>
              </w:rPr>
            </w:pPr>
            <w:r>
              <w:rPr>
                <w:rFonts w:hint="eastAsia" w:ascii="黑体" w:hAnsi="黑体" w:eastAsia="黑体" w:cs="宋体"/>
                <w:b/>
                <w:bCs/>
                <w:szCs w:val="21"/>
              </w:rPr>
              <w:t>应急保障：</w:t>
            </w:r>
            <w:r>
              <w:rPr>
                <w:rFonts w:hint="eastAsia" w:ascii="宋体" w:hAnsi="宋体" w:cs="宋体"/>
                <w:kern w:val="0"/>
                <w:szCs w:val="21"/>
                <w:lang w:bidi="ar"/>
              </w:rPr>
              <w:t>在应急情况下，供应商未能提供必要协助或故意推诿责任，导致采购人受到重大损失。</w:t>
            </w:r>
          </w:p>
        </w:tc>
        <w:tc>
          <w:tcPr>
            <w:tcW w:w="1106" w:type="dxa"/>
            <w:noWrap w:val="0"/>
            <w:vAlign w:val="center"/>
          </w:tcPr>
          <w:p w14:paraId="0AC181B2">
            <w:pPr>
              <w:spacing w:line="360" w:lineRule="exact"/>
              <w:jc w:val="center"/>
              <w:rPr>
                <w:rFonts w:ascii="宋体" w:hAnsi="宋体" w:cs="宋体"/>
                <w:szCs w:val="21"/>
              </w:rPr>
            </w:pPr>
            <w:r>
              <w:rPr>
                <w:rFonts w:hint="eastAsia" w:ascii="宋体" w:hAnsi="宋体" w:cs="宋体"/>
                <w:szCs w:val="21"/>
              </w:rPr>
              <w:t>6分</w:t>
            </w:r>
          </w:p>
        </w:tc>
        <w:tc>
          <w:tcPr>
            <w:tcW w:w="2243" w:type="dxa"/>
            <w:noWrap w:val="0"/>
            <w:vAlign w:val="center"/>
          </w:tcPr>
          <w:p w14:paraId="4C3C6328">
            <w:pPr>
              <w:widowControl/>
              <w:jc w:val="left"/>
              <w:rPr>
                <w:rFonts w:ascii="宋体" w:hAnsi="宋体" w:cs="宋体"/>
                <w:kern w:val="0"/>
                <w:szCs w:val="21"/>
                <w:lang w:bidi="ar"/>
              </w:rPr>
            </w:pPr>
            <w:r>
              <w:rPr>
                <w:rFonts w:hint="eastAsia" w:ascii="宋体" w:hAnsi="宋体" w:cs="宋体"/>
                <w:kern w:val="0"/>
                <w:szCs w:val="21"/>
                <w:lang w:bidi="ar"/>
              </w:rPr>
              <w:t>从当期货款中扣除2000元。</w:t>
            </w:r>
          </w:p>
        </w:tc>
      </w:tr>
      <w:tr w14:paraId="6BCAB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48" w:type="dxa"/>
            <w:gridSpan w:val="5"/>
            <w:noWrap w:val="0"/>
            <w:vAlign w:val="center"/>
          </w:tcPr>
          <w:p w14:paraId="62D3EB3D">
            <w:pPr>
              <w:spacing w:line="360" w:lineRule="exact"/>
              <w:rPr>
                <w:b/>
                <w:bCs/>
                <w:szCs w:val="21"/>
              </w:rPr>
            </w:pPr>
            <w:r>
              <w:rPr>
                <w:rFonts w:hint="eastAsia"/>
                <w:b/>
                <w:bCs/>
                <w:szCs w:val="21"/>
              </w:rPr>
              <w:t>一、责任追究机制</w:t>
            </w:r>
          </w:p>
          <w:p w14:paraId="43D8688C">
            <w:pPr>
              <w:spacing w:line="360" w:lineRule="exact"/>
              <w:rPr>
                <w:szCs w:val="21"/>
              </w:rPr>
            </w:pPr>
            <w:r>
              <w:rPr>
                <w:rFonts w:hint="eastAsia" w:ascii="黑体" w:hAnsi="黑体" w:eastAsia="黑体" w:cs="宋体"/>
                <w:b/>
                <w:bCs/>
                <w:szCs w:val="21"/>
              </w:rPr>
              <w:t>1.履约预警：</w:t>
            </w:r>
            <w:r>
              <w:rPr>
                <w:rFonts w:hint="eastAsia"/>
                <w:szCs w:val="21"/>
              </w:rPr>
              <w:t>累计扣分达8分，采购人向供应商发出书面警告，并约谈其法定代表人，供应商须向采购人提交书面说明，同时扣除供应商履约保证金10%作为违约处理。</w:t>
            </w:r>
          </w:p>
          <w:p w14:paraId="10F6E8E9">
            <w:pPr>
              <w:spacing w:line="360" w:lineRule="exact"/>
              <w:rPr>
                <w:szCs w:val="21"/>
              </w:rPr>
            </w:pPr>
            <w:r>
              <w:rPr>
                <w:rFonts w:hint="eastAsia" w:ascii="黑体" w:hAnsi="黑体" w:eastAsia="黑体" w:cs="宋体"/>
                <w:b/>
                <w:bCs/>
                <w:szCs w:val="21"/>
              </w:rPr>
              <w:t>2.暂停配送资格</w:t>
            </w:r>
            <w:r>
              <w:rPr>
                <w:rFonts w:hint="eastAsia"/>
                <w:szCs w:val="21"/>
              </w:rPr>
              <w:t>：累计扣分达12分，或出现下列情形之一的，采购人有权暂停供应商的周期配送资格，同时扣除供应商履约保证金20%作为违约处理，并按照中标（成交）候选人名单排序，确定下一中标（成交）候选人为成交供应商：</w:t>
            </w:r>
          </w:p>
          <w:p w14:paraId="220B6FD3">
            <w:pPr>
              <w:spacing w:line="360" w:lineRule="exact"/>
              <w:rPr>
                <w:szCs w:val="21"/>
              </w:rPr>
            </w:pPr>
            <w:r>
              <w:rPr>
                <w:rFonts w:hint="eastAsia"/>
                <w:szCs w:val="21"/>
              </w:rPr>
              <w:t>（1）私自更换包装、供应食材与中标规格/品牌/产地不一致；</w:t>
            </w:r>
          </w:p>
          <w:p w14:paraId="17FF8180">
            <w:pPr>
              <w:spacing w:line="360" w:lineRule="exact"/>
              <w:rPr>
                <w:szCs w:val="21"/>
              </w:rPr>
            </w:pPr>
            <w:r>
              <w:rPr>
                <w:rFonts w:hint="eastAsia"/>
                <w:szCs w:val="21"/>
              </w:rPr>
              <w:t>（2）未按规定使用符合卫生要求的专用冷藏/冷冻运输车辆；</w:t>
            </w:r>
          </w:p>
          <w:p w14:paraId="3F55CF94">
            <w:pPr>
              <w:spacing w:line="360" w:lineRule="exact"/>
              <w:rPr>
                <w:szCs w:val="21"/>
              </w:rPr>
            </w:pPr>
            <w:r>
              <w:rPr>
                <w:rFonts w:hint="eastAsia"/>
                <w:szCs w:val="21"/>
              </w:rPr>
              <w:t>（3）不符合本项目招标文件第五章第三条标准要求的；</w:t>
            </w:r>
          </w:p>
          <w:p w14:paraId="480ECE59">
            <w:pPr>
              <w:spacing w:line="360" w:lineRule="exact"/>
              <w:rPr>
                <w:szCs w:val="21"/>
              </w:rPr>
            </w:pPr>
            <w:r>
              <w:rPr>
                <w:rFonts w:hint="eastAsia"/>
                <w:szCs w:val="21"/>
              </w:rPr>
              <w:t>（4）负面清单中规定暂停配送资格的。</w:t>
            </w:r>
          </w:p>
          <w:p w14:paraId="4A575C58">
            <w:pPr>
              <w:spacing w:line="360" w:lineRule="exact"/>
              <w:rPr>
                <w:szCs w:val="21"/>
              </w:rPr>
            </w:pPr>
            <w:r>
              <w:rPr>
                <w:rFonts w:hint="eastAsia"/>
                <w:szCs w:val="21"/>
              </w:rPr>
              <w:t>自暂停决定作出之日起至采购人与新成交供应商签订配送合同并正式履行之日止，原供应商仍须按原合同约定的价格继续提供食材配送服务，确保食堂正常供应。过渡期内产生的食材费用，按原合同价格据实结算。原供应商拒绝继续配送或因此造成食堂断供的，采购人有权不予退还履约保证金，并追究其违约责任。因供应商变更产生的一切差价及其他损失由原供应商承担。</w:t>
            </w:r>
          </w:p>
          <w:p w14:paraId="000B9825">
            <w:pPr>
              <w:spacing w:line="360" w:lineRule="exact"/>
              <w:rPr>
                <w:szCs w:val="21"/>
              </w:rPr>
            </w:pPr>
            <w:r>
              <w:rPr>
                <w:rFonts w:hint="eastAsia" w:ascii="黑体" w:hAnsi="黑体" w:eastAsia="黑体" w:cs="宋体"/>
                <w:b/>
                <w:bCs/>
                <w:szCs w:val="21"/>
              </w:rPr>
              <w:t>3.终止合同：</w:t>
            </w:r>
            <w:r>
              <w:rPr>
                <w:rFonts w:hint="eastAsia"/>
                <w:szCs w:val="21"/>
              </w:rPr>
              <w:t>出现下列情形之一的，采购人有权单方解除合同，不予退还履约保证金：</w:t>
            </w:r>
          </w:p>
          <w:p w14:paraId="26724BDE">
            <w:pPr>
              <w:spacing w:line="360" w:lineRule="exact"/>
              <w:rPr>
                <w:szCs w:val="21"/>
              </w:rPr>
            </w:pPr>
            <w:r>
              <w:rPr>
                <w:rFonts w:hint="eastAsia"/>
                <w:szCs w:val="21"/>
              </w:rPr>
              <w:t>（</w:t>
            </w:r>
            <w:r>
              <w:rPr>
                <w:szCs w:val="21"/>
              </w:rPr>
              <w:t>1</w:t>
            </w:r>
            <w:r>
              <w:rPr>
                <w:rFonts w:hint="eastAsia"/>
                <w:szCs w:val="21"/>
              </w:rPr>
              <w:t>）发生食品安全事故（具体情形依据《中华人民共和国食品安全法》界定）</w:t>
            </w:r>
          </w:p>
          <w:p w14:paraId="6935E0DC">
            <w:pPr>
              <w:spacing w:line="360" w:lineRule="exact"/>
              <w:rPr>
                <w:szCs w:val="21"/>
              </w:rPr>
            </w:pPr>
            <w:r>
              <w:rPr>
                <w:rFonts w:hint="eastAsia"/>
                <w:szCs w:val="21"/>
              </w:rPr>
              <w:t>（</w:t>
            </w:r>
            <w:r>
              <w:rPr>
                <w:szCs w:val="21"/>
              </w:rPr>
              <w:t>2</w:t>
            </w:r>
            <w:r>
              <w:rPr>
                <w:rFonts w:hint="eastAsia"/>
                <w:szCs w:val="21"/>
              </w:rPr>
              <w:t>）食材腐败、霉变（直观感官判定，或由国家认可具有检测资质的第三方检测机构出具的检测报告判定，所涉及的检测费用由供应商承担）</w:t>
            </w:r>
          </w:p>
          <w:p w14:paraId="6D710D2C">
            <w:pPr>
              <w:spacing w:line="360" w:lineRule="exact"/>
              <w:rPr>
                <w:szCs w:val="21"/>
              </w:rPr>
            </w:pPr>
            <w:r>
              <w:rPr>
                <w:rFonts w:hint="eastAsia"/>
                <w:szCs w:val="21"/>
              </w:rPr>
              <w:t>（3）食材运输过程中与有毒有害物资混装；</w:t>
            </w:r>
          </w:p>
          <w:p w14:paraId="71E06665">
            <w:pPr>
              <w:spacing w:line="360" w:lineRule="exact"/>
              <w:rPr>
                <w:szCs w:val="21"/>
              </w:rPr>
            </w:pPr>
            <w:r>
              <w:rPr>
                <w:rFonts w:hint="eastAsia"/>
                <w:szCs w:val="21"/>
              </w:rPr>
              <w:t>（4）提供假冒伪劣产品、走私物品，或伪造、变造检验报告及相关资质证明；</w:t>
            </w:r>
          </w:p>
          <w:p w14:paraId="27127BF2">
            <w:pPr>
              <w:spacing w:line="360" w:lineRule="exact"/>
              <w:rPr>
                <w:szCs w:val="21"/>
              </w:rPr>
            </w:pPr>
            <w:r>
              <w:rPr>
                <w:rFonts w:hint="eastAsia"/>
                <w:szCs w:val="21"/>
              </w:rPr>
              <w:t>（5）存在围标、串标、商业贿赂等恶意扰乱市场秩序的行为；</w:t>
            </w:r>
          </w:p>
          <w:p w14:paraId="42C50E87">
            <w:pPr>
              <w:spacing w:line="360" w:lineRule="exact"/>
              <w:rPr>
                <w:szCs w:val="21"/>
              </w:rPr>
            </w:pPr>
            <w:r>
              <w:rPr>
                <w:rFonts w:hint="eastAsia"/>
                <w:szCs w:val="21"/>
              </w:rPr>
              <w:t>（6）因劳资纠纷引发群体性事件，严重影响校园秩序或学校声誉的；</w:t>
            </w:r>
          </w:p>
          <w:p w14:paraId="0D5FE27C">
            <w:pPr>
              <w:spacing w:line="360" w:lineRule="exact"/>
              <w:rPr>
                <w:szCs w:val="21"/>
              </w:rPr>
            </w:pPr>
            <w:r>
              <w:rPr>
                <w:rFonts w:hint="eastAsia"/>
                <w:szCs w:val="21"/>
              </w:rPr>
              <w:t>（7）供应商提供的食材在国家行政监督体系的检验检查中被发现不达标，或经采购人/第三方检测不符合合同约定标准或食品安全国家标准，或因质量问题一年内发生退换货达3次，并由此给采购人造成严重后果的（本项所称“不达标”“不符合标准”“质量问题”，均指涉及食品安全的关键指标，如农残、兽残、重金属、致病菌、非法添加物、冷链断裂、异物混入等，不含标签瑕疵、净含量不足、外观轻微损伤等一般质量瑕疵；本项所称“严重后果”，包括但不限于以下情形：造成食堂食材断供；引发较大负面舆情；导致采购人人身伤亡或财产损失等情形）</w:t>
            </w:r>
          </w:p>
          <w:p w14:paraId="2C353EB0">
            <w:pPr>
              <w:spacing w:line="360" w:lineRule="exact"/>
              <w:rPr>
                <w:b/>
                <w:bCs/>
                <w:szCs w:val="21"/>
              </w:rPr>
            </w:pPr>
            <w:r>
              <w:rPr>
                <w:rFonts w:hint="eastAsia"/>
                <w:b/>
                <w:bCs/>
                <w:szCs w:val="21"/>
              </w:rPr>
              <w:t>二、违约金的扣除</w:t>
            </w:r>
          </w:p>
          <w:p w14:paraId="0B9E3697">
            <w:pPr>
              <w:spacing w:line="360" w:lineRule="exact"/>
              <w:rPr>
                <w:szCs w:val="21"/>
              </w:rPr>
            </w:pPr>
            <w:r>
              <w:rPr>
                <w:rFonts w:hint="eastAsia"/>
                <w:szCs w:val="21"/>
              </w:rPr>
              <w:t>1.上述违约金（扣款）及损失赔偿，采购人有权直接从当期或后续应付货款中扣除。若货款不足以抵扣，供应商应在收到通知后5个工作日内补足。</w:t>
            </w:r>
          </w:p>
          <w:p w14:paraId="5396BA09">
            <w:pPr>
              <w:spacing w:line="360" w:lineRule="exact"/>
              <w:rPr>
                <w:szCs w:val="21"/>
              </w:rPr>
            </w:pPr>
            <w:r>
              <w:rPr>
                <w:rFonts w:hint="eastAsia"/>
                <w:szCs w:val="21"/>
              </w:rPr>
              <w:t>2.供应商缴纳违约金并不能免除其继续履行合同的义务，亦不能免除因其违约行为给采购人造成损失（包括但不限于检测费、医疗费、律师费等）的赔偿责任与法律责任。</w:t>
            </w:r>
          </w:p>
        </w:tc>
      </w:tr>
    </w:tbl>
    <w:p w14:paraId="70AABDD1"/>
    <w:p w14:paraId="4E5D0F2C">
      <w:pPr>
        <w:rPr>
          <w:rFonts w:hint="eastAsia"/>
          <w:b/>
          <w:bCs/>
          <w:sz w:val="24"/>
        </w:rPr>
      </w:pPr>
      <w:r>
        <w:rPr>
          <w:rFonts w:hint="eastAsia"/>
          <w:b/>
          <w:bCs/>
          <w:sz w:val="24"/>
        </w:rPr>
        <w:t>03包（活鲜）：</w:t>
      </w:r>
    </w:p>
    <w:p w14:paraId="745944CE">
      <w:pPr>
        <w:spacing w:line="360" w:lineRule="atLeast"/>
        <w:ind w:firstLine="422" w:firstLineChars="200"/>
        <w:rPr>
          <w:b/>
          <w:bCs/>
        </w:rPr>
      </w:pPr>
      <w:r>
        <w:rPr>
          <w:rFonts w:hint="eastAsia"/>
          <w:b/>
          <w:bCs/>
        </w:rPr>
        <w:t>1.索证索票相关要求</w:t>
      </w:r>
    </w:p>
    <w:p w14:paraId="45D82384">
      <w:pPr>
        <w:spacing w:line="360" w:lineRule="atLeast"/>
        <w:ind w:firstLine="420" w:firstLineChars="200"/>
      </w:pPr>
      <w:r>
        <w:rPr>
          <w:rFonts w:hint="eastAsia"/>
        </w:rPr>
        <w:t>采购人与中标人签订合同之时，各中标人须提供营业执照、检测或检验检疫报告（若涉及相关业务）、税务登记证（若已更换为三证合一的营业执照，则无需提供）、本项目的管理人员名单以及法定代表人身份证原件，以采购人进行审验，并留存复印件存档以备查核。若中标人为经销商，还须提供中标相关产品的生产厂家营业执照。上述资质文件及检验报告须处于有效期内，若在合同履行期间发生更换，应在有效期满之前进行更换，更换后3日内将最新版本提交至采购人存档。</w:t>
      </w:r>
    </w:p>
    <w:p w14:paraId="1DB78880">
      <w:pPr>
        <w:spacing w:line="360" w:lineRule="atLeast"/>
        <w:ind w:firstLine="422" w:firstLineChars="200"/>
        <w:rPr>
          <w:b/>
          <w:bCs/>
        </w:rPr>
      </w:pPr>
      <w:r>
        <w:rPr>
          <w:rFonts w:hint="eastAsia"/>
          <w:b/>
          <w:bCs/>
        </w:rPr>
        <w:t>2.验收标准</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1"/>
        <w:gridCol w:w="1457"/>
        <w:gridCol w:w="2386"/>
        <w:gridCol w:w="3116"/>
      </w:tblGrid>
      <w:tr w14:paraId="7E67B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1561" w:type="dxa"/>
            <w:noWrap w:val="0"/>
            <w:vAlign w:val="center"/>
          </w:tcPr>
          <w:p w14:paraId="148CE299">
            <w:pPr>
              <w:widowControl/>
              <w:adjustRightInd w:val="0"/>
              <w:snapToGrid w:val="0"/>
              <w:spacing w:line="360" w:lineRule="exact"/>
              <w:jc w:val="center"/>
              <w:textAlignment w:val="center"/>
              <w:rPr>
                <w:rFonts w:hint="eastAsia" w:ascii="宋体" w:hAnsi="宋体" w:cs="宋体"/>
                <w:b/>
                <w:bCs/>
                <w:kern w:val="0"/>
                <w:szCs w:val="21"/>
              </w:rPr>
            </w:pPr>
            <w:r>
              <w:rPr>
                <w:rFonts w:hint="eastAsia" w:ascii="宋体" w:hAnsi="宋体" w:cs="宋体"/>
                <w:b/>
                <w:bCs/>
                <w:kern w:val="0"/>
                <w:szCs w:val="21"/>
              </w:rPr>
              <w:t>序号品种</w:t>
            </w:r>
          </w:p>
        </w:tc>
        <w:tc>
          <w:tcPr>
            <w:tcW w:w="1457" w:type="dxa"/>
            <w:noWrap w:val="0"/>
            <w:vAlign w:val="center"/>
          </w:tcPr>
          <w:p w14:paraId="2225826D">
            <w:pPr>
              <w:widowControl/>
              <w:adjustRightInd w:val="0"/>
              <w:snapToGrid w:val="0"/>
              <w:spacing w:line="360" w:lineRule="exact"/>
              <w:jc w:val="center"/>
              <w:textAlignment w:val="center"/>
              <w:rPr>
                <w:rFonts w:hint="eastAsia" w:ascii="宋体" w:hAnsi="宋体" w:cs="宋体"/>
                <w:b/>
                <w:bCs/>
                <w:kern w:val="0"/>
                <w:szCs w:val="21"/>
              </w:rPr>
            </w:pPr>
            <w:r>
              <w:rPr>
                <w:rFonts w:hint="eastAsia" w:ascii="宋体" w:hAnsi="宋体" w:cs="宋体"/>
                <w:b/>
                <w:bCs/>
                <w:kern w:val="0"/>
                <w:szCs w:val="21"/>
              </w:rPr>
              <w:t>需检证件</w:t>
            </w:r>
          </w:p>
        </w:tc>
        <w:tc>
          <w:tcPr>
            <w:tcW w:w="2386" w:type="dxa"/>
            <w:noWrap w:val="0"/>
            <w:vAlign w:val="center"/>
          </w:tcPr>
          <w:p w14:paraId="47C66AA2">
            <w:pPr>
              <w:widowControl/>
              <w:adjustRightInd w:val="0"/>
              <w:snapToGrid w:val="0"/>
              <w:spacing w:line="360" w:lineRule="exact"/>
              <w:jc w:val="center"/>
              <w:textAlignment w:val="center"/>
              <w:rPr>
                <w:rFonts w:hint="eastAsia" w:ascii="宋体" w:hAnsi="宋体" w:cs="宋体"/>
                <w:b/>
                <w:bCs/>
                <w:kern w:val="0"/>
                <w:szCs w:val="21"/>
              </w:rPr>
            </w:pPr>
            <w:r>
              <w:rPr>
                <w:rFonts w:hint="eastAsia" w:ascii="宋体" w:hAnsi="宋体" w:cs="宋体"/>
                <w:b/>
                <w:bCs/>
                <w:kern w:val="0"/>
                <w:szCs w:val="21"/>
              </w:rPr>
              <w:t>检验标准</w:t>
            </w:r>
          </w:p>
        </w:tc>
        <w:tc>
          <w:tcPr>
            <w:tcW w:w="3116" w:type="dxa"/>
            <w:noWrap w:val="0"/>
            <w:vAlign w:val="center"/>
          </w:tcPr>
          <w:p w14:paraId="20ADAF23">
            <w:pPr>
              <w:widowControl/>
              <w:adjustRightInd w:val="0"/>
              <w:snapToGrid w:val="0"/>
              <w:spacing w:line="360" w:lineRule="exact"/>
              <w:jc w:val="center"/>
              <w:textAlignment w:val="center"/>
              <w:rPr>
                <w:rFonts w:hint="eastAsia" w:ascii="宋体" w:hAnsi="宋体" w:cs="宋体"/>
                <w:b/>
                <w:bCs/>
                <w:kern w:val="0"/>
                <w:szCs w:val="21"/>
              </w:rPr>
            </w:pPr>
            <w:r>
              <w:rPr>
                <w:rFonts w:hint="eastAsia" w:ascii="宋体" w:hAnsi="宋体" w:cs="宋体"/>
                <w:b/>
                <w:bCs/>
                <w:kern w:val="0"/>
                <w:szCs w:val="21"/>
              </w:rPr>
              <w:t>不合格判定标准</w:t>
            </w:r>
          </w:p>
        </w:tc>
      </w:tr>
      <w:tr w14:paraId="63863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1561" w:type="dxa"/>
            <w:noWrap w:val="0"/>
            <w:vAlign w:val="center"/>
          </w:tcPr>
          <w:p w14:paraId="42683809">
            <w:pPr>
              <w:widowControl/>
              <w:adjustRightInd w:val="0"/>
              <w:snapToGrid w:val="0"/>
              <w:spacing w:line="360" w:lineRule="exact"/>
              <w:jc w:val="left"/>
              <w:textAlignment w:val="center"/>
              <w:rPr>
                <w:rFonts w:hint="eastAsia" w:ascii="宋体" w:hAnsi="宋体" w:cs="宋体"/>
                <w:kern w:val="0"/>
                <w:szCs w:val="21"/>
              </w:rPr>
            </w:pPr>
            <w:r>
              <w:rPr>
                <w:rFonts w:hint="eastAsia" w:ascii="宋体" w:hAnsi="宋体" w:cs="宋体"/>
                <w:kern w:val="0"/>
                <w:szCs w:val="21"/>
              </w:rPr>
              <w:t>黔鱼、白鲢、花鲢、牛蛙等</w:t>
            </w:r>
          </w:p>
        </w:tc>
        <w:tc>
          <w:tcPr>
            <w:tcW w:w="1457" w:type="dxa"/>
            <w:noWrap w:val="0"/>
            <w:vAlign w:val="center"/>
          </w:tcPr>
          <w:p w14:paraId="712A950A">
            <w:pPr>
              <w:widowControl/>
              <w:adjustRightInd w:val="0"/>
              <w:snapToGrid w:val="0"/>
              <w:spacing w:line="360" w:lineRule="exact"/>
              <w:jc w:val="center"/>
              <w:textAlignment w:val="center"/>
              <w:rPr>
                <w:rFonts w:hint="eastAsia" w:ascii="宋体" w:hAnsi="宋体" w:cs="宋体"/>
                <w:kern w:val="0"/>
                <w:szCs w:val="21"/>
              </w:rPr>
            </w:pPr>
            <w:r>
              <w:rPr>
                <w:rFonts w:hint="eastAsia" w:ascii="宋体" w:hAnsi="宋体" w:cs="宋体"/>
                <w:kern w:val="0"/>
                <w:szCs w:val="21"/>
              </w:rPr>
              <w:t>自检报告</w:t>
            </w:r>
          </w:p>
        </w:tc>
        <w:tc>
          <w:tcPr>
            <w:tcW w:w="2386" w:type="dxa"/>
            <w:noWrap w:val="0"/>
            <w:vAlign w:val="center"/>
          </w:tcPr>
          <w:p w14:paraId="2248761E">
            <w:pPr>
              <w:widowControl/>
              <w:adjustRightInd w:val="0"/>
              <w:snapToGrid w:val="0"/>
              <w:spacing w:line="360" w:lineRule="exact"/>
              <w:jc w:val="left"/>
              <w:textAlignment w:val="center"/>
              <w:rPr>
                <w:rFonts w:hint="eastAsia" w:ascii="宋体" w:hAnsi="宋体" w:cs="宋体"/>
                <w:kern w:val="0"/>
                <w:szCs w:val="21"/>
              </w:rPr>
            </w:pPr>
            <w:r>
              <w:rPr>
                <w:rFonts w:hint="eastAsia" w:ascii="宋体" w:hAnsi="宋体" w:cs="宋体"/>
                <w:kern w:val="0"/>
                <w:szCs w:val="21"/>
              </w:rPr>
              <w:t>外观形态：外形完整，无断裂、变形、残缺和破损等缺陷。例如，鱼类应皮鳞完整，虾类应头身紧连，贝壳类应壳坚硬、无破损。</w:t>
            </w:r>
          </w:p>
          <w:p w14:paraId="55626D6B">
            <w:pPr>
              <w:widowControl/>
              <w:adjustRightInd w:val="0"/>
              <w:snapToGrid w:val="0"/>
              <w:spacing w:line="360" w:lineRule="exact"/>
              <w:jc w:val="left"/>
              <w:textAlignment w:val="center"/>
              <w:rPr>
                <w:rFonts w:hint="eastAsia" w:ascii="宋体" w:hAnsi="宋体" w:cs="宋体"/>
                <w:kern w:val="0"/>
                <w:szCs w:val="21"/>
              </w:rPr>
            </w:pPr>
            <w:r>
              <w:rPr>
                <w:rFonts w:hint="eastAsia" w:ascii="宋体" w:hAnsi="宋体" w:cs="宋体"/>
                <w:kern w:val="0"/>
                <w:szCs w:val="21"/>
              </w:rPr>
              <w:t>色泽：具有自然、鲜亮的色泽，如鲜鱼应有金红色、白肉色或红肉色，虾类体表应呈青绿、青灰或青白色，并有光泽。</w:t>
            </w:r>
          </w:p>
          <w:p w14:paraId="09FF066D">
            <w:pPr>
              <w:widowControl/>
              <w:adjustRightInd w:val="0"/>
              <w:snapToGrid w:val="0"/>
              <w:spacing w:line="360" w:lineRule="exact"/>
              <w:jc w:val="left"/>
              <w:textAlignment w:val="center"/>
              <w:rPr>
                <w:rFonts w:hint="eastAsia" w:ascii="宋体" w:hAnsi="宋体" w:cs="宋体"/>
                <w:kern w:val="0"/>
                <w:szCs w:val="21"/>
              </w:rPr>
            </w:pPr>
            <w:r>
              <w:rPr>
                <w:rFonts w:hint="eastAsia" w:ascii="宋体" w:hAnsi="宋体" w:cs="宋体"/>
                <w:kern w:val="0"/>
                <w:szCs w:val="21"/>
              </w:rPr>
              <w:t>气味：无异味或臭味。水发类产品应带有少许腥味，但不应有刺鼻或异常气味。</w:t>
            </w:r>
          </w:p>
          <w:p w14:paraId="46241085">
            <w:pPr>
              <w:widowControl/>
              <w:adjustRightInd w:val="0"/>
              <w:snapToGrid w:val="0"/>
              <w:spacing w:line="360" w:lineRule="exact"/>
              <w:jc w:val="left"/>
              <w:textAlignment w:val="center"/>
              <w:rPr>
                <w:rFonts w:hint="eastAsia" w:ascii="宋体" w:hAnsi="宋体" w:cs="宋体"/>
                <w:kern w:val="0"/>
                <w:szCs w:val="21"/>
              </w:rPr>
            </w:pPr>
            <w:r>
              <w:rPr>
                <w:rFonts w:hint="eastAsia" w:ascii="宋体" w:hAnsi="宋体" w:cs="宋体"/>
                <w:kern w:val="0"/>
                <w:szCs w:val="21"/>
              </w:rPr>
              <w:t>质地与弹性：质地坚实、富有弹性。例如，鱼类肌肉应坚实有弹性，压陷处能立即复原；虾类肉质应壳肉紧贴，紧密有韧性。</w:t>
            </w:r>
          </w:p>
          <w:p w14:paraId="07256F57">
            <w:pPr>
              <w:widowControl/>
              <w:adjustRightInd w:val="0"/>
              <w:snapToGrid w:val="0"/>
              <w:spacing w:line="360" w:lineRule="exact"/>
              <w:jc w:val="left"/>
              <w:textAlignment w:val="center"/>
              <w:rPr>
                <w:rFonts w:hint="eastAsia" w:ascii="宋体" w:hAnsi="宋体" w:cs="宋体"/>
                <w:kern w:val="0"/>
                <w:szCs w:val="21"/>
              </w:rPr>
            </w:pPr>
            <w:r>
              <w:rPr>
                <w:rFonts w:hint="eastAsia" w:ascii="宋体" w:hAnsi="宋体" w:cs="宋体"/>
                <w:kern w:val="0"/>
                <w:szCs w:val="21"/>
              </w:rPr>
              <w:t>内部检查：鱼类鳃部鲜红、清晰，内脏清晰可辨；虾类头部紧密与身体相连，无松散现象；贝壳类斧足与吸管伸缩自如，受刺激时贝壳能紧闭。</w:t>
            </w:r>
          </w:p>
          <w:p w14:paraId="3D8AD651">
            <w:pPr>
              <w:widowControl/>
              <w:adjustRightInd w:val="0"/>
              <w:snapToGrid w:val="0"/>
              <w:spacing w:line="360" w:lineRule="exact"/>
              <w:jc w:val="left"/>
              <w:textAlignment w:val="center"/>
              <w:rPr>
                <w:rFonts w:hint="eastAsia" w:ascii="宋体" w:hAnsi="宋体" w:cs="宋体"/>
                <w:kern w:val="0"/>
                <w:szCs w:val="21"/>
              </w:rPr>
            </w:pPr>
            <w:r>
              <w:rPr>
                <w:rFonts w:hint="eastAsia" w:ascii="宋体" w:hAnsi="宋体" w:cs="宋体"/>
                <w:kern w:val="0"/>
                <w:szCs w:val="21"/>
              </w:rPr>
              <w:t>包装与标识：水产品应使用适当的包装材料进行包装，并标注清楚品类。同时，包装应完好无损，无泄漏现象。</w:t>
            </w:r>
          </w:p>
        </w:tc>
        <w:tc>
          <w:tcPr>
            <w:tcW w:w="3116" w:type="dxa"/>
            <w:noWrap w:val="0"/>
            <w:vAlign w:val="center"/>
          </w:tcPr>
          <w:p w14:paraId="2CAEB2EC">
            <w:pPr>
              <w:widowControl/>
              <w:adjustRightInd w:val="0"/>
              <w:snapToGrid w:val="0"/>
              <w:spacing w:line="360" w:lineRule="exact"/>
              <w:jc w:val="left"/>
              <w:textAlignment w:val="center"/>
              <w:rPr>
                <w:rFonts w:hint="eastAsia" w:ascii="宋体" w:hAnsi="宋体" w:cs="宋体"/>
                <w:kern w:val="0"/>
                <w:szCs w:val="21"/>
              </w:rPr>
            </w:pPr>
            <w:r>
              <w:rPr>
                <w:rFonts w:hint="eastAsia" w:ascii="宋体" w:hAnsi="宋体" w:cs="宋体"/>
                <w:kern w:val="0"/>
                <w:szCs w:val="21"/>
              </w:rPr>
              <w:t>外观形态：不完整，存在断裂、变形、残缺或破损等缺陷。</w:t>
            </w:r>
          </w:p>
          <w:p w14:paraId="7D05747B">
            <w:pPr>
              <w:widowControl/>
              <w:adjustRightInd w:val="0"/>
              <w:snapToGrid w:val="0"/>
              <w:spacing w:line="360" w:lineRule="exact"/>
              <w:jc w:val="left"/>
              <w:textAlignment w:val="center"/>
              <w:rPr>
                <w:rFonts w:hint="eastAsia" w:ascii="宋体" w:hAnsi="宋体" w:cs="宋体"/>
                <w:kern w:val="0"/>
                <w:szCs w:val="21"/>
              </w:rPr>
            </w:pPr>
            <w:r>
              <w:rPr>
                <w:rFonts w:hint="eastAsia" w:ascii="宋体" w:hAnsi="宋体" w:cs="宋体"/>
                <w:kern w:val="0"/>
                <w:szCs w:val="21"/>
              </w:rPr>
              <w:t>鱼类鳞片脱落严重，体表有明显外伤或畸形。</w:t>
            </w:r>
          </w:p>
          <w:p w14:paraId="1A2D471D">
            <w:pPr>
              <w:widowControl/>
              <w:adjustRightInd w:val="0"/>
              <w:snapToGrid w:val="0"/>
              <w:spacing w:line="360" w:lineRule="exact"/>
              <w:jc w:val="left"/>
              <w:textAlignment w:val="center"/>
              <w:rPr>
                <w:rFonts w:hint="eastAsia" w:ascii="宋体" w:hAnsi="宋体" w:cs="宋体"/>
                <w:kern w:val="0"/>
                <w:szCs w:val="21"/>
              </w:rPr>
            </w:pPr>
            <w:r>
              <w:rPr>
                <w:rFonts w:hint="eastAsia" w:ascii="宋体" w:hAnsi="宋体" w:cs="宋体"/>
                <w:kern w:val="0"/>
                <w:szCs w:val="21"/>
              </w:rPr>
              <w:t>虾类头身分离，身体松软，无弹性。</w:t>
            </w:r>
          </w:p>
          <w:p w14:paraId="18FB912A">
            <w:pPr>
              <w:widowControl/>
              <w:adjustRightInd w:val="0"/>
              <w:snapToGrid w:val="0"/>
              <w:spacing w:line="360" w:lineRule="exact"/>
              <w:jc w:val="left"/>
              <w:textAlignment w:val="center"/>
              <w:rPr>
                <w:rFonts w:hint="eastAsia" w:ascii="宋体" w:hAnsi="宋体" w:cs="宋体"/>
                <w:kern w:val="0"/>
                <w:szCs w:val="21"/>
              </w:rPr>
            </w:pPr>
            <w:r>
              <w:rPr>
                <w:rFonts w:hint="eastAsia" w:ascii="宋体" w:hAnsi="宋体" w:cs="宋体"/>
                <w:kern w:val="0"/>
                <w:szCs w:val="21"/>
              </w:rPr>
              <w:t>贝壳类外壳破裂，斧足或吸管无法伸缩。</w:t>
            </w:r>
          </w:p>
          <w:p w14:paraId="16530245">
            <w:pPr>
              <w:widowControl/>
              <w:adjustRightInd w:val="0"/>
              <w:snapToGrid w:val="0"/>
              <w:spacing w:line="360" w:lineRule="exact"/>
              <w:jc w:val="left"/>
              <w:textAlignment w:val="center"/>
              <w:rPr>
                <w:rFonts w:hint="eastAsia" w:ascii="宋体" w:hAnsi="宋体" w:cs="宋体"/>
                <w:kern w:val="0"/>
                <w:szCs w:val="21"/>
              </w:rPr>
            </w:pPr>
            <w:r>
              <w:rPr>
                <w:rFonts w:hint="eastAsia" w:ascii="宋体" w:hAnsi="宋体" w:cs="宋体"/>
                <w:kern w:val="0"/>
                <w:szCs w:val="21"/>
              </w:rPr>
              <w:t>色泽：</w:t>
            </w:r>
          </w:p>
          <w:p w14:paraId="6726A773">
            <w:pPr>
              <w:widowControl/>
              <w:adjustRightInd w:val="0"/>
              <w:snapToGrid w:val="0"/>
              <w:spacing w:line="360" w:lineRule="exact"/>
              <w:jc w:val="left"/>
              <w:textAlignment w:val="center"/>
              <w:rPr>
                <w:rFonts w:hint="eastAsia" w:ascii="宋体" w:hAnsi="宋体" w:cs="宋体"/>
                <w:kern w:val="0"/>
                <w:szCs w:val="21"/>
              </w:rPr>
            </w:pPr>
            <w:r>
              <w:rPr>
                <w:rFonts w:hint="eastAsia" w:ascii="宋体" w:hAnsi="宋体" w:cs="宋体"/>
                <w:kern w:val="0"/>
                <w:szCs w:val="21"/>
              </w:rPr>
              <w:t>鱼类体色发黑、发暗，失去原有的鲜亮色泽。</w:t>
            </w:r>
          </w:p>
          <w:p w14:paraId="424420AF">
            <w:pPr>
              <w:widowControl/>
              <w:adjustRightInd w:val="0"/>
              <w:snapToGrid w:val="0"/>
              <w:spacing w:line="360" w:lineRule="exact"/>
              <w:jc w:val="left"/>
              <w:textAlignment w:val="center"/>
              <w:rPr>
                <w:rFonts w:hint="eastAsia" w:ascii="宋体" w:hAnsi="宋体" w:cs="宋体"/>
                <w:kern w:val="0"/>
                <w:szCs w:val="21"/>
              </w:rPr>
            </w:pPr>
            <w:r>
              <w:rPr>
                <w:rFonts w:hint="eastAsia" w:ascii="宋体" w:hAnsi="宋体" w:cs="宋体"/>
                <w:kern w:val="0"/>
                <w:szCs w:val="21"/>
              </w:rPr>
              <w:t>虾类体表颜色异常，如发红、发白或发灰，无光泽。</w:t>
            </w:r>
          </w:p>
          <w:p w14:paraId="076E3DD1">
            <w:pPr>
              <w:widowControl/>
              <w:adjustRightInd w:val="0"/>
              <w:snapToGrid w:val="0"/>
              <w:spacing w:line="360" w:lineRule="exact"/>
              <w:jc w:val="left"/>
              <w:textAlignment w:val="center"/>
              <w:rPr>
                <w:rFonts w:hint="eastAsia" w:ascii="宋体" w:hAnsi="宋体" w:cs="宋体"/>
                <w:kern w:val="0"/>
                <w:szCs w:val="21"/>
              </w:rPr>
            </w:pPr>
            <w:r>
              <w:rPr>
                <w:rFonts w:hint="eastAsia" w:ascii="宋体" w:hAnsi="宋体" w:cs="宋体"/>
                <w:kern w:val="0"/>
                <w:szCs w:val="21"/>
              </w:rPr>
              <w:t>气味：</w:t>
            </w:r>
          </w:p>
          <w:p w14:paraId="5B345ADC">
            <w:pPr>
              <w:widowControl/>
              <w:adjustRightInd w:val="0"/>
              <w:snapToGrid w:val="0"/>
              <w:spacing w:line="360" w:lineRule="exact"/>
              <w:jc w:val="left"/>
              <w:textAlignment w:val="center"/>
              <w:rPr>
                <w:rFonts w:hint="eastAsia" w:ascii="宋体" w:hAnsi="宋体" w:cs="宋体"/>
                <w:kern w:val="0"/>
                <w:szCs w:val="21"/>
              </w:rPr>
            </w:pPr>
            <w:r>
              <w:rPr>
                <w:rFonts w:hint="eastAsia" w:ascii="宋体" w:hAnsi="宋体" w:cs="宋体"/>
                <w:kern w:val="0"/>
                <w:szCs w:val="21"/>
              </w:rPr>
              <w:t>散发异味、臭味或刺鼻的化学气味，而非正常的海洋或淡水气味。</w:t>
            </w:r>
          </w:p>
          <w:p w14:paraId="592D77FE">
            <w:pPr>
              <w:widowControl/>
              <w:adjustRightInd w:val="0"/>
              <w:snapToGrid w:val="0"/>
              <w:spacing w:line="360" w:lineRule="exact"/>
              <w:jc w:val="left"/>
              <w:textAlignment w:val="center"/>
              <w:rPr>
                <w:rFonts w:hint="eastAsia" w:ascii="宋体" w:hAnsi="宋体" w:cs="宋体"/>
                <w:kern w:val="0"/>
                <w:szCs w:val="21"/>
              </w:rPr>
            </w:pPr>
            <w:r>
              <w:rPr>
                <w:rFonts w:hint="eastAsia" w:ascii="宋体" w:hAnsi="宋体" w:cs="宋体"/>
                <w:kern w:val="0"/>
                <w:szCs w:val="21"/>
              </w:rPr>
              <w:t>质地与弹性：</w:t>
            </w:r>
          </w:p>
          <w:p w14:paraId="79B4C613">
            <w:pPr>
              <w:widowControl/>
              <w:adjustRightInd w:val="0"/>
              <w:snapToGrid w:val="0"/>
              <w:spacing w:line="360" w:lineRule="exact"/>
              <w:jc w:val="left"/>
              <w:textAlignment w:val="center"/>
              <w:rPr>
                <w:rFonts w:hint="eastAsia" w:ascii="宋体" w:hAnsi="宋体" w:cs="宋体"/>
                <w:kern w:val="0"/>
                <w:szCs w:val="21"/>
              </w:rPr>
            </w:pPr>
            <w:r>
              <w:rPr>
                <w:rFonts w:hint="eastAsia" w:ascii="宋体" w:hAnsi="宋体" w:cs="宋体"/>
                <w:kern w:val="0"/>
                <w:szCs w:val="21"/>
              </w:rPr>
              <w:t>鱼类肌肉松软无弹性，手指压后凹陷不易恢复。</w:t>
            </w:r>
          </w:p>
          <w:p w14:paraId="323DCB49">
            <w:pPr>
              <w:widowControl/>
              <w:adjustRightInd w:val="0"/>
              <w:snapToGrid w:val="0"/>
              <w:spacing w:line="360" w:lineRule="exact"/>
              <w:jc w:val="left"/>
              <w:textAlignment w:val="center"/>
              <w:rPr>
                <w:rFonts w:hint="eastAsia" w:ascii="宋体" w:hAnsi="宋体" w:cs="宋体"/>
                <w:kern w:val="0"/>
                <w:szCs w:val="21"/>
              </w:rPr>
            </w:pPr>
            <w:r>
              <w:rPr>
                <w:rFonts w:hint="eastAsia" w:ascii="宋体" w:hAnsi="宋体" w:cs="宋体"/>
                <w:kern w:val="0"/>
                <w:szCs w:val="21"/>
              </w:rPr>
              <w:t>虾类壳肉分离，肉质松散，无紧实感。</w:t>
            </w:r>
          </w:p>
          <w:p w14:paraId="377B942E">
            <w:pPr>
              <w:widowControl/>
              <w:adjustRightInd w:val="0"/>
              <w:snapToGrid w:val="0"/>
              <w:spacing w:line="360" w:lineRule="exact"/>
              <w:jc w:val="left"/>
              <w:textAlignment w:val="center"/>
              <w:rPr>
                <w:rFonts w:hint="eastAsia" w:ascii="宋体" w:hAnsi="宋体" w:cs="宋体"/>
                <w:kern w:val="0"/>
                <w:szCs w:val="21"/>
              </w:rPr>
            </w:pPr>
            <w:r>
              <w:rPr>
                <w:rFonts w:hint="eastAsia" w:ascii="宋体" w:hAnsi="宋体" w:cs="宋体"/>
                <w:kern w:val="0"/>
                <w:szCs w:val="21"/>
              </w:rPr>
              <w:t>贝壳类触之无反应，斧足与吸管无法灵活伸缩。</w:t>
            </w:r>
          </w:p>
          <w:p w14:paraId="73E43657">
            <w:pPr>
              <w:widowControl/>
              <w:adjustRightInd w:val="0"/>
              <w:snapToGrid w:val="0"/>
              <w:spacing w:line="360" w:lineRule="exact"/>
              <w:jc w:val="left"/>
              <w:textAlignment w:val="center"/>
              <w:rPr>
                <w:rFonts w:hint="eastAsia" w:ascii="宋体" w:hAnsi="宋体" w:cs="宋体"/>
                <w:kern w:val="0"/>
                <w:szCs w:val="21"/>
              </w:rPr>
            </w:pPr>
            <w:r>
              <w:rPr>
                <w:rFonts w:hint="eastAsia" w:ascii="宋体" w:hAnsi="宋体" w:cs="宋体"/>
                <w:kern w:val="0"/>
                <w:szCs w:val="21"/>
              </w:rPr>
              <w:t>内部检查：</w:t>
            </w:r>
          </w:p>
          <w:p w14:paraId="44E4BE3E">
            <w:pPr>
              <w:widowControl/>
              <w:adjustRightInd w:val="0"/>
              <w:snapToGrid w:val="0"/>
              <w:spacing w:line="360" w:lineRule="exact"/>
              <w:jc w:val="left"/>
              <w:textAlignment w:val="center"/>
              <w:rPr>
                <w:rFonts w:hint="eastAsia" w:ascii="宋体" w:hAnsi="宋体" w:cs="宋体"/>
                <w:kern w:val="0"/>
                <w:szCs w:val="21"/>
              </w:rPr>
            </w:pPr>
            <w:r>
              <w:rPr>
                <w:rFonts w:hint="eastAsia" w:ascii="宋体" w:hAnsi="宋体" w:cs="宋体"/>
                <w:kern w:val="0"/>
                <w:szCs w:val="21"/>
              </w:rPr>
              <w:t>鱼类鳃部颜色异常（如呈褐色或灰白色），有黏液或异味。</w:t>
            </w:r>
          </w:p>
          <w:p w14:paraId="72D26269">
            <w:pPr>
              <w:widowControl/>
              <w:adjustRightInd w:val="0"/>
              <w:snapToGrid w:val="0"/>
              <w:spacing w:line="360" w:lineRule="exact"/>
              <w:jc w:val="left"/>
              <w:textAlignment w:val="center"/>
              <w:rPr>
                <w:rFonts w:hint="eastAsia" w:ascii="宋体" w:hAnsi="宋体" w:cs="宋体"/>
                <w:kern w:val="0"/>
                <w:szCs w:val="21"/>
              </w:rPr>
            </w:pPr>
            <w:r>
              <w:rPr>
                <w:rFonts w:hint="eastAsia" w:ascii="宋体" w:hAnsi="宋体" w:cs="宋体"/>
                <w:kern w:val="0"/>
                <w:szCs w:val="21"/>
              </w:rPr>
              <w:t>腹部膨胀或破裂，内脏不清晰或有异味。</w:t>
            </w:r>
          </w:p>
          <w:p w14:paraId="6279E47E">
            <w:pPr>
              <w:widowControl/>
              <w:adjustRightInd w:val="0"/>
              <w:snapToGrid w:val="0"/>
              <w:spacing w:line="360" w:lineRule="exact"/>
              <w:jc w:val="left"/>
              <w:textAlignment w:val="center"/>
              <w:rPr>
                <w:rFonts w:hint="eastAsia" w:ascii="宋体" w:hAnsi="宋体" w:cs="宋体"/>
                <w:kern w:val="0"/>
                <w:szCs w:val="21"/>
              </w:rPr>
            </w:pPr>
            <w:r>
              <w:rPr>
                <w:rFonts w:hint="eastAsia" w:ascii="宋体" w:hAnsi="宋体" w:cs="宋体"/>
                <w:kern w:val="0"/>
                <w:szCs w:val="21"/>
              </w:rPr>
              <w:t>虾类头部松散，体内有污物或异味。</w:t>
            </w:r>
          </w:p>
          <w:p w14:paraId="3921A890">
            <w:pPr>
              <w:widowControl/>
              <w:adjustRightInd w:val="0"/>
              <w:snapToGrid w:val="0"/>
              <w:spacing w:line="360" w:lineRule="exact"/>
              <w:jc w:val="left"/>
              <w:textAlignment w:val="center"/>
              <w:rPr>
                <w:rFonts w:hint="eastAsia" w:ascii="宋体" w:hAnsi="宋体" w:cs="宋体"/>
                <w:kern w:val="0"/>
                <w:szCs w:val="21"/>
              </w:rPr>
            </w:pPr>
            <w:r>
              <w:rPr>
                <w:rFonts w:hint="eastAsia" w:ascii="宋体" w:hAnsi="宋体" w:cs="宋体"/>
                <w:kern w:val="0"/>
                <w:szCs w:val="21"/>
              </w:rPr>
              <w:t>包装与标识：</w:t>
            </w:r>
          </w:p>
          <w:p w14:paraId="32289B63">
            <w:pPr>
              <w:widowControl/>
              <w:adjustRightInd w:val="0"/>
              <w:snapToGrid w:val="0"/>
              <w:spacing w:line="360" w:lineRule="exact"/>
              <w:jc w:val="left"/>
              <w:textAlignment w:val="center"/>
              <w:rPr>
                <w:rFonts w:hint="eastAsia" w:ascii="宋体" w:hAnsi="宋体" w:cs="宋体"/>
                <w:kern w:val="0"/>
                <w:szCs w:val="21"/>
              </w:rPr>
            </w:pPr>
            <w:r>
              <w:rPr>
                <w:rFonts w:hint="eastAsia" w:ascii="宋体" w:hAnsi="宋体" w:cs="宋体"/>
                <w:kern w:val="0"/>
                <w:szCs w:val="21"/>
              </w:rPr>
              <w:t>产品包装破损，有泄漏现象。</w:t>
            </w:r>
          </w:p>
          <w:p w14:paraId="6BD7F4AE">
            <w:pPr>
              <w:widowControl/>
              <w:adjustRightInd w:val="0"/>
              <w:snapToGrid w:val="0"/>
              <w:spacing w:line="360" w:lineRule="exact"/>
              <w:jc w:val="left"/>
              <w:textAlignment w:val="center"/>
              <w:rPr>
                <w:rFonts w:hint="eastAsia" w:ascii="宋体" w:hAnsi="宋体" w:cs="宋体"/>
                <w:kern w:val="0"/>
                <w:szCs w:val="21"/>
              </w:rPr>
            </w:pPr>
            <w:r>
              <w:rPr>
                <w:rFonts w:hint="eastAsia" w:ascii="宋体" w:hAnsi="宋体" w:cs="宋体"/>
                <w:kern w:val="0"/>
                <w:szCs w:val="21"/>
              </w:rPr>
              <w:t>标识信息不清晰。</w:t>
            </w:r>
          </w:p>
        </w:tc>
      </w:tr>
      <w:tr w14:paraId="024E7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8520" w:type="dxa"/>
            <w:gridSpan w:val="4"/>
            <w:noWrap w:val="0"/>
            <w:vAlign w:val="center"/>
          </w:tcPr>
          <w:p w14:paraId="1A36E0B5">
            <w:pPr>
              <w:tabs>
                <w:tab w:val="left" w:pos="0"/>
              </w:tabs>
              <w:wordWrap w:val="0"/>
              <w:adjustRightInd w:val="0"/>
              <w:spacing w:line="360" w:lineRule="exact"/>
              <w:rPr>
                <w:rFonts w:hint="eastAsia" w:ascii="宋体" w:hAnsi="宋体" w:cs="宋体"/>
                <w:szCs w:val="21"/>
              </w:rPr>
            </w:pPr>
            <w:r>
              <w:rPr>
                <w:rFonts w:hint="eastAsia" w:ascii="宋体" w:hAnsi="宋体" w:cs="宋体"/>
                <w:szCs w:val="21"/>
              </w:rPr>
              <w:t>1.</w:t>
            </w:r>
            <w:r>
              <w:rPr>
                <w:rFonts w:hint="eastAsia" w:ascii="宋体" w:hAnsi="宋体" w:cs="宋体"/>
                <w:szCs w:val="21"/>
                <w:lang w:val="zh-CN"/>
              </w:rPr>
              <w:t>产品</w:t>
            </w:r>
            <w:r>
              <w:rPr>
                <w:rFonts w:hint="eastAsia" w:ascii="宋体" w:hAnsi="宋体" w:cs="宋体"/>
                <w:szCs w:val="21"/>
              </w:rPr>
              <w:t>标准</w:t>
            </w:r>
            <w:r>
              <w:rPr>
                <w:rFonts w:hint="eastAsia" w:ascii="宋体" w:hAnsi="宋体" w:cs="宋体"/>
                <w:szCs w:val="21"/>
                <w:lang w:val="zh-CN"/>
              </w:rPr>
              <w:t>：</w:t>
            </w:r>
            <w:r>
              <w:rPr>
                <w:rFonts w:hint="eastAsia" w:ascii="宋体" w:hAnsi="宋体" w:cs="宋体"/>
                <w:szCs w:val="21"/>
              </w:rPr>
              <w:t>符合招标文件第五章第三条包件03活鲜的标准要求。</w:t>
            </w:r>
          </w:p>
          <w:p w14:paraId="0D7E1F5F">
            <w:pPr>
              <w:tabs>
                <w:tab w:val="left" w:pos="0"/>
              </w:tabs>
              <w:wordWrap w:val="0"/>
              <w:adjustRightInd w:val="0"/>
              <w:spacing w:line="360" w:lineRule="exact"/>
              <w:rPr>
                <w:rFonts w:hint="eastAsia" w:ascii="宋体" w:hAnsi="宋体" w:cs="宋体"/>
                <w:szCs w:val="21"/>
                <w:lang w:val="zh-CN"/>
              </w:rPr>
            </w:pPr>
            <w:r>
              <w:rPr>
                <w:rFonts w:hint="eastAsia" w:ascii="宋体" w:hAnsi="宋体" w:cs="宋体"/>
                <w:szCs w:val="21"/>
              </w:rPr>
              <w:t>2.</w:t>
            </w:r>
            <w:r>
              <w:rPr>
                <w:rFonts w:hint="eastAsia" w:ascii="宋体" w:hAnsi="宋体" w:cs="宋体"/>
                <w:szCs w:val="21"/>
                <w:lang w:val="zh-CN"/>
              </w:rPr>
              <w:t>检测报告：供应商中标后在</w:t>
            </w:r>
            <w:r>
              <w:rPr>
                <w:rFonts w:hint="eastAsia" w:ascii="宋体" w:hAnsi="宋体" w:cs="宋体"/>
                <w:szCs w:val="21"/>
              </w:rPr>
              <w:t>首次供货时须</w:t>
            </w:r>
            <w:r>
              <w:rPr>
                <w:rFonts w:hint="eastAsia" w:ascii="宋体" w:hAnsi="宋体" w:cs="宋体"/>
                <w:szCs w:val="21"/>
                <w:lang w:val="zh-CN"/>
              </w:rPr>
              <w:t>提供</w:t>
            </w:r>
            <w:r>
              <w:rPr>
                <w:rFonts w:hint="eastAsia" w:ascii="宋体" w:hAnsi="宋体" w:cs="宋体"/>
                <w:szCs w:val="21"/>
              </w:rPr>
              <w:t>本年内</w:t>
            </w:r>
            <w:r>
              <w:rPr>
                <w:rFonts w:hint="eastAsia" w:ascii="宋体" w:hAnsi="宋体" w:cs="宋体"/>
                <w:szCs w:val="21"/>
                <w:lang w:val="zh-CN"/>
              </w:rPr>
              <w:t>该</w:t>
            </w:r>
            <w:r>
              <w:rPr>
                <w:rFonts w:hint="eastAsia" w:ascii="宋体" w:hAnsi="宋体" w:cs="宋体"/>
                <w:szCs w:val="21"/>
              </w:rPr>
              <w:t>品类</w:t>
            </w:r>
            <w:r>
              <w:rPr>
                <w:rFonts w:hint="eastAsia" w:ascii="宋体" w:hAnsi="宋体" w:cs="宋体"/>
                <w:szCs w:val="21"/>
                <w:lang w:val="zh-CN"/>
              </w:rPr>
              <w:t>具备中国计量认证（CMA）资质的第三方检测机构出具的针对本次投标产品的检测报告复印件，报告须包含针对产品的关键安全项目：孔雀石绿及其代谢物、硝基呋喃类代谢物、氯霉素等禁用药物。</w:t>
            </w:r>
          </w:p>
          <w:p w14:paraId="242A0077">
            <w:pPr>
              <w:tabs>
                <w:tab w:val="left" w:pos="0"/>
              </w:tabs>
              <w:wordWrap w:val="0"/>
              <w:adjustRightInd w:val="0"/>
              <w:spacing w:line="360" w:lineRule="exact"/>
              <w:rPr>
                <w:rFonts w:hint="eastAsia" w:ascii="宋体" w:hAnsi="宋体" w:cs="宋体"/>
                <w:szCs w:val="21"/>
                <w:lang w:val="zh-CN"/>
              </w:rPr>
            </w:pPr>
            <w:r>
              <w:rPr>
                <w:rFonts w:hint="eastAsia" w:ascii="宋体" w:hAnsi="宋体" w:cs="宋体"/>
                <w:szCs w:val="21"/>
              </w:rPr>
              <w:t>3.</w:t>
            </w:r>
            <w:r>
              <w:rPr>
                <w:rFonts w:hint="eastAsia" w:ascii="宋体" w:hAnsi="宋体" w:cs="宋体"/>
                <w:szCs w:val="21"/>
                <w:lang w:val="zh-CN"/>
              </w:rPr>
              <w:t>随货文件：产品须具备质量合格证明。</w:t>
            </w:r>
          </w:p>
          <w:p w14:paraId="2DA6198D">
            <w:pPr>
              <w:tabs>
                <w:tab w:val="left" w:pos="0"/>
              </w:tabs>
              <w:wordWrap w:val="0"/>
              <w:adjustRightInd w:val="0"/>
              <w:spacing w:line="360" w:lineRule="exact"/>
              <w:rPr>
                <w:rFonts w:hint="eastAsia" w:ascii="宋体" w:hAnsi="宋体" w:cs="宋体"/>
                <w:szCs w:val="21"/>
                <w:lang w:val="zh-CN"/>
              </w:rPr>
            </w:pPr>
            <w:r>
              <w:rPr>
                <w:rFonts w:hint="eastAsia" w:ascii="宋体" w:hAnsi="宋体" w:cs="宋体"/>
                <w:szCs w:val="21"/>
              </w:rPr>
              <w:t>4.</w:t>
            </w:r>
            <w:r>
              <w:rPr>
                <w:rFonts w:hint="eastAsia" w:ascii="宋体" w:hAnsi="宋体" w:cs="宋体"/>
                <w:szCs w:val="21"/>
                <w:lang w:val="zh-CN"/>
              </w:rPr>
              <w:t>包装：使用食品级塑料袋或真空包装，符合GB 4806.7-2023《食品安全国家标准食品接触用塑料材料及制品》要求，包装应完整、无破损、无渗漏。</w:t>
            </w:r>
          </w:p>
          <w:p w14:paraId="0D795E1B">
            <w:pPr>
              <w:tabs>
                <w:tab w:val="left" w:pos="0"/>
              </w:tabs>
              <w:wordWrap w:val="0"/>
              <w:adjustRightInd w:val="0"/>
              <w:spacing w:line="360" w:lineRule="exact"/>
              <w:rPr>
                <w:rFonts w:hint="eastAsia" w:ascii="宋体" w:hAnsi="宋体" w:cs="宋体"/>
                <w:szCs w:val="21"/>
                <w:lang w:val="zh-CN"/>
              </w:rPr>
            </w:pPr>
            <w:r>
              <w:rPr>
                <w:rFonts w:hint="eastAsia" w:ascii="宋体" w:hAnsi="宋体" w:cs="宋体"/>
                <w:szCs w:val="21"/>
              </w:rPr>
              <w:t>5.</w:t>
            </w:r>
            <w:r>
              <w:rPr>
                <w:rFonts w:hint="eastAsia" w:ascii="宋体" w:hAnsi="宋体" w:cs="宋体"/>
                <w:szCs w:val="21"/>
                <w:lang w:val="zh-CN"/>
              </w:rPr>
              <w:t>标识：包装标识须清晰、准确，内容包括：产品名称、规格、生产日期、保质期、批次号、生产商名称、地址、联系方式及贮存条件。</w:t>
            </w:r>
          </w:p>
          <w:p w14:paraId="1EBC24B8">
            <w:pPr>
              <w:tabs>
                <w:tab w:val="left" w:pos="0"/>
              </w:tabs>
              <w:wordWrap w:val="0"/>
              <w:adjustRightInd w:val="0"/>
              <w:spacing w:line="360" w:lineRule="exact"/>
              <w:rPr>
                <w:rFonts w:hint="eastAsia" w:ascii="宋体" w:hAnsi="宋体" w:cs="宋体"/>
                <w:kern w:val="0"/>
                <w:szCs w:val="21"/>
              </w:rPr>
            </w:pPr>
            <w:r>
              <w:rPr>
                <w:rFonts w:hint="eastAsia" w:ascii="宋体" w:hAnsi="宋体" w:cs="宋体"/>
                <w:szCs w:val="21"/>
              </w:rPr>
              <w:t>6.车辆要求</w:t>
            </w:r>
            <w:r>
              <w:rPr>
                <w:rFonts w:hint="eastAsia" w:ascii="宋体" w:hAnsi="宋体" w:cs="宋体"/>
                <w:szCs w:val="21"/>
                <w:lang w:val="zh-CN"/>
              </w:rPr>
              <w:t>：须使用符合卫生要求的专用运输车辆，根据产品特性保持适宜的温度（冷藏产品0~4℃，冷冻产品-9℃及以下），提供运输温度记录备查。</w:t>
            </w:r>
          </w:p>
        </w:tc>
      </w:tr>
    </w:tbl>
    <w:p w14:paraId="46F97C74">
      <w:pPr>
        <w:spacing w:line="360" w:lineRule="exact"/>
        <w:ind w:firstLine="420" w:firstLineChars="200"/>
      </w:pPr>
      <w:r>
        <w:rPr>
          <w:rFonts w:hint="eastAsia"/>
        </w:rPr>
        <w:t>说明：本项目要求中所涉及的国家、地方或行业强制性标准如有更新，自新标准实施之日起，按新标准执行。</w:t>
      </w:r>
    </w:p>
    <w:p w14:paraId="74F72424">
      <w:pPr>
        <w:spacing w:line="360" w:lineRule="exact"/>
        <w:ind w:firstLine="422" w:firstLineChars="200"/>
        <w:rPr>
          <w:b/>
          <w:bCs/>
        </w:rPr>
      </w:pPr>
      <w:r>
        <w:rPr>
          <w:rFonts w:hint="eastAsia"/>
          <w:b/>
          <w:bCs/>
        </w:rPr>
        <w:t>3.3.考核机制及合同履约负面清单</w:t>
      </w:r>
    </w:p>
    <w:p w14:paraId="40111CB5">
      <w:pPr>
        <w:spacing w:line="360" w:lineRule="exact"/>
        <w:ind w:firstLine="420" w:firstLineChars="200"/>
      </w:pPr>
      <w:r>
        <w:rPr>
          <w:rFonts w:hint="eastAsia"/>
        </w:rPr>
        <w:t>（1）考核机制</w:t>
      </w:r>
    </w:p>
    <w:p w14:paraId="7EE9DF95">
      <w:pPr>
        <w:spacing w:line="360" w:lineRule="exact"/>
        <w:ind w:firstLine="420" w:firstLineChars="200"/>
      </w:pPr>
      <w:r>
        <w:rPr>
          <w:rFonts w:hint="eastAsia"/>
        </w:rPr>
        <w:t>①建立责任追究制度及退出机制。采购人将深入学校食堂和中标人单位，对食堂食品原材料配送工作进行督查。对中标人提供不合格产品、不能满足采购方配送要求、中标人将本项目转包或分包，被采购人发现情况属实的、不按要求配送，影响采购方的正常运行、导致食品安全问题以及严重影响学生正常就餐的，采购人视具体情况有权采取减少配送量、取消配送资格（暂停供货）甚至解除合同的方式对供应商进行处罚，造成责任事故的将追究其法律责任。</w:t>
      </w:r>
    </w:p>
    <w:p w14:paraId="680A22D0">
      <w:pPr>
        <w:spacing w:line="360" w:lineRule="exact"/>
        <w:ind w:firstLine="420" w:firstLineChars="200"/>
      </w:pPr>
      <w:r>
        <w:rPr>
          <w:rFonts w:hint="eastAsia"/>
        </w:rPr>
        <w:t>②实行优胜劣汰机制，在学校食堂食材供货过程中，中标人须配合采购人建立日常管理考核机制和定期回访制度，若发现供应商不守信用、以次充好或其他违规行为，由采购人提出警告，情节严重的，采购人立即终止其供货合同。</w:t>
      </w:r>
    </w:p>
    <w:p w14:paraId="2EF6CDD4">
      <w:pPr>
        <w:spacing w:line="360" w:lineRule="exact"/>
        <w:ind w:firstLine="420" w:firstLineChars="200"/>
      </w:pPr>
      <w:r>
        <w:rPr>
          <w:rFonts w:hint="eastAsia"/>
        </w:rPr>
        <w:t>（2）合同履约负面清单</w:t>
      </w:r>
    </w:p>
    <w:p w14:paraId="4E230046">
      <w:pPr>
        <w:spacing w:line="360" w:lineRule="exact"/>
        <w:ind w:firstLine="420" w:firstLineChars="200"/>
      </w:pPr>
      <w:r>
        <w:rPr>
          <w:rFonts w:hint="eastAsia"/>
        </w:rPr>
        <w:t>为规范供应商履约行为，细化违规处置标准，采购人制定《西南交通大学后勤保障部饮食服务中心物资供应商负面清单》，按违规风险等级划分为一般、较重、严重三类，明确负面行为、单次扣分、违约金处罚标准及处罚机制，具体如下：</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3"/>
        <w:gridCol w:w="853"/>
        <w:gridCol w:w="3266"/>
        <w:gridCol w:w="1091"/>
        <w:gridCol w:w="2209"/>
      </w:tblGrid>
      <w:tr w14:paraId="034CC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48" w:type="dxa"/>
            <w:gridSpan w:val="5"/>
            <w:noWrap w:val="0"/>
            <w:vAlign w:val="center"/>
          </w:tcPr>
          <w:p w14:paraId="525D31BB">
            <w:pPr>
              <w:spacing w:line="360" w:lineRule="exact"/>
              <w:jc w:val="center"/>
              <w:rPr>
                <w:b/>
                <w:bCs/>
                <w:szCs w:val="21"/>
              </w:rPr>
            </w:pPr>
            <w:r>
              <w:rPr>
                <w:rFonts w:hint="eastAsia"/>
                <w:b/>
                <w:bCs/>
                <w:szCs w:val="21"/>
              </w:rPr>
              <w:t>西南交通大学后勤保障部饮食服务中心物资供应商负面清单</w:t>
            </w:r>
          </w:p>
        </w:tc>
      </w:tr>
      <w:tr w14:paraId="310CA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noWrap w:val="0"/>
            <w:vAlign w:val="center"/>
          </w:tcPr>
          <w:p w14:paraId="732A6404">
            <w:pPr>
              <w:spacing w:line="360" w:lineRule="exact"/>
              <w:jc w:val="center"/>
              <w:rPr>
                <w:b/>
                <w:bCs/>
                <w:szCs w:val="21"/>
              </w:rPr>
            </w:pPr>
            <w:r>
              <w:rPr>
                <w:rFonts w:hint="eastAsia"/>
                <w:b/>
                <w:bCs/>
                <w:szCs w:val="21"/>
              </w:rPr>
              <w:t>风险等级</w:t>
            </w:r>
          </w:p>
        </w:tc>
        <w:tc>
          <w:tcPr>
            <w:tcW w:w="862" w:type="dxa"/>
            <w:noWrap w:val="0"/>
            <w:vAlign w:val="center"/>
          </w:tcPr>
          <w:p w14:paraId="2E528C16">
            <w:pPr>
              <w:spacing w:line="360" w:lineRule="exact"/>
              <w:jc w:val="center"/>
              <w:rPr>
                <w:b/>
                <w:bCs/>
                <w:szCs w:val="21"/>
              </w:rPr>
            </w:pPr>
            <w:r>
              <w:rPr>
                <w:rFonts w:hint="eastAsia"/>
                <w:b/>
                <w:bCs/>
                <w:szCs w:val="21"/>
              </w:rPr>
              <w:t>序号</w:t>
            </w:r>
          </w:p>
        </w:tc>
        <w:tc>
          <w:tcPr>
            <w:tcW w:w="3319" w:type="dxa"/>
            <w:noWrap w:val="0"/>
            <w:vAlign w:val="center"/>
          </w:tcPr>
          <w:p w14:paraId="03C92EF5">
            <w:pPr>
              <w:spacing w:line="360" w:lineRule="exact"/>
              <w:jc w:val="center"/>
              <w:rPr>
                <w:b/>
                <w:bCs/>
                <w:szCs w:val="21"/>
              </w:rPr>
            </w:pPr>
            <w:r>
              <w:rPr>
                <w:rFonts w:hint="eastAsia"/>
                <w:b/>
                <w:bCs/>
                <w:szCs w:val="21"/>
              </w:rPr>
              <w:t>负面行为描述</w:t>
            </w:r>
          </w:p>
        </w:tc>
        <w:tc>
          <w:tcPr>
            <w:tcW w:w="1106" w:type="dxa"/>
            <w:noWrap w:val="0"/>
            <w:vAlign w:val="center"/>
          </w:tcPr>
          <w:p w14:paraId="01AAF8AB">
            <w:pPr>
              <w:spacing w:line="360" w:lineRule="exact"/>
              <w:jc w:val="center"/>
              <w:rPr>
                <w:b/>
                <w:bCs/>
                <w:szCs w:val="21"/>
              </w:rPr>
            </w:pPr>
            <w:r>
              <w:rPr>
                <w:rFonts w:hint="eastAsia"/>
                <w:b/>
                <w:bCs/>
                <w:szCs w:val="21"/>
              </w:rPr>
              <w:t>单次扣分</w:t>
            </w:r>
          </w:p>
        </w:tc>
        <w:tc>
          <w:tcPr>
            <w:tcW w:w="2243" w:type="dxa"/>
            <w:noWrap w:val="0"/>
            <w:vAlign w:val="center"/>
          </w:tcPr>
          <w:p w14:paraId="7604130D">
            <w:pPr>
              <w:spacing w:line="360" w:lineRule="exact"/>
              <w:jc w:val="center"/>
              <w:rPr>
                <w:b/>
                <w:bCs/>
                <w:szCs w:val="21"/>
              </w:rPr>
            </w:pPr>
            <w:r>
              <w:rPr>
                <w:rFonts w:hint="eastAsia"/>
                <w:b/>
                <w:bCs/>
                <w:szCs w:val="21"/>
              </w:rPr>
              <w:t>责任追究</w:t>
            </w:r>
          </w:p>
        </w:tc>
      </w:tr>
      <w:tr w14:paraId="5296F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restart"/>
            <w:noWrap w:val="0"/>
            <w:vAlign w:val="center"/>
          </w:tcPr>
          <w:p w14:paraId="66A9CA69">
            <w:pPr>
              <w:widowControl/>
              <w:jc w:val="center"/>
              <w:rPr>
                <w:rFonts w:ascii="黑体" w:hAnsi="黑体" w:eastAsia="黑体" w:cs="宋体"/>
                <w:b/>
                <w:bCs/>
                <w:kern w:val="0"/>
                <w:szCs w:val="21"/>
                <w:lang w:bidi="ar"/>
              </w:rPr>
            </w:pPr>
            <w:r>
              <w:rPr>
                <w:rFonts w:hint="eastAsia" w:ascii="黑体" w:hAnsi="黑体" w:eastAsia="黑体" w:cs="宋体"/>
                <w:b/>
                <w:bCs/>
                <w:kern w:val="0"/>
                <w:szCs w:val="21"/>
                <w:lang w:bidi="ar"/>
              </w:rPr>
              <w:t>一般</w:t>
            </w:r>
          </w:p>
        </w:tc>
        <w:tc>
          <w:tcPr>
            <w:tcW w:w="862" w:type="dxa"/>
            <w:noWrap w:val="0"/>
            <w:vAlign w:val="center"/>
          </w:tcPr>
          <w:p w14:paraId="57C1BA5F">
            <w:pPr>
              <w:spacing w:line="360" w:lineRule="exact"/>
              <w:jc w:val="center"/>
              <w:rPr>
                <w:rFonts w:ascii="宋体" w:hAnsi="宋体" w:cs="宋体"/>
                <w:szCs w:val="21"/>
              </w:rPr>
            </w:pPr>
            <w:r>
              <w:rPr>
                <w:rFonts w:hint="eastAsia" w:ascii="宋体" w:hAnsi="宋体" w:cs="宋体"/>
                <w:szCs w:val="21"/>
              </w:rPr>
              <w:t>1</w:t>
            </w:r>
          </w:p>
        </w:tc>
        <w:tc>
          <w:tcPr>
            <w:tcW w:w="3319" w:type="dxa"/>
            <w:noWrap w:val="0"/>
            <w:vAlign w:val="center"/>
          </w:tcPr>
          <w:p w14:paraId="627E4770">
            <w:pPr>
              <w:widowControl/>
              <w:jc w:val="left"/>
              <w:rPr>
                <w:rFonts w:ascii="宋体" w:hAnsi="宋体" w:cs="宋体"/>
                <w:szCs w:val="21"/>
              </w:rPr>
            </w:pPr>
            <w:r>
              <w:rPr>
                <w:rFonts w:hint="eastAsia" w:ascii="黑体" w:hAnsi="黑体" w:eastAsia="黑体" w:cs="宋体"/>
                <w:b/>
                <w:bCs/>
                <w:szCs w:val="21"/>
              </w:rPr>
              <w:t>索证索票</w:t>
            </w:r>
            <w:r>
              <w:rPr>
                <w:rFonts w:hint="eastAsia" w:ascii="宋体" w:hAnsi="宋体" w:cs="宋体"/>
                <w:szCs w:val="21"/>
              </w:rPr>
              <w:t>：</w:t>
            </w:r>
            <w:r>
              <w:rPr>
                <w:rFonts w:hint="eastAsia" w:ascii="宋体" w:hAnsi="宋体" w:cs="宋体"/>
                <w:kern w:val="0"/>
                <w:szCs w:val="21"/>
                <w:lang w:bidi="ar"/>
              </w:rPr>
              <w:t>供应商未按时提交或更新相关证票证明，但所有证票仍在有效期内且不影响正常供货，逾期不超过5个工作日。</w:t>
            </w:r>
          </w:p>
        </w:tc>
        <w:tc>
          <w:tcPr>
            <w:tcW w:w="1106" w:type="dxa"/>
            <w:noWrap w:val="0"/>
            <w:vAlign w:val="center"/>
          </w:tcPr>
          <w:p w14:paraId="26A91218">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46922FD3">
            <w:pPr>
              <w:widowControl/>
              <w:jc w:val="left"/>
              <w:rPr>
                <w:rFonts w:ascii="宋体" w:hAnsi="宋体" w:cs="宋体"/>
                <w:kern w:val="0"/>
                <w:szCs w:val="21"/>
                <w:lang w:bidi="ar"/>
              </w:rPr>
            </w:pPr>
            <w:r>
              <w:rPr>
                <w:rFonts w:hint="eastAsia" w:ascii="宋体" w:hAnsi="宋体" w:cs="宋体"/>
                <w:kern w:val="0"/>
                <w:szCs w:val="21"/>
                <w:lang w:bidi="ar"/>
              </w:rPr>
              <w:t>扣除履约保证金500元。</w:t>
            </w:r>
          </w:p>
        </w:tc>
      </w:tr>
      <w:tr w14:paraId="0B550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3" w:hRule="atLeast"/>
          <w:jc w:val="center"/>
        </w:trPr>
        <w:tc>
          <w:tcPr>
            <w:tcW w:w="1118" w:type="dxa"/>
            <w:vMerge w:val="continue"/>
            <w:noWrap w:val="0"/>
            <w:vAlign w:val="center"/>
          </w:tcPr>
          <w:p w14:paraId="276D861A">
            <w:pPr>
              <w:widowControl/>
              <w:jc w:val="left"/>
              <w:rPr>
                <w:rFonts w:ascii="宋体" w:hAnsi="宋体" w:cs="宋体"/>
                <w:kern w:val="0"/>
                <w:szCs w:val="21"/>
                <w:lang w:bidi="ar"/>
              </w:rPr>
            </w:pPr>
          </w:p>
        </w:tc>
        <w:tc>
          <w:tcPr>
            <w:tcW w:w="862" w:type="dxa"/>
            <w:noWrap w:val="0"/>
            <w:vAlign w:val="center"/>
          </w:tcPr>
          <w:p w14:paraId="4187735A">
            <w:pPr>
              <w:spacing w:line="360" w:lineRule="exact"/>
              <w:jc w:val="center"/>
              <w:rPr>
                <w:rFonts w:ascii="宋体" w:hAnsi="宋体" w:cs="宋体"/>
                <w:szCs w:val="21"/>
              </w:rPr>
            </w:pPr>
            <w:r>
              <w:rPr>
                <w:rFonts w:hint="eastAsia" w:ascii="宋体" w:hAnsi="宋体" w:cs="宋体"/>
                <w:szCs w:val="21"/>
              </w:rPr>
              <w:t>2</w:t>
            </w:r>
          </w:p>
        </w:tc>
        <w:tc>
          <w:tcPr>
            <w:tcW w:w="3319" w:type="dxa"/>
            <w:noWrap w:val="0"/>
            <w:vAlign w:val="center"/>
          </w:tcPr>
          <w:p w14:paraId="573FAFE1">
            <w:pPr>
              <w:widowControl/>
              <w:jc w:val="left"/>
              <w:rPr>
                <w:rFonts w:ascii="宋体" w:hAnsi="宋体" w:cs="宋体"/>
                <w:kern w:val="0"/>
                <w:szCs w:val="21"/>
                <w:lang w:bidi="ar"/>
              </w:rPr>
            </w:pPr>
            <w:r>
              <w:rPr>
                <w:rFonts w:hint="eastAsia" w:ascii="黑体" w:hAnsi="黑体" w:eastAsia="黑体" w:cs="宋体"/>
                <w:b/>
                <w:bCs/>
                <w:szCs w:val="21"/>
              </w:rPr>
              <w:t>抽检结果：</w:t>
            </w:r>
            <w:r>
              <w:rPr>
                <w:rFonts w:hint="eastAsia" w:ascii="宋体" w:hAnsi="宋体" w:cs="宋体"/>
                <w:kern w:val="0"/>
                <w:szCs w:val="21"/>
                <w:lang w:bidi="ar"/>
              </w:rPr>
              <w:t>供应商提供的食材在采购人自检中被发现轻微不达标，但未造成不良影响的。</w:t>
            </w:r>
          </w:p>
        </w:tc>
        <w:tc>
          <w:tcPr>
            <w:tcW w:w="1106" w:type="dxa"/>
            <w:noWrap w:val="0"/>
            <w:vAlign w:val="center"/>
          </w:tcPr>
          <w:p w14:paraId="2526F724">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3C43BA58">
            <w:pPr>
              <w:widowControl/>
              <w:jc w:val="left"/>
              <w:rPr>
                <w:rFonts w:ascii="宋体" w:hAnsi="宋体" w:cs="宋体"/>
                <w:kern w:val="0"/>
                <w:szCs w:val="21"/>
                <w:lang w:bidi="ar"/>
              </w:rPr>
            </w:pPr>
            <w:r>
              <w:rPr>
                <w:rFonts w:hint="eastAsia" w:ascii="宋体" w:hAnsi="宋体" w:cs="宋体"/>
                <w:kern w:val="0"/>
                <w:szCs w:val="21"/>
                <w:lang w:bidi="ar"/>
              </w:rPr>
              <w:t>扣除该批次货款的10%（当10%不足500元时，按500元计）作为违约金。</w:t>
            </w:r>
          </w:p>
        </w:tc>
      </w:tr>
      <w:tr w14:paraId="7C9F7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125896DB">
            <w:pPr>
              <w:widowControl/>
              <w:jc w:val="left"/>
              <w:rPr>
                <w:rFonts w:ascii="宋体" w:hAnsi="宋体" w:cs="宋体"/>
                <w:kern w:val="0"/>
                <w:szCs w:val="21"/>
                <w:lang w:bidi="ar"/>
              </w:rPr>
            </w:pPr>
          </w:p>
        </w:tc>
        <w:tc>
          <w:tcPr>
            <w:tcW w:w="862" w:type="dxa"/>
            <w:noWrap w:val="0"/>
            <w:vAlign w:val="center"/>
          </w:tcPr>
          <w:p w14:paraId="725F3B32">
            <w:pPr>
              <w:spacing w:line="360" w:lineRule="exact"/>
              <w:jc w:val="center"/>
              <w:rPr>
                <w:rFonts w:ascii="宋体" w:hAnsi="宋体" w:cs="宋体"/>
                <w:szCs w:val="21"/>
              </w:rPr>
            </w:pPr>
            <w:r>
              <w:rPr>
                <w:rFonts w:hint="eastAsia" w:ascii="宋体" w:hAnsi="宋体" w:cs="宋体"/>
                <w:szCs w:val="21"/>
              </w:rPr>
              <w:t>3</w:t>
            </w:r>
          </w:p>
        </w:tc>
        <w:tc>
          <w:tcPr>
            <w:tcW w:w="3319" w:type="dxa"/>
            <w:noWrap w:val="0"/>
            <w:vAlign w:val="center"/>
          </w:tcPr>
          <w:p w14:paraId="08C8CA4D">
            <w:pPr>
              <w:widowControl/>
              <w:jc w:val="left"/>
              <w:rPr>
                <w:rFonts w:ascii="宋体" w:hAnsi="宋体" w:cs="宋体"/>
                <w:kern w:val="0"/>
                <w:szCs w:val="21"/>
                <w:lang w:bidi="ar"/>
              </w:rPr>
            </w:pPr>
            <w:r>
              <w:rPr>
                <w:rFonts w:hint="eastAsia" w:ascii="黑体" w:hAnsi="黑体" w:eastAsia="黑体" w:cs="宋体"/>
                <w:b/>
                <w:bCs/>
                <w:szCs w:val="21"/>
              </w:rPr>
              <w:t>供货质量：</w:t>
            </w:r>
            <w:r>
              <w:rPr>
                <w:rFonts w:hint="eastAsia" w:ascii="宋体" w:hAnsi="宋体" w:cs="宋体"/>
                <w:kern w:val="0"/>
                <w:szCs w:val="21"/>
                <w:lang w:bidi="ar"/>
              </w:rPr>
              <w:t>供应商提供的食材质量轻微不符合标准，但及时换货，不影响正常生产工作的。</w:t>
            </w:r>
          </w:p>
        </w:tc>
        <w:tc>
          <w:tcPr>
            <w:tcW w:w="1106" w:type="dxa"/>
            <w:noWrap w:val="0"/>
            <w:vAlign w:val="center"/>
          </w:tcPr>
          <w:p w14:paraId="23DE306B">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242A70C1">
            <w:pPr>
              <w:widowControl/>
              <w:jc w:val="left"/>
              <w:rPr>
                <w:rFonts w:ascii="宋体" w:hAnsi="宋体" w:cs="宋体"/>
                <w:kern w:val="0"/>
                <w:szCs w:val="21"/>
                <w:lang w:bidi="ar"/>
              </w:rPr>
            </w:pPr>
            <w:r>
              <w:rPr>
                <w:rFonts w:hint="eastAsia" w:ascii="宋体" w:hAnsi="宋体" w:cs="宋体"/>
                <w:kern w:val="0"/>
                <w:szCs w:val="21"/>
                <w:lang w:bidi="ar"/>
              </w:rPr>
              <w:t>扣除该批次货款的10%（当10%不足500元时，按500元计）作为违约金。</w:t>
            </w:r>
          </w:p>
        </w:tc>
      </w:tr>
      <w:tr w14:paraId="3FB7D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6307D204">
            <w:pPr>
              <w:widowControl/>
              <w:jc w:val="left"/>
              <w:rPr>
                <w:rFonts w:ascii="宋体" w:hAnsi="宋体" w:cs="宋体"/>
                <w:kern w:val="0"/>
                <w:szCs w:val="21"/>
                <w:lang w:bidi="ar"/>
              </w:rPr>
            </w:pPr>
          </w:p>
        </w:tc>
        <w:tc>
          <w:tcPr>
            <w:tcW w:w="862" w:type="dxa"/>
            <w:noWrap w:val="0"/>
            <w:vAlign w:val="center"/>
          </w:tcPr>
          <w:p w14:paraId="0E5107EE">
            <w:pPr>
              <w:spacing w:line="360" w:lineRule="exact"/>
              <w:jc w:val="center"/>
              <w:rPr>
                <w:rFonts w:ascii="宋体" w:hAnsi="宋体" w:cs="宋体"/>
                <w:szCs w:val="21"/>
              </w:rPr>
            </w:pPr>
            <w:r>
              <w:rPr>
                <w:rFonts w:hint="eastAsia" w:ascii="宋体" w:hAnsi="宋体" w:cs="宋体"/>
                <w:szCs w:val="21"/>
              </w:rPr>
              <w:t>4</w:t>
            </w:r>
          </w:p>
        </w:tc>
        <w:tc>
          <w:tcPr>
            <w:tcW w:w="3319" w:type="dxa"/>
            <w:noWrap w:val="0"/>
            <w:vAlign w:val="center"/>
          </w:tcPr>
          <w:p w14:paraId="11C7BB93">
            <w:pPr>
              <w:widowControl/>
              <w:jc w:val="left"/>
              <w:rPr>
                <w:rFonts w:ascii="宋体" w:hAnsi="宋体" w:cs="宋体"/>
                <w:kern w:val="0"/>
                <w:szCs w:val="21"/>
                <w:lang w:bidi="ar"/>
              </w:rPr>
            </w:pPr>
            <w:r>
              <w:rPr>
                <w:rFonts w:hint="eastAsia" w:ascii="黑体" w:hAnsi="黑体" w:eastAsia="黑体" w:cs="宋体"/>
                <w:b/>
                <w:bCs/>
                <w:szCs w:val="21"/>
              </w:rPr>
              <w:t>配送及时性：</w:t>
            </w:r>
            <w:r>
              <w:rPr>
                <w:rFonts w:hint="eastAsia" w:ascii="宋体" w:hAnsi="宋体" w:cs="宋体"/>
                <w:kern w:val="0"/>
                <w:szCs w:val="21"/>
                <w:lang w:bidi="ar"/>
              </w:rPr>
              <w:t>供应商未按时配送食材，但延误时间不超过1小时，且未对采购人造成重大影响。</w:t>
            </w:r>
          </w:p>
        </w:tc>
        <w:tc>
          <w:tcPr>
            <w:tcW w:w="1106" w:type="dxa"/>
            <w:noWrap w:val="0"/>
            <w:vAlign w:val="center"/>
          </w:tcPr>
          <w:p w14:paraId="4F012FC9">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58A18C8F">
            <w:pPr>
              <w:widowControl/>
              <w:jc w:val="left"/>
              <w:rPr>
                <w:rFonts w:ascii="宋体" w:hAnsi="宋体" w:cs="宋体"/>
                <w:kern w:val="0"/>
                <w:szCs w:val="21"/>
                <w:lang w:bidi="ar"/>
              </w:rPr>
            </w:pPr>
            <w:r>
              <w:rPr>
                <w:rFonts w:hint="eastAsia" w:ascii="宋体" w:hAnsi="宋体" w:cs="宋体"/>
                <w:kern w:val="0"/>
                <w:szCs w:val="21"/>
                <w:lang w:bidi="ar"/>
              </w:rPr>
              <w:t>扣除履约保证金500元。</w:t>
            </w:r>
          </w:p>
        </w:tc>
      </w:tr>
      <w:tr w14:paraId="1D953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7B4C3B3A">
            <w:pPr>
              <w:widowControl/>
              <w:jc w:val="left"/>
              <w:rPr>
                <w:rFonts w:ascii="宋体" w:hAnsi="宋体" w:cs="宋体"/>
                <w:kern w:val="0"/>
                <w:szCs w:val="21"/>
                <w:lang w:bidi="ar"/>
              </w:rPr>
            </w:pPr>
          </w:p>
        </w:tc>
        <w:tc>
          <w:tcPr>
            <w:tcW w:w="862" w:type="dxa"/>
            <w:noWrap w:val="0"/>
            <w:vAlign w:val="center"/>
          </w:tcPr>
          <w:p w14:paraId="21B4551A">
            <w:pPr>
              <w:spacing w:line="360" w:lineRule="exact"/>
              <w:jc w:val="center"/>
              <w:rPr>
                <w:rFonts w:ascii="宋体" w:hAnsi="宋体" w:cs="宋体"/>
                <w:szCs w:val="21"/>
              </w:rPr>
            </w:pPr>
            <w:r>
              <w:rPr>
                <w:rFonts w:hint="eastAsia" w:ascii="宋体" w:hAnsi="宋体" w:cs="宋体"/>
                <w:szCs w:val="21"/>
              </w:rPr>
              <w:t>5</w:t>
            </w:r>
          </w:p>
        </w:tc>
        <w:tc>
          <w:tcPr>
            <w:tcW w:w="3319" w:type="dxa"/>
            <w:noWrap w:val="0"/>
            <w:vAlign w:val="center"/>
          </w:tcPr>
          <w:p w14:paraId="606AF165">
            <w:pPr>
              <w:widowControl/>
              <w:jc w:val="left"/>
              <w:rPr>
                <w:rFonts w:ascii="宋体" w:hAnsi="宋体" w:cs="宋体"/>
                <w:kern w:val="0"/>
                <w:szCs w:val="21"/>
                <w:lang w:bidi="ar"/>
              </w:rPr>
            </w:pPr>
            <w:r>
              <w:rPr>
                <w:rFonts w:hint="eastAsia" w:ascii="黑体" w:hAnsi="黑体" w:eastAsia="黑体" w:cs="宋体"/>
                <w:b/>
                <w:bCs/>
                <w:szCs w:val="21"/>
              </w:rPr>
              <w:t>配送数量：</w:t>
            </w:r>
            <w:r>
              <w:rPr>
                <w:rFonts w:hint="eastAsia" w:ascii="宋体" w:hAnsi="宋体" w:cs="宋体"/>
                <w:kern w:val="0"/>
                <w:szCs w:val="21"/>
                <w:lang w:bidi="ar"/>
              </w:rPr>
              <w:t>供应商配送数量与采购计划量存在轻微偏差（短缺比例≤5%），且未影响食堂正常生产，并能及时补足。</w:t>
            </w:r>
          </w:p>
        </w:tc>
        <w:tc>
          <w:tcPr>
            <w:tcW w:w="1106" w:type="dxa"/>
            <w:noWrap w:val="0"/>
            <w:vAlign w:val="center"/>
          </w:tcPr>
          <w:p w14:paraId="34411A6D">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036CB6AB">
            <w:pPr>
              <w:widowControl/>
              <w:jc w:val="left"/>
              <w:rPr>
                <w:rFonts w:ascii="宋体" w:hAnsi="宋体" w:cs="宋体"/>
                <w:kern w:val="0"/>
                <w:szCs w:val="21"/>
                <w:lang w:bidi="ar"/>
              </w:rPr>
            </w:pPr>
            <w:r>
              <w:rPr>
                <w:rFonts w:hint="eastAsia" w:ascii="宋体" w:hAnsi="宋体" w:cs="宋体"/>
                <w:kern w:val="0"/>
                <w:szCs w:val="21"/>
                <w:lang w:bidi="ar"/>
              </w:rPr>
              <w:t>扣除履约保证金500元。</w:t>
            </w:r>
          </w:p>
        </w:tc>
      </w:tr>
      <w:tr w14:paraId="52C8F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6390CA51">
            <w:pPr>
              <w:widowControl/>
              <w:jc w:val="left"/>
              <w:rPr>
                <w:rFonts w:ascii="宋体" w:hAnsi="宋体" w:cs="宋体"/>
                <w:kern w:val="0"/>
                <w:szCs w:val="21"/>
                <w:lang w:bidi="ar"/>
              </w:rPr>
            </w:pPr>
          </w:p>
        </w:tc>
        <w:tc>
          <w:tcPr>
            <w:tcW w:w="862" w:type="dxa"/>
            <w:noWrap w:val="0"/>
            <w:vAlign w:val="center"/>
          </w:tcPr>
          <w:p w14:paraId="3E791E3C">
            <w:pPr>
              <w:spacing w:line="360" w:lineRule="exact"/>
              <w:jc w:val="center"/>
              <w:rPr>
                <w:rFonts w:ascii="宋体" w:hAnsi="宋体" w:cs="宋体"/>
                <w:szCs w:val="21"/>
              </w:rPr>
            </w:pPr>
            <w:r>
              <w:rPr>
                <w:rFonts w:hint="eastAsia" w:ascii="宋体" w:hAnsi="宋体" w:cs="宋体"/>
                <w:szCs w:val="21"/>
              </w:rPr>
              <w:t>6</w:t>
            </w:r>
          </w:p>
        </w:tc>
        <w:tc>
          <w:tcPr>
            <w:tcW w:w="3319" w:type="dxa"/>
            <w:noWrap w:val="0"/>
            <w:vAlign w:val="center"/>
          </w:tcPr>
          <w:p w14:paraId="2B21ECDF">
            <w:pPr>
              <w:widowControl/>
              <w:jc w:val="left"/>
              <w:rPr>
                <w:rFonts w:ascii="宋体" w:hAnsi="宋体" w:cs="宋体"/>
                <w:kern w:val="0"/>
                <w:szCs w:val="21"/>
                <w:lang w:bidi="ar"/>
              </w:rPr>
            </w:pPr>
            <w:r>
              <w:rPr>
                <w:rFonts w:hint="eastAsia" w:ascii="黑体" w:hAnsi="黑体" w:eastAsia="黑体" w:cs="宋体"/>
                <w:b/>
                <w:bCs/>
                <w:szCs w:val="21"/>
              </w:rPr>
              <w:t>应急保障：</w:t>
            </w:r>
            <w:r>
              <w:rPr>
                <w:rFonts w:hint="eastAsia" w:ascii="宋体" w:hAnsi="宋体" w:cs="宋体"/>
                <w:kern w:val="0"/>
                <w:szCs w:val="21"/>
                <w:lang w:bidi="ar"/>
              </w:rPr>
              <w:t>在应急情况下，供应商未能及时响应或提供必要协助，但未造成严重后果。</w:t>
            </w:r>
          </w:p>
        </w:tc>
        <w:tc>
          <w:tcPr>
            <w:tcW w:w="1106" w:type="dxa"/>
            <w:noWrap w:val="0"/>
            <w:vAlign w:val="center"/>
          </w:tcPr>
          <w:p w14:paraId="5B3F0BCD">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382E7625">
            <w:pPr>
              <w:widowControl/>
              <w:jc w:val="left"/>
              <w:rPr>
                <w:rFonts w:ascii="宋体" w:hAnsi="宋体" w:cs="宋体"/>
                <w:kern w:val="0"/>
                <w:szCs w:val="21"/>
                <w:lang w:bidi="ar"/>
              </w:rPr>
            </w:pPr>
            <w:r>
              <w:rPr>
                <w:rFonts w:hint="eastAsia" w:ascii="宋体" w:hAnsi="宋体" w:cs="宋体"/>
                <w:kern w:val="0"/>
                <w:szCs w:val="21"/>
                <w:lang w:bidi="ar"/>
              </w:rPr>
              <w:t>扣除履约保证金500元。</w:t>
            </w:r>
          </w:p>
        </w:tc>
      </w:tr>
      <w:tr w14:paraId="2F901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restart"/>
            <w:noWrap w:val="0"/>
            <w:vAlign w:val="center"/>
          </w:tcPr>
          <w:p w14:paraId="78F932E7">
            <w:pPr>
              <w:widowControl/>
              <w:jc w:val="center"/>
              <w:rPr>
                <w:rFonts w:ascii="宋体" w:hAnsi="宋体" w:cs="宋体"/>
                <w:kern w:val="0"/>
                <w:szCs w:val="21"/>
                <w:lang w:bidi="ar"/>
              </w:rPr>
            </w:pPr>
            <w:r>
              <w:rPr>
                <w:rFonts w:hint="eastAsia" w:ascii="黑体" w:hAnsi="黑体" w:eastAsia="黑体" w:cs="宋体"/>
                <w:b/>
                <w:bCs/>
                <w:kern w:val="0"/>
                <w:szCs w:val="21"/>
                <w:lang w:bidi="ar"/>
              </w:rPr>
              <w:t>较重</w:t>
            </w:r>
          </w:p>
        </w:tc>
        <w:tc>
          <w:tcPr>
            <w:tcW w:w="862" w:type="dxa"/>
            <w:noWrap w:val="0"/>
            <w:vAlign w:val="center"/>
          </w:tcPr>
          <w:p w14:paraId="43B1C2FF">
            <w:pPr>
              <w:spacing w:line="360" w:lineRule="exact"/>
              <w:jc w:val="center"/>
              <w:rPr>
                <w:rFonts w:ascii="宋体" w:hAnsi="宋体" w:cs="宋体"/>
                <w:szCs w:val="21"/>
              </w:rPr>
            </w:pPr>
            <w:r>
              <w:rPr>
                <w:rFonts w:hint="eastAsia" w:ascii="宋体" w:hAnsi="宋体" w:cs="宋体"/>
                <w:szCs w:val="21"/>
              </w:rPr>
              <w:t>7</w:t>
            </w:r>
          </w:p>
        </w:tc>
        <w:tc>
          <w:tcPr>
            <w:tcW w:w="3319" w:type="dxa"/>
            <w:noWrap w:val="0"/>
            <w:vAlign w:val="center"/>
          </w:tcPr>
          <w:p w14:paraId="7A7145C3">
            <w:pPr>
              <w:widowControl/>
              <w:jc w:val="left"/>
              <w:rPr>
                <w:rFonts w:ascii="宋体" w:hAnsi="宋体" w:cs="宋体"/>
                <w:szCs w:val="21"/>
              </w:rPr>
            </w:pPr>
            <w:r>
              <w:rPr>
                <w:rFonts w:hint="eastAsia" w:ascii="黑体" w:hAnsi="黑体" w:eastAsia="黑体" w:cs="宋体"/>
                <w:b/>
                <w:bCs/>
                <w:szCs w:val="21"/>
              </w:rPr>
              <w:t>索证索票：</w:t>
            </w:r>
            <w:r>
              <w:rPr>
                <w:rFonts w:hint="eastAsia" w:ascii="宋体" w:hAnsi="宋体" w:cs="宋体"/>
                <w:kern w:val="0"/>
                <w:szCs w:val="21"/>
                <w:lang w:bidi="ar"/>
              </w:rPr>
              <w:t>供应商提交的证票证明过期或无效，导致配送受到一定影响，且过期或无效时间在5至15个工作日之间。</w:t>
            </w:r>
          </w:p>
        </w:tc>
        <w:tc>
          <w:tcPr>
            <w:tcW w:w="1106" w:type="dxa"/>
            <w:noWrap w:val="0"/>
            <w:vAlign w:val="center"/>
          </w:tcPr>
          <w:p w14:paraId="0F3F8CC1">
            <w:pPr>
              <w:spacing w:line="360" w:lineRule="exact"/>
              <w:jc w:val="center"/>
              <w:rPr>
                <w:rFonts w:ascii="宋体" w:hAnsi="宋体" w:cs="宋体"/>
                <w:szCs w:val="21"/>
              </w:rPr>
            </w:pPr>
            <w:r>
              <w:rPr>
                <w:rFonts w:hint="eastAsia" w:ascii="宋体" w:hAnsi="宋体" w:cs="宋体"/>
                <w:szCs w:val="21"/>
              </w:rPr>
              <w:t>4分</w:t>
            </w:r>
          </w:p>
        </w:tc>
        <w:tc>
          <w:tcPr>
            <w:tcW w:w="2243" w:type="dxa"/>
            <w:noWrap w:val="0"/>
            <w:vAlign w:val="center"/>
          </w:tcPr>
          <w:p w14:paraId="1D95F04C">
            <w:pPr>
              <w:widowControl/>
              <w:jc w:val="left"/>
              <w:rPr>
                <w:rFonts w:ascii="宋体" w:hAnsi="宋体" w:cs="宋体"/>
                <w:kern w:val="0"/>
                <w:szCs w:val="21"/>
                <w:lang w:bidi="ar"/>
              </w:rPr>
            </w:pPr>
            <w:r>
              <w:rPr>
                <w:rFonts w:hint="eastAsia" w:ascii="宋体" w:hAnsi="宋体" w:cs="宋体"/>
                <w:kern w:val="0"/>
                <w:szCs w:val="21"/>
                <w:lang w:bidi="ar"/>
              </w:rPr>
              <w:t>扣除履约保证金1000元。</w:t>
            </w:r>
          </w:p>
        </w:tc>
      </w:tr>
      <w:tr w14:paraId="54D95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5" w:hRule="atLeast"/>
          <w:jc w:val="center"/>
        </w:trPr>
        <w:tc>
          <w:tcPr>
            <w:tcW w:w="1118" w:type="dxa"/>
            <w:vMerge w:val="continue"/>
            <w:noWrap w:val="0"/>
            <w:vAlign w:val="center"/>
          </w:tcPr>
          <w:p w14:paraId="1973AE8D">
            <w:pPr>
              <w:spacing w:line="360" w:lineRule="exact"/>
              <w:rPr>
                <w:rFonts w:ascii="宋体" w:hAnsi="宋体" w:cs="宋体"/>
                <w:szCs w:val="21"/>
              </w:rPr>
            </w:pPr>
          </w:p>
        </w:tc>
        <w:tc>
          <w:tcPr>
            <w:tcW w:w="862" w:type="dxa"/>
            <w:noWrap w:val="0"/>
            <w:vAlign w:val="center"/>
          </w:tcPr>
          <w:p w14:paraId="42C3CEEF">
            <w:pPr>
              <w:spacing w:line="360" w:lineRule="exact"/>
              <w:jc w:val="center"/>
              <w:rPr>
                <w:rFonts w:ascii="宋体" w:hAnsi="宋体" w:cs="宋体"/>
                <w:szCs w:val="21"/>
              </w:rPr>
            </w:pPr>
            <w:r>
              <w:rPr>
                <w:rFonts w:ascii="宋体" w:hAnsi="宋体" w:cs="宋体"/>
                <w:szCs w:val="21"/>
              </w:rPr>
              <w:t>8</w:t>
            </w:r>
          </w:p>
        </w:tc>
        <w:tc>
          <w:tcPr>
            <w:tcW w:w="3319" w:type="dxa"/>
            <w:noWrap w:val="0"/>
            <w:vAlign w:val="center"/>
          </w:tcPr>
          <w:p w14:paraId="7E457789">
            <w:pPr>
              <w:widowControl/>
              <w:jc w:val="left"/>
              <w:rPr>
                <w:rFonts w:ascii="宋体" w:hAnsi="宋体" w:cs="宋体"/>
                <w:kern w:val="0"/>
                <w:szCs w:val="21"/>
                <w:lang w:bidi="ar"/>
              </w:rPr>
            </w:pPr>
            <w:r>
              <w:rPr>
                <w:rFonts w:hint="eastAsia" w:ascii="黑体" w:hAnsi="黑体" w:eastAsia="黑体" w:cs="宋体"/>
                <w:b/>
                <w:bCs/>
                <w:szCs w:val="21"/>
              </w:rPr>
              <w:t>配送及时性：</w:t>
            </w:r>
            <w:r>
              <w:rPr>
                <w:rFonts w:hint="eastAsia" w:ascii="宋体" w:hAnsi="宋体" w:cs="宋体"/>
                <w:kern w:val="0"/>
                <w:szCs w:val="21"/>
                <w:lang w:bidi="ar"/>
              </w:rPr>
              <w:t>供应商配送食材延误时间在1至2小时之间，或同一配送周期内累计延误</w:t>
            </w:r>
            <w:r>
              <w:rPr>
                <w:rFonts w:ascii="宋体" w:hAnsi="宋体" w:cs="宋体"/>
                <w:kern w:val="0"/>
                <w:szCs w:val="21"/>
                <w:lang w:bidi="ar"/>
              </w:rPr>
              <w:t>2</w:t>
            </w:r>
            <w:r>
              <w:rPr>
                <w:rFonts w:hint="eastAsia" w:ascii="宋体" w:hAnsi="宋体" w:cs="宋体"/>
                <w:kern w:val="0"/>
                <w:szCs w:val="21"/>
                <w:lang w:bidi="ar"/>
              </w:rPr>
              <w:t>次（每次延误均不超过2小时）</w:t>
            </w:r>
          </w:p>
        </w:tc>
        <w:tc>
          <w:tcPr>
            <w:tcW w:w="1106" w:type="dxa"/>
            <w:noWrap w:val="0"/>
            <w:vAlign w:val="center"/>
          </w:tcPr>
          <w:p w14:paraId="1F735181">
            <w:pPr>
              <w:spacing w:line="360" w:lineRule="exact"/>
              <w:jc w:val="center"/>
              <w:rPr>
                <w:rFonts w:ascii="宋体" w:hAnsi="宋体" w:cs="宋体"/>
                <w:szCs w:val="21"/>
              </w:rPr>
            </w:pPr>
            <w:r>
              <w:rPr>
                <w:rFonts w:hint="eastAsia" w:ascii="宋体" w:hAnsi="宋体" w:cs="宋体"/>
                <w:szCs w:val="21"/>
              </w:rPr>
              <w:t>4分</w:t>
            </w:r>
          </w:p>
        </w:tc>
        <w:tc>
          <w:tcPr>
            <w:tcW w:w="2243" w:type="dxa"/>
            <w:noWrap w:val="0"/>
            <w:vAlign w:val="center"/>
          </w:tcPr>
          <w:p w14:paraId="5258B733">
            <w:pPr>
              <w:widowControl/>
              <w:jc w:val="left"/>
              <w:rPr>
                <w:rFonts w:ascii="宋体" w:hAnsi="宋体" w:cs="宋体"/>
                <w:kern w:val="0"/>
                <w:szCs w:val="21"/>
                <w:lang w:bidi="ar"/>
              </w:rPr>
            </w:pPr>
            <w:r>
              <w:rPr>
                <w:rFonts w:hint="eastAsia" w:ascii="宋体" w:hAnsi="宋体" w:cs="宋体"/>
                <w:kern w:val="0"/>
                <w:szCs w:val="21"/>
                <w:lang w:bidi="ar"/>
              </w:rPr>
              <w:t>1.由采购人组织应急购买，产生的差价及额外费用由供应商全额承担，费用从当月货款中抵扣；</w:t>
            </w:r>
          </w:p>
          <w:p w14:paraId="36E7A6D7">
            <w:pPr>
              <w:widowControl/>
              <w:jc w:val="left"/>
              <w:rPr>
                <w:rFonts w:ascii="宋体" w:hAnsi="宋体" w:cs="宋体"/>
                <w:kern w:val="0"/>
                <w:szCs w:val="21"/>
                <w:lang w:bidi="ar"/>
              </w:rPr>
            </w:pPr>
            <w:r>
              <w:rPr>
                <w:rFonts w:hint="eastAsia" w:ascii="宋体" w:hAnsi="宋体" w:cs="宋体"/>
                <w:kern w:val="0"/>
                <w:szCs w:val="21"/>
                <w:lang w:bidi="ar"/>
              </w:rPr>
              <w:t>2.扣除供应商该批次货款的10%（当10%不足1000元时，按1000元计）作为违约金。</w:t>
            </w:r>
          </w:p>
        </w:tc>
      </w:tr>
      <w:tr w14:paraId="5EB57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799019A0">
            <w:pPr>
              <w:spacing w:line="360" w:lineRule="exact"/>
              <w:rPr>
                <w:rFonts w:ascii="宋体" w:hAnsi="宋体" w:cs="宋体"/>
                <w:szCs w:val="21"/>
              </w:rPr>
            </w:pPr>
          </w:p>
        </w:tc>
        <w:tc>
          <w:tcPr>
            <w:tcW w:w="862" w:type="dxa"/>
            <w:noWrap w:val="0"/>
            <w:vAlign w:val="center"/>
          </w:tcPr>
          <w:p w14:paraId="729A0532">
            <w:pPr>
              <w:spacing w:line="360" w:lineRule="exact"/>
              <w:jc w:val="center"/>
              <w:rPr>
                <w:rFonts w:ascii="宋体" w:hAnsi="宋体" w:cs="宋体"/>
                <w:szCs w:val="21"/>
              </w:rPr>
            </w:pPr>
            <w:r>
              <w:rPr>
                <w:rFonts w:ascii="宋体" w:hAnsi="宋体" w:cs="宋体"/>
                <w:szCs w:val="21"/>
              </w:rPr>
              <w:t>9</w:t>
            </w:r>
          </w:p>
        </w:tc>
        <w:tc>
          <w:tcPr>
            <w:tcW w:w="3319" w:type="dxa"/>
            <w:noWrap w:val="0"/>
            <w:vAlign w:val="center"/>
          </w:tcPr>
          <w:p w14:paraId="34BC3F08">
            <w:pPr>
              <w:widowControl/>
              <w:jc w:val="left"/>
              <w:rPr>
                <w:rFonts w:ascii="宋体" w:hAnsi="宋体" w:cs="宋体"/>
                <w:kern w:val="0"/>
                <w:szCs w:val="21"/>
                <w:lang w:bidi="ar"/>
              </w:rPr>
            </w:pPr>
            <w:r>
              <w:rPr>
                <w:rFonts w:hint="eastAsia" w:ascii="黑体" w:hAnsi="黑体" w:eastAsia="黑体" w:cs="宋体"/>
                <w:b/>
                <w:bCs/>
                <w:szCs w:val="21"/>
              </w:rPr>
              <w:t>配送数量：</w:t>
            </w:r>
            <w:r>
              <w:rPr>
                <w:rFonts w:hint="eastAsia" w:ascii="宋体" w:hAnsi="宋体" w:cs="宋体"/>
                <w:kern w:val="0"/>
                <w:szCs w:val="21"/>
                <w:lang w:bidi="ar"/>
              </w:rPr>
              <w:t>配送数量短缺比例在5%至10%之间，或同一配送周期内累计短缺</w:t>
            </w:r>
            <w:r>
              <w:rPr>
                <w:rFonts w:ascii="宋体" w:hAnsi="宋体" w:cs="宋体"/>
                <w:kern w:val="0"/>
                <w:szCs w:val="21"/>
                <w:lang w:bidi="ar"/>
              </w:rPr>
              <w:t>2</w:t>
            </w:r>
            <w:r>
              <w:rPr>
                <w:rFonts w:hint="eastAsia" w:ascii="宋体" w:hAnsi="宋体" w:cs="宋体"/>
                <w:kern w:val="0"/>
                <w:szCs w:val="21"/>
                <w:lang w:bidi="ar"/>
              </w:rPr>
              <w:t>次（每次短缺比例均≤10%）</w:t>
            </w:r>
          </w:p>
        </w:tc>
        <w:tc>
          <w:tcPr>
            <w:tcW w:w="1106" w:type="dxa"/>
            <w:noWrap w:val="0"/>
            <w:vAlign w:val="center"/>
          </w:tcPr>
          <w:p w14:paraId="57E9A69C">
            <w:pPr>
              <w:spacing w:line="360" w:lineRule="exact"/>
              <w:jc w:val="center"/>
              <w:rPr>
                <w:rFonts w:ascii="宋体" w:hAnsi="宋体" w:cs="宋体"/>
                <w:szCs w:val="21"/>
              </w:rPr>
            </w:pPr>
            <w:r>
              <w:rPr>
                <w:rFonts w:hint="eastAsia" w:ascii="宋体" w:hAnsi="宋体" w:cs="宋体"/>
                <w:szCs w:val="21"/>
              </w:rPr>
              <w:t>4分</w:t>
            </w:r>
          </w:p>
        </w:tc>
        <w:tc>
          <w:tcPr>
            <w:tcW w:w="2243" w:type="dxa"/>
            <w:noWrap w:val="0"/>
            <w:vAlign w:val="center"/>
          </w:tcPr>
          <w:p w14:paraId="4DE1C570">
            <w:pPr>
              <w:widowControl/>
              <w:jc w:val="left"/>
              <w:rPr>
                <w:rFonts w:ascii="宋体" w:hAnsi="宋体" w:cs="宋体"/>
                <w:kern w:val="0"/>
                <w:szCs w:val="21"/>
                <w:lang w:bidi="ar"/>
              </w:rPr>
            </w:pPr>
            <w:r>
              <w:rPr>
                <w:rFonts w:hint="eastAsia" w:ascii="宋体" w:hAnsi="宋体" w:cs="宋体"/>
                <w:kern w:val="0"/>
                <w:szCs w:val="21"/>
                <w:lang w:bidi="ar"/>
              </w:rPr>
              <w:t>1.由采购人组织应急购买，产生的差价及额外费用由供应商全额承担，费用从当月货款中抵扣；</w:t>
            </w:r>
          </w:p>
          <w:p w14:paraId="5B7E3953">
            <w:pPr>
              <w:widowControl/>
              <w:jc w:val="left"/>
              <w:rPr>
                <w:rFonts w:ascii="宋体" w:hAnsi="宋体" w:cs="宋体"/>
                <w:kern w:val="0"/>
                <w:szCs w:val="21"/>
                <w:lang w:bidi="ar"/>
              </w:rPr>
            </w:pPr>
            <w:r>
              <w:rPr>
                <w:rFonts w:hint="eastAsia" w:ascii="宋体" w:hAnsi="宋体" w:cs="宋体"/>
                <w:kern w:val="0"/>
                <w:szCs w:val="21"/>
                <w:lang w:bidi="ar"/>
              </w:rPr>
              <w:t>2.扣除供应商该批次货款的10%（当10%不足1000元时，按1000元计）作为违约金。</w:t>
            </w:r>
          </w:p>
        </w:tc>
      </w:tr>
      <w:tr w14:paraId="4AA93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617B0257">
            <w:pPr>
              <w:spacing w:line="360" w:lineRule="exact"/>
              <w:rPr>
                <w:rFonts w:ascii="宋体" w:hAnsi="宋体" w:cs="宋体"/>
                <w:szCs w:val="21"/>
              </w:rPr>
            </w:pPr>
          </w:p>
        </w:tc>
        <w:tc>
          <w:tcPr>
            <w:tcW w:w="862" w:type="dxa"/>
            <w:noWrap w:val="0"/>
            <w:vAlign w:val="center"/>
          </w:tcPr>
          <w:p w14:paraId="41781602">
            <w:pPr>
              <w:spacing w:line="360" w:lineRule="exact"/>
              <w:jc w:val="center"/>
              <w:rPr>
                <w:rFonts w:ascii="宋体" w:hAnsi="宋体" w:cs="宋体"/>
                <w:szCs w:val="21"/>
              </w:rPr>
            </w:pPr>
            <w:r>
              <w:rPr>
                <w:rFonts w:ascii="宋体" w:hAnsi="宋体" w:cs="宋体"/>
                <w:szCs w:val="21"/>
              </w:rPr>
              <w:t>10</w:t>
            </w:r>
          </w:p>
        </w:tc>
        <w:tc>
          <w:tcPr>
            <w:tcW w:w="3319" w:type="dxa"/>
            <w:noWrap w:val="0"/>
            <w:vAlign w:val="center"/>
          </w:tcPr>
          <w:p w14:paraId="73D93626">
            <w:pPr>
              <w:widowControl/>
              <w:jc w:val="left"/>
              <w:rPr>
                <w:rFonts w:ascii="宋体" w:hAnsi="宋体" w:cs="宋体"/>
                <w:kern w:val="0"/>
                <w:szCs w:val="21"/>
                <w:lang w:bidi="ar"/>
              </w:rPr>
            </w:pPr>
            <w:r>
              <w:rPr>
                <w:rFonts w:hint="eastAsia" w:ascii="黑体" w:hAnsi="黑体" w:eastAsia="黑体" w:cs="宋体"/>
                <w:b/>
                <w:bCs/>
                <w:szCs w:val="21"/>
              </w:rPr>
              <w:t>应急保障：</w:t>
            </w:r>
            <w:r>
              <w:rPr>
                <w:rFonts w:hint="eastAsia" w:ascii="宋体" w:hAnsi="宋体" w:cs="宋体"/>
                <w:kern w:val="0"/>
                <w:szCs w:val="21"/>
                <w:lang w:bidi="ar"/>
              </w:rPr>
              <w:t xml:space="preserve">在应急情况下，供应商响应迟缓或提供的协助不足，导致采购人受到一定影响。 </w:t>
            </w:r>
          </w:p>
        </w:tc>
        <w:tc>
          <w:tcPr>
            <w:tcW w:w="1106" w:type="dxa"/>
            <w:noWrap w:val="0"/>
            <w:vAlign w:val="center"/>
          </w:tcPr>
          <w:p w14:paraId="421C6527">
            <w:pPr>
              <w:spacing w:line="360" w:lineRule="exact"/>
              <w:jc w:val="center"/>
              <w:rPr>
                <w:rFonts w:ascii="宋体" w:hAnsi="宋体" w:cs="宋体"/>
                <w:szCs w:val="21"/>
              </w:rPr>
            </w:pPr>
            <w:r>
              <w:rPr>
                <w:rFonts w:hint="eastAsia" w:ascii="宋体" w:hAnsi="宋体" w:cs="宋体"/>
                <w:szCs w:val="21"/>
              </w:rPr>
              <w:t>4分</w:t>
            </w:r>
          </w:p>
        </w:tc>
        <w:tc>
          <w:tcPr>
            <w:tcW w:w="2243" w:type="dxa"/>
            <w:noWrap w:val="0"/>
            <w:vAlign w:val="center"/>
          </w:tcPr>
          <w:p w14:paraId="3DC11CE0">
            <w:pPr>
              <w:widowControl/>
              <w:jc w:val="left"/>
              <w:rPr>
                <w:rFonts w:ascii="宋体" w:hAnsi="宋体" w:cs="宋体"/>
                <w:kern w:val="0"/>
                <w:szCs w:val="21"/>
                <w:lang w:bidi="ar"/>
              </w:rPr>
            </w:pPr>
            <w:r>
              <w:rPr>
                <w:rFonts w:hint="eastAsia" w:ascii="宋体" w:hAnsi="宋体" w:cs="宋体"/>
                <w:kern w:val="0"/>
                <w:szCs w:val="21"/>
                <w:lang w:bidi="ar"/>
              </w:rPr>
              <w:t>从当期货款中扣除1000元。</w:t>
            </w:r>
          </w:p>
        </w:tc>
      </w:tr>
      <w:tr w14:paraId="33C82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18" w:type="dxa"/>
            <w:vMerge w:val="restart"/>
            <w:noWrap w:val="0"/>
            <w:vAlign w:val="center"/>
          </w:tcPr>
          <w:p w14:paraId="225005DA">
            <w:pPr>
              <w:widowControl/>
              <w:jc w:val="center"/>
              <w:rPr>
                <w:rFonts w:ascii="宋体" w:hAnsi="宋体" w:cs="宋体"/>
                <w:szCs w:val="21"/>
              </w:rPr>
            </w:pPr>
            <w:r>
              <w:rPr>
                <w:rFonts w:hint="eastAsia" w:ascii="黑体" w:hAnsi="黑体" w:eastAsia="黑体" w:cs="宋体"/>
                <w:b/>
                <w:bCs/>
                <w:kern w:val="0"/>
                <w:szCs w:val="21"/>
                <w:lang w:bidi="ar"/>
              </w:rPr>
              <w:t>严重</w:t>
            </w:r>
          </w:p>
        </w:tc>
        <w:tc>
          <w:tcPr>
            <w:tcW w:w="862" w:type="dxa"/>
            <w:noWrap w:val="0"/>
            <w:vAlign w:val="center"/>
          </w:tcPr>
          <w:p w14:paraId="5B526410">
            <w:pPr>
              <w:pStyle w:val="2"/>
              <w:jc w:val="center"/>
              <w:rPr>
                <w:rFonts w:ascii="宋体" w:hAnsi="宋体" w:cs="宋体"/>
                <w:szCs w:val="21"/>
              </w:rPr>
            </w:pPr>
            <w:r>
              <w:rPr>
                <w:rFonts w:ascii="宋体" w:hAnsi="宋体" w:cs="宋体"/>
                <w:szCs w:val="21"/>
              </w:rPr>
              <w:t>11</w:t>
            </w:r>
          </w:p>
        </w:tc>
        <w:tc>
          <w:tcPr>
            <w:tcW w:w="3319" w:type="dxa"/>
            <w:noWrap w:val="0"/>
            <w:vAlign w:val="center"/>
          </w:tcPr>
          <w:p w14:paraId="5F5281E1">
            <w:pPr>
              <w:widowControl/>
              <w:jc w:val="left"/>
              <w:rPr>
                <w:rFonts w:ascii="宋体" w:hAnsi="宋体" w:cs="宋体"/>
                <w:szCs w:val="21"/>
              </w:rPr>
            </w:pPr>
            <w:r>
              <w:rPr>
                <w:rFonts w:hint="eastAsia" w:ascii="黑体" w:hAnsi="黑体" w:eastAsia="黑体" w:cs="宋体"/>
                <w:b/>
                <w:bCs/>
                <w:szCs w:val="21"/>
              </w:rPr>
              <w:t>索证索票：</w:t>
            </w:r>
            <w:r>
              <w:rPr>
                <w:rFonts w:hint="eastAsia" w:ascii="宋体" w:hAnsi="宋体" w:cs="宋体"/>
                <w:kern w:val="0"/>
                <w:szCs w:val="21"/>
                <w:lang w:bidi="ar"/>
              </w:rPr>
              <w:t>供应商未按时提交食品安全法要求的强制证票资料等影响配送，或者超过15个工作日未提交或更新证票证明，且配送质量受到严重影响。</w:t>
            </w:r>
          </w:p>
        </w:tc>
        <w:tc>
          <w:tcPr>
            <w:tcW w:w="1106" w:type="dxa"/>
            <w:noWrap w:val="0"/>
            <w:vAlign w:val="center"/>
          </w:tcPr>
          <w:p w14:paraId="02592E41">
            <w:pPr>
              <w:spacing w:line="360" w:lineRule="exact"/>
              <w:jc w:val="center"/>
              <w:rPr>
                <w:rFonts w:ascii="宋体" w:hAnsi="宋体" w:cs="宋体"/>
                <w:szCs w:val="21"/>
              </w:rPr>
            </w:pPr>
            <w:r>
              <w:rPr>
                <w:rFonts w:hint="eastAsia" w:ascii="宋体" w:hAnsi="宋体" w:cs="宋体"/>
                <w:szCs w:val="21"/>
              </w:rPr>
              <w:t>12分</w:t>
            </w:r>
          </w:p>
        </w:tc>
        <w:tc>
          <w:tcPr>
            <w:tcW w:w="2243" w:type="dxa"/>
            <w:noWrap w:val="0"/>
            <w:vAlign w:val="center"/>
          </w:tcPr>
          <w:p w14:paraId="2A7E4AFC">
            <w:pPr>
              <w:spacing w:line="360" w:lineRule="exact"/>
              <w:rPr>
                <w:rFonts w:ascii="宋体" w:hAnsi="宋体" w:cs="宋体"/>
                <w:szCs w:val="21"/>
              </w:rPr>
            </w:pPr>
            <w:r>
              <w:rPr>
                <w:rFonts w:hint="eastAsia" w:ascii="宋体" w:hAnsi="宋体" w:cs="宋体"/>
                <w:szCs w:val="21"/>
              </w:rPr>
              <w:t>暂停配送资格，并扣除履约保证金4000元。</w:t>
            </w:r>
          </w:p>
        </w:tc>
      </w:tr>
      <w:tr w14:paraId="03C72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18" w:type="dxa"/>
            <w:vMerge w:val="continue"/>
            <w:noWrap w:val="0"/>
            <w:vAlign w:val="center"/>
          </w:tcPr>
          <w:p w14:paraId="1762F7C0">
            <w:pPr>
              <w:spacing w:line="360" w:lineRule="exact"/>
              <w:rPr>
                <w:rFonts w:ascii="宋体" w:hAnsi="宋体" w:cs="宋体"/>
                <w:szCs w:val="21"/>
              </w:rPr>
            </w:pPr>
          </w:p>
        </w:tc>
        <w:tc>
          <w:tcPr>
            <w:tcW w:w="862" w:type="dxa"/>
            <w:noWrap w:val="0"/>
            <w:vAlign w:val="center"/>
          </w:tcPr>
          <w:p w14:paraId="0C92C6ED">
            <w:pPr>
              <w:spacing w:line="360" w:lineRule="exact"/>
              <w:jc w:val="center"/>
              <w:rPr>
                <w:rFonts w:ascii="宋体" w:hAnsi="宋体" w:cs="宋体"/>
                <w:szCs w:val="21"/>
              </w:rPr>
            </w:pPr>
            <w:r>
              <w:rPr>
                <w:rFonts w:ascii="宋体" w:hAnsi="宋体" w:cs="宋体"/>
                <w:szCs w:val="21"/>
              </w:rPr>
              <w:t>12</w:t>
            </w:r>
          </w:p>
        </w:tc>
        <w:tc>
          <w:tcPr>
            <w:tcW w:w="3319" w:type="dxa"/>
            <w:noWrap w:val="0"/>
            <w:vAlign w:val="center"/>
          </w:tcPr>
          <w:p w14:paraId="4DA37210">
            <w:pPr>
              <w:widowControl/>
              <w:jc w:val="left"/>
              <w:rPr>
                <w:rFonts w:ascii="宋体" w:hAnsi="宋体" w:cs="宋体"/>
                <w:kern w:val="0"/>
                <w:szCs w:val="21"/>
                <w:lang w:bidi="ar"/>
              </w:rPr>
            </w:pPr>
            <w:r>
              <w:rPr>
                <w:rFonts w:hint="eastAsia" w:ascii="黑体" w:hAnsi="黑体" w:eastAsia="黑体" w:cs="宋体"/>
                <w:b/>
                <w:bCs/>
                <w:szCs w:val="21"/>
              </w:rPr>
              <w:t>配送及时性：</w:t>
            </w:r>
            <w:r>
              <w:rPr>
                <w:rFonts w:hint="eastAsia" w:ascii="宋体" w:hAnsi="宋体" w:cs="宋体"/>
                <w:kern w:val="0"/>
                <w:szCs w:val="21"/>
                <w:lang w:bidi="ar"/>
              </w:rPr>
              <w:t>供应商配送食材延误时间超过2小时，或同一配送周期内累计延误3次以上（含3次），或因延误导致食堂餐食供应受阻。</w:t>
            </w:r>
          </w:p>
        </w:tc>
        <w:tc>
          <w:tcPr>
            <w:tcW w:w="1106" w:type="dxa"/>
            <w:noWrap w:val="0"/>
            <w:vAlign w:val="center"/>
          </w:tcPr>
          <w:p w14:paraId="4CD44E5E">
            <w:pPr>
              <w:spacing w:line="360" w:lineRule="exact"/>
              <w:jc w:val="center"/>
              <w:rPr>
                <w:rFonts w:ascii="宋体" w:hAnsi="宋体" w:cs="宋体"/>
                <w:szCs w:val="21"/>
              </w:rPr>
            </w:pPr>
            <w:r>
              <w:rPr>
                <w:rFonts w:hint="eastAsia" w:ascii="宋体" w:hAnsi="宋体" w:cs="宋体"/>
                <w:szCs w:val="21"/>
              </w:rPr>
              <w:t>6分</w:t>
            </w:r>
          </w:p>
        </w:tc>
        <w:tc>
          <w:tcPr>
            <w:tcW w:w="2243" w:type="dxa"/>
            <w:noWrap w:val="0"/>
            <w:vAlign w:val="center"/>
          </w:tcPr>
          <w:p w14:paraId="5463EDA2">
            <w:pPr>
              <w:widowControl/>
              <w:jc w:val="left"/>
              <w:rPr>
                <w:rFonts w:ascii="宋体" w:hAnsi="宋体" w:cs="宋体"/>
                <w:kern w:val="0"/>
                <w:szCs w:val="21"/>
                <w:lang w:bidi="ar"/>
              </w:rPr>
            </w:pPr>
            <w:r>
              <w:rPr>
                <w:rFonts w:hint="eastAsia" w:ascii="宋体" w:hAnsi="宋体" w:cs="宋体"/>
                <w:kern w:val="0"/>
                <w:szCs w:val="21"/>
                <w:lang w:bidi="ar"/>
              </w:rPr>
              <w:t>1.由采购人组织应急购买，产生的差价及额外费用由供应商全额承担，费用从当月货款中抵扣；</w:t>
            </w:r>
          </w:p>
          <w:p w14:paraId="55E12C57">
            <w:pPr>
              <w:widowControl/>
              <w:jc w:val="left"/>
              <w:rPr>
                <w:rFonts w:ascii="宋体" w:hAnsi="宋体" w:cs="宋体"/>
                <w:kern w:val="0"/>
                <w:szCs w:val="21"/>
                <w:lang w:bidi="ar"/>
              </w:rPr>
            </w:pPr>
            <w:r>
              <w:rPr>
                <w:rFonts w:hint="eastAsia" w:ascii="宋体" w:hAnsi="宋体" w:cs="宋体"/>
                <w:kern w:val="0"/>
                <w:szCs w:val="21"/>
                <w:lang w:bidi="ar"/>
              </w:rPr>
              <w:t>2.扣除供应商该批次货款的20%（当20%不足4000元时，按4000元计）作为违约金。</w:t>
            </w:r>
          </w:p>
        </w:tc>
      </w:tr>
      <w:tr w14:paraId="275B7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18" w:type="dxa"/>
            <w:vMerge w:val="continue"/>
            <w:noWrap w:val="0"/>
            <w:vAlign w:val="center"/>
          </w:tcPr>
          <w:p w14:paraId="248C40DE">
            <w:pPr>
              <w:spacing w:line="360" w:lineRule="exact"/>
              <w:rPr>
                <w:rFonts w:ascii="宋体" w:hAnsi="宋体" w:cs="宋体"/>
                <w:szCs w:val="21"/>
              </w:rPr>
            </w:pPr>
          </w:p>
        </w:tc>
        <w:tc>
          <w:tcPr>
            <w:tcW w:w="862" w:type="dxa"/>
            <w:noWrap w:val="0"/>
            <w:vAlign w:val="center"/>
          </w:tcPr>
          <w:p w14:paraId="16D32C1C">
            <w:pPr>
              <w:spacing w:line="360" w:lineRule="exact"/>
              <w:jc w:val="center"/>
              <w:rPr>
                <w:rFonts w:ascii="宋体" w:hAnsi="宋体" w:cs="宋体"/>
                <w:szCs w:val="21"/>
              </w:rPr>
            </w:pPr>
            <w:r>
              <w:rPr>
                <w:rFonts w:ascii="宋体" w:hAnsi="宋体" w:cs="宋体"/>
                <w:szCs w:val="21"/>
              </w:rPr>
              <w:t>13</w:t>
            </w:r>
          </w:p>
        </w:tc>
        <w:tc>
          <w:tcPr>
            <w:tcW w:w="3319" w:type="dxa"/>
            <w:noWrap w:val="0"/>
            <w:vAlign w:val="center"/>
          </w:tcPr>
          <w:p w14:paraId="733887AD">
            <w:pPr>
              <w:widowControl/>
              <w:jc w:val="left"/>
              <w:rPr>
                <w:rFonts w:ascii="宋体" w:hAnsi="宋体" w:cs="宋体"/>
                <w:kern w:val="0"/>
                <w:szCs w:val="21"/>
                <w:lang w:bidi="ar"/>
              </w:rPr>
            </w:pPr>
            <w:r>
              <w:rPr>
                <w:rFonts w:hint="eastAsia" w:ascii="黑体" w:hAnsi="黑体" w:eastAsia="黑体" w:cs="宋体"/>
                <w:b/>
                <w:bCs/>
                <w:szCs w:val="21"/>
              </w:rPr>
              <w:t>配送数量：</w:t>
            </w:r>
            <w:r>
              <w:rPr>
                <w:rFonts w:hint="eastAsia" w:ascii="宋体" w:hAnsi="宋体" w:cs="宋体"/>
                <w:kern w:val="0"/>
                <w:szCs w:val="21"/>
                <w:lang w:bidi="ar"/>
              </w:rPr>
              <w:t>配送数量短缺比例超过10%，或同一配送周期内累计短缺3次以上（含3次），且单次短缺比例均超过 5%，或因短缺导致食堂供应中断。</w:t>
            </w:r>
          </w:p>
        </w:tc>
        <w:tc>
          <w:tcPr>
            <w:tcW w:w="1106" w:type="dxa"/>
            <w:noWrap w:val="0"/>
            <w:vAlign w:val="center"/>
          </w:tcPr>
          <w:p w14:paraId="510E8839">
            <w:pPr>
              <w:spacing w:line="360" w:lineRule="exact"/>
              <w:jc w:val="center"/>
              <w:rPr>
                <w:rFonts w:ascii="宋体" w:hAnsi="宋体" w:cs="宋体"/>
                <w:szCs w:val="21"/>
              </w:rPr>
            </w:pPr>
            <w:r>
              <w:rPr>
                <w:rFonts w:hint="eastAsia" w:ascii="宋体" w:hAnsi="宋体" w:cs="宋体"/>
                <w:szCs w:val="21"/>
              </w:rPr>
              <w:t>6分</w:t>
            </w:r>
          </w:p>
        </w:tc>
        <w:tc>
          <w:tcPr>
            <w:tcW w:w="2243" w:type="dxa"/>
            <w:noWrap w:val="0"/>
            <w:vAlign w:val="center"/>
          </w:tcPr>
          <w:p w14:paraId="3A507FA3">
            <w:pPr>
              <w:widowControl/>
              <w:jc w:val="left"/>
              <w:rPr>
                <w:rFonts w:ascii="宋体" w:hAnsi="宋体" w:cs="宋体"/>
                <w:kern w:val="0"/>
                <w:szCs w:val="21"/>
                <w:lang w:bidi="ar"/>
              </w:rPr>
            </w:pPr>
            <w:r>
              <w:rPr>
                <w:rFonts w:hint="eastAsia" w:ascii="宋体" w:hAnsi="宋体" w:cs="宋体"/>
                <w:kern w:val="0"/>
                <w:szCs w:val="21"/>
                <w:lang w:bidi="ar"/>
              </w:rPr>
              <w:t>1.由采购人组织应急购买，产生的差价及额外费用由供应商全额承担，费用从当月货款中抵扣；</w:t>
            </w:r>
          </w:p>
          <w:p w14:paraId="5C3AA170">
            <w:pPr>
              <w:widowControl/>
              <w:jc w:val="left"/>
              <w:rPr>
                <w:rFonts w:ascii="宋体" w:hAnsi="宋体" w:cs="宋体"/>
                <w:kern w:val="0"/>
                <w:szCs w:val="21"/>
                <w:lang w:bidi="ar"/>
              </w:rPr>
            </w:pPr>
            <w:r>
              <w:rPr>
                <w:rFonts w:hint="eastAsia" w:ascii="宋体" w:hAnsi="宋体" w:cs="宋体"/>
                <w:kern w:val="0"/>
                <w:szCs w:val="21"/>
                <w:lang w:bidi="ar"/>
              </w:rPr>
              <w:t>2.</w:t>
            </w:r>
            <w:r>
              <w:rPr>
                <w:rFonts w:hint="eastAsia" w:ascii="宋体" w:hAnsi="宋体" w:cs="宋体"/>
                <w:szCs w:val="21"/>
              </w:rPr>
              <w:t>并扣除履约保证金4000元。</w:t>
            </w:r>
          </w:p>
        </w:tc>
      </w:tr>
      <w:tr w14:paraId="39F28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18" w:type="dxa"/>
            <w:vMerge w:val="continue"/>
            <w:noWrap w:val="0"/>
            <w:vAlign w:val="center"/>
          </w:tcPr>
          <w:p w14:paraId="49508DD0">
            <w:pPr>
              <w:spacing w:line="360" w:lineRule="exact"/>
              <w:rPr>
                <w:rFonts w:ascii="宋体" w:hAnsi="宋体" w:cs="宋体"/>
                <w:szCs w:val="21"/>
              </w:rPr>
            </w:pPr>
          </w:p>
        </w:tc>
        <w:tc>
          <w:tcPr>
            <w:tcW w:w="862" w:type="dxa"/>
            <w:noWrap w:val="0"/>
            <w:vAlign w:val="center"/>
          </w:tcPr>
          <w:p w14:paraId="6C874155">
            <w:pPr>
              <w:spacing w:line="360" w:lineRule="exact"/>
              <w:jc w:val="center"/>
              <w:rPr>
                <w:rFonts w:ascii="宋体" w:hAnsi="宋体" w:cs="宋体"/>
                <w:szCs w:val="21"/>
              </w:rPr>
            </w:pPr>
            <w:r>
              <w:rPr>
                <w:rFonts w:ascii="宋体" w:hAnsi="宋体" w:cs="宋体"/>
                <w:szCs w:val="21"/>
              </w:rPr>
              <w:t>14</w:t>
            </w:r>
          </w:p>
        </w:tc>
        <w:tc>
          <w:tcPr>
            <w:tcW w:w="3319" w:type="dxa"/>
            <w:noWrap w:val="0"/>
            <w:vAlign w:val="center"/>
          </w:tcPr>
          <w:p w14:paraId="557C94F3">
            <w:pPr>
              <w:widowControl/>
              <w:jc w:val="left"/>
              <w:rPr>
                <w:rFonts w:ascii="宋体" w:hAnsi="宋体" w:cs="宋体"/>
                <w:kern w:val="0"/>
                <w:szCs w:val="21"/>
                <w:lang w:bidi="ar"/>
              </w:rPr>
            </w:pPr>
            <w:r>
              <w:rPr>
                <w:rFonts w:hint="eastAsia" w:ascii="黑体" w:hAnsi="黑体" w:eastAsia="黑体" w:cs="宋体"/>
                <w:b/>
                <w:bCs/>
                <w:szCs w:val="21"/>
              </w:rPr>
              <w:t>应急保障：</w:t>
            </w:r>
            <w:r>
              <w:rPr>
                <w:rFonts w:hint="eastAsia" w:ascii="宋体" w:hAnsi="宋体" w:cs="宋体"/>
                <w:kern w:val="0"/>
                <w:szCs w:val="21"/>
                <w:lang w:bidi="ar"/>
              </w:rPr>
              <w:t>在应急情况下，供应商未能提供必要协助或故意推诿责任，导致采购人受到重大损失。</w:t>
            </w:r>
          </w:p>
        </w:tc>
        <w:tc>
          <w:tcPr>
            <w:tcW w:w="1106" w:type="dxa"/>
            <w:noWrap w:val="0"/>
            <w:vAlign w:val="center"/>
          </w:tcPr>
          <w:p w14:paraId="6119D855">
            <w:pPr>
              <w:spacing w:line="360" w:lineRule="exact"/>
              <w:jc w:val="center"/>
              <w:rPr>
                <w:rFonts w:ascii="宋体" w:hAnsi="宋体" w:cs="宋体"/>
                <w:szCs w:val="21"/>
              </w:rPr>
            </w:pPr>
            <w:r>
              <w:rPr>
                <w:rFonts w:hint="eastAsia" w:ascii="宋体" w:hAnsi="宋体" w:cs="宋体"/>
                <w:szCs w:val="21"/>
              </w:rPr>
              <w:t>6分</w:t>
            </w:r>
          </w:p>
        </w:tc>
        <w:tc>
          <w:tcPr>
            <w:tcW w:w="2243" w:type="dxa"/>
            <w:noWrap w:val="0"/>
            <w:vAlign w:val="center"/>
          </w:tcPr>
          <w:p w14:paraId="2248A7DA">
            <w:pPr>
              <w:widowControl/>
              <w:jc w:val="left"/>
              <w:rPr>
                <w:rFonts w:ascii="宋体" w:hAnsi="宋体" w:cs="宋体"/>
                <w:kern w:val="0"/>
                <w:szCs w:val="21"/>
                <w:lang w:bidi="ar"/>
              </w:rPr>
            </w:pPr>
            <w:r>
              <w:rPr>
                <w:rFonts w:hint="eastAsia" w:ascii="宋体" w:hAnsi="宋体" w:cs="宋体"/>
                <w:kern w:val="0"/>
                <w:szCs w:val="21"/>
                <w:lang w:bidi="ar"/>
              </w:rPr>
              <w:t>从当期货款中扣除2000元。</w:t>
            </w:r>
          </w:p>
        </w:tc>
      </w:tr>
      <w:tr w14:paraId="633D3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48" w:type="dxa"/>
            <w:gridSpan w:val="5"/>
            <w:noWrap w:val="0"/>
            <w:vAlign w:val="center"/>
          </w:tcPr>
          <w:p w14:paraId="3BCD0383">
            <w:pPr>
              <w:spacing w:line="360" w:lineRule="exact"/>
              <w:rPr>
                <w:b/>
                <w:bCs/>
                <w:szCs w:val="21"/>
              </w:rPr>
            </w:pPr>
            <w:r>
              <w:rPr>
                <w:rFonts w:hint="eastAsia"/>
                <w:b/>
                <w:bCs/>
                <w:szCs w:val="21"/>
              </w:rPr>
              <w:t>一、责任追究机制</w:t>
            </w:r>
          </w:p>
          <w:p w14:paraId="360A55C1">
            <w:pPr>
              <w:spacing w:line="360" w:lineRule="exact"/>
              <w:rPr>
                <w:szCs w:val="21"/>
              </w:rPr>
            </w:pPr>
            <w:r>
              <w:rPr>
                <w:rFonts w:hint="eastAsia" w:ascii="黑体" w:hAnsi="黑体" w:eastAsia="黑体" w:cs="宋体"/>
                <w:b/>
                <w:bCs/>
                <w:szCs w:val="21"/>
              </w:rPr>
              <w:t>1.履约预警：</w:t>
            </w:r>
            <w:r>
              <w:rPr>
                <w:rFonts w:hint="eastAsia"/>
                <w:szCs w:val="21"/>
              </w:rPr>
              <w:t>累计扣分达8分，采购人向供应商发出书面警告，并约谈其法定代表人，供应商须向采购人提交书面说明，同时扣除供应商履约保证金10%作为违约处理。</w:t>
            </w:r>
          </w:p>
          <w:p w14:paraId="408FB49A">
            <w:pPr>
              <w:spacing w:line="360" w:lineRule="exact"/>
              <w:rPr>
                <w:szCs w:val="21"/>
              </w:rPr>
            </w:pPr>
            <w:r>
              <w:rPr>
                <w:rFonts w:hint="eastAsia" w:ascii="黑体" w:hAnsi="黑体" w:eastAsia="黑体" w:cs="宋体"/>
                <w:b/>
                <w:bCs/>
                <w:szCs w:val="21"/>
              </w:rPr>
              <w:t>2.暂停配送资格</w:t>
            </w:r>
            <w:r>
              <w:rPr>
                <w:rFonts w:hint="eastAsia"/>
                <w:szCs w:val="21"/>
              </w:rPr>
              <w:t>：累计扣分达12分，或出现下列情形之一的，采购人有权暂停供应商的周期配送资格，同时扣除供应商履约保证金20%作为违约处理，并按照中标（成交）候选人名单排序，确定下一中标（成交）候选人为成交供应商：</w:t>
            </w:r>
          </w:p>
          <w:p w14:paraId="5C0394BD">
            <w:pPr>
              <w:spacing w:line="360" w:lineRule="exact"/>
              <w:rPr>
                <w:szCs w:val="21"/>
              </w:rPr>
            </w:pPr>
            <w:r>
              <w:rPr>
                <w:rFonts w:hint="eastAsia"/>
                <w:szCs w:val="21"/>
              </w:rPr>
              <w:t>（1）私自更换包装、供应食材与中标规格/品牌/产地不一致；</w:t>
            </w:r>
          </w:p>
          <w:p w14:paraId="7577D856">
            <w:pPr>
              <w:spacing w:line="360" w:lineRule="exact"/>
              <w:rPr>
                <w:szCs w:val="21"/>
              </w:rPr>
            </w:pPr>
            <w:r>
              <w:rPr>
                <w:rFonts w:hint="eastAsia"/>
                <w:szCs w:val="21"/>
              </w:rPr>
              <w:t>（2）未按规定使用符合卫生要求的专用冷藏/冷冻运输车辆；</w:t>
            </w:r>
          </w:p>
          <w:p w14:paraId="0E3B03F9">
            <w:pPr>
              <w:spacing w:line="360" w:lineRule="exact"/>
              <w:rPr>
                <w:szCs w:val="21"/>
              </w:rPr>
            </w:pPr>
            <w:r>
              <w:rPr>
                <w:rFonts w:hint="eastAsia"/>
                <w:szCs w:val="21"/>
              </w:rPr>
              <w:t>（3）不符合本项目招标文件第五章第三条标准要求的；</w:t>
            </w:r>
          </w:p>
          <w:p w14:paraId="1B53B325">
            <w:pPr>
              <w:spacing w:line="360" w:lineRule="exact"/>
              <w:rPr>
                <w:szCs w:val="21"/>
              </w:rPr>
            </w:pPr>
            <w:r>
              <w:rPr>
                <w:rFonts w:hint="eastAsia"/>
                <w:szCs w:val="21"/>
              </w:rPr>
              <w:t>（4）负面清单中规定暂停配送资格的。</w:t>
            </w:r>
          </w:p>
          <w:p w14:paraId="2FCF6065">
            <w:pPr>
              <w:spacing w:line="360" w:lineRule="exact"/>
              <w:rPr>
                <w:szCs w:val="21"/>
              </w:rPr>
            </w:pPr>
            <w:r>
              <w:rPr>
                <w:rFonts w:hint="eastAsia"/>
                <w:szCs w:val="21"/>
              </w:rPr>
              <w:t>自暂停决定作出之日起至采购人与新成交供应商签订配送合同并正式履行之日止，原供应商仍须按原合同约定的价格继续提供食材配送服务，确保食堂正常供应。过渡期内产生的食材费用，按原合同价格据实结算。原供应商拒绝继续配送或因此造成食堂断供的，采购人有权不予退还履约保证金，并追究其违约责任。因供应商变更产生的一切差价及其他损失由原供应商承担。</w:t>
            </w:r>
          </w:p>
          <w:p w14:paraId="1E1B020E">
            <w:pPr>
              <w:spacing w:line="360" w:lineRule="exact"/>
              <w:rPr>
                <w:szCs w:val="21"/>
              </w:rPr>
            </w:pPr>
            <w:r>
              <w:rPr>
                <w:rFonts w:hint="eastAsia" w:ascii="黑体" w:hAnsi="黑体" w:eastAsia="黑体" w:cs="宋体"/>
                <w:b/>
                <w:bCs/>
                <w:szCs w:val="21"/>
              </w:rPr>
              <w:t>3.终止合同：</w:t>
            </w:r>
            <w:r>
              <w:rPr>
                <w:rFonts w:hint="eastAsia"/>
                <w:szCs w:val="21"/>
              </w:rPr>
              <w:t>出现下列情形之一的，采购人有权单方解除合同，不予退还履约保证金：</w:t>
            </w:r>
          </w:p>
          <w:p w14:paraId="43661E69">
            <w:pPr>
              <w:spacing w:line="360" w:lineRule="exact"/>
              <w:rPr>
                <w:szCs w:val="21"/>
              </w:rPr>
            </w:pPr>
            <w:r>
              <w:rPr>
                <w:rFonts w:hint="eastAsia"/>
                <w:szCs w:val="21"/>
              </w:rPr>
              <w:t>（</w:t>
            </w:r>
            <w:r>
              <w:rPr>
                <w:szCs w:val="21"/>
              </w:rPr>
              <w:t>1</w:t>
            </w:r>
            <w:r>
              <w:rPr>
                <w:rFonts w:hint="eastAsia"/>
                <w:szCs w:val="21"/>
              </w:rPr>
              <w:t>）发生食品安全事故（具体情形依据《中华人民共和国食品安全法》界定）</w:t>
            </w:r>
          </w:p>
          <w:p w14:paraId="2E3F174B">
            <w:pPr>
              <w:spacing w:line="360" w:lineRule="exact"/>
              <w:rPr>
                <w:szCs w:val="21"/>
              </w:rPr>
            </w:pPr>
            <w:r>
              <w:rPr>
                <w:rFonts w:hint="eastAsia"/>
                <w:szCs w:val="21"/>
              </w:rPr>
              <w:t>（</w:t>
            </w:r>
            <w:r>
              <w:rPr>
                <w:szCs w:val="21"/>
              </w:rPr>
              <w:t>2</w:t>
            </w:r>
            <w:r>
              <w:rPr>
                <w:rFonts w:hint="eastAsia"/>
                <w:szCs w:val="21"/>
              </w:rPr>
              <w:t>）食材腐败、霉变（直观感官判定，或由国家认可具有检测资质的第三方检测机构出具的检测报告判定，所涉及的检测费用由供应商承担）</w:t>
            </w:r>
          </w:p>
          <w:p w14:paraId="78F5480D">
            <w:pPr>
              <w:spacing w:line="360" w:lineRule="exact"/>
              <w:rPr>
                <w:szCs w:val="21"/>
              </w:rPr>
            </w:pPr>
            <w:r>
              <w:rPr>
                <w:rFonts w:hint="eastAsia"/>
                <w:szCs w:val="21"/>
              </w:rPr>
              <w:t>（3）食材运输过程中与有毒有害物资混装；</w:t>
            </w:r>
          </w:p>
          <w:p w14:paraId="20892C28">
            <w:pPr>
              <w:spacing w:line="360" w:lineRule="exact"/>
              <w:rPr>
                <w:szCs w:val="21"/>
              </w:rPr>
            </w:pPr>
            <w:r>
              <w:rPr>
                <w:rFonts w:hint="eastAsia"/>
                <w:szCs w:val="21"/>
              </w:rPr>
              <w:t>（4）提供假冒伪劣产品、走私物品，或伪造、变造检验报告及相关资质证明；</w:t>
            </w:r>
          </w:p>
          <w:p w14:paraId="50A093ED">
            <w:pPr>
              <w:spacing w:line="360" w:lineRule="exact"/>
              <w:rPr>
                <w:szCs w:val="21"/>
              </w:rPr>
            </w:pPr>
            <w:r>
              <w:rPr>
                <w:rFonts w:hint="eastAsia"/>
                <w:szCs w:val="21"/>
              </w:rPr>
              <w:t>（5）存在围标、串标、商业贿赂等恶意扰乱市场秩序的行为；</w:t>
            </w:r>
          </w:p>
          <w:p w14:paraId="18904E8C">
            <w:pPr>
              <w:spacing w:line="360" w:lineRule="exact"/>
              <w:rPr>
                <w:szCs w:val="21"/>
              </w:rPr>
            </w:pPr>
            <w:r>
              <w:rPr>
                <w:rFonts w:hint="eastAsia"/>
                <w:szCs w:val="21"/>
              </w:rPr>
              <w:t>（6）因劳资纠纷引发群体性事件，严重影响校园秩序或学校声誉的；</w:t>
            </w:r>
          </w:p>
          <w:p w14:paraId="4AF45F3A">
            <w:pPr>
              <w:spacing w:line="360" w:lineRule="exact"/>
              <w:rPr>
                <w:szCs w:val="21"/>
              </w:rPr>
            </w:pPr>
            <w:r>
              <w:rPr>
                <w:rFonts w:hint="eastAsia"/>
                <w:szCs w:val="21"/>
              </w:rPr>
              <w:t>（7）供应商提供的食材在国家行政监督体系的检验检查中被发现不达标，或经采购人/第三方检测不符合合同约定标准或食品安全国家标准，或因质量问题一年内发生退换货达3次，并由此给采购人造成严重后果的（本项所称“不达标”“不符合标准”“质量问题”，均指涉及食品安全的关键指标，如农残、兽残、重金属、致病菌、非法添加物、冷链断裂、异物混入等，不含标签瑕疵、净含量不足、外观轻微损伤等一般质量瑕疵；本项所称“严重后果”，包括但不限于以下情形：造成食堂食材断供；引发较大负面舆情；导致采购人人身伤亡或财产损失等情形）</w:t>
            </w:r>
          </w:p>
          <w:p w14:paraId="67E45EAA">
            <w:pPr>
              <w:spacing w:line="360" w:lineRule="exact"/>
              <w:rPr>
                <w:b/>
                <w:bCs/>
                <w:szCs w:val="21"/>
              </w:rPr>
            </w:pPr>
            <w:r>
              <w:rPr>
                <w:rFonts w:hint="eastAsia"/>
                <w:b/>
                <w:bCs/>
                <w:szCs w:val="21"/>
              </w:rPr>
              <w:t>二、违约金的扣除</w:t>
            </w:r>
          </w:p>
          <w:p w14:paraId="18A091F3">
            <w:pPr>
              <w:spacing w:line="360" w:lineRule="exact"/>
              <w:rPr>
                <w:szCs w:val="21"/>
              </w:rPr>
            </w:pPr>
            <w:r>
              <w:rPr>
                <w:rFonts w:hint="eastAsia"/>
                <w:szCs w:val="21"/>
              </w:rPr>
              <w:t>1.上述违约金（扣款）及损失赔偿，采购人有权直接从当期或后续应付货款中扣除。若货款不足以抵扣，供应商应在收到通知后5个工作日内补足。</w:t>
            </w:r>
          </w:p>
          <w:p w14:paraId="67DC603C">
            <w:pPr>
              <w:spacing w:line="360" w:lineRule="exact"/>
              <w:rPr>
                <w:szCs w:val="21"/>
              </w:rPr>
            </w:pPr>
            <w:r>
              <w:rPr>
                <w:rFonts w:hint="eastAsia"/>
                <w:szCs w:val="21"/>
              </w:rPr>
              <w:t>2.供应商缴纳违约金并不能免除其继续履行合同的义务，亦不能免除因其违约行为给采购人造成损失（包括但不限于检测费、医疗费、律师费等）的赔偿责任与法律责任。</w:t>
            </w:r>
          </w:p>
        </w:tc>
      </w:tr>
    </w:tbl>
    <w:p w14:paraId="6D14A088">
      <w:pPr>
        <w:rPr>
          <w:rFonts w:hint="eastAsia"/>
        </w:rPr>
      </w:pPr>
    </w:p>
    <w:p w14:paraId="5294B8F3">
      <w:pPr>
        <w:pStyle w:val="4"/>
        <w:rPr>
          <w:rFonts w:hint="eastAsia"/>
        </w:rPr>
      </w:pPr>
      <w:bookmarkStart w:id="16" w:name="_Toc230177040"/>
      <w:bookmarkStart w:id="17" w:name="_Toc231122740"/>
      <w:r>
        <w:rPr>
          <w:rFonts w:hint="eastAsia"/>
        </w:rPr>
        <w:t>八、商务要求（01包、02包、03包均适用）（以下要求须在“项目要求应答表”中进行应答）</w:t>
      </w:r>
      <w:bookmarkEnd w:id="16"/>
      <w:bookmarkEnd w:id="17"/>
    </w:p>
    <w:p w14:paraId="6868084C">
      <w:pPr>
        <w:keepNext/>
        <w:spacing w:line="360" w:lineRule="auto"/>
        <w:ind w:left="482" w:hanging="482" w:hangingChars="200"/>
        <w:rPr>
          <w:rFonts w:hint="eastAsia" w:ascii="宋体" w:hAnsi="宋体" w:cs="宋体"/>
          <w:b/>
          <w:kern w:val="0"/>
          <w:sz w:val="24"/>
        </w:rPr>
      </w:pPr>
      <w:r>
        <w:rPr>
          <w:rFonts w:hint="eastAsia" w:ascii="宋体" w:hAnsi="宋体" w:cs="宋体"/>
          <w:b/>
          <w:kern w:val="0"/>
          <w:sz w:val="24"/>
        </w:rPr>
        <w:t>（一）项目履约时间、地点：</w:t>
      </w:r>
    </w:p>
    <w:p w14:paraId="18A1350F">
      <w:pPr>
        <w:keepNext/>
        <w:spacing w:line="360" w:lineRule="auto"/>
        <w:ind w:firstLine="420"/>
        <w:rPr>
          <w:rFonts w:hint="eastAsia" w:ascii="宋体" w:hAnsi="宋体" w:cs="宋体"/>
          <w:kern w:val="0"/>
          <w:szCs w:val="21"/>
        </w:rPr>
      </w:pPr>
      <w:r>
        <w:rPr>
          <w:rFonts w:hint="eastAsia" w:ascii="宋体" w:hAnsi="宋体" w:cs="宋体"/>
          <w:kern w:val="0"/>
          <w:szCs w:val="21"/>
        </w:rPr>
        <w:t>1、项目履约时间：</w:t>
      </w:r>
      <w:r>
        <w:rPr>
          <w:rFonts w:hint="eastAsia" w:ascii="宋体" w:hAnsi="宋体" w:cs="宋体"/>
          <w:bCs/>
          <w:szCs w:val="21"/>
        </w:rPr>
        <w:t>合同签订后一年</w:t>
      </w:r>
    </w:p>
    <w:p w14:paraId="1CB608B6">
      <w:pPr>
        <w:keepNext/>
        <w:spacing w:line="360" w:lineRule="auto"/>
        <w:ind w:firstLine="420"/>
        <w:rPr>
          <w:rFonts w:hint="eastAsia" w:ascii="宋体" w:hAnsi="宋体" w:cs="宋体"/>
          <w:bCs/>
          <w:szCs w:val="21"/>
        </w:rPr>
      </w:pPr>
      <w:r>
        <w:rPr>
          <w:rFonts w:hint="eastAsia" w:ascii="宋体" w:hAnsi="宋体" w:cs="宋体"/>
          <w:kern w:val="0"/>
          <w:szCs w:val="21"/>
        </w:rPr>
        <w:t>2、项目履约地点：</w:t>
      </w:r>
      <w:r>
        <w:rPr>
          <w:rFonts w:hint="eastAsia" w:ascii="宋体" w:hAnsi="宋体" w:cs="宋体"/>
          <w:bCs/>
          <w:szCs w:val="21"/>
        </w:rPr>
        <w:t>西南交通大学犀浦、九里校区各食堂</w:t>
      </w:r>
    </w:p>
    <w:p w14:paraId="2960A0D0">
      <w:pPr>
        <w:keepNext/>
        <w:spacing w:line="360" w:lineRule="auto"/>
        <w:rPr>
          <w:rFonts w:hint="eastAsia" w:ascii="宋体" w:hAnsi="宋体" w:cs="宋体"/>
          <w:bCs/>
          <w:sz w:val="24"/>
        </w:rPr>
      </w:pPr>
    </w:p>
    <w:p w14:paraId="0AB45B7D">
      <w:pPr>
        <w:keepNext/>
        <w:spacing w:line="360" w:lineRule="auto"/>
        <w:rPr>
          <w:rFonts w:hint="eastAsia" w:ascii="宋体" w:hAnsi="宋体" w:cs="宋体"/>
          <w:bCs/>
          <w:sz w:val="24"/>
        </w:rPr>
      </w:pPr>
      <w:r>
        <w:rPr>
          <w:rFonts w:hint="eastAsia" w:ascii="宋体" w:hAnsi="宋体" w:cs="宋体"/>
          <w:b/>
          <w:kern w:val="0"/>
          <w:sz w:val="24"/>
        </w:rPr>
        <w:t>（二）</w:t>
      </w:r>
      <w:r>
        <w:rPr>
          <w:rFonts w:hint="eastAsia" w:ascii="宋体" w:hAnsi="宋体" w:cs="宋体"/>
          <w:b/>
          <w:sz w:val="24"/>
        </w:rPr>
        <w:t>付款方式：</w:t>
      </w:r>
    </w:p>
    <w:p w14:paraId="764A3288">
      <w:pPr>
        <w:keepNext/>
        <w:spacing w:line="360" w:lineRule="auto"/>
        <w:ind w:left="420" w:leftChars="200"/>
        <w:rPr>
          <w:rFonts w:hint="eastAsia" w:ascii="宋体" w:hAnsi="宋体" w:cs="宋体"/>
          <w:kern w:val="0"/>
          <w:szCs w:val="21"/>
        </w:rPr>
      </w:pPr>
      <w:r>
        <w:rPr>
          <w:rFonts w:hint="eastAsia" w:ascii="宋体" w:hAnsi="宋体" w:cs="宋体"/>
          <w:kern w:val="0"/>
          <w:szCs w:val="21"/>
        </w:rPr>
        <w:t>1、本项目执行价格以中标和比价单价为准，据实结算（预估数量仅用于提供报价参考）。</w:t>
      </w:r>
    </w:p>
    <w:p w14:paraId="2A41C925">
      <w:pPr>
        <w:keepNext/>
        <w:spacing w:line="360" w:lineRule="auto"/>
        <w:ind w:left="420" w:leftChars="200"/>
        <w:rPr>
          <w:rFonts w:hint="eastAsia" w:ascii="宋体" w:hAnsi="宋体" w:cs="宋体"/>
          <w:kern w:val="0"/>
          <w:szCs w:val="21"/>
        </w:rPr>
      </w:pPr>
      <w:r>
        <w:rPr>
          <w:rFonts w:hint="eastAsia" w:ascii="宋体" w:hAnsi="宋体" w:cs="宋体"/>
          <w:kern w:val="0"/>
          <w:szCs w:val="21"/>
        </w:rPr>
        <w:t>2、结算周期为每月18日结账一次（寒暑假或其他特殊情况结账时间调整另行通知）。</w:t>
      </w:r>
    </w:p>
    <w:p w14:paraId="5323DBC8">
      <w:pPr>
        <w:keepNext/>
        <w:spacing w:line="360" w:lineRule="auto"/>
        <w:ind w:left="420" w:leftChars="200"/>
        <w:rPr>
          <w:rFonts w:hint="eastAsia" w:ascii="宋体" w:hAnsi="宋体" w:cs="宋体"/>
          <w:kern w:val="0"/>
          <w:szCs w:val="21"/>
        </w:rPr>
      </w:pPr>
      <w:r>
        <w:rPr>
          <w:rFonts w:hint="eastAsia" w:ascii="宋体" w:hAnsi="宋体" w:cs="宋体"/>
          <w:kern w:val="0"/>
          <w:szCs w:val="21"/>
        </w:rPr>
        <w:t>3、供应商供货应向采购人提供送货清单，由采购人签字确认。经采购人签字的送货清单和经甲乙双方签字的验收单作为甲乙双方结算的凭证依据。经甲乙双方的财务会计对账，确认款项准确无误后，由供应商开具增值税普通发票。采购人在收到发票后的七个工作日内，以转账方式将货款汇入供应商指定的银行账户。</w:t>
      </w:r>
    </w:p>
    <w:p w14:paraId="0173E8AD">
      <w:bookmarkStart w:id="18" w:name="_GoBack"/>
      <w:bookmarkEnd w:id="18"/>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93D75CE"/>
    <w:rsid w:val="393D75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widowControl w:val="0"/>
      <w:spacing w:before="340" w:after="330" w:line="578" w:lineRule="auto"/>
      <w:outlineLvl w:val="0"/>
    </w:pPr>
    <w:rPr>
      <w:b/>
      <w:bCs/>
      <w:kern w:val="44"/>
      <w:sz w:val="44"/>
      <w:szCs w:val="44"/>
    </w:rPr>
  </w:style>
  <w:style w:type="paragraph" w:styleId="4">
    <w:name w:val="heading 3"/>
    <w:basedOn w:val="1"/>
    <w:next w:val="1"/>
    <w:qFormat/>
    <w:uiPriority w:val="0"/>
    <w:pPr>
      <w:keepNext/>
      <w:keepLines/>
      <w:widowControl w:val="0"/>
      <w:spacing w:before="260" w:after="260" w:line="416" w:lineRule="auto"/>
      <w:outlineLvl w:val="2"/>
    </w:pPr>
    <w:rPr>
      <w:rFonts w:ascii="Times New Roman" w:hAnsi="Times New Roman" w:eastAsia="宋体"/>
      <w:b/>
      <w:bCs/>
      <w:sz w:val="24"/>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customStyle="1" w:styleId="7">
    <w:name w:val="样式1"/>
    <w:basedOn w:val="3"/>
    <w:qFormat/>
    <w:uiPriority w:val="0"/>
    <w:pPr>
      <w:spacing w:before="120" w:after="120"/>
      <w:jc w:val="center"/>
    </w:pPr>
    <w:rPr>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航空工业</Company>
  <Pages>30</Pages>
  <Words>0</Words>
  <Characters>0</Characters>
  <Lines>0</Lines>
  <Paragraphs>0</Paragraphs>
  <TotalTime>0</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2026-06-02T09:29:00Z</dcterms:created>
  <dc:creator>Athena</dc:creator>
  <cp:lastModifiedBy>Athena</cp:lastModifiedBy>
  <dcterms:modified xsi:type="dcterms:W3CDTF">2026-06-02T09:29:56Z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E7B331D8FD024F64A928212DF5E94370_11</vt:lpwstr>
  </property>
  <property fmtid="{D5CDD505-2E9C-101B-9397-08002B2CF9AE}" pid="4" name="KSOTemplateDocerSaveRecord">
    <vt:lpwstr>eyJoZGlkIjoiODJkYTYxYTkxMDJjOTFjNWEyZTRhMDAzMTMyNTRiNDMiLCJ1c2VySWQiOiIzNzAyNzk5MDEifQ==</vt:lpwstr>
  </property>
</Properties>
</file>