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073B38">
      <w:pPr>
        <w:pStyle w:val="3"/>
        <w:rPr>
          <w:rFonts w:hint="default" w:ascii="仿宋" w:hAnsi="仿宋" w:eastAsia="仿宋" w:cs="仿宋"/>
          <w:color w:val="auto"/>
          <w:highlight w:val="none"/>
          <w:lang w:val="en-US" w:eastAsia="zh-CN"/>
        </w:rPr>
      </w:pPr>
      <w:r>
        <w:rPr>
          <w:rFonts w:hint="eastAsia" w:ascii="仿宋" w:hAnsi="仿宋" w:eastAsia="仿宋" w:cs="仿宋"/>
          <w:color w:val="auto"/>
          <w:highlight w:val="none"/>
        </w:rPr>
        <w:t>怀柔基地展馆空调及消防系统改造工程</w:t>
      </w:r>
      <w:r>
        <w:rPr>
          <w:rFonts w:hint="eastAsia" w:ascii="仿宋" w:hAnsi="仿宋" w:eastAsia="仿宋" w:cs="仿宋"/>
          <w:color w:val="auto"/>
          <w:highlight w:val="none"/>
          <w:lang w:val="en-US" w:eastAsia="zh-CN"/>
        </w:rPr>
        <w:t>竞争性磋商公告</w:t>
      </w:r>
      <w:bookmarkStart w:id="6" w:name="_GoBack"/>
      <w:bookmarkEnd w:id="6"/>
    </w:p>
    <w:p w14:paraId="2D7786F9">
      <w:pPr>
        <w:rPr>
          <w:rFonts w:hint="eastAsia" w:ascii="仿宋" w:hAnsi="仿宋" w:eastAsia="仿宋" w:cs="仿宋"/>
          <w:b/>
          <w:bCs/>
          <w:color w:val="auto"/>
          <w:highlight w:val="none"/>
        </w:rPr>
      </w:pPr>
      <w:r>
        <w:rPr>
          <w:rFonts w:hint="eastAsia" w:ascii="仿宋" w:hAnsi="仿宋" w:eastAsia="仿宋" w:cs="仿宋"/>
          <w:b/>
          <w:bCs/>
          <w:color w:val="auto"/>
          <w:highlight w:val="none"/>
        </w:rPr>
        <w:t>项目概况</w:t>
      </w:r>
    </w:p>
    <w:p w14:paraId="5D81B7B3">
      <w:pPr>
        <w:pStyle w:val="6"/>
        <w:keepNext w:val="0"/>
        <w:keepLines w:val="0"/>
        <w:pageBreakBefore w:val="0"/>
        <w:widowControl w:val="0"/>
        <w:kinsoku/>
        <w:wordWrap w:val="0"/>
        <w:overflowPunct/>
        <w:topLinePunct w:val="0"/>
        <w:autoSpaceDE/>
        <w:autoSpaceDN/>
        <w:bidi w:val="0"/>
        <w:adjustRightInd w:val="0"/>
        <w:snapToGrid w:val="0"/>
        <w:ind w:firstLine="480"/>
        <w:textAlignment w:val="auto"/>
        <w:rPr>
          <w:rFonts w:hint="eastAsia" w:ascii="仿宋" w:hAnsi="仿宋" w:eastAsia="仿宋" w:cs="仿宋"/>
          <w:color w:val="auto"/>
          <w:highlight w:val="none"/>
        </w:rPr>
      </w:pPr>
      <w:r>
        <w:rPr>
          <w:rFonts w:hint="eastAsia" w:ascii="仿宋" w:hAnsi="仿宋" w:eastAsia="仿宋" w:cs="仿宋"/>
          <w:color w:val="auto"/>
          <w:highlight w:val="none"/>
          <w:lang w:eastAsia="zh-CN"/>
        </w:rPr>
        <w:t>怀柔基地展馆空调及消防系统改造工程</w:t>
      </w:r>
      <w:r>
        <w:rPr>
          <w:rFonts w:hint="eastAsia" w:ascii="仿宋" w:hAnsi="仿宋" w:eastAsia="仿宋" w:cs="仿宋"/>
          <w:color w:val="auto"/>
          <w:highlight w:val="none"/>
        </w:rPr>
        <w:t xml:space="preserve"> 采购项目的潜在供应商应在</w:t>
      </w:r>
      <w:r>
        <w:rPr>
          <w:rFonts w:hint="eastAsia" w:ascii="仿宋" w:hAnsi="仿宋" w:eastAsia="仿宋" w:cs="仿宋"/>
          <w:color w:val="auto"/>
          <w:highlight w:val="none"/>
          <w:lang w:eastAsia="zh-CN"/>
        </w:rPr>
        <w:t>北京市丰台区西营街1号院通用时代中心C座16层（中国通用招标网http://www.china-tender.com.cn线上）</w:t>
      </w:r>
      <w:r>
        <w:rPr>
          <w:rFonts w:hint="eastAsia" w:ascii="仿宋" w:hAnsi="仿宋" w:eastAsia="仿宋" w:cs="仿宋"/>
          <w:color w:val="auto"/>
          <w:highlight w:val="none"/>
        </w:rPr>
        <w:t>获取采购文件，并于20</w:t>
      </w:r>
      <w:r>
        <w:rPr>
          <w:rFonts w:hint="eastAsia" w:ascii="仿宋" w:hAnsi="仿宋" w:eastAsia="仿宋" w:cs="仿宋"/>
          <w:color w:val="auto"/>
          <w:highlight w:val="none"/>
          <w:lang w:val="en-US" w:eastAsia="zh-CN"/>
        </w:rPr>
        <w:t>26</w:t>
      </w:r>
      <w:r>
        <w:rPr>
          <w:rFonts w:hint="eastAsia" w:ascii="仿宋" w:hAnsi="仿宋" w:eastAsia="仿宋" w:cs="仿宋"/>
          <w:color w:val="auto"/>
          <w:highlight w:val="none"/>
        </w:rPr>
        <w:t>年</w:t>
      </w:r>
      <w:r>
        <w:rPr>
          <w:rFonts w:hint="eastAsia" w:ascii="仿宋" w:hAnsi="仿宋" w:eastAsia="仿宋" w:cs="仿宋"/>
          <w:color w:val="auto"/>
          <w:highlight w:val="none"/>
          <w:lang w:val="en-US" w:eastAsia="zh-CN"/>
        </w:rPr>
        <w:t>08</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17</w:t>
      </w:r>
      <w:r>
        <w:rPr>
          <w:rFonts w:hint="eastAsia" w:ascii="仿宋" w:hAnsi="仿宋" w:eastAsia="仿宋" w:cs="仿宋"/>
          <w:color w:val="auto"/>
          <w:highlight w:val="none"/>
        </w:rPr>
        <w:t>日</w:t>
      </w:r>
      <w:r>
        <w:rPr>
          <w:rFonts w:hint="eastAsia" w:ascii="仿宋" w:hAnsi="仿宋" w:eastAsia="仿宋" w:cs="仿宋"/>
          <w:color w:val="auto"/>
          <w:highlight w:val="none"/>
          <w:lang w:val="en-US" w:eastAsia="zh-CN"/>
        </w:rPr>
        <w:t>09</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30</w:t>
      </w:r>
      <w:r>
        <w:rPr>
          <w:rFonts w:hint="eastAsia" w:ascii="仿宋" w:hAnsi="仿宋" w:eastAsia="仿宋" w:cs="仿宋"/>
          <w:color w:val="auto"/>
          <w:highlight w:val="none"/>
        </w:rPr>
        <w:t>（北京时间）前提交响应文件。</w:t>
      </w:r>
    </w:p>
    <w:p w14:paraId="54714589">
      <w:pPr>
        <w:pStyle w:val="7"/>
        <w:rPr>
          <w:rFonts w:hint="eastAsia" w:ascii="仿宋" w:hAnsi="仿宋" w:eastAsia="仿宋" w:cs="仿宋"/>
          <w:b/>
          <w:color w:val="auto"/>
          <w:highlight w:val="none"/>
        </w:rPr>
      </w:pPr>
      <w:r>
        <w:rPr>
          <w:rFonts w:hint="eastAsia" w:ascii="仿宋" w:hAnsi="仿宋" w:eastAsia="仿宋" w:cs="仿宋"/>
          <w:b/>
          <w:color w:val="auto"/>
          <w:highlight w:val="none"/>
        </w:rPr>
        <w:t>一、项目基本情况：</w:t>
      </w:r>
    </w:p>
    <w:p w14:paraId="18858E1C">
      <w:pPr>
        <w:pStyle w:val="6"/>
        <w:ind w:firstLine="480"/>
        <w:rPr>
          <w:rFonts w:hint="eastAsia" w:ascii="仿宋" w:hAnsi="仿宋" w:eastAsia="仿宋" w:cs="仿宋"/>
          <w:color w:val="auto"/>
          <w:highlight w:val="none"/>
          <w:lang w:eastAsia="zh-CN"/>
        </w:rPr>
      </w:pPr>
      <w:r>
        <w:rPr>
          <w:rFonts w:hint="eastAsia" w:ascii="仿宋" w:hAnsi="仿宋" w:eastAsia="仿宋" w:cs="仿宋"/>
          <w:color w:val="auto"/>
          <w:highlight w:val="none"/>
        </w:rPr>
        <w:t>项目编号：</w:t>
      </w:r>
      <w:r>
        <w:rPr>
          <w:rFonts w:hint="eastAsia" w:ascii="仿宋" w:hAnsi="仿宋" w:eastAsia="仿宋" w:cs="仿宋"/>
          <w:color w:val="auto"/>
          <w:highlight w:val="none"/>
          <w:lang w:eastAsia="zh-CN"/>
        </w:rPr>
        <w:t>2948-2643CGCIH0773</w:t>
      </w:r>
    </w:p>
    <w:p w14:paraId="56A98CE1">
      <w:pPr>
        <w:pStyle w:val="6"/>
        <w:ind w:firstLine="480"/>
        <w:rPr>
          <w:rFonts w:hint="eastAsia" w:ascii="仿宋" w:hAnsi="仿宋" w:eastAsia="仿宋" w:cs="仿宋"/>
          <w:color w:val="auto"/>
          <w:highlight w:val="none"/>
          <w:lang w:eastAsia="zh-CN"/>
        </w:rPr>
      </w:pPr>
      <w:r>
        <w:rPr>
          <w:rFonts w:hint="eastAsia" w:ascii="仿宋" w:hAnsi="仿宋" w:eastAsia="仿宋" w:cs="仿宋"/>
          <w:color w:val="auto"/>
          <w:highlight w:val="none"/>
        </w:rPr>
        <w:t>项目名称：</w:t>
      </w:r>
      <w:r>
        <w:rPr>
          <w:rFonts w:hint="eastAsia" w:ascii="仿宋" w:hAnsi="仿宋" w:eastAsia="仿宋" w:cs="仿宋"/>
          <w:color w:val="auto"/>
          <w:highlight w:val="none"/>
          <w:lang w:eastAsia="zh-CN"/>
        </w:rPr>
        <w:t>怀柔基地展馆空调及消防系统改造工程</w:t>
      </w:r>
    </w:p>
    <w:p w14:paraId="3A322B12">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采购方式：竞争性磋商</w:t>
      </w:r>
    </w:p>
    <w:p w14:paraId="418E833B">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预算金额：</w:t>
      </w:r>
      <w:r>
        <w:rPr>
          <w:rFonts w:hint="eastAsia" w:ascii="仿宋" w:hAnsi="仿宋" w:eastAsia="仿宋" w:cs="仿宋"/>
          <w:color w:val="auto"/>
          <w:highlight w:val="none"/>
          <w:lang w:eastAsia="zh-CN"/>
        </w:rPr>
        <w:t>63.932565</w:t>
      </w:r>
      <w:r>
        <w:rPr>
          <w:rFonts w:hint="eastAsia" w:ascii="仿宋" w:hAnsi="仿宋" w:eastAsia="仿宋" w:cs="仿宋"/>
          <w:color w:val="auto"/>
          <w:highlight w:val="none"/>
        </w:rPr>
        <w:t>万元（人民币）</w:t>
      </w:r>
    </w:p>
    <w:p w14:paraId="134D5311">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最高限价：</w:t>
      </w:r>
      <w:bookmarkStart w:id="0" w:name="_Hlk69821237"/>
      <w:r>
        <w:rPr>
          <w:rFonts w:hint="eastAsia" w:ascii="仿宋" w:hAnsi="仿宋" w:eastAsia="仿宋" w:cs="仿宋"/>
          <w:color w:val="auto"/>
          <w:highlight w:val="none"/>
          <w:lang w:eastAsia="zh-CN"/>
        </w:rPr>
        <w:t>63.932565</w:t>
      </w:r>
      <w:r>
        <w:rPr>
          <w:rFonts w:hint="eastAsia" w:ascii="仿宋" w:hAnsi="仿宋" w:eastAsia="仿宋" w:cs="仿宋"/>
          <w:color w:val="auto"/>
          <w:highlight w:val="none"/>
        </w:rPr>
        <w:t>万元（人民币）</w:t>
      </w:r>
      <w:bookmarkEnd w:id="0"/>
    </w:p>
    <w:p w14:paraId="1878647B">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采购需求：</w:t>
      </w:r>
    </w:p>
    <w:p w14:paraId="3D1D79C7">
      <w:pPr>
        <w:pStyle w:val="6"/>
        <w:ind w:left="482" w:firstLine="420" w:firstLineChars="0"/>
        <w:rPr>
          <w:rFonts w:hint="eastAsia" w:ascii="仿宋" w:hAnsi="仿宋" w:eastAsia="仿宋" w:cs="仿宋"/>
          <w:color w:val="auto"/>
          <w:highlight w:val="none"/>
        </w:rPr>
      </w:pPr>
      <w:r>
        <w:rPr>
          <w:rFonts w:hint="eastAsia" w:ascii="仿宋" w:hAnsi="仿宋" w:eastAsia="仿宋" w:cs="仿宋"/>
          <w:color w:val="auto"/>
          <w:highlight w:val="none"/>
        </w:rPr>
        <w:t>（1）采购需求一览表：</w:t>
      </w:r>
    </w:p>
    <w:tbl>
      <w:tblPr>
        <w:tblStyle w:val="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619"/>
        <w:gridCol w:w="1139"/>
        <w:gridCol w:w="1391"/>
        <w:gridCol w:w="641"/>
        <w:gridCol w:w="1161"/>
        <w:gridCol w:w="1151"/>
        <w:gridCol w:w="1118"/>
        <w:gridCol w:w="1297"/>
      </w:tblGrid>
      <w:tr w14:paraId="1FFF6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40" w:hRule="atLeast"/>
        </w:trPr>
        <w:tc>
          <w:tcPr>
            <w:tcW w:w="367" w:type="pct"/>
            <w:shd w:val="clear" w:color="auto" w:fill="FFFFFF"/>
            <w:tcMar>
              <w:top w:w="0" w:type="dxa"/>
              <w:left w:w="108" w:type="dxa"/>
              <w:bottom w:w="0" w:type="dxa"/>
              <w:right w:w="108" w:type="dxa"/>
            </w:tcMar>
            <w:vAlign w:val="center"/>
          </w:tcPr>
          <w:p w14:paraId="1581D3B9">
            <w:pPr>
              <w:spacing w:line="240" w:lineRule="auto"/>
              <w:jc w:val="center"/>
              <w:rPr>
                <w:rFonts w:hint="eastAsia" w:ascii="仿宋" w:hAnsi="仿宋" w:eastAsia="仿宋" w:cs="仿宋"/>
                <w:color w:val="auto"/>
                <w:sz w:val="21"/>
                <w:highlight w:val="none"/>
              </w:rPr>
            </w:pPr>
            <w:r>
              <w:rPr>
                <w:rFonts w:hint="eastAsia" w:ascii="仿宋" w:hAnsi="仿宋" w:eastAsia="仿宋" w:cs="仿宋"/>
                <w:color w:val="auto"/>
                <w:sz w:val="21"/>
                <w:highlight w:val="none"/>
              </w:rPr>
              <w:t>包件号</w:t>
            </w:r>
          </w:p>
        </w:tc>
        <w:tc>
          <w:tcPr>
            <w:tcW w:w="672" w:type="pct"/>
            <w:shd w:val="clear" w:color="auto" w:fill="FFFFFF"/>
            <w:tcMar>
              <w:top w:w="0" w:type="dxa"/>
              <w:left w:w="108" w:type="dxa"/>
              <w:bottom w:w="0" w:type="dxa"/>
              <w:right w:w="108" w:type="dxa"/>
            </w:tcMar>
            <w:vAlign w:val="center"/>
          </w:tcPr>
          <w:p w14:paraId="30A4212C">
            <w:pPr>
              <w:spacing w:line="240" w:lineRule="auto"/>
              <w:jc w:val="center"/>
              <w:rPr>
                <w:rFonts w:hint="eastAsia" w:ascii="仿宋" w:hAnsi="仿宋" w:eastAsia="仿宋" w:cs="仿宋"/>
                <w:color w:val="auto"/>
                <w:sz w:val="21"/>
                <w:highlight w:val="none"/>
              </w:rPr>
            </w:pPr>
            <w:r>
              <w:rPr>
                <w:rFonts w:hint="eastAsia" w:ascii="仿宋" w:hAnsi="仿宋" w:eastAsia="仿宋" w:cs="仿宋"/>
                <w:color w:val="auto"/>
                <w:sz w:val="21"/>
                <w:highlight w:val="none"/>
              </w:rPr>
              <w:t>包件名称</w:t>
            </w:r>
          </w:p>
        </w:tc>
        <w:tc>
          <w:tcPr>
            <w:tcW w:w="820" w:type="pct"/>
            <w:shd w:val="clear" w:color="auto" w:fill="FFFFFF"/>
            <w:vAlign w:val="center"/>
          </w:tcPr>
          <w:p w14:paraId="23995AF8">
            <w:pPr>
              <w:spacing w:line="240" w:lineRule="auto"/>
              <w:jc w:val="center"/>
              <w:rPr>
                <w:rFonts w:hint="eastAsia" w:ascii="仿宋" w:hAnsi="仿宋" w:eastAsia="仿宋" w:cs="仿宋"/>
                <w:color w:val="auto"/>
                <w:sz w:val="21"/>
                <w:highlight w:val="none"/>
              </w:rPr>
            </w:pPr>
            <w:r>
              <w:rPr>
                <w:rFonts w:hint="eastAsia" w:ascii="仿宋" w:hAnsi="仿宋" w:eastAsia="仿宋" w:cs="仿宋"/>
                <w:color w:val="auto"/>
                <w:sz w:val="21"/>
                <w:highlight w:val="none"/>
              </w:rPr>
              <w:t>标的名称</w:t>
            </w:r>
          </w:p>
        </w:tc>
        <w:tc>
          <w:tcPr>
            <w:tcW w:w="380" w:type="pct"/>
            <w:shd w:val="clear" w:color="auto" w:fill="FFFFFF"/>
            <w:tcMar>
              <w:top w:w="0" w:type="dxa"/>
              <w:left w:w="108" w:type="dxa"/>
              <w:bottom w:w="0" w:type="dxa"/>
              <w:right w:w="108" w:type="dxa"/>
            </w:tcMar>
            <w:vAlign w:val="center"/>
          </w:tcPr>
          <w:p w14:paraId="4D43A898">
            <w:pPr>
              <w:spacing w:line="240" w:lineRule="auto"/>
              <w:jc w:val="center"/>
              <w:rPr>
                <w:rFonts w:hint="eastAsia" w:ascii="仿宋" w:hAnsi="仿宋" w:eastAsia="仿宋" w:cs="仿宋"/>
                <w:color w:val="auto"/>
                <w:sz w:val="21"/>
                <w:highlight w:val="none"/>
              </w:rPr>
            </w:pPr>
            <w:r>
              <w:rPr>
                <w:rFonts w:hint="eastAsia" w:ascii="仿宋" w:hAnsi="仿宋" w:eastAsia="仿宋" w:cs="仿宋"/>
                <w:color w:val="auto"/>
                <w:sz w:val="21"/>
                <w:highlight w:val="none"/>
              </w:rPr>
              <w:t>数量</w:t>
            </w:r>
          </w:p>
        </w:tc>
        <w:tc>
          <w:tcPr>
            <w:tcW w:w="653" w:type="pct"/>
            <w:shd w:val="clear" w:color="auto" w:fill="FFFFFF"/>
            <w:tcMar>
              <w:top w:w="0" w:type="dxa"/>
              <w:left w:w="108" w:type="dxa"/>
              <w:bottom w:w="0" w:type="dxa"/>
              <w:right w:w="108" w:type="dxa"/>
            </w:tcMar>
            <w:vAlign w:val="center"/>
          </w:tcPr>
          <w:p w14:paraId="37A7BA84">
            <w:pPr>
              <w:spacing w:line="240" w:lineRule="auto"/>
              <w:jc w:val="center"/>
              <w:rPr>
                <w:rFonts w:hint="eastAsia" w:ascii="仿宋" w:hAnsi="仿宋" w:eastAsia="仿宋" w:cs="仿宋"/>
                <w:color w:val="auto"/>
                <w:sz w:val="21"/>
                <w:highlight w:val="none"/>
              </w:rPr>
            </w:pPr>
            <w:r>
              <w:rPr>
                <w:rFonts w:hint="eastAsia" w:ascii="仿宋" w:hAnsi="仿宋" w:eastAsia="仿宋" w:cs="仿宋"/>
                <w:color w:val="auto"/>
                <w:sz w:val="21"/>
                <w:highlight w:val="none"/>
              </w:rPr>
              <w:t>预算</w:t>
            </w:r>
            <w:r>
              <w:rPr>
                <w:rFonts w:hint="eastAsia" w:ascii="仿宋" w:hAnsi="仿宋" w:eastAsia="仿宋" w:cs="仿宋"/>
                <w:color w:val="auto"/>
                <w:sz w:val="21"/>
                <w:highlight w:val="none"/>
              </w:rPr>
              <w:br w:type="textWrapping"/>
            </w:r>
            <w:r>
              <w:rPr>
                <w:rFonts w:hint="eastAsia" w:ascii="仿宋" w:hAnsi="仿宋" w:eastAsia="仿宋" w:cs="仿宋"/>
                <w:color w:val="auto"/>
                <w:sz w:val="21"/>
                <w:highlight w:val="none"/>
              </w:rPr>
              <w:t>（万元）</w:t>
            </w:r>
          </w:p>
        </w:tc>
        <w:tc>
          <w:tcPr>
            <w:tcW w:w="679" w:type="pct"/>
            <w:shd w:val="clear" w:color="auto" w:fill="FFFFFF"/>
            <w:tcMar>
              <w:top w:w="0" w:type="dxa"/>
              <w:left w:w="108" w:type="dxa"/>
              <w:bottom w:w="0" w:type="dxa"/>
              <w:right w:w="108" w:type="dxa"/>
            </w:tcMar>
            <w:vAlign w:val="center"/>
          </w:tcPr>
          <w:p w14:paraId="38AB37FD">
            <w:pPr>
              <w:spacing w:line="240" w:lineRule="auto"/>
              <w:jc w:val="center"/>
              <w:rPr>
                <w:rFonts w:hint="eastAsia" w:ascii="仿宋" w:hAnsi="仿宋" w:eastAsia="仿宋" w:cs="仿宋"/>
                <w:color w:val="auto"/>
                <w:sz w:val="21"/>
                <w:highlight w:val="none"/>
                <w:lang w:eastAsia="zh-CN"/>
              </w:rPr>
            </w:pPr>
            <w:r>
              <w:rPr>
                <w:rFonts w:hint="eastAsia" w:ascii="仿宋" w:hAnsi="仿宋" w:eastAsia="仿宋" w:cs="仿宋"/>
                <w:color w:val="auto"/>
                <w:sz w:val="21"/>
                <w:highlight w:val="none"/>
                <w:lang w:val="en-US" w:eastAsia="zh-CN"/>
              </w:rPr>
              <w:t>计划工期</w:t>
            </w:r>
          </w:p>
        </w:tc>
        <w:tc>
          <w:tcPr>
            <w:tcW w:w="660" w:type="pct"/>
            <w:shd w:val="clear" w:color="auto" w:fill="FFFFFF"/>
            <w:tcMar>
              <w:top w:w="0" w:type="dxa"/>
              <w:left w:w="108" w:type="dxa"/>
              <w:bottom w:w="0" w:type="dxa"/>
              <w:right w:w="108" w:type="dxa"/>
            </w:tcMar>
            <w:vAlign w:val="center"/>
          </w:tcPr>
          <w:p w14:paraId="1B8FBD2E">
            <w:pPr>
              <w:spacing w:line="240" w:lineRule="auto"/>
              <w:jc w:val="center"/>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建设</w:t>
            </w:r>
            <w:r>
              <w:rPr>
                <w:rFonts w:hint="eastAsia" w:ascii="仿宋" w:hAnsi="仿宋" w:eastAsia="仿宋" w:cs="仿宋"/>
                <w:color w:val="auto"/>
                <w:sz w:val="21"/>
                <w:highlight w:val="none"/>
              </w:rPr>
              <w:t>地点</w:t>
            </w:r>
          </w:p>
        </w:tc>
        <w:tc>
          <w:tcPr>
            <w:tcW w:w="764" w:type="pct"/>
            <w:shd w:val="clear" w:color="auto" w:fill="FFFFFF"/>
            <w:tcMar>
              <w:top w:w="0" w:type="dxa"/>
              <w:left w:w="108" w:type="dxa"/>
              <w:bottom w:w="0" w:type="dxa"/>
              <w:right w:w="108" w:type="dxa"/>
            </w:tcMar>
            <w:vAlign w:val="center"/>
          </w:tcPr>
          <w:p w14:paraId="74594023">
            <w:pPr>
              <w:spacing w:line="240" w:lineRule="auto"/>
              <w:jc w:val="center"/>
              <w:rPr>
                <w:rFonts w:hint="eastAsia" w:ascii="仿宋" w:hAnsi="仿宋" w:eastAsia="仿宋" w:cs="仿宋"/>
                <w:color w:val="auto"/>
                <w:sz w:val="21"/>
                <w:highlight w:val="none"/>
              </w:rPr>
            </w:pPr>
            <w:r>
              <w:rPr>
                <w:rFonts w:hint="eastAsia" w:ascii="仿宋" w:hAnsi="仿宋" w:eastAsia="仿宋" w:cs="仿宋"/>
                <w:color w:val="auto"/>
                <w:sz w:val="21"/>
                <w:highlight w:val="none"/>
              </w:rPr>
              <w:t>项目基本概况</w:t>
            </w:r>
          </w:p>
        </w:tc>
      </w:tr>
      <w:tr w14:paraId="4888B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0" w:hRule="atLeast"/>
        </w:trPr>
        <w:tc>
          <w:tcPr>
            <w:tcW w:w="367" w:type="pct"/>
            <w:shd w:val="clear" w:color="auto" w:fill="FFFFFF"/>
            <w:tcMar>
              <w:top w:w="0" w:type="dxa"/>
              <w:left w:w="108" w:type="dxa"/>
              <w:bottom w:w="0" w:type="dxa"/>
              <w:right w:w="108" w:type="dxa"/>
            </w:tcMar>
            <w:vAlign w:val="center"/>
          </w:tcPr>
          <w:p w14:paraId="5ABDEA73">
            <w:pPr>
              <w:spacing w:line="240" w:lineRule="auto"/>
              <w:jc w:val="center"/>
              <w:rPr>
                <w:rFonts w:hint="eastAsia" w:ascii="仿宋" w:hAnsi="仿宋" w:eastAsia="仿宋" w:cs="仿宋"/>
                <w:color w:val="auto"/>
                <w:sz w:val="21"/>
                <w:highlight w:val="none"/>
              </w:rPr>
            </w:pPr>
            <w:r>
              <w:rPr>
                <w:rFonts w:hint="eastAsia" w:ascii="仿宋" w:hAnsi="仿宋" w:eastAsia="仿宋" w:cs="仿宋"/>
                <w:color w:val="auto"/>
                <w:sz w:val="21"/>
                <w:highlight w:val="none"/>
              </w:rPr>
              <w:t>1</w:t>
            </w:r>
          </w:p>
        </w:tc>
        <w:tc>
          <w:tcPr>
            <w:tcW w:w="672" w:type="pct"/>
            <w:shd w:val="clear" w:color="auto" w:fill="FFFFFF"/>
            <w:tcMar>
              <w:top w:w="0" w:type="dxa"/>
              <w:left w:w="108" w:type="dxa"/>
              <w:bottom w:w="0" w:type="dxa"/>
              <w:right w:w="108" w:type="dxa"/>
            </w:tcMar>
            <w:vAlign w:val="center"/>
          </w:tcPr>
          <w:p w14:paraId="42D83570">
            <w:pPr>
              <w:spacing w:line="240" w:lineRule="auto"/>
              <w:jc w:val="center"/>
              <w:rPr>
                <w:rFonts w:hint="eastAsia" w:ascii="仿宋" w:hAnsi="仿宋" w:eastAsia="仿宋" w:cs="仿宋"/>
                <w:color w:val="auto"/>
                <w:sz w:val="21"/>
                <w:highlight w:val="none"/>
                <w:lang w:eastAsia="zh-CN"/>
              </w:rPr>
            </w:pPr>
            <w:r>
              <w:rPr>
                <w:rFonts w:hint="eastAsia" w:ascii="仿宋" w:hAnsi="仿宋" w:eastAsia="仿宋" w:cs="仿宋"/>
                <w:color w:val="auto"/>
                <w:sz w:val="21"/>
                <w:highlight w:val="none"/>
                <w:lang w:eastAsia="zh-CN"/>
              </w:rPr>
              <w:t>怀柔基地展馆空调及消防系统改造工程</w:t>
            </w:r>
          </w:p>
        </w:tc>
        <w:tc>
          <w:tcPr>
            <w:tcW w:w="820" w:type="pct"/>
            <w:shd w:val="clear" w:color="auto" w:fill="FFFFFF"/>
            <w:vAlign w:val="center"/>
          </w:tcPr>
          <w:p w14:paraId="7B86E698">
            <w:pPr>
              <w:spacing w:line="240" w:lineRule="auto"/>
              <w:jc w:val="center"/>
              <w:rPr>
                <w:rFonts w:hint="eastAsia" w:ascii="仿宋" w:hAnsi="仿宋" w:eastAsia="仿宋" w:cs="仿宋"/>
                <w:color w:val="auto"/>
                <w:sz w:val="21"/>
                <w:highlight w:val="none"/>
              </w:rPr>
            </w:pPr>
            <w:r>
              <w:rPr>
                <w:rFonts w:hint="eastAsia" w:ascii="仿宋" w:hAnsi="仿宋" w:eastAsia="仿宋" w:cs="仿宋"/>
                <w:color w:val="auto"/>
                <w:sz w:val="21"/>
                <w:highlight w:val="none"/>
              </w:rPr>
              <w:t>空调及消防系统改造</w:t>
            </w:r>
          </w:p>
        </w:tc>
        <w:tc>
          <w:tcPr>
            <w:tcW w:w="380" w:type="pct"/>
            <w:shd w:val="clear" w:color="auto" w:fill="FFFFFF"/>
            <w:tcMar>
              <w:top w:w="0" w:type="dxa"/>
              <w:left w:w="108" w:type="dxa"/>
              <w:bottom w:w="0" w:type="dxa"/>
              <w:right w:w="108" w:type="dxa"/>
            </w:tcMar>
            <w:vAlign w:val="center"/>
          </w:tcPr>
          <w:p w14:paraId="01495E6B">
            <w:pPr>
              <w:spacing w:line="240" w:lineRule="auto"/>
              <w:jc w:val="center"/>
              <w:rPr>
                <w:rFonts w:hint="default" w:ascii="仿宋" w:hAnsi="仿宋" w:eastAsia="仿宋" w:cs="仿宋"/>
                <w:color w:val="auto"/>
                <w:sz w:val="21"/>
                <w:highlight w:val="none"/>
                <w:lang w:val="en-US" w:eastAsia="zh-CN"/>
              </w:rPr>
            </w:pPr>
            <w:r>
              <w:rPr>
                <w:rFonts w:hint="eastAsia" w:ascii="仿宋" w:hAnsi="仿宋" w:eastAsia="仿宋" w:cs="仿宋"/>
                <w:color w:val="auto"/>
                <w:sz w:val="21"/>
                <w:highlight w:val="none"/>
                <w:lang w:val="en-US" w:eastAsia="zh-CN"/>
              </w:rPr>
              <w:t>1项</w:t>
            </w:r>
          </w:p>
        </w:tc>
        <w:tc>
          <w:tcPr>
            <w:tcW w:w="653" w:type="pct"/>
            <w:shd w:val="clear" w:color="auto" w:fill="FFFFFF"/>
            <w:tcMar>
              <w:top w:w="0" w:type="dxa"/>
              <w:left w:w="108" w:type="dxa"/>
              <w:bottom w:w="0" w:type="dxa"/>
              <w:right w:w="108" w:type="dxa"/>
            </w:tcMar>
            <w:vAlign w:val="center"/>
          </w:tcPr>
          <w:p w14:paraId="76B7D276">
            <w:pPr>
              <w:spacing w:line="240" w:lineRule="auto"/>
              <w:jc w:val="center"/>
              <w:rPr>
                <w:rFonts w:hint="eastAsia" w:ascii="仿宋" w:hAnsi="仿宋" w:eastAsia="仿宋" w:cs="仿宋"/>
                <w:color w:val="auto"/>
                <w:sz w:val="21"/>
                <w:highlight w:val="none"/>
              </w:rPr>
            </w:pPr>
            <w:r>
              <w:rPr>
                <w:rFonts w:hint="eastAsia" w:ascii="仿宋" w:hAnsi="仿宋" w:eastAsia="仿宋" w:cs="仿宋"/>
                <w:color w:val="auto"/>
                <w:sz w:val="21"/>
                <w:highlight w:val="none"/>
              </w:rPr>
              <w:t>63.932565</w:t>
            </w:r>
          </w:p>
        </w:tc>
        <w:tc>
          <w:tcPr>
            <w:tcW w:w="679" w:type="pct"/>
            <w:shd w:val="clear" w:color="auto" w:fill="FFFFFF"/>
            <w:tcMar>
              <w:top w:w="0" w:type="dxa"/>
              <w:left w:w="108" w:type="dxa"/>
              <w:bottom w:w="0" w:type="dxa"/>
              <w:right w:w="108" w:type="dxa"/>
            </w:tcMar>
            <w:vAlign w:val="center"/>
          </w:tcPr>
          <w:p w14:paraId="0511DD6D">
            <w:pPr>
              <w:spacing w:line="240" w:lineRule="auto"/>
              <w:jc w:val="center"/>
              <w:rPr>
                <w:rFonts w:hint="default" w:ascii="仿宋" w:hAnsi="仿宋" w:eastAsia="仿宋" w:cs="仿宋"/>
                <w:color w:val="auto"/>
                <w:sz w:val="21"/>
                <w:highlight w:val="none"/>
                <w:lang w:val="en-US" w:eastAsia="zh-CN"/>
              </w:rPr>
            </w:pPr>
            <w:r>
              <w:rPr>
                <w:rFonts w:hint="eastAsia" w:ascii="仿宋" w:hAnsi="仿宋" w:eastAsia="仿宋" w:cs="仿宋"/>
                <w:color w:val="auto"/>
                <w:sz w:val="21"/>
                <w:highlight w:val="none"/>
                <w:lang w:val="en-US" w:eastAsia="zh-CN"/>
              </w:rPr>
              <w:t>30日历天</w:t>
            </w:r>
          </w:p>
        </w:tc>
        <w:tc>
          <w:tcPr>
            <w:tcW w:w="660" w:type="pct"/>
            <w:shd w:val="clear" w:color="auto" w:fill="FFFFFF"/>
            <w:tcMar>
              <w:top w:w="0" w:type="dxa"/>
              <w:left w:w="108" w:type="dxa"/>
              <w:bottom w:w="0" w:type="dxa"/>
              <w:right w:w="108" w:type="dxa"/>
            </w:tcMar>
            <w:vAlign w:val="center"/>
          </w:tcPr>
          <w:p w14:paraId="19685479">
            <w:pPr>
              <w:spacing w:line="240" w:lineRule="auto"/>
              <w:jc w:val="center"/>
              <w:rPr>
                <w:rFonts w:hint="eastAsia" w:ascii="仿宋" w:hAnsi="仿宋" w:eastAsia="仿宋" w:cs="仿宋"/>
                <w:color w:val="auto"/>
                <w:sz w:val="21"/>
                <w:highlight w:val="none"/>
              </w:rPr>
            </w:pPr>
            <w:r>
              <w:rPr>
                <w:rFonts w:hint="eastAsia" w:ascii="仿宋" w:hAnsi="仿宋" w:eastAsia="仿宋" w:cs="仿宋"/>
                <w:color w:val="auto"/>
                <w:sz w:val="21"/>
                <w:highlight w:val="none"/>
              </w:rPr>
              <w:t>北京市怀柔区怀柔基地展馆</w:t>
            </w:r>
          </w:p>
        </w:tc>
        <w:tc>
          <w:tcPr>
            <w:tcW w:w="764" w:type="pct"/>
            <w:shd w:val="clear" w:color="auto" w:fill="FFFFFF"/>
            <w:tcMar>
              <w:top w:w="0" w:type="dxa"/>
              <w:left w:w="108" w:type="dxa"/>
              <w:bottom w:w="0" w:type="dxa"/>
              <w:right w:w="108" w:type="dxa"/>
            </w:tcMar>
            <w:vAlign w:val="center"/>
          </w:tcPr>
          <w:p w14:paraId="527D706F">
            <w:pPr>
              <w:spacing w:line="240" w:lineRule="auto"/>
              <w:jc w:val="center"/>
              <w:rPr>
                <w:rFonts w:hint="eastAsia" w:ascii="仿宋" w:hAnsi="仿宋" w:eastAsia="仿宋" w:cs="仿宋"/>
                <w:color w:val="auto"/>
                <w:sz w:val="21"/>
                <w:highlight w:val="none"/>
              </w:rPr>
            </w:pPr>
            <w:r>
              <w:rPr>
                <w:rFonts w:hint="eastAsia" w:ascii="仿宋" w:hAnsi="仿宋" w:eastAsia="仿宋" w:cs="仿宋"/>
                <w:color w:val="auto"/>
                <w:sz w:val="21"/>
                <w:highlight w:val="none"/>
              </w:rPr>
              <w:t>多联机空调系统安装及调试 、新风机组电机检修、表冷器检测更换、新风送风加装送风口、新风机组供回水管道局部更换、原水空调末端设备及局部管道拆除、暖气片拆除封堵、局部消防喷淋管道拆除更新、消防自动报警系统移位安装</w:t>
            </w:r>
          </w:p>
        </w:tc>
      </w:tr>
    </w:tbl>
    <w:p w14:paraId="48215477">
      <w:pPr>
        <w:pStyle w:val="6"/>
        <w:ind w:firstLine="480"/>
        <w:rPr>
          <w:rFonts w:hint="eastAsia" w:ascii="仿宋" w:hAnsi="仿宋" w:eastAsia="仿宋" w:cs="仿宋"/>
          <w:color w:val="auto"/>
          <w:highlight w:val="none"/>
        </w:rPr>
      </w:pPr>
    </w:p>
    <w:p w14:paraId="17DAC34E">
      <w:pPr>
        <w:pStyle w:val="6"/>
        <w:ind w:left="482" w:firstLine="420" w:firstLineChars="0"/>
        <w:rPr>
          <w:rFonts w:hint="eastAsia" w:ascii="仿宋" w:hAnsi="仿宋" w:eastAsia="仿宋" w:cs="仿宋"/>
          <w:color w:val="auto"/>
          <w:highlight w:val="none"/>
        </w:rPr>
      </w:pPr>
      <w:r>
        <w:rPr>
          <w:rFonts w:hint="eastAsia" w:ascii="仿宋" w:hAnsi="仿宋" w:eastAsia="仿宋" w:cs="仿宋"/>
          <w:color w:val="auto"/>
          <w:highlight w:val="none"/>
        </w:rPr>
        <w:t>（2）是否专门面向中小企业或小型、微型企业采购：</w:t>
      </w:r>
      <w:bookmarkStart w:id="1" w:name="_Hlk73362492"/>
      <w:r>
        <w:rPr>
          <w:rFonts w:hint="eastAsia" w:ascii="仿宋" w:hAnsi="仿宋" w:eastAsia="仿宋" w:cs="仿宋"/>
          <w:color w:val="auto"/>
          <w:highlight w:val="none"/>
        </w:rPr>
        <w:t>非专门面向中小企业。</w:t>
      </w:r>
      <w:bookmarkEnd w:id="1"/>
    </w:p>
    <w:p w14:paraId="4C0A6F7D">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注：供应商响应必须以采购包（也称为“包件”或“包”）为单位，对所投包件号中的所有内容进行报价响应，不允许将包件拆开报价,也不允许将几个包件合并报一个价格响应，评审、合同授予以包件为单位。</w:t>
      </w:r>
    </w:p>
    <w:p w14:paraId="5B6E9C0F">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合同履行期限：自合同签订之日起至质量保证期结束。</w:t>
      </w:r>
    </w:p>
    <w:p w14:paraId="3D65C943">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本项目（不接受）联合体。</w:t>
      </w:r>
    </w:p>
    <w:p w14:paraId="04E6D2B4">
      <w:pPr>
        <w:pStyle w:val="7"/>
        <w:rPr>
          <w:rFonts w:hint="eastAsia" w:ascii="仿宋" w:hAnsi="仿宋" w:eastAsia="仿宋" w:cs="仿宋"/>
          <w:b/>
          <w:color w:val="auto"/>
          <w:highlight w:val="none"/>
        </w:rPr>
      </w:pPr>
      <w:r>
        <w:rPr>
          <w:rFonts w:hint="eastAsia" w:ascii="仿宋" w:hAnsi="仿宋" w:eastAsia="仿宋" w:cs="仿宋"/>
          <w:b/>
          <w:color w:val="auto"/>
          <w:highlight w:val="none"/>
        </w:rPr>
        <w:t>二、申请人的资格要求：</w:t>
      </w:r>
    </w:p>
    <w:p w14:paraId="262E022F">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rPr>
        <w:tab/>
      </w:r>
      <w:r>
        <w:rPr>
          <w:rFonts w:hint="eastAsia" w:ascii="仿宋" w:hAnsi="仿宋" w:eastAsia="仿宋" w:cs="仿宋"/>
          <w:color w:val="auto"/>
          <w:highlight w:val="none"/>
        </w:rPr>
        <w:t>满足《中华人民共和国政府采购法》第二十二条规定；</w:t>
      </w:r>
    </w:p>
    <w:p w14:paraId="54CA833E">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rPr>
        <w:tab/>
      </w:r>
      <w:r>
        <w:rPr>
          <w:rFonts w:hint="eastAsia" w:ascii="仿宋" w:hAnsi="仿宋" w:eastAsia="仿宋" w:cs="仿宋"/>
          <w:color w:val="auto"/>
          <w:highlight w:val="none"/>
        </w:rPr>
        <w:t>落实政府采购政策需满足的资格要求：</w:t>
      </w:r>
      <w:bookmarkStart w:id="2" w:name="OLE_LINK1"/>
      <w:r>
        <w:rPr>
          <w:rFonts w:hint="eastAsia" w:ascii="仿宋" w:hAnsi="仿宋" w:eastAsia="仿宋" w:cs="仿宋"/>
          <w:color w:val="auto"/>
          <w:highlight w:val="none"/>
        </w:rPr>
        <w:t>无</w:t>
      </w:r>
      <w:bookmarkEnd w:id="2"/>
      <w:r>
        <w:rPr>
          <w:rFonts w:hint="eastAsia" w:ascii="仿宋" w:hAnsi="仿宋" w:eastAsia="仿宋" w:cs="仿宋"/>
          <w:color w:val="auto"/>
          <w:highlight w:val="none"/>
        </w:rPr>
        <w:t>。</w:t>
      </w:r>
    </w:p>
    <w:p w14:paraId="50EDCC8E">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rPr>
        <w:tab/>
      </w:r>
      <w:r>
        <w:rPr>
          <w:rFonts w:hint="eastAsia" w:ascii="仿宋" w:hAnsi="仿宋" w:eastAsia="仿宋" w:cs="仿宋"/>
          <w:color w:val="auto"/>
          <w:highlight w:val="none"/>
        </w:rPr>
        <w:t xml:space="preserve">本项目的特定资格要求： </w:t>
      </w:r>
    </w:p>
    <w:p w14:paraId="4DCD34A8">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1）本项目首次响应文件提交截止之日前被列入失信被执行人、重大税收违法案件当事人名单、政府采购严重违法失信行为记录名单（处罚期限尚未届满的），不得参与本项目的竞争性磋商，[以“信用中国”网站（www.creditchina.gov.cn）和“中国政府采购网”（www.ccgp.gov.cn）采购代理机构评审当日的查询记录为准]；</w:t>
      </w:r>
    </w:p>
    <w:p w14:paraId="5469FF66">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2）单位负责人为同一人或者存在直接控股、管理关系的不同磋商供应商，不得参加同一合同项下的政府采购活动；为本项目提供整体设计、规范编制或者项目管理、监理、检测等服务的供应商，不得参加本项目的竞争性磋商；</w:t>
      </w:r>
    </w:p>
    <w:p w14:paraId="0177DB41">
      <w:pPr>
        <w:pStyle w:val="6"/>
        <w:ind w:firstLine="480"/>
        <w:rPr>
          <w:rFonts w:hint="eastAsia" w:ascii="仿宋" w:hAnsi="仿宋" w:eastAsia="仿宋" w:cs="仿宋"/>
          <w:color w:val="auto"/>
          <w:highlight w:val="none"/>
          <w:lang w:eastAsia="zh-CN"/>
        </w:rPr>
      </w:pPr>
      <w:r>
        <w:rPr>
          <w:rFonts w:hint="eastAsia" w:ascii="仿宋" w:hAnsi="仿宋" w:eastAsia="仿宋" w:cs="仿宋"/>
          <w:color w:val="auto"/>
          <w:highlight w:val="none"/>
        </w:rPr>
        <w:t>（3）磋商供应商必须通过下述第三条“获取采购文件”中规定的渠道获取了磋商文件</w:t>
      </w:r>
      <w:r>
        <w:rPr>
          <w:rFonts w:hint="eastAsia" w:ascii="仿宋" w:hAnsi="仿宋" w:eastAsia="仿宋" w:cs="仿宋"/>
          <w:color w:val="auto"/>
          <w:highlight w:val="none"/>
          <w:lang w:eastAsia="zh-CN"/>
        </w:rPr>
        <w:t>；</w:t>
      </w:r>
    </w:p>
    <w:p w14:paraId="4D37E184">
      <w:pPr>
        <w:pStyle w:val="6"/>
        <w:ind w:firstLine="480"/>
        <w:rPr>
          <w:rFonts w:hint="eastAsia" w:ascii="仿宋" w:hAnsi="仿宋" w:eastAsia="仿宋" w:cs="仿宋"/>
          <w:color w:val="auto"/>
          <w:highlight w:val="none"/>
          <w:lang w:eastAsia="zh-CN"/>
        </w:rPr>
      </w:pPr>
      <w:r>
        <w:rPr>
          <w:rFonts w:hint="eastAsia" w:ascii="仿宋" w:hAnsi="仿宋" w:eastAsia="仿宋" w:cs="仿宋"/>
          <w:color w:val="auto"/>
          <w:highlight w:val="none"/>
        </w:rPr>
        <w:t>（4）具有有效的建设行政主管部门颁发的建筑机电工程专业承包乙级（含）以上资质或原建筑机电安装工程专业承包二级（含）以上资质</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并</w:t>
      </w:r>
      <w:r>
        <w:rPr>
          <w:rFonts w:hint="eastAsia" w:ascii="仿宋" w:hAnsi="仿宋" w:eastAsia="仿宋" w:cs="仿宋"/>
          <w:color w:val="auto"/>
          <w:highlight w:val="none"/>
          <w:lang w:eastAsia="zh-CN"/>
        </w:rPr>
        <w:t>具有在有效期限内的安全生产许可证；</w:t>
      </w:r>
    </w:p>
    <w:p w14:paraId="73D35666">
      <w:pPr>
        <w:pStyle w:val="6"/>
        <w:ind w:firstLine="480"/>
        <w:rPr>
          <w:rFonts w:hint="eastAsia" w:ascii="仿宋" w:hAnsi="仿宋" w:eastAsia="仿宋" w:cs="仿宋"/>
          <w:color w:val="auto"/>
          <w:highlight w:val="none"/>
          <w:lang w:eastAsia="zh-CN"/>
        </w:rPr>
      </w:pPr>
      <w:r>
        <w:rPr>
          <w:rFonts w:hint="eastAsia" w:ascii="仿宋" w:hAnsi="仿宋" w:eastAsia="仿宋" w:cs="仿宋"/>
          <w:color w:val="auto"/>
          <w:highlight w:val="none"/>
        </w:rPr>
        <w:t>（5）项目经理具有机电工程专业二级（含）以上注册建造师证书</w:t>
      </w:r>
      <w:r>
        <w:rPr>
          <w:rFonts w:hint="eastAsia" w:ascii="仿宋" w:hAnsi="仿宋" w:eastAsia="仿宋" w:cs="仿宋"/>
          <w:color w:val="auto"/>
          <w:highlight w:val="none"/>
          <w:lang w:eastAsia="zh-CN"/>
        </w:rPr>
        <w:t>，并具备有效的安全生产考核合格证书；</w:t>
      </w:r>
    </w:p>
    <w:p w14:paraId="0DA671E8">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（6）本项目（不接受）联合体参与。</w:t>
      </w:r>
    </w:p>
    <w:p w14:paraId="456C85A8">
      <w:pPr>
        <w:pStyle w:val="7"/>
        <w:rPr>
          <w:rFonts w:hint="eastAsia" w:ascii="仿宋" w:hAnsi="仿宋" w:eastAsia="仿宋" w:cs="仿宋"/>
          <w:b/>
          <w:color w:val="auto"/>
          <w:highlight w:val="none"/>
        </w:rPr>
      </w:pPr>
      <w:r>
        <w:rPr>
          <w:rFonts w:hint="eastAsia" w:ascii="仿宋" w:hAnsi="仿宋" w:eastAsia="仿宋" w:cs="仿宋"/>
          <w:b/>
          <w:color w:val="auto"/>
          <w:highlight w:val="none"/>
        </w:rPr>
        <w:t>三、获取采购文件</w:t>
      </w:r>
    </w:p>
    <w:p w14:paraId="6FD6DE50">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（1）本项目招标文件采用网上下载电子版本方式和纸质招标文件同时发放方式。</w:t>
      </w:r>
    </w:p>
    <w:p w14:paraId="211B94A8">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（2）招标文件发售时间：从</w:t>
      </w:r>
      <w:r>
        <w:rPr>
          <w:rFonts w:hint="eastAsia" w:ascii="仿宋" w:hAnsi="仿宋" w:eastAsia="仿宋" w:cs="仿宋"/>
          <w:color w:val="auto"/>
          <w:kern w:val="2"/>
          <w:sz w:val="24"/>
          <w:szCs w:val="24"/>
          <w:highlight w:val="none"/>
          <w:lang w:val="en-US" w:eastAsia="zh-CN" w:bidi="ar-SA"/>
        </w:rPr>
        <w:t>2026年08月04日起到2026年08月11日</w:t>
      </w:r>
      <w:r>
        <w:rPr>
          <w:rFonts w:hint="eastAsia" w:ascii="仿宋" w:hAnsi="仿宋" w:eastAsia="仿宋" w:cs="仿宋"/>
          <w:color w:val="auto"/>
          <w:spacing w:val="-6"/>
          <w:sz w:val="24"/>
          <w:szCs w:val="24"/>
          <w:highlight w:val="none"/>
          <w:lang w:eastAsia="zh-CN"/>
        </w:rPr>
        <w:t>下午17:00时止。</w:t>
      </w:r>
    </w:p>
    <w:p w14:paraId="3A22B298">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（3）有意向的投标人应先在中国通用招标网（http://www.china-tender.com.cn）进行免费注册，注册完成后请按照网上操作流程进行购买。中国通用招标网技术支持电话：400-680-8126。</w:t>
      </w:r>
    </w:p>
    <w:p w14:paraId="602A4895">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4）购买标书流程：投标人先在通用招标网招标文件获取一栏中对应的项目（标）下填写招标文件购买申请，填写招标文件购买申请后，具体购买方式包括：选择网上支付方式购买招标文件的投标人在标书款支付成功后，即可网上下载招标文件，纸质文件可采用快递或联系采购代理机构联系人进行领取。纸质招标文件和电子版本招标文件具有同等法律效力。招标文件发票领取方式：网上支付时申请领取电子发票（本项目不提供纸质发票）。</w:t>
      </w:r>
    </w:p>
    <w:p w14:paraId="512F7463">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特别提示：</w:t>
      </w:r>
    </w:p>
    <w:p w14:paraId="2490E843">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提示1：每次购买标书申请系统生成的账号不同，请按照系统生成的账号进行付款，不要重复支付；</w:t>
      </w:r>
    </w:p>
    <w:p w14:paraId="662B1433">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提示2：汇款金额必须与系统提示金额相同，否则将会被退回。</w:t>
      </w:r>
    </w:p>
    <w:p w14:paraId="1DB2DBC5">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（5）招标文件售价：500元人民币/包，售后不退。</w:t>
      </w:r>
    </w:p>
    <w:p w14:paraId="2541C13F">
      <w:pPr>
        <w:pStyle w:val="7"/>
        <w:rPr>
          <w:rFonts w:hint="eastAsia" w:ascii="仿宋" w:hAnsi="仿宋" w:eastAsia="仿宋" w:cs="仿宋"/>
          <w:b/>
          <w:color w:val="auto"/>
          <w:highlight w:val="none"/>
        </w:rPr>
      </w:pPr>
      <w:r>
        <w:rPr>
          <w:rFonts w:hint="eastAsia" w:ascii="仿宋" w:hAnsi="仿宋" w:eastAsia="仿宋" w:cs="仿宋"/>
          <w:b/>
          <w:color w:val="auto"/>
          <w:highlight w:val="none"/>
        </w:rPr>
        <w:t>四、响应文件提交</w:t>
      </w:r>
    </w:p>
    <w:p w14:paraId="669F5B23">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首次响应文件提交截止时间：20</w:t>
      </w:r>
      <w:r>
        <w:rPr>
          <w:rFonts w:hint="eastAsia" w:ascii="仿宋" w:hAnsi="仿宋" w:eastAsia="仿宋" w:cs="仿宋"/>
          <w:color w:val="auto"/>
          <w:highlight w:val="none"/>
          <w:lang w:val="en-US" w:eastAsia="zh-CN"/>
        </w:rPr>
        <w:t>26</w:t>
      </w:r>
      <w:r>
        <w:rPr>
          <w:rFonts w:hint="eastAsia" w:ascii="仿宋" w:hAnsi="仿宋" w:eastAsia="仿宋" w:cs="仿宋"/>
          <w:color w:val="auto"/>
          <w:highlight w:val="none"/>
        </w:rPr>
        <w:t>年</w:t>
      </w:r>
      <w:r>
        <w:rPr>
          <w:rFonts w:hint="eastAsia" w:ascii="仿宋" w:hAnsi="仿宋" w:eastAsia="仿宋" w:cs="仿宋"/>
          <w:color w:val="auto"/>
          <w:highlight w:val="none"/>
          <w:lang w:val="en-US" w:eastAsia="zh-CN"/>
        </w:rPr>
        <w:t>08</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17</w:t>
      </w:r>
      <w:r>
        <w:rPr>
          <w:rFonts w:hint="eastAsia" w:ascii="仿宋" w:hAnsi="仿宋" w:eastAsia="仿宋" w:cs="仿宋"/>
          <w:color w:val="auto"/>
          <w:highlight w:val="none"/>
        </w:rPr>
        <w:t>日</w:t>
      </w:r>
      <w:r>
        <w:rPr>
          <w:rFonts w:hint="eastAsia" w:ascii="仿宋" w:hAnsi="仿宋" w:eastAsia="仿宋" w:cs="仿宋"/>
          <w:color w:val="auto"/>
          <w:highlight w:val="none"/>
          <w:lang w:val="en-US" w:eastAsia="zh-CN"/>
        </w:rPr>
        <w:t>09</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30</w:t>
      </w:r>
      <w:r>
        <w:rPr>
          <w:rFonts w:hint="eastAsia" w:ascii="仿宋" w:hAnsi="仿宋" w:eastAsia="仿宋" w:cs="仿宋"/>
          <w:color w:val="auto"/>
          <w:highlight w:val="none"/>
        </w:rPr>
        <w:t>（北京时间）</w:t>
      </w:r>
    </w:p>
    <w:p w14:paraId="0A7831F9">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地点：北京市丰台区西营街1号通用时代中心C座5层51</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会议室</w:t>
      </w:r>
    </w:p>
    <w:p w14:paraId="01690486">
      <w:pPr>
        <w:pStyle w:val="7"/>
        <w:rPr>
          <w:rFonts w:hint="eastAsia" w:ascii="仿宋" w:hAnsi="仿宋" w:eastAsia="仿宋" w:cs="仿宋"/>
          <w:b/>
          <w:color w:val="auto"/>
          <w:highlight w:val="none"/>
        </w:rPr>
      </w:pPr>
      <w:r>
        <w:rPr>
          <w:rFonts w:hint="eastAsia" w:ascii="仿宋" w:hAnsi="仿宋" w:eastAsia="仿宋" w:cs="仿宋"/>
          <w:b/>
          <w:color w:val="auto"/>
          <w:highlight w:val="none"/>
        </w:rPr>
        <w:t>五、开启</w:t>
      </w:r>
    </w:p>
    <w:p w14:paraId="715BCFFD">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首次响应文件开启时间：20</w:t>
      </w:r>
      <w:r>
        <w:rPr>
          <w:rFonts w:hint="eastAsia" w:ascii="仿宋" w:hAnsi="仿宋" w:eastAsia="仿宋" w:cs="仿宋"/>
          <w:color w:val="auto"/>
          <w:highlight w:val="none"/>
          <w:lang w:val="en-US" w:eastAsia="zh-CN"/>
        </w:rPr>
        <w:t>26</w:t>
      </w:r>
      <w:r>
        <w:rPr>
          <w:rFonts w:hint="eastAsia" w:ascii="仿宋" w:hAnsi="仿宋" w:eastAsia="仿宋" w:cs="仿宋"/>
          <w:color w:val="auto"/>
          <w:highlight w:val="none"/>
        </w:rPr>
        <w:t>年</w:t>
      </w:r>
      <w:r>
        <w:rPr>
          <w:rFonts w:hint="eastAsia" w:ascii="仿宋" w:hAnsi="仿宋" w:eastAsia="仿宋" w:cs="仿宋"/>
          <w:color w:val="auto"/>
          <w:highlight w:val="none"/>
          <w:lang w:val="en-US" w:eastAsia="zh-CN"/>
        </w:rPr>
        <w:t>08</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17</w:t>
      </w:r>
      <w:r>
        <w:rPr>
          <w:rFonts w:hint="eastAsia" w:ascii="仿宋" w:hAnsi="仿宋" w:eastAsia="仿宋" w:cs="仿宋"/>
          <w:color w:val="auto"/>
          <w:highlight w:val="none"/>
        </w:rPr>
        <w:t>日</w:t>
      </w:r>
      <w:r>
        <w:rPr>
          <w:rFonts w:hint="eastAsia" w:ascii="仿宋" w:hAnsi="仿宋" w:eastAsia="仿宋" w:cs="仿宋"/>
          <w:color w:val="auto"/>
          <w:highlight w:val="none"/>
          <w:lang w:val="en-US" w:eastAsia="zh-CN"/>
        </w:rPr>
        <w:t>09</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30</w:t>
      </w:r>
      <w:r>
        <w:rPr>
          <w:rFonts w:hint="eastAsia" w:ascii="仿宋" w:hAnsi="仿宋" w:eastAsia="仿宋" w:cs="仿宋"/>
          <w:color w:val="auto"/>
          <w:highlight w:val="none"/>
        </w:rPr>
        <w:t>（北京时间）</w:t>
      </w:r>
    </w:p>
    <w:p w14:paraId="6A471282">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地点：北京市丰台区西营街1号通用时代中心C座5层515会议室</w:t>
      </w:r>
    </w:p>
    <w:p w14:paraId="7414D378">
      <w:pPr>
        <w:pStyle w:val="7"/>
        <w:rPr>
          <w:rFonts w:hint="eastAsia" w:ascii="仿宋" w:hAnsi="仿宋" w:eastAsia="仿宋" w:cs="仿宋"/>
          <w:color w:val="auto"/>
          <w:highlight w:val="none"/>
        </w:rPr>
      </w:pPr>
      <w:r>
        <w:rPr>
          <w:rFonts w:hint="eastAsia" w:ascii="仿宋" w:hAnsi="仿宋" w:eastAsia="仿宋" w:cs="仿宋"/>
          <w:b/>
          <w:color w:val="auto"/>
          <w:highlight w:val="none"/>
        </w:rPr>
        <w:t>六、公告期限</w:t>
      </w:r>
    </w:p>
    <w:p w14:paraId="6C8CF02A">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自本公告发布之日起3个工作日。</w:t>
      </w:r>
    </w:p>
    <w:p w14:paraId="75E67D8E">
      <w:pPr>
        <w:pStyle w:val="7"/>
        <w:rPr>
          <w:rFonts w:hint="eastAsia" w:ascii="仿宋" w:hAnsi="仿宋" w:eastAsia="仿宋" w:cs="仿宋"/>
          <w:b/>
          <w:color w:val="auto"/>
          <w:highlight w:val="none"/>
        </w:rPr>
      </w:pPr>
      <w:r>
        <w:rPr>
          <w:rFonts w:hint="eastAsia" w:ascii="仿宋" w:hAnsi="仿宋" w:eastAsia="仿宋" w:cs="仿宋"/>
          <w:b/>
          <w:color w:val="auto"/>
          <w:highlight w:val="none"/>
        </w:rPr>
        <w:t>七、其他补充事宜：</w:t>
      </w:r>
    </w:p>
    <w:p w14:paraId="266BABFF">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1. 接受首次响应文件时间：</w:t>
      </w:r>
      <w:r>
        <w:rPr>
          <w:rFonts w:hint="eastAsia" w:ascii="仿宋" w:hAnsi="仿宋" w:eastAsia="仿宋" w:cs="仿宋"/>
          <w:color w:val="auto"/>
          <w:highlight w:val="none"/>
          <w:shd w:val="clear" w:color="auto" w:fill="FFFFFF"/>
        </w:rPr>
        <w:t>首次响应文件请于磋商当日、首次响应文件提交截止时间之前</w:t>
      </w:r>
      <w:r>
        <w:rPr>
          <w:rFonts w:hint="eastAsia" w:ascii="仿宋" w:hAnsi="仿宋" w:eastAsia="仿宋" w:cs="仿宋"/>
          <w:color w:val="auto"/>
          <w:highlight w:val="none"/>
        </w:rPr>
        <w:t xml:space="preserve">提交至响应文件提交地点。迟到的以及不符合磋商文件密封要求的首次响应文件将被拒绝接收。 </w:t>
      </w:r>
    </w:p>
    <w:p w14:paraId="0215DC77">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2.本项目磋商公告内容以省级以上财政部门指定媒体发布的公告为准。</w:t>
      </w:r>
    </w:p>
    <w:p w14:paraId="1BB76234">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3.本项目需落实的政府采购政策：</w:t>
      </w:r>
    </w:p>
    <w:p w14:paraId="653F155F">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rPr>
        <w:tab/>
      </w:r>
      <w:r>
        <w:rPr>
          <w:rFonts w:hint="eastAsia" w:ascii="仿宋" w:hAnsi="仿宋" w:eastAsia="仿宋" w:cs="仿宋"/>
          <w:color w:val="auto"/>
          <w:highlight w:val="none"/>
        </w:rPr>
        <w:t>执行节能产品政府优先采购和强制采购制度；</w:t>
      </w:r>
    </w:p>
    <w:p w14:paraId="4023BBFF">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rPr>
        <w:tab/>
      </w:r>
      <w:r>
        <w:rPr>
          <w:rFonts w:hint="eastAsia" w:ascii="仿宋" w:hAnsi="仿宋" w:eastAsia="仿宋" w:cs="仿宋"/>
          <w:color w:val="auto"/>
          <w:highlight w:val="none"/>
        </w:rPr>
        <w:t>执行环境标志产品政府优先采购制度；</w:t>
      </w:r>
    </w:p>
    <w:p w14:paraId="35F0015A">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rPr>
        <w:tab/>
      </w:r>
      <w:r>
        <w:rPr>
          <w:rFonts w:hint="eastAsia" w:ascii="仿宋" w:hAnsi="仿宋" w:eastAsia="仿宋" w:cs="仿宋"/>
          <w:color w:val="auto"/>
          <w:highlight w:val="none"/>
        </w:rPr>
        <w:t>执行</w:t>
      </w:r>
      <w:bookmarkStart w:id="3" w:name="_Hlk60570375"/>
      <w:r>
        <w:rPr>
          <w:rFonts w:hint="eastAsia" w:ascii="仿宋" w:hAnsi="仿宋" w:eastAsia="仿宋" w:cs="仿宋"/>
          <w:color w:val="auto"/>
          <w:highlight w:val="none"/>
        </w:rPr>
        <w:t>《政府采购促进中小企业发展管理办法》</w:t>
      </w:r>
      <w:bookmarkEnd w:id="3"/>
      <w:r>
        <w:rPr>
          <w:rFonts w:hint="eastAsia" w:ascii="仿宋" w:hAnsi="仿宋" w:eastAsia="仿宋" w:cs="仿宋"/>
          <w:color w:val="auto"/>
          <w:highlight w:val="none"/>
        </w:rPr>
        <w:t>；</w:t>
      </w:r>
    </w:p>
    <w:p w14:paraId="537099C2">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highlight w:val="none"/>
        </w:rPr>
        <w:tab/>
      </w:r>
      <w:r>
        <w:rPr>
          <w:rFonts w:hint="eastAsia" w:ascii="仿宋" w:hAnsi="仿宋" w:eastAsia="仿宋" w:cs="仿宋"/>
          <w:color w:val="auto"/>
          <w:highlight w:val="none"/>
        </w:rPr>
        <w:t>执行《关于政府采购支持监狱企业发展有关问题的通知》</w:t>
      </w:r>
      <w:bookmarkStart w:id="4" w:name="OLE_LINK82"/>
      <w:r>
        <w:rPr>
          <w:rFonts w:hint="eastAsia" w:ascii="仿宋" w:hAnsi="仿宋" w:eastAsia="仿宋" w:cs="仿宋"/>
          <w:color w:val="auto"/>
          <w:highlight w:val="none"/>
        </w:rPr>
        <w:t>；</w:t>
      </w:r>
      <w:bookmarkEnd w:id="4"/>
    </w:p>
    <w:p w14:paraId="21C78CEE">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（5）</w:t>
      </w:r>
      <w:r>
        <w:rPr>
          <w:rFonts w:hint="eastAsia" w:ascii="仿宋" w:hAnsi="仿宋" w:eastAsia="仿宋" w:cs="仿宋"/>
          <w:color w:val="auto"/>
          <w:highlight w:val="none"/>
        </w:rPr>
        <w:tab/>
      </w:r>
      <w:r>
        <w:rPr>
          <w:rFonts w:hint="eastAsia" w:ascii="仿宋" w:hAnsi="仿宋" w:eastAsia="仿宋" w:cs="仿宋"/>
          <w:color w:val="auto"/>
          <w:highlight w:val="none"/>
        </w:rPr>
        <w:t>执行《关于促进残疾人就业政府采购政策的通知》；</w:t>
      </w:r>
    </w:p>
    <w:p w14:paraId="6346B941">
      <w:pPr>
        <w:pStyle w:val="6"/>
        <w:ind w:firstLine="480"/>
        <w:rPr>
          <w:rFonts w:hint="eastAsia" w:ascii="仿宋" w:hAnsi="仿宋" w:eastAsia="仿宋" w:cs="仿宋"/>
          <w:color w:val="auto"/>
          <w:highlight w:val="none"/>
        </w:rPr>
      </w:pPr>
      <w:bookmarkStart w:id="5" w:name="OLE_LINK3"/>
      <w:r>
        <w:rPr>
          <w:rFonts w:hint="eastAsia" w:ascii="仿宋" w:hAnsi="仿宋" w:eastAsia="仿宋" w:cs="仿宋"/>
          <w:color w:val="auto"/>
          <w:highlight w:val="none"/>
        </w:rPr>
        <w:t>（6）</w:t>
      </w:r>
      <w:r>
        <w:rPr>
          <w:rFonts w:hint="eastAsia" w:ascii="仿宋" w:hAnsi="仿宋" w:eastAsia="仿宋" w:cs="仿宋"/>
          <w:color w:val="auto"/>
          <w:highlight w:val="none"/>
        </w:rPr>
        <w:tab/>
      </w:r>
      <w:r>
        <w:rPr>
          <w:rFonts w:hint="eastAsia" w:ascii="仿宋" w:hAnsi="仿宋" w:eastAsia="仿宋" w:cs="仿宋"/>
          <w:color w:val="auto"/>
          <w:highlight w:val="none"/>
        </w:rPr>
        <w:t>执行《国务院办公厅关于在政府采购中实施本国产品标准及相关政策的通知》。</w:t>
      </w:r>
    </w:p>
    <w:bookmarkEnd w:id="5"/>
    <w:p w14:paraId="7F765E0C">
      <w:pPr>
        <w:pStyle w:val="7"/>
        <w:rPr>
          <w:rFonts w:hint="eastAsia" w:ascii="仿宋" w:hAnsi="仿宋" w:eastAsia="仿宋" w:cs="仿宋"/>
          <w:b/>
          <w:color w:val="auto"/>
          <w:highlight w:val="none"/>
        </w:rPr>
      </w:pPr>
      <w:r>
        <w:rPr>
          <w:rFonts w:hint="eastAsia" w:ascii="仿宋" w:hAnsi="仿宋" w:eastAsia="仿宋" w:cs="仿宋"/>
          <w:b/>
          <w:color w:val="auto"/>
          <w:highlight w:val="none"/>
        </w:rPr>
        <w:t>八、凡对本次采购提出询问，请按以下方式联系。</w:t>
      </w:r>
    </w:p>
    <w:p w14:paraId="7B02FF85">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ab/>
      </w:r>
      <w:r>
        <w:rPr>
          <w:rFonts w:hint="eastAsia" w:ascii="仿宋" w:hAnsi="仿宋" w:eastAsia="仿宋" w:cs="仿宋"/>
          <w:color w:val="auto"/>
          <w:highlight w:val="none"/>
        </w:rPr>
        <w:tab/>
      </w:r>
      <w:r>
        <w:rPr>
          <w:rFonts w:hint="eastAsia" w:ascii="仿宋" w:hAnsi="仿宋" w:eastAsia="仿宋" w:cs="仿宋"/>
          <w:color w:val="auto"/>
          <w:highlight w:val="none"/>
        </w:rPr>
        <w:t>1.采购人信息</w:t>
      </w:r>
    </w:p>
    <w:p w14:paraId="3D11999D">
      <w:pPr>
        <w:pStyle w:val="6"/>
        <w:ind w:firstLine="480"/>
        <w:rPr>
          <w:rFonts w:hint="eastAsia" w:ascii="仿宋" w:hAnsi="仿宋" w:eastAsia="仿宋" w:cs="仿宋"/>
          <w:color w:val="auto"/>
          <w:highlight w:val="none"/>
          <w:lang w:eastAsia="zh-CN"/>
        </w:rPr>
      </w:pPr>
      <w:r>
        <w:rPr>
          <w:rFonts w:hint="eastAsia" w:ascii="仿宋" w:hAnsi="仿宋" w:eastAsia="仿宋" w:cs="仿宋"/>
          <w:color w:val="auto"/>
          <w:highlight w:val="none"/>
        </w:rPr>
        <w:tab/>
      </w:r>
      <w:r>
        <w:rPr>
          <w:rFonts w:hint="eastAsia" w:ascii="仿宋" w:hAnsi="仿宋" w:eastAsia="仿宋" w:cs="仿宋"/>
          <w:color w:val="auto"/>
          <w:highlight w:val="none"/>
        </w:rPr>
        <w:tab/>
      </w:r>
      <w:r>
        <w:rPr>
          <w:rFonts w:hint="eastAsia" w:ascii="仿宋" w:hAnsi="仿宋" w:eastAsia="仿宋" w:cs="仿宋"/>
          <w:color w:val="auto"/>
          <w:highlight w:val="none"/>
        </w:rPr>
        <w:t>名称：</w:t>
      </w:r>
      <w:r>
        <w:rPr>
          <w:rFonts w:hint="eastAsia" w:ascii="仿宋" w:hAnsi="仿宋" w:eastAsia="仿宋" w:cs="仿宋"/>
          <w:color w:val="auto"/>
          <w:highlight w:val="none"/>
          <w:lang w:eastAsia="zh-CN"/>
        </w:rPr>
        <w:t>中央统战部培训中心</w:t>
      </w:r>
    </w:p>
    <w:p w14:paraId="673EDF18">
      <w:pPr>
        <w:pStyle w:val="6"/>
        <w:ind w:firstLine="480"/>
        <w:rPr>
          <w:rFonts w:hint="eastAsia" w:ascii="仿宋" w:hAnsi="仿宋" w:eastAsia="仿宋" w:cs="仿宋"/>
          <w:color w:val="auto"/>
          <w:highlight w:val="none"/>
          <w:lang w:eastAsia="zh-CN"/>
        </w:rPr>
      </w:pPr>
      <w:r>
        <w:rPr>
          <w:rFonts w:hint="eastAsia" w:ascii="仿宋" w:hAnsi="仿宋" w:eastAsia="仿宋" w:cs="仿宋"/>
          <w:color w:val="auto"/>
          <w:highlight w:val="none"/>
        </w:rPr>
        <w:tab/>
      </w:r>
      <w:r>
        <w:rPr>
          <w:rFonts w:hint="eastAsia" w:ascii="仿宋" w:hAnsi="仿宋" w:eastAsia="仿宋" w:cs="仿宋"/>
          <w:color w:val="auto"/>
          <w:highlight w:val="none"/>
        </w:rPr>
        <w:tab/>
      </w:r>
      <w:r>
        <w:rPr>
          <w:rFonts w:hint="eastAsia" w:ascii="仿宋" w:hAnsi="仿宋" w:eastAsia="仿宋" w:cs="仿宋"/>
          <w:color w:val="auto"/>
          <w:highlight w:val="none"/>
        </w:rPr>
        <w:t>地址：</w:t>
      </w:r>
      <w:r>
        <w:rPr>
          <w:rFonts w:hint="eastAsia" w:ascii="仿宋" w:hAnsi="仿宋" w:eastAsia="仿宋" w:cs="仿宋"/>
          <w:color w:val="auto"/>
          <w:highlight w:val="none"/>
          <w:lang w:eastAsia="zh-CN"/>
        </w:rPr>
        <w:t>北京市西城区阜外大街35号</w:t>
      </w:r>
    </w:p>
    <w:p w14:paraId="72018B5C">
      <w:pPr>
        <w:pStyle w:val="6"/>
        <w:ind w:firstLine="480"/>
        <w:rPr>
          <w:rFonts w:hint="default" w:ascii="仿宋" w:hAnsi="仿宋" w:eastAsia="仿宋" w:cs="仿宋"/>
          <w:color w:val="auto"/>
          <w:highlight w:val="none"/>
          <w:lang w:val="en-US" w:eastAsia="zh-CN"/>
        </w:rPr>
      </w:pPr>
      <w:r>
        <w:rPr>
          <w:rFonts w:hint="eastAsia" w:ascii="仿宋" w:hAnsi="仿宋" w:eastAsia="仿宋" w:cs="仿宋"/>
          <w:color w:val="auto"/>
          <w:highlight w:val="none"/>
        </w:rPr>
        <w:tab/>
      </w:r>
      <w:r>
        <w:rPr>
          <w:rFonts w:hint="eastAsia" w:ascii="仿宋" w:hAnsi="仿宋" w:eastAsia="仿宋" w:cs="仿宋"/>
          <w:color w:val="auto"/>
          <w:highlight w:val="none"/>
        </w:rPr>
        <w:tab/>
      </w:r>
      <w:r>
        <w:rPr>
          <w:rFonts w:hint="eastAsia" w:ascii="仿宋" w:hAnsi="仿宋" w:eastAsia="仿宋" w:cs="仿宋"/>
          <w:color w:val="auto"/>
          <w:highlight w:val="none"/>
        </w:rPr>
        <w:t>联系方式：</w:t>
      </w:r>
      <w:r>
        <w:rPr>
          <w:rFonts w:hint="eastAsia" w:ascii="仿宋" w:hAnsi="仿宋" w:eastAsia="仿宋" w:cs="仿宋"/>
          <w:color w:val="auto"/>
          <w:highlight w:val="none"/>
          <w:lang w:val="en-US" w:eastAsia="zh-CN"/>
        </w:rPr>
        <w:t>叶老师 010-88387945</w:t>
      </w:r>
    </w:p>
    <w:p w14:paraId="404C3AFD">
      <w:pPr>
        <w:pStyle w:val="6"/>
        <w:ind w:firstLine="480"/>
        <w:rPr>
          <w:rFonts w:hint="eastAsia" w:ascii="仿宋" w:hAnsi="仿宋" w:eastAsia="仿宋" w:cs="仿宋"/>
          <w:color w:val="auto"/>
          <w:highlight w:val="none"/>
        </w:rPr>
      </w:pPr>
    </w:p>
    <w:p w14:paraId="477FCB69">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ab/>
      </w:r>
      <w:r>
        <w:rPr>
          <w:rFonts w:hint="eastAsia" w:ascii="仿宋" w:hAnsi="仿宋" w:eastAsia="仿宋" w:cs="仿宋"/>
          <w:color w:val="auto"/>
          <w:highlight w:val="none"/>
        </w:rPr>
        <w:tab/>
      </w:r>
      <w:r>
        <w:rPr>
          <w:rFonts w:hint="eastAsia" w:ascii="仿宋" w:hAnsi="仿宋" w:eastAsia="仿宋" w:cs="仿宋"/>
          <w:color w:val="auto"/>
          <w:highlight w:val="none"/>
        </w:rPr>
        <w:t>2.采购代理机构信息</w:t>
      </w:r>
    </w:p>
    <w:p w14:paraId="0CAB4A46">
      <w:pPr>
        <w:pStyle w:val="6"/>
        <w:ind w:firstLine="480"/>
        <w:rPr>
          <w:rFonts w:hint="eastAsia" w:ascii="仿宋" w:hAnsi="仿宋" w:eastAsia="仿宋" w:cs="仿宋"/>
          <w:color w:val="auto"/>
          <w:highlight w:val="none"/>
          <w:lang w:eastAsia="zh-CN"/>
        </w:rPr>
      </w:pPr>
      <w:r>
        <w:rPr>
          <w:rFonts w:hint="eastAsia" w:ascii="仿宋" w:hAnsi="仿宋" w:eastAsia="仿宋" w:cs="仿宋"/>
          <w:color w:val="auto"/>
          <w:highlight w:val="none"/>
        </w:rPr>
        <w:tab/>
      </w:r>
      <w:r>
        <w:rPr>
          <w:rFonts w:hint="eastAsia" w:ascii="仿宋" w:hAnsi="仿宋" w:eastAsia="仿宋" w:cs="仿宋"/>
          <w:color w:val="auto"/>
          <w:highlight w:val="none"/>
        </w:rPr>
        <w:tab/>
      </w:r>
      <w:r>
        <w:rPr>
          <w:rFonts w:hint="eastAsia" w:ascii="仿宋" w:hAnsi="仿宋" w:eastAsia="仿宋" w:cs="仿宋"/>
          <w:color w:val="auto"/>
          <w:highlight w:val="none"/>
        </w:rPr>
        <w:t>名称：</w:t>
      </w:r>
      <w:r>
        <w:rPr>
          <w:rFonts w:hint="eastAsia" w:ascii="仿宋" w:hAnsi="仿宋" w:eastAsia="仿宋" w:cs="仿宋"/>
          <w:color w:val="auto"/>
          <w:highlight w:val="none"/>
          <w:lang w:eastAsia="zh-CN"/>
        </w:rPr>
        <w:t>中仪国际招标有限公司</w:t>
      </w:r>
    </w:p>
    <w:p w14:paraId="224D0BB7">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ab/>
      </w:r>
      <w:r>
        <w:rPr>
          <w:rFonts w:hint="eastAsia" w:ascii="仿宋" w:hAnsi="仿宋" w:eastAsia="仿宋" w:cs="仿宋"/>
          <w:color w:val="auto"/>
          <w:highlight w:val="none"/>
        </w:rPr>
        <w:tab/>
      </w:r>
      <w:r>
        <w:rPr>
          <w:rFonts w:hint="eastAsia" w:ascii="仿宋" w:hAnsi="仿宋" w:eastAsia="仿宋" w:cs="仿宋"/>
          <w:color w:val="auto"/>
          <w:highlight w:val="none"/>
        </w:rPr>
        <w:t>地址：北京市丰台区西营街1号通用时代中心C座</w:t>
      </w:r>
    </w:p>
    <w:p w14:paraId="00C72C5F">
      <w:pPr>
        <w:pStyle w:val="6"/>
        <w:ind w:firstLine="480"/>
        <w:rPr>
          <w:rFonts w:hint="default" w:ascii="仿宋" w:hAnsi="仿宋" w:eastAsia="仿宋" w:cs="仿宋"/>
          <w:color w:val="auto"/>
          <w:highlight w:val="none"/>
          <w:lang w:val="en-US" w:eastAsia="zh-CN"/>
        </w:rPr>
      </w:pPr>
      <w:r>
        <w:rPr>
          <w:rFonts w:hint="eastAsia" w:ascii="仿宋" w:hAnsi="仿宋" w:eastAsia="仿宋" w:cs="仿宋"/>
          <w:color w:val="auto"/>
          <w:highlight w:val="none"/>
        </w:rPr>
        <w:tab/>
      </w:r>
      <w:r>
        <w:rPr>
          <w:rFonts w:hint="eastAsia" w:ascii="仿宋" w:hAnsi="仿宋" w:eastAsia="仿宋" w:cs="仿宋"/>
          <w:color w:val="auto"/>
          <w:highlight w:val="none"/>
        </w:rPr>
        <w:tab/>
      </w:r>
      <w:r>
        <w:rPr>
          <w:rFonts w:hint="eastAsia" w:ascii="仿宋" w:hAnsi="仿宋" w:eastAsia="仿宋" w:cs="仿宋"/>
          <w:color w:val="auto"/>
          <w:highlight w:val="none"/>
        </w:rPr>
        <w:t>联系方式：</w:t>
      </w:r>
      <w:r>
        <w:rPr>
          <w:rFonts w:hint="eastAsia" w:ascii="仿宋" w:hAnsi="仿宋" w:eastAsia="仿宋" w:cs="仿宋"/>
          <w:color w:val="auto"/>
          <w:highlight w:val="none"/>
          <w:lang w:val="en-US" w:eastAsia="zh-CN"/>
        </w:rPr>
        <w:t>郝晨</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谢乔旭、吴笛</w:t>
      </w:r>
      <w:r>
        <w:rPr>
          <w:rFonts w:hint="eastAsia" w:ascii="仿宋" w:hAnsi="仿宋" w:eastAsia="仿宋" w:cs="仿宋"/>
          <w:color w:val="auto"/>
          <w:highlight w:val="none"/>
        </w:rPr>
        <w:t xml:space="preserve"> 010-8</w:t>
      </w:r>
      <w:r>
        <w:rPr>
          <w:rFonts w:hint="eastAsia" w:ascii="仿宋" w:hAnsi="仿宋" w:eastAsia="仿宋" w:cs="仿宋"/>
          <w:color w:val="auto"/>
          <w:highlight w:val="none"/>
          <w:lang w:val="en-US" w:eastAsia="zh-CN"/>
        </w:rPr>
        <w:t>1168179</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81169064</w:t>
      </w:r>
    </w:p>
    <w:p w14:paraId="73FDF786">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ab/>
      </w:r>
      <w:r>
        <w:rPr>
          <w:rFonts w:hint="eastAsia" w:ascii="仿宋" w:hAnsi="仿宋" w:eastAsia="仿宋" w:cs="仿宋"/>
          <w:color w:val="auto"/>
          <w:highlight w:val="none"/>
        </w:rPr>
        <w:tab/>
      </w:r>
    </w:p>
    <w:p w14:paraId="710DC6AA">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ab/>
      </w:r>
      <w:r>
        <w:rPr>
          <w:rFonts w:hint="eastAsia" w:ascii="仿宋" w:hAnsi="仿宋" w:eastAsia="仿宋" w:cs="仿宋"/>
          <w:color w:val="auto"/>
          <w:highlight w:val="none"/>
        </w:rPr>
        <w:tab/>
      </w:r>
      <w:r>
        <w:rPr>
          <w:rFonts w:hint="eastAsia" w:ascii="仿宋" w:hAnsi="仿宋" w:eastAsia="仿宋" w:cs="仿宋"/>
          <w:color w:val="auto"/>
          <w:highlight w:val="none"/>
        </w:rPr>
        <w:t>3.项目联系方式</w:t>
      </w:r>
    </w:p>
    <w:p w14:paraId="388B5E38">
      <w:pPr>
        <w:pStyle w:val="6"/>
        <w:ind w:firstLine="480"/>
        <w:rPr>
          <w:rFonts w:hint="eastAsia" w:ascii="仿宋" w:hAnsi="仿宋" w:eastAsia="仿宋" w:cs="仿宋"/>
          <w:color w:val="auto"/>
          <w:highlight w:val="none"/>
          <w:lang w:eastAsia="zh-CN"/>
        </w:rPr>
      </w:pPr>
      <w:r>
        <w:rPr>
          <w:rFonts w:hint="eastAsia" w:ascii="仿宋" w:hAnsi="仿宋" w:eastAsia="仿宋" w:cs="仿宋"/>
          <w:color w:val="auto"/>
          <w:highlight w:val="none"/>
        </w:rPr>
        <w:tab/>
      </w:r>
      <w:r>
        <w:rPr>
          <w:rFonts w:hint="eastAsia" w:ascii="仿宋" w:hAnsi="仿宋" w:eastAsia="仿宋" w:cs="仿宋"/>
          <w:color w:val="auto"/>
          <w:highlight w:val="none"/>
        </w:rPr>
        <w:tab/>
      </w:r>
      <w:r>
        <w:rPr>
          <w:rFonts w:hint="eastAsia" w:ascii="仿宋" w:hAnsi="仿宋" w:eastAsia="仿宋" w:cs="仿宋"/>
          <w:color w:val="auto"/>
          <w:highlight w:val="none"/>
        </w:rPr>
        <w:t>项目联系人：</w:t>
      </w:r>
      <w:r>
        <w:rPr>
          <w:rFonts w:hint="eastAsia" w:ascii="仿宋" w:hAnsi="仿宋" w:eastAsia="仿宋" w:cs="仿宋"/>
          <w:color w:val="auto"/>
          <w:highlight w:val="none"/>
          <w:lang w:eastAsia="zh-CN"/>
        </w:rPr>
        <w:t>郝晨、谢乔旭、吴笛</w:t>
      </w:r>
    </w:p>
    <w:p w14:paraId="55AA6AED">
      <w:pPr>
        <w:pStyle w:val="6"/>
        <w:ind w:firstLine="480"/>
        <w:rPr>
          <w:rFonts w:hint="eastAsia" w:ascii="仿宋" w:hAnsi="仿宋" w:eastAsia="仿宋" w:cs="仿宋"/>
          <w:color w:val="auto"/>
          <w:highlight w:val="none"/>
        </w:rPr>
      </w:pPr>
      <w:r>
        <w:rPr>
          <w:rFonts w:hint="eastAsia" w:ascii="仿宋" w:hAnsi="仿宋" w:eastAsia="仿宋" w:cs="仿宋"/>
          <w:color w:val="auto"/>
          <w:highlight w:val="none"/>
        </w:rPr>
        <w:tab/>
      </w:r>
      <w:r>
        <w:rPr>
          <w:rFonts w:hint="eastAsia" w:ascii="仿宋" w:hAnsi="仿宋" w:eastAsia="仿宋" w:cs="仿宋"/>
          <w:color w:val="auto"/>
          <w:highlight w:val="none"/>
        </w:rPr>
        <w:tab/>
      </w:r>
      <w:r>
        <w:rPr>
          <w:rFonts w:hint="eastAsia" w:ascii="仿宋" w:hAnsi="仿宋" w:eastAsia="仿宋" w:cs="仿宋"/>
          <w:color w:val="auto"/>
          <w:highlight w:val="none"/>
        </w:rPr>
        <w:t>电话：010-81168179、81169064</w:t>
      </w:r>
    </w:p>
    <w:p w14:paraId="05D4E51C">
      <w:pPr>
        <w:pStyle w:val="6"/>
        <w:ind w:firstLine="480"/>
        <w:rPr>
          <w:rFonts w:hint="default" w:ascii="仿宋" w:hAnsi="仿宋" w:eastAsia="仿宋" w:cs="仿宋"/>
          <w:color w:val="auto"/>
          <w:highlight w:val="none"/>
          <w:lang w:val="en-US" w:eastAsia="zh-CN"/>
        </w:rPr>
      </w:pPr>
      <w:r>
        <w:rPr>
          <w:rFonts w:hint="eastAsia" w:ascii="仿宋" w:hAnsi="仿宋" w:eastAsia="仿宋" w:cs="仿宋"/>
          <w:color w:val="auto"/>
          <w:highlight w:val="none"/>
        </w:rPr>
        <w:tab/>
      </w:r>
      <w:r>
        <w:rPr>
          <w:rFonts w:hint="eastAsia" w:ascii="仿宋" w:hAnsi="仿宋" w:eastAsia="仿宋" w:cs="仿宋"/>
          <w:color w:val="auto"/>
          <w:highlight w:val="none"/>
        </w:rPr>
        <w:tab/>
      </w:r>
      <w:r>
        <w:rPr>
          <w:rFonts w:hint="eastAsia" w:ascii="仿宋" w:hAnsi="仿宋" w:eastAsia="仿宋" w:cs="仿宋"/>
          <w:color w:val="auto"/>
          <w:highlight w:val="none"/>
        </w:rPr>
        <w:t>电子邮箱：</w:t>
      </w:r>
      <w:r>
        <w:rPr>
          <w:rFonts w:hint="eastAsia" w:ascii="仿宋" w:hAnsi="仿宋" w:eastAsia="仿宋" w:cs="仿宋"/>
          <w:color w:val="auto"/>
          <w:highlight w:val="none"/>
          <w:lang w:val="en-US" w:eastAsia="zh-CN"/>
        </w:rPr>
        <w:t>haochen</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cgci.gt.cn</w:t>
      </w:r>
    </w:p>
    <w:p w14:paraId="08519FBB"/>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FA79A3"/>
    <w:rsid w:val="18FA79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00" w:lineRule="auto"/>
      <w:jc w:val="both"/>
    </w:pPr>
    <w:rPr>
      <w:rFonts w:asciiTheme="minorEastAsia" w:hAnsiTheme="minorHAnsi" w:eastAsiaTheme="minorEastAsia" w:cstheme="minorBidi"/>
      <w:kern w:val="2"/>
      <w:sz w:val="24"/>
      <w:szCs w:val="21"/>
      <w:lang w:val="en-US" w:eastAsia="zh-CN" w:bidi="ar-SA"/>
    </w:rPr>
  </w:style>
  <w:style w:type="paragraph" w:styleId="3">
    <w:name w:val="heading 1"/>
    <w:basedOn w:val="1"/>
    <w:next w:val="1"/>
    <w:qFormat/>
    <w:uiPriority w:val="9"/>
    <w:pPr>
      <w:keepNext/>
      <w:keepLines/>
      <w:spacing w:line="360" w:lineRule="auto"/>
      <w:ind w:left="1325" w:hanging="1325"/>
      <w:jc w:val="center"/>
      <w:outlineLvl w:val="0"/>
    </w:pPr>
    <w:rPr>
      <w:rFonts w:hAnsi="Calibri" w:eastAsia="黑体" w:cs="Times New Roman"/>
      <w:b/>
      <w:bCs/>
      <w:w w:val="80"/>
      <w:kern w:val="44"/>
      <w:sz w:val="36"/>
      <w:szCs w:val="44"/>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customStyle="1" w:styleId="2">
    <w:name w:val="公文"/>
    <w:qFormat/>
    <w:uiPriority w:val="0"/>
    <w:pPr>
      <w:kinsoku w:val="0"/>
      <w:autoSpaceDE w:val="0"/>
      <w:autoSpaceDN w:val="0"/>
      <w:adjustRightInd w:val="0"/>
      <w:snapToGrid w:val="0"/>
      <w:spacing w:line="560" w:lineRule="exact"/>
      <w:ind w:firstLine="200" w:firstLineChars="200"/>
      <w:textAlignment w:val="baseline"/>
    </w:pPr>
    <w:rPr>
      <w:rFonts w:ascii="Calibri" w:hAnsi="Calibri" w:eastAsia="仿宋_GB2312" w:cs="黑体"/>
      <w:snapToGrid w:val="0"/>
      <w:color w:val="000000"/>
      <w:sz w:val="32"/>
      <w:szCs w:val="22"/>
      <w:lang w:val="en-US" w:eastAsia="zh-CN" w:bidi="ar-SA"/>
    </w:rPr>
  </w:style>
  <w:style w:type="paragraph" w:customStyle="1" w:styleId="6">
    <w:name w:val="正文-首缩2字符"/>
    <w:basedOn w:val="1"/>
    <w:qFormat/>
    <w:uiPriority w:val="99"/>
    <w:pPr>
      <w:ind w:firstLine="200" w:firstLineChars="200"/>
      <w:jc w:val="left"/>
    </w:pPr>
    <w:rPr>
      <w:rFonts w:hAnsi="宋体" w:cs="宋体"/>
      <w:szCs w:val="24"/>
    </w:rPr>
  </w:style>
  <w:style w:type="paragraph" w:customStyle="1" w:styleId="7">
    <w:name w:val="正文-投标邀请"/>
    <w:basedOn w:val="1"/>
    <w:qFormat/>
    <w:uiPriority w:val="0"/>
    <w:pPr>
      <w:spacing w:line="360" w:lineRule="auto"/>
    </w:pPr>
    <w:rPr>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2026-08-04T08:00:00Z</dcterms:created>
  <dc:creator>Gdmorning </dc:creator>
  <cp:lastModifiedBy>Gdmorning </cp:lastModifiedBy>
  <dcterms:modified xsi:type="dcterms:W3CDTF">2026-08-04T08:01:25Z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AB31339F146D4A5ABEF2CA3194F05F3E_11</vt:lpwstr>
  </property>
  <property fmtid="{D5CDD505-2E9C-101B-9397-08002B2CF9AE}" pid="4" name="KSOTemplateDocerSaveRecord">
    <vt:lpwstr>eyJoZGlkIjoiZjEyNzk4OTFkZGMwNDIxYjMyZTZkMjRiMGY4Y2JkMDgiLCJ1c2VySWQiOiI3Njc0MjU0NjAifQ==</vt:lpwstr>
  </property>
</Properties>
</file>