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F2FAD">
      <w:pPr>
        <w:jc w:val="center"/>
        <w:rPr>
          <w:rFonts w:hint="eastAsia" w:ascii="宋体" w:hAnsi="宋体" w:eastAsia="宋体" w:cs="宋体"/>
          <w:b/>
          <w:bCs/>
          <w:sz w:val="28"/>
          <w:szCs w:val="28"/>
        </w:rPr>
      </w:pPr>
      <w:r>
        <w:rPr>
          <w:rFonts w:hint="eastAsia" w:ascii="宋体" w:hAnsi="宋体" w:eastAsia="宋体" w:cs="宋体"/>
          <w:b/>
          <w:bCs/>
          <w:sz w:val="28"/>
          <w:szCs w:val="28"/>
          <w:lang w:val="en-US" w:eastAsia="zh-CN"/>
        </w:rPr>
        <w:t>★ 一、</w:t>
      </w:r>
      <w:r>
        <w:rPr>
          <w:rFonts w:hint="eastAsia" w:ascii="宋体" w:hAnsi="宋体" w:eastAsia="宋体" w:cs="宋体"/>
          <w:b/>
          <w:bCs/>
          <w:sz w:val="28"/>
          <w:szCs w:val="28"/>
        </w:rPr>
        <w:t>采购标的清单</w:t>
      </w:r>
    </w:p>
    <w:tbl>
      <w:tblPr>
        <w:tblStyle w:val="6"/>
        <w:tblW w:w="100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409"/>
        <w:gridCol w:w="1173"/>
        <w:gridCol w:w="1010"/>
        <w:gridCol w:w="1056"/>
        <w:gridCol w:w="737"/>
        <w:gridCol w:w="4017"/>
      </w:tblGrid>
      <w:tr w14:paraId="6FC0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18122747">
            <w:pPr>
              <w:bidi w:val="0"/>
              <w:jc w:val="center"/>
              <w:rPr>
                <w:rFonts w:hint="eastAsia" w:ascii="宋体" w:hAnsi="宋体" w:eastAsia="宋体" w:cs="宋体"/>
                <w:b/>
                <w:bCs/>
                <w:sz w:val="21"/>
                <w:szCs w:val="21"/>
                <w:vertAlign w:val="baseline"/>
              </w:rPr>
            </w:pPr>
            <w:r>
              <w:rPr>
                <w:rFonts w:hint="eastAsia" w:ascii="宋体" w:hAnsi="宋体" w:eastAsia="宋体" w:cs="宋体"/>
                <w:b/>
                <w:bCs/>
                <w:sz w:val="21"/>
                <w:szCs w:val="21"/>
                <w:vertAlign w:val="baseline"/>
              </w:rPr>
              <w:t>序号</w:t>
            </w:r>
          </w:p>
        </w:tc>
        <w:tc>
          <w:tcPr>
            <w:tcW w:w="1409" w:type="dxa"/>
            <w:vAlign w:val="center"/>
          </w:tcPr>
          <w:p w14:paraId="4DD09D5A">
            <w:pPr>
              <w:bidi w:val="0"/>
              <w:jc w:val="center"/>
              <w:rPr>
                <w:rFonts w:hint="eastAsia" w:ascii="宋体" w:hAnsi="宋体" w:eastAsia="宋体" w:cs="宋体"/>
                <w:b/>
                <w:bCs/>
                <w:sz w:val="21"/>
                <w:szCs w:val="21"/>
                <w:vertAlign w:val="baseline"/>
              </w:rPr>
            </w:pPr>
            <w:r>
              <w:rPr>
                <w:rFonts w:hint="eastAsia" w:ascii="宋体" w:hAnsi="宋体" w:eastAsia="宋体" w:cs="宋体"/>
                <w:b/>
                <w:bCs/>
                <w:sz w:val="21"/>
                <w:szCs w:val="21"/>
                <w:vertAlign w:val="baseline"/>
              </w:rPr>
              <w:t>采购品⽬名称</w:t>
            </w:r>
          </w:p>
        </w:tc>
        <w:tc>
          <w:tcPr>
            <w:tcW w:w="1173" w:type="dxa"/>
            <w:vAlign w:val="center"/>
          </w:tcPr>
          <w:p w14:paraId="373021A8">
            <w:pPr>
              <w:bidi w:val="0"/>
              <w:jc w:val="center"/>
              <w:rPr>
                <w:rFonts w:hint="eastAsia" w:ascii="宋体" w:hAnsi="宋体" w:eastAsia="宋体" w:cs="宋体"/>
                <w:b/>
                <w:bCs/>
                <w:sz w:val="21"/>
                <w:szCs w:val="21"/>
                <w:vertAlign w:val="baseline"/>
              </w:rPr>
            </w:pPr>
            <w:r>
              <w:rPr>
                <w:rFonts w:hint="eastAsia" w:ascii="宋体" w:hAnsi="宋体" w:eastAsia="宋体" w:cs="宋体"/>
                <w:b/>
                <w:bCs/>
                <w:sz w:val="21"/>
                <w:szCs w:val="21"/>
                <w:vertAlign w:val="baseline"/>
              </w:rPr>
              <w:t>标的名称</w:t>
            </w:r>
          </w:p>
        </w:tc>
        <w:tc>
          <w:tcPr>
            <w:tcW w:w="1010" w:type="dxa"/>
            <w:vAlign w:val="center"/>
          </w:tcPr>
          <w:p w14:paraId="71766075">
            <w:pPr>
              <w:bidi w:val="0"/>
              <w:jc w:val="center"/>
              <w:rPr>
                <w:rFonts w:hint="eastAsia" w:ascii="宋体" w:hAnsi="宋体" w:eastAsia="宋体" w:cs="宋体"/>
                <w:b/>
                <w:bCs/>
                <w:sz w:val="21"/>
                <w:szCs w:val="21"/>
                <w:vertAlign w:val="baseline"/>
                <w:lang w:eastAsia="zh-CN"/>
              </w:rPr>
            </w:pPr>
            <w:r>
              <w:rPr>
                <w:rFonts w:hint="eastAsia" w:ascii="宋体" w:hAnsi="宋体" w:eastAsia="宋体" w:cs="宋体"/>
                <w:b/>
                <w:bCs/>
                <w:sz w:val="21"/>
                <w:szCs w:val="21"/>
                <w:vertAlign w:val="baseline"/>
              </w:rPr>
              <w:t>数量</w:t>
            </w:r>
            <w:r>
              <w:rPr>
                <w:rFonts w:hint="eastAsia" w:ascii="宋体" w:hAnsi="宋体" w:eastAsia="宋体" w:cs="宋体"/>
                <w:b/>
                <w:bCs/>
                <w:sz w:val="21"/>
                <w:szCs w:val="21"/>
                <w:vertAlign w:val="baseline"/>
                <w:lang w:val="en-US" w:eastAsia="zh-CN"/>
              </w:rPr>
              <w:t>（</w:t>
            </w:r>
            <w:r>
              <w:rPr>
                <w:rFonts w:hint="eastAsia" w:ascii="宋体" w:hAnsi="宋体" w:eastAsia="宋体" w:cs="宋体"/>
                <w:b/>
                <w:bCs/>
                <w:sz w:val="21"/>
                <w:szCs w:val="21"/>
                <w:vertAlign w:val="baseline"/>
              </w:rPr>
              <w:t>计量单位</w:t>
            </w:r>
            <w:r>
              <w:rPr>
                <w:rFonts w:hint="eastAsia" w:ascii="宋体" w:hAnsi="宋体" w:eastAsia="宋体" w:cs="宋体"/>
                <w:b/>
                <w:bCs/>
                <w:sz w:val="21"/>
                <w:szCs w:val="21"/>
                <w:vertAlign w:val="baseline"/>
                <w:lang w:val="en-US" w:eastAsia="zh-CN"/>
              </w:rPr>
              <w:t>）</w:t>
            </w:r>
          </w:p>
        </w:tc>
        <w:tc>
          <w:tcPr>
            <w:tcW w:w="1056" w:type="dxa"/>
            <w:vAlign w:val="center"/>
          </w:tcPr>
          <w:p w14:paraId="6B74903D">
            <w:pPr>
              <w:bidi w:val="0"/>
              <w:jc w:val="center"/>
              <w:rPr>
                <w:rFonts w:hint="eastAsia" w:ascii="宋体" w:hAnsi="宋体" w:eastAsia="宋体" w:cs="宋体"/>
                <w:b/>
                <w:bCs/>
                <w:sz w:val="21"/>
                <w:szCs w:val="21"/>
                <w:vertAlign w:val="baseline"/>
              </w:rPr>
            </w:pPr>
            <w:r>
              <w:rPr>
                <w:rFonts w:hint="eastAsia" w:ascii="宋体" w:hAnsi="宋体" w:eastAsia="宋体" w:cs="宋体"/>
                <w:b/>
                <w:bCs/>
                <w:sz w:val="21"/>
                <w:szCs w:val="21"/>
                <w:vertAlign w:val="baseline"/>
              </w:rPr>
              <w:t>标的⾦额</w:t>
            </w:r>
            <w:r>
              <w:rPr>
                <w:rFonts w:hint="eastAsia" w:ascii="宋体" w:hAnsi="宋体" w:eastAsia="宋体" w:cs="宋体"/>
                <w:b/>
                <w:bCs/>
                <w:sz w:val="21"/>
                <w:szCs w:val="21"/>
                <w:vertAlign w:val="baseline"/>
                <w:lang w:val="en-US" w:eastAsia="zh-CN"/>
              </w:rPr>
              <w:t>（</w:t>
            </w:r>
            <w:r>
              <w:rPr>
                <w:rFonts w:hint="eastAsia" w:ascii="宋体" w:hAnsi="宋体" w:eastAsia="宋体" w:cs="宋体"/>
                <w:b/>
                <w:bCs/>
                <w:sz w:val="21"/>
                <w:szCs w:val="21"/>
                <w:vertAlign w:val="baseline"/>
              </w:rPr>
              <w:t>元）</w:t>
            </w:r>
          </w:p>
        </w:tc>
        <w:tc>
          <w:tcPr>
            <w:tcW w:w="737" w:type="dxa"/>
            <w:vAlign w:val="center"/>
          </w:tcPr>
          <w:p w14:paraId="6778009E">
            <w:pPr>
              <w:bidi w:val="0"/>
              <w:jc w:val="center"/>
              <w:rPr>
                <w:rFonts w:hint="eastAsia" w:ascii="宋体" w:hAnsi="宋体" w:eastAsia="宋体" w:cs="宋体"/>
                <w:b/>
                <w:bCs/>
                <w:sz w:val="21"/>
                <w:szCs w:val="21"/>
                <w:vertAlign w:val="baseline"/>
              </w:rPr>
            </w:pPr>
            <w:r>
              <w:rPr>
                <w:rFonts w:hint="eastAsia" w:ascii="宋体" w:hAnsi="宋体" w:eastAsia="宋体" w:cs="宋体"/>
                <w:b/>
                <w:bCs/>
                <w:sz w:val="21"/>
                <w:szCs w:val="21"/>
                <w:vertAlign w:val="baseline"/>
              </w:rPr>
              <w:t>所属⾏业</w:t>
            </w:r>
          </w:p>
        </w:tc>
        <w:tc>
          <w:tcPr>
            <w:tcW w:w="4017" w:type="dxa"/>
            <w:vAlign w:val="center"/>
          </w:tcPr>
          <w:p w14:paraId="6E3F94D2">
            <w:pPr>
              <w:bidi w:val="0"/>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rPr>
              <w:t>安装位置</w:t>
            </w:r>
            <w:r>
              <w:rPr>
                <w:rFonts w:hint="eastAsia" w:ascii="宋体" w:hAnsi="宋体" w:eastAsia="宋体" w:cs="宋体"/>
                <w:b/>
                <w:bCs/>
                <w:sz w:val="21"/>
                <w:szCs w:val="21"/>
                <w:lang w:val="en-US" w:eastAsia="zh-CN"/>
              </w:rPr>
              <w:t>及相应数量</w:t>
            </w:r>
          </w:p>
        </w:tc>
      </w:tr>
      <w:tr w14:paraId="0D256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6E8E11A9">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409" w:type="dxa"/>
            <w:shd w:val="clear" w:color="auto" w:fill="FFFFFF"/>
            <w:vAlign w:val="center"/>
          </w:tcPr>
          <w:p w14:paraId="5BA0E383">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6728CE54">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LED显示屏</w:t>
            </w:r>
          </w:p>
        </w:tc>
        <w:tc>
          <w:tcPr>
            <w:tcW w:w="1010" w:type="dxa"/>
            <w:vAlign w:val="center"/>
          </w:tcPr>
          <w:p w14:paraId="2E2D1F4C">
            <w:pPr>
              <w:jc w:val="center"/>
              <w:rPr>
                <w:rFonts w:hint="eastAsia" w:ascii="宋体" w:hAnsi="宋体" w:eastAsia="宋体" w:cs="宋体"/>
                <w:sz w:val="21"/>
                <w:szCs w:val="21"/>
                <w:vertAlign w:val="baseline"/>
              </w:rPr>
            </w:pPr>
            <w:r>
              <w:rPr>
                <w:rFonts w:hint="eastAsia" w:ascii="宋体" w:hAnsi="宋体" w:eastAsia="宋体" w:cs="宋体"/>
                <w:sz w:val="21"/>
                <w:szCs w:val="21"/>
              </w:rPr>
              <w:t>183.9㎡</w:t>
            </w:r>
          </w:p>
        </w:tc>
        <w:tc>
          <w:tcPr>
            <w:tcW w:w="1056" w:type="dxa"/>
            <w:shd w:val="clear" w:color="auto" w:fill="FFFFFF"/>
            <w:vAlign w:val="center"/>
          </w:tcPr>
          <w:p w14:paraId="2B99EBF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717210</w:t>
            </w:r>
          </w:p>
        </w:tc>
        <w:tc>
          <w:tcPr>
            <w:tcW w:w="737" w:type="dxa"/>
            <w:shd w:val="clear" w:color="auto" w:fill="FFFFFF"/>
            <w:vAlign w:val="center"/>
          </w:tcPr>
          <w:p w14:paraId="57BFB18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shd w:val="clear" w:color="auto" w:fill="FFFFFF"/>
            <w:vAlign w:val="center"/>
          </w:tcPr>
          <w:p w14:paraId="5A984E71">
            <w:pPr>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甘孜县来马镇小学</w:t>
            </w:r>
            <w:r>
              <w:rPr>
                <w:rFonts w:hint="eastAsia" w:ascii="宋体" w:hAnsi="宋体" w:eastAsia="宋体" w:cs="宋体"/>
                <w:sz w:val="21"/>
                <w:szCs w:val="21"/>
              </w:rPr>
              <w:t>：35.84㎡；</w:t>
            </w:r>
          </w:p>
          <w:p w14:paraId="052B08BD">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甘孜县第五幼儿园</w:t>
            </w:r>
            <w:r>
              <w:rPr>
                <w:rFonts w:hint="eastAsia" w:ascii="宋体" w:hAnsi="宋体" w:eastAsia="宋体" w:cs="宋体"/>
                <w:sz w:val="21"/>
                <w:szCs w:val="21"/>
              </w:rPr>
              <w:t>：40.14㎡；</w:t>
            </w:r>
          </w:p>
          <w:p w14:paraId="6177B01D">
            <w:pPr>
              <w:jc w:val="left"/>
              <w:rPr>
                <w:rFonts w:hint="eastAsia" w:ascii="宋体" w:hAnsi="宋体" w:eastAsia="宋体" w:cs="宋体"/>
                <w:sz w:val="21"/>
                <w:szCs w:val="21"/>
              </w:rPr>
            </w:pPr>
            <w:r>
              <w:rPr>
                <w:rFonts w:hint="eastAsia" w:ascii="宋体" w:hAnsi="宋体" w:eastAsia="宋体" w:cs="宋体"/>
                <w:sz w:val="21"/>
                <w:szCs w:val="21"/>
              </w:rPr>
              <w:t>3.甘孜县罗布林第一完全小学：43㎡；</w:t>
            </w:r>
          </w:p>
          <w:p w14:paraId="1A0D8F26">
            <w:pPr>
              <w:jc w:val="left"/>
              <w:rPr>
                <w:rFonts w:hint="eastAsia" w:ascii="宋体" w:hAnsi="宋体" w:eastAsia="宋体" w:cs="宋体"/>
                <w:sz w:val="21"/>
                <w:szCs w:val="21"/>
              </w:rPr>
            </w:pPr>
            <w:r>
              <w:rPr>
                <w:rFonts w:hint="eastAsia" w:ascii="宋体" w:hAnsi="宋体" w:eastAsia="宋体" w:cs="宋体"/>
                <w:sz w:val="21"/>
                <w:szCs w:val="21"/>
              </w:rPr>
              <w:t>4.甘孜县罗布林第三完全小学：44.44㎡；</w:t>
            </w:r>
          </w:p>
          <w:p w14:paraId="6162DE82">
            <w:pPr>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5.甘孜县甘孜镇幼儿园：20.48㎡。</w:t>
            </w:r>
          </w:p>
        </w:tc>
      </w:tr>
      <w:tr w14:paraId="23398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4D056AAC">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1409" w:type="dxa"/>
            <w:shd w:val="clear" w:color="auto" w:fill="FFFFFF"/>
            <w:vAlign w:val="center"/>
          </w:tcPr>
          <w:p w14:paraId="46B25BF0">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43DE67F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简易箱体</w:t>
            </w:r>
          </w:p>
        </w:tc>
        <w:tc>
          <w:tcPr>
            <w:tcW w:w="1010" w:type="dxa"/>
            <w:vAlign w:val="center"/>
          </w:tcPr>
          <w:p w14:paraId="6057C5A5">
            <w:pPr>
              <w:jc w:val="center"/>
              <w:rPr>
                <w:rFonts w:hint="eastAsia" w:ascii="宋体" w:hAnsi="宋体" w:eastAsia="宋体" w:cs="宋体"/>
                <w:sz w:val="21"/>
                <w:szCs w:val="21"/>
                <w:vertAlign w:val="baseline"/>
              </w:rPr>
            </w:pPr>
            <w:r>
              <w:rPr>
                <w:rFonts w:hint="eastAsia" w:ascii="宋体" w:hAnsi="宋体" w:eastAsia="宋体" w:cs="宋体"/>
                <w:sz w:val="21"/>
                <w:szCs w:val="21"/>
              </w:rPr>
              <w:t>183.9㎡</w:t>
            </w:r>
          </w:p>
        </w:tc>
        <w:tc>
          <w:tcPr>
            <w:tcW w:w="1056" w:type="dxa"/>
            <w:shd w:val="clear" w:color="auto" w:fill="FFFFFF"/>
            <w:vAlign w:val="center"/>
          </w:tcPr>
          <w:p w14:paraId="02D0F985">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60686.8</w:t>
            </w:r>
          </w:p>
        </w:tc>
        <w:tc>
          <w:tcPr>
            <w:tcW w:w="737" w:type="dxa"/>
            <w:shd w:val="clear" w:color="auto" w:fill="FFFFFF"/>
            <w:vAlign w:val="center"/>
          </w:tcPr>
          <w:p w14:paraId="536EDDE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shd w:val="clear" w:color="auto" w:fill="FFFFFF"/>
            <w:vAlign w:val="center"/>
          </w:tcPr>
          <w:p w14:paraId="6472906D">
            <w:pPr>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甘孜县来马镇小学</w:t>
            </w:r>
            <w:r>
              <w:rPr>
                <w:rFonts w:hint="eastAsia" w:ascii="宋体" w:hAnsi="宋体" w:eastAsia="宋体" w:cs="宋体"/>
                <w:sz w:val="21"/>
                <w:szCs w:val="21"/>
              </w:rPr>
              <w:t>：35.84㎡；</w:t>
            </w:r>
          </w:p>
          <w:p w14:paraId="4DD89F56">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甘孜县第五幼儿园</w:t>
            </w:r>
            <w:r>
              <w:rPr>
                <w:rFonts w:hint="eastAsia" w:ascii="宋体" w:hAnsi="宋体" w:eastAsia="宋体" w:cs="宋体"/>
                <w:sz w:val="21"/>
                <w:szCs w:val="21"/>
              </w:rPr>
              <w:t>：40.14㎡；</w:t>
            </w:r>
          </w:p>
          <w:p w14:paraId="66284CEF">
            <w:pPr>
              <w:jc w:val="left"/>
              <w:rPr>
                <w:rFonts w:hint="eastAsia" w:ascii="宋体" w:hAnsi="宋体" w:eastAsia="宋体" w:cs="宋体"/>
                <w:sz w:val="21"/>
                <w:szCs w:val="21"/>
              </w:rPr>
            </w:pPr>
            <w:r>
              <w:rPr>
                <w:rFonts w:hint="eastAsia" w:ascii="宋体" w:hAnsi="宋体" w:eastAsia="宋体" w:cs="宋体"/>
                <w:sz w:val="21"/>
                <w:szCs w:val="21"/>
              </w:rPr>
              <w:t>3.甘孜县罗布林第一完全小学：43㎡；</w:t>
            </w:r>
          </w:p>
          <w:p w14:paraId="7651ACAB">
            <w:pPr>
              <w:jc w:val="left"/>
              <w:rPr>
                <w:rFonts w:hint="eastAsia" w:ascii="宋体" w:hAnsi="宋体" w:eastAsia="宋体" w:cs="宋体"/>
                <w:sz w:val="21"/>
                <w:szCs w:val="21"/>
              </w:rPr>
            </w:pPr>
            <w:r>
              <w:rPr>
                <w:rFonts w:hint="eastAsia" w:ascii="宋体" w:hAnsi="宋体" w:eastAsia="宋体" w:cs="宋体"/>
                <w:sz w:val="21"/>
                <w:szCs w:val="21"/>
              </w:rPr>
              <w:t>4.甘孜县罗布林第三完全小学：44.44㎡；</w:t>
            </w:r>
          </w:p>
          <w:p w14:paraId="2FBF2BC1">
            <w:pPr>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5.甘孜县甘孜镇幼儿园：20.48㎡。</w:t>
            </w:r>
          </w:p>
        </w:tc>
      </w:tr>
      <w:tr w14:paraId="2C014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3F886CB9">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1409" w:type="dxa"/>
            <w:shd w:val="clear" w:color="auto" w:fill="FFFFFF"/>
            <w:vAlign w:val="center"/>
          </w:tcPr>
          <w:p w14:paraId="4E4F9936">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605B167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开关电源</w:t>
            </w:r>
          </w:p>
        </w:tc>
        <w:tc>
          <w:tcPr>
            <w:tcW w:w="1010" w:type="dxa"/>
            <w:vAlign w:val="center"/>
          </w:tcPr>
          <w:p w14:paraId="310489F6">
            <w:pPr>
              <w:jc w:val="center"/>
              <w:rPr>
                <w:rFonts w:hint="eastAsia" w:ascii="宋体" w:hAnsi="宋体" w:eastAsia="宋体" w:cs="宋体"/>
                <w:sz w:val="21"/>
                <w:szCs w:val="21"/>
                <w:vertAlign w:val="baseline"/>
              </w:rPr>
            </w:pPr>
            <w:r>
              <w:rPr>
                <w:rFonts w:hint="eastAsia" w:ascii="宋体" w:hAnsi="宋体" w:eastAsia="宋体" w:cs="宋体"/>
                <w:sz w:val="21"/>
                <w:szCs w:val="21"/>
              </w:rPr>
              <w:t>742台</w:t>
            </w:r>
          </w:p>
        </w:tc>
        <w:tc>
          <w:tcPr>
            <w:tcW w:w="1056" w:type="dxa"/>
            <w:shd w:val="clear" w:color="auto" w:fill="FFFFFF"/>
            <w:vAlign w:val="center"/>
          </w:tcPr>
          <w:p w14:paraId="191112A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49140</w:t>
            </w:r>
          </w:p>
        </w:tc>
        <w:tc>
          <w:tcPr>
            <w:tcW w:w="737" w:type="dxa"/>
            <w:shd w:val="clear" w:color="auto" w:fill="FFFFFF"/>
            <w:vAlign w:val="center"/>
          </w:tcPr>
          <w:p w14:paraId="2577B4A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shd w:val="clear" w:color="auto" w:fill="FFFFFF"/>
            <w:vAlign w:val="center"/>
          </w:tcPr>
          <w:p w14:paraId="24A4AE8F">
            <w:pPr>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甘孜县来马镇小学</w:t>
            </w:r>
            <w:r>
              <w:rPr>
                <w:rFonts w:hint="eastAsia" w:ascii="宋体" w:hAnsi="宋体" w:eastAsia="宋体" w:cs="宋体"/>
                <w:sz w:val="21"/>
                <w:szCs w:val="21"/>
              </w:rPr>
              <w:t>：135台；</w:t>
            </w:r>
          </w:p>
          <w:p w14:paraId="6F57E360">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甘孜县第五幼儿园</w:t>
            </w:r>
            <w:r>
              <w:rPr>
                <w:rFonts w:hint="eastAsia" w:ascii="宋体" w:hAnsi="宋体" w:eastAsia="宋体" w:cs="宋体"/>
                <w:sz w:val="21"/>
                <w:szCs w:val="21"/>
              </w:rPr>
              <w:t>：146台；</w:t>
            </w:r>
          </w:p>
          <w:p w14:paraId="47FDED38">
            <w:pPr>
              <w:jc w:val="left"/>
              <w:rPr>
                <w:rFonts w:hint="eastAsia" w:ascii="宋体" w:hAnsi="宋体" w:eastAsia="宋体" w:cs="宋体"/>
                <w:sz w:val="21"/>
                <w:szCs w:val="21"/>
              </w:rPr>
            </w:pPr>
            <w:r>
              <w:rPr>
                <w:rFonts w:hint="eastAsia" w:ascii="宋体" w:hAnsi="宋体" w:eastAsia="宋体" w:cs="宋体"/>
                <w:sz w:val="21"/>
                <w:szCs w:val="21"/>
              </w:rPr>
              <w:t>3.甘孜县罗布林第一完全小学：165台；</w:t>
            </w:r>
          </w:p>
          <w:p w14:paraId="5A92443C">
            <w:pPr>
              <w:jc w:val="left"/>
              <w:rPr>
                <w:rFonts w:hint="eastAsia" w:ascii="宋体" w:hAnsi="宋体" w:eastAsia="宋体" w:cs="宋体"/>
                <w:sz w:val="21"/>
                <w:szCs w:val="21"/>
              </w:rPr>
            </w:pPr>
            <w:r>
              <w:rPr>
                <w:rFonts w:hint="eastAsia" w:ascii="宋体" w:hAnsi="宋体" w:eastAsia="宋体" w:cs="宋体"/>
                <w:sz w:val="21"/>
                <w:szCs w:val="21"/>
              </w:rPr>
              <w:t>4.甘孜县罗布林第三完全小学：226台；</w:t>
            </w:r>
          </w:p>
          <w:p w14:paraId="139ABE0B">
            <w:pPr>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5.甘孜县甘孜镇幼儿园：70台。</w:t>
            </w:r>
          </w:p>
        </w:tc>
      </w:tr>
      <w:tr w14:paraId="4BE03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0FB4BEA9">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1409" w:type="dxa"/>
            <w:shd w:val="clear" w:color="auto" w:fill="FFFFFF"/>
            <w:vAlign w:val="center"/>
          </w:tcPr>
          <w:p w14:paraId="45307C5B">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0A45ADC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视频处理器</w:t>
            </w:r>
          </w:p>
        </w:tc>
        <w:tc>
          <w:tcPr>
            <w:tcW w:w="1010" w:type="dxa"/>
            <w:vAlign w:val="center"/>
          </w:tcPr>
          <w:p w14:paraId="2086A653">
            <w:pPr>
              <w:jc w:val="center"/>
              <w:rPr>
                <w:rFonts w:hint="eastAsia" w:ascii="宋体" w:hAnsi="宋体" w:eastAsia="宋体" w:cs="宋体"/>
                <w:sz w:val="21"/>
                <w:szCs w:val="21"/>
                <w:vertAlign w:val="baseline"/>
              </w:rPr>
            </w:pPr>
            <w:r>
              <w:rPr>
                <w:rFonts w:hint="eastAsia" w:ascii="宋体" w:hAnsi="宋体" w:eastAsia="宋体" w:cs="宋体"/>
                <w:sz w:val="21"/>
                <w:szCs w:val="21"/>
              </w:rPr>
              <w:t>5台</w:t>
            </w:r>
          </w:p>
        </w:tc>
        <w:tc>
          <w:tcPr>
            <w:tcW w:w="1056" w:type="dxa"/>
            <w:shd w:val="clear" w:color="auto" w:fill="FFFFFF"/>
            <w:vAlign w:val="center"/>
          </w:tcPr>
          <w:p w14:paraId="6EE0C61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32355</w:t>
            </w:r>
          </w:p>
        </w:tc>
        <w:tc>
          <w:tcPr>
            <w:tcW w:w="737" w:type="dxa"/>
            <w:shd w:val="clear" w:color="auto" w:fill="FFFFFF"/>
            <w:vAlign w:val="center"/>
          </w:tcPr>
          <w:p w14:paraId="76B6438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shd w:val="clear" w:color="auto" w:fill="FFFFFF"/>
            <w:vAlign w:val="center"/>
          </w:tcPr>
          <w:p w14:paraId="0CA643A7">
            <w:pPr>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甘孜县来马镇小学</w:t>
            </w:r>
            <w:r>
              <w:rPr>
                <w:rFonts w:hint="eastAsia" w:ascii="宋体" w:hAnsi="宋体" w:eastAsia="宋体" w:cs="宋体"/>
                <w:sz w:val="21"/>
                <w:szCs w:val="21"/>
              </w:rPr>
              <w:t>：1台；</w:t>
            </w:r>
          </w:p>
          <w:p w14:paraId="41736AD4">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甘孜县第五幼儿园</w:t>
            </w:r>
            <w:r>
              <w:rPr>
                <w:rFonts w:hint="eastAsia" w:ascii="宋体" w:hAnsi="宋体" w:eastAsia="宋体" w:cs="宋体"/>
                <w:sz w:val="21"/>
                <w:szCs w:val="21"/>
              </w:rPr>
              <w:t>：1台；</w:t>
            </w:r>
          </w:p>
          <w:p w14:paraId="5A30758B">
            <w:pPr>
              <w:jc w:val="left"/>
              <w:rPr>
                <w:rFonts w:hint="eastAsia" w:ascii="宋体" w:hAnsi="宋体" w:eastAsia="宋体" w:cs="宋体"/>
                <w:sz w:val="21"/>
                <w:szCs w:val="21"/>
              </w:rPr>
            </w:pPr>
            <w:r>
              <w:rPr>
                <w:rFonts w:hint="eastAsia" w:ascii="宋体" w:hAnsi="宋体" w:eastAsia="宋体" w:cs="宋体"/>
                <w:sz w:val="21"/>
                <w:szCs w:val="21"/>
              </w:rPr>
              <w:t>3.甘孜县罗布林第一完全小学：1台；</w:t>
            </w:r>
          </w:p>
          <w:p w14:paraId="477425A8">
            <w:pPr>
              <w:jc w:val="left"/>
              <w:rPr>
                <w:rFonts w:hint="eastAsia" w:ascii="宋体" w:hAnsi="宋体" w:eastAsia="宋体" w:cs="宋体"/>
                <w:sz w:val="21"/>
                <w:szCs w:val="21"/>
              </w:rPr>
            </w:pPr>
            <w:r>
              <w:rPr>
                <w:rFonts w:hint="eastAsia" w:ascii="宋体" w:hAnsi="宋体" w:eastAsia="宋体" w:cs="宋体"/>
                <w:sz w:val="21"/>
                <w:szCs w:val="21"/>
              </w:rPr>
              <w:t>4.甘孜县罗布林第三完全小学：1台；</w:t>
            </w:r>
          </w:p>
          <w:p w14:paraId="5497E625">
            <w:pPr>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5.甘孜县甘孜镇幼儿园：1台。</w:t>
            </w:r>
          </w:p>
        </w:tc>
      </w:tr>
      <w:tr w14:paraId="7889E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69A293BE">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1409" w:type="dxa"/>
            <w:shd w:val="clear" w:color="auto" w:fill="FFFFFF"/>
            <w:vAlign w:val="center"/>
          </w:tcPr>
          <w:p w14:paraId="3FF6FA95">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4E4FFEA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接收卡</w:t>
            </w:r>
          </w:p>
        </w:tc>
        <w:tc>
          <w:tcPr>
            <w:tcW w:w="1010" w:type="dxa"/>
            <w:vAlign w:val="center"/>
          </w:tcPr>
          <w:p w14:paraId="65333D4B">
            <w:pPr>
              <w:jc w:val="center"/>
              <w:rPr>
                <w:rFonts w:hint="eastAsia" w:ascii="宋体" w:hAnsi="宋体" w:eastAsia="宋体" w:cs="宋体"/>
                <w:sz w:val="21"/>
                <w:szCs w:val="21"/>
                <w:vertAlign w:val="baseline"/>
              </w:rPr>
            </w:pPr>
            <w:r>
              <w:rPr>
                <w:rFonts w:hint="eastAsia" w:ascii="宋体" w:hAnsi="宋体" w:eastAsia="宋体" w:cs="宋体"/>
                <w:sz w:val="21"/>
                <w:szCs w:val="21"/>
              </w:rPr>
              <w:t>265张</w:t>
            </w:r>
          </w:p>
        </w:tc>
        <w:tc>
          <w:tcPr>
            <w:tcW w:w="1056" w:type="dxa"/>
            <w:shd w:val="clear" w:color="auto" w:fill="FFFFFF"/>
            <w:vAlign w:val="center"/>
          </w:tcPr>
          <w:p w14:paraId="6DCAA12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33390</w:t>
            </w:r>
          </w:p>
        </w:tc>
        <w:tc>
          <w:tcPr>
            <w:tcW w:w="737" w:type="dxa"/>
            <w:shd w:val="clear" w:color="auto" w:fill="FFFFFF"/>
            <w:vAlign w:val="center"/>
          </w:tcPr>
          <w:p w14:paraId="19429B5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shd w:val="clear" w:color="auto" w:fill="FFFFFF"/>
            <w:vAlign w:val="center"/>
          </w:tcPr>
          <w:p w14:paraId="636D6125">
            <w:pPr>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甘孜县来马镇小学</w:t>
            </w:r>
            <w:r>
              <w:rPr>
                <w:rFonts w:hint="eastAsia" w:ascii="宋体" w:hAnsi="宋体" w:eastAsia="宋体" w:cs="宋体"/>
                <w:sz w:val="21"/>
                <w:szCs w:val="21"/>
              </w:rPr>
              <w:t>：45张；</w:t>
            </w:r>
          </w:p>
          <w:p w14:paraId="743B2EFF">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甘孜县第五幼儿园</w:t>
            </w:r>
            <w:r>
              <w:rPr>
                <w:rFonts w:hint="eastAsia" w:ascii="宋体" w:hAnsi="宋体" w:eastAsia="宋体" w:cs="宋体"/>
                <w:sz w:val="21"/>
                <w:szCs w:val="21"/>
              </w:rPr>
              <w:t>：48张；</w:t>
            </w:r>
          </w:p>
          <w:p w14:paraId="24DF4B2E">
            <w:pPr>
              <w:jc w:val="left"/>
              <w:rPr>
                <w:rFonts w:hint="eastAsia" w:ascii="宋体" w:hAnsi="宋体" w:eastAsia="宋体" w:cs="宋体"/>
                <w:sz w:val="21"/>
                <w:szCs w:val="21"/>
              </w:rPr>
            </w:pPr>
            <w:r>
              <w:rPr>
                <w:rFonts w:hint="eastAsia" w:ascii="宋体" w:hAnsi="宋体" w:eastAsia="宋体" w:cs="宋体"/>
                <w:sz w:val="21"/>
                <w:szCs w:val="21"/>
              </w:rPr>
              <w:t>3.甘孜县罗布林第一完全小学：52张；</w:t>
            </w:r>
          </w:p>
          <w:p w14:paraId="3851203A">
            <w:pPr>
              <w:jc w:val="left"/>
              <w:rPr>
                <w:rFonts w:hint="eastAsia" w:ascii="宋体" w:hAnsi="宋体" w:eastAsia="宋体" w:cs="宋体"/>
                <w:sz w:val="21"/>
                <w:szCs w:val="21"/>
              </w:rPr>
            </w:pPr>
            <w:r>
              <w:rPr>
                <w:rFonts w:hint="eastAsia" w:ascii="宋体" w:hAnsi="宋体" w:eastAsia="宋体" w:cs="宋体"/>
                <w:sz w:val="21"/>
                <w:szCs w:val="21"/>
              </w:rPr>
              <w:t>4.甘孜县罗布林第三完全小学：89张；</w:t>
            </w:r>
          </w:p>
          <w:p w14:paraId="52894E2C">
            <w:pPr>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5.甘孜县甘孜镇幼儿园：31张。</w:t>
            </w:r>
          </w:p>
        </w:tc>
      </w:tr>
      <w:tr w14:paraId="4A6A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407971B4">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w:t>
            </w:r>
          </w:p>
        </w:tc>
        <w:tc>
          <w:tcPr>
            <w:tcW w:w="1409" w:type="dxa"/>
            <w:shd w:val="clear" w:color="auto" w:fill="FFFFFF"/>
            <w:vAlign w:val="center"/>
          </w:tcPr>
          <w:p w14:paraId="13BA27FC">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4504D70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AI视频安全一体机</w:t>
            </w:r>
          </w:p>
        </w:tc>
        <w:tc>
          <w:tcPr>
            <w:tcW w:w="1010" w:type="dxa"/>
            <w:vAlign w:val="center"/>
          </w:tcPr>
          <w:p w14:paraId="0962A465">
            <w:pPr>
              <w:jc w:val="center"/>
              <w:rPr>
                <w:rFonts w:hint="eastAsia" w:ascii="宋体" w:hAnsi="宋体" w:eastAsia="宋体" w:cs="宋体"/>
                <w:sz w:val="21"/>
                <w:szCs w:val="21"/>
                <w:vertAlign w:val="baseline"/>
              </w:rPr>
            </w:pPr>
            <w:r>
              <w:rPr>
                <w:rFonts w:hint="eastAsia" w:ascii="宋体" w:hAnsi="宋体" w:eastAsia="宋体" w:cs="宋体"/>
                <w:sz w:val="21"/>
                <w:szCs w:val="21"/>
              </w:rPr>
              <w:t>5台</w:t>
            </w:r>
          </w:p>
        </w:tc>
        <w:tc>
          <w:tcPr>
            <w:tcW w:w="1056" w:type="dxa"/>
            <w:shd w:val="clear" w:color="auto" w:fill="FFFFFF"/>
            <w:vAlign w:val="center"/>
          </w:tcPr>
          <w:p w14:paraId="51CEB36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44500</w:t>
            </w:r>
          </w:p>
        </w:tc>
        <w:tc>
          <w:tcPr>
            <w:tcW w:w="737" w:type="dxa"/>
            <w:shd w:val="clear" w:color="auto" w:fill="FFFFFF"/>
            <w:vAlign w:val="center"/>
          </w:tcPr>
          <w:p w14:paraId="52540188">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shd w:val="clear" w:color="auto" w:fill="FFFFFF"/>
            <w:vAlign w:val="center"/>
          </w:tcPr>
          <w:p w14:paraId="2EE028D0">
            <w:pPr>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甘孜县来马镇小学</w:t>
            </w:r>
            <w:r>
              <w:rPr>
                <w:rFonts w:hint="eastAsia" w:ascii="宋体" w:hAnsi="宋体" w:eastAsia="宋体" w:cs="宋体"/>
                <w:sz w:val="21"/>
                <w:szCs w:val="21"/>
              </w:rPr>
              <w:t>：1台；</w:t>
            </w:r>
          </w:p>
          <w:p w14:paraId="26ED1A3E">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甘孜县第五幼儿园</w:t>
            </w:r>
            <w:r>
              <w:rPr>
                <w:rFonts w:hint="eastAsia" w:ascii="宋体" w:hAnsi="宋体" w:eastAsia="宋体" w:cs="宋体"/>
                <w:sz w:val="21"/>
                <w:szCs w:val="21"/>
              </w:rPr>
              <w:t>：1台；</w:t>
            </w:r>
          </w:p>
          <w:p w14:paraId="31C79BA7">
            <w:pPr>
              <w:jc w:val="left"/>
              <w:rPr>
                <w:rFonts w:hint="eastAsia" w:ascii="宋体" w:hAnsi="宋体" w:eastAsia="宋体" w:cs="宋体"/>
                <w:sz w:val="21"/>
                <w:szCs w:val="21"/>
              </w:rPr>
            </w:pPr>
            <w:r>
              <w:rPr>
                <w:rFonts w:hint="eastAsia" w:ascii="宋体" w:hAnsi="宋体" w:eastAsia="宋体" w:cs="宋体"/>
                <w:sz w:val="21"/>
                <w:szCs w:val="21"/>
              </w:rPr>
              <w:t>3.甘孜县罗布林第一完全小学：1台；</w:t>
            </w:r>
          </w:p>
          <w:p w14:paraId="4F1DC2B6">
            <w:pPr>
              <w:jc w:val="left"/>
              <w:rPr>
                <w:rFonts w:hint="eastAsia" w:ascii="宋体" w:hAnsi="宋体" w:eastAsia="宋体" w:cs="宋体"/>
                <w:sz w:val="21"/>
                <w:szCs w:val="21"/>
              </w:rPr>
            </w:pPr>
            <w:r>
              <w:rPr>
                <w:rFonts w:hint="eastAsia" w:ascii="宋体" w:hAnsi="宋体" w:eastAsia="宋体" w:cs="宋体"/>
                <w:sz w:val="21"/>
                <w:szCs w:val="21"/>
              </w:rPr>
              <w:t>4.甘孜县罗布林第三完全小学：1台；</w:t>
            </w:r>
          </w:p>
          <w:p w14:paraId="7C5DFB58">
            <w:pPr>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5.甘孜县甘孜镇幼儿园：1台。</w:t>
            </w:r>
          </w:p>
        </w:tc>
      </w:tr>
      <w:tr w14:paraId="4413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5C1F05F6">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w:t>
            </w:r>
          </w:p>
        </w:tc>
        <w:tc>
          <w:tcPr>
            <w:tcW w:w="1409" w:type="dxa"/>
            <w:shd w:val="clear" w:color="auto" w:fill="FFFFFF"/>
            <w:vAlign w:val="center"/>
          </w:tcPr>
          <w:p w14:paraId="3D329210">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1BE834A5">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智能安全控电柜</w:t>
            </w:r>
          </w:p>
        </w:tc>
        <w:tc>
          <w:tcPr>
            <w:tcW w:w="1010" w:type="dxa"/>
            <w:vAlign w:val="center"/>
          </w:tcPr>
          <w:p w14:paraId="4693812E">
            <w:pPr>
              <w:jc w:val="center"/>
              <w:rPr>
                <w:rFonts w:hint="eastAsia" w:ascii="宋体" w:hAnsi="宋体" w:eastAsia="宋体" w:cs="宋体"/>
                <w:sz w:val="21"/>
                <w:szCs w:val="21"/>
                <w:vertAlign w:val="baseline"/>
              </w:rPr>
            </w:pPr>
            <w:r>
              <w:rPr>
                <w:rFonts w:hint="eastAsia" w:ascii="宋体" w:hAnsi="宋体" w:eastAsia="宋体" w:cs="宋体"/>
                <w:sz w:val="21"/>
                <w:szCs w:val="21"/>
              </w:rPr>
              <w:t>5台</w:t>
            </w:r>
          </w:p>
        </w:tc>
        <w:tc>
          <w:tcPr>
            <w:tcW w:w="1056" w:type="dxa"/>
            <w:shd w:val="clear" w:color="auto" w:fill="FFFFFF"/>
            <w:vAlign w:val="center"/>
          </w:tcPr>
          <w:p w14:paraId="6D4F158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33500</w:t>
            </w:r>
          </w:p>
        </w:tc>
        <w:tc>
          <w:tcPr>
            <w:tcW w:w="737" w:type="dxa"/>
            <w:shd w:val="clear" w:color="auto" w:fill="FFFFFF"/>
            <w:vAlign w:val="center"/>
          </w:tcPr>
          <w:p w14:paraId="557A6AD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shd w:val="clear" w:color="auto" w:fill="FFFFFF"/>
            <w:vAlign w:val="center"/>
          </w:tcPr>
          <w:p w14:paraId="5C322B60">
            <w:pPr>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甘孜县来马镇小学</w:t>
            </w:r>
            <w:r>
              <w:rPr>
                <w:rFonts w:hint="eastAsia" w:ascii="宋体" w:hAnsi="宋体" w:eastAsia="宋体" w:cs="宋体"/>
                <w:sz w:val="21"/>
                <w:szCs w:val="21"/>
              </w:rPr>
              <w:t>：1台；</w:t>
            </w:r>
          </w:p>
          <w:p w14:paraId="7A8884A1">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甘孜县第五幼儿园</w:t>
            </w:r>
            <w:r>
              <w:rPr>
                <w:rFonts w:hint="eastAsia" w:ascii="宋体" w:hAnsi="宋体" w:eastAsia="宋体" w:cs="宋体"/>
                <w:sz w:val="21"/>
                <w:szCs w:val="21"/>
              </w:rPr>
              <w:t>：1台；</w:t>
            </w:r>
          </w:p>
          <w:p w14:paraId="23026389">
            <w:pPr>
              <w:jc w:val="left"/>
              <w:rPr>
                <w:rFonts w:hint="eastAsia" w:ascii="宋体" w:hAnsi="宋体" w:eastAsia="宋体" w:cs="宋体"/>
                <w:sz w:val="21"/>
                <w:szCs w:val="21"/>
              </w:rPr>
            </w:pPr>
            <w:r>
              <w:rPr>
                <w:rFonts w:hint="eastAsia" w:ascii="宋体" w:hAnsi="宋体" w:eastAsia="宋体" w:cs="宋体"/>
                <w:sz w:val="21"/>
                <w:szCs w:val="21"/>
              </w:rPr>
              <w:t>3.甘孜县罗布林第一完全小学：1台；</w:t>
            </w:r>
          </w:p>
          <w:p w14:paraId="0470C0C6">
            <w:pPr>
              <w:jc w:val="left"/>
              <w:rPr>
                <w:rFonts w:hint="eastAsia" w:ascii="宋体" w:hAnsi="宋体" w:eastAsia="宋体" w:cs="宋体"/>
                <w:sz w:val="21"/>
                <w:szCs w:val="21"/>
              </w:rPr>
            </w:pPr>
            <w:r>
              <w:rPr>
                <w:rFonts w:hint="eastAsia" w:ascii="宋体" w:hAnsi="宋体" w:eastAsia="宋体" w:cs="宋体"/>
                <w:sz w:val="21"/>
                <w:szCs w:val="21"/>
              </w:rPr>
              <w:t>4.甘孜县罗布林第三完全小学：1台；</w:t>
            </w:r>
          </w:p>
          <w:p w14:paraId="6EA1FFE4">
            <w:pPr>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5.甘孜县甘孜镇幼儿园：1台。</w:t>
            </w:r>
          </w:p>
        </w:tc>
      </w:tr>
      <w:tr w14:paraId="7345B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247AAA4A">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8</w:t>
            </w:r>
          </w:p>
        </w:tc>
        <w:tc>
          <w:tcPr>
            <w:tcW w:w="1409" w:type="dxa"/>
            <w:shd w:val="clear" w:color="auto" w:fill="FFFFFF"/>
            <w:vAlign w:val="center"/>
          </w:tcPr>
          <w:p w14:paraId="513D631B">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05813FEF">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显示屏包边</w:t>
            </w:r>
          </w:p>
        </w:tc>
        <w:tc>
          <w:tcPr>
            <w:tcW w:w="1010" w:type="dxa"/>
            <w:vAlign w:val="center"/>
          </w:tcPr>
          <w:p w14:paraId="3DEB7D87">
            <w:pPr>
              <w:jc w:val="center"/>
              <w:rPr>
                <w:rFonts w:hint="eastAsia" w:ascii="宋体" w:hAnsi="宋体" w:eastAsia="宋体" w:cs="宋体"/>
                <w:sz w:val="21"/>
                <w:szCs w:val="21"/>
                <w:vertAlign w:val="baseline"/>
              </w:rPr>
            </w:pPr>
            <w:r>
              <w:rPr>
                <w:rFonts w:hint="eastAsia" w:ascii="宋体" w:hAnsi="宋体" w:eastAsia="宋体" w:cs="宋体"/>
                <w:sz w:val="21"/>
                <w:szCs w:val="21"/>
                <w:highlight w:val="none"/>
                <w:lang w:val="en-US" w:eastAsia="zh-CN"/>
              </w:rPr>
              <w:t>190.06</w:t>
            </w:r>
            <m:oMath>
              <m:r>
                <m:rPr>
                  <m:sty m:val="p"/>
                </m:rPr>
                <w:rPr>
                  <w:rFonts w:hint="eastAsia" w:ascii="Cambria Math" w:hAnsi="Cambria Math" w:eastAsia="宋体" w:cs="宋体"/>
                  <w:sz w:val="21"/>
                  <w:szCs w:val="21"/>
                  <w:highlight w:val="none"/>
                  <w:shd w:val="clear"/>
                </w:rPr>
                <m:t>㎡</m:t>
              </m:r>
            </m:oMath>
          </w:p>
        </w:tc>
        <w:tc>
          <w:tcPr>
            <w:tcW w:w="1056" w:type="dxa"/>
            <w:shd w:val="clear" w:color="auto" w:fill="FFFFFF"/>
            <w:vAlign w:val="center"/>
          </w:tcPr>
          <w:p w14:paraId="37588944">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53971.2</w:t>
            </w:r>
          </w:p>
        </w:tc>
        <w:tc>
          <w:tcPr>
            <w:tcW w:w="737" w:type="dxa"/>
            <w:shd w:val="clear" w:color="auto" w:fill="FFFFFF"/>
            <w:vAlign w:val="center"/>
          </w:tcPr>
          <w:p w14:paraId="2F674AA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shd w:val="clear" w:color="auto" w:fill="FFFFFF"/>
            <w:vAlign w:val="center"/>
          </w:tcPr>
          <w:p w14:paraId="33671D89">
            <w:pPr>
              <w:numPr>
                <w:numId w:val="0"/>
              </w:numPr>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甘孜县来马镇小学</w:t>
            </w:r>
            <w:r>
              <w:rPr>
                <w:rFonts w:hint="eastAsia" w:ascii="宋体" w:hAnsi="宋体" w:eastAsia="宋体" w:cs="宋体"/>
                <w:sz w:val="21"/>
                <w:szCs w:val="21"/>
                <w:highlight w:val="none"/>
              </w:rPr>
              <w:t>：40</w:t>
            </w:r>
            <m:oMath>
              <m:r>
                <m:rPr>
                  <m:sty m:val="p"/>
                </m:rPr>
                <w:rPr>
                  <w:rFonts w:hint="eastAsia" w:ascii="Cambria Math" w:hAnsi="Cambria Math" w:eastAsia="宋体" w:cs="宋体"/>
                  <w:sz w:val="21"/>
                  <w:szCs w:val="21"/>
                  <w:highlight w:val="none"/>
                </w:rPr>
                <m:t>㎡</m:t>
              </m:r>
            </m:oMath>
            <w:r>
              <w:rPr>
                <w:rFonts w:hint="eastAsia" w:ascii="宋体" w:hAnsi="宋体" w:eastAsia="宋体" w:cs="宋体"/>
                <w:sz w:val="21"/>
                <w:szCs w:val="21"/>
                <w:highlight w:val="none"/>
              </w:rPr>
              <w:t>；</w:t>
            </w:r>
          </w:p>
          <w:p w14:paraId="51C882AD">
            <w:pPr>
              <w:numPr>
                <w:numId w:val="0"/>
              </w:numPr>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甘孜县第五幼儿园：40.14㎡；</w:t>
            </w:r>
          </w:p>
          <w:p w14:paraId="51523DBF">
            <w:pPr>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.甘孜县罗布林第一完全小学：45</w:t>
            </w:r>
            <m:oMath>
              <m:r>
                <m:rPr>
                  <m:sty m:val="p"/>
                </m:rPr>
                <w:rPr>
                  <w:rFonts w:hint="eastAsia" w:ascii="Cambria Math" w:hAnsi="Cambria Math" w:eastAsia="宋体" w:cs="宋体"/>
                  <w:sz w:val="21"/>
                  <w:szCs w:val="21"/>
                  <w:highlight w:val="none"/>
                </w:rPr>
                <m:t>㎡</m:t>
              </m:r>
            </m:oMath>
            <w:r>
              <w:rPr>
                <w:rFonts w:hint="eastAsia" w:ascii="宋体" w:hAnsi="宋体" w:eastAsia="宋体" w:cs="宋体"/>
                <w:sz w:val="21"/>
                <w:szCs w:val="21"/>
                <w:highlight w:val="none"/>
              </w:rPr>
              <w:t>；</w:t>
            </w:r>
          </w:p>
          <w:p w14:paraId="3463D65A">
            <w:pPr>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.甘孜县罗布林第三完全小学：44.44</w:t>
            </w:r>
            <m:oMath>
              <m:r>
                <m:rPr>
                  <m:sty m:val="p"/>
                </m:rPr>
                <w:rPr>
                  <w:rFonts w:hint="eastAsia" w:ascii="Cambria Math" w:hAnsi="Cambria Math" w:eastAsia="宋体" w:cs="宋体"/>
                  <w:sz w:val="21"/>
                  <w:szCs w:val="21"/>
                  <w:highlight w:val="none"/>
                </w:rPr>
                <m:t>㎡</m:t>
              </m:r>
            </m:oMath>
            <w:r>
              <w:rPr>
                <w:rFonts w:hint="eastAsia" w:ascii="宋体" w:hAnsi="宋体" w:eastAsia="宋体" w:cs="宋体"/>
                <w:sz w:val="21"/>
                <w:szCs w:val="21"/>
                <w:highlight w:val="none"/>
              </w:rPr>
              <w:t>；</w:t>
            </w:r>
          </w:p>
          <w:p w14:paraId="37AD798A">
            <w:pPr>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.甘孜县甘孜镇幼儿园：20.48</w:t>
            </w:r>
            <m:oMath>
              <m:r>
                <m:rPr>
                  <m:sty m:val="p"/>
                </m:rPr>
                <w:rPr>
                  <w:rFonts w:hint="eastAsia" w:ascii="Cambria Math" w:hAnsi="Cambria Math" w:eastAsia="宋体" w:cs="宋体"/>
                  <w:sz w:val="21"/>
                  <w:szCs w:val="21"/>
                  <w:highlight w:val="none"/>
                </w:rPr>
                <m:t>㎡</m:t>
              </m:r>
            </m:oMath>
            <w:r>
              <w:rPr>
                <w:rFonts w:hint="eastAsia" w:ascii="宋体" w:hAnsi="宋体" w:eastAsia="宋体" w:cs="宋体"/>
                <w:sz w:val="21"/>
                <w:szCs w:val="21"/>
                <w:highlight w:val="none"/>
              </w:rPr>
              <w:t>。</w:t>
            </w:r>
          </w:p>
        </w:tc>
      </w:tr>
      <w:tr w14:paraId="6650F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6F37EE93">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9</w:t>
            </w:r>
          </w:p>
        </w:tc>
        <w:tc>
          <w:tcPr>
            <w:tcW w:w="1409" w:type="dxa"/>
            <w:shd w:val="clear" w:color="auto" w:fill="FFFFFF"/>
            <w:vAlign w:val="center"/>
          </w:tcPr>
          <w:p w14:paraId="5CC72046">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3D1C5AC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10平方铜芯线</w:t>
            </w:r>
          </w:p>
        </w:tc>
        <w:tc>
          <w:tcPr>
            <w:tcW w:w="1010" w:type="dxa"/>
            <w:vAlign w:val="center"/>
          </w:tcPr>
          <w:p w14:paraId="0DF412AF">
            <w:pPr>
              <w:jc w:val="center"/>
              <w:rPr>
                <w:rFonts w:hint="eastAsia" w:ascii="宋体" w:hAnsi="宋体" w:eastAsia="宋体" w:cs="宋体"/>
                <w:sz w:val="21"/>
                <w:szCs w:val="21"/>
                <w:vertAlign w:val="baseline"/>
              </w:rPr>
            </w:pPr>
            <w:r>
              <w:rPr>
                <w:rFonts w:hint="eastAsia" w:ascii="宋体" w:hAnsi="宋体" w:eastAsia="宋体" w:cs="宋体"/>
                <w:sz w:val="21"/>
                <w:szCs w:val="21"/>
                <w:lang w:val="en-US" w:eastAsia="zh-CN"/>
              </w:rPr>
              <w:t>600</w:t>
            </w:r>
            <w:r>
              <w:rPr>
                <w:rFonts w:hint="eastAsia" w:ascii="宋体" w:hAnsi="宋体" w:eastAsia="宋体" w:cs="宋体"/>
                <w:sz w:val="21"/>
                <w:szCs w:val="21"/>
              </w:rPr>
              <w:t>m</w:t>
            </w:r>
          </w:p>
        </w:tc>
        <w:tc>
          <w:tcPr>
            <w:tcW w:w="1056" w:type="dxa"/>
            <w:shd w:val="clear" w:color="auto" w:fill="FFFFFF"/>
            <w:vAlign w:val="center"/>
          </w:tcPr>
          <w:p w14:paraId="03A312DF">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5706</w:t>
            </w:r>
          </w:p>
        </w:tc>
        <w:tc>
          <w:tcPr>
            <w:tcW w:w="737" w:type="dxa"/>
            <w:shd w:val="clear" w:color="auto" w:fill="FFFFFF"/>
            <w:vAlign w:val="center"/>
          </w:tcPr>
          <w:p w14:paraId="5EA0D74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shd w:val="clear" w:color="auto" w:fill="FFFFFF"/>
            <w:vAlign w:val="center"/>
          </w:tcPr>
          <w:p w14:paraId="504BFB06">
            <w:pPr>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甘孜县来马镇小学</w:t>
            </w:r>
            <w:r>
              <w:rPr>
                <w:rFonts w:hint="eastAsia" w:ascii="宋体" w:hAnsi="宋体" w:eastAsia="宋体" w:cs="宋体"/>
                <w:sz w:val="21"/>
                <w:szCs w:val="21"/>
              </w:rPr>
              <w:t>：100m；</w:t>
            </w:r>
          </w:p>
          <w:p w14:paraId="5C6286AE">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甘孜县第五幼儿园</w:t>
            </w:r>
            <w:r>
              <w:rPr>
                <w:rFonts w:hint="eastAsia" w:ascii="宋体" w:hAnsi="宋体" w:eastAsia="宋体" w:cs="宋体"/>
                <w:sz w:val="21"/>
                <w:szCs w:val="21"/>
              </w:rPr>
              <w:t>：150m；</w:t>
            </w:r>
          </w:p>
          <w:p w14:paraId="41A76A1F">
            <w:pPr>
              <w:jc w:val="left"/>
              <w:rPr>
                <w:rFonts w:hint="eastAsia" w:ascii="宋体" w:hAnsi="宋体" w:eastAsia="宋体" w:cs="宋体"/>
                <w:sz w:val="21"/>
                <w:szCs w:val="21"/>
              </w:rPr>
            </w:pPr>
            <w:r>
              <w:rPr>
                <w:rFonts w:hint="eastAsia" w:ascii="宋体" w:hAnsi="宋体" w:eastAsia="宋体" w:cs="宋体"/>
                <w:sz w:val="21"/>
                <w:szCs w:val="21"/>
              </w:rPr>
              <w:t>3.甘孜县罗布林第一完全小学：50m；</w:t>
            </w:r>
          </w:p>
          <w:p w14:paraId="23D2CF6A">
            <w:pPr>
              <w:jc w:val="left"/>
              <w:rPr>
                <w:rFonts w:hint="eastAsia" w:ascii="宋体" w:hAnsi="宋体" w:eastAsia="宋体" w:cs="宋体"/>
                <w:sz w:val="21"/>
                <w:szCs w:val="21"/>
              </w:rPr>
            </w:pPr>
            <w:r>
              <w:rPr>
                <w:rFonts w:hint="eastAsia" w:ascii="宋体" w:hAnsi="宋体" w:eastAsia="宋体" w:cs="宋体"/>
                <w:sz w:val="21"/>
                <w:szCs w:val="21"/>
              </w:rPr>
              <w:t>4.甘孜县罗布林第三完全小学：100m；</w:t>
            </w:r>
          </w:p>
          <w:p w14:paraId="51BDC7E5">
            <w:pPr>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5.甘孜县甘孜镇幼儿园：200m。</w:t>
            </w:r>
          </w:p>
        </w:tc>
      </w:tr>
      <w:tr w14:paraId="47C0B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58CD5974">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10</w:t>
            </w:r>
          </w:p>
        </w:tc>
        <w:tc>
          <w:tcPr>
            <w:tcW w:w="1409" w:type="dxa"/>
            <w:shd w:val="clear" w:color="auto" w:fill="FFFFFF"/>
            <w:vAlign w:val="center"/>
          </w:tcPr>
          <w:p w14:paraId="2D2C75A0">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7F4E11E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4平方铜芯线</w:t>
            </w:r>
          </w:p>
        </w:tc>
        <w:tc>
          <w:tcPr>
            <w:tcW w:w="1010" w:type="dxa"/>
            <w:vAlign w:val="center"/>
          </w:tcPr>
          <w:p w14:paraId="2F0ADFA5">
            <w:pPr>
              <w:jc w:val="center"/>
              <w:rPr>
                <w:rFonts w:hint="eastAsia" w:ascii="宋体" w:hAnsi="宋体" w:eastAsia="宋体" w:cs="宋体"/>
                <w:sz w:val="21"/>
                <w:szCs w:val="21"/>
                <w:vertAlign w:val="baseline"/>
              </w:rPr>
            </w:pPr>
            <w:r>
              <w:rPr>
                <w:rFonts w:hint="eastAsia" w:ascii="宋体" w:hAnsi="宋体" w:eastAsia="宋体" w:cs="宋体"/>
                <w:sz w:val="21"/>
                <w:szCs w:val="21"/>
              </w:rPr>
              <w:t>900m</w:t>
            </w:r>
          </w:p>
        </w:tc>
        <w:tc>
          <w:tcPr>
            <w:tcW w:w="1056" w:type="dxa"/>
            <w:shd w:val="clear" w:color="auto" w:fill="FFFFFF"/>
            <w:vAlign w:val="center"/>
          </w:tcPr>
          <w:p w14:paraId="107FA05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4149</w:t>
            </w:r>
          </w:p>
        </w:tc>
        <w:tc>
          <w:tcPr>
            <w:tcW w:w="737" w:type="dxa"/>
            <w:shd w:val="clear" w:color="auto" w:fill="FFFFFF"/>
            <w:vAlign w:val="center"/>
          </w:tcPr>
          <w:p w14:paraId="1C1328E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shd w:val="clear" w:color="auto" w:fill="FFFFFF"/>
            <w:vAlign w:val="center"/>
          </w:tcPr>
          <w:p w14:paraId="13BD6366">
            <w:pPr>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甘孜县来马镇小学</w:t>
            </w:r>
            <w:r>
              <w:rPr>
                <w:rFonts w:hint="eastAsia" w:ascii="宋体" w:hAnsi="宋体" w:eastAsia="宋体" w:cs="宋体"/>
                <w:sz w:val="21"/>
                <w:szCs w:val="21"/>
              </w:rPr>
              <w:t>：200m；</w:t>
            </w:r>
          </w:p>
          <w:p w14:paraId="5FDD106B">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甘孜县第五幼儿园</w:t>
            </w:r>
            <w:r>
              <w:rPr>
                <w:rFonts w:hint="eastAsia" w:ascii="宋体" w:hAnsi="宋体" w:eastAsia="宋体" w:cs="宋体"/>
                <w:sz w:val="21"/>
                <w:szCs w:val="21"/>
              </w:rPr>
              <w:t>：200m；</w:t>
            </w:r>
          </w:p>
          <w:p w14:paraId="5507045F">
            <w:pPr>
              <w:jc w:val="left"/>
              <w:rPr>
                <w:rFonts w:hint="eastAsia" w:ascii="宋体" w:hAnsi="宋体" w:eastAsia="宋体" w:cs="宋体"/>
                <w:sz w:val="21"/>
                <w:szCs w:val="21"/>
              </w:rPr>
            </w:pPr>
            <w:r>
              <w:rPr>
                <w:rFonts w:hint="eastAsia" w:ascii="宋体" w:hAnsi="宋体" w:eastAsia="宋体" w:cs="宋体"/>
                <w:sz w:val="21"/>
                <w:szCs w:val="21"/>
              </w:rPr>
              <w:t>3.甘孜县罗布林第一完全小学：100m；</w:t>
            </w:r>
          </w:p>
          <w:p w14:paraId="1757116E">
            <w:pPr>
              <w:jc w:val="left"/>
              <w:rPr>
                <w:rFonts w:hint="eastAsia" w:ascii="宋体" w:hAnsi="宋体" w:eastAsia="宋体" w:cs="宋体"/>
                <w:sz w:val="21"/>
                <w:szCs w:val="21"/>
              </w:rPr>
            </w:pPr>
            <w:r>
              <w:rPr>
                <w:rFonts w:hint="eastAsia" w:ascii="宋体" w:hAnsi="宋体" w:eastAsia="宋体" w:cs="宋体"/>
                <w:sz w:val="21"/>
                <w:szCs w:val="21"/>
              </w:rPr>
              <w:t>4.甘孜县罗布林第三完全小学：200m；</w:t>
            </w:r>
          </w:p>
          <w:p w14:paraId="1A7ECA5C">
            <w:pPr>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5.甘孜县甘孜镇幼儿园：200m。</w:t>
            </w:r>
          </w:p>
        </w:tc>
      </w:tr>
      <w:tr w14:paraId="59920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4F89A87C">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11</w:t>
            </w:r>
          </w:p>
        </w:tc>
        <w:tc>
          <w:tcPr>
            <w:tcW w:w="1409" w:type="dxa"/>
            <w:shd w:val="clear" w:color="auto" w:fill="FFFFFF"/>
            <w:vAlign w:val="center"/>
          </w:tcPr>
          <w:p w14:paraId="42AB9F28">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400891D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6类网线</w:t>
            </w:r>
          </w:p>
        </w:tc>
        <w:tc>
          <w:tcPr>
            <w:tcW w:w="1010" w:type="dxa"/>
            <w:vAlign w:val="center"/>
          </w:tcPr>
          <w:p w14:paraId="19B9D299">
            <w:pPr>
              <w:jc w:val="center"/>
              <w:rPr>
                <w:rFonts w:hint="eastAsia" w:ascii="宋体" w:hAnsi="宋体" w:eastAsia="宋体" w:cs="宋体"/>
                <w:sz w:val="21"/>
                <w:szCs w:val="21"/>
                <w:vertAlign w:val="baseline"/>
              </w:rPr>
            </w:pPr>
            <w:r>
              <w:rPr>
                <w:rFonts w:hint="eastAsia" w:ascii="宋体" w:hAnsi="宋体" w:eastAsia="宋体" w:cs="宋体"/>
                <w:sz w:val="21"/>
                <w:szCs w:val="21"/>
              </w:rPr>
              <w:t>1500m</w:t>
            </w:r>
          </w:p>
        </w:tc>
        <w:tc>
          <w:tcPr>
            <w:tcW w:w="1056" w:type="dxa"/>
            <w:shd w:val="clear" w:color="auto" w:fill="FFFFFF"/>
            <w:vAlign w:val="center"/>
          </w:tcPr>
          <w:p w14:paraId="225DED48">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3900</w:t>
            </w:r>
          </w:p>
        </w:tc>
        <w:tc>
          <w:tcPr>
            <w:tcW w:w="737" w:type="dxa"/>
            <w:shd w:val="clear" w:color="auto" w:fill="FFFFFF"/>
            <w:vAlign w:val="center"/>
          </w:tcPr>
          <w:p w14:paraId="5837994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shd w:val="clear" w:color="auto" w:fill="FFFFFF"/>
            <w:vAlign w:val="center"/>
          </w:tcPr>
          <w:p w14:paraId="2B744FCF">
            <w:pPr>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甘孜县来马镇小学</w:t>
            </w:r>
            <w:r>
              <w:rPr>
                <w:rFonts w:hint="eastAsia" w:ascii="宋体" w:hAnsi="宋体" w:eastAsia="宋体" w:cs="宋体"/>
                <w:sz w:val="21"/>
                <w:szCs w:val="21"/>
              </w:rPr>
              <w:t>：300m；</w:t>
            </w:r>
          </w:p>
          <w:p w14:paraId="73B92359">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甘孜县第五幼儿园</w:t>
            </w:r>
            <w:r>
              <w:rPr>
                <w:rFonts w:hint="eastAsia" w:ascii="宋体" w:hAnsi="宋体" w:eastAsia="宋体" w:cs="宋体"/>
                <w:sz w:val="21"/>
                <w:szCs w:val="21"/>
              </w:rPr>
              <w:t>：300m；</w:t>
            </w:r>
          </w:p>
          <w:p w14:paraId="73E7703C">
            <w:pPr>
              <w:jc w:val="left"/>
              <w:rPr>
                <w:rFonts w:hint="eastAsia" w:ascii="宋体" w:hAnsi="宋体" w:eastAsia="宋体" w:cs="宋体"/>
                <w:sz w:val="21"/>
                <w:szCs w:val="21"/>
              </w:rPr>
            </w:pPr>
            <w:r>
              <w:rPr>
                <w:rFonts w:hint="eastAsia" w:ascii="宋体" w:hAnsi="宋体" w:eastAsia="宋体" w:cs="宋体"/>
                <w:sz w:val="21"/>
                <w:szCs w:val="21"/>
              </w:rPr>
              <w:t>3.甘孜县罗布林第一完全小学：300m；</w:t>
            </w:r>
          </w:p>
          <w:p w14:paraId="3F6E164F">
            <w:pPr>
              <w:jc w:val="left"/>
              <w:rPr>
                <w:rFonts w:hint="eastAsia" w:ascii="宋体" w:hAnsi="宋体" w:eastAsia="宋体" w:cs="宋体"/>
                <w:sz w:val="21"/>
                <w:szCs w:val="21"/>
              </w:rPr>
            </w:pPr>
            <w:r>
              <w:rPr>
                <w:rFonts w:hint="eastAsia" w:ascii="宋体" w:hAnsi="宋体" w:eastAsia="宋体" w:cs="宋体"/>
                <w:sz w:val="21"/>
                <w:szCs w:val="21"/>
              </w:rPr>
              <w:t>4.甘孜县罗布林第三完全小学：300m；</w:t>
            </w:r>
          </w:p>
          <w:p w14:paraId="4E2BB2AC">
            <w:pPr>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5.甘孜县甘孜镇幼儿园：300m。</w:t>
            </w:r>
          </w:p>
        </w:tc>
      </w:tr>
      <w:tr w14:paraId="55E9F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691145E5">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12</w:t>
            </w:r>
          </w:p>
        </w:tc>
        <w:tc>
          <w:tcPr>
            <w:tcW w:w="1409" w:type="dxa"/>
            <w:shd w:val="clear" w:color="auto" w:fill="FFFFFF"/>
            <w:vAlign w:val="center"/>
          </w:tcPr>
          <w:p w14:paraId="347E68C5">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2134523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钢结构</w:t>
            </w:r>
          </w:p>
        </w:tc>
        <w:tc>
          <w:tcPr>
            <w:tcW w:w="1010" w:type="dxa"/>
            <w:vAlign w:val="center"/>
          </w:tcPr>
          <w:p w14:paraId="7F29CD0B">
            <w:pPr>
              <w:jc w:val="center"/>
              <w:rPr>
                <w:rFonts w:hint="eastAsia" w:ascii="宋体" w:hAnsi="宋体" w:eastAsia="宋体" w:cs="宋体"/>
                <w:sz w:val="21"/>
                <w:szCs w:val="21"/>
                <w:vertAlign w:val="baseline"/>
              </w:rPr>
            </w:pPr>
            <w:r>
              <w:rPr>
                <w:rFonts w:hint="eastAsia" w:ascii="宋体" w:hAnsi="宋体" w:eastAsia="宋体" w:cs="宋体"/>
                <w:sz w:val="21"/>
                <w:szCs w:val="21"/>
              </w:rPr>
              <w:t>183.9㎡</w:t>
            </w:r>
          </w:p>
        </w:tc>
        <w:tc>
          <w:tcPr>
            <w:tcW w:w="1056" w:type="dxa"/>
            <w:shd w:val="clear" w:color="auto" w:fill="FFFFFF"/>
            <w:vAlign w:val="center"/>
          </w:tcPr>
          <w:p w14:paraId="771D4FB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156315</w:t>
            </w:r>
          </w:p>
        </w:tc>
        <w:tc>
          <w:tcPr>
            <w:tcW w:w="737" w:type="dxa"/>
            <w:shd w:val="clear" w:color="auto" w:fill="FFFFFF"/>
            <w:vAlign w:val="center"/>
          </w:tcPr>
          <w:p w14:paraId="70A9756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shd w:val="clear" w:color="auto" w:fill="FFFFFF"/>
            <w:vAlign w:val="center"/>
          </w:tcPr>
          <w:p w14:paraId="51F8B2AE">
            <w:pPr>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甘孜县来马镇小学</w:t>
            </w:r>
            <w:r>
              <w:rPr>
                <w:rFonts w:hint="eastAsia" w:ascii="宋体" w:hAnsi="宋体" w:eastAsia="宋体" w:cs="宋体"/>
                <w:sz w:val="21"/>
                <w:szCs w:val="21"/>
              </w:rPr>
              <w:t>：35.84㎡；</w:t>
            </w:r>
          </w:p>
          <w:p w14:paraId="69E57A49">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甘孜县第五幼儿园</w:t>
            </w:r>
            <w:r>
              <w:rPr>
                <w:rFonts w:hint="eastAsia" w:ascii="宋体" w:hAnsi="宋体" w:eastAsia="宋体" w:cs="宋体"/>
                <w:sz w:val="21"/>
                <w:szCs w:val="21"/>
              </w:rPr>
              <w:t>：40.14㎡；</w:t>
            </w:r>
          </w:p>
          <w:p w14:paraId="6EB8006D">
            <w:pPr>
              <w:jc w:val="left"/>
              <w:rPr>
                <w:rFonts w:hint="eastAsia" w:ascii="宋体" w:hAnsi="宋体" w:eastAsia="宋体" w:cs="宋体"/>
                <w:sz w:val="21"/>
                <w:szCs w:val="21"/>
              </w:rPr>
            </w:pPr>
            <w:r>
              <w:rPr>
                <w:rFonts w:hint="eastAsia" w:ascii="宋体" w:hAnsi="宋体" w:eastAsia="宋体" w:cs="宋体"/>
                <w:sz w:val="21"/>
                <w:szCs w:val="21"/>
              </w:rPr>
              <w:t>3.甘孜县罗布林第一完全小学：43㎡；</w:t>
            </w:r>
          </w:p>
          <w:p w14:paraId="14DA8DF5">
            <w:pPr>
              <w:jc w:val="left"/>
              <w:rPr>
                <w:rFonts w:hint="eastAsia" w:ascii="宋体" w:hAnsi="宋体" w:eastAsia="宋体" w:cs="宋体"/>
                <w:sz w:val="21"/>
                <w:szCs w:val="21"/>
              </w:rPr>
            </w:pPr>
            <w:r>
              <w:rPr>
                <w:rFonts w:hint="eastAsia" w:ascii="宋体" w:hAnsi="宋体" w:eastAsia="宋体" w:cs="宋体"/>
                <w:sz w:val="21"/>
                <w:szCs w:val="21"/>
              </w:rPr>
              <w:t>4.甘孜县罗布林第三完全小学：44.44㎡；</w:t>
            </w:r>
          </w:p>
          <w:p w14:paraId="63815F23">
            <w:pPr>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5.甘孜县甘孜镇幼儿园：20.48㎡。</w:t>
            </w:r>
          </w:p>
        </w:tc>
      </w:tr>
      <w:tr w14:paraId="29934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0C23CED3">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13</w:t>
            </w:r>
          </w:p>
        </w:tc>
        <w:tc>
          <w:tcPr>
            <w:tcW w:w="1409" w:type="dxa"/>
            <w:shd w:val="clear" w:color="auto" w:fill="FFFFFF"/>
            <w:vAlign w:val="center"/>
          </w:tcPr>
          <w:p w14:paraId="64F157A8">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auto"/>
            <w:vAlign w:val="center"/>
          </w:tcPr>
          <w:p w14:paraId="3690C40F">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广播音柱</w:t>
            </w:r>
          </w:p>
        </w:tc>
        <w:tc>
          <w:tcPr>
            <w:tcW w:w="1010" w:type="dxa"/>
            <w:vAlign w:val="center"/>
          </w:tcPr>
          <w:p w14:paraId="1FD2FD19">
            <w:pPr>
              <w:jc w:val="center"/>
              <w:rPr>
                <w:rFonts w:hint="eastAsia" w:ascii="宋体" w:hAnsi="宋体" w:eastAsia="宋体" w:cs="宋体"/>
                <w:sz w:val="21"/>
                <w:szCs w:val="21"/>
                <w:highlight w:val="none"/>
                <w:vertAlign w:val="baseli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个</w:t>
            </w:r>
          </w:p>
        </w:tc>
        <w:tc>
          <w:tcPr>
            <w:tcW w:w="1056" w:type="dxa"/>
            <w:shd w:val="clear" w:color="auto" w:fill="FFFFFF"/>
            <w:vAlign w:val="center"/>
          </w:tcPr>
          <w:p w14:paraId="1FE3BF79">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7140</w:t>
            </w:r>
          </w:p>
        </w:tc>
        <w:tc>
          <w:tcPr>
            <w:tcW w:w="737" w:type="dxa"/>
            <w:shd w:val="clear" w:color="auto" w:fill="FFFFFF"/>
            <w:vAlign w:val="center"/>
          </w:tcPr>
          <w:p w14:paraId="6FFF9E61">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工业</w:t>
            </w:r>
          </w:p>
        </w:tc>
        <w:tc>
          <w:tcPr>
            <w:tcW w:w="4017" w:type="dxa"/>
            <w:shd w:val="clear" w:color="auto" w:fill="FFFFFF"/>
            <w:vAlign w:val="center"/>
          </w:tcPr>
          <w:p w14:paraId="629D77A0">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eastAsia="zh-CN"/>
              </w:rPr>
              <w:t>甘孜县来马镇小学</w:t>
            </w:r>
            <w:r>
              <w:rPr>
                <w:rFonts w:hint="eastAsia" w:ascii="宋体" w:hAnsi="宋体" w:eastAsia="宋体" w:cs="宋体"/>
                <w:sz w:val="21"/>
                <w:szCs w:val="21"/>
                <w:highlight w:val="none"/>
              </w:rPr>
              <w:t>：2个；</w:t>
            </w:r>
          </w:p>
          <w:p w14:paraId="4E6027BF">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2.甘孜县罗布林第一完全小学：2个；</w:t>
            </w:r>
          </w:p>
          <w:p w14:paraId="53E5B40C">
            <w:pPr>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.甘孜县罗布林第三完全小学：2个；</w:t>
            </w:r>
          </w:p>
          <w:p w14:paraId="2B8DF21E">
            <w:pPr>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.甘孜县甘孜镇幼儿园：2个。</w:t>
            </w:r>
          </w:p>
        </w:tc>
      </w:tr>
      <w:tr w14:paraId="7ACD4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485EE1AE">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14</w:t>
            </w:r>
          </w:p>
        </w:tc>
        <w:tc>
          <w:tcPr>
            <w:tcW w:w="1409" w:type="dxa"/>
            <w:shd w:val="clear" w:color="auto" w:fill="FFFFFF"/>
            <w:vAlign w:val="center"/>
          </w:tcPr>
          <w:p w14:paraId="2DC0910A">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auto"/>
            <w:vAlign w:val="center"/>
          </w:tcPr>
          <w:p w14:paraId="1B88F97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合并式功放</w:t>
            </w:r>
          </w:p>
        </w:tc>
        <w:tc>
          <w:tcPr>
            <w:tcW w:w="1010" w:type="dxa"/>
            <w:vAlign w:val="center"/>
          </w:tcPr>
          <w:p w14:paraId="3750A878">
            <w:pPr>
              <w:jc w:val="center"/>
              <w:rPr>
                <w:rFonts w:hint="eastAsia" w:ascii="宋体" w:hAnsi="宋体" w:eastAsia="宋体" w:cs="宋体"/>
                <w:sz w:val="21"/>
                <w:szCs w:val="21"/>
                <w:highlight w:val="none"/>
                <w:vertAlign w:val="baseli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台</w:t>
            </w:r>
          </w:p>
        </w:tc>
        <w:tc>
          <w:tcPr>
            <w:tcW w:w="1056" w:type="dxa"/>
            <w:shd w:val="clear" w:color="auto" w:fill="FFFFFF"/>
            <w:vAlign w:val="center"/>
          </w:tcPr>
          <w:p w14:paraId="5B80E171">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10500</w:t>
            </w:r>
          </w:p>
        </w:tc>
        <w:tc>
          <w:tcPr>
            <w:tcW w:w="737" w:type="dxa"/>
            <w:shd w:val="clear" w:color="auto" w:fill="FFFFFF"/>
            <w:vAlign w:val="center"/>
          </w:tcPr>
          <w:p w14:paraId="048B320F">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工业</w:t>
            </w:r>
          </w:p>
        </w:tc>
        <w:tc>
          <w:tcPr>
            <w:tcW w:w="4017" w:type="dxa"/>
            <w:shd w:val="clear" w:color="auto" w:fill="FFFFFF"/>
            <w:vAlign w:val="center"/>
          </w:tcPr>
          <w:p w14:paraId="57CB17CD">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eastAsia="zh-CN"/>
              </w:rPr>
              <w:t>甘孜县来马镇小学</w:t>
            </w:r>
            <w:r>
              <w:rPr>
                <w:rFonts w:hint="eastAsia" w:ascii="宋体" w:hAnsi="宋体" w:eastAsia="宋体" w:cs="宋体"/>
                <w:sz w:val="21"/>
                <w:szCs w:val="21"/>
                <w:highlight w:val="none"/>
              </w:rPr>
              <w:t>：1台；</w:t>
            </w:r>
          </w:p>
          <w:p w14:paraId="6F45838C">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2.甘孜县罗布林第一完全小学：1台；</w:t>
            </w:r>
          </w:p>
          <w:p w14:paraId="29288C5B">
            <w:pPr>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.甘孜县罗布林第三完全小学：1台；</w:t>
            </w:r>
          </w:p>
          <w:p w14:paraId="15160E81">
            <w:pPr>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.甘孜县甘孜镇幼儿园：1台。</w:t>
            </w:r>
          </w:p>
        </w:tc>
      </w:tr>
      <w:tr w14:paraId="361B6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128A8896">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15</w:t>
            </w:r>
          </w:p>
        </w:tc>
        <w:tc>
          <w:tcPr>
            <w:tcW w:w="1409" w:type="dxa"/>
            <w:shd w:val="clear" w:color="auto" w:fill="FFFFFF"/>
            <w:vAlign w:val="center"/>
          </w:tcPr>
          <w:p w14:paraId="12930941">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6DF4321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无线话筒</w:t>
            </w:r>
          </w:p>
        </w:tc>
        <w:tc>
          <w:tcPr>
            <w:tcW w:w="1010" w:type="dxa"/>
            <w:vAlign w:val="center"/>
          </w:tcPr>
          <w:p w14:paraId="126BA36B">
            <w:pPr>
              <w:jc w:val="center"/>
              <w:rPr>
                <w:rFonts w:hint="eastAsia" w:ascii="宋体" w:hAnsi="宋体" w:eastAsia="宋体" w:cs="宋体"/>
                <w:sz w:val="21"/>
                <w:szCs w:val="21"/>
                <w:highlight w:val="none"/>
                <w:vertAlign w:val="baseline"/>
              </w:rPr>
            </w:pPr>
            <w:r>
              <w:rPr>
                <w:rFonts w:hint="eastAsia" w:ascii="宋体" w:hAnsi="宋体" w:eastAsia="宋体" w:cs="宋体"/>
                <w:sz w:val="21"/>
                <w:szCs w:val="21"/>
                <w:highlight w:val="none"/>
              </w:rPr>
              <w:t>5套</w:t>
            </w:r>
          </w:p>
        </w:tc>
        <w:tc>
          <w:tcPr>
            <w:tcW w:w="1056" w:type="dxa"/>
            <w:shd w:val="clear" w:color="auto" w:fill="FFFFFF"/>
            <w:vAlign w:val="center"/>
          </w:tcPr>
          <w:p w14:paraId="15D9E0FC">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11250</w:t>
            </w:r>
          </w:p>
        </w:tc>
        <w:tc>
          <w:tcPr>
            <w:tcW w:w="737" w:type="dxa"/>
            <w:shd w:val="clear" w:color="auto" w:fill="FFFFFF"/>
            <w:vAlign w:val="center"/>
          </w:tcPr>
          <w:p w14:paraId="4EA38DBA">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工业</w:t>
            </w:r>
          </w:p>
        </w:tc>
        <w:tc>
          <w:tcPr>
            <w:tcW w:w="4017" w:type="dxa"/>
            <w:shd w:val="clear" w:color="auto" w:fill="FFFFFF"/>
            <w:vAlign w:val="center"/>
          </w:tcPr>
          <w:p w14:paraId="3543DDCA">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eastAsia="zh-CN"/>
              </w:rPr>
              <w:t>甘孜县来马镇小学</w:t>
            </w:r>
            <w:r>
              <w:rPr>
                <w:rFonts w:hint="eastAsia" w:ascii="宋体" w:hAnsi="宋体" w:eastAsia="宋体" w:cs="宋体"/>
                <w:sz w:val="21"/>
                <w:szCs w:val="21"/>
                <w:highlight w:val="none"/>
              </w:rPr>
              <w:t>：1套；</w:t>
            </w:r>
          </w:p>
          <w:p w14:paraId="05DDB071">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eastAsia="zh-CN"/>
              </w:rPr>
              <w:t>甘孜县第五幼儿园</w:t>
            </w:r>
            <w:r>
              <w:rPr>
                <w:rFonts w:hint="eastAsia" w:ascii="宋体" w:hAnsi="宋体" w:eastAsia="宋体" w:cs="宋体"/>
                <w:sz w:val="21"/>
                <w:szCs w:val="21"/>
                <w:highlight w:val="none"/>
              </w:rPr>
              <w:t>：1套；</w:t>
            </w:r>
          </w:p>
          <w:p w14:paraId="39EDB2F8">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3.甘孜县罗布林第一完全小学：1套；</w:t>
            </w:r>
          </w:p>
          <w:p w14:paraId="74C2C038">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4.甘孜县罗布林第三完全小学：1套；</w:t>
            </w:r>
          </w:p>
          <w:p w14:paraId="01572ECB">
            <w:pPr>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5.甘孜县甘孜镇幼儿园：1套。</w:t>
            </w:r>
          </w:p>
        </w:tc>
      </w:tr>
      <w:tr w14:paraId="42DBA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1160F396">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16</w:t>
            </w:r>
          </w:p>
        </w:tc>
        <w:tc>
          <w:tcPr>
            <w:tcW w:w="1409" w:type="dxa"/>
            <w:shd w:val="clear" w:color="auto" w:fill="FFFFFF"/>
            <w:vAlign w:val="center"/>
          </w:tcPr>
          <w:p w14:paraId="4004567E">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7ADBF1D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音响</w:t>
            </w:r>
          </w:p>
        </w:tc>
        <w:tc>
          <w:tcPr>
            <w:tcW w:w="1010" w:type="dxa"/>
            <w:vAlign w:val="center"/>
          </w:tcPr>
          <w:p w14:paraId="5CF6BF34">
            <w:pPr>
              <w:jc w:val="center"/>
              <w:rPr>
                <w:rFonts w:hint="eastAsia" w:ascii="宋体" w:hAnsi="宋体" w:eastAsia="宋体" w:cs="宋体"/>
                <w:sz w:val="21"/>
                <w:szCs w:val="21"/>
                <w:vertAlign w:val="baseline"/>
              </w:rPr>
            </w:pPr>
            <w:r>
              <w:rPr>
                <w:rFonts w:hint="eastAsia" w:ascii="宋体" w:hAnsi="宋体" w:eastAsia="宋体" w:cs="宋体"/>
                <w:sz w:val="21"/>
                <w:szCs w:val="21"/>
              </w:rPr>
              <w:t>4个</w:t>
            </w:r>
          </w:p>
        </w:tc>
        <w:tc>
          <w:tcPr>
            <w:tcW w:w="1056" w:type="dxa"/>
            <w:shd w:val="clear" w:color="auto" w:fill="FFFFFF"/>
            <w:vAlign w:val="center"/>
          </w:tcPr>
          <w:p w14:paraId="42587454">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6600</w:t>
            </w:r>
          </w:p>
        </w:tc>
        <w:tc>
          <w:tcPr>
            <w:tcW w:w="737" w:type="dxa"/>
            <w:shd w:val="clear" w:color="auto" w:fill="FFFFFF"/>
            <w:vAlign w:val="center"/>
          </w:tcPr>
          <w:p w14:paraId="6C7F0EC5">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vMerge w:val="restart"/>
            <w:shd w:val="clear" w:color="auto" w:fill="FFFFFF"/>
            <w:vAlign w:val="center"/>
          </w:tcPr>
          <w:p w14:paraId="2802F070">
            <w:pPr>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highlight w:val="none"/>
                <w:lang w:val="en-US" w:eastAsia="zh-CN"/>
              </w:rPr>
              <w:t>第16项-21项货物，</w:t>
            </w:r>
            <w:r>
              <w:rPr>
                <w:rFonts w:hint="eastAsia" w:ascii="宋体" w:hAnsi="宋体" w:eastAsia="宋体" w:cs="宋体"/>
                <w:sz w:val="21"/>
                <w:szCs w:val="21"/>
                <w:highlight w:val="none"/>
              </w:rPr>
              <w:t>全部安装于：</w:t>
            </w:r>
            <w:r>
              <w:rPr>
                <w:rFonts w:hint="eastAsia" w:ascii="宋体" w:hAnsi="宋体" w:eastAsia="宋体" w:cs="宋体"/>
                <w:sz w:val="21"/>
                <w:szCs w:val="21"/>
                <w:highlight w:val="none"/>
                <w:lang w:eastAsia="zh-CN"/>
              </w:rPr>
              <w:t>甘孜县第五幼儿园。</w:t>
            </w:r>
          </w:p>
        </w:tc>
      </w:tr>
      <w:tr w14:paraId="23C6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3C5452AA">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17</w:t>
            </w:r>
          </w:p>
        </w:tc>
        <w:tc>
          <w:tcPr>
            <w:tcW w:w="1409" w:type="dxa"/>
            <w:shd w:val="clear" w:color="auto" w:fill="FFFFFF"/>
            <w:vAlign w:val="center"/>
          </w:tcPr>
          <w:p w14:paraId="56B01CAC">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15DB555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功放</w:t>
            </w:r>
          </w:p>
        </w:tc>
        <w:tc>
          <w:tcPr>
            <w:tcW w:w="1010" w:type="dxa"/>
            <w:vAlign w:val="center"/>
          </w:tcPr>
          <w:p w14:paraId="5751E166">
            <w:pPr>
              <w:jc w:val="center"/>
              <w:rPr>
                <w:rFonts w:hint="eastAsia" w:ascii="宋体" w:hAnsi="宋体" w:eastAsia="宋体" w:cs="宋体"/>
                <w:sz w:val="21"/>
                <w:szCs w:val="21"/>
                <w:vertAlign w:val="baseline"/>
              </w:rPr>
            </w:pPr>
            <w:r>
              <w:rPr>
                <w:rFonts w:hint="eastAsia" w:ascii="宋体" w:hAnsi="宋体" w:eastAsia="宋体" w:cs="宋体"/>
                <w:sz w:val="21"/>
                <w:szCs w:val="21"/>
              </w:rPr>
              <w:t>2台</w:t>
            </w:r>
          </w:p>
        </w:tc>
        <w:tc>
          <w:tcPr>
            <w:tcW w:w="1056" w:type="dxa"/>
            <w:shd w:val="clear" w:color="auto" w:fill="FFFFFF"/>
            <w:vAlign w:val="center"/>
          </w:tcPr>
          <w:p w14:paraId="5A1815D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5037.2</w:t>
            </w:r>
          </w:p>
        </w:tc>
        <w:tc>
          <w:tcPr>
            <w:tcW w:w="737" w:type="dxa"/>
            <w:shd w:val="clear" w:color="auto" w:fill="FFFFFF"/>
            <w:vAlign w:val="center"/>
          </w:tcPr>
          <w:p w14:paraId="6233631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vMerge w:val="continue"/>
            <w:vAlign w:val="center"/>
          </w:tcPr>
          <w:p w14:paraId="3E324224">
            <w:pPr>
              <w:bidi w:val="0"/>
              <w:jc w:val="center"/>
              <w:rPr>
                <w:rFonts w:hint="eastAsia" w:ascii="宋体" w:hAnsi="宋体" w:eastAsia="宋体" w:cs="宋体"/>
                <w:sz w:val="21"/>
                <w:szCs w:val="21"/>
                <w:vertAlign w:val="baseline"/>
              </w:rPr>
            </w:pPr>
          </w:p>
        </w:tc>
      </w:tr>
      <w:tr w14:paraId="3C43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0B1CD706">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18</w:t>
            </w:r>
          </w:p>
        </w:tc>
        <w:tc>
          <w:tcPr>
            <w:tcW w:w="1409" w:type="dxa"/>
            <w:shd w:val="clear" w:color="auto" w:fill="FFFFFF"/>
            <w:vAlign w:val="center"/>
          </w:tcPr>
          <w:p w14:paraId="7363851F">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1E2C5C98">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反馈抑制器</w:t>
            </w:r>
          </w:p>
        </w:tc>
        <w:tc>
          <w:tcPr>
            <w:tcW w:w="1010" w:type="dxa"/>
            <w:vAlign w:val="center"/>
          </w:tcPr>
          <w:p w14:paraId="43249DA3">
            <w:pPr>
              <w:jc w:val="center"/>
              <w:rPr>
                <w:rFonts w:hint="eastAsia" w:ascii="宋体" w:hAnsi="宋体" w:eastAsia="宋体" w:cs="宋体"/>
                <w:sz w:val="21"/>
                <w:szCs w:val="21"/>
                <w:vertAlign w:val="baseline"/>
              </w:rPr>
            </w:pPr>
            <w:r>
              <w:rPr>
                <w:rFonts w:hint="eastAsia" w:ascii="宋体" w:hAnsi="宋体" w:eastAsia="宋体" w:cs="宋体"/>
                <w:sz w:val="21"/>
                <w:szCs w:val="21"/>
              </w:rPr>
              <w:t>1台</w:t>
            </w:r>
          </w:p>
        </w:tc>
        <w:tc>
          <w:tcPr>
            <w:tcW w:w="1056" w:type="dxa"/>
            <w:shd w:val="clear" w:color="auto" w:fill="FFFFFF"/>
            <w:vAlign w:val="center"/>
          </w:tcPr>
          <w:p w14:paraId="14BAAA2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3150</w:t>
            </w:r>
          </w:p>
        </w:tc>
        <w:tc>
          <w:tcPr>
            <w:tcW w:w="737" w:type="dxa"/>
            <w:shd w:val="clear" w:color="auto" w:fill="FFFFFF"/>
            <w:vAlign w:val="center"/>
          </w:tcPr>
          <w:p w14:paraId="0B6D448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vMerge w:val="continue"/>
            <w:vAlign w:val="center"/>
          </w:tcPr>
          <w:p w14:paraId="0A878356">
            <w:pPr>
              <w:bidi w:val="0"/>
              <w:jc w:val="center"/>
              <w:rPr>
                <w:rFonts w:hint="eastAsia" w:ascii="宋体" w:hAnsi="宋体" w:eastAsia="宋体" w:cs="宋体"/>
                <w:sz w:val="21"/>
                <w:szCs w:val="21"/>
                <w:vertAlign w:val="baseline"/>
              </w:rPr>
            </w:pPr>
          </w:p>
        </w:tc>
      </w:tr>
      <w:tr w14:paraId="54CE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471749E8">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19</w:t>
            </w:r>
          </w:p>
        </w:tc>
        <w:tc>
          <w:tcPr>
            <w:tcW w:w="1409" w:type="dxa"/>
            <w:shd w:val="clear" w:color="auto" w:fill="FFFFFF"/>
            <w:vAlign w:val="center"/>
          </w:tcPr>
          <w:p w14:paraId="0ECC27CD">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550A9A8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调音台</w:t>
            </w:r>
          </w:p>
        </w:tc>
        <w:tc>
          <w:tcPr>
            <w:tcW w:w="1010" w:type="dxa"/>
            <w:vAlign w:val="center"/>
          </w:tcPr>
          <w:p w14:paraId="24190E17">
            <w:pPr>
              <w:jc w:val="center"/>
              <w:rPr>
                <w:rFonts w:hint="eastAsia" w:ascii="宋体" w:hAnsi="宋体" w:eastAsia="宋体" w:cs="宋体"/>
                <w:sz w:val="21"/>
                <w:szCs w:val="21"/>
                <w:vertAlign w:val="baseline"/>
              </w:rPr>
            </w:pPr>
            <w:r>
              <w:rPr>
                <w:rFonts w:hint="eastAsia" w:ascii="宋体" w:hAnsi="宋体" w:eastAsia="宋体" w:cs="宋体"/>
                <w:sz w:val="21"/>
                <w:szCs w:val="21"/>
              </w:rPr>
              <w:t>1台</w:t>
            </w:r>
          </w:p>
        </w:tc>
        <w:tc>
          <w:tcPr>
            <w:tcW w:w="1056" w:type="dxa"/>
            <w:shd w:val="clear" w:color="auto" w:fill="FFFFFF"/>
            <w:vAlign w:val="center"/>
          </w:tcPr>
          <w:p w14:paraId="2EC0960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1725</w:t>
            </w:r>
          </w:p>
        </w:tc>
        <w:tc>
          <w:tcPr>
            <w:tcW w:w="737" w:type="dxa"/>
            <w:shd w:val="clear" w:color="auto" w:fill="FFFFFF"/>
            <w:vAlign w:val="center"/>
          </w:tcPr>
          <w:p w14:paraId="115BC40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vMerge w:val="continue"/>
            <w:vAlign w:val="center"/>
          </w:tcPr>
          <w:p w14:paraId="50F7C97F">
            <w:pPr>
              <w:bidi w:val="0"/>
              <w:jc w:val="center"/>
              <w:rPr>
                <w:rFonts w:hint="eastAsia" w:ascii="宋体" w:hAnsi="宋体" w:eastAsia="宋体" w:cs="宋体"/>
                <w:sz w:val="21"/>
                <w:szCs w:val="21"/>
                <w:vertAlign w:val="baseline"/>
              </w:rPr>
            </w:pPr>
          </w:p>
        </w:tc>
      </w:tr>
      <w:tr w14:paraId="3EE5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4539D709">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w:t>
            </w:r>
          </w:p>
        </w:tc>
        <w:tc>
          <w:tcPr>
            <w:tcW w:w="1409" w:type="dxa"/>
            <w:shd w:val="clear" w:color="auto" w:fill="FFFFFF"/>
            <w:vAlign w:val="center"/>
          </w:tcPr>
          <w:p w14:paraId="56B35292">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4D6A8C0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电源时序器</w:t>
            </w:r>
          </w:p>
        </w:tc>
        <w:tc>
          <w:tcPr>
            <w:tcW w:w="1010" w:type="dxa"/>
            <w:vAlign w:val="center"/>
          </w:tcPr>
          <w:p w14:paraId="51572A6B">
            <w:pPr>
              <w:jc w:val="center"/>
              <w:rPr>
                <w:rFonts w:hint="eastAsia" w:ascii="宋体" w:hAnsi="宋体" w:eastAsia="宋体" w:cs="宋体"/>
                <w:sz w:val="21"/>
                <w:szCs w:val="21"/>
                <w:vertAlign w:val="baseline"/>
              </w:rPr>
            </w:pPr>
            <w:r>
              <w:rPr>
                <w:rFonts w:hint="eastAsia" w:ascii="宋体" w:hAnsi="宋体" w:eastAsia="宋体" w:cs="宋体"/>
                <w:sz w:val="21"/>
                <w:szCs w:val="21"/>
              </w:rPr>
              <w:t>1台</w:t>
            </w:r>
          </w:p>
        </w:tc>
        <w:tc>
          <w:tcPr>
            <w:tcW w:w="1056" w:type="dxa"/>
            <w:shd w:val="clear" w:color="auto" w:fill="FFFFFF"/>
            <w:vAlign w:val="center"/>
          </w:tcPr>
          <w:p w14:paraId="2FA6812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1485</w:t>
            </w:r>
          </w:p>
        </w:tc>
        <w:tc>
          <w:tcPr>
            <w:tcW w:w="737" w:type="dxa"/>
            <w:shd w:val="clear" w:color="auto" w:fill="FFFFFF"/>
            <w:vAlign w:val="center"/>
          </w:tcPr>
          <w:p w14:paraId="7E8C8014">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vMerge w:val="continue"/>
            <w:vAlign w:val="center"/>
          </w:tcPr>
          <w:p w14:paraId="4AA462F9">
            <w:pPr>
              <w:bidi w:val="0"/>
              <w:jc w:val="center"/>
              <w:rPr>
                <w:rFonts w:hint="eastAsia" w:ascii="宋体" w:hAnsi="宋体" w:eastAsia="宋体" w:cs="宋体"/>
                <w:sz w:val="21"/>
                <w:szCs w:val="21"/>
                <w:vertAlign w:val="baseline"/>
              </w:rPr>
            </w:pPr>
          </w:p>
        </w:tc>
      </w:tr>
      <w:tr w14:paraId="1561F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00F3C0B3">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21</w:t>
            </w:r>
          </w:p>
        </w:tc>
        <w:tc>
          <w:tcPr>
            <w:tcW w:w="1409" w:type="dxa"/>
            <w:shd w:val="clear" w:color="auto" w:fill="FFFFFF"/>
            <w:vAlign w:val="center"/>
          </w:tcPr>
          <w:p w14:paraId="0890CF12">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auto"/>
            <w:vAlign w:val="center"/>
          </w:tcPr>
          <w:p w14:paraId="44C84E22">
            <w:pPr>
              <w:bidi w:val="0"/>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rPr>
              <w:t>音响机柜</w:t>
            </w:r>
          </w:p>
        </w:tc>
        <w:tc>
          <w:tcPr>
            <w:tcW w:w="1010" w:type="dxa"/>
            <w:vAlign w:val="center"/>
          </w:tcPr>
          <w:p w14:paraId="31D1B5A1">
            <w:pPr>
              <w:jc w:val="center"/>
              <w:rPr>
                <w:rFonts w:hint="eastAsia" w:ascii="宋体" w:hAnsi="宋体" w:eastAsia="宋体" w:cs="宋体"/>
                <w:sz w:val="21"/>
                <w:szCs w:val="21"/>
                <w:vertAlign w:val="baseline"/>
              </w:rPr>
            </w:pPr>
            <w:r>
              <w:rPr>
                <w:rFonts w:hint="eastAsia" w:ascii="宋体" w:hAnsi="宋体" w:eastAsia="宋体" w:cs="宋体"/>
                <w:sz w:val="21"/>
                <w:szCs w:val="21"/>
              </w:rPr>
              <w:t>1台</w:t>
            </w:r>
          </w:p>
        </w:tc>
        <w:tc>
          <w:tcPr>
            <w:tcW w:w="1056" w:type="dxa"/>
            <w:shd w:val="clear" w:color="auto" w:fill="FFFFFF"/>
            <w:vAlign w:val="center"/>
          </w:tcPr>
          <w:p w14:paraId="10A5E88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750</w:t>
            </w:r>
          </w:p>
        </w:tc>
        <w:tc>
          <w:tcPr>
            <w:tcW w:w="737" w:type="dxa"/>
            <w:shd w:val="clear" w:color="auto" w:fill="FFFFFF"/>
            <w:vAlign w:val="center"/>
          </w:tcPr>
          <w:p w14:paraId="47D42A9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vMerge w:val="continue"/>
            <w:vAlign w:val="center"/>
          </w:tcPr>
          <w:p w14:paraId="45BCCCB3">
            <w:pPr>
              <w:bidi w:val="0"/>
              <w:jc w:val="center"/>
              <w:rPr>
                <w:rFonts w:hint="eastAsia" w:ascii="宋体" w:hAnsi="宋体" w:eastAsia="宋体" w:cs="宋体"/>
                <w:sz w:val="21"/>
                <w:szCs w:val="21"/>
                <w:vertAlign w:val="baseline"/>
              </w:rPr>
            </w:pPr>
          </w:p>
        </w:tc>
      </w:tr>
      <w:tr w14:paraId="2C4A8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2CD12DA7">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22</w:t>
            </w:r>
          </w:p>
        </w:tc>
        <w:tc>
          <w:tcPr>
            <w:tcW w:w="1409" w:type="dxa"/>
            <w:shd w:val="clear" w:color="auto" w:fill="FFFFFF"/>
            <w:vAlign w:val="center"/>
          </w:tcPr>
          <w:p w14:paraId="504118B1">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6E79411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学生电脑</w:t>
            </w:r>
          </w:p>
        </w:tc>
        <w:tc>
          <w:tcPr>
            <w:tcW w:w="1010" w:type="dxa"/>
            <w:vAlign w:val="center"/>
          </w:tcPr>
          <w:p w14:paraId="191CC91B">
            <w:pPr>
              <w:jc w:val="center"/>
              <w:rPr>
                <w:rFonts w:hint="default" w:ascii="宋体" w:hAnsi="宋体" w:eastAsia="宋体" w:cs="宋体"/>
                <w:sz w:val="21"/>
                <w:szCs w:val="21"/>
                <w:highlight w:val="none"/>
                <w:vertAlign w:val="baseline"/>
                <w:lang w:val="en-US" w:eastAsia="zh-CN"/>
              </w:rPr>
            </w:pPr>
            <w:r>
              <w:rPr>
                <w:rFonts w:hint="eastAsia" w:ascii="宋体" w:hAnsi="宋体" w:eastAsia="宋体" w:cs="宋体"/>
                <w:sz w:val="20"/>
                <w:szCs w:val="20"/>
              </w:rPr>
              <w:t>56台</w:t>
            </w:r>
          </w:p>
        </w:tc>
        <w:tc>
          <w:tcPr>
            <w:tcW w:w="1056" w:type="dxa"/>
            <w:shd w:val="clear" w:color="auto" w:fill="FFFFFF"/>
            <w:vAlign w:val="center"/>
          </w:tcPr>
          <w:p w14:paraId="2C5365FC">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258720</w:t>
            </w:r>
          </w:p>
        </w:tc>
        <w:tc>
          <w:tcPr>
            <w:tcW w:w="737" w:type="dxa"/>
            <w:shd w:val="clear" w:color="auto" w:fill="FFFFFF"/>
            <w:vAlign w:val="center"/>
          </w:tcPr>
          <w:p w14:paraId="6656C403">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工业</w:t>
            </w:r>
          </w:p>
        </w:tc>
        <w:tc>
          <w:tcPr>
            <w:tcW w:w="4017" w:type="dxa"/>
            <w:vMerge w:val="restart"/>
            <w:vAlign w:val="center"/>
          </w:tcPr>
          <w:p w14:paraId="24F19D24">
            <w:pPr>
              <w:bidi w:val="0"/>
              <w:jc w:val="left"/>
              <w:rPr>
                <w:rFonts w:hint="eastAsia" w:ascii="宋体" w:hAnsi="宋体" w:eastAsia="宋体" w:cs="宋体"/>
                <w:sz w:val="21"/>
                <w:szCs w:val="21"/>
                <w:highlight w:val="none"/>
                <w:vertAlign w:val="baseline"/>
              </w:rPr>
            </w:pPr>
            <w:r>
              <w:rPr>
                <w:rFonts w:hint="eastAsia" w:ascii="宋体" w:hAnsi="宋体" w:eastAsia="宋体" w:cs="宋体"/>
                <w:sz w:val="21"/>
                <w:szCs w:val="21"/>
                <w:highlight w:val="none"/>
                <w:lang w:val="en-US" w:eastAsia="zh-CN"/>
              </w:rPr>
              <w:t>第22项-27</w:t>
            </w:r>
            <w:bookmarkStart w:id="0" w:name="_GoBack"/>
            <w:bookmarkEnd w:id="0"/>
            <w:r>
              <w:rPr>
                <w:rFonts w:hint="eastAsia" w:ascii="宋体" w:hAnsi="宋体" w:eastAsia="宋体" w:cs="宋体"/>
                <w:sz w:val="21"/>
                <w:szCs w:val="21"/>
                <w:highlight w:val="none"/>
                <w:lang w:val="en-US" w:eastAsia="zh-CN"/>
              </w:rPr>
              <w:t>项货物</w:t>
            </w:r>
            <w:r>
              <w:rPr>
                <w:rFonts w:hint="eastAsia" w:ascii="宋体" w:hAnsi="宋体" w:eastAsia="宋体" w:cs="宋体"/>
                <w:sz w:val="21"/>
                <w:szCs w:val="21"/>
                <w:highlight w:val="none"/>
              </w:rPr>
              <w:t>全部安装于：甘孜县罗布林第一完全小学</w:t>
            </w:r>
            <w:r>
              <w:rPr>
                <w:rFonts w:hint="eastAsia" w:ascii="宋体" w:hAnsi="宋体" w:eastAsia="宋体" w:cs="宋体"/>
                <w:sz w:val="21"/>
                <w:szCs w:val="21"/>
                <w:highlight w:val="none"/>
                <w:lang w:eastAsia="zh-CN"/>
              </w:rPr>
              <w:t>。</w:t>
            </w:r>
          </w:p>
        </w:tc>
      </w:tr>
      <w:tr w14:paraId="4FDA5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0A80408F">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23</w:t>
            </w:r>
          </w:p>
        </w:tc>
        <w:tc>
          <w:tcPr>
            <w:tcW w:w="1409" w:type="dxa"/>
            <w:shd w:val="clear" w:color="auto" w:fill="FFFFFF"/>
            <w:vAlign w:val="center"/>
          </w:tcPr>
          <w:p w14:paraId="4629F308">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7057694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教学管理软件</w:t>
            </w:r>
          </w:p>
        </w:tc>
        <w:tc>
          <w:tcPr>
            <w:tcW w:w="1010" w:type="dxa"/>
            <w:vAlign w:val="center"/>
          </w:tcPr>
          <w:p w14:paraId="5D70912F">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1套</w:t>
            </w:r>
          </w:p>
        </w:tc>
        <w:tc>
          <w:tcPr>
            <w:tcW w:w="1056" w:type="dxa"/>
            <w:shd w:val="clear" w:color="auto" w:fill="FFFFFF"/>
            <w:vAlign w:val="center"/>
          </w:tcPr>
          <w:p w14:paraId="39E621A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2800</w:t>
            </w:r>
          </w:p>
        </w:tc>
        <w:tc>
          <w:tcPr>
            <w:tcW w:w="737" w:type="dxa"/>
            <w:shd w:val="clear" w:color="auto" w:fill="FFFFFF"/>
            <w:vAlign w:val="center"/>
          </w:tcPr>
          <w:p w14:paraId="2D9EDBCA">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软件和信</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息技术服</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务业</w:t>
            </w:r>
          </w:p>
        </w:tc>
        <w:tc>
          <w:tcPr>
            <w:tcW w:w="4017" w:type="dxa"/>
            <w:vMerge w:val="continue"/>
            <w:vAlign w:val="center"/>
          </w:tcPr>
          <w:p w14:paraId="716D3E5B">
            <w:pPr>
              <w:bidi w:val="0"/>
              <w:jc w:val="center"/>
              <w:rPr>
                <w:rFonts w:hint="eastAsia" w:ascii="宋体" w:hAnsi="宋体" w:eastAsia="宋体" w:cs="宋体"/>
                <w:sz w:val="21"/>
                <w:szCs w:val="21"/>
                <w:vertAlign w:val="baseline"/>
              </w:rPr>
            </w:pPr>
          </w:p>
        </w:tc>
      </w:tr>
      <w:tr w14:paraId="5C95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5FC646FA">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24</w:t>
            </w:r>
          </w:p>
        </w:tc>
        <w:tc>
          <w:tcPr>
            <w:tcW w:w="1409" w:type="dxa"/>
            <w:shd w:val="clear" w:color="auto" w:fill="FFFFFF"/>
            <w:vAlign w:val="center"/>
          </w:tcPr>
          <w:p w14:paraId="16A1A15D">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0004EC95">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48口千兆交换机</w:t>
            </w:r>
          </w:p>
        </w:tc>
        <w:tc>
          <w:tcPr>
            <w:tcW w:w="1010" w:type="dxa"/>
            <w:vAlign w:val="center"/>
          </w:tcPr>
          <w:p w14:paraId="463ADB83">
            <w:pPr>
              <w:jc w:val="center"/>
              <w:rPr>
                <w:rFonts w:hint="eastAsia" w:ascii="宋体" w:hAnsi="宋体" w:eastAsia="宋体" w:cs="宋体"/>
                <w:sz w:val="21"/>
                <w:szCs w:val="21"/>
                <w:vertAlign w:val="baseline"/>
              </w:rPr>
            </w:pPr>
            <w:r>
              <w:rPr>
                <w:rFonts w:hint="eastAsia" w:ascii="宋体" w:hAnsi="宋体" w:eastAsia="宋体" w:cs="宋体"/>
                <w:sz w:val="20"/>
                <w:szCs w:val="20"/>
              </w:rPr>
              <w:t>1台</w:t>
            </w:r>
          </w:p>
        </w:tc>
        <w:tc>
          <w:tcPr>
            <w:tcW w:w="1056" w:type="dxa"/>
            <w:shd w:val="clear" w:color="auto" w:fill="FFFFFF"/>
            <w:vAlign w:val="center"/>
          </w:tcPr>
          <w:p w14:paraId="280FF29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4920</w:t>
            </w:r>
          </w:p>
        </w:tc>
        <w:tc>
          <w:tcPr>
            <w:tcW w:w="737" w:type="dxa"/>
            <w:shd w:val="clear" w:color="auto" w:fill="FFFFFF"/>
            <w:vAlign w:val="center"/>
          </w:tcPr>
          <w:p w14:paraId="25CA1255">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vMerge w:val="continue"/>
            <w:vAlign w:val="center"/>
          </w:tcPr>
          <w:p w14:paraId="769AACA7">
            <w:pPr>
              <w:bidi w:val="0"/>
              <w:jc w:val="center"/>
              <w:rPr>
                <w:rFonts w:hint="eastAsia" w:ascii="宋体" w:hAnsi="宋体" w:eastAsia="宋体" w:cs="宋体"/>
                <w:sz w:val="21"/>
                <w:szCs w:val="21"/>
                <w:vertAlign w:val="baseline"/>
              </w:rPr>
            </w:pPr>
          </w:p>
        </w:tc>
      </w:tr>
      <w:tr w14:paraId="30E3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3FF85117">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25</w:t>
            </w:r>
          </w:p>
        </w:tc>
        <w:tc>
          <w:tcPr>
            <w:tcW w:w="1409" w:type="dxa"/>
            <w:shd w:val="clear" w:color="auto" w:fill="FFFFFF"/>
            <w:vAlign w:val="center"/>
          </w:tcPr>
          <w:p w14:paraId="5011F6C4">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4784FE4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42U机柜</w:t>
            </w:r>
          </w:p>
        </w:tc>
        <w:tc>
          <w:tcPr>
            <w:tcW w:w="1010" w:type="dxa"/>
            <w:vAlign w:val="center"/>
          </w:tcPr>
          <w:p w14:paraId="045277BF">
            <w:pPr>
              <w:jc w:val="center"/>
              <w:rPr>
                <w:rFonts w:hint="eastAsia" w:ascii="宋体" w:hAnsi="宋体" w:eastAsia="宋体" w:cs="宋体"/>
                <w:sz w:val="21"/>
                <w:szCs w:val="21"/>
                <w:vertAlign w:val="baseline"/>
              </w:rPr>
            </w:pPr>
            <w:r>
              <w:rPr>
                <w:rFonts w:hint="eastAsia" w:ascii="宋体" w:hAnsi="宋体" w:eastAsia="宋体" w:cs="宋体"/>
                <w:sz w:val="20"/>
                <w:szCs w:val="20"/>
              </w:rPr>
              <w:t>1台</w:t>
            </w:r>
          </w:p>
        </w:tc>
        <w:tc>
          <w:tcPr>
            <w:tcW w:w="1056" w:type="dxa"/>
            <w:shd w:val="clear" w:color="auto" w:fill="FFFFFF"/>
            <w:vAlign w:val="center"/>
          </w:tcPr>
          <w:p w14:paraId="60A9830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2400</w:t>
            </w:r>
          </w:p>
        </w:tc>
        <w:tc>
          <w:tcPr>
            <w:tcW w:w="737" w:type="dxa"/>
            <w:shd w:val="clear" w:color="auto" w:fill="FFFFFF"/>
            <w:vAlign w:val="center"/>
          </w:tcPr>
          <w:p w14:paraId="13E19105">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vMerge w:val="continue"/>
            <w:vAlign w:val="center"/>
          </w:tcPr>
          <w:p w14:paraId="220F2A1E">
            <w:pPr>
              <w:bidi w:val="0"/>
              <w:jc w:val="center"/>
              <w:rPr>
                <w:rFonts w:hint="eastAsia" w:ascii="宋体" w:hAnsi="宋体" w:eastAsia="宋体" w:cs="宋体"/>
                <w:sz w:val="21"/>
                <w:szCs w:val="21"/>
                <w:vertAlign w:val="baseline"/>
              </w:rPr>
            </w:pPr>
          </w:p>
        </w:tc>
      </w:tr>
      <w:tr w14:paraId="5B16B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2B7D3853">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26</w:t>
            </w:r>
          </w:p>
        </w:tc>
        <w:tc>
          <w:tcPr>
            <w:tcW w:w="1409" w:type="dxa"/>
            <w:shd w:val="clear" w:color="auto" w:fill="FFFFFF"/>
            <w:vAlign w:val="center"/>
          </w:tcPr>
          <w:p w14:paraId="53551A8C">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79D8BCD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电脑桌椅</w:t>
            </w:r>
          </w:p>
        </w:tc>
        <w:tc>
          <w:tcPr>
            <w:tcW w:w="1010" w:type="dxa"/>
            <w:vAlign w:val="center"/>
          </w:tcPr>
          <w:p w14:paraId="1140B46A">
            <w:pPr>
              <w:jc w:val="center"/>
              <w:rPr>
                <w:rFonts w:hint="eastAsia" w:ascii="宋体" w:hAnsi="宋体" w:eastAsia="宋体" w:cs="宋体"/>
                <w:sz w:val="21"/>
                <w:szCs w:val="21"/>
                <w:vertAlign w:val="baseline"/>
              </w:rPr>
            </w:pPr>
            <w:r>
              <w:rPr>
                <w:rFonts w:hint="eastAsia" w:ascii="宋体" w:hAnsi="宋体" w:eastAsia="宋体" w:cs="宋体"/>
                <w:sz w:val="20"/>
                <w:szCs w:val="20"/>
              </w:rPr>
              <w:t>50套</w:t>
            </w:r>
          </w:p>
        </w:tc>
        <w:tc>
          <w:tcPr>
            <w:tcW w:w="1056" w:type="dxa"/>
            <w:shd w:val="clear" w:color="auto" w:fill="FFFFFF"/>
            <w:vAlign w:val="center"/>
          </w:tcPr>
          <w:p w14:paraId="364F9D9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25000</w:t>
            </w:r>
          </w:p>
        </w:tc>
        <w:tc>
          <w:tcPr>
            <w:tcW w:w="737" w:type="dxa"/>
            <w:shd w:val="clear" w:color="auto" w:fill="FFFFFF"/>
            <w:vAlign w:val="center"/>
          </w:tcPr>
          <w:p w14:paraId="4A840E0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vMerge w:val="continue"/>
            <w:vAlign w:val="center"/>
          </w:tcPr>
          <w:p w14:paraId="1B4A4BC9">
            <w:pPr>
              <w:bidi w:val="0"/>
              <w:jc w:val="center"/>
              <w:rPr>
                <w:rFonts w:hint="eastAsia" w:ascii="宋体" w:hAnsi="宋体" w:eastAsia="宋体" w:cs="宋体"/>
                <w:sz w:val="21"/>
                <w:szCs w:val="21"/>
                <w:vertAlign w:val="baseline"/>
              </w:rPr>
            </w:pPr>
          </w:p>
        </w:tc>
      </w:tr>
      <w:tr w14:paraId="005E8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0DCDDD35">
            <w:pPr>
              <w:bidi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27</w:t>
            </w:r>
          </w:p>
        </w:tc>
        <w:tc>
          <w:tcPr>
            <w:tcW w:w="1409" w:type="dxa"/>
            <w:shd w:val="clear" w:color="auto" w:fill="FFFFFF"/>
            <w:vAlign w:val="center"/>
          </w:tcPr>
          <w:p w14:paraId="106ED8CE">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A02021103 LED显示屏</w:t>
            </w:r>
          </w:p>
        </w:tc>
        <w:tc>
          <w:tcPr>
            <w:tcW w:w="1173" w:type="dxa"/>
            <w:shd w:val="clear" w:color="auto" w:fill="FFFFFF"/>
            <w:vAlign w:val="center"/>
          </w:tcPr>
          <w:p w14:paraId="1F695A8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静电地板</w:t>
            </w:r>
          </w:p>
        </w:tc>
        <w:tc>
          <w:tcPr>
            <w:tcW w:w="1010" w:type="dxa"/>
            <w:vAlign w:val="center"/>
          </w:tcPr>
          <w:p w14:paraId="0BBD987F">
            <w:pPr>
              <w:jc w:val="center"/>
              <w:rPr>
                <w:rFonts w:hint="eastAsia" w:ascii="宋体" w:hAnsi="宋体" w:eastAsia="宋体" w:cs="宋体"/>
                <w:sz w:val="21"/>
                <w:szCs w:val="21"/>
                <w:vertAlign w:val="baseline"/>
              </w:rPr>
            </w:pPr>
            <w:r>
              <w:rPr>
                <w:rFonts w:hint="eastAsia" w:ascii="宋体" w:hAnsi="宋体" w:eastAsia="宋体" w:cs="宋体"/>
                <w:sz w:val="20"/>
                <w:szCs w:val="20"/>
              </w:rPr>
              <w:t>80平方</w:t>
            </w:r>
            <w:r>
              <w:rPr>
                <w:rFonts w:hint="eastAsia" w:ascii="宋体" w:hAnsi="宋体" w:eastAsia="宋体" w:cs="宋体"/>
                <w:sz w:val="20"/>
                <w:szCs w:val="20"/>
                <w:lang w:val="en-US" w:eastAsia="zh-CN"/>
              </w:rPr>
              <w:t>米</w:t>
            </w:r>
          </w:p>
        </w:tc>
        <w:tc>
          <w:tcPr>
            <w:tcW w:w="1056" w:type="dxa"/>
            <w:shd w:val="clear" w:color="auto" w:fill="FFFFFF"/>
            <w:vAlign w:val="center"/>
          </w:tcPr>
          <w:p w14:paraId="280EF8B4">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21760</w:t>
            </w:r>
          </w:p>
        </w:tc>
        <w:tc>
          <w:tcPr>
            <w:tcW w:w="737" w:type="dxa"/>
            <w:shd w:val="clear" w:color="auto" w:fill="FFFFFF"/>
            <w:vAlign w:val="center"/>
          </w:tcPr>
          <w:p w14:paraId="7C17852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w:t>
            </w:r>
          </w:p>
        </w:tc>
        <w:tc>
          <w:tcPr>
            <w:tcW w:w="4017" w:type="dxa"/>
            <w:vMerge w:val="continue"/>
            <w:vAlign w:val="center"/>
          </w:tcPr>
          <w:p w14:paraId="5CD0D6C9">
            <w:pPr>
              <w:bidi w:val="0"/>
              <w:jc w:val="center"/>
              <w:rPr>
                <w:rFonts w:hint="eastAsia" w:ascii="宋体" w:hAnsi="宋体" w:eastAsia="宋体" w:cs="宋体"/>
                <w:sz w:val="21"/>
                <w:szCs w:val="21"/>
                <w:vertAlign w:val="baseline"/>
              </w:rPr>
            </w:pPr>
          </w:p>
        </w:tc>
      </w:tr>
    </w:tbl>
    <w:p w14:paraId="79EEA1F8">
      <w:pPr>
        <w:bidi w:val="0"/>
        <w:rPr>
          <w:rFonts w:hint="eastAsia"/>
        </w:rPr>
      </w:pPr>
    </w:p>
    <w:p w14:paraId="3BE2A40A">
      <w:pPr>
        <w:jc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采购标的技术参数要求</w:t>
      </w:r>
    </w:p>
    <w:tbl>
      <w:tblPr>
        <w:tblStyle w:val="5"/>
        <w:tblW w:w="10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1395"/>
        <w:gridCol w:w="8015"/>
      </w:tblGrid>
      <w:tr w14:paraId="2C9E2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42" w:type="dxa"/>
            <w:shd w:val="clear" w:color="auto" w:fill="FFFFFF"/>
            <w:vAlign w:val="center"/>
          </w:tcPr>
          <w:p w14:paraId="69967F21">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序号</w:t>
            </w:r>
          </w:p>
        </w:tc>
        <w:tc>
          <w:tcPr>
            <w:tcW w:w="1395" w:type="dxa"/>
            <w:shd w:val="clear" w:color="auto" w:fill="FFFFFF"/>
            <w:vAlign w:val="center"/>
          </w:tcPr>
          <w:p w14:paraId="4775CA95">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标的名称</w:t>
            </w:r>
          </w:p>
        </w:tc>
        <w:tc>
          <w:tcPr>
            <w:tcW w:w="8015" w:type="dxa"/>
            <w:shd w:val="clear" w:color="auto" w:fill="FFFFFF"/>
            <w:vAlign w:val="center"/>
          </w:tcPr>
          <w:p w14:paraId="74941FE5">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技术参数</w:t>
            </w:r>
          </w:p>
        </w:tc>
      </w:tr>
      <w:tr w14:paraId="20CC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2" w:type="dxa"/>
            <w:shd w:val="clear" w:color="auto" w:fill="FFFFFF"/>
            <w:vAlign w:val="center"/>
          </w:tcPr>
          <w:p w14:paraId="38D13B5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95" w:type="dxa"/>
            <w:shd w:val="clear" w:color="auto" w:fill="FFFFFF"/>
            <w:vAlign w:val="center"/>
          </w:tcPr>
          <w:p w14:paraId="21CB919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LED显示屏</w:t>
            </w:r>
          </w:p>
        </w:tc>
        <w:tc>
          <w:tcPr>
            <w:tcW w:w="8015" w:type="dxa"/>
            <w:shd w:val="clear" w:color="auto" w:fill="FFFFFF"/>
            <w:vAlign w:val="center"/>
          </w:tcPr>
          <w:p w14:paraId="2D7B162A">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★1、像素点间距：≤4mm，像素点密度：≥62500点/㎡；</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2、显示屏模组尺寸：≥320*160mm，显示屏单元分辨率：≥80*40；</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3、刷新率：≥3840Hz可调；</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4、亮度：5000-9000cd/㎡，支持根据环境亮度自动调节； </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5、视角：水平、垂直≥160°；</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6、亮度均匀性：≥98%；</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7、对比度：≥10000:1；</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8、换帧频率：50&amp;60Hz；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9、低亮高灰：100%亮度时，16bit灰度；70%亮度时，16bit灰度；50%亮度时，16bit灰度；20%亮度时，15bit灰度； </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10、像素失控率：≤1/150000，无连续失控点；</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▲11、像素构成：SMD共阴表贴三合一，灯线为铜线封装；（提供国家认可的第三方检测机构出具的检测报告复印件并进行电子签章）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12、色温1000-18000K可调，调节步数100K；</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13、支持鬼影消除、低灰偏色补偿、去除坏点、毛毛虫消除、余辉消除、亮度缓慢变亮功能；</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14、采用≥1.6mm厚度PCB多层板，焊盘采用沉金工艺处理；</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15、基于LED红绿蓝三基色不同的光电特性，搭配智能IC的显控系统及独立私模，为LED何驱动电路分配不同的电压，红灯采用2.8VDC，绿蓝灯采用3.8VDC供电方式；（提供国家认可的第三方检测机构出具的检测报告复印件并进行电子签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▲16、采用低功耗共阴恒流驱动IC，具有动态节能处理；（提供国家认可的第三方检测机构出具的检测报告复印件并进行电子签章）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17、具备防潮、防水、防静电、防高温、防腐蚀、防虫、抗震动、抗雷击功能，同时具备过流、过压、欠压、断电保护、分布上电、短路保护措施；</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▲18、支持在12°斜破坏环境使用屏体不倾覆；（提供国家认可的第三方检测机构出具的检测报告复印件并进行电子签章）</w:t>
            </w:r>
          </w:p>
          <w:p w14:paraId="4608FC0B">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显示屏应具备显示面板在不增加走线的情况下，减少扫描次数，降低显示面板的功耗的技术；显示屏制具备补偿显示装置的亮度与色度。（提供国家认可的第三方检测机构出具的检测报告复印件并进行电子签章）</w:t>
            </w:r>
          </w:p>
        </w:tc>
      </w:tr>
      <w:tr w14:paraId="2823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jc w:val="center"/>
        </w:trPr>
        <w:tc>
          <w:tcPr>
            <w:tcW w:w="642" w:type="dxa"/>
            <w:shd w:val="clear" w:color="auto" w:fill="FFFFFF"/>
            <w:vAlign w:val="center"/>
          </w:tcPr>
          <w:p w14:paraId="3C0440D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395" w:type="dxa"/>
            <w:shd w:val="clear" w:color="auto" w:fill="FFFFFF"/>
            <w:vAlign w:val="center"/>
          </w:tcPr>
          <w:p w14:paraId="168DDB5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简易箱体</w:t>
            </w:r>
          </w:p>
        </w:tc>
        <w:tc>
          <w:tcPr>
            <w:tcW w:w="8015" w:type="dxa"/>
            <w:shd w:val="clear" w:color="auto" w:fill="FFFFFF"/>
            <w:vAlign w:val="center"/>
          </w:tcPr>
          <w:p w14:paraId="727D0A67">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1、单元箱尺寸：≥960mm*960mm</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2、箱体材质：冷轧钢板，板材厚度≥1.5mm；</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3、表面处理：黑色烤漆；</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4、箱体结构：简易式箱体构成：模组安装防水胶圈用专用螺丝固定于箱体上。要求密封,防水、防尘、防腐。</w:t>
            </w:r>
          </w:p>
        </w:tc>
      </w:tr>
      <w:tr w14:paraId="5021B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642" w:type="dxa"/>
            <w:shd w:val="clear" w:color="auto" w:fill="FFFFFF"/>
            <w:vAlign w:val="center"/>
          </w:tcPr>
          <w:p w14:paraId="6032706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395" w:type="dxa"/>
            <w:shd w:val="clear" w:color="auto" w:fill="FFFFFF"/>
            <w:vAlign w:val="center"/>
          </w:tcPr>
          <w:p w14:paraId="4970546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开关电源</w:t>
            </w:r>
          </w:p>
        </w:tc>
        <w:tc>
          <w:tcPr>
            <w:tcW w:w="8015" w:type="dxa"/>
            <w:shd w:val="clear" w:color="auto" w:fill="FFFFFF"/>
            <w:vAlign w:val="center"/>
          </w:tcPr>
          <w:p w14:paraId="6DD6B467">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1、采用4.5/5V40A电源，电源最大带载为一拖四；</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2、储存温度：-40℃-85℃；</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3、工作湿度：20%RH-90%RH；</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4、储存湿度：10%RH-95%RH；</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5、具有输出过流/短路/过压/过温保护；</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6、额定输出电流范围：0～40.0A；</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7、LED专用电源，自带漏电保护器，200W-4.5/5V-40A；</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8、内置负载均分电路，多台电源输出并联，自动实现均流。</w:t>
            </w:r>
          </w:p>
        </w:tc>
      </w:tr>
      <w:tr w14:paraId="4798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8" w:hRule="atLeast"/>
          <w:jc w:val="center"/>
        </w:trPr>
        <w:tc>
          <w:tcPr>
            <w:tcW w:w="642" w:type="dxa"/>
            <w:shd w:val="clear" w:color="auto" w:fill="FFFFFF"/>
            <w:vAlign w:val="center"/>
          </w:tcPr>
          <w:p w14:paraId="3A288B4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395" w:type="dxa"/>
            <w:shd w:val="clear" w:color="auto" w:fill="FFFFFF"/>
            <w:vAlign w:val="center"/>
          </w:tcPr>
          <w:p w14:paraId="5848A94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视频处理器</w:t>
            </w:r>
          </w:p>
        </w:tc>
        <w:tc>
          <w:tcPr>
            <w:tcW w:w="8015" w:type="dxa"/>
            <w:shd w:val="clear" w:color="auto" w:fill="FFFFFF"/>
            <w:vAlign w:val="center"/>
          </w:tcPr>
          <w:p w14:paraId="2886C65A">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1、集成2画面视频处理、发送卡功能的二合一控制器；</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2、带载面积：390万像素点，最宽可达16000点，最高可达4000点；</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3、同时支持≥2路4K高清输入，自由切换输入信号源，各通道之间实现快速切换，支持淡入淡出功能；</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4、支持2画面任意布局，画中画PIP、画外画POP；</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5、DP1.2接口×1（3840x2160@60Hz，极限宽高4096点）、HDMI2.0接口×2（3840x2160@60Hz，极限宽高4096点）、DVI1.0接口×1（1080p@60Hz)、VGA接口×1；</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6、支持RJ45连接控制主机（中控），支持RS232协议、USB调试口×1、Wi-Fi×1用于手机APP/电脑无线控制、红外控制×1、4G模块×1；</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7、支持音频输入×1（3.5mm接口）、音频输出×1（3.5mm接口）、HDMI和DP音频解析输出、多功能卡音频输出；</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8、输出：千兆网口×6，网口带灯，支持上下、左右任意拼接或复制画面输出；单网口65W，最宽4096/最高2048；网口自由划分，任意重叠；网口可以不按照矩形走线，留空不算带载；</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9、支持无线网络（Wi-Fi station模式、AP模式、Wi-Fi station+AP模式）；</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10、配≥2.0英寸彩色液晶屏、带灯按键≥13个，可以选择多种模式的屏幕测试及可视化操作；</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11、支持一键黑屏功能、一键冻结功能，旋钮与ESC联动；</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12、支持按键锁及延时锁功能，防止操作中/离场后非专业人员误操作；</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13、LCD屏支持输入接口状态监控、输出网络连接状态显示；</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14、支持亮度一键设置；</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15、支持EDID配置，DVI/HDMI/DP输入模式时，支持常用输入分辨率预设及自定义调节；支持EDID导入。</w:t>
            </w:r>
          </w:p>
        </w:tc>
      </w:tr>
      <w:tr w14:paraId="43462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2" w:type="dxa"/>
            <w:shd w:val="clear" w:color="auto" w:fill="FFFFFF"/>
            <w:vAlign w:val="center"/>
          </w:tcPr>
          <w:p w14:paraId="68E8388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1395" w:type="dxa"/>
            <w:shd w:val="clear" w:color="auto" w:fill="FFFFFF"/>
            <w:vAlign w:val="center"/>
          </w:tcPr>
          <w:p w14:paraId="048C3F7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接收卡</w:t>
            </w:r>
          </w:p>
        </w:tc>
        <w:tc>
          <w:tcPr>
            <w:tcW w:w="8015" w:type="dxa"/>
            <w:shd w:val="clear" w:color="auto" w:fill="FFFFFF"/>
            <w:vAlign w:val="center"/>
          </w:tcPr>
          <w:p w14:paraId="362AFDF7">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1、集成HUB75，无需再配转接板；</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2、支持常规芯片实现高刷新、高灰度、高亮度；全新灰度引擎，可消除单元板设计引起的某行偏暗、低灰偏红、鬼影细节问题；</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3、支持14bit精度逐点校正；支持所有常规芯片、PWM芯片和灯饰芯片；支持静态屏、1/2~1/32扫之间的任意扫描类型；</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4、支持任意抽点，支持数据偏移，可实现各种异型屏、球形屏、创意显示屏；单卡支持32组RGB信号输出（非扩展）。</w:t>
            </w:r>
          </w:p>
        </w:tc>
      </w:tr>
      <w:tr w14:paraId="25623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2" w:type="dxa"/>
            <w:shd w:val="clear" w:color="auto" w:fill="FFFFFF"/>
            <w:vAlign w:val="center"/>
          </w:tcPr>
          <w:p w14:paraId="5D980EB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1395" w:type="dxa"/>
            <w:shd w:val="clear" w:color="auto" w:fill="FFFFFF"/>
            <w:vAlign w:val="center"/>
          </w:tcPr>
          <w:p w14:paraId="18F2A16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AI视频安全一体机</w:t>
            </w:r>
          </w:p>
        </w:tc>
        <w:tc>
          <w:tcPr>
            <w:tcW w:w="8015" w:type="dxa"/>
            <w:shd w:val="clear" w:color="auto" w:fill="FFFFFF"/>
            <w:vAlign w:val="center"/>
          </w:tcPr>
          <w:p w14:paraId="46C91C14">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1、设备集成显示器≥1.44英寸，可视角度≥120°，分辨率≥128*128，色彩度≥65K，可支持自定义显示设备版本号、设备序列号、单位名称、设备型号、授权模式、设备运行状态； </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2、CPU：≥八核64位,最高主频≥2.4GHz，算力≥6TOPS；</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3、主机支持UPS备用供电，在无交流电源供电时，支持自动切换到 UPS 电源供电；</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4.设备支持基于HDMI接口传输的显示图像数据为审计目标，自适应多种分辨率、刷新率、色彩范围下的数据采集策略； </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能够准确识别涉色情、性感、暴恐、涉政旗帜、敏感人脸、敏感词的视频和图像，通过图像与视频分析技术，敏锐捕捉相应的内容特征。监测到以上相对应的不良视频和图像，会自动切断信号传输，将当前画面替换为预设的合规画面。误识别率:在60000次的正常视频或图像测试(图像中无涉黄视频或图像信息)中，误识别率≤0.01%。识别准确率:在60000次识别涉黄视频或图像的测试中，识别准确率≥99.99%；（提供国家认可的第三方检测机构出具的检测报告复印件并进行电子签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6、能够对视频和图像中的敏感句进行检测。支持光学字符识别技术(0CR)和自然语言识别技术(NLP)从视频画面或图像中提取语句内容，并进行NLP识别比对，识别出敏感句。监测到含有敏感句的视频或图像，系统会自动切断信号传输，将当前画面自动替换为预先设定的合规画面；（提供国家认可的第三方检测机构出具的检测报告复印件并进行电子签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7、设备支持智能告警处置。智能防误报:设备送审图像内容及算法返回结果自动智能判断是否产生误报，自动放行误报画面。自动切换安全级别:当触发真实违规告警，自动切换严格模式，防止违规图像流出。自动恢复播放:当播放内容恢复正常，不再包含违规元素时，系统能自动检测到并恢复透传播放，无需人工干预；（提供国家认可的第三方检测机构出具的检测报告复印件并进行电子签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8、管理后台支持系统状态支持展示CPU、RAM、NPU、系统温度显示器连接状态、设备序列号、平台链接状态等实时数据，并按秒级显示设备系统实时时钟。采用4.5/5V40A电源，电源最大带载为一拖四；</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9、管理后台页面支持设备主要应急功能便捷操作，包括一键开关屏，一键重启功能，功能模块均使用二次确认响应机制，防止误触发。管理后台审核配置支持参数自复位功能，点击“复位”按钮并二次确认后，可自动恢复出厂默认审核配置； </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10、设备支持NTP时钟自动对时功能，用户可通过管理后台自定义公网、内网NTP 服务器进行设备时钟自动对时； </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11、设备支持预设拦截画面、启动画面、应急画面，用户可通过管理平台自定义上传配置相关画面； </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12、设备中不存在对数据进行添加、修改、删除的功能或接口。审计记录和自身审计日志不可被修改；</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13、设备前面板集成液晶显示器，可支持自定义显示设备版本号、设备序列号；</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▲14、设备管理后台的运行监测页面可显示CPU、RAM、NPU、系统温度的数据，以及HDMI IN、HDMI OUT、平台链接状态、序列号、系统时间、软件版本信息。并且可进行一键停播、一键重启的操作按钮；（提供软件功能截图佐证并进行电子签章。）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15、设备管理后台审核配置页面支持审核参数的设置：包含送审速度、屏蔽延时、播放延时、审核级别（标准、严格）。也支持审核开关设置：至少包含涉黄识别、性感识别、政治敏感、血腥暴力、违规语义、黑名单文字及白名单配置，设置完毕点击保存即可或通过复位还原配置；（提供软件功能截图佐证并进行电子签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▲16、设备管理后台支持预设配置：可预设拦截画面、启动画面、应急画面的操作； （提供软件功能截图佐证并进行电子签章。）</w:t>
            </w:r>
          </w:p>
        </w:tc>
      </w:tr>
      <w:tr w14:paraId="025C5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7" w:hRule="atLeast"/>
          <w:jc w:val="center"/>
        </w:trPr>
        <w:tc>
          <w:tcPr>
            <w:tcW w:w="642" w:type="dxa"/>
            <w:shd w:val="clear" w:color="auto" w:fill="FFFFFF"/>
            <w:vAlign w:val="center"/>
          </w:tcPr>
          <w:p w14:paraId="0AA01F1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1395" w:type="dxa"/>
            <w:shd w:val="clear" w:color="auto" w:fill="FFFFFF"/>
            <w:vAlign w:val="center"/>
          </w:tcPr>
          <w:p w14:paraId="523E6E3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智能安全控电柜</w:t>
            </w:r>
          </w:p>
        </w:tc>
        <w:tc>
          <w:tcPr>
            <w:tcW w:w="8015" w:type="dxa"/>
            <w:shd w:val="clear" w:color="auto" w:fill="FFFFFF"/>
            <w:vAlign w:val="center"/>
          </w:tcPr>
          <w:p w14:paraId="5EBFCE3D">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1、设备功率：≥55KW；</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▲2、设备接口：USB*1、LAN*1、WANT*1、4ANT*1、S-12V*1、SD：1、TH*1 、CAN*1、TPD*1、HL-M*1、HL-S*1、DL-S*1、SB-RST*1、485*1、输入12V*1、CDI*1；（提供国家认可的第三方检测机构出具的检测报告复印件并进行电子签章。）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3、设备面板自带触控液晶显示屏至少可查看设备电压﹑电流﹑使用电量﹑设备号﹑IP地址﹑WLAN账号﹑温度﹑湿度、运行情况，显示屏还可显示使用单位名称及财产编号/项目编号； </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4、支持局域网电脑控制（RJ45）、中控iPad控制（485）、无线遥控（2.4GHz）、WLAN移动端软件控制、86盒触控面板控制、4G及以上无线控制可选；</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支持PC端局域网远程设置时间，可设置≥500个以上启动时间及关闭时间；支持手机小程序或APP端远程进行时间设置，可设置启动时间及关闭时间，在时间启动范围内，温度启动将可设置如0℃-60℃启动，第1路-8路可选；（提供国家认可的第三方检测机构出具的检测报告复印件并进行电子签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6、遥控器配备实时动态显示设备开关状态、操作指令执行结果。按键支持视觉提示（如按开启时遥控器指示灯亮起、无效指令则无反应）； </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7、按一下强制启动、按一下强制关闭、长按3秒启用智能模式。</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8、气溶胶灭火装置采用热启动设计，其内置的感温元件在接触明火或环境温度升至阈值时，会通过熔断或直接引燃的方式启动触发机制，进而引发装置内部的化学反应，迅速释放灭火气溶胶以扑灭火源。（提供国家认可的第三方检测机构出具的检测报告复印件并进行电子签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9、设备具有无电密码锁，无电密码锁采用无源设计，无需外接电源或内置电池。开锁时由外部设备（如电子钥匙）反向供电，供电电压为3.7V-4.2VDC，开锁电流≤50mA。操作记录反馈：可向配套的电子钥匙反馈操作记录，记录包括开锁时间、开锁方式等信息，方便管理人员对电箱的开启情况进行追溯和管理，及时掌握电箱的使用动态。每把锁具拥有≥64位编码锁ID标识，配备≥16位通讯密码区别不同片区锁。（提供国家认可的第三方检测机构出具的检测报告复印件并进行电子签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10、支持与AI视频安全过滤系统联动，当LED显示屏播放违规视频或文字持续1-10秒（时长可配置）时，系统将触发显示屏主电源配电柜自动关闭；同时可同步触发扩展配电柜的关闭指令，实现主配电系统与子配电系统的协同联动关停。（提供国家认可的第三方检测机构出具的检测报告复印件并进行电子签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11、设备支持身份证识别、Ukey数字密钥、动态二维码/短信密码登录。</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12、一级登录验证：设备登录系统时，需强制插入Ukey数字密钥完成解码验证；同时，系统将同步校验当前位置信息，仅当位置信息与预存的项目授权区域完全匹配时，方可通过解码并解锁功能设置权限。二级登录验证：登录设备主操作页面时，需通过移动端应用扫描PC端软件生成的实时二维码，由系统自动生成一次性动态密码；输入该动态密码验证通过后，方可进入主页面进行基础操作。三级设置验证：进入参数配置页面时，需先完成设备与手机的绑定；操作时，通过已绑定设备的手机扫描 PC端设置页面二维码，生成专属动态密码，凭此密码验证通过后，方可进行参数配置操作。 四级验证：即最高级别的管理员密码，无需绑定设备，直接输入即可登录系统，用于应急场景下的权限管理。</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13、支持通过PC端软件执行设备升级及编号下发操作；编号下发过程中，可通过文件导入方式配置项目名称与财产编号。</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14、设备支持通过手机端控制软件下发新的WIFI密码。手机控制软件页面首页可查看设备是否在线并且可修改设备名称，也可直观显示温度、湿度、烟感告警、日期以及时间。</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15、设备支持通过应用软件选择登录方式，登录方式有密码登录、身份证登录、登录UKey验证。具备新增账号的功能，账号和密码、身份证及电话号码均可自行修改，添加完毕后的信息可直观查看。（提供PC端软件功能截图佐证并进行电子签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16.设备的PC端软件可查看设备的连接状态是否在线以及IP地址、序列号、线路模式，可查看8路的开关状态以及进行一键开关，可查看功率因数、频率和光照、粉尘浓度的数值。（提供PC端软件功能截图佐证并进行电子签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17.手机控制软件页面可显示手动控制及智能控制的选项，手机控制软件页面可显示8路开关的状态及温度、湿度、烟感告警、总电量、漏电值、功率、三相电的电压及电流。                 </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18.设备可通过手机控制软件页面设置时间控制、烟感、温度、湿感的操作选项。开关、欠压、过压、短路保护。</w:t>
            </w:r>
          </w:p>
        </w:tc>
      </w:tr>
      <w:tr w14:paraId="36BA9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2" w:type="dxa"/>
            <w:shd w:val="clear" w:color="auto" w:fill="FFFFFF"/>
            <w:vAlign w:val="center"/>
          </w:tcPr>
          <w:p w14:paraId="3328424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1395" w:type="dxa"/>
            <w:shd w:val="clear" w:color="auto" w:fill="FFFFFF"/>
            <w:vAlign w:val="center"/>
          </w:tcPr>
          <w:p w14:paraId="74B5141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显示屏包边</w:t>
            </w:r>
          </w:p>
        </w:tc>
        <w:tc>
          <w:tcPr>
            <w:tcW w:w="8015" w:type="dxa"/>
            <w:shd w:val="clear" w:color="auto" w:fill="FFFFFF"/>
            <w:vAlign w:val="center"/>
          </w:tcPr>
          <w:p w14:paraId="6B5921BE">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1、采用≥4mm厚铝塑板对室外LED显示屏四周和背面防护和装饰，防水防潮处理；</w:t>
            </w:r>
          </w:p>
          <w:p w14:paraId="361264D9">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2、根据现场情况定制。</w:t>
            </w:r>
          </w:p>
        </w:tc>
      </w:tr>
      <w:tr w14:paraId="1FD8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2" w:type="dxa"/>
            <w:shd w:val="clear" w:color="auto" w:fill="FFFFFF"/>
            <w:vAlign w:val="center"/>
          </w:tcPr>
          <w:p w14:paraId="355FE50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1395" w:type="dxa"/>
            <w:shd w:val="clear" w:color="auto" w:fill="FFFFFF"/>
            <w:vAlign w:val="center"/>
          </w:tcPr>
          <w:p w14:paraId="00904BC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10平方铜芯线</w:t>
            </w:r>
          </w:p>
        </w:tc>
        <w:tc>
          <w:tcPr>
            <w:tcW w:w="8015" w:type="dxa"/>
            <w:shd w:val="clear" w:color="auto" w:fill="FFFFFF"/>
            <w:vAlign w:val="center"/>
          </w:tcPr>
          <w:p w14:paraId="0A26B01A">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1、国标10平方铜芯电缆线（5*10）。</w:t>
            </w:r>
          </w:p>
        </w:tc>
      </w:tr>
      <w:tr w14:paraId="2462B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2" w:type="dxa"/>
            <w:shd w:val="clear" w:color="auto" w:fill="FFFFFF"/>
            <w:vAlign w:val="center"/>
          </w:tcPr>
          <w:p w14:paraId="232E418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1395" w:type="dxa"/>
            <w:shd w:val="clear" w:color="auto" w:fill="FFFFFF"/>
            <w:vAlign w:val="center"/>
          </w:tcPr>
          <w:p w14:paraId="033DE72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4平方铜芯线</w:t>
            </w:r>
          </w:p>
        </w:tc>
        <w:tc>
          <w:tcPr>
            <w:tcW w:w="8015" w:type="dxa"/>
            <w:shd w:val="clear" w:color="auto" w:fill="FFFFFF"/>
            <w:vAlign w:val="center"/>
          </w:tcPr>
          <w:p w14:paraId="429127E7">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1、国标4平方铜芯线，三芯。</w:t>
            </w:r>
          </w:p>
        </w:tc>
      </w:tr>
      <w:tr w14:paraId="346AC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2" w:type="dxa"/>
            <w:shd w:val="clear" w:color="auto" w:fill="FFFFFF"/>
            <w:vAlign w:val="center"/>
          </w:tcPr>
          <w:p w14:paraId="1FF1AB0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395" w:type="dxa"/>
            <w:shd w:val="clear" w:color="auto" w:fill="FFFFFF"/>
            <w:vAlign w:val="center"/>
          </w:tcPr>
          <w:p w14:paraId="730B3AC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6类网线</w:t>
            </w:r>
          </w:p>
        </w:tc>
        <w:tc>
          <w:tcPr>
            <w:tcW w:w="8015" w:type="dxa"/>
            <w:shd w:val="clear" w:color="auto" w:fill="FFFFFF"/>
            <w:vAlign w:val="center"/>
          </w:tcPr>
          <w:p w14:paraId="1374E52B">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1、国标6类网线。</w:t>
            </w:r>
          </w:p>
        </w:tc>
      </w:tr>
      <w:tr w14:paraId="7413E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2" w:type="dxa"/>
            <w:shd w:val="clear" w:color="auto" w:fill="FFFFFF"/>
            <w:vAlign w:val="center"/>
          </w:tcPr>
          <w:p w14:paraId="7D3ECDD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1395" w:type="dxa"/>
            <w:shd w:val="clear" w:color="auto" w:fill="FFFFFF"/>
            <w:vAlign w:val="center"/>
          </w:tcPr>
          <w:p w14:paraId="7B420D8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钢结构</w:t>
            </w:r>
          </w:p>
        </w:tc>
        <w:tc>
          <w:tcPr>
            <w:tcW w:w="8015" w:type="dxa"/>
            <w:shd w:val="clear" w:color="auto" w:fill="FFFFFF"/>
            <w:vAlign w:val="center"/>
          </w:tcPr>
          <w:p w14:paraId="5738ACF3">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1、双立柱支撑结构，钢结构材料采用镀锌100mm*100mm方钢，镀锌80mm*80mm方钢，根据现场实际安装情况定制。</w:t>
            </w:r>
          </w:p>
        </w:tc>
      </w:tr>
      <w:tr w14:paraId="2497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642" w:type="dxa"/>
            <w:vAlign w:val="center"/>
          </w:tcPr>
          <w:p w14:paraId="6310BDB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p>
        </w:tc>
        <w:tc>
          <w:tcPr>
            <w:tcW w:w="1395" w:type="dxa"/>
            <w:vAlign w:val="center"/>
          </w:tcPr>
          <w:p w14:paraId="3477CAE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广播音柱</w:t>
            </w:r>
          </w:p>
        </w:tc>
        <w:tc>
          <w:tcPr>
            <w:tcW w:w="8015" w:type="dxa"/>
            <w:shd w:val="clear" w:color="auto" w:fill="FFFFFF"/>
            <w:vAlign w:val="center"/>
          </w:tcPr>
          <w:p w14:paraId="322A4906">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1、功率：≥120W（额定）/160W（峰值）；</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2、输入：≥100V；</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3、阻抗：≥85Ω；</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4、灵敏度：≥92dB；</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5、频率响应：50Hz-18KHz；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6、防护等级：≥IPX6防水。</w:t>
            </w:r>
          </w:p>
        </w:tc>
      </w:tr>
      <w:tr w14:paraId="7EC53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642" w:type="dxa"/>
            <w:vAlign w:val="center"/>
          </w:tcPr>
          <w:p w14:paraId="54DC387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w:t>
            </w:r>
          </w:p>
        </w:tc>
        <w:tc>
          <w:tcPr>
            <w:tcW w:w="1395" w:type="dxa"/>
            <w:vAlign w:val="center"/>
          </w:tcPr>
          <w:p w14:paraId="1C4C38C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合并式功放</w:t>
            </w:r>
          </w:p>
        </w:tc>
        <w:tc>
          <w:tcPr>
            <w:tcW w:w="8015" w:type="dxa"/>
            <w:shd w:val="clear" w:color="auto" w:fill="FFFFFF"/>
            <w:vAlign w:val="center"/>
          </w:tcPr>
          <w:p w14:paraId="10C9BC04">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1、额定功率：≥360W；</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2、输出方式：70V，100V，4-16Ω；</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3、输入灵敏度/阻抗：MIC:25mV/600Ω，不平衡TRS端子输入；AUX:350mV/10KΩ，不平衡RCA端子输入；</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4、电源：AC 220V/50Hz；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5、最大消耗功率：≥540W。</w:t>
            </w:r>
          </w:p>
        </w:tc>
      </w:tr>
      <w:tr w14:paraId="591FA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jc w:val="center"/>
        </w:trPr>
        <w:tc>
          <w:tcPr>
            <w:tcW w:w="642" w:type="dxa"/>
            <w:shd w:val="clear" w:color="auto" w:fill="FFFFFF"/>
            <w:vAlign w:val="center"/>
          </w:tcPr>
          <w:p w14:paraId="5F67014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1395" w:type="dxa"/>
            <w:shd w:val="clear" w:color="auto" w:fill="FFFFFF"/>
            <w:vAlign w:val="center"/>
          </w:tcPr>
          <w:p w14:paraId="7474B86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无线话筒</w:t>
            </w:r>
          </w:p>
        </w:tc>
        <w:tc>
          <w:tcPr>
            <w:tcW w:w="8015" w:type="dxa"/>
            <w:shd w:val="clear" w:color="auto" w:fill="FFFFFF"/>
            <w:vAlign w:val="center"/>
          </w:tcPr>
          <w:p w14:paraId="5502621D">
            <w:pPr>
              <w:numPr>
                <w:ilvl w:val="0"/>
                <w:numId w:val="0"/>
              </w:numPr>
              <w:jc w:val="both"/>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 w:val="21"/>
                <w:szCs w:val="21"/>
                <w:highlight w:val="none"/>
              </w:rPr>
              <w:t>振荡模式：PLL相位锁定频率合成；</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2、载波频率：UHF频段（640.125~690.000 MHz）；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3、频带宽度：50 MHz；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4、可调频率：≥400组；</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5、输出功率：30MW；</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6、射频稳定性：±0.005%（-5~50℃）；</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7、最大偏移：±70KHz。</w:t>
            </w:r>
          </w:p>
          <w:p w14:paraId="450ABF40">
            <w:pPr>
              <w:numPr>
                <w:ilvl w:val="0"/>
                <w:numId w:val="0"/>
              </w:numPr>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2支话筒</w:t>
            </w:r>
            <w:r>
              <w:rPr>
                <w:rFonts w:hint="eastAsia" w:ascii="宋体" w:hAnsi="宋体" w:eastAsia="宋体" w:cs="宋体"/>
                <w:color w:val="auto"/>
                <w:sz w:val="21"/>
                <w:szCs w:val="21"/>
                <w:highlight w:val="none"/>
                <w:lang w:val="en-US" w:eastAsia="zh-CN"/>
              </w:rPr>
              <w:t>为一套。</w:t>
            </w:r>
          </w:p>
        </w:tc>
      </w:tr>
      <w:tr w14:paraId="403D7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8" w:hRule="atLeast"/>
          <w:jc w:val="center"/>
        </w:trPr>
        <w:tc>
          <w:tcPr>
            <w:tcW w:w="642" w:type="dxa"/>
            <w:shd w:val="clear" w:color="auto" w:fill="FFFFFF"/>
            <w:vAlign w:val="center"/>
          </w:tcPr>
          <w:p w14:paraId="2BA7CB1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w:t>
            </w:r>
          </w:p>
        </w:tc>
        <w:tc>
          <w:tcPr>
            <w:tcW w:w="1395" w:type="dxa"/>
            <w:shd w:val="clear" w:color="auto" w:fill="FFFFFF"/>
            <w:vAlign w:val="center"/>
          </w:tcPr>
          <w:p w14:paraId="179253E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音响</w:t>
            </w:r>
          </w:p>
        </w:tc>
        <w:tc>
          <w:tcPr>
            <w:tcW w:w="8015" w:type="dxa"/>
            <w:shd w:val="clear" w:color="auto" w:fill="FFFFFF"/>
            <w:vAlign w:val="center"/>
          </w:tcPr>
          <w:p w14:paraId="710C148F">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1、单元组成：低音：10"低音单元铝盆架150磁；高音：1.4"高音单元100磁；</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2、频率响应（-3dB）：65Hz-18KHz；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3、频率响应（-10dB）：60Hz-20KHz；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4、覆盖角度：≤90度（H）×60度（V）；</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5、灵敏度（1W/1m）：96dB/1W 1米；</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6、连续声压级：≤120dB；</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7、峰值声压级：≤126dB；</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8、标准阻抗：≤8Ω；</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9、输入功率：≤250W（额定）/1000W（峰值）；</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10、分频点：≤2.2KHz；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11、箱体板材：≤18mm夹板；</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12、安装与外观：19*m8吊装孔，1*底座支撑；表面处理：高强度黑色点漆；面网：模压钢制六角面网；</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13、输入连接器：≤2个NL4插座；</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14、连接：1+、2+/正极。1-、2-/负极；</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15、产品尺寸（W×D×H）：320×320×500mm；</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16、净重：≤16kg。</w:t>
            </w:r>
          </w:p>
        </w:tc>
      </w:tr>
      <w:tr w14:paraId="6F17C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5" w:hRule="atLeast"/>
          <w:jc w:val="center"/>
        </w:trPr>
        <w:tc>
          <w:tcPr>
            <w:tcW w:w="642" w:type="dxa"/>
            <w:shd w:val="clear" w:color="auto" w:fill="FFFFFF"/>
            <w:vAlign w:val="center"/>
          </w:tcPr>
          <w:p w14:paraId="326CC57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w:t>
            </w:r>
          </w:p>
        </w:tc>
        <w:tc>
          <w:tcPr>
            <w:tcW w:w="1395" w:type="dxa"/>
            <w:shd w:val="clear" w:color="auto" w:fill="FFFFFF"/>
            <w:vAlign w:val="center"/>
          </w:tcPr>
          <w:p w14:paraId="4BDEE1F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功放</w:t>
            </w:r>
          </w:p>
        </w:tc>
        <w:tc>
          <w:tcPr>
            <w:tcW w:w="8015" w:type="dxa"/>
            <w:shd w:val="clear" w:color="auto" w:fill="FFFFFF"/>
            <w:vAlign w:val="center"/>
          </w:tcPr>
          <w:p w14:paraId="0616468C">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1、输出功率@立体声8Ω（失真≤1%时）：2×400W；输出功率@立体声4Ω（失真≤1%时）：2×560W；输出功率@立体声2Ω（失真≤1%时）：2×780W；</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2、供电：AC 150V-240V  50/60Hz；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3、频率响应（1W 8Ω）：20Hz～20KHz±0.5dB；</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4、灵敏度（8Ω 1KHz）：1V/32dB；</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5、输入阻抗：20KΩ平衡输入；10KΩ非平衡输入；</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6、信噪比( A计权，额定功率8Ω )：≥105dB；</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7、阻尼系数 ( 1KHz &amp; 8Ω )：≥900；</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8、互调失真( 20Hz-20KHz，半功率 )：≤0.02%；</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9、总谐波失真( 20Hz-20KHz，半功率 )：≤0.03%；</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10、相位响应( 1W &amp; 8Ω，20Hz-20KHz )：≤±1.5°；</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11、转换速率：≥60V / us；</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12、输出电路类型：CLASS-D 类；</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13、前面板指示：电源，削波，压限，信号；</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14、后面板接口：并机输入：母3针XLR×2，输出：公3针XLR×2；PSZ信号输出外接线柱；</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15、冷却系统：全智能系统随温度变化自动调节；</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16、外形尺寸（W×D×H）：485×315×45mm（±2mm）；重量：≥3.6kg。</w:t>
            </w:r>
          </w:p>
        </w:tc>
      </w:tr>
      <w:tr w14:paraId="7C8E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4" w:hRule="atLeast"/>
          <w:jc w:val="center"/>
        </w:trPr>
        <w:tc>
          <w:tcPr>
            <w:tcW w:w="642" w:type="dxa"/>
            <w:shd w:val="clear" w:color="auto" w:fill="FFFFFF"/>
            <w:vAlign w:val="center"/>
          </w:tcPr>
          <w:p w14:paraId="7DF88FE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1395" w:type="dxa"/>
            <w:shd w:val="clear" w:color="auto" w:fill="FFFFFF"/>
            <w:vAlign w:val="center"/>
          </w:tcPr>
          <w:p w14:paraId="69E44F1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反馈抑制器</w:t>
            </w:r>
          </w:p>
        </w:tc>
        <w:tc>
          <w:tcPr>
            <w:tcW w:w="8015" w:type="dxa"/>
            <w:shd w:val="clear" w:color="auto" w:fill="FFFFFF"/>
            <w:vAlign w:val="center"/>
          </w:tcPr>
          <w:p w14:paraId="15C66BA4">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1、输入通道及插座：2路卡侬XLR母，2路6.35TRS；输出通道及插座：2路卡侬XLR公，2路6.35TRS；</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2、灵敏度：0dBu(@Out=0dBu)；</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3、信号比：＞110dB（A计权）；</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4、失真度：＜0.05%；</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5、频率响应：+/- 0.5dB (20Hz to 20KHz)；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6、动态增益提升：5-10dBu；</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7、最大输入电平：15dBu；</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8、工作电源：AC100-240V/50-60Hz；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9、尺寸（W*D*H）：485*215*45mm（±2mm）；</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10、净重：≥2.5kg。</w:t>
            </w:r>
          </w:p>
        </w:tc>
      </w:tr>
      <w:tr w14:paraId="3D3D6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0" w:hRule="atLeast"/>
          <w:jc w:val="center"/>
        </w:trPr>
        <w:tc>
          <w:tcPr>
            <w:tcW w:w="642" w:type="dxa"/>
            <w:shd w:val="clear" w:color="auto" w:fill="FFFFFF"/>
            <w:vAlign w:val="center"/>
          </w:tcPr>
          <w:p w14:paraId="7CF575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w:t>
            </w:r>
          </w:p>
        </w:tc>
        <w:tc>
          <w:tcPr>
            <w:tcW w:w="1395" w:type="dxa"/>
            <w:shd w:val="clear" w:color="auto" w:fill="FFFFFF"/>
            <w:vAlign w:val="center"/>
          </w:tcPr>
          <w:p w14:paraId="307201E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调音台</w:t>
            </w:r>
          </w:p>
        </w:tc>
        <w:tc>
          <w:tcPr>
            <w:tcW w:w="8015" w:type="dxa"/>
            <w:shd w:val="clear" w:color="auto" w:fill="FFFFFF"/>
            <w:vAlign w:val="center"/>
          </w:tcPr>
          <w:p w14:paraId="59C7E61E">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1、麦克风输入：≥4路</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2、立体声输入：≥2组</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3、最大输入电平：麦克风 +22dBu，线路 +20dBu；最大输出电平：主输出 +28dBu，其它输出 +22dBu；</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4、灵敏度：0VU=+4dBu；</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5、频率响应：±1dB，20Hz-30KHz；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6、单声道/立体声均衡：高音±15dB，12KHz；中音±15dB，2.5 KHz；低音±15dB，80Hz；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7、电源：220VAC，50/60Hz；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8、产品尺寸（W×D×H）：360×320×80mm（±2mm）。</w:t>
            </w:r>
          </w:p>
        </w:tc>
      </w:tr>
      <w:tr w14:paraId="2E566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0" w:hRule="atLeast"/>
          <w:jc w:val="center"/>
        </w:trPr>
        <w:tc>
          <w:tcPr>
            <w:tcW w:w="642" w:type="dxa"/>
            <w:shd w:val="clear" w:color="auto" w:fill="FFFFFF"/>
            <w:vAlign w:val="center"/>
          </w:tcPr>
          <w:p w14:paraId="140653B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1395" w:type="dxa"/>
            <w:shd w:val="clear" w:color="auto" w:fill="FFFFFF"/>
            <w:vAlign w:val="center"/>
          </w:tcPr>
          <w:p w14:paraId="44BF34A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电源时序器</w:t>
            </w:r>
          </w:p>
        </w:tc>
        <w:tc>
          <w:tcPr>
            <w:tcW w:w="8015" w:type="dxa"/>
            <w:shd w:val="clear" w:color="auto" w:fill="FFFFFF"/>
            <w:vAlign w:val="center"/>
          </w:tcPr>
          <w:p w14:paraId="425929F3">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1、最大电流：50A；</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2、每通道最大电流：16A；</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3、通道数：≥8路；</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4、电源供应：AC 220V 50/60Hz；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5、装机高度：1U；</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6、电源指示：LED指示灯；</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7、接口：前面板1个万能插座、1个空气开关、2个USB口、后面板8个万能插座、1个485口、2个级联端口；</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8、产品尺寸（W×D×H）：485×315×45mm（±2mm）；</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9、重量：≥5kg。</w:t>
            </w:r>
          </w:p>
        </w:tc>
      </w:tr>
      <w:tr w14:paraId="7A087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2" w:type="dxa"/>
            <w:shd w:val="clear" w:color="auto" w:fill="FFFFFF"/>
            <w:vAlign w:val="center"/>
          </w:tcPr>
          <w:p w14:paraId="6C7E19E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p>
        </w:tc>
        <w:tc>
          <w:tcPr>
            <w:tcW w:w="1395" w:type="dxa"/>
            <w:shd w:val="clear" w:color="auto" w:fill="FFFFFF"/>
            <w:vAlign w:val="center"/>
          </w:tcPr>
          <w:p w14:paraId="2B50395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音响机柜</w:t>
            </w:r>
          </w:p>
        </w:tc>
        <w:tc>
          <w:tcPr>
            <w:tcW w:w="8015" w:type="dxa"/>
            <w:shd w:val="clear" w:color="auto" w:fill="FFFFFF"/>
            <w:vAlign w:val="center"/>
          </w:tcPr>
          <w:p w14:paraId="68810876">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1、18U标准网络机柜。</w:t>
            </w:r>
          </w:p>
          <w:p w14:paraId="1FFF8755">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2、材质: 冷轧钢板</w:t>
            </w:r>
          </w:p>
        </w:tc>
      </w:tr>
      <w:tr w14:paraId="54A9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2" w:type="dxa"/>
            <w:shd w:val="clear" w:color="auto" w:fill="FFFFFF"/>
            <w:vAlign w:val="center"/>
          </w:tcPr>
          <w:p w14:paraId="3FCFCE60">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w:t>
            </w:r>
          </w:p>
        </w:tc>
        <w:tc>
          <w:tcPr>
            <w:tcW w:w="1395" w:type="dxa"/>
            <w:shd w:val="clear" w:color="auto" w:fill="FFFFFF"/>
            <w:vAlign w:val="center"/>
          </w:tcPr>
          <w:p w14:paraId="7157FBD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学生电脑</w:t>
            </w:r>
          </w:p>
        </w:tc>
        <w:tc>
          <w:tcPr>
            <w:tcW w:w="8015" w:type="dxa"/>
            <w:shd w:val="clear" w:color="auto" w:fill="FFFFFF"/>
            <w:vAlign w:val="center"/>
          </w:tcPr>
          <w:p w14:paraId="73B0CB3C">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★1、CPU规格：核数≥8核,每核心主频≥3.6GHz主频，末级缓存容量≥32MB，CPU通过中国信息安全测评中心安全可靠等级认证，安全可靠等级≥Ⅰ级；</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★2、内存：配置≥8GB DDR4内存，内存读写速率≥3200MT/s，内存插槽≥2，内存插槽满配时提供的最高内存容量≥64GB；</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★3、存储设备规格：配置≥256GB M.2固态硬盘，支持第二块固态硬盘扩展；支持机械硬盘扩展；支持（SSD+SSD/SSD+HDD）多模式组合；</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★4、显卡：集成显卡；</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★5、音频：集成声卡，支持5.1声道；</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★6、网卡规格：配置≥1个千兆自适应有线网卡；</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★7、主板扩展槽：PCIe 插槽不低于4个，≥1个PCIe x16,≥1个PCIe x8，≥1个PCIe x4；≥1个PCIe x1；</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★8、USB接口：USB接口总数≥8个(其中≥4个USB3.0，≥4个USB2.0；所有USB接口非转接；</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★9、主板其他内置接口： M.2接口≥3个；3个SATA3.0接口，板载集成视频接口≥3个（非转接），至少2个数字视频接口，1个COM接口，前置1组耳机和麦克接口，支持3.5mm孔径，后置1组音频接口（1*耳机接口、1*麦克接口、1*音频输入）；</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★10、键盘鼠标：配置1套USB接口有线键盘鼠标；</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★11、电源：≥200W电源；</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★12、机箱尺寸容量：≥15L微塔式机箱，M-ATX立式防尘机箱； </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★13、显示设备规格 ：显示屏尺寸≥23.8英寸，显示屏刷新率≥100Hz。</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★14、操作系统：操作系统应当符合安全可靠测评要求；</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★15、稳定性：平均无故障时间（MTBF）≥110万小时；</w:t>
            </w:r>
          </w:p>
          <w:p w14:paraId="23FCED93">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★16、除以上1-15条参数外，供应商所投产品还应满足《财政部工业和信息化部关于印发《台式计算机政府采购需求标准（2023年版）》的通知财库〔2023〕29号的附件“台式计算机政府采购需求标准（2023 年版）”中其他加*的指标要求。</w:t>
            </w:r>
          </w:p>
        </w:tc>
      </w:tr>
      <w:tr w14:paraId="1B87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2" w:type="dxa"/>
            <w:shd w:val="clear" w:color="auto" w:fill="FFFFFF"/>
            <w:vAlign w:val="center"/>
          </w:tcPr>
          <w:p w14:paraId="7DE9E8AE">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w:t>
            </w:r>
          </w:p>
        </w:tc>
        <w:tc>
          <w:tcPr>
            <w:tcW w:w="1395" w:type="dxa"/>
            <w:shd w:val="clear" w:color="auto" w:fill="FFFFFF"/>
            <w:vAlign w:val="center"/>
          </w:tcPr>
          <w:p w14:paraId="7888FD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教学管理软件</w:t>
            </w:r>
          </w:p>
        </w:tc>
        <w:tc>
          <w:tcPr>
            <w:tcW w:w="8015" w:type="dxa"/>
            <w:shd w:val="clear" w:color="auto" w:fill="FFFFFF"/>
            <w:vAlign w:val="center"/>
          </w:tcPr>
          <w:p w14:paraId="37AE1D67">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1、屏幕分享支持全屏分享和窗口分享，可以将管理端电脑画面实时传输到客户端电脑桌面；</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2、示范转播会将所选的客户端操作画面实时广播到其它接收演示的客户端电脑屏幕上；</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3、电子白板可以对把电脑桌面变成白板进行标注和讲解，包含多种画板工具，支持以桌面画面为背景以及白板、黑板和绿板；</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4、语音教学可以将管理端电脑的声音采集后实时传输到客户端并进行播放，支持采集管理电脑的麦克风和扬声器声音；</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5、视频分享，支持老师端播放视频文件同时分享到学生电脑；</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6、现场直播，支持采集老师端USB摄像头画面并直播到学生电脑；</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7、屏幕监看，可以监看学生电脑画面，可以同时监控多台电脑，支持同时监看64画面；</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8、单个遥控时可以监看单个客户端电脑桌面，同时可以远程操作客户端电脑；</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9、全体遥控时可以监看一个模板客户端电脑桌面，同时可以远程操作所有客户端电脑；</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10、随堂考试可以组织小型的课堂练习测试，可以对答题进行统计。在试题框输入试题后，设置题型和答案，客户端进行答题，同时会实时统计学生答题数据；</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11、作业管理可以管理学生提交作业，打开作业管理发出学生提交，学生电脑会显示提交作业窗口。学生提交作业完成后这里会显示提交记录。老师可以根据时间查询学生提交的作业记录，可导出记录；</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12、下发作业管理端选择需要下发的文件后会传输到客户端桌面；</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13、电子点名支持学生端输入姓名和学号，电子点名列表中将会显示点名结果，将点名结果可导出成txt文件、HTML文件；</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14、远程设置支持设置学生端屏幕分辨率、电脑名称、登录频道、终端密码；</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15、远程命令中包括启动程序、关闭程序、终端命令、打开网站、打开目录；</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16、锁屏、解锁，执行锁屏后客户端在锁屏状态下将无法操作电脑桌面；</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17、开机、关机、重启，管理端选择客户端后可以执行远程开机、关机、重启；</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18、定时任务功能可以按照设定时间计划对客户端进行开关机、锁屏解锁操作；</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19、图标管理客户区中客户端图标进行排序显示,支持对图标位置进行锁定和解锁；</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20、学生端支持面板操作，包括电子举手、消息发送、作业提交、系统设置；</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21、支持模型管理，支持保存模型和载入模型；</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22、支持班级管理，每个班级对应不同的模型，有利于多个班级上课；</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23、支持显示终端设备的电脑名、用户名、IP地址和网卡地址；</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24、支持调节管理端电脑的扬声器和麦克风声音。</w:t>
            </w:r>
          </w:p>
        </w:tc>
      </w:tr>
      <w:tr w14:paraId="31097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2" w:type="dxa"/>
            <w:shd w:val="clear" w:color="auto" w:fill="FFFFFF"/>
            <w:vAlign w:val="center"/>
          </w:tcPr>
          <w:p w14:paraId="5286B770">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w:t>
            </w:r>
          </w:p>
        </w:tc>
        <w:tc>
          <w:tcPr>
            <w:tcW w:w="1395" w:type="dxa"/>
            <w:shd w:val="clear" w:color="auto" w:fill="FFFFFF"/>
            <w:vAlign w:val="center"/>
          </w:tcPr>
          <w:p w14:paraId="07343AE1">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48口千兆交换机</w:t>
            </w:r>
          </w:p>
        </w:tc>
        <w:tc>
          <w:tcPr>
            <w:tcW w:w="8015" w:type="dxa"/>
            <w:shd w:val="clear" w:color="auto" w:fill="FFFFFF"/>
            <w:vAlign w:val="center"/>
          </w:tcPr>
          <w:p w14:paraId="02EF9D68">
            <w:pPr>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1、产品尺寸：长440mm*宽220mm*厚44mm（±2mm）；</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2、19英寸机架；</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3、端口自动翻转，即插即用免设置；</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4、智能环路保护，自动检测网络拓扑。</w:t>
            </w:r>
          </w:p>
        </w:tc>
      </w:tr>
      <w:tr w14:paraId="2C4C1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2" w:type="dxa"/>
            <w:shd w:val="clear" w:color="auto" w:fill="FFFFFF"/>
            <w:vAlign w:val="center"/>
          </w:tcPr>
          <w:p w14:paraId="4134DF51">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p>
        </w:tc>
        <w:tc>
          <w:tcPr>
            <w:tcW w:w="1395" w:type="dxa"/>
            <w:shd w:val="clear" w:color="auto" w:fill="FFFFFF"/>
            <w:vAlign w:val="center"/>
          </w:tcPr>
          <w:p w14:paraId="31150BD8">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42U机柜</w:t>
            </w:r>
          </w:p>
        </w:tc>
        <w:tc>
          <w:tcPr>
            <w:tcW w:w="8015" w:type="dxa"/>
            <w:shd w:val="clear" w:color="auto" w:fill="FFFFFF"/>
            <w:vAlign w:val="center"/>
          </w:tcPr>
          <w:p w14:paraId="025AAC29">
            <w:pPr>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1、尺寸：高200cm*宽60cm*深60cm（±2mm）；</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2、采用SPCC冷轧钢板，立梁镀锌；</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3、板材厚度：≥0.8mm，立柱≥1.5mm。</w:t>
            </w:r>
          </w:p>
        </w:tc>
      </w:tr>
      <w:tr w14:paraId="0E22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2" w:type="dxa"/>
            <w:shd w:val="clear" w:color="auto" w:fill="FFFFFF"/>
            <w:vAlign w:val="center"/>
          </w:tcPr>
          <w:p w14:paraId="7649D669">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w:t>
            </w:r>
          </w:p>
        </w:tc>
        <w:tc>
          <w:tcPr>
            <w:tcW w:w="1395" w:type="dxa"/>
            <w:shd w:val="clear" w:color="auto" w:fill="FFFFFF"/>
            <w:vAlign w:val="center"/>
          </w:tcPr>
          <w:p w14:paraId="056D97CE">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电脑桌椅</w:t>
            </w:r>
          </w:p>
        </w:tc>
        <w:tc>
          <w:tcPr>
            <w:tcW w:w="8015" w:type="dxa"/>
            <w:shd w:val="clear" w:color="auto" w:fill="FFFFFF"/>
            <w:vAlign w:val="center"/>
          </w:tcPr>
          <w:p w14:paraId="66649C61">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1、桌子：长度≥0.8m，宽度≥0.6m，高度≥0.75m；</w:t>
            </w:r>
          </w:p>
          <w:p w14:paraId="3CB21DBD">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2、桌面：厚度≥2.5cm，材质采用环保型三聚氰胺饰面刨花板；</w:t>
            </w:r>
          </w:p>
          <w:p w14:paraId="63FEF673">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桌腿：长度≥4cm，宽度≥2cm；管壁厚度≥0.8mm，蝴蝶腿型；主机箱配有机箱门锁，机箱四周为透气网板，冷轧板厚度≥0.5mm,桌身框架经焊接后除油，除锈，酸洗，磷化后静电粉末喷塑(成型后光滑，易清洁。环保无异味，结构稳定）。</w:t>
            </w:r>
          </w:p>
          <w:p w14:paraId="11461FE3">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4、椅子：长度≥34cm，宽度≥24cm，高度≥44cm；</w:t>
            </w:r>
          </w:p>
          <w:p w14:paraId="3BBE4E5C">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5、椅面：厚度≥2.5cm，材质采用环保型三聚氰胺饰面刨花板；</w:t>
            </w:r>
          </w:p>
          <w:p w14:paraId="244B21A0">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6、椅腿：长度≥2.5cm，宽度≥2.5cm，壁厚≥0.8mm，高铁架表面经磷化除锈除油静电喷塑，漆面均匀光亮，防锈耐晒不易掉漆，配耐磨防滑尼龙脚垫。</w:t>
            </w:r>
          </w:p>
          <w:p w14:paraId="2A0C9C7D">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7、桌子配备专用主机收纳箱，可放置电脑主机。</w:t>
            </w:r>
          </w:p>
          <w:p w14:paraId="5B5EEB5C">
            <w:pPr>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sz w:val="20"/>
                <w:szCs w:val="20"/>
              </w:rPr>
              <w:t>1张桌</w:t>
            </w:r>
            <w:r>
              <w:rPr>
                <w:rFonts w:hint="eastAsia" w:ascii="宋体" w:hAnsi="宋体" w:eastAsia="宋体" w:cs="宋体"/>
                <w:sz w:val="20"/>
                <w:szCs w:val="20"/>
                <w:lang w:val="en-US" w:eastAsia="zh-CN"/>
              </w:rPr>
              <w:t>子</w:t>
            </w:r>
            <w:r>
              <w:rPr>
                <w:rFonts w:hint="eastAsia" w:ascii="宋体" w:hAnsi="宋体" w:eastAsia="宋体" w:cs="宋体"/>
                <w:sz w:val="20"/>
                <w:szCs w:val="20"/>
              </w:rPr>
              <w:t>+1 张椅</w:t>
            </w:r>
            <w:r>
              <w:rPr>
                <w:rFonts w:hint="eastAsia" w:ascii="宋体" w:hAnsi="宋体" w:eastAsia="宋体" w:cs="宋体"/>
                <w:sz w:val="20"/>
                <w:szCs w:val="20"/>
                <w:lang w:val="en-US" w:eastAsia="zh-CN"/>
              </w:rPr>
              <w:t>子为1套</w:t>
            </w:r>
            <w:r>
              <w:rPr>
                <w:rFonts w:hint="eastAsia" w:ascii="宋体" w:hAnsi="宋体" w:eastAsia="宋体" w:cs="宋体"/>
                <w:sz w:val="20"/>
                <w:szCs w:val="20"/>
                <w:lang w:eastAsia="zh-CN"/>
              </w:rPr>
              <w:t>。</w:t>
            </w:r>
          </w:p>
        </w:tc>
      </w:tr>
      <w:tr w14:paraId="5A14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2" w:type="dxa"/>
            <w:shd w:val="clear" w:color="auto" w:fill="FFFFFF"/>
            <w:vAlign w:val="center"/>
          </w:tcPr>
          <w:p w14:paraId="3BB9D821">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w:t>
            </w:r>
          </w:p>
        </w:tc>
        <w:tc>
          <w:tcPr>
            <w:tcW w:w="1395" w:type="dxa"/>
            <w:shd w:val="clear" w:color="auto" w:fill="FFFFFF"/>
            <w:vAlign w:val="center"/>
          </w:tcPr>
          <w:p w14:paraId="31C35A7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静电地板</w:t>
            </w:r>
          </w:p>
        </w:tc>
        <w:tc>
          <w:tcPr>
            <w:tcW w:w="8015" w:type="dxa"/>
            <w:shd w:val="clear" w:color="auto" w:fill="FFFFFF"/>
            <w:vAlign w:val="center"/>
          </w:tcPr>
          <w:p w14:paraId="73A28559">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材质：SPCC硬质钢板；</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2、产品尺寸：长≥600mm*宽≥600mm*厚≥35mm；</w:t>
            </w:r>
          </w:p>
          <w:p w14:paraId="709BBB41">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3、面层：0.7HPL贴面/1.0PVC贴面；</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4、单块重量：≤13KG；单片载荷：≥270KG；</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5、钢板厚度：上0.5mm下0.4mm；</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6、完成高度：≤30CM。</w:t>
            </w:r>
          </w:p>
        </w:tc>
      </w:tr>
    </w:tbl>
    <w:p w14:paraId="020832A2">
      <w:pPr>
        <w:bidi w:val="0"/>
        <w:rPr>
          <w:rFonts w:hint="eastAsia"/>
        </w:rPr>
      </w:pPr>
    </w:p>
    <w:p w14:paraId="5DB60DBA">
      <w:pPr>
        <w:bidi w:val="0"/>
        <w:rPr>
          <w:rFonts w:hint="eastAsia"/>
        </w:rPr>
      </w:pPr>
    </w:p>
    <w:p w14:paraId="1BED75D6">
      <w:pPr>
        <w:bidi w:val="0"/>
        <w:rPr>
          <w:rFonts w:hint="eastAsia"/>
        </w:rPr>
      </w:pPr>
    </w:p>
    <w:p w14:paraId="07C0F865">
      <w:pPr>
        <w:bidi w:val="0"/>
        <w:rPr>
          <w:rFonts w:hint="eastAsia"/>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D25C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F5DFAA">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F5DFAA">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9C4D1E"/>
    <w:rsid w:val="00523EB0"/>
    <w:rsid w:val="02555ED9"/>
    <w:rsid w:val="027A5940"/>
    <w:rsid w:val="02FA438B"/>
    <w:rsid w:val="02FC6355"/>
    <w:rsid w:val="035C6062"/>
    <w:rsid w:val="03716D43"/>
    <w:rsid w:val="04812FB5"/>
    <w:rsid w:val="04B05649"/>
    <w:rsid w:val="04B35139"/>
    <w:rsid w:val="0571302A"/>
    <w:rsid w:val="060E5EC9"/>
    <w:rsid w:val="062C51A3"/>
    <w:rsid w:val="067D59FE"/>
    <w:rsid w:val="06E93094"/>
    <w:rsid w:val="0797489E"/>
    <w:rsid w:val="079C1EB4"/>
    <w:rsid w:val="08193505"/>
    <w:rsid w:val="08395955"/>
    <w:rsid w:val="087921F6"/>
    <w:rsid w:val="093A1985"/>
    <w:rsid w:val="097E5D15"/>
    <w:rsid w:val="0B1306DF"/>
    <w:rsid w:val="0C085D6A"/>
    <w:rsid w:val="0CB35CD6"/>
    <w:rsid w:val="0D6E7E4F"/>
    <w:rsid w:val="0DC91529"/>
    <w:rsid w:val="0DE63E89"/>
    <w:rsid w:val="0F9C6EF5"/>
    <w:rsid w:val="0FF03111"/>
    <w:rsid w:val="12C16C73"/>
    <w:rsid w:val="13370CE3"/>
    <w:rsid w:val="13CB5FFB"/>
    <w:rsid w:val="146124BC"/>
    <w:rsid w:val="14700951"/>
    <w:rsid w:val="14B922F8"/>
    <w:rsid w:val="158F3058"/>
    <w:rsid w:val="169A1CB5"/>
    <w:rsid w:val="17A33DC8"/>
    <w:rsid w:val="17EE050A"/>
    <w:rsid w:val="17F11DA8"/>
    <w:rsid w:val="1869193F"/>
    <w:rsid w:val="18AB01A9"/>
    <w:rsid w:val="18BF1EA7"/>
    <w:rsid w:val="1981143D"/>
    <w:rsid w:val="1A7A7E33"/>
    <w:rsid w:val="1AB86BAD"/>
    <w:rsid w:val="1AC612CA"/>
    <w:rsid w:val="1AD27C6F"/>
    <w:rsid w:val="1B087B35"/>
    <w:rsid w:val="1B4A1EFB"/>
    <w:rsid w:val="1D156539"/>
    <w:rsid w:val="1E01086B"/>
    <w:rsid w:val="1E4B0332"/>
    <w:rsid w:val="1E4F7829"/>
    <w:rsid w:val="1F274302"/>
    <w:rsid w:val="1F574BE7"/>
    <w:rsid w:val="1FAB6CE1"/>
    <w:rsid w:val="214B2529"/>
    <w:rsid w:val="217C6B87"/>
    <w:rsid w:val="220B3A67"/>
    <w:rsid w:val="222A0391"/>
    <w:rsid w:val="239857CE"/>
    <w:rsid w:val="23BF71FF"/>
    <w:rsid w:val="249C4D1E"/>
    <w:rsid w:val="24B228BF"/>
    <w:rsid w:val="24F5112A"/>
    <w:rsid w:val="25396B3D"/>
    <w:rsid w:val="25B508B9"/>
    <w:rsid w:val="25FD5DBC"/>
    <w:rsid w:val="26355556"/>
    <w:rsid w:val="26393298"/>
    <w:rsid w:val="269C55D5"/>
    <w:rsid w:val="272A498F"/>
    <w:rsid w:val="27A504B9"/>
    <w:rsid w:val="27E72880"/>
    <w:rsid w:val="280E42B1"/>
    <w:rsid w:val="28B766F6"/>
    <w:rsid w:val="2916166F"/>
    <w:rsid w:val="299407E6"/>
    <w:rsid w:val="29F64FFC"/>
    <w:rsid w:val="29FF0355"/>
    <w:rsid w:val="2AF14141"/>
    <w:rsid w:val="2AF43C32"/>
    <w:rsid w:val="2BF0264B"/>
    <w:rsid w:val="2C4E1120"/>
    <w:rsid w:val="2CF21CB2"/>
    <w:rsid w:val="2D157E8F"/>
    <w:rsid w:val="2D393B7E"/>
    <w:rsid w:val="2DA90D03"/>
    <w:rsid w:val="2FCD67FF"/>
    <w:rsid w:val="2FD162F0"/>
    <w:rsid w:val="2FFB15BE"/>
    <w:rsid w:val="300A1801"/>
    <w:rsid w:val="30823A8E"/>
    <w:rsid w:val="30B04157"/>
    <w:rsid w:val="30F57DBC"/>
    <w:rsid w:val="31A67308"/>
    <w:rsid w:val="325925CC"/>
    <w:rsid w:val="32F10A57"/>
    <w:rsid w:val="33305A23"/>
    <w:rsid w:val="33751688"/>
    <w:rsid w:val="339F04B3"/>
    <w:rsid w:val="33DF6B01"/>
    <w:rsid w:val="344C23E9"/>
    <w:rsid w:val="34943D90"/>
    <w:rsid w:val="34DF14AF"/>
    <w:rsid w:val="352E7D40"/>
    <w:rsid w:val="356B689E"/>
    <w:rsid w:val="358D4A67"/>
    <w:rsid w:val="362A675A"/>
    <w:rsid w:val="36F154C9"/>
    <w:rsid w:val="37BC7052"/>
    <w:rsid w:val="37CE75B8"/>
    <w:rsid w:val="3AA36ADA"/>
    <w:rsid w:val="3AB900AC"/>
    <w:rsid w:val="3B255741"/>
    <w:rsid w:val="3B52394A"/>
    <w:rsid w:val="3B9A7EDD"/>
    <w:rsid w:val="3C4542ED"/>
    <w:rsid w:val="3C8841DA"/>
    <w:rsid w:val="3CC64D02"/>
    <w:rsid w:val="3D65276D"/>
    <w:rsid w:val="3DEC2546"/>
    <w:rsid w:val="3DF00289"/>
    <w:rsid w:val="3F012022"/>
    <w:rsid w:val="3F19380F"/>
    <w:rsid w:val="401069C0"/>
    <w:rsid w:val="40356427"/>
    <w:rsid w:val="4084115C"/>
    <w:rsid w:val="408D1DBF"/>
    <w:rsid w:val="40A92971"/>
    <w:rsid w:val="40E90FBF"/>
    <w:rsid w:val="41540B2E"/>
    <w:rsid w:val="41CC2DBB"/>
    <w:rsid w:val="41D43A1D"/>
    <w:rsid w:val="41DA7286"/>
    <w:rsid w:val="42246753"/>
    <w:rsid w:val="4303280C"/>
    <w:rsid w:val="430D5439"/>
    <w:rsid w:val="43120CA1"/>
    <w:rsid w:val="439E42E3"/>
    <w:rsid w:val="43B104BA"/>
    <w:rsid w:val="440A7BCA"/>
    <w:rsid w:val="444C1F91"/>
    <w:rsid w:val="44A65B45"/>
    <w:rsid w:val="44BC7116"/>
    <w:rsid w:val="44D04970"/>
    <w:rsid w:val="46054AED"/>
    <w:rsid w:val="460A2104"/>
    <w:rsid w:val="468D7DC8"/>
    <w:rsid w:val="4783216D"/>
    <w:rsid w:val="47B16CDB"/>
    <w:rsid w:val="48036E0A"/>
    <w:rsid w:val="4856518C"/>
    <w:rsid w:val="48BD345D"/>
    <w:rsid w:val="48C04CFB"/>
    <w:rsid w:val="48E44E8E"/>
    <w:rsid w:val="496E6505"/>
    <w:rsid w:val="49C5081B"/>
    <w:rsid w:val="4B614574"/>
    <w:rsid w:val="4B92297F"/>
    <w:rsid w:val="4C7107E7"/>
    <w:rsid w:val="4CD62D3F"/>
    <w:rsid w:val="4E0336C0"/>
    <w:rsid w:val="4E797E26"/>
    <w:rsid w:val="4E834801"/>
    <w:rsid w:val="4F075432"/>
    <w:rsid w:val="4F132029"/>
    <w:rsid w:val="4F1A33B7"/>
    <w:rsid w:val="4FEE65F2"/>
    <w:rsid w:val="503404A9"/>
    <w:rsid w:val="5075461D"/>
    <w:rsid w:val="51782617"/>
    <w:rsid w:val="518163B3"/>
    <w:rsid w:val="52354064"/>
    <w:rsid w:val="538E6122"/>
    <w:rsid w:val="54B90F7D"/>
    <w:rsid w:val="54E51D72"/>
    <w:rsid w:val="55425416"/>
    <w:rsid w:val="57C32112"/>
    <w:rsid w:val="58496ABB"/>
    <w:rsid w:val="584978C1"/>
    <w:rsid w:val="586D09FC"/>
    <w:rsid w:val="5915074C"/>
    <w:rsid w:val="59682F71"/>
    <w:rsid w:val="597638E0"/>
    <w:rsid w:val="5A290952"/>
    <w:rsid w:val="5A6220B6"/>
    <w:rsid w:val="5A84605C"/>
    <w:rsid w:val="5B1016C6"/>
    <w:rsid w:val="5B6A7475"/>
    <w:rsid w:val="5B9E711E"/>
    <w:rsid w:val="5BCC3C8B"/>
    <w:rsid w:val="5C7D4F86"/>
    <w:rsid w:val="5CB62246"/>
    <w:rsid w:val="5CB84210"/>
    <w:rsid w:val="5CFF1E3E"/>
    <w:rsid w:val="5D63417B"/>
    <w:rsid w:val="5DC50992"/>
    <w:rsid w:val="5DE51034"/>
    <w:rsid w:val="5EE96902"/>
    <w:rsid w:val="5F4B3119"/>
    <w:rsid w:val="60C05441"/>
    <w:rsid w:val="62061579"/>
    <w:rsid w:val="622F6D22"/>
    <w:rsid w:val="62AC0373"/>
    <w:rsid w:val="63514A76"/>
    <w:rsid w:val="63754C08"/>
    <w:rsid w:val="64095351"/>
    <w:rsid w:val="648F1CFA"/>
    <w:rsid w:val="64AC17B9"/>
    <w:rsid w:val="651346D9"/>
    <w:rsid w:val="652C7549"/>
    <w:rsid w:val="658630FD"/>
    <w:rsid w:val="66216982"/>
    <w:rsid w:val="669058B5"/>
    <w:rsid w:val="66A22C31"/>
    <w:rsid w:val="66BC48FC"/>
    <w:rsid w:val="670E20BD"/>
    <w:rsid w:val="6736645D"/>
    <w:rsid w:val="674A1F08"/>
    <w:rsid w:val="67BD092C"/>
    <w:rsid w:val="67F97372"/>
    <w:rsid w:val="683E1A6D"/>
    <w:rsid w:val="685079F2"/>
    <w:rsid w:val="685F19E3"/>
    <w:rsid w:val="689B6EBF"/>
    <w:rsid w:val="68CF6B69"/>
    <w:rsid w:val="68DB72BC"/>
    <w:rsid w:val="68F22857"/>
    <w:rsid w:val="695169A2"/>
    <w:rsid w:val="69807E63"/>
    <w:rsid w:val="6DD16EDF"/>
    <w:rsid w:val="6E1D3ED3"/>
    <w:rsid w:val="6E775CD9"/>
    <w:rsid w:val="6E8D72AA"/>
    <w:rsid w:val="6EBD7464"/>
    <w:rsid w:val="6EC25149"/>
    <w:rsid w:val="6EEE3AC1"/>
    <w:rsid w:val="6F767D3E"/>
    <w:rsid w:val="6FFB46E7"/>
    <w:rsid w:val="6FFE7D34"/>
    <w:rsid w:val="71494FDF"/>
    <w:rsid w:val="715B1DCB"/>
    <w:rsid w:val="72026398"/>
    <w:rsid w:val="722A4E10"/>
    <w:rsid w:val="724F2AC9"/>
    <w:rsid w:val="72791B84"/>
    <w:rsid w:val="72F21DD2"/>
    <w:rsid w:val="73440153"/>
    <w:rsid w:val="739015EB"/>
    <w:rsid w:val="744523D5"/>
    <w:rsid w:val="744F5002"/>
    <w:rsid w:val="74B44E65"/>
    <w:rsid w:val="74E53270"/>
    <w:rsid w:val="74EE481B"/>
    <w:rsid w:val="752124FA"/>
    <w:rsid w:val="75232716"/>
    <w:rsid w:val="76516E0F"/>
    <w:rsid w:val="766D79C1"/>
    <w:rsid w:val="7682248D"/>
    <w:rsid w:val="78690A61"/>
    <w:rsid w:val="79004B1D"/>
    <w:rsid w:val="7AC04563"/>
    <w:rsid w:val="7ADE49EA"/>
    <w:rsid w:val="7AF67F85"/>
    <w:rsid w:val="7B292109"/>
    <w:rsid w:val="7B9B28DB"/>
    <w:rsid w:val="7C1F175E"/>
    <w:rsid w:val="7C26489A"/>
    <w:rsid w:val="7C5036C5"/>
    <w:rsid w:val="7C507B69"/>
    <w:rsid w:val="7CDB38D7"/>
    <w:rsid w:val="7E1A21DD"/>
    <w:rsid w:val="7E1F77F3"/>
    <w:rsid w:val="7E2E5C88"/>
    <w:rsid w:val="7EA85A3A"/>
    <w:rsid w:val="7F6851CA"/>
    <w:rsid w:val="7F8C0EB8"/>
    <w:rsid w:val="7FC248DA"/>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2398</Words>
  <Characters>3185</Characters>
  <Lines>0</Lines>
  <Paragraphs>0</Paragraphs>
  <TotalTime>0</TotalTime>
  <ScaleCrop>false</ScaleCrop>
  <LinksUpToDate>false</LinksUpToDate>
  <CharactersWithSpaces>3215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2026-07-15T05:46:00Z</dcterms:created>
  <dc:creator>王</dc:creator>
  <cp:lastModifiedBy>Administrator</cp:lastModifiedBy>
  <dcterms:modified xsi:type="dcterms:W3CDTF">2026-07-15T08:00:59Z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2A4536E1965C4B618663B69B1E07CDAE_11</vt:lpwstr>
  </property>
  <property fmtid="{D5CDD505-2E9C-101B-9397-08002B2CF9AE}" pid="4" name="KSOTemplateDocerSaveRecord">
    <vt:lpwstr>eyJoZGlkIjoiNTdiNzZhNDg1ODg3Y2I1ZDU0MmE0MzE0ZTk4OGJmNWMiLCJ1c2VySWQiOiIxNjAxNzg4OTI2In0=</vt:lpwstr>
  </property>
</Properties>
</file>