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C4604E">
      <w:pPr>
        <w:pStyle w:val="3"/>
        <w:keepNext/>
        <w:keepLines w:val="0"/>
        <w:pageBreakBefore w:val="0"/>
        <w:widowControl w:val="0"/>
        <w:numPr>
          <w:numId w:val="0"/>
        </w:numPr>
        <w:kinsoku/>
        <w:wordWrap/>
        <w:overflowPunct/>
        <w:topLinePunct w:val="0"/>
        <w:autoSpaceDE/>
        <w:autoSpaceDN/>
        <w:bidi w:val="0"/>
        <w:adjustRightInd/>
        <w:snapToGrid/>
        <w:spacing w:after="100" w:afterAutospacing="1"/>
        <w:jc w:val="center"/>
        <w:textAlignment w:val="auto"/>
        <w:rPr>
          <w:rFonts w:hint="eastAsia" w:ascii="宋体" w:hAnsi="宋体" w:eastAsia="宋体" w:cs="宋体"/>
          <w:b/>
          <w:bCs/>
          <w:color w:val="auto"/>
          <w:sz w:val="24"/>
          <w:highlight w:val="none"/>
        </w:rPr>
      </w:pPr>
      <w:bookmarkStart w:id="1" w:name="_GoBack"/>
      <w:bookmarkStart w:id="0" w:name="_Toc27496"/>
      <w:r>
        <w:rPr>
          <w:rFonts w:hint="eastAsia"/>
          <w:color w:val="auto"/>
          <w:sz w:val="30"/>
          <w:szCs w:val="30"/>
          <w:highlight w:val="none"/>
        </w:rPr>
        <w:t>采购内容及要求</w:t>
      </w:r>
      <w:bookmarkEnd w:id="0"/>
    </w:p>
    <w:bookmarkEnd w:id="1"/>
    <w:p w14:paraId="422444BF">
      <w:pPr>
        <w:spacing w:line="360" w:lineRule="auto"/>
        <w:ind w:firstLine="482"/>
        <w:jc w:val="center"/>
        <w:rPr>
          <w:rFonts w:hint="eastAsia" w:ascii="宋体" w:hAnsi="宋体" w:eastAsia="宋体" w:cs="宋体"/>
          <w:b/>
          <w:bCs/>
          <w:sz w:val="24"/>
        </w:rPr>
      </w:pPr>
      <w:r>
        <w:rPr>
          <w:rFonts w:hint="eastAsia" w:ascii="宋体" w:hAnsi="宋体" w:eastAsia="宋体" w:cs="宋体"/>
          <w:b/>
          <w:bCs/>
          <w:sz w:val="24"/>
        </w:rPr>
        <w:t>第一包</w:t>
      </w:r>
    </w:p>
    <w:p w14:paraId="73579A24">
      <w:pPr>
        <w:keepNext w:val="0"/>
        <w:keepLines w:val="0"/>
        <w:pageBreakBefore w:val="0"/>
        <w:kinsoku/>
        <w:wordWrap/>
        <w:overflowPunct/>
        <w:topLinePunct w:val="0"/>
        <w:autoSpaceDE/>
        <w:autoSpaceDN/>
        <w:bidi w:val="0"/>
        <w:adjustRightInd/>
        <w:snapToGrid/>
        <w:spacing w:line="360" w:lineRule="exact"/>
        <w:ind w:firstLine="482"/>
        <w:jc w:val="center"/>
        <w:textAlignment w:val="auto"/>
        <w:rPr>
          <w:rFonts w:hint="eastAsia" w:ascii="宋体" w:hAnsi="宋体" w:eastAsia="宋体" w:cs="宋体"/>
          <w:b/>
          <w:bCs/>
          <w:sz w:val="24"/>
        </w:rPr>
      </w:pPr>
      <w:r>
        <w:rPr>
          <w:rFonts w:hint="eastAsia" w:ascii="宋体" w:hAnsi="宋体" w:eastAsia="宋体" w:cs="宋体"/>
          <w:b/>
          <w:bCs/>
          <w:sz w:val="24"/>
        </w:rPr>
        <w:t>本章“★”内容为实质性条款要求，任意一项不响应将作为无效投标处理。</w:t>
      </w:r>
    </w:p>
    <w:p w14:paraId="39E86BE3">
      <w:pPr>
        <w:keepNext w:val="0"/>
        <w:keepLines w:val="0"/>
        <w:pageBreakBefore w:val="0"/>
        <w:kinsoku/>
        <w:wordWrap/>
        <w:overflowPunct/>
        <w:topLinePunct w:val="0"/>
        <w:autoSpaceDE/>
        <w:autoSpaceDN/>
        <w:bidi w:val="0"/>
        <w:adjustRightInd/>
        <w:snapToGrid/>
        <w:spacing w:line="360" w:lineRule="exact"/>
        <w:ind w:firstLine="482"/>
        <w:textAlignment w:val="auto"/>
        <w:rPr>
          <w:rFonts w:hint="eastAsia" w:ascii="宋体" w:hAnsi="宋体" w:eastAsia="宋体" w:cs="宋体"/>
          <w:b/>
          <w:bCs/>
          <w:sz w:val="24"/>
          <w:highlight w:val="none"/>
        </w:rPr>
      </w:pPr>
      <w:r>
        <w:rPr>
          <w:rFonts w:hint="eastAsia" w:ascii="宋体" w:hAnsi="宋体" w:eastAsia="宋体" w:cs="宋体"/>
          <w:b/>
          <w:bCs/>
          <w:sz w:val="24"/>
        </w:rPr>
        <w:t>一、项</w:t>
      </w:r>
      <w:r>
        <w:rPr>
          <w:rFonts w:hint="eastAsia" w:ascii="宋体" w:hAnsi="宋体" w:eastAsia="宋体" w:cs="宋体"/>
          <w:b/>
          <w:bCs/>
          <w:sz w:val="24"/>
          <w:highlight w:val="none"/>
        </w:rPr>
        <w:t>目概况</w:t>
      </w:r>
    </w:p>
    <w:p w14:paraId="6480CE68">
      <w:pPr>
        <w:keepNext w:val="0"/>
        <w:keepLines w:val="0"/>
        <w:pageBreakBefore w:val="0"/>
        <w:tabs>
          <w:tab w:val="left" w:pos="1155"/>
        </w:tabs>
        <w:kinsoku/>
        <w:wordWrap/>
        <w:overflowPunct/>
        <w:topLinePunct w:val="0"/>
        <w:autoSpaceDE/>
        <w:autoSpaceDN/>
        <w:bidi w:val="0"/>
        <w:adjustRightInd/>
        <w:snapToGrid/>
        <w:spacing w:line="360" w:lineRule="exact"/>
        <w:ind w:firstLine="480"/>
        <w:textAlignment w:val="auto"/>
        <w:rPr>
          <w:rFonts w:hint="default" w:ascii="宋体" w:hAnsi="宋体" w:eastAsia="宋体" w:cs="宋体"/>
          <w:kern w:val="0"/>
          <w:sz w:val="24"/>
          <w:highlight w:val="none"/>
          <w:lang w:val="en-US" w:eastAsia="zh-CN"/>
        </w:rPr>
      </w:pPr>
      <w:r>
        <w:rPr>
          <w:rFonts w:hint="eastAsia" w:ascii="宋体" w:hAnsi="宋体" w:eastAsia="宋体" w:cs="宋体"/>
          <w:kern w:val="0"/>
          <w:sz w:val="24"/>
          <w:highlight w:val="none"/>
        </w:rPr>
        <w:t>1</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lang w:val="en-US" w:eastAsia="zh-CN"/>
        </w:rPr>
        <w:t>项目包</w:t>
      </w:r>
      <w:r>
        <w:rPr>
          <w:rFonts w:hint="eastAsia" w:ascii="宋体" w:hAnsi="宋体" w:eastAsia="宋体" w:cs="宋体"/>
          <w:kern w:val="0"/>
          <w:sz w:val="24"/>
          <w:highlight w:val="none"/>
        </w:rPr>
        <w:t>名称：武汉大学水资源工程与调度全国重点实验室原始创新能力提升项目2026平台二</w:t>
      </w:r>
      <w:r>
        <w:rPr>
          <w:rFonts w:hint="eastAsia" w:ascii="宋体" w:hAnsi="宋体" w:eastAsia="宋体" w:cs="宋体"/>
          <w:kern w:val="0"/>
          <w:sz w:val="24"/>
          <w:highlight w:val="none"/>
          <w:lang w:val="en-US" w:eastAsia="zh-CN"/>
        </w:rPr>
        <w:t>（第一包）</w:t>
      </w:r>
    </w:p>
    <w:p w14:paraId="236D1800">
      <w:pPr>
        <w:keepNext w:val="0"/>
        <w:keepLines w:val="0"/>
        <w:pageBreakBefore w:val="0"/>
        <w:tabs>
          <w:tab w:val="left" w:pos="1155"/>
        </w:tabs>
        <w:kinsoku/>
        <w:wordWrap/>
        <w:overflowPunct/>
        <w:topLinePunct w:val="0"/>
        <w:autoSpaceDE/>
        <w:autoSpaceDN/>
        <w:bidi w:val="0"/>
        <w:adjustRightInd/>
        <w:snapToGrid/>
        <w:spacing w:line="360" w:lineRule="exact"/>
        <w:ind w:firstLine="482"/>
        <w:textAlignment w:val="auto"/>
        <w:rPr>
          <w:rFonts w:hint="eastAsia" w:ascii="宋体" w:hAnsi="宋体" w:eastAsia="宋体" w:cs="宋体"/>
          <w:sz w:val="24"/>
          <w:highlight w:val="none"/>
        </w:rPr>
      </w:pPr>
      <w:r>
        <w:rPr>
          <w:rFonts w:hint="eastAsia" w:ascii="宋体" w:hAnsi="宋体" w:eastAsia="宋体" w:cs="宋体"/>
          <w:b/>
          <w:bCs/>
          <w:sz w:val="24"/>
          <w:highlight w:val="none"/>
        </w:rPr>
        <w:t>★</w:t>
      </w:r>
      <w:r>
        <w:rPr>
          <w:rFonts w:hint="eastAsia" w:ascii="宋体" w:hAnsi="宋体" w:eastAsia="宋体" w:cs="宋体"/>
          <w:sz w:val="24"/>
          <w:highlight w:val="none"/>
        </w:rPr>
        <w:t>2、预算金额：本</w:t>
      </w:r>
      <w:r>
        <w:rPr>
          <w:rFonts w:hint="eastAsia" w:ascii="宋体" w:hAnsi="宋体" w:eastAsia="宋体" w:cs="宋体"/>
          <w:kern w:val="0"/>
          <w:sz w:val="24"/>
          <w:highlight w:val="none"/>
        </w:rPr>
        <w:t>包段</w:t>
      </w:r>
      <w:r>
        <w:rPr>
          <w:rFonts w:hint="eastAsia" w:ascii="宋体" w:hAnsi="宋体" w:eastAsia="宋体" w:cs="宋体"/>
          <w:sz w:val="24"/>
          <w:highlight w:val="none"/>
        </w:rPr>
        <w:t>预算金额为115万元，最高限价</w:t>
      </w:r>
      <w:r>
        <w:rPr>
          <w:rFonts w:hint="eastAsia" w:ascii="宋体" w:hAnsi="宋体" w:eastAsia="宋体" w:cs="宋体"/>
          <w:sz w:val="24"/>
          <w:highlight w:val="none"/>
          <w:lang w:eastAsia="zh-CN"/>
        </w:rPr>
        <w:t>108</w:t>
      </w:r>
      <w:r>
        <w:rPr>
          <w:rFonts w:hint="eastAsia" w:ascii="宋体" w:hAnsi="宋体" w:eastAsia="宋体" w:cs="宋体"/>
          <w:sz w:val="24"/>
          <w:highlight w:val="none"/>
        </w:rPr>
        <w:t>万元，投标报价超过</w:t>
      </w:r>
      <w:r>
        <w:rPr>
          <w:rFonts w:hint="eastAsia" w:ascii="宋体" w:hAnsi="宋体" w:eastAsia="宋体" w:cs="宋体"/>
          <w:color w:val="000000"/>
          <w:sz w:val="24"/>
        </w:rPr>
        <w:t>本包</w:t>
      </w:r>
      <w:r>
        <w:rPr>
          <w:rFonts w:hint="eastAsia" w:ascii="宋体" w:hAnsi="宋体" w:eastAsia="宋体" w:cs="宋体"/>
          <w:sz w:val="24"/>
          <w:highlight w:val="none"/>
        </w:rPr>
        <w:t>最高限价为无效投标。</w:t>
      </w:r>
    </w:p>
    <w:p w14:paraId="2D72D754">
      <w:pPr>
        <w:keepNext w:val="0"/>
        <w:keepLines w:val="0"/>
        <w:pageBreakBefore w:val="0"/>
        <w:tabs>
          <w:tab w:val="left" w:pos="1155"/>
        </w:tabs>
        <w:kinsoku/>
        <w:wordWrap/>
        <w:overflowPunct/>
        <w:topLinePunct w:val="0"/>
        <w:autoSpaceDE/>
        <w:autoSpaceDN/>
        <w:bidi w:val="0"/>
        <w:adjustRightInd/>
        <w:snapToGrid/>
        <w:spacing w:line="360" w:lineRule="exact"/>
        <w:ind w:firstLine="482"/>
        <w:textAlignment w:val="auto"/>
        <w:rPr>
          <w:rFonts w:hint="eastAsia" w:ascii="宋体" w:hAnsi="宋体" w:eastAsia="宋体" w:cs="宋体"/>
          <w:bCs/>
          <w:sz w:val="24"/>
        </w:rPr>
      </w:pPr>
      <w:r>
        <w:rPr>
          <w:rFonts w:hint="eastAsia" w:ascii="宋体" w:hAnsi="宋体" w:eastAsia="宋体" w:cs="宋体"/>
          <w:b/>
          <w:bCs/>
          <w:sz w:val="24"/>
          <w:highlight w:val="none"/>
        </w:rPr>
        <w:t>★</w:t>
      </w:r>
      <w:r>
        <w:rPr>
          <w:rFonts w:hint="eastAsia" w:ascii="宋体" w:hAnsi="宋体" w:eastAsia="宋体" w:cs="宋体"/>
          <w:kern w:val="0"/>
          <w:sz w:val="24"/>
          <w:highlight w:val="none"/>
        </w:rPr>
        <w:t>3、交货期：合同签订后30日内，供应商应保证在要求时间内完成全部货物的供货、安装、调试和培训工作，符</w:t>
      </w:r>
      <w:r>
        <w:rPr>
          <w:rFonts w:hint="eastAsia" w:ascii="宋体" w:hAnsi="宋体" w:eastAsia="宋体" w:cs="宋体"/>
          <w:kern w:val="0"/>
          <w:sz w:val="24"/>
        </w:rPr>
        <w:t>合国家标准、行业规范和合同等相关文件的要求。</w:t>
      </w:r>
    </w:p>
    <w:p w14:paraId="6FD818D9">
      <w:pPr>
        <w:keepNext w:val="0"/>
        <w:keepLines w:val="0"/>
        <w:pageBreakBefore w:val="0"/>
        <w:tabs>
          <w:tab w:val="left" w:pos="1155"/>
        </w:tabs>
        <w:kinsoku/>
        <w:wordWrap/>
        <w:overflowPunct/>
        <w:topLinePunct w:val="0"/>
        <w:autoSpaceDE/>
        <w:autoSpaceDN/>
        <w:bidi w:val="0"/>
        <w:adjustRightInd/>
        <w:snapToGrid/>
        <w:spacing w:line="360" w:lineRule="exact"/>
        <w:ind w:firstLine="480"/>
        <w:textAlignment w:val="auto"/>
        <w:rPr>
          <w:rFonts w:hint="eastAsia" w:ascii="宋体" w:hAnsi="宋体" w:eastAsia="宋体" w:cs="宋体"/>
          <w:bCs/>
          <w:sz w:val="24"/>
        </w:rPr>
      </w:pPr>
      <w:r>
        <w:rPr>
          <w:rFonts w:hint="eastAsia" w:ascii="宋体" w:hAnsi="宋体" w:eastAsia="宋体" w:cs="宋体"/>
          <w:kern w:val="0"/>
          <w:sz w:val="24"/>
        </w:rPr>
        <w:t>4、交货地点：武汉大学水利水电学院</w:t>
      </w:r>
      <w:r>
        <w:rPr>
          <w:bCs/>
          <w:color w:val="000000"/>
          <w:sz w:val="24"/>
        </w:rPr>
        <w:t>。</w:t>
      </w:r>
    </w:p>
    <w:p w14:paraId="520840E2">
      <w:pPr>
        <w:pStyle w:val="7"/>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ascii="宋体" w:hAnsi="宋体" w:eastAsia="宋体"/>
          <w:color w:val="auto"/>
          <w:szCs w:val="24"/>
        </w:rPr>
      </w:pPr>
      <w:r>
        <w:rPr>
          <w:rFonts w:ascii="宋体" w:hAnsi="宋体" w:eastAsia="宋体"/>
          <w:b/>
          <w:color w:val="auto"/>
          <w:szCs w:val="24"/>
        </w:rPr>
        <w:t>★</w:t>
      </w:r>
      <w:r>
        <w:rPr>
          <w:rFonts w:ascii="宋体" w:hAnsi="宋体" w:eastAsia="宋体"/>
          <w:color w:val="auto"/>
          <w:szCs w:val="24"/>
        </w:rPr>
        <w:t>5、质保期：本项目免费质量保证期要求不低于1年。免费质量保证期从货物供货、安装、调试正常且经采购人确认验收合格之日起算。</w:t>
      </w:r>
    </w:p>
    <w:p w14:paraId="0EAFCCF7">
      <w:pPr>
        <w:keepNext w:val="0"/>
        <w:keepLines w:val="0"/>
        <w:pageBreakBefore w:val="0"/>
        <w:tabs>
          <w:tab w:val="left" w:pos="1155"/>
        </w:tabs>
        <w:kinsoku/>
        <w:wordWrap/>
        <w:overflowPunct/>
        <w:topLinePunct w:val="0"/>
        <w:autoSpaceDE/>
        <w:autoSpaceDN/>
        <w:bidi w:val="0"/>
        <w:adjustRightInd/>
        <w:snapToGrid/>
        <w:spacing w:line="360" w:lineRule="exact"/>
        <w:ind w:firstLine="482"/>
        <w:textAlignment w:val="auto"/>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eastAsia="宋体" w:cs="宋体"/>
          <w:kern w:val="0"/>
          <w:sz w:val="24"/>
        </w:rPr>
        <w:t>6、付款方式：</w:t>
      </w:r>
      <w:r>
        <w:rPr>
          <w:rFonts w:hint="eastAsia" w:ascii="宋体" w:hAnsi="宋体" w:eastAsia="宋体" w:cs="宋体"/>
          <w:sz w:val="24"/>
        </w:rPr>
        <w:t>在货物验收合格后7个工作日内，乙方将合同总金额的10%作为履约保证金，以支票或电汇等非现金形式提交给甲方，甲方支付合同总金额的100%，甲方在验收合格使用半年后7个工作日内，退还乙方的履约保证金。</w:t>
      </w:r>
    </w:p>
    <w:p w14:paraId="63A54084">
      <w:pPr>
        <w:keepNext w:val="0"/>
        <w:keepLines w:val="0"/>
        <w:pageBreakBefore w:val="0"/>
        <w:tabs>
          <w:tab w:val="left" w:pos="1155"/>
        </w:tabs>
        <w:kinsoku/>
        <w:wordWrap/>
        <w:overflowPunct/>
        <w:topLinePunct w:val="0"/>
        <w:autoSpaceDE/>
        <w:autoSpaceDN/>
        <w:bidi w:val="0"/>
        <w:adjustRightInd/>
        <w:snapToGrid/>
        <w:spacing w:line="360" w:lineRule="exact"/>
        <w:ind w:firstLine="480"/>
        <w:textAlignment w:val="auto"/>
        <w:rPr>
          <w:rFonts w:hint="eastAsia" w:ascii="宋体" w:hAnsi="宋体" w:eastAsia="宋体" w:cs="宋体"/>
          <w:bCs/>
          <w:kern w:val="0"/>
          <w:sz w:val="24"/>
          <w:szCs w:val="24"/>
        </w:rPr>
      </w:pPr>
      <w:r>
        <w:rPr>
          <w:rFonts w:hint="eastAsia" w:ascii="宋体" w:hAnsi="宋体" w:eastAsia="宋体" w:cs="宋体"/>
          <w:sz w:val="24"/>
        </w:rPr>
        <w:t>7、本项目“核心产品”</w:t>
      </w:r>
      <w:r>
        <w:rPr>
          <w:rFonts w:hint="eastAsia" w:ascii="宋体" w:hAnsi="宋体" w:eastAsia="宋体" w:cs="宋体"/>
          <w:bCs/>
          <w:kern w:val="0"/>
          <w:sz w:val="24"/>
          <w:szCs w:val="24"/>
        </w:rPr>
        <w:t>：地灾隐患空-地一体化探测设备</w:t>
      </w:r>
    </w:p>
    <w:p w14:paraId="6541E033">
      <w:pPr>
        <w:keepNext w:val="0"/>
        <w:keepLines w:val="0"/>
        <w:pageBreakBefore w:val="0"/>
        <w:tabs>
          <w:tab w:val="left" w:pos="1155"/>
        </w:tabs>
        <w:kinsoku/>
        <w:wordWrap/>
        <w:overflowPunct/>
        <w:topLinePunct w:val="0"/>
        <w:autoSpaceDE/>
        <w:autoSpaceDN/>
        <w:bidi w:val="0"/>
        <w:adjustRightInd/>
        <w:snapToGrid/>
        <w:spacing w:line="360" w:lineRule="exact"/>
        <w:ind w:firstLine="480"/>
        <w:textAlignment w:val="auto"/>
        <w:rPr>
          <w:rFonts w:hint="eastAsia" w:ascii="宋体" w:hAnsi="宋体" w:eastAsia="宋体" w:cs="宋体"/>
          <w:sz w:val="24"/>
        </w:rPr>
      </w:pPr>
      <w:r>
        <w:rPr>
          <w:rFonts w:hint="eastAsia" w:ascii="宋体" w:hAnsi="宋体" w:eastAsia="宋体" w:cs="宋体"/>
          <w:sz w:val="24"/>
        </w:rPr>
        <w:t>8、采购标的需实现的功能或者目标：</w:t>
      </w:r>
    </w:p>
    <w:p w14:paraId="5AFEBCD3">
      <w:pPr>
        <w:pStyle w:val="7"/>
        <w:keepNext w:val="0"/>
        <w:keepLines w:val="0"/>
        <w:pageBreakBefore w:val="0"/>
        <w:kinsoku/>
        <w:wordWrap/>
        <w:overflowPunct/>
        <w:topLinePunct w:val="0"/>
        <w:autoSpaceDE/>
        <w:autoSpaceDN/>
        <w:bidi w:val="0"/>
        <w:adjustRightInd/>
        <w:snapToGrid/>
        <w:spacing w:line="360" w:lineRule="exact"/>
        <w:ind w:firstLine="480"/>
        <w:textAlignment w:val="auto"/>
        <w:rPr>
          <w:rFonts w:ascii="宋体" w:hAnsi="宋体" w:eastAsia="宋体"/>
          <w:bCs w:val="0"/>
          <w:color w:val="auto"/>
          <w:kern w:val="2"/>
          <w:szCs w:val="22"/>
        </w:rPr>
      </w:pPr>
      <w:r>
        <w:rPr>
          <w:rFonts w:ascii="宋体" w:hAnsi="宋体" w:eastAsia="宋体"/>
          <w:bCs w:val="0"/>
          <w:color w:val="auto"/>
          <w:kern w:val="2"/>
          <w:szCs w:val="22"/>
        </w:rPr>
        <w:t>采购标的需实现的功能：本项目将采购复杂荷载条件下岩土体与库坝系统多场耦合行为及安全性态预测相关的多种设备，构建涵盖水水工材料、结构、库坝系统全要素的“物理模拟+数字仿真”先进验证体系，打造国际领先的库坝系统全生命期动态评估与智能调控平台。同时，配备高精度信号采集与分析仪器，确保系统运行的可靠性与安全性。</w:t>
      </w:r>
    </w:p>
    <w:p w14:paraId="76F6FD6E">
      <w:pPr>
        <w:keepNext w:val="0"/>
        <w:keepLines w:val="0"/>
        <w:pageBreakBefore w:val="0"/>
        <w:tabs>
          <w:tab w:val="left" w:pos="1155"/>
        </w:tabs>
        <w:kinsoku/>
        <w:wordWrap/>
        <w:overflowPunct/>
        <w:topLinePunct w:val="0"/>
        <w:autoSpaceDE/>
        <w:autoSpaceDN/>
        <w:bidi w:val="0"/>
        <w:adjustRightInd/>
        <w:snapToGrid/>
        <w:spacing w:line="360" w:lineRule="exact"/>
        <w:ind w:firstLine="480"/>
        <w:textAlignment w:val="auto"/>
        <w:rPr>
          <w:rFonts w:hint="eastAsia" w:ascii="宋体" w:hAnsi="宋体" w:eastAsia="宋体" w:cs="宋体"/>
          <w:sz w:val="24"/>
        </w:rPr>
      </w:pPr>
      <w:r>
        <w:rPr>
          <w:rFonts w:hint="eastAsia" w:ascii="宋体" w:hAnsi="宋体" w:eastAsia="宋体" w:cs="宋体"/>
          <w:sz w:val="24"/>
        </w:rPr>
        <w:t>采购标的需实现的目标：完成关键硬件设备的全面采购与集成，确保库坝系统全生命期动态评估与智能调控平台中子</w:t>
      </w:r>
      <w:r>
        <w:rPr>
          <w:rFonts w:hint="eastAsia" w:ascii="宋体" w:hAnsi="宋体" w:eastAsia="宋体" w:cs="宋体"/>
          <w:sz w:val="24"/>
          <w:lang w:eastAsia="zh-CN"/>
        </w:rPr>
        <w:t>平台二</w:t>
      </w:r>
      <w:r>
        <w:rPr>
          <w:rFonts w:hint="eastAsia" w:ascii="宋体" w:hAnsi="宋体" w:eastAsia="宋体" w:cs="宋体"/>
          <w:sz w:val="24"/>
        </w:rPr>
        <w:t>的高效稳定运行。</w:t>
      </w:r>
    </w:p>
    <w:p w14:paraId="36A3CFDE">
      <w:pPr>
        <w:keepNext w:val="0"/>
        <w:keepLines w:val="0"/>
        <w:pageBreakBefore w:val="0"/>
        <w:kinsoku/>
        <w:wordWrap/>
        <w:overflowPunct/>
        <w:topLinePunct w:val="0"/>
        <w:autoSpaceDE/>
        <w:autoSpaceDN/>
        <w:bidi w:val="0"/>
        <w:adjustRightInd/>
        <w:snapToGrid/>
        <w:spacing w:line="360" w:lineRule="exact"/>
        <w:ind w:firstLine="482"/>
        <w:textAlignment w:val="auto"/>
        <w:rPr>
          <w:rFonts w:hint="eastAsia" w:ascii="宋体" w:hAnsi="宋体" w:eastAsia="宋体" w:cs="宋体"/>
          <w:b/>
          <w:bCs/>
          <w:sz w:val="24"/>
        </w:rPr>
      </w:pPr>
      <w:r>
        <w:rPr>
          <w:rFonts w:hint="eastAsia" w:ascii="宋体" w:hAnsi="宋体" w:eastAsia="宋体" w:cs="宋体"/>
          <w:b/>
          <w:bCs/>
          <w:sz w:val="24"/>
        </w:rPr>
        <w:t>二、项目需求</w:t>
      </w:r>
    </w:p>
    <w:p w14:paraId="097A0180">
      <w:pPr>
        <w:pStyle w:val="7"/>
        <w:keepNext w:val="0"/>
        <w:keepLines w:val="0"/>
        <w:pageBreakBefore w:val="0"/>
        <w:widowControl w:val="0"/>
        <w:kinsoku/>
        <w:wordWrap/>
        <w:overflowPunct/>
        <w:topLinePunct w:val="0"/>
        <w:autoSpaceDE/>
        <w:autoSpaceDN/>
        <w:bidi w:val="0"/>
        <w:adjustRightInd/>
        <w:snapToGrid/>
        <w:spacing w:line="360" w:lineRule="exact"/>
        <w:ind w:firstLine="482"/>
        <w:textAlignment w:val="auto"/>
        <w:rPr>
          <w:rFonts w:hint="default" w:ascii="宋体" w:hAnsi="宋体" w:eastAsia="宋体"/>
          <w:b/>
          <w:color w:val="auto"/>
          <w:szCs w:val="24"/>
        </w:rPr>
      </w:pPr>
      <w:r>
        <w:rPr>
          <w:rFonts w:ascii="宋体" w:hAnsi="宋体" w:eastAsia="宋体"/>
          <w:b/>
          <w:color w:val="auto"/>
          <w:szCs w:val="24"/>
        </w:rPr>
        <w:t>（一）采购清单</w:t>
      </w:r>
    </w:p>
    <w:tbl>
      <w:tblPr>
        <w:tblStyle w:val="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771"/>
        <w:gridCol w:w="1522"/>
        <w:gridCol w:w="2199"/>
        <w:gridCol w:w="2200"/>
      </w:tblGrid>
      <w:tr w14:paraId="1622F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85" w:type="pct"/>
            <w:noWrap w:val="0"/>
            <w:vAlign w:val="center"/>
          </w:tcPr>
          <w:p w14:paraId="0215B4B4">
            <w:pPr>
              <w:pStyle w:val="8"/>
              <w:rPr>
                <w:rFonts w:hint="eastAsia"/>
                <w:b/>
                <w:bCs/>
                <w:sz w:val="24"/>
                <w:szCs w:val="24"/>
              </w:rPr>
            </w:pPr>
            <w:r>
              <w:rPr>
                <w:b/>
                <w:bCs/>
                <w:sz w:val="24"/>
                <w:szCs w:val="24"/>
              </w:rPr>
              <w:t>序号</w:t>
            </w:r>
          </w:p>
        </w:tc>
        <w:tc>
          <w:tcPr>
            <w:tcW w:w="1039" w:type="pct"/>
            <w:noWrap w:val="0"/>
            <w:vAlign w:val="center"/>
          </w:tcPr>
          <w:p w14:paraId="6484A5AE">
            <w:pPr>
              <w:pStyle w:val="8"/>
              <w:rPr>
                <w:rFonts w:hint="eastAsia"/>
                <w:b/>
                <w:bCs/>
                <w:sz w:val="24"/>
                <w:szCs w:val="24"/>
              </w:rPr>
            </w:pPr>
            <w:r>
              <w:rPr>
                <w:b/>
                <w:bCs/>
                <w:sz w:val="24"/>
                <w:szCs w:val="24"/>
              </w:rPr>
              <w:t>设备名称（标的名称）</w:t>
            </w:r>
          </w:p>
        </w:tc>
        <w:tc>
          <w:tcPr>
            <w:tcW w:w="893" w:type="pct"/>
            <w:noWrap w:val="0"/>
            <w:vAlign w:val="center"/>
          </w:tcPr>
          <w:p w14:paraId="2C9DA8BB">
            <w:pPr>
              <w:pStyle w:val="8"/>
              <w:rPr>
                <w:rFonts w:hint="eastAsia"/>
                <w:b/>
                <w:bCs/>
                <w:sz w:val="24"/>
                <w:szCs w:val="24"/>
              </w:rPr>
            </w:pPr>
            <w:r>
              <w:rPr>
                <w:b/>
                <w:bCs/>
                <w:sz w:val="24"/>
                <w:szCs w:val="24"/>
              </w:rPr>
              <w:t>数量/单位</w:t>
            </w:r>
          </w:p>
        </w:tc>
        <w:tc>
          <w:tcPr>
            <w:tcW w:w="1290" w:type="pct"/>
            <w:noWrap w:val="0"/>
            <w:vAlign w:val="center"/>
          </w:tcPr>
          <w:p w14:paraId="70863C67">
            <w:pPr>
              <w:pStyle w:val="8"/>
              <w:rPr>
                <w:rFonts w:hint="eastAsia"/>
                <w:b/>
                <w:bCs/>
                <w:sz w:val="24"/>
                <w:szCs w:val="24"/>
              </w:rPr>
            </w:pPr>
            <w:r>
              <w:rPr>
                <w:b/>
                <w:bCs/>
                <w:sz w:val="24"/>
                <w:szCs w:val="24"/>
              </w:rPr>
              <w:t>最高限价（★投标报价超过最高限价为无效投标。）</w:t>
            </w:r>
          </w:p>
        </w:tc>
        <w:tc>
          <w:tcPr>
            <w:tcW w:w="1291" w:type="pct"/>
            <w:noWrap w:val="0"/>
            <w:vAlign w:val="center"/>
          </w:tcPr>
          <w:p w14:paraId="08087107">
            <w:pPr>
              <w:pStyle w:val="8"/>
              <w:rPr>
                <w:rFonts w:hint="eastAsia"/>
                <w:b/>
                <w:bCs/>
                <w:sz w:val="24"/>
                <w:szCs w:val="24"/>
              </w:rPr>
            </w:pPr>
            <w:r>
              <w:rPr>
                <w:b/>
                <w:bCs/>
                <w:sz w:val="24"/>
                <w:szCs w:val="24"/>
              </w:rPr>
              <w:t>备注</w:t>
            </w:r>
          </w:p>
        </w:tc>
      </w:tr>
      <w:tr w14:paraId="22D29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85" w:type="pct"/>
            <w:noWrap w:val="0"/>
            <w:vAlign w:val="center"/>
          </w:tcPr>
          <w:p w14:paraId="0D6DC177">
            <w:pPr>
              <w:pStyle w:val="8"/>
              <w:rPr>
                <w:rFonts w:hint="eastAsia"/>
                <w:sz w:val="24"/>
                <w:szCs w:val="24"/>
              </w:rPr>
            </w:pPr>
            <w:r>
              <w:rPr>
                <w:sz w:val="24"/>
                <w:szCs w:val="24"/>
              </w:rPr>
              <w:t>1</w:t>
            </w:r>
          </w:p>
        </w:tc>
        <w:tc>
          <w:tcPr>
            <w:tcW w:w="1039" w:type="pct"/>
            <w:noWrap w:val="0"/>
            <w:vAlign w:val="center"/>
          </w:tcPr>
          <w:p w14:paraId="4F86F0E9">
            <w:pPr>
              <w:pStyle w:val="8"/>
              <w:rPr>
                <w:sz w:val="24"/>
                <w:szCs w:val="24"/>
              </w:rPr>
            </w:pPr>
            <w:r>
              <w:rPr>
                <w:rFonts w:hint="eastAsia"/>
                <w:sz w:val="24"/>
                <w:szCs w:val="24"/>
              </w:rPr>
              <w:t>地灾隐患空-地一体化探测设备</w:t>
            </w:r>
          </w:p>
        </w:tc>
        <w:tc>
          <w:tcPr>
            <w:tcW w:w="893" w:type="pct"/>
            <w:noWrap w:val="0"/>
            <w:vAlign w:val="center"/>
          </w:tcPr>
          <w:p w14:paraId="7A3CAA2E">
            <w:pPr>
              <w:pStyle w:val="8"/>
              <w:rPr>
                <w:rFonts w:hint="eastAsia"/>
                <w:sz w:val="24"/>
                <w:szCs w:val="24"/>
              </w:rPr>
            </w:pPr>
            <w:r>
              <w:rPr>
                <w:sz w:val="24"/>
                <w:szCs w:val="24"/>
              </w:rPr>
              <w:t>1套</w:t>
            </w:r>
          </w:p>
        </w:tc>
        <w:tc>
          <w:tcPr>
            <w:tcW w:w="1290" w:type="pct"/>
            <w:noWrap w:val="0"/>
            <w:vAlign w:val="center"/>
          </w:tcPr>
          <w:p w14:paraId="2997B9B1">
            <w:pPr>
              <w:pStyle w:val="8"/>
              <w:rPr>
                <w:rFonts w:hint="eastAsia" w:eastAsia="宋体"/>
                <w:sz w:val="24"/>
                <w:szCs w:val="24"/>
                <w:lang w:eastAsia="zh-CN"/>
              </w:rPr>
            </w:pPr>
            <w:r>
              <w:rPr>
                <w:rFonts w:hint="eastAsia"/>
                <w:sz w:val="24"/>
                <w:szCs w:val="24"/>
                <w:lang w:eastAsia="zh-CN"/>
              </w:rPr>
              <w:t>70.4</w:t>
            </w:r>
          </w:p>
        </w:tc>
        <w:tc>
          <w:tcPr>
            <w:tcW w:w="1291" w:type="pct"/>
            <w:noWrap w:val="0"/>
            <w:vAlign w:val="center"/>
          </w:tcPr>
          <w:p w14:paraId="0BEBFCBA">
            <w:pPr>
              <w:pStyle w:val="8"/>
              <w:rPr>
                <w:rFonts w:hint="eastAsia" w:eastAsia="宋体"/>
                <w:sz w:val="24"/>
                <w:szCs w:val="24"/>
                <w:lang w:eastAsia="zh-CN"/>
              </w:rPr>
            </w:pPr>
            <w:r>
              <w:rPr>
                <w:rFonts w:hint="eastAsia"/>
                <w:sz w:val="24"/>
                <w:szCs w:val="24"/>
                <w:lang w:eastAsia="zh-CN"/>
              </w:rPr>
              <w:t>不接受进口产品投标</w:t>
            </w:r>
          </w:p>
        </w:tc>
      </w:tr>
      <w:tr w14:paraId="29300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85" w:type="pct"/>
            <w:noWrap w:val="0"/>
            <w:vAlign w:val="center"/>
          </w:tcPr>
          <w:p w14:paraId="7D58AA4A">
            <w:pPr>
              <w:pStyle w:val="8"/>
              <w:rPr>
                <w:rFonts w:hint="eastAsia"/>
                <w:sz w:val="24"/>
                <w:szCs w:val="24"/>
              </w:rPr>
            </w:pPr>
            <w:r>
              <w:rPr>
                <w:rFonts w:hint="eastAsia"/>
                <w:sz w:val="24"/>
                <w:szCs w:val="24"/>
              </w:rPr>
              <w:t>2</w:t>
            </w:r>
          </w:p>
        </w:tc>
        <w:tc>
          <w:tcPr>
            <w:tcW w:w="1039" w:type="pct"/>
            <w:noWrap w:val="0"/>
            <w:vAlign w:val="center"/>
          </w:tcPr>
          <w:p w14:paraId="1CF63B68">
            <w:pPr>
              <w:pStyle w:val="8"/>
              <w:rPr>
                <w:sz w:val="24"/>
                <w:szCs w:val="24"/>
              </w:rPr>
            </w:pPr>
            <w:r>
              <w:rPr>
                <w:rFonts w:hint="eastAsia"/>
                <w:sz w:val="24"/>
                <w:szCs w:val="24"/>
              </w:rPr>
              <w:t>四足巡检机器狗</w:t>
            </w:r>
          </w:p>
        </w:tc>
        <w:tc>
          <w:tcPr>
            <w:tcW w:w="893" w:type="pct"/>
            <w:noWrap w:val="0"/>
            <w:vAlign w:val="center"/>
          </w:tcPr>
          <w:p w14:paraId="6A72BF88">
            <w:pPr>
              <w:pStyle w:val="8"/>
              <w:rPr>
                <w:sz w:val="24"/>
                <w:szCs w:val="24"/>
              </w:rPr>
            </w:pPr>
            <w:r>
              <w:rPr>
                <w:rFonts w:hint="eastAsia"/>
                <w:sz w:val="24"/>
                <w:szCs w:val="24"/>
              </w:rPr>
              <w:t>1</w:t>
            </w:r>
            <w:r>
              <w:rPr>
                <w:sz w:val="24"/>
                <w:szCs w:val="24"/>
              </w:rPr>
              <w:t>套</w:t>
            </w:r>
          </w:p>
        </w:tc>
        <w:tc>
          <w:tcPr>
            <w:tcW w:w="1290" w:type="pct"/>
            <w:noWrap w:val="0"/>
            <w:vAlign w:val="center"/>
          </w:tcPr>
          <w:p w14:paraId="4A3401B9">
            <w:pPr>
              <w:pStyle w:val="8"/>
              <w:rPr>
                <w:rFonts w:hint="eastAsia" w:eastAsia="宋体"/>
                <w:sz w:val="24"/>
                <w:szCs w:val="24"/>
                <w:lang w:eastAsia="zh-CN"/>
              </w:rPr>
            </w:pPr>
            <w:r>
              <w:rPr>
                <w:rFonts w:hint="eastAsia"/>
                <w:sz w:val="24"/>
                <w:szCs w:val="24"/>
                <w:lang w:eastAsia="zh-CN"/>
              </w:rPr>
              <w:t>37.6</w:t>
            </w:r>
          </w:p>
        </w:tc>
        <w:tc>
          <w:tcPr>
            <w:tcW w:w="1291" w:type="pct"/>
            <w:noWrap w:val="0"/>
            <w:vAlign w:val="center"/>
          </w:tcPr>
          <w:p w14:paraId="52EAA311">
            <w:pPr>
              <w:pStyle w:val="8"/>
              <w:rPr>
                <w:rFonts w:hint="eastAsia" w:eastAsia="宋体"/>
                <w:sz w:val="24"/>
                <w:szCs w:val="24"/>
                <w:lang w:eastAsia="zh-CN"/>
              </w:rPr>
            </w:pPr>
            <w:r>
              <w:rPr>
                <w:rFonts w:hint="eastAsia"/>
                <w:sz w:val="24"/>
                <w:szCs w:val="24"/>
                <w:lang w:eastAsia="zh-CN"/>
              </w:rPr>
              <w:t>不接受进口产品投标</w:t>
            </w:r>
          </w:p>
        </w:tc>
      </w:tr>
    </w:tbl>
    <w:p w14:paraId="4613AAB2">
      <w:r>
        <w:br w:type="page"/>
      </w:r>
    </w:p>
    <w:p w14:paraId="1C748270">
      <w:pPr>
        <w:keepNext w:val="0"/>
        <w:keepLines w:val="0"/>
        <w:pageBreakBefore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sz w:val="24"/>
          <w:lang w:val="en-US" w:eastAsia="zh-CN"/>
        </w:rPr>
      </w:pPr>
      <w:r>
        <w:rPr>
          <w:rFonts w:hint="eastAsia" w:ascii="宋体" w:hAnsi="宋体" w:eastAsia="宋体" w:cs="宋体"/>
          <w:b/>
          <w:bCs/>
          <w:sz w:val="24"/>
          <w:lang w:val="en-US" w:eastAsia="zh-CN"/>
        </w:rPr>
        <w:t>第二包</w:t>
      </w:r>
    </w:p>
    <w:p w14:paraId="344BC793">
      <w:pPr>
        <w:keepNext w:val="0"/>
        <w:keepLines w:val="0"/>
        <w:pageBreakBefore w:val="0"/>
        <w:kinsoku/>
        <w:wordWrap/>
        <w:overflowPunct/>
        <w:topLinePunct w:val="0"/>
        <w:autoSpaceDE/>
        <w:autoSpaceDN/>
        <w:bidi w:val="0"/>
        <w:adjustRightInd/>
        <w:snapToGrid/>
        <w:spacing w:line="360" w:lineRule="exact"/>
        <w:ind w:firstLine="482" w:firstLineChars="200"/>
        <w:jc w:val="center"/>
        <w:textAlignment w:val="auto"/>
        <w:rPr>
          <w:rFonts w:hint="eastAsia" w:ascii="宋体" w:hAnsi="宋体" w:eastAsia="宋体" w:cs="宋体"/>
          <w:b/>
          <w:bCs/>
          <w:sz w:val="24"/>
        </w:rPr>
      </w:pPr>
      <w:r>
        <w:rPr>
          <w:rFonts w:hint="eastAsia" w:ascii="宋体" w:hAnsi="宋体" w:eastAsia="宋体" w:cs="宋体"/>
          <w:b/>
          <w:bCs/>
          <w:sz w:val="24"/>
        </w:rPr>
        <w:t>本章“★”内容为实质性条款要求，任意一项不响应将作为无效投标处理。</w:t>
      </w:r>
    </w:p>
    <w:p w14:paraId="48FF62FF">
      <w:pPr>
        <w:keepNext w:val="0"/>
        <w:keepLines w:val="0"/>
        <w:pageBreakBefore w:val="0"/>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一、项目概况</w:t>
      </w:r>
    </w:p>
    <w:p w14:paraId="22FAB5A9">
      <w:pPr>
        <w:keepNext w:val="0"/>
        <w:keepLines w:val="0"/>
        <w:pageBreakBefore w:val="0"/>
        <w:tabs>
          <w:tab w:val="left" w:pos="1155"/>
        </w:tabs>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kern w:val="0"/>
          <w:sz w:val="24"/>
          <w:highlight w:val="none"/>
        </w:rPr>
      </w:pPr>
      <w:r>
        <w:rPr>
          <w:rFonts w:hint="eastAsia" w:ascii="宋体" w:hAnsi="宋体" w:eastAsia="宋体" w:cs="宋体"/>
          <w:kern w:val="0"/>
          <w:sz w:val="24"/>
        </w:rPr>
        <w:t>1、</w:t>
      </w:r>
      <w:r>
        <w:rPr>
          <w:rFonts w:hint="eastAsia" w:ascii="宋体" w:hAnsi="宋体" w:eastAsia="宋体" w:cs="宋体"/>
          <w:kern w:val="0"/>
          <w:sz w:val="24"/>
          <w:lang w:val="en-US" w:eastAsia="zh-CN"/>
        </w:rPr>
        <w:t>包段</w:t>
      </w:r>
      <w:r>
        <w:rPr>
          <w:rFonts w:hint="eastAsia" w:ascii="宋体" w:hAnsi="宋体" w:eastAsia="宋体" w:cs="宋体"/>
          <w:kern w:val="0"/>
          <w:sz w:val="24"/>
        </w:rPr>
        <w:t>名称：武汉大学水资源工程与调度全国重点实验室原始创新能力提升项目</w:t>
      </w:r>
      <w:r>
        <w:rPr>
          <w:rFonts w:hint="eastAsia" w:ascii="宋体" w:hAnsi="宋体" w:eastAsia="宋体" w:cs="宋体"/>
          <w:kern w:val="0"/>
          <w:sz w:val="24"/>
          <w:lang w:val="en-US" w:eastAsia="zh-CN"/>
        </w:rPr>
        <w:t>2026</w:t>
      </w:r>
      <w:r>
        <w:rPr>
          <w:rFonts w:hint="eastAsia" w:ascii="宋体" w:hAnsi="宋体" w:eastAsia="宋体" w:cs="宋体"/>
          <w:kern w:val="0"/>
          <w:sz w:val="24"/>
        </w:rPr>
        <w:t>平台</w:t>
      </w:r>
      <w:r>
        <w:rPr>
          <w:rFonts w:hint="eastAsia" w:ascii="宋体" w:hAnsi="宋体" w:eastAsia="宋体" w:cs="宋体"/>
          <w:kern w:val="0"/>
          <w:sz w:val="24"/>
          <w:lang w:val="en-US" w:eastAsia="zh-CN"/>
        </w:rPr>
        <w:t>二（第二包）</w:t>
      </w:r>
    </w:p>
    <w:p w14:paraId="4BBCDD03">
      <w:pPr>
        <w:keepNext w:val="0"/>
        <w:keepLines w:val="0"/>
        <w:pageBreakBefore w:val="0"/>
        <w:tabs>
          <w:tab w:val="left" w:pos="1155"/>
        </w:tabs>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sz w:val="24"/>
          <w:highlight w:val="none"/>
        </w:rPr>
      </w:pPr>
      <w:r>
        <w:rPr>
          <w:rFonts w:hint="eastAsia" w:ascii="宋体" w:hAnsi="宋体" w:eastAsia="宋体" w:cs="宋体"/>
          <w:b/>
          <w:bCs/>
          <w:sz w:val="24"/>
          <w:highlight w:val="none"/>
        </w:rPr>
        <w:t>★</w:t>
      </w:r>
      <w:r>
        <w:rPr>
          <w:rFonts w:hint="eastAsia" w:ascii="宋体" w:hAnsi="宋体" w:eastAsia="宋体" w:cs="宋体"/>
          <w:sz w:val="24"/>
          <w:highlight w:val="none"/>
        </w:rPr>
        <w:t>2、预算金额：本</w:t>
      </w:r>
      <w:r>
        <w:rPr>
          <w:rFonts w:hint="eastAsia" w:ascii="宋体" w:hAnsi="宋体" w:eastAsia="宋体" w:cs="宋体"/>
          <w:kern w:val="0"/>
          <w:sz w:val="24"/>
          <w:lang w:val="en-US" w:eastAsia="zh-CN"/>
        </w:rPr>
        <w:t>包段</w:t>
      </w:r>
      <w:r>
        <w:rPr>
          <w:rFonts w:hint="eastAsia" w:ascii="宋体" w:hAnsi="宋体" w:eastAsia="宋体" w:cs="宋体"/>
          <w:sz w:val="24"/>
          <w:highlight w:val="none"/>
        </w:rPr>
        <w:t>预算金额为</w:t>
      </w:r>
      <w:r>
        <w:rPr>
          <w:rFonts w:hint="eastAsia" w:ascii="宋体" w:hAnsi="宋体" w:eastAsia="宋体" w:cs="宋体"/>
          <w:sz w:val="24"/>
          <w:highlight w:val="none"/>
          <w:lang w:val="en-US" w:eastAsia="zh-CN"/>
        </w:rPr>
        <w:t>85</w:t>
      </w:r>
      <w:r>
        <w:rPr>
          <w:rFonts w:hint="eastAsia" w:ascii="宋体" w:hAnsi="宋体" w:eastAsia="宋体" w:cs="宋体"/>
          <w:sz w:val="24"/>
          <w:highlight w:val="none"/>
        </w:rPr>
        <w:t>万元，最高限价</w:t>
      </w:r>
      <w:r>
        <w:rPr>
          <w:rFonts w:hint="eastAsia" w:ascii="宋体" w:hAnsi="宋体" w:eastAsia="宋体" w:cs="宋体"/>
          <w:sz w:val="24"/>
          <w:highlight w:val="none"/>
          <w:lang w:val="en-US" w:eastAsia="zh-CN"/>
        </w:rPr>
        <w:t>80</w:t>
      </w:r>
      <w:r>
        <w:rPr>
          <w:rFonts w:hint="eastAsia" w:ascii="宋体" w:hAnsi="宋体" w:eastAsia="宋体" w:cs="宋体"/>
          <w:sz w:val="24"/>
          <w:highlight w:val="none"/>
          <w:lang w:eastAsia="zh-CN"/>
        </w:rPr>
        <w:t>万元</w:t>
      </w:r>
      <w:r>
        <w:rPr>
          <w:rFonts w:hint="eastAsia" w:ascii="宋体" w:hAnsi="宋体" w:eastAsia="宋体" w:cs="宋体"/>
          <w:sz w:val="24"/>
          <w:highlight w:val="none"/>
        </w:rPr>
        <w:t>，投标报价超过</w:t>
      </w:r>
      <w:r>
        <w:rPr>
          <w:rFonts w:hint="eastAsia" w:ascii="宋体" w:hAnsi="宋体" w:eastAsia="宋体" w:cs="宋体"/>
          <w:color w:val="000000"/>
          <w:sz w:val="24"/>
        </w:rPr>
        <w:t>本包</w:t>
      </w:r>
      <w:r>
        <w:rPr>
          <w:rFonts w:hint="eastAsia" w:ascii="宋体" w:hAnsi="宋体" w:eastAsia="宋体" w:cs="宋体"/>
          <w:sz w:val="24"/>
          <w:highlight w:val="none"/>
        </w:rPr>
        <w:t>最高限价为无效投标。</w:t>
      </w:r>
    </w:p>
    <w:p w14:paraId="57B74A76">
      <w:pPr>
        <w:keepNext w:val="0"/>
        <w:keepLines w:val="0"/>
        <w:pageBreakBefore w:val="0"/>
        <w:tabs>
          <w:tab w:val="left" w:pos="1155"/>
        </w:tabs>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bCs/>
          <w:sz w:val="24"/>
        </w:rPr>
      </w:pPr>
      <w:r>
        <w:rPr>
          <w:rFonts w:hint="eastAsia" w:ascii="宋体" w:hAnsi="宋体" w:eastAsia="宋体" w:cs="宋体"/>
          <w:b/>
          <w:bCs/>
          <w:sz w:val="24"/>
        </w:rPr>
        <w:t>★</w:t>
      </w:r>
      <w:r>
        <w:rPr>
          <w:rFonts w:hint="eastAsia" w:ascii="宋体" w:hAnsi="宋体" w:eastAsia="宋体" w:cs="宋体"/>
          <w:kern w:val="0"/>
          <w:sz w:val="24"/>
        </w:rPr>
        <w:t>3、交货期：合同签订后</w:t>
      </w:r>
      <w:r>
        <w:rPr>
          <w:rFonts w:hint="eastAsia" w:ascii="宋体" w:hAnsi="宋体" w:eastAsia="宋体" w:cs="宋体"/>
          <w:kern w:val="0"/>
          <w:sz w:val="24"/>
          <w:lang w:val="en-US" w:eastAsia="zh-CN"/>
        </w:rPr>
        <w:t>3</w:t>
      </w:r>
      <w:r>
        <w:rPr>
          <w:rFonts w:hint="eastAsia" w:ascii="宋体" w:hAnsi="宋体" w:eastAsia="宋体" w:cs="宋体"/>
          <w:kern w:val="0"/>
          <w:sz w:val="24"/>
        </w:rPr>
        <w:t>0日内，供应商应保证在要求时间内完成全部货物的供货、安装、调试和培训工作</w:t>
      </w:r>
      <w:r>
        <w:rPr>
          <w:rFonts w:hint="eastAsia" w:ascii="宋体" w:hAnsi="宋体" w:eastAsia="宋体" w:cs="宋体"/>
          <w:kern w:val="0"/>
          <w:sz w:val="24"/>
          <w:lang w:eastAsia="zh-CN"/>
        </w:rPr>
        <w:t>，</w:t>
      </w:r>
      <w:r>
        <w:rPr>
          <w:rFonts w:hint="eastAsia" w:ascii="宋体" w:hAnsi="宋体" w:eastAsia="宋体" w:cs="宋体"/>
          <w:kern w:val="0"/>
          <w:sz w:val="24"/>
        </w:rPr>
        <w:t>符合国家标准、行业规范和合同等相关文件的要求。</w:t>
      </w:r>
    </w:p>
    <w:p w14:paraId="101BFF65">
      <w:pPr>
        <w:keepNext w:val="0"/>
        <w:keepLines w:val="0"/>
        <w:pageBreakBefore w:val="0"/>
        <w:tabs>
          <w:tab w:val="left" w:pos="1155"/>
        </w:tabs>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Cs/>
          <w:sz w:val="24"/>
        </w:rPr>
      </w:pPr>
      <w:r>
        <w:rPr>
          <w:rFonts w:hint="eastAsia" w:ascii="宋体" w:hAnsi="宋体" w:eastAsia="宋体" w:cs="宋体"/>
          <w:kern w:val="0"/>
          <w:sz w:val="24"/>
        </w:rPr>
        <w:t>4、交货地点：武汉大学</w:t>
      </w:r>
      <w:r>
        <w:rPr>
          <w:rFonts w:hint="eastAsia" w:ascii="宋体" w:hAnsi="宋体" w:eastAsia="宋体" w:cs="宋体"/>
          <w:kern w:val="0"/>
          <w:sz w:val="24"/>
          <w:lang w:val="en-US" w:eastAsia="zh-CN"/>
        </w:rPr>
        <w:t>水利水电学院</w:t>
      </w:r>
      <w:r>
        <w:rPr>
          <w:bCs/>
          <w:color w:val="000000"/>
          <w:sz w:val="24"/>
        </w:rPr>
        <w:t>。</w:t>
      </w:r>
    </w:p>
    <w:p w14:paraId="6E77AA09">
      <w:pPr>
        <w:pStyle w:val="7"/>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ascii="宋体" w:hAnsi="宋体" w:eastAsia="宋体"/>
          <w:color w:val="auto"/>
          <w:szCs w:val="24"/>
        </w:rPr>
      </w:pPr>
      <w:r>
        <w:rPr>
          <w:rFonts w:ascii="宋体" w:hAnsi="宋体" w:eastAsia="宋体"/>
          <w:b/>
          <w:color w:val="auto"/>
          <w:szCs w:val="24"/>
        </w:rPr>
        <w:t>★</w:t>
      </w:r>
      <w:r>
        <w:rPr>
          <w:rFonts w:ascii="宋体" w:hAnsi="宋体" w:eastAsia="宋体"/>
          <w:color w:val="auto"/>
          <w:szCs w:val="24"/>
        </w:rPr>
        <w:t>5、质保期：本项目免费质量保证期要求不低于2年。免费质量保证期从货物供货、安装、调试正常且经采购人确认验收合格之日起算。</w:t>
      </w:r>
    </w:p>
    <w:p w14:paraId="0294C378">
      <w:pPr>
        <w:keepNext w:val="0"/>
        <w:keepLines w:val="0"/>
        <w:pageBreakBefore w:val="0"/>
        <w:tabs>
          <w:tab w:val="left" w:pos="1155"/>
        </w:tabs>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eastAsia="宋体" w:cs="宋体"/>
          <w:kern w:val="0"/>
          <w:sz w:val="24"/>
        </w:rPr>
        <w:t>6、付款方式：</w:t>
      </w:r>
      <w:r>
        <w:rPr>
          <w:rFonts w:hint="eastAsia" w:ascii="宋体" w:hAnsi="宋体" w:eastAsia="宋体" w:cs="宋体"/>
          <w:b w:val="0"/>
          <w:bCs w:val="0"/>
          <w:sz w:val="24"/>
        </w:rPr>
        <w:t>在货物验收合格后7个工作日内，乙方将合同总金额的10%作为履约保证金，以支票或电汇等非现金形式提交给甲方，甲方支付合同总金额的100%</w:t>
      </w:r>
      <w:r>
        <w:rPr>
          <w:rFonts w:hint="eastAsia" w:ascii="宋体" w:hAnsi="宋体" w:eastAsia="宋体" w:cs="宋体"/>
          <w:b w:val="0"/>
          <w:bCs w:val="0"/>
          <w:sz w:val="24"/>
          <w:lang w:eastAsia="zh-CN"/>
        </w:rPr>
        <w:t>，</w:t>
      </w:r>
      <w:r>
        <w:rPr>
          <w:rFonts w:hint="eastAsia" w:ascii="宋体" w:hAnsi="宋体" w:eastAsia="宋体" w:cs="宋体"/>
          <w:b w:val="0"/>
          <w:bCs w:val="0"/>
          <w:sz w:val="24"/>
        </w:rPr>
        <w:t>甲方在验收合格使用半年后7个工作日内，退还乙方的履约保证金。</w:t>
      </w:r>
    </w:p>
    <w:p w14:paraId="5459E206">
      <w:pPr>
        <w:keepNext w:val="0"/>
        <w:keepLines w:val="0"/>
        <w:pageBreakBefore w:val="0"/>
        <w:tabs>
          <w:tab w:val="left" w:pos="1155"/>
        </w:tabs>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Cs/>
          <w:color w:val="auto"/>
          <w:kern w:val="0"/>
          <w:sz w:val="24"/>
          <w:szCs w:val="24"/>
          <w:highlight w:val="none"/>
        </w:rPr>
      </w:pPr>
      <w:r>
        <w:rPr>
          <w:rFonts w:hint="eastAsia" w:ascii="宋体" w:hAnsi="宋体" w:eastAsia="宋体" w:cs="宋体"/>
          <w:sz w:val="24"/>
        </w:rPr>
        <w:t>7、本项目“核心产品”</w:t>
      </w:r>
      <w:r>
        <w:rPr>
          <w:rFonts w:hint="eastAsia" w:ascii="宋体" w:hAnsi="宋体" w:eastAsia="宋体" w:cs="宋体"/>
          <w:bCs/>
          <w:color w:val="auto"/>
          <w:kern w:val="0"/>
          <w:sz w:val="24"/>
          <w:szCs w:val="24"/>
          <w:highlight w:val="none"/>
        </w:rPr>
        <w:t>：库坝系统水下爆炸声波信号扫描系统</w:t>
      </w:r>
    </w:p>
    <w:p w14:paraId="200A533B">
      <w:pPr>
        <w:keepNext w:val="0"/>
        <w:keepLines w:val="0"/>
        <w:pageBreakBefore w:val="0"/>
        <w:tabs>
          <w:tab w:val="left" w:pos="1155"/>
        </w:tabs>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8、采购标的需实现的功能或者目标：</w:t>
      </w:r>
    </w:p>
    <w:p w14:paraId="5623FF4F">
      <w:pPr>
        <w:pStyle w:val="7"/>
        <w:keepNext w:val="0"/>
        <w:keepLines w:val="0"/>
        <w:pageBreakBefore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Cs w:val="0"/>
          <w:color w:val="auto"/>
          <w:kern w:val="2"/>
          <w:sz w:val="24"/>
          <w:szCs w:val="22"/>
          <w:lang w:val="en-US" w:eastAsia="zh-CN" w:bidi="ar-SA"/>
        </w:rPr>
      </w:pPr>
      <w:r>
        <w:rPr>
          <w:rFonts w:hint="eastAsia" w:ascii="宋体" w:hAnsi="宋体" w:eastAsia="宋体" w:cs="宋体"/>
          <w:bCs w:val="0"/>
          <w:color w:val="auto"/>
          <w:kern w:val="2"/>
          <w:sz w:val="24"/>
          <w:szCs w:val="22"/>
          <w:highlight w:val="none"/>
          <w:lang w:val="en-US" w:eastAsia="zh-CN" w:bidi="ar-SA"/>
        </w:rPr>
        <w:t>采购标的需实现的功能：本项目将采购复杂荷载条件下岩土体与库坝系统多场耦合行为及安全性态预测相关的多种设备，构建涵盖水水工材料、结构、库坝系统全要素的“物理模拟+数字仿真”先进验证体系，打造国际领先的库坝系统全生命期动态评估与智能调控平台。同时，配备高</w:t>
      </w:r>
      <w:r>
        <w:rPr>
          <w:rFonts w:hint="eastAsia" w:ascii="宋体" w:hAnsi="宋体" w:eastAsia="宋体" w:cs="宋体"/>
          <w:bCs w:val="0"/>
          <w:color w:val="auto"/>
          <w:kern w:val="2"/>
          <w:sz w:val="24"/>
          <w:szCs w:val="22"/>
          <w:lang w:val="en-US" w:eastAsia="zh-CN" w:bidi="ar-SA"/>
        </w:rPr>
        <w:t>精度信号采集与分析仪器，确保系统运行的可靠性与安全性。</w:t>
      </w:r>
    </w:p>
    <w:p w14:paraId="7ED737F1">
      <w:pPr>
        <w:keepNext w:val="0"/>
        <w:keepLines w:val="0"/>
        <w:pageBreakBefore w:val="0"/>
        <w:tabs>
          <w:tab w:val="left" w:pos="1155"/>
        </w:tabs>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Cs w:val="0"/>
          <w:color w:val="auto"/>
          <w:kern w:val="2"/>
          <w:sz w:val="24"/>
          <w:szCs w:val="22"/>
          <w:lang w:val="en-US" w:eastAsia="zh-CN" w:bidi="ar-SA"/>
        </w:rPr>
      </w:pPr>
      <w:r>
        <w:rPr>
          <w:rFonts w:hint="eastAsia" w:ascii="宋体" w:hAnsi="宋体" w:eastAsia="宋体" w:cs="宋体"/>
          <w:bCs w:val="0"/>
          <w:color w:val="auto"/>
          <w:kern w:val="2"/>
          <w:sz w:val="24"/>
          <w:szCs w:val="22"/>
          <w:lang w:val="en-US" w:eastAsia="zh-CN" w:bidi="ar-SA"/>
        </w:rPr>
        <w:t>采购标的需实现的目标：完成关键硬件设备的全面采购与集成，确保库坝系统全生命期动态评估与智能调控平台中子平台二的高效稳定运行。</w:t>
      </w:r>
    </w:p>
    <w:p w14:paraId="34645495">
      <w:pPr>
        <w:keepNext w:val="0"/>
        <w:keepLines w:val="0"/>
        <w:pageBreakBefore w:val="0"/>
        <w:kinsoku/>
        <w:wordWrap/>
        <w:overflowPunct/>
        <w:topLinePunct w:val="0"/>
        <w:autoSpaceDE/>
        <w:autoSpaceDN/>
        <w:bidi w:val="0"/>
        <w:adjustRightInd/>
        <w:snapToGrid/>
        <w:spacing w:line="360" w:lineRule="exact"/>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二、项目需求</w:t>
      </w:r>
    </w:p>
    <w:p w14:paraId="6ED9B16C">
      <w:pPr>
        <w:pStyle w:val="7"/>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default" w:ascii="宋体" w:hAnsi="宋体" w:eastAsia="宋体"/>
          <w:b/>
          <w:color w:val="auto"/>
          <w:szCs w:val="24"/>
        </w:rPr>
      </w:pPr>
      <w:r>
        <w:rPr>
          <w:rFonts w:ascii="宋体" w:hAnsi="宋体" w:eastAsia="宋体"/>
          <w:b/>
          <w:color w:val="auto"/>
          <w:szCs w:val="24"/>
        </w:rPr>
        <w:t>（一）采购清单</w:t>
      </w:r>
    </w:p>
    <w:tbl>
      <w:tblPr>
        <w:tblStyle w:val="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771"/>
        <w:gridCol w:w="1522"/>
        <w:gridCol w:w="2199"/>
        <w:gridCol w:w="2200"/>
      </w:tblGrid>
      <w:tr w14:paraId="7FA28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85" w:type="pct"/>
            <w:noWrap w:val="0"/>
            <w:vAlign w:val="center"/>
          </w:tcPr>
          <w:p w14:paraId="6EA21170">
            <w:pPr>
              <w:pStyle w:val="8"/>
              <w:rPr>
                <w:rFonts w:hint="eastAsia"/>
                <w:b/>
                <w:bCs/>
                <w:sz w:val="24"/>
                <w:szCs w:val="24"/>
              </w:rPr>
            </w:pPr>
            <w:r>
              <w:rPr>
                <w:b/>
                <w:bCs/>
                <w:sz w:val="24"/>
                <w:szCs w:val="24"/>
              </w:rPr>
              <w:t>序号</w:t>
            </w:r>
          </w:p>
        </w:tc>
        <w:tc>
          <w:tcPr>
            <w:tcW w:w="1039" w:type="pct"/>
            <w:noWrap w:val="0"/>
            <w:vAlign w:val="center"/>
          </w:tcPr>
          <w:p w14:paraId="4E7C7707">
            <w:pPr>
              <w:pStyle w:val="8"/>
              <w:rPr>
                <w:rFonts w:hint="eastAsia"/>
                <w:b/>
                <w:bCs/>
                <w:sz w:val="24"/>
                <w:szCs w:val="24"/>
              </w:rPr>
            </w:pPr>
            <w:r>
              <w:rPr>
                <w:b/>
                <w:bCs/>
                <w:sz w:val="24"/>
                <w:szCs w:val="24"/>
              </w:rPr>
              <w:t>设备名称（标的名称）</w:t>
            </w:r>
          </w:p>
        </w:tc>
        <w:tc>
          <w:tcPr>
            <w:tcW w:w="893" w:type="pct"/>
            <w:noWrap w:val="0"/>
            <w:vAlign w:val="center"/>
          </w:tcPr>
          <w:p w14:paraId="6A36F17A">
            <w:pPr>
              <w:pStyle w:val="8"/>
              <w:rPr>
                <w:rFonts w:hint="eastAsia"/>
                <w:b/>
                <w:bCs/>
                <w:sz w:val="24"/>
                <w:szCs w:val="24"/>
              </w:rPr>
            </w:pPr>
            <w:r>
              <w:rPr>
                <w:b/>
                <w:bCs/>
                <w:sz w:val="24"/>
                <w:szCs w:val="24"/>
              </w:rPr>
              <w:t>数量/单位</w:t>
            </w:r>
          </w:p>
        </w:tc>
        <w:tc>
          <w:tcPr>
            <w:tcW w:w="1290" w:type="pct"/>
            <w:noWrap w:val="0"/>
            <w:vAlign w:val="center"/>
          </w:tcPr>
          <w:p w14:paraId="7531A41B">
            <w:pPr>
              <w:pStyle w:val="8"/>
              <w:rPr>
                <w:rFonts w:hint="eastAsia"/>
                <w:b/>
                <w:bCs/>
                <w:sz w:val="24"/>
                <w:szCs w:val="24"/>
              </w:rPr>
            </w:pPr>
            <w:r>
              <w:rPr>
                <w:b/>
                <w:bCs/>
                <w:sz w:val="24"/>
                <w:szCs w:val="24"/>
              </w:rPr>
              <w:t>最高限价（★投标报价超过最高限价为无效投标。）</w:t>
            </w:r>
          </w:p>
        </w:tc>
        <w:tc>
          <w:tcPr>
            <w:tcW w:w="1291" w:type="pct"/>
            <w:noWrap w:val="0"/>
            <w:vAlign w:val="center"/>
          </w:tcPr>
          <w:p w14:paraId="465AFC9E">
            <w:pPr>
              <w:pStyle w:val="8"/>
              <w:rPr>
                <w:rFonts w:hint="eastAsia"/>
                <w:b/>
                <w:bCs/>
                <w:sz w:val="24"/>
                <w:szCs w:val="24"/>
              </w:rPr>
            </w:pPr>
            <w:r>
              <w:rPr>
                <w:b/>
                <w:bCs/>
                <w:sz w:val="24"/>
                <w:szCs w:val="24"/>
              </w:rPr>
              <w:t>备注</w:t>
            </w:r>
          </w:p>
        </w:tc>
      </w:tr>
      <w:tr w14:paraId="63632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85" w:type="pct"/>
            <w:noWrap w:val="0"/>
            <w:vAlign w:val="center"/>
          </w:tcPr>
          <w:p w14:paraId="1C5FC225">
            <w:pPr>
              <w:pStyle w:val="8"/>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w:t>
            </w:r>
          </w:p>
        </w:tc>
        <w:tc>
          <w:tcPr>
            <w:tcW w:w="1039" w:type="pct"/>
            <w:noWrap w:val="0"/>
            <w:vAlign w:val="center"/>
          </w:tcPr>
          <w:p w14:paraId="34DF3E57">
            <w:pPr>
              <w:pStyle w:val="8"/>
              <w:rPr>
                <w:rFonts w:ascii="宋体" w:hAnsi="宋体" w:eastAsia="宋体" w:cs="宋体"/>
                <w:b w:val="0"/>
                <w:bCs w:val="0"/>
                <w:sz w:val="24"/>
                <w:szCs w:val="24"/>
              </w:rPr>
            </w:pPr>
            <w:r>
              <w:rPr>
                <w:rFonts w:hint="eastAsia" w:ascii="宋体" w:hAnsi="宋体" w:eastAsia="宋体" w:cs="宋体"/>
                <w:b w:val="0"/>
                <w:bCs w:val="0"/>
                <w:sz w:val="24"/>
                <w:szCs w:val="24"/>
                <w:lang w:val="en-US" w:eastAsia="zh-CN"/>
              </w:rPr>
              <w:t>库坝系统水下爆炸声波信号扫描系统</w:t>
            </w:r>
          </w:p>
        </w:tc>
        <w:tc>
          <w:tcPr>
            <w:tcW w:w="893" w:type="pct"/>
            <w:noWrap w:val="0"/>
            <w:vAlign w:val="center"/>
          </w:tcPr>
          <w:p w14:paraId="745127EA">
            <w:pPr>
              <w:pStyle w:val="8"/>
              <w:rPr>
                <w:rFonts w:ascii="宋体" w:hAnsi="宋体" w:eastAsia="宋体" w:cs="宋体"/>
                <w:b w:val="0"/>
                <w:bCs w:val="0"/>
                <w:sz w:val="24"/>
                <w:szCs w:val="24"/>
              </w:rPr>
            </w:pPr>
            <w:r>
              <w:rPr>
                <w:rFonts w:hint="default" w:ascii="宋体" w:hAnsi="宋体" w:eastAsia="宋体" w:cs="宋体"/>
                <w:b w:val="0"/>
                <w:bCs w:val="0"/>
                <w:sz w:val="24"/>
                <w:szCs w:val="24"/>
              </w:rPr>
              <w:t>1套</w:t>
            </w:r>
          </w:p>
        </w:tc>
        <w:tc>
          <w:tcPr>
            <w:tcW w:w="1290" w:type="pct"/>
            <w:noWrap w:val="0"/>
            <w:vAlign w:val="center"/>
          </w:tcPr>
          <w:p w14:paraId="34073E97">
            <w:pPr>
              <w:pStyle w:val="8"/>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80</w:t>
            </w:r>
          </w:p>
        </w:tc>
        <w:tc>
          <w:tcPr>
            <w:tcW w:w="1291" w:type="pct"/>
            <w:noWrap w:val="0"/>
            <w:vAlign w:val="center"/>
          </w:tcPr>
          <w:p w14:paraId="48A52AC5">
            <w:pPr>
              <w:pStyle w:val="8"/>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不接受进口产品投标</w:t>
            </w:r>
          </w:p>
        </w:tc>
      </w:tr>
    </w:tbl>
    <w:p w14:paraId="35616B4B">
      <w:r>
        <w:br w:type="page"/>
      </w:r>
    </w:p>
    <w:p w14:paraId="6F0B8C4E">
      <w:pPr>
        <w:keepNext w:val="0"/>
        <w:keepLines w:val="0"/>
        <w:pageBreakBefore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sz w:val="24"/>
          <w:lang w:val="en-US" w:eastAsia="zh-CN"/>
        </w:rPr>
      </w:pPr>
      <w:r>
        <w:rPr>
          <w:rFonts w:hint="eastAsia" w:ascii="宋体" w:hAnsi="宋体" w:eastAsia="宋体" w:cs="宋体"/>
          <w:b/>
          <w:bCs/>
          <w:sz w:val="24"/>
          <w:lang w:val="en-US" w:eastAsia="zh-CN"/>
        </w:rPr>
        <w:t>第三包</w:t>
      </w:r>
    </w:p>
    <w:p w14:paraId="2A337934">
      <w:pPr>
        <w:keepNext w:val="0"/>
        <w:keepLines w:val="0"/>
        <w:pageBreakBefore w:val="0"/>
        <w:kinsoku/>
        <w:wordWrap/>
        <w:overflowPunct/>
        <w:topLinePunct w:val="0"/>
        <w:autoSpaceDE/>
        <w:autoSpaceDN/>
        <w:bidi w:val="0"/>
        <w:adjustRightInd/>
        <w:snapToGrid/>
        <w:spacing w:line="360" w:lineRule="exact"/>
        <w:ind w:firstLine="482" w:firstLineChars="200"/>
        <w:jc w:val="center"/>
        <w:textAlignment w:val="auto"/>
        <w:rPr>
          <w:rFonts w:hint="eastAsia" w:ascii="宋体" w:hAnsi="宋体" w:eastAsia="宋体" w:cs="宋体"/>
          <w:b/>
          <w:bCs/>
          <w:sz w:val="24"/>
        </w:rPr>
      </w:pPr>
      <w:r>
        <w:rPr>
          <w:rFonts w:hint="eastAsia" w:ascii="宋体" w:hAnsi="宋体" w:eastAsia="宋体" w:cs="宋体"/>
          <w:b/>
          <w:bCs/>
          <w:sz w:val="24"/>
        </w:rPr>
        <w:t>本章“★”内容为实质性条款要求，任意一项不响应将作为无效投标处理。</w:t>
      </w:r>
    </w:p>
    <w:p w14:paraId="4D53D23B">
      <w:pPr>
        <w:keepNext w:val="0"/>
        <w:keepLines w:val="0"/>
        <w:pageBreakBefore w:val="0"/>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一、项目概况</w:t>
      </w:r>
    </w:p>
    <w:p w14:paraId="743F8F72">
      <w:pPr>
        <w:keepNext w:val="0"/>
        <w:keepLines w:val="0"/>
        <w:pageBreakBefore w:val="0"/>
        <w:tabs>
          <w:tab w:val="left" w:pos="1155"/>
        </w:tabs>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kern w:val="0"/>
          <w:sz w:val="24"/>
          <w:highlight w:val="none"/>
        </w:rPr>
      </w:pPr>
      <w:r>
        <w:rPr>
          <w:rFonts w:hint="eastAsia" w:ascii="宋体" w:hAnsi="宋体" w:eastAsia="宋体" w:cs="宋体"/>
          <w:kern w:val="0"/>
          <w:sz w:val="24"/>
        </w:rPr>
        <w:t>1、</w:t>
      </w:r>
      <w:r>
        <w:rPr>
          <w:rFonts w:hint="eastAsia" w:ascii="宋体" w:hAnsi="宋体" w:eastAsia="宋体" w:cs="宋体"/>
          <w:kern w:val="0"/>
          <w:sz w:val="24"/>
          <w:lang w:val="en-US" w:eastAsia="zh-CN"/>
        </w:rPr>
        <w:t>包段</w:t>
      </w:r>
      <w:r>
        <w:rPr>
          <w:rFonts w:hint="eastAsia" w:ascii="宋体" w:hAnsi="宋体" w:eastAsia="宋体" w:cs="宋体"/>
          <w:kern w:val="0"/>
          <w:sz w:val="24"/>
        </w:rPr>
        <w:t>名称：武汉大学水资源工程与调度全国重点实验室原始创新能力提升项目</w:t>
      </w:r>
      <w:r>
        <w:rPr>
          <w:rFonts w:hint="eastAsia" w:ascii="宋体" w:hAnsi="宋体" w:eastAsia="宋体" w:cs="宋体"/>
          <w:kern w:val="0"/>
          <w:sz w:val="24"/>
          <w:lang w:val="en-US" w:eastAsia="zh-CN"/>
        </w:rPr>
        <w:t>2026</w:t>
      </w:r>
      <w:r>
        <w:rPr>
          <w:rFonts w:hint="eastAsia" w:ascii="宋体" w:hAnsi="宋体" w:eastAsia="宋体" w:cs="宋体"/>
          <w:kern w:val="0"/>
          <w:sz w:val="24"/>
        </w:rPr>
        <w:t>平台</w:t>
      </w:r>
      <w:r>
        <w:rPr>
          <w:rFonts w:hint="eastAsia" w:ascii="宋体" w:hAnsi="宋体" w:eastAsia="宋体" w:cs="宋体"/>
          <w:kern w:val="0"/>
          <w:sz w:val="24"/>
          <w:lang w:val="en-US" w:eastAsia="zh-CN"/>
        </w:rPr>
        <w:t>二（第三包）</w:t>
      </w:r>
    </w:p>
    <w:p w14:paraId="5F8693D9">
      <w:pPr>
        <w:keepNext w:val="0"/>
        <w:keepLines w:val="0"/>
        <w:pageBreakBefore w:val="0"/>
        <w:tabs>
          <w:tab w:val="left" w:pos="1155"/>
        </w:tabs>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sz w:val="24"/>
          <w:highlight w:val="none"/>
        </w:rPr>
      </w:pPr>
      <w:r>
        <w:rPr>
          <w:rFonts w:hint="eastAsia" w:ascii="宋体" w:hAnsi="宋体" w:eastAsia="宋体" w:cs="宋体"/>
          <w:b/>
          <w:bCs/>
          <w:sz w:val="24"/>
          <w:highlight w:val="none"/>
        </w:rPr>
        <w:t>★</w:t>
      </w:r>
      <w:r>
        <w:rPr>
          <w:rFonts w:hint="eastAsia" w:ascii="宋体" w:hAnsi="宋体" w:eastAsia="宋体" w:cs="宋体"/>
          <w:sz w:val="24"/>
          <w:highlight w:val="none"/>
        </w:rPr>
        <w:t>2、预算金额：本</w:t>
      </w:r>
      <w:r>
        <w:rPr>
          <w:rFonts w:hint="eastAsia" w:ascii="宋体" w:hAnsi="宋体" w:eastAsia="宋体" w:cs="宋体"/>
          <w:sz w:val="24"/>
          <w:highlight w:val="none"/>
          <w:lang w:val="en-US" w:eastAsia="zh-CN"/>
        </w:rPr>
        <w:t>包段</w:t>
      </w:r>
      <w:r>
        <w:rPr>
          <w:rFonts w:hint="eastAsia" w:ascii="宋体" w:hAnsi="宋体" w:eastAsia="宋体" w:cs="宋体"/>
          <w:sz w:val="24"/>
          <w:highlight w:val="none"/>
        </w:rPr>
        <w:t>预算金额为</w:t>
      </w:r>
      <w:r>
        <w:rPr>
          <w:rFonts w:hint="eastAsia" w:ascii="宋体" w:hAnsi="宋体" w:eastAsia="宋体" w:cs="宋体"/>
          <w:sz w:val="24"/>
          <w:highlight w:val="none"/>
          <w:lang w:val="en-US" w:eastAsia="zh-CN"/>
        </w:rPr>
        <w:t>70</w:t>
      </w:r>
      <w:r>
        <w:rPr>
          <w:rFonts w:hint="eastAsia" w:ascii="宋体" w:hAnsi="宋体" w:eastAsia="宋体" w:cs="宋体"/>
          <w:sz w:val="24"/>
          <w:highlight w:val="none"/>
        </w:rPr>
        <w:t>万元，最高限价</w:t>
      </w:r>
      <w:r>
        <w:rPr>
          <w:rFonts w:hint="eastAsia" w:ascii="宋体" w:hAnsi="宋体" w:eastAsia="宋体" w:cs="宋体"/>
          <w:sz w:val="24"/>
          <w:highlight w:val="none"/>
          <w:lang w:val="en-US" w:eastAsia="zh-CN"/>
        </w:rPr>
        <w:t>66.5</w:t>
      </w:r>
      <w:r>
        <w:rPr>
          <w:rFonts w:hint="eastAsia" w:ascii="宋体" w:hAnsi="宋体" w:eastAsia="宋体" w:cs="宋体"/>
          <w:sz w:val="24"/>
          <w:highlight w:val="none"/>
          <w:lang w:eastAsia="zh-CN"/>
        </w:rPr>
        <w:t>万元</w:t>
      </w:r>
      <w:r>
        <w:rPr>
          <w:rFonts w:hint="eastAsia" w:ascii="宋体" w:hAnsi="宋体" w:eastAsia="宋体" w:cs="宋体"/>
          <w:sz w:val="24"/>
          <w:highlight w:val="none"/>
        </w:rPr>
        <w:t>，投标报价超过</w:t>
      </w:r>
      <w:r>
        <w:rPr>
          <w:rFonts w:hint="eastAsia" w:ascii="宋体" w:hAnsi="宋体" w:eastAsia="宋体" w:cs="宋体"/>
          <w:color w:val="000000"/>
          <w:sz w:val="24"/>
        </w:rPr>
        <w:t>本包</w:t>
      </w:r>
      <w:r>
        <w:rPr>
          <w:rFonts w:hint="eastAsia" w:ascii="宋体" w:hAnsi="宋体" w:eastAsia="宋体" w:cs="宋体"/>
          <w:sz w:val="24"/>
          <w:highlight w:val="none"/>
        </w:rPr>
        <w:t>最高限价为无效投标。</w:t>
      </w:r>
    </w:p>
    <w:p w14:paraId="4B480E6E">
      <w:pPr>
        <w:keepNext w:val="0"/>
        <w:keepLines w:val="0"/>
        <w:pageBreakBefore w:val="0"/>
        <w:tabs>
          <w:tab w:val="left" w:pos="1155"/>
        </w:tabs>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bCs/>
          <w:sz w:val="24"/>
        </w:rPr>
      </w:pPr>
      <w:r>
        <w:rPr>
          <w:rFonts w:hint="eastAsia" w:ascii="宋体" w:hAnsi="宋体" w:eastAsia="宋体" w:cs="宋体"/>
          <w:b/>
          <w:bCs/>
          <w:sz w:val="24"/>
        </w:rPr>
        <w:t>★</w:t>
      </w:r>
      <w:r>
        <w:rPr>
          <w:rFonts w:hint="eastAsia" w:ascii="宋体" w:hAnsi="宋体" w:eastAsia="宋体" w:cs="宋体"/>
          <w:kern w:val="0"/>
          <w:sz w:val="24"/>
        </w:rPr>
        <w:t>3、交货期：合同签订后</w:t>
      </w:r>
      <w:r>
        <w:rPr>
          <w:rFonts w:hint="eastAsia" w:ascii="宋体" w:hAnsi="宋体" w:eastAsia="宋体" w:cs="宋体"/>
          <w:kern w:val="0"/>
          <w:sz w:val="24"/>
          <w:lang w:val="en-US" w:eastAsia="zh-CN"/>
        </w:rPr>
        <w:t>3</w:t>
      </w:r>
      <w:r>
        <w:rPr>
          <w:rFonts w:hint="eastAsia" w:ascii="宋体" w:hAnsi="宋体" w:eastAsia="宋体" w:cs="宋体"/>
          <w:kern w:val="0"/>
          <w:sz w:val="24"/>
        </w:rPr>
        <w:t>0日内，供应商应保证在要求时间内完成全部货物的供货、安装、调试和培训工作</w:t>
      </w:r>
      <w:r>
        <w:rPr>
          <w:rFonts w:hint="eastAsia" w:ascii="宋体" w:hAnsi="宋体" w:eastAsia="宋体" w:cs="宋体"/>
          <w:kern w:val="0"/>
          <w:sz w:val="24"/>
          <w:lang w:eastAsia="zh-CN"/>
        </w:rPr>
        <w:t>，</w:t>
      </w:r>
      <w:r>
        <w:rPr>
          <w:rFonts w:hint="eastAsia" w:ascii="宋体" w:hAnsi="宋体" w:eastAsia="宋体" w:cs="宋体"/>
          <w:kern w:val="0"/>
          <w:sz w:val="24"/>
        </w:rPr>
        <w:t>符合国家标准、行业规范和合同等相关文件的要求。</w:t>
      </w:r>
    </w:p>
    <w:p w14:paraId="7E3BAF55">
      <w:pPr>
        <w:keepNext w:val="0"/>
        <w:keepLines w:val="0"/>
        <w:pageBreakBefore w:val="0"/>
        <w:tabs>
          <w:tab w:val="left" w:pos="1155"/>
        </w:tabs>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Cs/>
          <w:sz w:val="24"/>
        </w:rPr>
      </w:pPr>
      <w:r>
        <w:rPr>
          <w:rFonts w:hint="eastAsia" w:ascii="宋体" w:hAnsi="宋体" w:eastAsia="宋体" w:cs="宋体"/>
          <w:kern w:val="0"/>
          <w:sz w:val="24"/>
        </w:rPr>
        <w:t>4、交货地点：武汉大学</w:t>
      </w:r>
      <w:r>
        <w:rPr>
          <w:rFonts w:hint="eastAsia" w:ascii="宋体" w:hAnsi="宋体" w:eastAsia="宋体" w:cs="宋体"/>
          <w:kern w:val="0"/>
          <w:sz w:val="24"/>
          <w:lang w:val="en-US" w:eastAsia="zh-CN"/>
        </w:rPr>
        <w:t>水利水电学院</w:t>
      </w:r>
      <w:r>
        <w:rPr>
          <w:bCs/>
          <w:color w:val="000000"/>
          <w:sz w:val="24"/>
        </w:rPr>
        <w:t>。</w:t>
      </w:r>
    </w:p>
    <w:p w14:paraId="532F36C3">
      <w:pPr>
        <w:pStyle w:val="7"/>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ascii="宋体" w:hAnsi="宋体" w:eastAsia="宋体"/>
          <w:color w:val="auto"/>
          <w:szCs w:val="24"/>
        </w:rPr>
      </w:pPr>
      <w:r>
        <w:rPr>
          <w:rFonts w:ascii="宋体" w:hAnsi="宋体" w:eastAsia="宋体"/>
          <w:b/>
          <w:color w:val="auto"/>
          <w:szCs w:val="24"/>
        </w:rPr>
        <w:t>★</w:t>
      </w:r>
      <w:r>
        <w:rPr>
          <w:rFonts w:ascii="宋体" w:hAnsi="宋体" w:eastAsia="宋体"/>
          <w:color w:val="auto"/>
          <w:szCs w:val="24"/>
        </w:rPr>
        <w:t>5、质保期：本项目免费质量保证期要求不低于2年。免费质量保证期从货物供货、安装、调试正常且经采购人确认验收合格之日起算。</w:t>
      </w:r>
    </w:p>
    <w:p w14:paraId="38EE6F6D">
      <w:pPr>
        <w:keepNext w:val="0"/>
        <w:keepLines w:val="0"/>
        <w:pageBreakBefore w:val="0"/>
        <w:tabs>
          <w:tab w:val="left" w:pos="1155"/>
        </w:tabs>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eastAsia="宋体" w:cs="宋体"/>
          <w:kern w:val="0"/>
          <w:sz w:val="24"/>
        </w:rPr>
        <w:t>6、付款方式：</w:t>
      </w:r>
      <w:r>
        <w:rPr>
          <w:rFonts w:hint="eastAsia" w:ascii="宋体" w:hAnsi="宋体" w:eastAsia="宋体" w:cs="宋体"/>
          <w:b w:val="0"/>
          <w:bCs w:val="0"/>
          <w:sz w:val="24"/>
        </w:rPr>
        <w:t>在货物验收合格后7个工作日内，乙方将合同总金额的10%作为履约保证金，以支票或电汇等非现金形式提交给甲方，甲方支付合同总金额的100%</w:t>
      </w:r>
      <w:r>
        <w:rPr>
          <w:rFonts w:hint="eastAsia" w:ascii="宋体" w:hAnsi="宋体" w:eastAsia="宋体" w:cs="宋体"/>
          <w:b w:val="0"/>
          <w:bCs w:val="0"/>
          <w:sz w:val="24"/>
          <w:lang w:eastAsia="zh-CN"/>
        </w:rPr>
        <w:t>，</w:t>
      </w:r>
      <w:r>
        <w:rPr>
          <w:rFonts w:hint="eastAsia" w:ascii="宋体" w:hAnsi="宋体" w:eastAsia="宋体" w:cs="宋体"/>
          <w:b w:val="0"/>
          <w:bCs w:val="0"/>
          <w:sz w:val="24"/>
        </w:rPr>
        <w:t>甲方在验收合格使用半年后7个工作日内，退还乙方的履约保证金。</w:t>
      </w:r>
    </w:p>
    <w:p w14:paraId="752E9912">
      <w:pPr>
        <w:keepNext w:val="0"/>
        <w:keepLines w:val="0"/>
        <w:pageBreakBefore w:val="0"/>
        <w:tabs>
          <w:tab w:val="left" w:pos="1155"/>
        </w:tabs>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Cs/>
          <w:color w:val="FF0000"/>
          <w:kern w:val="0"/>
          <w:sz w:val="24"/>
          <w:szCs w:val="24"/>
          <w:highlight w:val="yellow"/>
        </w:rPr>
      </w:pPr>
      <w:r>
        <w:rPr>
          <w:rFonts w:hint="eastAsia" w:ascii="宋体" w:hAnsi="宋体" w:eastAsia="宋体" w:cs="宋体"/>
          <w:sz w:val="24"/>
        </w:rPr>
        <w:t>7、本项目“核心产品”</w:t>
      </w:r>
      <w:r>
        <w:rPr>
          <w:rFonts w:hint="eastAsia" w:ascii="宋体" w:hAnsi="宋体" w:eastAsia="宋体" w:cs="宋体"/>
          <w:bCs/>
          <w:kern w:val="0"/>
          <w:sz w:val="24"/>
          <w:szCs w:val="24"/>
        </w:rPr>
        <w:t>：</w:t>
      </w:r>
      <w:r>
        <w:rPr>
          <w:rFonts w:hint="eastAsia" w:ascii="宋体" w:hAnsi="宋体" w:eastAsia="宋体" w:cs="宋体"/>
          <w:b w:val="0"/>
          <w:bCs w:val="0"/>
          <w:sz w:val="24"/>
          <w:szCs w:val="24"/>
          <w:lang w:val="en-US" w:eastAsia="zh-CN"/>
        </w:rPr>
        <w:t>库坝系统水下爆炸冲击波高精度测试系统</w:t>
      </w:r>
    </w:p>
    <w:p w14:paraId="44E1F8B5">
      <w:pPr>
        <w:keepNext w:val="0"/>
        <w:keepLines w:val="0"/>
        <w:pageBreakBefore w:val="0"/>
        <w:tabs>
          <w:tab w:val="left" w:pos="1155"/>
        </w:tabs>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sz w:val="24"/>
        </w:rPr>
      </w:pPr>
      <w:r>
        <w:rPr>
          <w:rFonts w:hint="eastAsia" w:ascii="宋体" w:hAnsi="宋体" w:eastAsia="宋体" w:cs="宋体"/>
          <w:sz w:val="24"/>
        </w:rPr>
        <w:t>8、采购标的需实现的功能或者目标：</w:t>
      </w:r>
    </w:p>
    <w:p w14:paraId="4728E7C8">
      <w:pPr>
        <w:pStyle w:val="7"/>
        <w:keepNext w:val="0"/>
        <w:keepLines w:val="0"/>
        <w:pageBreakBefore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Cs w:val="0"/>
          <w:color w:val="auto"/>
          <w:kern w:val="2"/>
          <w:sz w:val="24"/>
          <w:szCs w:val="22"/>
          <w:lang w:val="en-US" w:eastAsia="zh-CN" w:bidi="ar-SA"/>
        </w:rPr>
      </w:pPr>
      <w:r>
        <w:rPr>
          <w:rFonts w:hint="eastAsia" w:ascii="宋体" w:hAnsi="宋体" w:eastAsia="宋体" w:cs="宋体"/>
          <w:bCs w:val="0"/>
          <w:color w:val="auto"/>
          <w:kern w:val="2"/>
          <w:sz w:val="24"/>
          <w:szCs w:val="22"/>
          <w:lang w:val="en-US" w:eastAsia="zh-CN" w:bidi="ar-SA"/>
        </w:rPr>
        <w:t>采购标的需实现的功能：本项目将采购复杂荷载条件下岩土体与库坝系统多场耦合行为及安全性态预测相关的多种设备，构建涵盖水水工材料、结构、库坝系统全要素的“物理模拟+数字仿真”先进验证体系，打造国际领先的库坝系统全生命期动态评估与智能调控平台。同时，配备高精度信号采集与分析仪器，确保系统运行的可靠性与安全性。</w:t>
      </w:r>
    </w:p>
    <w:p w14:paraId="2BACAD26">
      <w:pPr>
        <w:keepNext w:val="0"/>
        <w:keepLines w:val="0"/>
        <w:pageBreakBefore w:val="0"/>
        <w:tabs>
          <w:tab w:val="left" w:pos="1155"/>
        </w:tabs>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Cs w:val="0"/>
          <w:color w:val="auto"/>
          <w:kern w:val="2"/>
          <w:sz w:val="24"/>
          <w:szCs w:val="22"/>
          <w:lang w:val="en-US" w:eastAsia="zh-CN" w:bidi="ar-SA"/>
        </w:rPr>
      </w:pPr>
      <w:r>
        <w:rPr>
          <w:rFonts w:hint="eastAsia" w:ascii="宋体" w:hAnsi="宋体" w:eastAsia="宋体" w:cs="宋体"/>
          <w:bCs w:val="0"/>
          <w:color w:val="auto"/>
          <w:kern w:val="2"/>
          <w:sz w:val="24"/>
          <w:szCs w:val="22"/>
          <w:lang w:val="en-US" w:eastAsia="zh-CN" w:bidi="ar-SA"/>
        </w:rPr>
        <w:t>采购标的需实现的目标：完成关键硬件设备的全面采购与集成，确保库坝系统全生命期动态评估与智能调控平台中子平台二的高效稳定运行。</w:t>
      </w:r>
    </w:p>
    <w:p w14:paraId="2DCA62BE">
      <w:pPr>
        <w:keepNext w:val="0"/>
        <w:keepLines w:val="0"/>
        <w:pageBreakBefore w:val="0"/>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二、项目需求</w:t>
      </w:r>
    </w:p>
    <w:p w14:paraId="7A3C6129">
      <w:pPr>
        <w:pStyle w:val="7"/>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宋体" w:hAnsi="宋体" w:eastAsia="宋体"/>
          <w:b/>
          <w:color w:val="auto"/>
          <w:szCs w:val="24"/>
        </w:rPr>
      </w:pPr>
      <w:r>
        <w:rPr>
          <w:rFonts w:ascii="宋体" w:hAnsi="宋体" w:eastAsia="宋体"/>
          <w:b/>
          <w:color w:val="auto"/>
          <w:szCs w:val="24"/>
        </w:rPr>
        <w:t>（一）采购清单</w:t>
      </w:r>
    </w:p>
    <w:tbl>
      <w:tblPr>
        <w:tblStyle w:val="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771"/>
        <w:gridCol w:w="1522"/>
        <w:gridCol w:w="2199"/>
        <w:gridCol w:w="2200"/>
      </w:tblGrid>
      <w:tr w14:paraId="782B7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85" w:type="pct"/>
            <w:noWrap w:val="0"/>
            <w:vAlign w:val="center"/>
          </w:tcPr>
          <w:p w14:paraId="38A4680C">
            <w:pPr>
              <w:pStyle w:val="8"/>
              <w:rPr>
                <w:rFonts w:hint="eastAsia"/>
                <w:b/>
                <w:bCs/>
                <w:sz w:val="24"/>
                <w:szCs w:val="24"/>
              </w:rPr>
            </w:pPr>
            <w:r>
              <w:rPr>
                <w:b/>
                <w:bCs/>
                <w:sz w:val="24"/>
                <w:szCs w:val="24"/>
              </w:rPr>
              <w:t>序号</w:t>
            </w:r>
          </w:p>
        </w:tc>
        <w:tc>
          <w:tcPr>
            <w:tcW w:w="1039" w:type="pct"/>
            <w:noWrap w:val="0"/>
            <w:vAlign w:val="center"/>
          </w:tcPr>
          <w:p w14:paraId="36FDD9D0">
            <w:pPr>
              <w:pStyle w:val="8"/>
              <w:rPr>
                <w:rFonts w:hint="eastAsia"/>
                <w:b/>
                <w:bCs/>
                <w:sz w:val="24"/>
                <w:szCs w:val="24"/>
              </w:rPr>
            </w:pPr>
            <w:r>
              <w:rPr>
                <w:b/>
                <w:bCs/>
                <w:sz w:val="24"/>
                <w:szCs w:val="24"/>
              </w:rPr>
              <w:t>设备名称（标的名称）</w:t>
            </w:r>
          </w:p>
        </w:tc>
        <w:tc>
          <w:tcPr>
            <w:tcW w:w="893" w:type="pct"/>
            <w:noWrap w:val="0"/>
            <w:vAlign w:val="center"/>
          </w:tcPr>
          <w:p w14:paraId="70605047">
            <w:pPr>
              <w:pStyle w:val="8"/>
              <w:rPr>
                <w:rFonts w:hint="eastAsia"/>
                <w:b/>
                <w:bCs/>
                <w:sz w:val="24"/>
                <w:szCs w:val="24"/>
              </w:rPr>
            </w:pPr>
            <w:r>
              <w:rPr>
                <w:b/>
                <w:bCs/>
                <w:sz w:val="24"/>
                <w:szCs w:val="24"/>
              </w:rPr>
              <w:t>数量/单位</w:t>
            </w:r>
          </w:p>
        </w:tc>
        <w:tc>
          <w:tcPr>
            <w:tcW w:w="1290" w:type="pct"/>
            <w:noWrap w:val="0"/>
            <w:vAlign w:val="center"/>
          </w:tcPr>
          <w:p w14:paraId="20D68838">
            <w:pPr>
              <w:pStyle w:val="8"/>
              <w:rPr>
                <w:rFonts w:hint="eastAsia"/>
                <w:b/>
                <w:bCs/>
                <w:sz w:val="24"/>
                <w:szCs w:val="24"/>
              </w:rPr>
            </w:pPr>
            <w:r>
              <w:rPr>
                <w:b/>
                <w:bCs/>
                <w:sz w:val="24"/>
                <w:szCs w:val="24"/>
              </w:rPr>
              <w:t>最高限价（★投标报价超过最高限价为无效投标。）</w:t>
            </w:r>
          </w:p>
        </w:tc>
        <w:tc>
          <w:tcPr>
            <w:tcW w:w="1291" w:type="pct"/>
            <w:noWrap w:val="0"/>
            <w:vAlign w:val="center"/>
          </w:tcPr>
          <w:p w14:paraId="43CEA3B6">
            <w:pPr>
              <w:pStyle w:val="8"/>
              <w:rPr>
                <w:rFonts w:hint="eastAsia"/>
                <w:b/>
                <w:bCs/>
                <w:sz w:val="24"/>
                <w:szCs w:val="24"/>
              </w:rPr>
            </w:pPr>
            <w:r>
              <w:rPr>
                <w:b/>
                <w:bCs/>
                <w:sz w:val="24"/>
                <w:szCs w:val="24"/>
              </w:rPr>
              <w:t>备注</w:t>
            </w:r>
          </w:p>
        </w:tc>
      </w:tr>
      <w:tr w14:paraId="3B853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85" w:type="pct"/>
            <w:noWrap w:val="0"/>
            <w:vAlign w:val="center"/>
          </w:tcPr>
          <w:p w14:paraId="251DAF5D">
            <w:pPr>
              <w:pStyle w:val="8"/>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w:t>
            </w:r>
          </w:p>
        </w:tc>
        <w:tc>
          <w:tcPr>
            <w:tcW w:w="1039" w:type="pct"/>
            <w:noWrap w:val="0"/>
            <w:vAlign w:val="center"/>
          </w:tcPr>
          <w:p w14:paraId="3DD1B4EE">
            <w:pPr>
              <w:pStyle w:val="8"/>
              <w:rPr>
                <w:rFonts w:ascii="宋体" w:hAnsi="宋体" w:eastAsia="宋体" w:cs="宋体"/>
                <w:b w:val="0"/>
                <w:bCs w:val="0"/>
                <w:sz w:val="24"/>
                <w:szCs w:val="24"/>
              </w:rPr>
            </w:pPr>
            <w:r>
              <w:rPr>
                <w:rFonts w:hint="eastAsia" w:ascii="宋体" w:hAnsi="宋体" w:eastAsia="宋体" w:cs="宋体"/>
                <w:b w:val="0"/>
                <w:bCs w:val="0"/>
                <w:sz w:val="24"/>
                <w:szCs w:val="24"/>
                <w:lang w:val="en-US" w:eastAsia="zh-CN"/>
              </w:rPr>
              <w:t>库坝系统水下爆炸冲击波高精度测试系统</w:t>
            </w:r>
          </w:p>
        </w:tc>
        <w:tc>
          <w:tcPr>
            <w:tcW w:w="893" w:type="pct"/>
            <w:noWrap w:val="0"/>
            <w:vAlign w:val="center"/>
          </w:tcPr>
          <w:p w14:paraId="04B87FBD">
            <w:pPr>
              <w:pStyle w:val="8"/>
              <w:rPr>
                <w:rFonts w:ascii="宋体" w:hAnsi="宋体" w:eastAsia="宋体" w:cs="宋体"/>
                <w:b w:val="0"/>
                <w:bCs w:val="0"/>
                <w:sz w:val="24"/>
                <w:szCs w:val="24"/>
              </w:rPr>
            </w:pPr>
            <w:r>
              <w:rPr>
                <w:rFonts w:hint="default" w:ascii="宋体" w:hAnsi="宋体" w:eastAsia="宋体" w:cs="宋体"/>
                <w:b w:val="0"/>
                <w:bCs w:val="0"/>
                <w:sz w:val="24"/>
                <w:szCs w:val="24"/>
              </w:rPr>
              <w:t>1套</w:t>
            </w:r>
          </w:p>
        </w:tc>
        <w:tc>
          <w:tcPr>
            <w:tcW w:w="1290" w:type="pct"/>
            <w:noWrap w:val="0"/>
            <w:vAlign w:val="center"/>
          </w:tcPr>
          <w:p w14:paraId="1E3D4D00">
            <w:pPr>
              <w:pStyle w:val="8"/>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66.5</w:t>
            </w:r>
          </w:p>
        </w:tc>
        <w:tc>
          <w:tcPr>
            <w:tcW w:w="1291" w:type="pct"/>
            <w:noWrap w:val="0"/>
            <w:vAlign w:val="center"/>
          </w:tcPr>
          <w:p w14:paraId="36000F02">
            <w:pPr>
              <w:pStyle w:val="8"/>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不接受进口产品投标</w:t>
            </w:r>
          </w:p>
        </w:tc>
      </w:tr>
    </w:tbl>
    <w:p w14:paraId="16A5277B">
      <w:r>
        <w:br w:type="page"/>
      </w:r>
    </w:p>
    <w:p w14:paraId="580F7377">
      <w:pPr>
        <w:keepNext w:val="0"/>
        <w:keepLines w:val="0"/>
        <w:pageBreakBefore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sz w:val="24"/>
          <w:lang w:val="en-US" w:eastAsia="zh-CN"/>
        </w:rPr>
      </w:pPr>
      <w:r>
        <w:rPr>
          <w:rFonts w:hint="eastAsia" w:ascii="宋体" w:hAnsi="宋体" w:eastAsia="宋体" w:cs="宋体"/>
          <w:b/>
          <w:bCs/>
          <w:sz w:val="24"/>
          <w:lang w:val="en-US" w:eastAsia="zh-CN"/>
        </w:rPr>
        <w:t>第四包</w:t>
      </w:r>
    </w:p>
    <w:p w14:paraId="2C240E6C">
      <w:pPr>
        <w:keepNext w:val="0"/>
        <w:keepLines w:val="0"/>
        <w:pageBreakBefore w:val="0"/>
        <w:kinsoku/>
        <w:wordWrap/>
        <w:overflowPunct/>
        <w:topLinePunct w:val="0"/>
        <w:autoSpaceDE/>
        <w:autoSpaceDN/>
        <w:bidi w:val="0"/>
        <w:adjustRightInd/>
        <w:snapToGrid/>
        <w:spacing w:line="360" w:lineRule="exact"/>
        <w:ind w:firstLine="482" w:firstLineChars="200"/>
        <w:jc w:val="center"/>
        <w:textAlignment w:val="auto"/>
        <w:rPr>
          <w:rFonts w:hint="eastAsia" w:ascii="宋体" w:hAnsi="宋体" w:eastAsia="宋体" w:cs="宋体"/>
          <w:b/>
          <w:bCs/>
          <w:sz w:val="24"/>
        </w:rPr>
      </w:pPr>
      <w:r>
        <w:rPr>
          <w:rFonts w:hint="eastAsia" w:ascii="宋体" w:hAnsi="宋体" w:eastAsia="宋体" w:cs="宋体"/>
          <w:b/>
          <w:bCs/>
          <w:sz w:val="24"/>
        </w:rPr>
        <w:t>本章“★”内容为实质性条款要求，任意一项不响应将作为无效投标处理。</w:t>
      </w:r>
    </w:p>
    <w:p w14:paraId="596B8F59">
      <w:pPr>
        <w:keepNext w:val="0"/>
        <w:keepLines w:val="0"/>
        <w:pageBreakBefore w:val="0"/>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一、项目概况</w:t>
      </w:r>
    </w:p>
    <w:p w14:paraId="3B723975">
      <w:pPr>
        <w:keepNext w:val="0"/>
        <w:keepLines w:val="0"/>
        <w:pageBreakBefore w:val="0"/>
        <w:tabs>
          <w:tab w:val="left" w:pos="1155"/>
        </w:tabs>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kern w:val="0"/>
          <w:sz w:val="24"/>
          <w:highlight w:val="none"/>
        </w:rPr>
      </w:pPr>
      <w:r>
        <w:rPr>
          <w:rFonts w:hint="eastAsia" w:ascii="宋体" w:hAnsi="宋体" w:eastAsia="宋体" w:cs="宋体"/>
          <w:kern w:val="0"/>
          <w:sz w:val="24"/>
        </w:rPr>
        <w:t>1、</w:t>
      </w:r>
      <w:r>
        <w:rPr>
          <w:rFonts w:hint="eastAsia" w:ascii="宋体" w:hAnsi="宋体" w:eastAsia="宋体" w:cs="宋体"/>
          <w:kern w:val="0"/>
          <w:sz w:val="24"/>
          <w:lang w:val="en-US" w:eastAsia="zh-CN"/>
        </w:rPr>
        <w:t>包段</w:t>
      </w:r>
      <w:r>
        <w:rPr>
          <w:rFonts w:hint="eastAsia" w:ascii="宋体" w:hAnsi="宋体" w:eastAsia="宋体" w:cs="宋体"/>
          <w:kern w:val="0"/>
          <w:sz w:val="24"/>
        </w:rPr>
        <w:t>名称：武汉大学水资源工程与调度全国重点实验室原始创新能力提升项目</w:t>
      </w:r>
      <w:r>
        <w:rPr>
          <w:rFonts w:hint="eastAsia" w:ascii="宋体" w:hAnsi="宋体" w:eastAsia="宋体" w:cs="宋体"/>
          <w:kern w:val="0"/>
          <w:sz w:val="24"/>
          <w:lang w:val="en-US" w:eastAsia="zh-CN"/>
        </w:rPr>
        <w:t>2026</w:t>
      </w:r>
      <w:r>
        <w:rPr>
          <w:rFonts w:hint="eastAsia" w:ascii="宋体" w:hAnsi="宋体" w:eastAsia="宋体" w:cs="宋体"/>
          <w:kern w:val="0"/>
          <w:sz w:val="24"/>
        </w:rPr>
        <w:t>平台</w:t>
      </w:r>
      <w:r>
        <w:rPr>
          <w:rFonts w:hint="eastAsia" w:ascii="宋体" w:hAnsi="宋体" w:eastAsia="宋体" w:cs="宋体"/>
          <w:kern w:val="0"/>
          <w:sz w:val="24"/>
          <w:lang w:val="en-US" w:eastAsia="zh-CN"/>
        </w:rPr>
        <w:t>二（第四包）</w:t>
      </w:r>
    </w:p>
    <w:p w14:paraId="70A8CDD4">
      <w:pPr>
        <w:keepNext w:val="0"/>
        <w:keepLines w:val="0"/>
        <w:pageBreakBefore w:val="0"/>
        <w:tabs>
          <w:tab w:val="left" w:pos="1155"/>
        </w:tabs>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sz w:val="24"/>
          <w:highlight w:val="none"/>
        </w:rPr>
      </w:pPr>
      <w:r>
        <w:rPr>
          <w:rFonts w:hint="eastAsia" w:ascii="宋体" w:hAnsi="宋体" w:eastAsia="宋体" w:cs="宋体"/>
          <w:b/>
          <w:bCs/>
          <w:sz w:val="24"/>
          <w:highlight w:val="none"/>
        </w:rPr>
        <w:t>★</w:t>
      </w:r>
      <w:r>
        <w:rPr>
          <w:rFonts w:hint="eastAsia" w:ascii="宋体" w:hAnsi="宋体" w:eastAsia="宋体" w:cs="宋体"/>
          <w:sz w:val="24"/>
          <w:highlight w:val="none"/>
        </w:rPr>
        <w:t>2、预算金额：本</w:t>
      </w:r>
      <w:r>
        <w:rPr>
          <w:rFonts w:hint="eastAsia" w:ascii="宋体" w:hAnsi="宋体" w:eastAsia="宋体" w:cs="宋体"/>
          <w:kern w:val="0"/>
          <w:sz w:val="24"/>
          <w:highlight w:val="none"/>
          <w:lang w:val="en-US" w:eastAsia="zh-CN"/>
        </w:rPr>
        <w:t>包段</w:t>
      </w:r>
      <w:r>
        <w:rPr>
          <w:rFonts w:hint="eastAsia" w:ascii="宋体" w:hAnsi="宋体" w:eastAsia="宋体" w:cs="宋体"/>
          <w:sz w:val="24"/>
          <w:highlight w:val="none"/>
        </w:rPr>
        <w:t>预算金额为</w:t>
      </w:r>
      <w:r>
        <w:rPr>
          <w:rFonts w:hint="eastAsia" w:ascii="宋体" w:hAnsi="宋体" w:eastAsia="宋体" w:cs="宋体"/>
          <w:sz w:val="24"/>
          <w:highlight w:val="none"/>
          <w:lang w:val="en-US" w:eastAsia="zh-CN"/>
        </w:rPr>
        <w:t>76</w:t>
      </w:r>
      <w:r>
        <w:rPr>
          <w:rFonts w:hint="eastAsia" w:ascii="宋体" w:hAnsi="宋体" w:eastAsia="宋体" w:cs="宋体"/>
          <w:sz w:val="24"/>
          <w:highlight w:val="none"/>
        </w:rPr>
        <w:t>万元，最高限价</w:t>
      </w:r>
      <w:r>
        <w:rPr>
          <w:rFonts w:hint="eastAsia" w:ascii="宋体" w:hAnsi="宋体" w:eastAsia="宋体" w:cs="宋体"/>
          <w:sz w:val="24"/>
          <w:highlight w:val="none"/>
          <w:lang w:val="en-US" w:eastAsia="zh-CN"/>
        </w:rPr>
        <w:t>72.2</w:t>
      </w:r>
      <w:r>
        <w:rPr>
          <w:rFonts w:hint="eastAsia" w:ascii="宋体" w:hAnsi="宋体" w:eastAsia="宋体" w:cs="宋体"/>
          <w:sz w:val="24"/>
          <w:highlight w:val="none"/>
          <w:lang w:eastAsia="zh-CN"/>
        </w:rPr>
        <w:t>万元</w:t>
      </w:r>
      <w:r>
        <w:rPr>
          <w:rFonts w:hint="eastAsia" w:ascii="宋体" w:hAnsi="宋体" w:eastAsia="宋体" w:cs="宋体"/>
          <w:sz w:val="24"/>
          <w:highlight w:val="none"/>
        </w:rPr>
        <w:t>，投标报价超过</w:t>
      </w:r>
      <w:r>
        <w:rPr>
          <w:rFonts w:hint="eastAsia" w:ascii="宋体" w:hAnsi="宋体" w:eastAsia="宋体" w:cs="宋体"/>
          <w:color w:val="000000"/>
          <w:sz w:val="24"/>
        </w:rPr>
        <w:t>本包</w:t>
      </w:r>
      <w:r>
        <w:rPr>
          <w:rFonts w:hint="eastAsia" w:ascii="宋体" w:hAnsi="宋体" w:eastAsia="宋体" w:cs="宋体"/>
          <w:sz w:val="24"/>
          <w:highlight w:val="none"/>
        </w:rPr>
        <w:t>最高限价为无效投标。</w:t>
      </w:r>
    </w:p>
    <w:p w14:paraId="0426CE0F">
      <w:pPr>
        <w:keepNext w:val="0"/>
        <w:keepLines w:val="0"/>
        <w:pageBreakBefore w:val="0"/>
        <w:tabs>
          <w:tab w:val="left" w:pos="1155"/>
        </w:tabs>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bCs/>
          <w:sz w:val="24"/>
        </w:rPr>
      </w:pPr>
      <w:r>
        <w:rPr>
          <w:rFonts w:hint="eastAsia" w:ascii="宋体" w:hAnsi="宋体" w:eastAsia="宋体" w:cs="宋体"/>
          <w:b/>
          <w:bCs/>
          <w:sz w:val="24"/>
        </w:rPr>
        <w:t>★</w:t>
      </w:r>
      <w:r>
        <w:rPr>
          <w:rFonts w:hint="eastAsia" w:ascii="宋体" w:hAnsi="宋体" w:eastAsia="宋体" w:cs="宋体"/>
          <w:kern w:val="0"/>
          <w:sz w:val="24"/>
        </w:rPr>
        <w:t>3、交货期：合同签订后</w:t>
      </w:r>
      <w:r>
        <w:rPr>
          <w:rFonts w:hint="eastAsia" w:ascii="宋体" w:hAnsi="宋体" w:eastAsia="宋体" w:cs="宋体"/>
          <w:kern w:val="0"/>
          <w:sz w:val="24"/>
          <w:lang w:val="en-US" w:eastAsia="zh-CN"/>
        </w:rPr>
        <w:t>3</w:t>
      </w:r>
      <w:r>
        <w:rPr>
          <w:rFonts w:hint="eastAsia" w:ascii="宋体" w:hAnsi="宋体" w:eastAsia="宋体" w:cs="宋体"/>
          <w:kern w:val="0"/>
          <w:sz w:val="24"/>
        </w:rPr>
        <w:t>0日内，供应商应保证在要求时间内完成全部货物的供货、安装、调试和培训工作</w:t>
      </w:r>
      <w:r>
        <w:rPr>
          <w:rFonts w:hint="eastAsia" w:ascii="宋体" w:hAnsi="宋体" w:eastAsia="宋体" w:cs="宋体"/>
          <w:kern w:val="0"/>
          <w:sz w:val="24"/>
          <w:lang w:eastAsia="zh-CN"/>
        </w:rPr>
        <w:t>，</w:t>
      </w:r>
      <w:r>
        <w:rPr>
          <w:rFonts w:hint="eastAsia" w:ascii="宋体" w:hAnsi="宋体" w:eastAsia="宋体" w:cs="宋体"/>
          <w:kern w:val="0"/>
          <w:sz w:val="24"/>
        </w:rPr>
        <w:t>符合国家标准、行业规范和合同等相关文件的要求。</w:t>
      </w:r>
    </w:p>
    <w:p w14:paraId="7E71B490">
      <w:pPr>
        <w:keepNext w:val="0"/>
        <w:keepLines w:val="0"/>
        <w:pageBreakBefore w:val="0"/>
        <w:tabs>
          <w:tab w:val="left" w:pos="1155"/>
        </w:tabs>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Cs/>
          <w:sz w:val="24"/>
        </w:rPr>
      </w:pPr>
      <w:r>
        <w:rPr>
          <w:rFonts w:hint="eastAsia" w:ascii="宋体" w:hAnsi="宋体" w:eastAsia="宋体" w:cs="宋体"/>
          <w:kern w:val="0"/>
          <w:sz w:val="24"/>
        </w:rPr>
        <w:t>4、交货地点：武汉大学</w:t>
      </w:r>
      <w:r>
        <w:rPr>
          <w:rFonts w:hint="eastAsia" w:ascii="宋体" w:hAnsi="宋体" w:eastAsia="宋体" w:cs="宋体"/>
          <w:kern w:val="0"/>
          <w:sz w:val="24"/>
          <w:lang w:val="en-US" w:eastAsia="zh-CN"/>
        </w:rPr>
        <w:t>水利水电学院</w:t>
      </w:r>
      <w:r>
        <w:rPr>
          <w:bCs/>
          <w:color w:val="000000"/>
          <w:sz w:val="24"/>
        </w:rPr>
        <w:t>。</w:t>
      </w:r>
    </w:p>
    <w:p w14:paraId="6CD27BA8">
      <w:pPr>
        <w:pStyle w:val="7"/>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ascii="宋体" w:hAnsi="宋体" w:eastAsia="宋体"/>
          <w:color w:val="auto"/>
          <w:szCs w:val="24"/>
        </w:rPr>
      </w:pPr>
      <w:r>
        <w:rPr>
          <w:rFonts w:ascii="宋体" w:hAnsi="宋体" w:eastAsia="宋体"/>
          <w:b/>
          <w:color w:val="auto"/>
          <w:szCs w:val="24"/>
        </w:rPr>
        <w:t>★</w:t>
      </w:r>
      <w:r>
        <w:rPr>
          <w:rFonts w:ascii="宋体" w:hAnsi="宋体" w:eastAsia="宋体"/>
          <w:color w:val="auto"/>
          <w:szCs w:val="24"/>
        </w:rPr>
        <w:t>5、质保期：本项目免费质量保证期要求不低于2年。免费质量保证期从货物供货、安装、调试正常且经采购人确认验收合格之日起算。</w:t>
      </w:r>
    </w:p>
    <w:p w14:paraId="622A5420">
      <w:pPr>
        <w:keepNext w:val="0"/>
        <w:keepLines w:val="0"/>
        <w:pageBreakBefore w:val="0"/>
        <w:tabs>
          <w:tab w:val="left" w:pos="1155"/>
        </w:tabs>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w:t>
      </w:r>
      <w:r>
        <w:rPr>
          <w:rFonts w:hint="eastAsia" w:ascii="宋体" w:hAnsi="宋体" w:eastAsia="宋体" w:cs="宋体"/>
          <w:kern w:val="0"/>
          <w:sz w:val="24"/>
        </w:rPr>
        <w:t>6、付款方式：</w:t>
      </w:r>
      <w:r>
        <w:rPr>
          <w:rFonts w:hint="eastAsia" w:ascii="宋体" w:hAnsi="宋体" w:eastAsia="宋体" w:cs="宋体"/>
          <w:b w:val="0"/>
          <w:bCs w:val="0"/>
          <w:sz w:val="24"/>
        </w:rPr>
        <w:t>在货物验收合格后7个工作日内，乙方将合同总金额的10%作为履约保证金，以支票或电汇等非现金形式提交给甲方，甲方支付合同总金额的100%</w:t>
      </w:r>
      <w:r>
        <w:rPr>
          <w:rFonts w:hint="eastAsia" w:ascii="宋体" w:hAnsi="宋体" w:eastAsia="宋体" w:cs="宋体"/>
          <w:b w:val="0"/>
          <w:bCs w:val="0"/>
          <w:sz w:val="24"/>
          <w:lang w:eastAsia="zh-CN"/>
        </w:rPr>
        <w:t>，</w:t>
      </w:r>
      <w:r>
        <w:rPr>
          <w:rFonts w:hint="eastAsia" w:ascii="宋体" w:hAnsi="宋体" w:eastAsia="宋体" w:cs="宋体"/>
          <w:b w:val="0"/>
          <w:bCs w:val="0"/>
          <w:sz w:val="24"/>
        </w:rPr>
        <w:t>甲方在验收合格使用半年后7个工作日内，退还乙方的履约保证金。</w:t>
      </w:r>
    </w:p>
    <w:p w14:paraId="039F3564">
      <w:pPr>
        <w:keepNext w:val="0"/>
        <w:keepLines w:val="0"/>
        <w:pageBreakBefore w:val="0"/>
        <w:tabs>
          <w:tab w:val="left" w:pos="1155"/>
        </w:tabs>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Cs/>
          <w:kern w:val="0"/>
          <w:sz w:val="24"/>
          <w:szCs w:val="24"/>
        </w:rPr>
      </w:pPr>
      <w:r>
        <w:rPr>
          <w:rFonts w:hint="eastAsia" w:ascii="宋体" w:hAnsi="宋体" w:eastAsia="宋体" w:cs="宋体"/>
          <w:sz w:val="24"/>
        </w:rPr>
        <w:t>7、本项目“核心产品”</w:t>
      </w:r>
      <w:r>
        <w:rPr>
          <w:rFonts w:hint="eastAsia" w:ascii="宋体" w:hAnsi="宋体" w:eastAsia="宋体" w:cs="宋体"/>
          <w:bCs/>
          <w:kern w:val="0"/>
          <w:sz w:val="24"/>
          <w:szCs w:val="24"/>
        </w:rPr>
        <w:t>：</w:t>
      </w:r>
      <w:r>
        <w:rPr>
          <w:rFonts w:hint="eastAsia" w:ascii="宋体" w:hAnsi="宋体" w:eastAsia="宋体" w:cs="宋体"/>
          <w:b w:val="0"/>
          <w:bCs w:val="0"/>
          <w:sz w:val="24"/>
          <w:szCs w:val="24"/>
          <w:lang w:val="en-US" w:eastAsia="zh-CN"/>
        </w:rPr>
        <w:t>大坝爆炸动力响应测试系统</w:t>
      </w:r>
    </w:p>
    <w:p w14:paraId="38284791">
      <w:pPr>
        <w:keepNext w:val="0"/>
        <w:keepLines w:val="0"/>
        <w:pageBreakBefore w:val="0"/>
        <w:tabs>
          <w:tab w:val="left" w:pos="1155"/>
        </w:tabs>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sz w:val="24"/>
        </w:rPr>
      </w:pPr>
      <w:r>
        <w:rPr>
          <w:rFonts w:hint="eastAsia" w:ascii="宋体" w:hAnsi="宋体" w:eastAsia="宋体" w:cs="宋体"/>
          <w:sz w:val="24"/>
        </w:rPr>
        <w:t>8、采购标的需实现的功能或者目标：</w:t>
      </w:r>
    </w:p>
    <w:p w14:paraId="688E11CF">
      <w:pPr>
        <w:pStyle w:val="7"/>
        <w:keepNext w:val="0"/>
        <w:keepLines w:val="0"/>
        <w:pageBreakBefore w:val="0"/>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Cs w:val="0"/>
          <w:color w:val="auto"/>
          <w:kern w:val="2"/>
          <w:sz w:val="24"/>
          <w:szCs w:val="22"/>
          <w:lang w:val="en-US" w:eastAsia="zh-CN" w:bidi="ar-SA"/>
        </w:rPr>
      </w:pPr>
      <w:r>
        <w:rPr>
          <w:rFonts w:hint="eastAsia" w:ascii="宋体" w:hAnsi="宋体" w:eastAsia="宋体" w:cs="宋体"/>
          <w:bCs w:val="0"/>
          <w:color w:val="auto"/>
          <w:kern w:val="2"/>
          <w:sz w:val="24"/>
          <w:szCs w:val="22"/>
          <w:lang w:val="en-US" w:eastAsia="zh-CN" w:bidi="ar-SA"/>
        </w:rPr>
        <w:t>采购标的需实现的功能：本项目将采购复杂荷载条件下岩土体与库坝系统多场耦合行为及安全性态预测相关的多种设备，构建涵盖水水工材料、结构、库坝系统全要素的“物理模拟+数字仿真”先进验证体系，打造国际领先的库坝系统全生命期动态评估与智能调控平台。同时，配备高精度信号采集与分析仪器，确保系统运行的可靠性与安全性。</w:t>
      </w:r>
    </w:p>
    <w:p w14:paraId="7D5F7C8B">
      <w:pPr>
        <w:keepNext w:val="0"/>
        <w:keepLines w:val="0"/>
        <w:pageBreakBefore w:val="0"/>
        <w:tabs>
          <w:tab w:val="left" w:pos="1155"/>
        </w:tabs>
        <w:kinsoku/>
        <w:wordWrap/>
        <w:overflowPunct/>
        <w:topLinePunct w:val="0"/>
        <w:autoSpaceDE/>
        <w:autoSpaceDN/>
        <w:bidi w:val="0"/>
        <w:adjustRightInd/>
        <w:snapToGrid/>
        <w:spacing w:line="360" w:lineRule="exact"/>
        <w:ind w:firstLine="480" w:firstLineChars="200"/>
        <w:textAlignment w:val="auto"/>
        <w:rPr>
          <w:rFonts w:hint="eastAsia" w:ascii="宋体" w:hAnsi="宋体" w:eastAsia="宋体" w:cs="宋体"/>
          <w:bCs w:val="0"/>
          <w:color w:val="auto"/>
          <w:kern w:val="2"/>
          <w:sz w:val="24"/>
          <w:szCs w:val="22"/>
          <w:lang w:val="en-US" w:eastAsia="zh-CN" w:bidi="ar-SA"/>
        </w:rPr>
      </w:pPr>
      <w:r>
        <w:rPr>
          <w:rFonts w:hint="eastAsia" w:ascii="宋体" w:hAnsi="宋体" w:eastAsia="宋体" w:cs="宋体"/>
          <w:bCs w:val="0"/>
          <w:color w:val="auto"/>
          <w:kern w:val="2"/>
          <w:sz w:val="24"/>
          <w:szCs w:val="22"/>
          <w:lang w:val="en-US" w:eastAsia="zh-CN" w:bidi="ar-SA"/>
        </w:rPr>
        <w:t>采购标的需实现的目标：完成关键硬件设备的全面采购与集成，确保库坝系统全生命期动态评估与智能调控平台中子平台二的高效稳定运行。</w:t>
      </w:r>
    </w:p>
    <w:p w14:paraId="05DE7B6E">
      <w:pPr>
        <w:keepNext w:val="0"/>
        <w:keepLines w:val="0"/>
        <w:pageBreakBefore w:val="0"/>
        <w:kinsoku/>
        <w:wordWrap/>
        <w:overflowPunct/>
        <w:topLinePunct w:val="0"/>
        <w:autoSpaceDE/>
        <w:autoSpaceDN/>
        <w:bidi w:val="0"/>
        <w:adjustRightInd/>
        <w:snapToGrid/>
        <w:spacing w:line="360" w:lineRule="exact"/>
        <w:ind w:firstLine="482" w:firstLineChars="200"/>
        <w:textAlignment w:val="auto"/>
        <w:rPr>
          <w:rFonts w:hint="eastAsia" w:ascii="宋体" w:hAnsi="宋体" w:eastAsia="宋体" w:cs="宋体"/>
          <w:b/>
          <w:bCs/>
          <w:sz w:val="24"/>
        </w:rPr>
      </w:pPr>
      <w:r>
        <w:rPr>
          <w:rFonts w:hint="eastAsia" w:ascii="宋体" w:hAnsi="宋体" w:eastAsia="宋体" w:cs="宋体"/>
          <w:b/>
          <w:bCs/>
          <w:sz w:val="24"/>
        </w:rPr>
        <w:t>二、项目需求</w:t>
      </w:r>
    </w:p>
    <w:p w14:paraId="02B9FD6F">
      <w:pPr>
        <w:pStyle w:val="7"/>
        <w:keepNext w:val="0"/>
        <w:keepLines w:val="0"/>
        <w:pageBreakBefore w:val="0"/>
        <w:widowControl w:val="0"/>
        <w:kinsoku/>
        <w:wordWrap/>
        <w:overflowPunct/>
        <w:topLinePunct w:val="0"/>
        <w:autoSpaceDE/>
        <w:autoSpaceDN/>
        <w:bidi w:val="0"/>
        <w:adjustRightInd/>
        <w:snapToGrid/>
        <w:spacing w:line="360" w:lineRule="exact"/>
        <w:ind w:firstLine="482" w:firstLineChars="200"/>
        <w:textAlignment w:val="auto"/>
        <w:rPr>
          <w:rFonts w:hint="default" w:ascii="宋体" w:hAnsi="宋体" w:eastAsia="宋体"/>
          <w:b/>
          <w:color w:val="auto"/>
          <w:szCs w:val="24"/>
        </w:rPr>
      </w:pPr>
      <w:r>
        <w:rPr>
          <w:rFonts w:ascii="宋体" w:hAnsi="宋体" w:eastAsia="宋体"/>
          <w:b/>
          <w:color w:val="auto"/>
          <w:szCs w:val="24"/>
        </w:rPr>
        <w:t>（一）采购清单</w:t>
      </w:r>
    </w:p>
    <w:tbl>
      <w:tblPr>
        <w:tblStyle w:val="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771"/>
        <w:gridCol w:w="1522"/>
        <w:gridCol w:w="2199"/>
        <w:gridCol w:w="2200"/>
      </w:tblGrid>
      <w:tr w14:paraId="2C3F8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85" w:type="pct"/>
            <w:noWrap w:val="0"/>
            <w:vAlign w:val="center"/>
          </w:tcPr>
          <w:p w14:paraId="14D5F9E4">
            <w:pPr>
              <w:pStyle w:val="8"/>
              <w:rPr>
                <w:rFonts w:hint="eastAsia"/>
                <w:b/>
                <w:bCs/>
                <w:sz w:val="24"/>
                <w:szCs w:val="24"/>
              </w:rPr>
            </w:pPr>
            <w:r>
              <w:rPr>
                <w:b/>
                <w:bCs/>
                <w:sz w:val="24"/>
                <w:szCs w:val="24"/>
              </w:rPr>
              <w:t>序号</w:t>
            </w:r>
          </w:p>
        </w:tc>
        <w:tc>
          <w:tcPr>
            <w:tcW w:w="1039" w:type="pct"/>
            <w:noWrap w:val="0"/>
            <w:vAlign w:val="center"/>
          </w:tcPr>
          <w:p w14:paraId="689897E2">
            <w:pPr>
              <w:pStyle w:val="8"/>
              <w:rPr>
                <w:rFonts w:hint="eastAsia"/>
                <w:b/>
                <w:bCs/>
                <w:sz w:val="24"/>
                <w:szCs w:val="24"/>
              </w:rPr>
            </w:pPr>
            <w:r>
              <w:rPr>
                <w:b/>
                <w:bCs/>
                <w:sz w:val="24"/>
                <w:szCs w:val="24"/>
              </w:rPr>
              <w:t>设备名称（标的名称）</w:t>
            </w:r>
          </w:p>
        </w:tc>
        <w:tc>
          <w:tcPr>
            <w:tcW w:w="893" w:type="pct"/>
            <w:noWrap w:val="0"/>
            <w:vAlign w:val="center"/>
          </w:tcPr>
          <w:p w14:paraId="695984B7">
            <w:pPr>
              <w:pStyle w:val="8"/>
              <w:rPr>
                <w:rFonts w:hint="eastAsia"/>
                <w:b/>
                <w:bCs/>
                <w:sz w:val="24"/>
                <w:szCs w:val="24"/>
              </w:rPr>
            </w:pPr>
            <w:r>
              <w:rPr>
                <w:b/>
                <w:bCs/>
                <w:sz w:val="24"/>
                <w:szCs w:val="24"/>
              </w:rPr>
              <w:t>数量/单位</w:t>
            </w:r>
          </w:p>
        </w:tc>
        <w:tc>
          <w:tcPr>
            <w:tcW w:w="1290" w:type="pct"/>
            <w:noWrap w:val="0"/>
            <w:vAlign w:val="center"/>
          </w:tcPr>
          <w:p w14:paraId="0B46D3A8">
            <w:pPr>
              <w:pStyle w:val="8"/>
              <w:rPr>
                <w:rFonts w:hint="eastAsia"/>
                <w:b/>
                <w:bCs/>
                <w:sz w:val="24"/>
                <w:szCs w:val="24"/>
              </w:rPr>
            </w:pPr>
            <w:r>
              <w:rPr>
                <w:b/>
                <w:bCs/>
                <w:sz w:val="24"/>
                <w:szCs w:val="24"/>
              </w:rPr>
              <w:t>最高限价（★投标报价超过最高限价为无效投标。）</w:t>
            </w:r>
          </w:p>
        </w:tc>
        <w:tc>
          <w:tcPr>
            <w:tcW w:w="1291" w:type="pct"/>
            <w:noWrap w:val="0"/>
            <w:vAlign w:val="center"/>
          </w:tcPr>
          <w:p w14:paraId="5554AD1C">
            <w:pPr>
              <w:pStyle w:val="8"/>
              <w:rPr>
                <w:rFonts w:hint="eastAsia"/>
                <w:b/>
                <w:bCs/>
                <w:sz w:val="24"/>
                <w:szCs w:val="24"/>
              </w:rPr>
            </w:pPr>
            <w:r>
              <w:rPr>
                <w:b/>
                <w:bCs/>
                <w:sz w:val="24"/>
                <w:szCs w:val="24"/>
              </w:rPr>
              <w:t>备注</w:t>
            </w:r>
          </w:p>
        </w:tc>
      </w:tr>
      <w:tr w14:paraId="4D64D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485" w:type="pct"/>
            <w:noWrap w:val="0"/>
            <w:vAlign w:val="center"/>
          </w:tcPr>
          <w:p w14:paraId="73B56A11">
            <w:pPr>
              <w:pStyle w:val="8"/>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w:t>
            </w:r>
          </w:p>
        </w:tc>
        <w:tc>
          <w:tcPr>
            <w:tcW w:w="1039" w:type="pct"/>
            <w:noWrap w:val="0"/>
            <w:vAlign w:val="center"/>
          </w:tcPr>
          <w:p w14:paraId="6ACB8D0E">
            <w:pPr>
              <w:pStyle w:val="8"/>
              <w:rPr>
                <w:rFonts w:ascii="宋体" w:hAnsi="宋体" w:eastAsia="宋体" w:cs="宋体"/>
                <w:b w:val="0"/>
                <w:bCs w:val="0"/>
                <w:sz w:val="24"/>
                <w:szCs w:val="24"/>
              </w:rPr>
            </w:pPr>
            <w:r>
              <w:rPr>
                <w:rFonts w:hint="eastAsia" w:ascii="宋体" w:hAnsi="宋体" w:eastAsia="宋体" w:cs="宋体"/>
                <w:b w:val="0"/>
                <w:bCs w:val="0"/>
                <w:sz w:val="24"/>
                <w:szCs w:val="24"/>
                <w:lang w:val="en-US" w:eastAsia="zh-CN"/>
              </w:rPr>
              <w:t>大坝爆炸动力响应测试系统</w:t>
            </w:r>
          </w:p>
        </w:tc>
        <w:tc>
          <w:tcPr>
            <w:tcW w:w="893" w:type="pct"/>
            <w:noWrap w:val="0"/>
            <w:vAlign w:val="center"/>
          </w:tcPr>
          <w:p w14:paraId="468E5CA0">
            <w:pPr>
              <w:pStyle w:val="8"/>
              <w:rPr>
                <w:rFonts w:ascii="宋体" w:hAnsi="宋体" w:eastAsia="宋体" w:cs="宋体"/>
                <w:b w:val="0"/>
                <w:bCs w:val="0"/>
                <w:sz w:val="24"/>
                <w:szCs w:val="24"/>
              </w:rPr>
            </w:pPr>
            <w:r>
              <w:rPr>
                <w:rFonts w:hint="default" w:ascii="宋体" w:hAnsi="宋体" w:eastAsia="宋体" w:cs="宋体"/>
                <w:b w:val="0"/>
                <w:bCs w:val="0"/>
                <w:sz w:val="24"/>
                <w:szCs w:val="24"/>
              </w:rPr>
              <w:t>1套</w:t>
            </w:r>
          </w:p>
        </w:tc>
        <w:tc>
          <w:tcPr>
            <w:tcW w:w="1290" w:type="pct"/>
            <w:noWrap w:val="0"/>
            <w:vAlign w:val="center"/>
          </w:tcPr>
          <w:p w14:paraId="4E0D2525">
            <w:pPr>
              <w:pStyle w:val="8"/>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72.2</w:t>
            </w:r>
          </w:p>
        </w:tc>
        <w:tc>
          <w:tcPr>
            <w:tcW w:w="1291" w:type="pct"/>
            <w:noWrap w:val="0"/>
            <w:vAlign w:val="center"/>
          </w:tcPr>
          <w:p w14:paraId="0928B76E">
            <w:pPr>
              <w:pStyle w:val="8"/>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不接受进口产品投标</w:t>
            </w:r>
          </w:p>
        </w:tc>
      </w:tr>
    </w:tbl>
    <w:p w14:paraId="4C13EE48">
      <w:pPr>
        <w:pStyle w:val="2"/>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5B0D2E"/>
    <w:rsid w:val="0D5B0D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4"/>
    <w:next w:val="1"/>
    <w:qFormat/>
    <w:uiPriority w:val="0"/>
    <w:pPr>
      <w:keepNext/>
      <w:spacing w:before="120" w:after="120" w:line="500" w:lineRule="exact"/>
      <w:outlineLvl w:val="0"/>
    </w:pPr>
    <w:rPr>
      <w:rFonts w:ascii="楷体_GB2312" w:hAnsi="Verdana" w:cs="Arial"/>
      <w:sz w:val="30"/>
      <w:szCs w:val="1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szCs w:val="24"/>
    </w:rPr>
  </w:style>
  <w:style w:type="paragraph" w:styleId="4">
    <w:name w:val="Title"/>
    <w:basedOn w:val="1"/>
    <w:next w:val="1"/>
    <w:qFormat/>
    <w:uiPriority w:val="0"/>
    <w:pPr>
      <w:spacing w:before="240" w:after="60"/>
      <w:jc w:val="center"/>
      <w:outlineLvl w:val="0"/>
    </w:pPr>
    <w:rPr>
      <w:rFonts w:ascii="Cambria" w:hAnsi="Cambria" w:cs="Times New Roman"/>
      <w:b/>
      <w:bCs/>
      <w:sz w:val="32"/>
      <w:szCs w:val="32"/>
    </w:rPr>
  </w:style>
  <w:style w:type="paragraph" w:customStyle="1" w:styleId="7">
    <w:name w:val="表格字体"/>
    <w:basedOn w:val="1"/>
    <w:qFormat/>
    <w:uiPriority w:val="0"/>
    <w:pPr>
      <w:widowControl/>
      <w:spacing w:line="400" w:lineRule="exact"/>
    </w:pPr>
    <w:rPr>
      <w:rFonts w:hint="eastAsia" w:cs="宋体"/>
      <w:bCs/>
      <w:color w:val="000000"/>
      <w:kern w:val="0"/>
      <w:sz w:val="24"/>
      <w:szCs w:val="18"/>
    </w:rPr>
  </w:style>
  <w:style w:type="paragraph" w:customStyle="1" w:styleId="8">
    <w:name w:val="表格"/>
    <w:basedOn w:val="1"/>
    <w:qFormat/>
    <w:uiPriority w:val="0"/>
    <w:pPr>
      <w:spacing w:line="240" w:lineRule="auto"/>
      <w:ind w:firstLine="0" w:firstLineChars="0"/>
      <w:jc w:val="center"/>
    </w:pPr>
    <w:rPr>
      <w:rFonts w:ascii="宋体" w:hAnsi="宋体" w:eastAsia="宋体" w:cs="宋体"/>
      <w:sz w:val="2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2026-07-07T08:02:00Z</dcterms:created>
  <dc:creator>Administrator</dc:creator>
  <cp:lastModifiedBy>Administrator</cp:lastModifiedBy>
  <dcterms:modified xsi:type="dcterms:W3CDTF">2026-07-07T08:04:54Z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86954070D330418A9F6873C1F19A8FA7_11</vt:lpwstr>
  </property>
  <property fmtid="{D5CDD505-2E9C-101B-9397-08002B2CF9AE}" pid="4" name="KSOTemplateDocerSaveRecord">
    <vt:lpwstr>eyJoZGlkIjoiYThmNTkzZjVmZDFiY2U2MGQ5YTVlZDkzM2UzNTg0OGUiLCJ1c2VySWQiOiI0MzY3NjQ0MzgifQ==</vt:lpwstr>
  </property>
</Properties>
</file>