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441401-2026-00993</w:t>
      </w:r>
    </w:p>
    <w:p>
      <w:pPr>
        <w:pStyle w:val="null3"/>
        <w:jc w:val="center"/>
        <w:outlineLvl w:val="3"/>
      </w:pPr>
      <w:r>
        <w:rPr>
          <w:sz w:val="24"/>
          <w:b/>
        </w:rPr>
        <w:t>采购项目编号：</w:t>
      </w:r>
      <w:r>
        <w:rPr>
          <w:sz w:val="24"/>
          <w:b/>
        </w:rPr>
        <w:t>441401-2026-00993</w:t>
      </w:r>
    </w:p>
    <w:p>
      <w:pPr>
        <w:pStyle w:val="null3"/>
        <w:jc w:val="center"/>
        <w:outlineLvl w:val="3"/>
      </w:pPr>
      <w:r>
        <w:rPr>
          <w:sz w:val="24"/>
          <w:b/>
        </w:rPr>
        <w:t>项目名称：</w:t>
      </w:r>
      <w:r>
        <w:rPr>
          <w:sz w:val="24"/>
          <w:b/>
        </w:rPr>
        <w:t>梅州市人民医院宾得纤维支气管镜、软性喉镜三年维保服务项目</w:t>
      </w:r>
    </w:p>
    <w:p>
      <w:pPr>
        <w:pStyle w:val="null3"/>
        <w:jc w:val="center"/>
        <w:outlineLvl w:val="3"/>
      </w:pPr>
      <w:r>
        <w:rPr>
          <w:sz w:val="24"/>
          <w:b/>
        </w:rPr>
        <w:t>采购人：</w:t>
      </w:r>
      <w:r>
        <w:rPr>
          <w:sz w:val="24"/>
          <w:b/>
        </w:rPr>
        <w:t>梅州市人民医院</w:t>
      </w:r>
    </w:p>
    <w:p>
      <w:pPr>
        <w:pStyle w:val="null3"/>
        <w:jc w:val="center"/>
        <w:outlineLvl w:val="3"/>
      </w:pPr>
      <w:r>
        <w:rPr>
          <w:sz w:val="24"/>
          <w:b/>
        </w:rPr>
        <w:t>采购代理机构：</w:t>
      </w:r>
      <w:r>
        <w:rPr>
          <w:sz w:val="24"/>
          <w:b/>
        </w:rPr>
        <w:t>中咨工程管理咨询有限公司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中咨工程管理咨询有限公司</w:t>
      </w:r>
      <w:r>
        <w:rPr/>
        <w:t>受</w:t>
      </w:r>
      <w:r>
        <w:rPr/>
        <w:t>梅州市人民医院</w:t>
      </w:r>
      <w:r>
        <w:rPr/>
        <w:t>的委托，采用</w:t>
      </w:r>
      <w:r>
        <w:rPr/>
        <w:t>公开招标</w:t>
      </w:r>
      <w:r>
        <w:rPr/>
        <w:t>方式组织采购</w:t>
      </w:r>
      <w:r>
        <w:rPr/>
        <w:t>梅州市人民医院宾得纤维支气管镜、软性喉镜三年维保服务项目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梅州市人民医院宾得纤维支气管镜、软性喉镜三年维保服务项目</w:t>
      </w:r>
    </w:p>
    <w:p>
      <w:pPr>
        <w:pStyle w:val="null3"/>
        <w:ind w:firstLine="480"/>
      </w:pPr>
      <w:r>
        <w:rPr/>
        <w:t>采购计划编号：</w:t>
      </w:r>
      <w:r>
        <w:rPr/>
        <w:t>441401-2026-00993</w:t>
      </w:r>
    </w:p>
    <w:p>
      <w:pPr>
        <w:pStyle w:val="null3"/>
        <w:ind w:firstLine="480"/>
      </w:pPr>
      <w:r>
        <w:rPr/>
        <w:t>采购项目编号：</w:t>
      </w:r>
      <w:r>
        <w:rPr/>
        <w:t>441401-2026-00993</w:t>
      </w:r>
    </w:p>
    <w:p>
      <w:pPr>
        <w:pStyle w:val="null3"/>
        <w:ind w:firstLine="480"/>
      </w:pPr>
      <w:r>
        <w:rPr/>
        <w:t>采购方式：</w:t>
      </w:r>
      <w:r>
        <w:rPr/>
        <w:t>公开招标</w:t>
      </w:r>
    </w:p>
    <w:p>
      <w:pPr>
        <w:pStyle w:val="null3"/>
        <w:ind w:firstLine="480"/>
      </w:pPr>
      <w:r>
        <w:rPr/>
        <w:t>预算金额：</w:t>
      </w:r>
      <w:r>
        <w:rPr/>
        <w:t>1,530,000.00</w:t>
      </w:r>
      <w:r>
        <w:rPr/>
        <w:t>元</w:t>
      </w:r>
    </w:p>
    <w:p>
      <w:pPr>
        <w:pStyle w:val="null3"/>
        <w:outlineLvl w:val="3"/>
      </w:pPr>
      <w:r>
        <w:rPr>
          <w:sz w:val="24"/>
          <w:b/>
        </w:rPr>
        <w:t>2.项目内容及需求情况（采购项目技术规格、参数及要求）</w:t>
      </w:r>
    </w:p>
    <w:p>
      <w:pPr>
        <w:pStyle w:val="null3"/>
      </w:pPr>
      <w:r>
        <w:rPr/>
        <w:t>采购包1(梅州市人民医院宾得纤维支气管镜、软性喉镜三年维保服务项目):</w:t>
      </w:r>
    </w:p>
    <w:p>
      <w:pPr>
        <w:pStyle w:val="null3"/>
      </w:pPr>
      <w:r>
        <w:rPr/>
        <w:t>采购包预算金额：1,530,000.00元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梅州市人民医院宾得纤维支气管镜、软性喉镜三年维保服务</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1,530,000.00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下列（1）至（2）项中任意一项要求的材料扫描件：（1）提供投标截止日前6个月内任意1个月依法缴纳税收和社会保障资金的相关材料。如依法免税或不需要缴纳社会保障资金的，提供相应证明材料；（2）提供《资格承诺函》（详见招标公告附件《资格承诺函》）。</w:t>
      </w:r>
    </w:p>
    <w:p>
      <w:pPr>
        <w:pStyle w:val="null3"/>
      </w:pPr>
      <w:r>
        <w:rPr/>
        <w:t>3）具有良好的商业信誉和健全的财务会计制度：提供下列（1）至（3）项中任意一项要求的材料扫描件：（1）提供2024年度财务状况报告或投标截止前6个月内（含投标截止时间当月）任意1个月的财务报表复印件。（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提供《资格承诺函》（格式详见招标公告附件《资格承诺函》）。</w:t>
      </w:r>
    </w:p>
    <w:p>
      <w:pPr>
        <w:pStyle w:val="null3"/>
      </w:pPr>
      <w:r>
        <w:rPr/>
        <w:t>4）履行合同所必需的设备和专业技术能力：提供声明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5）参加采购活动前3年内，在经营活动中没有重大违法记录：提供投标函或提供《资格承诺函》（格式详见招标公告附件《资格承诺函》）。 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采购包1（梅州市人民医院宾得纤维支气管镜、软性喉镜三年维保服务项目）：</w:t>
      </w:r>
      <w:r>
        <w:rPr/>
        <w:t>本项目属于专门面向中小企业采购的项目。（1）本采购包专门面向中小微企业。监狱企业、残疾人福利性单位视同小型、微型企业。（2）供应商需提供《中小企业声明函》（工程、服务），中小企业评审及《中小企业声明函》填写要求：①本项目为服务类项目，供应商须根据本项目采购类别选择对应的《中小企业声明函》填写。②根据中小企业划分标准，本项目所属行业：工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p>
      <w:pPr>
        <w:pStyle w:val="null3"/>
        <w:outlineLvl w:val="3"/>
      </w:pPr>
      <w:r>
        <w:rPr>
          <w:sz w:val="24"/>
          <w:b/>
        </w:rPr>
        <w:t>3.本项目特定的资格要求：</w:t>
      </w:r>
    </w:p>
    <w:p>
      <w:pPr>
        <w:pStyle w:val="null3"/>
      </w:pPr>
      <w:r>
        <w:rPr/>
        <w:t>采购包1（梅州市人民医院宾得纤维支气管镜、软性喉镜三年维保服务项目）：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提供投标函)。</w:t>
      </w:r>
    </w:p>
    <w:p>
      <w:pPr>
        <w:pStyle w:val="null3"/>
      </w:pPr>
      <w:r>
        <w:rPr/>
        <w:t>3)供应商必须符合法律、行政法规规定的其他条件。(提供投标函)。</w:t>
      </w:r>
    </w:p>
    <w:p>
      <w:pPr>
        <w:pStyle w:val="null3"/>
      </w:pPr>
      <w:r>
        <w:rPr/>
        <w:t>4)本项目不接受联合投标体投标。（提供承诺书，格式自拟）。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梅州市人民医院</w:t>
      </w:r>
    </w:p>
    <w:p>
      <w:pPr>
        <w:pStyle w:val="null3"/>
        <w:ind w:firstLine="480"/>
      </w:pPr>
      <w:r>
        <w:rPr/>
        <w:t xml:space="preserve"> 地址：</w:t>
      </w:r>
      <w:r>
        <w:rPr/>
        <w:t>梅州市梅江区新峰路63号</w:t>
      </w:r>
    </w:p>
    <w:p>
      <w:pPr>
        <w:pStyle w:val="null3"/>
        <w:ind w:firstLine="480"/>
      </w:pPr>
      <w:r>
        <w:rPr/>
        <w:t xml:space="preserve"> 联系方式：</w:t>
      </w:r>
      <w:r>
        <w:rPr/>
        <w:t>18813318176</w:t>
      </w:r>
    </w:p>
    <w:p>
      <w:pPr>
        <w:pStyle w:val="null3"/>
        <w:outlineLvl w:val="3"/>
      </w:pPr>
      <w:r>
        <w:rPr>
          <w:sz w:val="24"/>
          <w:b/>
        </w:rPr>
        <w:t xml:space="preserve"> 2.采购代理机构信息</w:t>
      </w:r>
    </w:p>
    <w:p>
      <w:pPr>
        <w:pStyle w:val="null3"/>
        <w:ind w:firstLine="480"/>
      </w:pPr>
      <w:r>
        <w:rPr/>
        <w:t xml:space="preserve"> 名称：</w:t>
      </w:r>
      <w:r>
        <w:rPr/>
        <w:t>中咨工程管理咨询有限公司</w:t>
      </w:r>
    </w:p>
    <w:p>
      <w:pPr>
        <w:pStyle w:val="null3"/>
        <w:ind w:firstLine="480"/>
      </w:pPr>
      <w:r>
        <w:rPr/>
        <w:t xml:space="preserve"> 地址：</w:t>
      </w:r>
      <w:r>
        <w:rPr/>
        <w:t>北京市海淀区紫竹院南路20号</w:t>
      </w:r>
    </w:p>
    <w:p>
      <w:pPr>
        <w:pStyle w:val="null3"/>
        <w:ind w:firstLine="480"/>
      </w:pPr>
      <w:r>
        <w:rPr/>
        <w:t xml:space="preserve"> 联系方式：</w:t>
      </w:r>
      <w:r>
        <w:rPr/>
        <w:t>01068900339</w:t>
      </w:r>
    </w:p>
    <w:p>
      <w:pPr>
        <w:pStyle w:val="null3"/>
        <w:outlineLvl w:val="3"/>
      </w:pPr>
      <w:r>
        <w:rPr>
          <w:sz w:val="24"/>
          <w:b/>
        </w:rPr>
        <w:t xml:space="preserve"> 3.项目联系方式</w:t>
      </w:r>
    </w:p>
    <w:p>
      <w:pPr>
        <w:pStyle w:val="null3"/>
        <w:ind w:firstLine="480"/>
      </w:pPr>
      <w:r>
        <w:rPr/>
        <w:t xml:space="preserve"> 项目联系人：</w:t>
      </w:r>
      <w:r>
        <w:rPr/>
        <w:t>王越</w:t>
      </w:r>
    </w:p>
    <w:p>
      <w:pPr>
        <w:pStyle w:val="null3"/>
        <w:ind w:firstLine="480"/>
      </w:pPr>
      <w:r>
        <w:rPr/>
        <w:t xml:space="preserve"> 电话：</w:t>
      </w:r>
      <w:r>
        <w:rPr/>
        <w:t>01068900339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中咨工程管理咨询有限公司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1.维保服务设备列表</w:t>
      </w:r>
    </w:p>
    <w:tbl>
      <w:tblPr>
        <w:tblW w:w="0" w:type="auto"/>
        <w:tblBorders>
          <w:top w:val="none" w:color="000000" w:sz="4"/>
          <w:left w:val="none" w:color="000000" w:sz="4"/>
          <w:bottom w:val="none" w:color="000000" w:sz="4"/>
          <w:right w:val="none" w:color="000000" w:sz="4"/>
          <w:insideH w:val="none"/>
          <w:insideV w:val="none"/>
        </w:tblBorders>
      </w:tblPr>
      <w:tblGrid>
        <w:gridCol w:w="601"/>
        <w:gridCol w:w="2090"/>
        <w:gridCol w:w="1950"/>
        <w:gridCol w:w="928"/>
        <w:gridCol w:w="1061"/>
        <w:gridCol w:w="1677"/>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p>
        </w:tc>
        <w:tc>
          <w:tcPr>
            <w:tcW w:type="dxa" w:w="2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品牌型号</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w:t>
            </w:r>
            <w:r>
              <w:rPr>
                <w:sz w:val="21"/>
                <w:b/>
              </w:rPr>
              <w:t>保设备</w:t>
            </w:r>
            <w:r>
              <w:rPr>
                <w:sz w:val="21"/>
                <w:b/>
              </w:rPr>
              <w:t>数量</w:t>
            </w:r>
          </w:p>
        </w:tc>
        <w:tc>
          <w:tcPr>
            <w:tcW w:type="dxa" w:w="1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(人民币)</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宾得纤维支气管镜、软性喉镜三年维保服务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详见维保清单</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详见维保清单</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3（年）</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r>
              <w:rPr>
                <w:sz w:val="21"/>
              </w:rPr>
              <w:t>万元</w:t>
            </w:r>
          </w:p>
        </w:tc>
      </w:tr>
    </w:tbl>
    <w:p>
      <w:pPr>
        <w:pStyle w:val="null3"/>
        <w:ind w:firstLine="340"/>
        <w:jc w:val="both"/>
      </w:pPr>
      <w:r>
        <w:rPr>
          <w:sz w:val="21"/>
        </w:rPr>
        <w:t>2.</w:t>
      </w:r>
      <w:r>
        <w:rPr>
          <w:sz w:val="21"/>
        </w:rPr>
        <w:t>本项目为</w:t>
      </w:r>
      <w:r>
        <w:rPr>
          <w:sz w:val="21"/>
        </w:rPr>
        <w:t>服务</w:t>
      </w:r>
      <w:r>
        <w:rPr>
          <w:sz w:val="21"/>
        </w:rPr>
        <w:t>类项目。（国民经济行业分类：</w:t>
      </w:r>
      <w:r>
        <w:rPr>
          <w:sz w:val="21"/>
        </w:rPr>
        <w:t xml:space="preserve"> C4330专用设备修理）</w:t>
      </w:r>
    </w:p>
    <w:p>
      <w:pPr>
        <w:pStyle w:val="null3"/>
        <w:ind w:firstLine="340"/>
        <w:jc w:val="both"/>
      </w:pPr>
      <w:r>
        <w:rPr>
          <w:sz w:val="21"/>
        </w:rPr>
        <w:t>3</w:t>
      </w:r>
      <w:r>
        <w:rPr>
          <w:sz w:val="21"/>
        </w:rPr>
        <w:t>.需要落实的政府采购政策：《关于进一步加大政府采购支持中小企业力度的通知》（财库〔2022〕19号）、政府采购促进中小企业发展暂行办法（财库〔2020〕46号）、《关于政府采购支持监狱企业发展有关问题的通知》（财库【2014】68号）、《关于促进残疾人就业政府采购政策的通知》（财库〔2017〕141号）、《关于调整优化节能产品、环境标志产品政府采购执行机制的通知》（财库〔2019〕9号））</w:t>
      </w:r>
      <w:r>
        <w:rPr>
          <w:sz w:val="21"/>
        </w:rPr>
        <w:t>、《国务院办公厅关于在政府采购中实施本国产品标准及相关政策的通知》、《关于推动解决政府采购异常低价问题的通知》</w:t>
      </w:r>
      <w:r>
        <w:rPr>
          <w:sz w:val="21"/>
        </w:rPr>
        <w:t>、《保障中小企业款项支付条例》</w:t>
      </w:r>
      <w:r>
        <w:rPr>
          <w:sz w:val="21"/>
        </w:rPr>
        <w:t>等。</w:t>
      </w:r>
    </w:p>
    <w:p>
      <w:pPr>
        <w:pStyle w:val="null3"/>
        <w:ind w:firstLine="340"/>
        <w:jc w:val="both"/>
      </w:pPr>
      <w:r>
        <w:rPr>
          <w:sz w:val="21"/>
        </w:rPr>
        <w:t>4</w:t>
      </w:r>
      <w:r>
        <w:rPr>
          <w:sz w:val="21"/>
        </w:rPr>
        <w:t>.本项目不允许分包，如供应商在投标/响应文件中未出现《分包意向协议书》，则视为未采取分包。</w:t>
      </w:r>
    </w:p>
    <w:p>
      <w:pPr>
        <w:pStyle w:val="null3"/>
        <w:ind w:firstLine="340"/>
        <w:jc w:val="both"/>
      </w:pPr>
      <w:r>
        <w:rPr>
          <w:sz w:val="21"/>
        </w:rPr>
        <w:t>5.异常低价审查程序</w:t>
      </w:r>
    </w:p>
    <w:p>
      <w:pPr>
        <w:pStyle w:val="null3"/>
        <w:ind w:firstLine="340"/>
        <w:jc w:val="both"/>
      </w:pPr>
      <w:r>
        <w:rPr>
          <w:sz w:val="21"/>
        </w:rPr>
        <w:t>采购人根据价格测算情况，设定了本项目各采购包的采购预算，评标委员会认为投标人的报价明显低于其他通过符合性审查投标人的报价，有可能影响服务质量或者不能诚信履约的，将要求其在评标现场在评标委员会规定的时间内提供书面说明，必要时提交相关证明材料；投标人不能证明其报价合理性的，评标委员会将其作为无效投标处理。</w:t>
      </w:r>
    </w:p>
    <w:p>
      <w:pPr>
        <w:pStyle w:val="null3"/>
        <w:ind w:firstLine="340"/>
        <w:jc w:val="both"/>
      </w:pPr>
      <w:r>
        <w:rPr>
          <w:sz w:val="21"/>
        </w:rPr>
        <w:t>5</w:t>
      </w:r>
      <w:r>
        <w:rPr>
          <w:sz w:val="21"/>
        </w:rPr>
        <w:t>.1政府采购评审中出现下列情形之一的，评审委员会应当启动异常低价投标（响应）审查程序：</w:t>
      </w:r>
    </w:p>
    <w:p>
      <w:pPr>
        <w:pStyle w:val="null3"/>
        <w:ind w:firstLine="340"/>
        <w:jc w:val="both"/>
      </w:pPr>
      <w:r>
        <w:rPr>
          <w:sz w:val="21"/>
        </w:rPr>
        <w:t>（</w:t>
      </w:r>
      <w:r>
        <w:rPr>
          <w:sz w:val="21"/>
        </w:rPr>
        <w:t>1）投标（响应）报价低于全部通过符合性审查供应商投标（响应）报价平均值50%的，即投标（响应）报价&lt;全部通过符合性审查供应商投标（响应）报价平均值×50%；</w:t>
      </w:r>
    </w:p>
    <w:p>
      <w:pPr>
        <w:pStyle w:val="null3"/>
        <w:ind w:firstLine="340"/>
        <w:jc w:val="both"/>
      </w:pPr>
      <w:r>
        <w:rPr>
          <w:sz w:val="21"/>
        </w:rPr>
        <w:t>（</w:t>
      </w:r>
      <w:r>
        <w:rPr>
          <w:sz w:val="21"/>
        </w:rPr>
        <w:t>2）投标（响应）报价低于通过符合性审查的次低报价供应商投标（响应）报价50%的，即投标（响应）报价&lt;通过符合性审查的次低报价供应商投标（响应）报价×50%；</w:t>
      </w:r>
    </w:p>
    <w:p>
      <w:pPr>
        <w:pStyle w:val="null3"/>
        <w:ind w:firstLine="340"/>
        <w:jc w:val="both"/>
      </w:pPr>
      <w:r>
        <w:rPr>
          <w:sz w:val="21"/>
        </w:rPr>
        <w:t>（</w:t>
      </w:r>
      <w:r>
        <w:rPr>
          <w:sz w:val="21"/>
        </w:rPr>
        <w:t>3）投标（响应）报价低于采购项目最高限价45%的，即投标（响应）报价&lt;采购项目最高限价×45%；</w:t>
      </w:r>
    </w:p>
    <w:p>
      <w:pPr>
        <w:pStyle w:val="null3"/>
        <w:ind w:firstLine="340"/>
        <w:jc w:val="both"/>
      </w:pPr>
      <w:r>
        <w:rPr>
          <w:sz w:val="21"/>
        </w:rPr>
        <w:t>（</w:t>
      </w:r>
      <w:r>
        <w:rPr>
          <w:sz w:val="21"/>
        </w:rPr>
        <w:t>4）评审委员会基于专业判断，认为供应商报价过低，有可能影响产品质量或者不能诚信履约的其他情形。</w:t>
      </w:r>
    </w:p>
    <w:p>
      <w:pPr>
        <w:pStyle w:val="null3"/>
        <w:ind w:firstLine="340"/>
        <w:jc w:val="both"/>
      </w:pPr>
      <w:r>
        <w:rPr>
          <w:sz w:val="21"/>
        </w:rPr>
        <w:t>5</w:t>
      </w:r>
      <w:r>
        <w:rPr>
          <w:sz w:val="21"/>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340"/>
        <w:jc w:val="both"/>
      </w:pPr>
      <w:r>
        <w:rPr>
          <w:sz w:val="21"/>
        </w:rPr>
        <w:t>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w:t>
      </w:r>
      <w:r>
        <w:rPr>
          <w:sz w:val="21"/>
        </w:rPr>
        <w:t>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 注：上述罗列的费用，如部分费用实际并未发生，则无须提供对应的成本分析及证明材料，但供应商应提供说明。</w:t>
      </w:r>
    </w:p>
    <w:p>
      <w:pPr>
        <w:pStyle w:val="null3"/>
        <w:ind w:firstLine="340"/>
        <w:jc w:val="both"/>
      </w:pPr>
      <w:r>
        <w:rPr>
          <w:sz w:val="21"/>
        </w:rPr>
        <w:t>其中，属于前述第（</w:t>
      </w:r>
      <w:r>
        <w:rPr>
          <w:sz w:val="21"/>
        </w:rPr>
        <w:t>3）项情形，供应商已随投标（响应）文件一并提交相关书面说明及必要的证明材料的，在评审现场可不再重复提交。</w:t>
      </w:r>
    </w:p>
    <w:p>
      <w:pPr>
        <w:pStyle w:val="null3"/>
        <w:ind w:firstLine="340"/>
        <w:jc w:val="both"/>
      </w:pPr>
      <w:r>
        <w:rPr>
          <w:sz w:val="21"/>
        </w:rPr>
        <w:t>5</w:t>
      </w:r>
      <w:r>
        <w:rPr>
          <w:sz w:val="21"/>
        </w:rPr>
        <w:t>.3评审委员会依据专业经验，参考同类项目中标（成交）价格、类似产品市场价格水平、行业人工费用标准、国家有关部门指导行业协会发布的行业平均成本等情况，对报价合理性进行判断。被启动异常低价审查的投标（响应）供应商不能提供书面说明、证明材料，或者提供的书面说明、证明材料不能证明其报价合理性的，评审委员会将其作为无效投标（响应）处理。</w:t>
      </w:r>
    </w:p>
    <w:p>
      <w:pPr>
        <w:pStyle w:val="null3"/>
        <w:ind w:firstLine="340"/>
        <w:jc w:val="both"/>
      </w:pPr>
      <w:r>
        <w:rPr>
          <w:sz w:val="21"/>
        </w:rPr>
        <w:t>6</w:t>
      </w:r>
      <w:r>
        <w:rPr>
          <w:sz w:val="21"/>
          <w:color w:val="000000"/>
        </w:rPr>
        <w:t>.招标文件中加注“★”的条款均被视为必须实质性响应的条款，投标人要特别加以注意，必须对此响应并完全满足或优于这些条款，否则若有一项加注“★”的条款未响应或不满足，则投标文件将被认定为无效投标。</w:t>
      </w:r>
    </w:p>
    <w:p>
      <w:pPr>
        <w:pStyle w:val="null3"/>
        <w:ind w:firstLine="340"/>
        <w:jc w:val="both"/>
      </w:pPr>
      <w:r>
        <w:rPr>
          <w:sz w:val="21"/>
        </w:rPr>
        <w:t>7</w:t>
      </w:r>
      <w:r>
        <w:rPr>
          <w:sz w:val="21"/>
          <w:color w:val="000000"/>
        </w:rPr>
        <w:t>.招标文件中加注“▲”号的条款为重要技术参数，若有部分“▲”条款未响应或不满足，将导致其响应性评审加重扣分，但不作为无效投标条款。</w:t>
      </w:r>
    </w:p>
    <w:p>
      <w:pPr>
        <w:pStyle w:val="null3"/>
        <w:ind w:firstLine="340"/>
        <w:jc w:val="both"/>
      </w:pPr>
      <w:r>
        <w:rPr>
          <w:sz w:val="20"/>
          <w:b/>
          <w:color w:val="000000"/>
        </w:rPr>
        <w:t>★</w:t>
      </w:r>
      <w:r>
        <w:rPr>
          <w:b/>
        </w:rPr>
        <w:t xml:space="preserve"> </w:t>
      </w:r>
      <w:r>
        <w:rPr>
          <w:sz w:val="21"/>
          <w:b/>
        </w:rPr>
        <w:t>8.不参与串通投标承诺书模板（该承诺应作为投标文件的一部分，未提供按投标无效处理）</w:t>
      </w:r>
    </w:p>
    <w:p>
      <w:pPr>
        <w:pStyle w:val="null3"/>
        <w:ind w:firstLine="3287"/>
        <w:jc w:val="both"/>
      </w:pPr>
      <w:r>
        <w:rPr>
          <w:sz w:val="21"/>
          <w:b/>
        </w:rPr>
        <w:t>不参与串通投标承诺书</w:t>
      </w:r>
    </w:p>
    <w:p>
      <w:pPr>
        <w:pStyle w:val="null3"/>
        <w:ind w:firstLine="340"/>
        <w:jc w:val="both"/>
      </w:pPr>
      <w:r>
        <w:rPr>
          <w:sz w:val="21"/>
          <w:b/>
        </w:rPr>
        <w:t>梅州市人民医院：</w:t>
      </w:r>
    </w:p>
    <w:p>
      <w:pPr>
        <w:pStyle w:val="null3"/>
        <w:ind w:firstLine="340"/>
        <w:jc w:val="both"/>
      </w:pPr>
      <w:r>
        <w:rPr>
          <w:sz w:val="21"/>
          <w:b/>
        </w:rPr>
        <w:t>我单位（单位名称）清楚知晓参与（项目名称）投标活动，并对以下事项作出承诺；</w:t>
      </w:r>
    </w:p>
    <w:p>
      <w:pPr>
        <w:pStyle w:val="null3"/>
        <w:ind w:firstLine="340"/>
        <w:jc w:val="both"/>
      </w:pPr>
      <w:r>
        <w:rPr>
          <w:sz w:val="21"/>
          <w:b/>
        </w:rPr>
        <w:t>一、我单位遵守国家政府采购相关法律法规，依法依规参与本项目投标。</w:t>
      </w:r>
    </w:p>
    <w:p>
      <w:pPr>
        <w:pStyle w:val="null3"/>
        <w:ind w:firstLine="340"/>
        <w:jc w:val="both"/>
      </w:pPr>
      <w:r>
        <w:rPr>
          <w:sz w:val="21"/>
          <w:b/>
        </w:rPr>
        <w:t>二、我单位在本项目招投标活动中，未参与串通投标。</w:t>
      </w:r>
    </w:p>
    <w:p>
      <w:pPr>
        <w:pStyle w:val="null3"/>
        <w:ind w:firstLine="340"/>
        <w:jc w:val="both"/>
      </w:pPr>
      <w:r>
        <w:rPr>
          <w:sz w:val="21"/>
          <w:b/>
        </w:rPr>
        <w:t>三、与我单位存在</w:t>
      </w:r>
      <w:r>
        <w:rPr>
          <w:sz w:val="21"/>
          <w:b/>
        </w:rPr>
        <w:t>“单位负责人为同一人或者存在直接控股、管理关系”的其他法人单位信息如下（如有，不论其是否参加同一合同项下的政府采购活动均须填写）；</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2536"/>
        <w:gridCol w:w="2885"/>
        <w:gridCol w:w="2885"/>
      </w:tblGrid>
      <w:tr>
        <w:tc>
          <w:tcPr>
            <w:tcW w:type="dxa" w:w="2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2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单位名称</w:t>
            </w:r>
          </w:p>
        </w:tc>
        <w:tc>
          <w:tcPr>
            <w:tcW w:type="dxa" w:w="2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相互关系</w:t>
            </w:r>
          </w:p>
        </w:tc>
      </w:tr>
      <w:tr>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p>
        </w:tc>
        <w:tc>
          <w:tcPr>
            <w:tcW w:type="dxa" w:w="2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p>
        </w:tc>
        <w:tc>
          <w:tcPr>
            <w:tcW w:type="dxa" w:w="2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p>
        </w:tc>
        <w:tc>
          <w:tcPr>
            <w:tcW w:type="dxa" w:w="2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四、我单位如被查实在本项目招投标活动中存在串通投标、关联单位应标等违法违规行为，我单位将承担相关经济和法律责任。</w:t>
      </w:r>
    </w:p>
    <w:p>
      <w:pPr>
        <w:pStyle w:val="null3"/>
        <w:ind w:firstLine="3373"/>
        <w:jc w:val="left"/>
      </w:pPr>
      <w:r>
        <w:rPr>
          <w:sz w:val="21"/>
          <w:b/>
        </w:rPr>
        <w:t>承诺单位</w:t>
      </w:r>
      <w:r>
        <w:rPr>
          <w:sz w:val="21"/>
          <w:b/>
        </w:rPr>
        <w:t>(盖章</w:t>
      </w:r>
      <w:r>
        <w:rPr>
          <w:sz w:val="21"/>
          <w:b/>
        </w:rPr>
        <w:t>):</w:t>
      </w:r>
    </w:p>
    <w:p>
      <w:pPr>
        <w:pStyle w:val="null3"/>
        <w:ind w:firstLine="3373"/>
        <w:jc w:val="left"/>
      </w:pPr>
      <w:r>
        <w:rPr>
          <w:sz w:val="21"/>
          <w:b/>
        </w:rPr>
        <w:t>年月日</w:t>
      </w:r>
    </w:p>
    <w:p>
      <w:pPr>
        <w:pStyle w:val="null3"/>
      </w:pPr>
      <w:r>
        <w:rPr/>
        <w:t>采购包1（梅州市人民医院宾得纤维支气管镜、软性喉镜三年维保服务项目）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服务期限为自合同签订之日起3年。</w:t>
            </w:r>
          </w:p>
        </w:tc>
      </w:tr>
      <w:tr>
        <w:tc>
          <w:tcPr>
            <w:tcW w:type="dxa" w:w="4153"/>
          </w:tcPr>
          <w:p>
            <w:pPr>
              <w:pStyle w:val="null3"/>
            </w:pPr>
            <w:r>
              <w:rPr/>
              <w:t>标的提供的地点</w:t>
            </w:r>
          </w:p>
        </w:tc>
        <w:tc>
          <w:tcPr>
            <w:tcW w:type="dxa" w:w="4153"/>
          </w:tcPr>
          <w:p>
            <w:pPr>
              <w:pStyle w:val="null3"/>
            </w:pPr>
            <w:r>
              <w:rPr/>
              <w:t>采购人制定地点（梅州市人民医院）。</w:t>
            </w:r>
          </w:p>
        </w:tc>
      </w:tr>
      <w:tr>
        <w:tc>
          <w:tcPr>
            <w:tcW w:type="dxa" w:w="4153"/>
          </w:tcPr>
          <w:p>
            <w:pPr>
              <w:pStyle w:val="null3"/>
            </w:pPr>
            <w:r>
              <w:rPr/>
              <w:t>付款方式</w:t>
            </w:r>
          </w:p>
        </w:tc>
        <w:tc>
          <w:tcPr>
            <w:tcW w:type="dxa" w:w="4153"/>
          </w:tcPr>
          <w:p>
            <w:pPr>
              <w:pStyle w:val="null3"/>
            </w:pPr>
            <w:r>
              <w:rPr/>
              <w:t>1期：支付比例10%, ★合同签订后凭发票和付款申请十五日内支付第一年维保款的30%；</w:t>
            </w:r>
          </w:p>
          <w:p>
            <w:pPr>
              <w:pStyle w:val="null3"/>
            </w:pPr>
            <w:r>
              <w:rPr/>
              <w:t>2期：支付比例33.33%, ★一年后凭发票和付款申请十五日内支付第一年年剩余款项的70%和第二年的30%；</w:t>
            </w:r>
          </w:p>
          <w:p>
            <w:pPr>
              <w:pStyle w:val="null3"/>
            </w:pPr>
            <w:r>
              <w:rPr/>
              <w:t>3期：支付比例33.33%, ★一年后凭发票和付款申请十五日内支付第二年剩余款项的70%和第三年的30%；</w:t>
            </w:r>
          </w:p>
          <w:p>
            <w:pPr>
              <w:pStyle w:val="null3"/>
            </w:pPr>
            <w:r>
              <w:rPr/>
              <w:t>4期：支付比例23.34%, ★维保期结束后凭发票和付款申请十五日内支付最后一年维保款的70%。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1期：履约验收时间：至合同全部权利义务履行完毕之日 履约验收方式：使用科室签字签收 履约验收程序：履约验收程序 履约验收内容：根据维保服务合同按条款验收 验收标准：根据维保服务合同按条款验收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其他，1、报价要求：完成本项目全部内容所需费用的含税价，不高于本项目最高限价且符合国家有关的价格规定（如有）。 2、其他要求：投标人同意采购方以任何形式对其投标文件内容及采购方认为有必要的相关资料的真实性和有效性进行审查、验证。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整体服务要求</w:t>
            </w:r>
          </w:p>
        </w:tc>
        <w:tc>
          <w:tcPr>
            <w:tcW w:type="dxa" w:w="2076"/>
          </w:tcPr>
          <w:p>
            <w:pPr>
              <w:pStyle w:val="null3"/>
              <w:jc w:val="left"/>
            </w:pPr>
            <w:r>
              <w:rPr/>
              <w:t>阐述对本项目维保设备常见故障的了解情况：投标人需要具备维护、保养、维修相应设备的服务能力。对本项目所维保的设备常见的故障（如安全故障、运行故障、老化故障等）导致的原因有全面的认识，并需要提供针对设备常见的故障提供对应的解决措施（如更换零件、调试、检查方案等）。制定维保工作计划：针对维保设备故障制定符合采购人实际需求的有针对性的维保计划，如各维保部件的维保方式、检修频率、维保过程材料记录标准、维保工作内容。维护保养服务除了预防性检查，还应做好设备的安全检查、质量检查、运行状态检查、设备运行情况分析等计划。</w:t>
            </w:r>
          </w:p>
        </w:tc>
      </w:tr>
      <w:tr>
        <w:tc>
          <w:tcPr>
            <w:tcW w:type="dxa" w:w="2076"/>
          </w:tcPr>
          <w:p/>
        </w:tc>
        <w:tc>
          <w:tcPr>
            <w:tcW w:type="dxa" w:w="2076"/>
          </w:tcPr>
          <w:p>
            <w:pPr>
              <w:pStyle w:val="null3"/>
              <w:jc w:val="center"/>
            </w:pPr>
            <w:r>
              <w:rPr/>
              <w:t>2</w:t>
            </w:r>
          </w:p>
        </w:tc>
        <w:tc>
          <w:tcPr>
            <w:tcW w:type="dxa" w:w="2076"/>
          </w:tcPr>
          <w:p>
            <w:pPr>
              <w:pStyle w:val="null3"/>
              <w:jc w:val="left"/>
            </w:pPr>
            <w:r>
              <w:rPr/>
              <w:t>维保质量要求</w:t>
            </w:r>
          </w:p>
        </w:tc>
        <w:tc>
          <w:tcPr>
            <w:tcW w:type="dxa" w:w="2076"/>
          </w:tcPr>
          <w:p>
            <w:pPr>
              <w:pStyle w:val="null3"/>
              <w:jc w:val="left"/>
            </w:pPr>
            <w:r>
              <w:rPr/>
              <w:t>投标人做好本项目的维保质量控制，并制定相应控制方案，包含本项目的质量管理目标、质量控制 过程所使用的方法、质量管理的纠偏措施、风险预防和应对措施。投标人针对本项目服务内容制定有效的服务质量管理方案和服务质量保障措施，确保常规的、非常规的各项维保活动完成的质量和时效，投标人在做好项目服务工作的同时，有责任向采购人提供合理化建议进行风险预防，以提高维保效率和质量。</w:t>
            </w:r>
          </w:p>
        </w:tc>
      </w:tr>
      <w:tr>
        <w:tc>
          <w:tcPr>
            <w:tcW w:type="dxa" w:w="2076"/>
          </w:tcPr>
          <w:p/>
        </w:tc>
        <w:tc>
          <w:tcPr>
            <w:tcW w:type="dxa" w:w="2076"/>
          </w:tcPr>
          <w:p>
            <w:pPr>
              <w:pStyle w:val="null3"/>
              <w:jc w:val="center"/>
            </w:pPr>
            <w:r>
              <w:rPr/>
              <w:t>3</w:t>
            </w:r>
          </w:p>
        </w:tc>
        <w:tc>
          <w:tcPr>
            <w:tcW w:type="dxa" w:w="2076"/>
          </w:tcPr>
          <w:p>
            <w:pPr>
              <w:pStyle w:val="null3"/>
              <w:jc w:val="left"/>
            </w:pPr>
            <w:r>
              <w:rPr/>
              <w:t>培训服务要求</w:t>
            </w:r>
          </w:p>
        </w:tc>
        <w:tc>
          <w:tcPr>
            <w:tcW w:type="dxa" w:w="2076"/>
          </w:tcPr>
          <w:p>
            <w:pPr>
              <w:pStyle w:val="null3"/>
              <w:jc w:val="left"/>
            </w:pPr>
            <w:r>
              <w:rPr/>
              <w:t>投标人需为本项目提供技术培训支持，为本项目制定有针对性的培训计划，包含培训目标、培训内容、培训方式、培训师资安排、培训结果保障措施。在本项目服务期内，投标人可根据采购人的需求，针对维保清单内所列设备的使用、 清洗、保养和修理方法为采购人相关使用部门提供院内培训，确保参训人员能能熟练掌握上述内容。</w:t>
            </w:r>
          </w:p>
        </w:tc>
      </w:tr>
      <w:tr>
        <w:tc>
          <w:tcPr>
            <w:tcW w:type="dxa" w:w="2076"/>
          </w:tcPr>
          <w:p/>
        </w:tc>
        <w:tc>
          <w:tcPr>
            <w:tcW w:type="dxa" w:w="2076"/>
          </w:tcPr>
          <w:p>
            <w:pPr>
              <w:pStyle w:val="null3"/>
              <w:jc w:val="center"/>
            </w:pPr>
            <w:r>
              <w:rPr/>
              <w:t>4</w:t>
            </w:r>
          </w:p>
        </w:tc>
        <w:tc>
          <w:tcPr>
            <w:tcW w:type="dxa" w:w="2076"/>
          </w:tcPr>
          <w:p>
            <w:pPr>
              <w:pStyle w:val="null3"/>
              <w:jc w:val="left"/>
            </w:pPr>
            <w:r>
              <w:rPr/>
              <w:t>应急服务要求</w:t>
            </w:r>
          </w:p>
        </w:tc>
        <w:tc>
          <w:tcPr>
            <w:tcW w:type="dxa" w:w="2076"/>
          </w:tcPr>
          <w:p>
            <w:pPr>
              <w:pStyle w:val="null3"/>
              <w:jc w:val="left"/>
            </w:pPr>
            <w:r>
              <w:rPr/>
              <w:t>应急服务计划：除时间响应要求外，投标人应考虑并列明项目中有关设备可能发生的突发或其他紧急事件，尽可能分级列出，并在方案中针对各类事件针对性给出应急处理措施，同步说明应急措施可支撑的时间等，采购人可以此为参考作出相关工作调整，减轻对采购人医院业务运行的不良影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梅州市人民医院宾得纤维支气管镜、软性喉镜三年维保服务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510,000.00</w:t>
            </w:r>
          </w:p>
        </w:tc>
        <w:tc>
          <w:tcPr>
            <w:tcW w:type="dxa" w:w="933"/>
          </w:tcPr>
          <w:p>
            <w:pPr>
              <w:pStyle w:val="null3"/>
              <w:jc w:val="right"/>
            </w:pPr>
            <w:r>
              <w:rPr/>
              <w:t>1,530,000.00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梅州市人民医院宾得纤维支气管镜、软性喉镜三年维保服务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项目概述：本次项目为梅州市人民医院宾得纤维支气管镜、软性喉镜三年维保服务项目，具体清单详见附表一（1）。投标人必须按国家、行业的标准及招标文件的要求对清单内的所有设备进行系统、全面的检测、维护及保养，以保证设备的高效、正常运作。</w:t>
            </w:r>
          </w:p>
          <w:p>
            <w:pPr>
              <w:pStyle w:val="null3"/>
            </w:pPr>
            <w:r>
              <w:rPr>
                <w:sz w:val="21"/>
                <w:b/>
              </w:rPr>
              <w:t>附表</w:t>
            </w:r>
            <w:r>
              <w:rPr>
                <w:sz w:val="21"/>
                <w:b/>
              </w:rPr>
              <w:t>一（</w:t>
            </w:r>
            <w:r>
              <w:rPr>
                <w:sz w:val="21"/>
                <w:b/>
              </w:rPr>
              <w:t>1）</w:t>
            </w:r>
            <w:r>
              <w:rPr>
                <w:sz w:val="21"/>
                <w:b/>
              </w:rPr>
              <w:t>：</w:t>
            </w:r>
          </w:p>
          <w:tbl>
            <w:tblPr>
              <w:tblInd w:type="dxa" w:w="135"/>
              <w:tblBorders>
                <w:top w:val="none" w:color="000000" w:sz="4"/>
                <w:left w:val="none" w:color="000000" w:sz="4"/>
                <w:bottom w:val="none" w:color="000000" w:sz="4"/>
                <w:right w:val="none" w:color="000000" w:sz="4"/>
                <w:insideH w:val="none"/>
                <w:insideV w:val="none"/>
              </w:tblBorders>
            </w:tblPr>
            <w:tblGrid>
              <w:gridCol w:w="696"/>
              <w:gridCol w:w="2079"/>
              <w:gridCol w:w="1283"/>
              <w:gridCol w:w="1128"/>
              <w:gridCol w:w="741"/>
              <w:gridCol w:w="763"/>
              <w:gridCol w:w="1681"/>
            </w:tblGrid>
            <w:tr>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2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资产名称</w:t>
                  </w:r>
                </w:p>
              </w:tc>
              <w:tc>
                <w:tcPr>
                  <w:tcW w:type="dxa" w:w="1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资产型号</w:t>
                  </w:r>
                </w:p>
              </w:tc>
              <w:tc>
                <w:tcPr>
                  <w:tcW w:type="dxa" w:w="1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生产厂家</w:t>
                  </w:r>
                </w:p>
              </w:tc>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p>
              </w:tc>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单位</w:t>
                  </w:r>
                </w:p>
              </w:tc>
              <w:tc>
                <w:tcPr>
                  <w:tcW w:type="dxa" w:w="1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序列号</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G113004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A160237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A00VFA0352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A00VFA0353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A00VFA0325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A00VFA0354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A00VFA0337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软性喉镜（含视频系统）</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FI-9RBS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A160069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软性喉镜（含视频系统）</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FI-9RBS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A160068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软性喉镜（含视频系统）</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FI-16RBS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A160515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软性喉镜（含视频系统）</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FI-16RBS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A160514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H111812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A160236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A160208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G112737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A160026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A160018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FI-9RBS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H110851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FI-9RBS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H110854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A160016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软性喉镜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FI-16RBS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A160308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H111813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H111814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H111573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H111580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H111759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H111766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A160027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A00VFA0338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A00VFA0339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A00VFA0336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H111815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H111809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H111765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H111755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A160227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A160235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38</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软性喉镜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FI-16RBS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A160310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39</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G111028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H111375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H111376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H111377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G112918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G111022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FI-9RBS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H110853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46</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FI-10RBS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H111370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A160232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A160239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A160209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A160238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51</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A160017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G112999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H111811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H111374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纤维支气管镜（含冷光源）</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G113005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56</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纤维支气管镜（含冷光源）</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G113003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纤维支气管镜（含冷光源）</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G113007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58</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r>
                    <w:rPr>
                      <w:sz w:val="18"/>
                    </w:rPr>
                    <w:t>（含交流电光源）</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G110951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H111754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H111758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61</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A160234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软性喉镜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FI-16RBS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A160229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64</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A00VFA0340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65</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日本宾得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A160259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66</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FB-15RBS</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H111379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67</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FB-15RBS</w:t>
                  </w:r>
                  <w:r>
                    <w:rPr>
                      <w:sz w:val="15"/>
                    </w:rPr>
                    <w:t>（含交流电光源）</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G110947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纤维支气管镜</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FB-15RBS</w:t>
                  </w:r>
                  <w:r>
                    <w:rPr>
                      <w:sz w:val="15"/>
                    </w:rPr>
                    <w:t>（含冷光源）</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宾得</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G110949</w:t>
                  </w:r>
                </w:p>
              </w:tc>
            </w:tr>
          </w:tbl>
          <w:p>
            <w:pPr>
              <w:pStyle w:val="null3"/>
            </w:pPr>
          </w:p>
        </w:tc>
      </w:tr>
      <w:tr>
        <w:tc>
          <w:tcPr>
            <w:tcW w:type="dxa" w:w="2076"/>
          </w:tcPr>
          <w:p>
            <w:pPr>
              <w:pStyle w:val="null3"/>
            </w:pPr>
            <w:r>
              <w:rPr/>
              <w:t>▲</w:t>
            </w:r>
          </w:p>
        </w:tc>
        <w:tc>
          <w:tcPr>
            <w:tcW w:type="dxa" w:w="415"/>
          </w:tcPr>
          <w:p>
            <w:pPr>
              <w:pStyle w:val="null3"/>
            </w:pPr>
            <w:r>
              <w:rPr/>
              <w:t>2</w:t>
            </w:r>
          </w:p>
        </w:tc>
        <w:tc>
          <w:tcPr>
            <w:tcW w:type="dxa" w:w="5814"/>
          </w:tcPr>
          <w:p>
            <w:pPr>
              <w:pStyle w:val="null3"/>
            </w:pPr>
            <w:r>
              <w:rPr/>
              <w:t>二、全保内容： 1、维保中包括的产品如发生故障时，投标人需无条件进行实施维修；因故障而需更换的配件，不受数量限制。 全保维保服务包括但不限于以下服务：现场维修，配件更换，远程技术支持、定期保养，不限次数的人工上门服务等，所产生的维修费用、零件费、人工费、技术检测费等所有费用均包含在报价中。</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2、国内设有零备件仓库，应保障备品、配件存储种类齐全、数量充足，在合同范围内的设备发生故障需维修时，保证及时提供相应备品。</w:t>
            </w:r>
            <w:r>
              <w:rPr/>
              <w:t>（提供仓库自有产权证明或有效的租赁合同，并附仓库平面图及备品清单）。</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3、维修零件要求：所提供维修零件须为原厂全新零件，且来源合法，维修后达到出厂合格标准。</w:t>
            </w:r>
            <w:r>
              <w:rPr/>
              <w:t>(提供配件来源证明材料或提供承诺，承诺格式自拟）</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 xml:space="preserve">三、服务内容 1、每年4次点检及预防性维护保养，对状态不良的设备及时给出解决方案。根据原厂的国际执行标准，保证设备处于最佳使用状态。每年提供所保设备维修服务保养报告，提交医院备档。包含但不限于如下项目： （1）机器清洁； （2）性能测试及校准； （3）图像质量检查； 以上资料必须真实有效，供相关检查部门检查，如有违规，采购人不承担任何责任。 </w:t>
            </w:r>
            <w:r>
              <w:rPr>
                <w:b/>
              </w:rPr>
              <w:t>（提供承诺，格式自拟，但承诺函件应包含以上内容，并加盖投标人公章）。</w:t>
            </w:r>
          </w:p>
        </w:tc>
      </w:tr>
      <w:tr>
        <w:tc>
          <w:tcPr>
            <w:tcW w:type="dxa" w:w="2076"/>
          </w:tcPr>
          <w:p/>
        </w:tc>
        <w:tc>
          <w:tcPr>
            <w:tcW w:type="dxa" w:w="415"/>
          </w:tcPr>
          <w:p>
            <w:pPr>
              <w:pStyle w:val="null3"/>
            </w:pPr>
            <w:r>
              <w:rPr/>
              <w:t>6</w:t>
            </w:r>
          </w:p>
        </w:tc>
        <w:tc>
          <w:tcPr>
            <w:tcW w:type="dxa" w:w="5814"/>
          </w:tcPr>
          <w:p>
            <w:pPr>
              <w:pStyle w:val="null3"/>
            </w:pPr>
            <w:r>
              <w:rPr/>
              <w:t>2、根据设备现状或科室需求，有针对性地对使用人员培训相关设备的使用、清洗和保养方法。</w:t>
            </w:r>
          </w:p>
        </w:tc>
      </w:tr>
      <w:tr>
        <w:tc>
          <w:tcPr>
            <w:tcW w:type="dxa" w:w="2076"/>
          </w:tcPr>
          <w:p/>
        </w:tc>
        <w:tc>
          <w:tcPr>
            <w:tcW w:type="dxa" w:w="415"/>
          </w:tcPr>
          <w:p>
            <w:pPr>
              <w:pStyle w:val="null3"/>
            </w:pPr>
            <w:r>
              <w:rPr/>
              <w:t>7</w:t>
            </w:r>
          </w:p>
        </w:tc>
        <w:tc>
          <w:tcPr>
            <w:tcW w:type="dxa" w:w="5814"/>
          </w:tcPr>
          <w:p>
            <w:pPr>
              <w:pStyle w:val="null3"/>
            </w:pPr>
            <w:r>
              <w:rPr/>
              <w:t>3、热线服务：全国范围内开通热线电话，24小时×365天有工程师接听，为用户快速诊断和技术支持服务。</w:t>
            </w:r>
          </w:p>
        </w:tc>
      </w:tr>
      <w:tr>
        <w:tc>
          <w:tcPr>
            <w:tcW w:type="dxa" w:w="2076"/>
          </w:tcPr>
          <w:p/>
        </w:tc>
        <w:tc>
          <w:tcPr>
            <w:tcW w:type="dxa" w:w="415"/>
          </w:tcPr>
          <w:p>
            <w:pPr>
              <w:pStyle w:val="null3"/>
            </w:pPr>
            <w:r>
              <w:rPr/>
              <w:t>8</w:t>
            </w:r>
          </w:p>
        </w:tc>
        <w:tc>
          <w:tcPr>
            <w:tcW w:type="dxa" w:w="5814"/>
          </w:tcPr>
          <w:p>
            <w:pPr>
              <w:pStyle w:val="null3"/>
            </w:pPr>
            <w:r>
              <w:rPr/>
              <w:t>4、服务期内，一旦服务范围内的设备出现故障，工程师在 2小时内作出响应，24小时内提供现场技术支持，提供故障解决方案和维修后续建议（如必要的备件更换建议等）。</w:t>
            </w:r>
          </w:p>
        </w:tc>
      </w:tr>
      <w:tr>
        <w:tc>
          <w:tcPr>
            <w:tcW w:type="dxa" w:w="2076"/>
          </w:tcPr>
          <w:p/>
        </w:tc>
        <w:tc>
          <w:tcPr>
            <w:tcW w:type="dxa" w:w="415"/>
          </w:tcPr>
          <w:p>
            <w:pPr>
              <w:pStyle w:val="null3"/>
            </w:pPr>
            <w:r>
              <w:rPr/>
              <w:t>9</w:t>
            </w:r>
          </w:p>
        </w:tc>
        <w:tc>
          <w:tcPr>
            <w:tcW w:type="dxa" w:w="5814"/>
          </w:tcPr>
          <w:p>
            <w:pPr>
              <w:pStyle w:val="null3"/>
            </w:pPr>
            <w:r>
              <w:rPr/>
              <w:t>四、考核制度 考核周期服务有效期内，甲方每年对乙方进行服务质量考核，服务质量考核标准见附件：梅州市人民医院医疗设备保修服务满意度评价表，综合平均分评分低于【90分】的为不合格，评价不合格的，应在限期内进行整改，并向甲方提交整改报告。如乙方未在甲方要求的限期内进行有效整改的，将被视为严重违约，甲方有权单方解除合同，同时乙方须按该年度合同价款的5%向采购人支付违约金。</w:t>
            </w:r>
          </w:p>
          <w:p>
            <w:pPr>
              <w:pStyle w:val="null3"/>
            </w:pPr>
            <w:r>
              <w:rPr/>
              <w:t>附件： 梅州市人民医院医疗设备保修服务满意度评价表</w:t>
            </w:r>
          </w:p>
          <w:p>
            <w:pPr>
              <w:pStyle w:val="null3"/>
              <w:jc w:val="both"/>
            </w:pPr>
            <w:r>
              <w:rPr>
                <w:sz w:val="21"/>
              </w:rPr>
              <w:t>保修合同名称：</w:t>
            </w:r>
            <w:r>
              <w:rPr>
                <w:sz w:val="21"/>
              </w:rPr>
              <w:t xml:space="preserve">         </w:t>
            </w:r>
            <w:r>
              <w:rPr>
                <w:sz w:val="21"/>
              </w:rPr>
              <w:t>评价年度：</w:t>
            </w:r>
            <w:r>
              <w:rPr>
                <w:sz w:val="21"/>
              </w:rPr>
              <w:t xml:space="preserve">        </w:t>
            </w:r>
            <w:r>
              <w:rPr>
                <w:sz w:val="21"/>
              </w:rPr>
              <w:t xml:space="preserve">     </w:t>
            </w:r>
            <w:r>
              <w:rPr>
                <w:sz w:val="21"/>
              </w:rPr>
              <w:t>年</w:t>
            </w:r>
            <w:r>
              <w:rPr>
                <w:sz w:val="21"/>
              </w:rPr>
              <w:t xml:space="preserve">    </w:t>
            </w:r>
            <w:r>
              <w:rPr>
                <w:sz w:val="21"/>
              </w:rPr>
              <w:t>月</w:t>
            </w:r>
            <w:r>
              <w:rPr>
                <w:sz w:val="21"/>
              </w:rPr>
              <w:t xml:space="preserve">     日</w:t>
            </w:r>
          </w:p>
          <w:tbl>
            <w:tblPr>
              <w:tblInd w:type="dxa" w:w="120"/>
              <w:tblBorders>
                <w:top w:val="none" w:color="000000" w:sz="4"/>
                <w:left w:val="none" w:color="000000" w:sz="4"/>
                <w:bottom w:val="none" w:color="000000" w:sz="4"/>
                <w:right w:val="none" w:color="000000" w:sz="4"/>
                <w:insideH w:val="none"/>
                <w:insideV w:val="none"/>
              </w:tblBorders>
            </w:tblPr>
            <w:tblGrid>
              <w:gridCol w:w="1698"/>
              <w:gridCol w:w="1357"/>
              <w:gridCol w:w="1001"/>
              <w:gridCol w:w="1542"/>
            </w:tblGrid>
            <w:tr>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使用科室</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签约公司</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w:t>
                  </w:r>
                  <w:r>
                    <w:rPr>
                      <w:sz w:val="21"/>
                      <w:b/>
                    </w:rPr>
                    <w:t>项目</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w:t>
                  </w:r>
                  <w:r>
                    <w:rPr>
                      <w:sz w:val="21"/>
                      <w:b/>
                    </w:rPr>
                    <w:t>得分</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响应速度</w:t>
                  </w:r>
                  <w:r>
                    <w:rPr>
                      <w:sz w:val="21"/>
                    </w:rPr>
                    <w:t>（</w:t>
                  </w:r>
                  <w:r>
                    <w:rPr>
                      <w:sz w:val="21"/>
                    </w:rPr>
                    <w:t>20分）</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现场工程师的技术水平和服务态度</w:t>
                  </w:r>
                  <w:r>
                    <w:rPr>
                      <w:sz w:val="21"/>
                    </w:rPr>
                    <w:t>（</w:t>
                  </w:r>
                  <w:r>
                    <w:rPr>
                      <w:sz w:val="21"/>
                    </w:rPr>
                    <w:t>20分）</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配件的到货速度和维修效率</w:t>
                  </w:r>
                  <w:r>
                    <w:rPr>
                      <w:sz w:val="21"/>
                    </w:rPr>
                    <w:t>（</w:t>
                  </w:r>
                  <w:r>
                    <w:rPr>
                      <w:sz w:val="21"/>
                    </w:rPr>
                    <w:t>20 分）</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预防性维护计划和组织实施</w:t>
                  </w:r>
                  <w:r>
                    <w:rPr>
                      <w:sz w:val="21"/>
                    </w:rPr>
                    <w:t>（</w:t>
                  </w:r>
                  <w:r>
                    <w:rPr>
                      <w:sz w:val="21"/>
                    </w:rPr>
                    <w:t>20分）</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r>
                    <w:rPr>
                      <w:sz w:val="21"/>
                    </w:rPr>
                    <w:t>年</w:t>
                  </w:r>
                  <w:r>
                    <w:rPr>
                      <w:sz w:val="21"/>
                    </w:rPr>
                    <w:t>报的提供情况</w:t>
                  </w:r>
                  <w:r>
                    <w:rPr>
                      <w:sz w:val="21"/>
                    </w:rPr>
                    <w:t>（</w:t>
                  </w:r>
                  <w:r>
                    <w:rPr>
                      <w:sz w:val="21"/>
                    </w:rPr>
                    <w:t>20分）</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合计评</w:t>
                  </w:r>
                  <w:r>
                    <w:rPr>
                      <w:sz w:val="21"/>
                    </w:rPr>
                    <w:t>分</w:t>
                  </w:r>
                  <w:r>
                    <w:rPr>
                      <w:sz w:val="21"/>
                    </w:rPr>
                    <w:t>（满分</w:t>
                  </w:r>
                  <w:r>
                    <w:rPr>
                      <w:sz w:val="21"/>
                    </w:rPr>
                    <w:t>100分，低于90分为不合格）</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设备问题总结</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贵科室对签约保修公司的要求</w:t>
                  </w:r>
                  <w:r>
                    <w:rPr>
                      <w:sz w:val="21"/>
                    </w:rPr>
                    <w:t>/建议/投诉（可另页说明）</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科室主任、项目负责人确认签名</w:t>
                  </w:r>
                </w:p>
              </w:tc>
              <w:tc>
                <w:tcPr>
                  <w:tcW w:type="dxa" w:w="3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1.采购代理机构：本项目是指中咨工程管理咨询有限公司，负责整个采购活动的组织，依法负责编制和发布招标文件，对招标文件拥有最终的解释权，不以任何身份出任评标委员会成员。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梅州市人民医院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项目的招标代理服务费收费标准以中标通知书中确定的中标金额作为收费的计算依据，参照国家计委颁布的（计价格【2002】1980号）及国家发改委[2011]534号文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根据开标时现场代理机构人员设置为准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中咨工程管理咨询有限公司</w:t>
      </w:r>
      <w:r>
        <w:rPr/>
        <w:t>代收。具体操作要求详见</w:t>
      </w:r>
      <w:r>
        <w:rPr/>
        <w:t>中咨工程管理咨询有限公司</w:t>
      </w:r>
      <w:r>
        <w:rPr/>
        <w:t>有关指引，递交事宜请自行咨询</w:t>
      </w:r>
      <w:r>
        <w:rPr/>
        <w:t>中咨工程管理咨询有限公司</w:t>
      </w:r>
      <w:r>
        <w:rPr/>
        <w:t>；请各投标人在投标文件递交截止时间前按须知前附表规定的金额递交至</w:t>
      </w:r>
      <w:r>
        <w:rPr/>
        <w:t>中咨工程管理咨询有限公司</w:t>
      </w:r>
      <w:r>
        <w:rPr/>
        <w:t>，到账情况以开标时</w:t>
      </w:r>
      <w:r>
        <w:rPr/>
        <w:t>中咨工程管理咨询有限公司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w:t>
      </w:r>
    </w:p>
    <w:p>
      <w:pPr>
        <w:pStyle w:val="null3"/>
        <w:ind w:firstLine="480"/>
      </w:pPr>
      <w:r>
        <w:rPr/>
        <w:t>电话：</w:t>
      </w:r>
      <w:r>
        <w:rPr/>
        <w:t>010-68900339</w:t>
      </w:r>
    </w:p>
    <w:p>
      <w:pPr>
        <w:pStyle w:val="null3"/>
        <w:ind w:firstLine="480"/>
      </w:pPr>
      <w:r>
        <w:rPr/>
        <w:t>传真：</w:t>
      </w:r>
      <w:r>
        <w:rPr/>
        <w:t>/</w:t>
      </w:r>
    </w:p>
    <w:p>
      <w:pPr>
        <w:pStyle w:val="null3"/>
        <w:ind w:firstLine="480"/>
      </w:pPr>
      <w:r>
        <w:rPr/>
        <w:t>邮箱：</w:t>
      </w:r>
      <w:r>
        <w:rPr/>
        <w:t>zhaobiaoyishi@163.com</w:t>
      </w:r>
    </w:p>
    <w:p>
      <w:pPr>
        <w:pStyle w:val="null3"/>
        <w:ind w:firstLine="480"/>
      </w:pPr>
      <w:r>
        <w:rPr/>
        <w:t>地址：</w:t>
      </w:r>
      <w:r>
        <w:rPr/>
        <w:t>北京市海淀区紫竹院南路20号国际传播科技文化园1号楼108室</w:t>
      </w:r>
    </w:p>
    <w:p>
      <w:pPr>
        <w:pStyle w:val="null3"/>
        <w:ind w:firstLine="480"/>
      </w:pPr>
      <w:r>
        <w:rPr/>
        <w:t>邮编：</w:t>
      </w:r>
      <w:r>
        <w:rPr/>
        <w:t>100081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政府采购监督管理机构名称：梅州市财政局政府采购监管科</w:t>
      </w:r>
    </w:p>
    <w:p>
      <w:pPr>
        <w:pStyle w:val="null3"/>
      </w:pPr>
      <w:r>
        <w:rPr/>
        <w:t>地 址：梅州市梅江区嘉应中路18号</w:t>
      </w:r>
    </w:p>
    <w:p>
      <w:pPr>
        <w:pStyle w:val="null3"/>
      </w:pPr>
      <w:r>
        <w:rPr/>
        <w:t>电 话：0753-2122128</w:t>
      </w:r>
    </w:p>
    <w:p>
      <w:pPr>
        <w:pStyle w:val="null3"/>
      </w:pPr>
      <w:r>
        <w:rPr/>
        <w:t>邮 编：514000</w:t>
      </w:r>
    </w:p>
    <w:p>
      <w:pPr>
        <w:pStyle w:val="null3"/>
      </w:pPr>
      <w:r>
        <w:rPr/>
        <w:t>传 真：0753-2122199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梅州市人民医院宾得纤维支气管镜、软性喉镜三年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中咨工程管理咨询有限公司</w:t>
      </w:r>
      <w:r>
        <w:rPr/>
        <w:t>统一对外发布。</w:t>
      </w:r>
    </w:p>
    <w:p>
      <w:pPr>
        <w:pStyle w:val="null3"/>
        <w:ind w:firstLine="480"/>
      </w:pPr>
      <w:r>
        <w:rPr/>
        <w:t>（2）对</w:t>
      </w:r>
      <w:r>
        <w:rPr/>
        <w:t>中咨工程管理咨询有限公司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采购包1（梅州市人民医院宾得纤维支气管镜、软性喉镜三年维保服务项目）：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采购包1（梅州市人民医院宾得纤维支气管镜、软性喉镜三年维保服务项目）：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下列（1）至（2）项中任意一项要求的材料扫描件：（1）提供投标截止日前6个月内任意1个月依法缴纳税收和社会保障资金的相关材料。如依法免税或不需要缴纳社会保障资金的，提供相应证明材料；（2）提供《资格承诺函》（详见招标公告附件《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下列（1）至（3）项中任意一项要求的材料扫描件：（1）提供2024年度财务状况报告或投标截止前6个月内（含投标截止时间当月）任意1个月的财务报表复印件。（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提供《资格承诺函》（格式详见招标公告附件《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提供投标函或提供《资格承诺函》（格式详见招标公告附件《资格承诺函》）。 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提供投标函)。</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供应商必须符合法律、行政法规规定的其他条件。(提供投标函)。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本项目不接受联合投标体投标。（提供承诺书，格式自拟）。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1）本采购包专门面向中小微企业。监狱企业、残疾人福利性单位视同小型、微型企业。（2）供应商需提供《中小企业声明函》（工程、服务），中小企业评审及《中小企业声明函》填写要求：①本项目为服务类项目，供应商须根据本项目采购类别选择对应的《中小企业声明函》填写。②根据中小企业划分标准，本项目所属行业：工业。③供应商提交的《中小企业声明函》应按要求完整填报所有信息。（3）监狱企业评审要求：提供由省级以上监狱管理局、戒毒管理局（含新疆生产建设兵团）出具的属于监狱企业的证明文件。（4）残疾人福利性单位评审要求：提供《残疾人福利性单位声明函》。（5）中小企业划型标准详见《关于印发中小企业划型标准规定的通知》（工信部联企业〔2011〕300号）。</w:t>
            </w:r>
          </w:p>
        </w:tc>
      </w:tr>
    </w:tbl>
    <w:p>
      <w:pPr>
        <w:pStyle w:val="null3"/>
        <w:ind w:firstLine="480"/>
      </w:pPr>
      <w:r>
        <w:rPr/>
        <w:t>表二符合性审查表：</w:t>
      </w:r>
    </w:p>
    <w:p>
      <w:pPr>
        <w:pStyle w:val="null3"/>
      </w:pPr>
      <w:r>
        <w:rPr/>
        <w:t>采购包1（梅州市人民医院宾得纤维支气管镜、软性喉镜三年维保服务项目）：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4</w:t>
            </w:r>
          </w:p>
        </w:tc>
        <w:tc>
          <w:tcPr>
            <w:tcW w:type="dxa" w:w="3178"/>
          </w:tcPr>
          <w:p>
            <w:pPr>
              <w:pStyle w:val="null3"/>
            </w:pPr>
            <w:r>
              <w:rPr/>
              <w:t>“★”号条款响应</w:t>
            </w:r>
          </w:p>
        </w:tc>
        <w:tc>
          <w:tcPr>
            <w:tcW w:type="dxa" w:w="4238"/>
          </w:tcPr>
          <w:p>
            <w:pPr>
              <w:pStyle w:val="null3"/>
            </w:pPr>
            <w:r>
              <w:rPr/>
              <w:t>满足招标文件中要求的实质性响应条款的（即标注★号条款）。</w:t>
            </w:r>
          </w:p>
        </w:tc>
      </w:tr>
      <w:tr>
        <w:tc>
          <w:tcPr>
            <w:tcW w:type="dxa" w:w="890"/>
          </w:tcPr>
          <w:p>
            <w:pPr>
              <w:pStyle w:val="null3"/>
            </w:pPr>
            <w:r>
              <w:rPr/>
              <w:t>5</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不参与串通投标承诺书</w:t>
            </w:r>
          </w:p>
        </w:tc>
        <w:tc>
          <w:tcPr>
            <w:tcW w:type="dxa" w:w="4238"/>
          </w:tcPr>
          <w:p>
            <w:pPr>
              <w:pStyle w:val="null3"/>
            </w:pPr>
            <w:r>
              <w:rPr/>
              <w:t>按招标文件规定的格式提供不参与串通投标承诺书。</w:t>
            </w:r>
          </w:p>
        </w:tc>
      </w:tr>
      <w:tr>
        <w:tc>
          <w:tcPr>
            <w:tcW w:type="dxa" w:w="890"/>
          </w:tcPr>
          <w:p>
            <w:pPr>
              <w:pStyle w:val="null3"/>
            </w:pPr>
            <w:r>
              <w:rPr/>
              <w:t>8</w:t>
            </w:r>
          </w:p>
        </w:tc>
        <w:tc>
          <w:tcPr>
            <w:tcW w:type="dxa" w:w="3178"/>
          </w:tcPr>
          <w:p>
            <w:pPr>
              <w:pStyle w:val="null3"/>
            </w:pPr>
            <w:r>
              <w:rPr/>
              <w:t>报价要求</w:t>
            </w:r>
          </w:p>
        </w:tc>
        <w:tc>
          <w:tcPr>
            <w:tcW w:type="dxa" w:w="4238"/>
          </w:tcPr>
          <w:p>
            <w:pPr>
              <w:pStyle w:val="null3"/>
            </w:pPr>
            <w:r>
              <w:rPr/>
              <w:t>（1）供应商报价（含单项报价，如有要求）确定且未超过采购文件中列出的采购预算（最高限价）； （2）响应报价是唯一确定的，对采购标的的主体、关键内容无漏项、缺项。</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供应商若出现采购文件规定的异常低价的情形，评审委员会应当要求该供应商在要求的时间内做出书面说明并提供相关证明材料。供应商能在评审委员会要求的时间内合理说明理由或者能提供相关证明材料的，评审委员会根据证明材料判断该供应商报价的合理性。</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（1）评审期间，投标人没有按评标委员会的要求提交有效的澄清、说明、补正，或提交的澄清、说明、补正改变了投标文件的实质性内容； （2）投标人对采购人、采购代理机构、评标委员会及其工作人员施加影响，有碍公平、公正； （3）招标文件中规定的其它无效投标情形； （4）法律法规规定属于响应无效的其他情形。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采购包1(梅州市人民医院宾得纤维支气管镜、软性喉镜三年维保服务项目):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(8.0分)</w:t>
            </w:r>
          </w:p>
        </w:tc>
        <w:tc>
          <w:tcPr>
            <w:tcW w:type="dxa" w:w="5076"/>
          </w:tcPr>
          <w:p>
            <w:pPr>
              <w:pStyle w:val="null3"/>
              <w:jc w:val="left"/>
            </w:pPr>
            <w:r>
              <w:rPr/>
              <w:t>根据投标人对本项目需求所提供的服务保修方案（包含对本项目维保设备常见故障的了解情况、日常维护及设备保养方案、拟投入工具情况、制定的整体维保工作计划、远程技术支持。）进行评审： （1）提供整体服务方案，方案整体完整，详细，条理清晰，内容准确，能够全面理解本次采购项目的要求，并有针对性作出设计响应，且有具体落实措施，得8分； （2）提供整体服务方案，但方案存在1项内容条理不够准确，未能反映全面理解本次采购项目的要求，1项落实措施针对性不够深入，得5分； （3）提供整体服务方案，但方案存在以上内容笼统响应，方案内容前后不一致、前后逻辑错误、难以把握方案的具体内容和实施步骤、没有针对本项目的采购需求出发，没有针对性，得2分； （4）其他或不提供，不得分。</w:t>
            </w:r>
          </w:p>
        </w:tc>
      </w:tr>
      <w:tr>
        <w:tc>
          <w:tcPr>
            <w:tcW w:type="dxa" w:w="922"/>
            <w:gridSpan w:val="2"/>
            <w:vMerge/>
          </w:tcPr>
          <w:p/>
        </w:tc>
        <w:tc>
          <w:tcPr>
            <w:tcW w:type="dxa" w:w="2307"/>
          </w:tcPr>
          <w:p>
            <w:pPr>
              <w:pStyle w:val="null3"/>
              <w:jc w:val="left"/>
            </w:pPr>
            <w:r>
              <w:rPr/>
              <w:t>质量保障方案 (8.0分)</w:t>
            </w:r>
          </w:p>
        </w:tc>
        <w:tc>
          <w:tcPr>
            <w:tcW w:type="dxa" w:w="5076"/>
          </w:tcPr>
          <w:p>
            <w:pPr>
              <w:pStyle w:val="null3"/>
              <w:jc w:val="left"/>
            </w:pPr>
            <w:r>
              <w:rPr/>
              <w:t>根据投标人对本项目需求所提供的质量保障方案（包含质量管理目标、质量控制过程所使用的方法、质量管理的纠偏措施、风险预防和应对措施）进行评审： （1）提供质量保障方案，方案整体完整，详细，条理清晰，内容准确，能够全面理解本次采购项目的要求，并有针对性作出设计响应，且有具体落实措施，得8分； （2）提供质量保障方案，但方案存在1项内容条理不够准确，未能反映全面理解本次采购项目的要求，1项落实措施针对性不够深入，得5分； （3）提供质量保障方案，但方案存在以上内容笼统响应，方案内容前后不一致、前后逻辑错误、难以把握方案的具体内容和实施步骤、没有针对本项目的采购需求出发，没有针对性，得2分； （4）其他或不提供，不得分。</w:t>
            </w:r>
          </w:p>
        </w:tc>
      </w:tr>
      <w:tr>
        <w:tc>
          <w:tcPr>
            <w:tcW w:type="dxa" w:w="922"/>
            <w:gridSpan w:val="2"/>
            <w:vMerge/>
          </w:tcPr>
          <w:p/>
        </w:tc>
        <w:tc>
          <w:tcPr>
            <w:tcW w:type="dxa" w:w="2307"/>
          </w:tcPr>
          <w:p>
            <w:pPr>
              <w:pStyle w:val="null3"/>
              <w:jc w:val="left"/>
            </w:pPr>
            <w:r>
              <w:rPr/>
              <w:t>培训服务方案 (5.0分)</w:t>
            </w:r>
          </w:p>
        </w:tc>
        <w:tc>
          <w:tcPr>
            <w:tcW w:type="dxa" w:w="5076"/>
          </w:tcPr>
          <w:p>
            <w:pPr>
              <w:pStyle w:val="null3"/>
              <w:jc w:val="left"/>
            </w:pPr>
            <w:r>
              <w:rPr/>
              <w:t>根据投标人对本项目需求所提供的培训服务方案（包括培训目标、培训内容、培训方式、培训师资安排、培训结果保障措施）进行评审： （1）提供培训服务方案整体完整，详细，条理清晰，内容准确，能够全面理解本次采购项目的要求，并有针对性作出设计响应，且有具体落实措施，得5分； （2）提供培训服务方案，但方案存在1项内容条理不够准确，未能反映全面理解本次采购项目的要求，1项落实措施针对性不够深入，得3分； （3）提供培训服务方案，提供服务方案，但方案存在以上内容笼统响应，方案内容前后不一致、前后逻辑错误、难以把握方案的具体内容和实施步骤、没有针对本项目的采购需求出发，没有针对性，得1分； （4）其他或不提供不得分。</w:t>
            </w:r>
          </w:p>
        </w:tc>
      </w:tr>
      <w:tr>
        <w:tc>
          <w:tcPr>
            <w:tcW w:type="dxa" w:w="922"/>
            <w:gridSpan w:val="2"/>
            <w:vMerge/>
          </w:tcPr>
          <w:p/>
        </w:tc>
        <w:tc>
          <w:tcPr>
            <w:tcW w:type="dxa" w:w="2307"/>
          </w:tcPr>
          <w:p>
            <w:pPr>
              <w:pStyle w:val="null3"/>
              <w:jc w:val="left"/>
            </w:pPr>
            <w:r>
              <w:rPr/>
              <w:t>应急服务方案 (4.0分)</w:t>
            </w:r>
          </w:p>
        </w:tc>
        <w:tc>
          <w:tcPr>
            <w:tcW w:type="dxa" w:w="5076"/>
          </w:tcPr>
          <w:p>
            <w:pPr>
              <w:pStyle w:val="null3"/>
              <w:jc w:val="left"/>
            </w:pPr>
            <w:r>
              <w:rPr/>
              <w:t>根据投标人对本项目需求所提供的应急服务方案（包括应急响应的时间、应急人员的配备、应急措施、出现突发事件的处理预案等）进行评审： （1）提供应急服务方案整体完整，详细，条理清晰，内容准确，能够全面理解本次采购项目的要求，并有针对性作出设计响应，且有具体落实措施，得4分； （2）提供应急服务方案，但方案存在1项内容条理不够准确，未能反映全面理解本次采购项目的要求，1项落实措施针对性不够深入，得2分； （3）提供应急服务方案，提供服务方案，但方案存在以上内容笼统响应，方案内容前后不一致、前后逻辑错误、难以把握方案的具体内容和实施步骤、没有针对本项目的采购需求出发，没有针对性，得1分； （4）其他或不提供，不得分。</w:t>
            </w:r>
          </w:p>
        </w:tc>
      </w:tr>
      <w:tr>
        <w:tc>
          <w:tcPr>
            <w:tcW w:type="dxa" w:w="922"/>
            <w:gridSpan w:val="2"/>
            <w:vMerge/>
          </w:tcPr>
          <w:p/>
        </w:tc>
        <w:tc>
          <w:tcPr>
            <w:tcW w:type="dxa" w:w="2307"/>
          </w:tcPr>
          <w:p>
            <w:pPr>
              <w:pStyle w:val="null3"/>
              <w:jc w:val="left"/>
            </w:pPr>
            <w:r>
              <w:rPr/>
              <w:t>重要技术条款响应 (24.0分)</w:t>
            </w:r>
          </w:p>
        </w:tc>
        <w:tc>
          <w:tcPr>
            <w:tcW w:type="dxa" w:w="5076"/>
          </w:tcPr>
          <w:p>
            <w:pPr>
              <w:pStyle w:val="null3"/>
              <w:jc w:val="left"/>
            </w:pPr>
            <w:r>
              <w:rPr/>
              <w:t>根据各投标人对招标文件技术要求中“▲”条款（共4条）的响应程度进行评分： 全部响应得24分，每有一项不响应的扣6分。 【注：如技术需求书中有明确提供的证明资料，则以技术需求书中要求的为准，无或未按要求提供证明材料的不得分；如技术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一般技术条款响应 (16.0分)</w:t>
            </w:r>
          </w:p>
        </w:tc>
        <w:tc>
          <w:tcPr>
            <w:tcW w:type="dxa" w:w="5076"/>
          </w:tcPr>
          <w:p>
            <w:pPr>
              <w:pStyle w:val="null3"/>
              <w:jc w:val="left"/>
            </w:pPr>
            <w:r>
              <w:rPr/>
              <w:t>根据各投标人对招标文件技术要求中一般条款（共4条）（非 “▲”条款）的响应程度进行评分： 全部响应得16分，每有一项不响应的扣4分。 【注：如技术需求书中有明确提供的证明资料，则以技术需求书中要求的为准，无或未按要求提供证明材料的不得分；如技术需求书中无明确证明材料的，以投标人投标文件中的《技术和服务要求响应表》中的投标实际参数填写内容为准。】</w:t>
            </w:r>
          </w:p>
        </w:tc>
      </w:tr>
      <w:tr>
        <w:tc>
          <w:tcPr>
            <w:tcW w:type="dxa" w:w="922"/>
            <w:gridSpan w:val="2"/>
            <w:vMerge w:val="restart"/>
          </w:tcPr>
          <w:p>
            <w:pPr>
              <w:pStyle w:val="null3"/>
              <w:jc w:val="center"/>
            </w:pPr>
            <w:r>
              <w:rPr/>
              <w:t>商务部分</w:t>
            </w:r>
          </w:p>
        </w:tc>
        <w:tc>
          <w:tcPr>
            <w:tcW w:type="dxa" w:w="2307"/>
          </w:tcPr>
          <w:p>
            <w:pPr>
              <w:pStyle w:val="null3"/>
              <w:jc w:val="left"/>
            </w:pPr>
            <w:r>
              <w:rPr/>
              <w:t>服务保障 (5.0分)</w:t>
            </w:r>
          </w:p>
        </w:tc>
        <w:tc>
          <w:tcPr>
            <w:tcW w:type="dxa" w:w="5076"/>
          </w:tcPr>
          <w:p>
            <w:pPr>
              <w:pStyle w:val="null3"/>
              <w:jc w:val="left"/>
            </w:pPr>
            <w:r>
              <w:rPr/>
              <w:t>投标人为本项目配置的工程师具有纤维支气管镜设备维保服务能力，相关能力培训合格的服务证明 ，配置3人以上（含3人）得5分； 2人得3分；1人得1分，最高得5分。 【注:需同时提供:1）提供纤维支气管镜设备培训合格的服务证明或维修记录，若是涉及国外培训证明或维修记录，需增加中文翻译件；2）响应截止前6个月内任1个月供应商单位为以上人员购买的社保证明扫描件并加盖供应商公章。3）不提供或不符合不得分。】</w:t>
            </w:r>
          </w:p>
        </w:tc>
      </w:tr>
      <w:tr>
        <w:tc>
          <w:tcPr>
            <w:tcW w:type="dxa" w:w="922"/>
            <w:gridSpan w:val="2"/>
            <w:vMerge/>
          </w:tcPr>
          <w:p/>
        </w:tc>
        <w:tc>
          <w:tcPr>
            <w:tcW w:type="dxa" w:w="2307"/>
          </w:tcPr>
          <w:p>
            <w:pPr>
              <w:pStyle w:val="null3"/>
              <w:jc w:val="left"/>
            </w:pPr>
            <w:r>
              <w:rPr/>
              <w:t>同类项目服务经验情况 (9.0分)</w:t>
            </w:r>
          </w:p>
        </w:tc>
        <w:tc>
          <w:tcPr>
            <w:tcW w:type="dxa" w:w="5076"/>
          </w:tcPr>
          <w:p>
            <w:pPr>
              <w:pStyle w:val="null3"/>
              <w:jc w:val="left"/>
            </w:pPr>
            <w:r>
              <w:rPr/>
              <w:t>供应商2023年1月1日至今所承接过纤维支气管镜的维保服务项目业绩，每提供一个业绩证明得3分，最高得9分。 【注：1）以签订合同的时间为准（分支机构投标的，总公司（总所）业绩可纳入评审）；2）须提供业绩合同关键页（含签订合同双方的单位名称、合同项目名称、合同内容、含签订合同双方的落款盖章、签订日期的关键页）有效证明材料复印件并加盖公章。 3）同一客户不累计得分。】</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供应商提供同类设备维修保养服务项目经验的用户单位出具的用户评价，每提供一项得3分，最高得6分。 【注：1）同一客户或同一项目提供多项用户满意度评价的，按一项计算；2）用户满意度评价须经用户单位盖章，评价材料必须达到90分以上或带有“满意”或“好评”或“优秀”等相关正面评价字眼；3）评价材料必须与上述同类项目业绩相对应，若上述业绩无效，则对应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医疗设备维保合同</w:t>
      </w:r>
    </w:p>
    <w:p>
      <w:pPr>
        <w:pStyle w:val="null3"/>
        <w:ind w:firstLine="420"/>
        <w:jc w:val="both"/>
      </w:pPr>
      <w:r>
        <w:rPr>
          <w:sz w:val="21"/>
        </w:rPr>
        <w:t>甲方：梅州市人民医院　　　</w:t>
      </w:r>
      <w:r>
        <w:rPr>
          <w:sz w:val="21"/>
        </w:rPr>
        <w:t xml:space="preserve">            </w:t>
      </w:r>
      <w:r>
        <w:rPr>
          <w:sz w:val="21"/>
        </w:rPr>
        <w:t>合同编号：　</w:t>
      </w:r>
    </w:p>
    <w:p>
      <w:pPr>
        <w:pStyle w:val="null3"/>
        <w:ind w:firstLine="420"/>
        <w:jc w:val="both"/>
      </w:pPr>
      <w:r>
        <w:rPr>
          <w:sz w:val="21"/>
        </w:rPr>
        <w:t>乙方：</w:t>
      </w:r>
      <w:r>
        <w:rPr>
          <w:sz w:val="21"/>
        </w:rPr>
        <w:t xml:space="preserve">    </w:t>
      </w:r>
      <w:r>
        <w:rPr>
          <w:sz w:val="21"/>
        </w:rPr>
        <w:t xml:space="preserve">    </w:t>
      </w:r>
      <w:r>
        <w:rPr>
          <w:sz w:val="21"/>
        </w:rPr>
        <w:t>签订地点：梅州市人民医院</w:t>
      </w:r>
    </w:p>
    <w:p>
      <w:pPr>
        <w:pStyle w:val="null3"/>
        <w:ind w:firstLine="420"/>
        <w:jc w:val="both"/>
      </w:pPr>
      <w:r>
        <w:rPr>
          <w:sz w:val="21"/>
        </w:rPr>
        <w:t>甲乙双方根据《中华人民共和国民法典》</w:t>
      </w:r>
      <w:r>
        <w:rPr>
          <w:sz w:val="21"/>
        </w:rPr>
        <w:t>《中华人民共和国政府采购法》等有关法律法规的规定，按照</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u w:val="single"/>
        </w:rPr>
        <w:t xml:space="preserve">              </w:t>
      </w:r>
      <w:r>
        <w:rPr>
          <w:sz w:val="21"/>
        </w:rPr>
        <w:t>[招标文件编号</w:t>
      </w:r>
      <w:r>
        <w:rPr>
          <w:sz w:val="21"/>
          <w:u w:val="single"/>
        </w:rPr>
        <w:t xml:space="preserve">          </w:t>
      </w:r>
      <w:r>
        <w:rPr>
          <w:sz w:val="21"/>
        </w:rPr>
        <w:t>]的采购结果、招标文件、乙方的投标文件及澄清文件和中标通知书的要求，经双方协商一致，签订本合同。</w:t>
      </w:r>
    </w:p>
    <w:p>
      <w:pPr>
        <w:pStyle w:val="null3"/>
        <w:ind w:left="390" w:firstLine="422"/>
        <w:jc w:val="both"/>
      </w:pPr>
      <w:r>
        <w:rPr>
          <w:sz w:val="21"/>
          <w:b/>
        </w:rPr>
        <w:t>一、项目名称、服务期限及项目总价</w:t>
      </w:r>
    </w:p>
    <w:p>
      <w:pPr>
        <w:pStyle w:val="null3"/>
        <w:ind w:firstLine="420"/>
        <w:jc w:val="both"/>
      </w:pPr>
      <w:r>
        <w:rPr>
          <w:sz w:val="21"/>
        </w:rPr>
        <w:t>（一）项目名称</w:t>
      </w:r>
    </w:p>
    <w:tbl>
      <w:tblPr>
        <w:tblW w:w="0" w:type="auto"/>
        <w:tblBorders>
          <w:top w:val="none" w:color="000000" w:sz="4"/>
          <w:left w:val="none" w:color="000000" w:sz="4"/>
          <w:bottom w:val="none" w:color="000000" w:sz="4"/>
          <w:right w:val="none" w:color="000000" w:sz="4"/>
          <w:insideH w:val="none"/>
          <w:insideV w:val="none"/>
        </w:tblBorders>
      </w:tblPr>
      <w:tblGrid>
        <w:gridCol w:w="931"/>
        <w:gridCol w:w="3881"/>
        <w:gridCol w:w="1953"/>
        <w:gridCol w:w="1306"/>
        <w:gridCol w:w="1526"/>
        <w:gridCol w:w="1474"/>
        <w:gridCol w:w="1345"/>
      </w:tblGrid>
      <w:tr>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1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维保设备型号</w:t>
            </w:r>
            <w:r>
              <w:rPr>
                <w:sz w:val="21"/>
              </w:rPr>
              <w:t>及序列号</w:t>
            </w:r>
          </w:p>
        </w:tc>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合同开始日期</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合同终止日期</w:t>
            </w:r>
          </w:p>
        </w:tc>
        <w:tc>
          <w:tcPr>
            <w:tcW w:type="dxa" w:w="1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r>
              <w:rPr>
                <w:sz w:val="21"/>
              </w:rPr>
              <w:t>/年）</w:t>
            </w:r>
          </w:p>
        </w:tc>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宾得纤维支气管镜、软性喉镜三年维保服务项目</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详见以下维保清单</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梅州市人民医院宾得纤维支气管镜、软性喉镜维保清单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81"/>
        <w:gridCol w:w="3840"/>
        <w:gridCol w:w="1705"/>
        <w:gridCol w:w="1509"/>
        <w:gridCol w:w="981"/>
        <w:gridCol w:w="1018"/>
        <w:gridCol w:w="2245"/>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资产名称</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资产型号</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生产厂家</w:t>
            </w:r>
          </w:p>
        </w:tc>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序列号</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G113004</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A160237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A00VFA0352</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A00VFA0353</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A00VFA0325</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A00VFA0354</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A00VFA0337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软性喉镜（含视频系统）</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FI-9RBS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A160069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软性喉镜（含视频系统）</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FI-9RBS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A160068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软性喉镜（含视频系统）</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FI-16RBS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A160515</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软性喉镜（含视频系统）</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FI-16RBS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A160514</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H111812</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A160236</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A160208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G112737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A160026</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A160018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FI-9RBS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H110851</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FI-9RBS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H110854</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A160016</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软性喉镜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FI-16RBS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A160308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H111813</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H111814</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H111573</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H111580</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H111759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H111766</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A160027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A00VFA0338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A00VFA0339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A00VFA0336</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H111815</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H111809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H111765</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H111755</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A160227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A160235</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软性喉镜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FI-16RBS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A160310</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G111028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H111375</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H111376</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H111377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G112918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G111022</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FI-9RBS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H110853</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FI-10RBS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H111370</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A160232</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A160239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A160209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A160238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A160017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G112999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H111811</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H111374</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纤维支气管镜（含冷光源）</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G113005</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纤维支气管镜（含冷光源）</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G113003</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纤维支气管镜（含冷光源）</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G113007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r>
              <w:rPr>
                <w:sz w:val="21"/>
              </w:rPr>
              <w:t>（含交流电光源）</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G110951</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H111754</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H111758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A160234</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A160240</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软性喉镜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FI-16RBS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A160229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A00VFA0340</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A160259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H111379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r>
              <w:rPr>
                <w:sz w:val="21"/>
              </w:rPr>
              <w:t>（含交流电光源）</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G110947</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纤维支气管镜</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FB-15RBS</w:t>
            </w:r>
            <w:r>
              <w:rPr>
                <w:sz w:val="21"/>
              </w:rPr>
              <w:t>（含冷光源）</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宾得</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G110949</w:t>
            </w:r>
          </w:p>
        </w:tc>
      </w:tr>
    </w:tbl>
    <w:p>
      <w:pPr>
        <w:pStyle w:val="null3"/>
        <w:jc w:val="both"/>
      </w:pPr>
      <w:r>
        <w:rPr>
          <w:sz w:val="21"/>
        </w:rPr>
        <w:t>（二）项目总价</w:t>
      </w:r>
    </w:p>
    <w:p>
      <w:pPr>
        <w:pStyle w:val="null3"/>
        <w:ind w:firstLine="420"/>
        <w:jc w:val="both"/>
      </w:pPr>
      <w:r>
        <w:rPr>
          <w:sz w:val="21"/>
        </w:rPr>
        <w:t>项目总价是完成项目的含税全包价，包括但不限于乙方向甲方提供本合同约定的全部维保服务的人工费、差旅费、零部件采购费及相关税费等；所有价格变动的风险均由乙方承担，甲方不需再向乙方支付任何其他费用。</w:t>
      </w:r>
    </w:p>
    <w:p>
      <w:pPr>
        <w:pStyle w:val="null3"/>
        <w:ind w:firstLine="422"/>
        <w:jc w:val="both"/>
      </w:pPr>
      <w:r>
        <w:rPr>
          <w:sz w:val="21"/>
          <w:b/>
        </w:rPr>
        <w:t>二、服务要求</w:t>
      </w:r>
    </w:p>
    <w:p>
      <w:pPr>
        <w:pStyle w:val="null3"/>
        <w:ind w:firstLine="420"/>
        <w:jc w:val="both"/>
      </w:pPr>
      <w:r>
        <w:rPr>
          <w:sz w:val="21"/>
        </w:rPr>
        <w:t>（一）服务范围</w:t>
      </w:r>
    </w:p>
    <w:p>
      <w:pPr>
        <w:pStyle w:val="null3"/>
        <w:ind w:firstLine="420"/>
        <w:jc w:val="both"/>
      </w:pPr>
      <w:r>
        <w:rPr>
          <w:sz w:val="21"/>
        </w:rPr>
        <w:t>本合同的</w:t>
      </w:r>
      <w:r>
        <w:rPr>
          <w:sz w:val="21"/>
        </w:rPr>
        <w:t>服务</w:t>
      </w:r>
      <w:r>
        <w:rPr>
          <w:sz w:val="21"/>
        </w:rPr>
        <w:t>范围和条件应与本项目招标文件、中标人投标文件、投标人在评标过程中做出的有关澄清、说明或者补正文件、中标通知书规定相一致。</w:t>
      </w:r>
    </w:p>
    <w:p>
      <w:pPr>
        <w:pStyle w:val="null3"/>
        <w:ind w:firstLine="420"/>
        <w:jc w:val="both"/>
      </w:pPr>
      <w:r>
        <w:rPr>
          <w:sz w:val="21"/>
        </w:rPr>
        <w:t>（二）服务内容：</w:t>
      </w:r>
    </w:p>
    <w:tbl>
      <w:tblPr>
        <w:tblW w:w="0" w:type="auto"/>
        <w:tblBorders>
          <w:top w:val="none" w:color="000000" w:sz="4"/>
          <w:left w:val="none" w:color="000000" w:sz="4"/>
          <w:bottom w:val="none" w:color="000000" w:sz="4"/>
          <w:right w:val="none" w:color="000000" w:sz="4"/>
          <w:insideH w:val="none"/>
          <w:insideV w:val="none"/>
        </w:tblBorders>
      </w:tblPr>
      <w:tblGrid>
        <w:gridCol w:w="896"/>
        <w:gridCol w:w="11550"/>
      </w:tblGrid>
      <w:tr>
        <w:tc>
          <w:tcPr>
            <w:tcW w:type="dxa" w:w="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w:t>
            </w:r>
            <w:r>
              <w:rPr>
                <w:sz w:val="21"/>
              </w:rPr>
              <w:t>号</w:t>
            </w:r>
          </w:p>
        </w:tc>
        <w:tc>
          <w:tcPr>
            <w:tcW w:type="dxa" w:w="1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具体技术</w:t>
            </w:r>
            <w:r>
              <w:rPr>
                <w:sz w:val="21"/>
              </w:rPr>
              <w:t>(参数)要求</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一、</w:t>
            </w:r>
            <w:r>
              <w:rPr>
                <w:sz w:val="21"/>
                <w:b/>
              </w:rPr>
              <w:t>项目概述：</w:t>
            </w:r>
            <w:r>
              <w:rPr>
                <w:sz w:val="21"/>
              </w:rPr>
              <w:t>本次项目为梅州市人民医院宾得纤维支气管镜、软性喉镜三年维保服务项目。投标人必须按国家、行业的标准及招标文件的要求对清单内的所有设备进行系统、全面的检测、维护及保养，以保证设备的高效、正常运作。</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b/>
              </w:rPr>
              <w:t>全保内容：</w:t>
            </w:r>
          </w:p>
          <w:p>
            <w:pPr>
              <w:pStyle w:val="null3"/>
              <w:jc w:val="both"/>
            </w:pPr>
            <w:r>
              <w:rPr>
                <w:sz w:val="21"/>
              </w:rPr>
              <w:t>1、维保中包括的产品如发生故障时，投标人需无条件进行实施维修；因故障而需更换的配件，不受数量限制。</w:t>
            </w:r>
          </w:p>
          <w:p>
            <w:pPr>
              <w:pStyle w:val="null3"/>
              <w:jc w:val="both"/>
            </w:pPr>
            <w:r>
              <w:rPr>
                <w:sz w:val="21"/>
              </w:rPr>
              <w:t>全保维保服务包括但不限于以下服务：现场维修，配件更换，远程技术支持、定期保养，不限次数的人工上门服务等，所产生的维修费用、零件费、人工费、技术检测费涉及到的所有费用均包含在报价中。</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国内设有零备件仓库，应保障备品、配件存储种类齐全、数量充足，在合同范围内的设备发生故障需维修时，保证及时提供相应备品。（提供仓库自有产权证明或有效的租赁合同，并附仓库平面图及备品清单）。</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维修零件要求：所提供维修零件须为原厂</w:t>
            </w:r>
            <w:r>
              <w:rPr>
                <w:sz w:val="21"/>
              </w:rPr>
              <w:t>全新</w:t>
            </w:r>
            <w:r>
              <w:rPr>
                <w:sz w:val="21"/>
              </w:rPr>
              <w:t>零件，且来源合法，维修后达到出厂合格标准</w:t>
            </w:r>
            <w:r>
              <w:rPr>
                <w:sz w:val="21"/>
              </w:rPr>
              <w:t>(提供配件来源证明材料或提供承诺，承诺格式自拟）。</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r>
              <w:rPr>
                <w:sz w:val="21"/>
                <w:b/>
              </w:rPr>
              <w:t>服务内容</w:t>
            </w:r>
          </w:p>
          <w:p>
            <w:pPr>
              <w:pStyle w:val="null3"/>
              <w:jc w:val="both"/>
            </w:pPr>
            <w:r>
              <w:rPr>
                <w:sz w:val="21"/>
              </w:rPr>
              <w:t>1</w:t>
            </w:r>
            <w:r>
              <w:rPr>
                <w:sz w:val="21"/>
              </w:rPr>
              <w:t>、</w:t>
            </w:r>
            <w:r>
              <w:rPr>
                <w:sz w:val="21"/>
              </w:rPr>
              <w:t>每年</w:t>
            </w:r>
            <w:r>
              <w:rPr>
                <w:sz w:val="21"/>
              </w:rPr>
              <w:t>4次点检及预防性维护保养，对状态不良的设备及时给出解决方案。根据原厂的国际执行标准，保证设备处于最佳使用状态。每年提供所保设备维修服务保养报告，提交医院备档。包含但不限于如下项目：</w:t>
            </w:r>
          </w:p>
          <w:p>
            <w:pPr>
              <w:pStyle w:val="null3"/>
              <w:jc w:val="both"/>
            </w:pPr>
            <w:r>
              <w:rPr>
                <w:sz w:val="21"/>
              </w:rPr>
              <w:t>⑴机器清洁；</w:t>
            </w:r>
          </w:p>
          <w:p>
            <w:pPr>
              <w:pStyle w:val="null3"/>
              <w:jc w:val="both"/>
            </w:pPr>
            <w:r>
              <w:rPr>
                <w:sz w:val="21"/>
              </w:rPr>
              <w:t>⑵性能测试及校准；</w:t>
            </w:r>
          </w:p>
          <w:p>
            <w:pPr>
              <w:pStyle w:val="null3"/>
              <w:jc w:val="both"/>
            </w:pPr>
            <w:r>
              <w:rPr>
                <w:sz w:val="21"/>
              </w:rPr>
              <w:t>⑶图像质量检查；</w:t>
            </w:r>
          </w:p>
          <w:p>
            <w:pPr>
              <w:pStyle w:val="null3"/>
              <w:jc w:val="both"/>
            </w:pPr>
            <w:r>
              <w:rPr>
                <w:sz w:val="21"/>
              </w:rPr>
              <w:t>以上资料必须真实有效，供相关检查部门检查，如有违规，采购人不承担任何责任。</w:t>
            </w:r>
          </w:p>
          <w:p>
            <w:pPr>
              <w:pStyle w:val="null3"/>
              <w:jc w:val="both"/>
            </w:pPr>
            <w:r>
              <w:rPr>
                <w:sz w:val="21"/>
              </w:rPr>
              <w:t>（提供承诺，格式自拟，但承诺函件应包含以上内容，并加盖投标人公章）</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根据设备现状或科室需求，有针对性地对使用人员培训相关设备的使用、清洗和保养方法。</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热线服务：全国范围内开通热线电话，</w:t>
            </w:r>
            <w:r>
              <w:rPr>
                <w:sz w:val="21"/>
              </w:rPr>
              <w:t>24小时×365天有工程师接听，为用户快速诊断和技术支持服务。</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服务期内，一旦服务范围内的设备出现故障，工程师在</w:t>
            </w:r>
            <w:r>
              <w:rPr>
                <w:sz w:val="21"/>
              </w:rPr>
              <w:t>2</w:t>
            </w:r>
            <w:r>
              <w:rPr>
                <w:sz w:val="21"/>
              </w:rPr>
              <w:t>小时内作出响应，</w:t>
            </w:r>
            <w:r>
              <w:rPr>
                <w:sz w:val="21"/>
              </w:rPr>
              <w:t>24小时内提供现场技术支持，提供故障解决方案和维修后续建议（如必要的备件更换建议等）。</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四、</w:t>
            </w:r>
            <w:r>
              <w:rPr>
                <w:sz w:val="21"/>
                <w:b/>
              </w:rPr>
              <w:t>考核制度</w:t>
            </w:r>
          </w:p>
          <w:p>
            <w:pPr>
              <w:pStyle w:val="null3"/>
              <w:jc w:val="both"/>
            </w:pPr>
            <w:r>
              <w:rPr>
                <w:sz w:val="21"/>
              </w:rPr>
              <w:t>考核周期服务有效期内，甲方每年对乙方进行服务质量考核，服务质量考核标准见附件：梅州市人民医院医疗设备保修服务满意度评价表，综合平均分评分低于【</w:t>
            </w:r>
            <w:r>
              <w:rPr>
                <w:sz w:val="21"/>
              </w:rPr>
              <w:t>90分】的为不合格，评价不合格的，应在限期内进行整改，并向甲方提交整改报告。如乙方未在甲方要求的限期内进行有效整改的，将被视为严重违约，甲方有权单方解除合同，同时乙方须按该年度合同价款的5%向采购人支付违约金。</w:t>
            </w:r>
          </w:p>
          <w:p>
            <w:pPr>
              <w:pStyle w:val="null3"/>
              <w:jc w:val="both"/>
            </w:pPr>
            <w:r>
              <w:rPr>
                <w:sz w:val="21"/>
                <w:color w:val="000000"/>
              </w:rPr>
              <w:t>附</w:t>
            </w:r>
            <w:r>
              <w:rPr>
                <w:sz w:val="21"/>
                <w:color w:val="000000"/>
              </w:rPr>
              <w:t>件</w:t>
            </w:r>
            <w:r>
              <w:rPr>
                <w:sz w:val="21"/>
                <w:color w:val="000000"/>
              </w:rPr>
              <w:t>：</w:t>
            </w:r>
            <w:r>
              <w:br/>
            </w:r>
            <w:r>
              <w:rPr>
                <w:sz w:val="19"/>
              </w:rPr>
              <w:t xml:space="preserve">                       </w:t>
            </w:r>
            <w:r>
              <w:rPr>
                <w:sz w:val="19"/>
                <w:b/>
              </w:rPr>
              <w:t xml:space="preserve"> </w:t>
            </w:r>
            <w:r>
              <w:rPr>
                <w:sz w:val="21"/>
                <w:b/>
                <w:color w:val="000000"/>
              </w:rPr>
              <w:t>梅州市人民医院医疗设备保修服务满意度评价表</w:t>
            </w:r>
          </w:p>
          <w:p>
            <w:pPr>
              <w:pStyle w:val="null3"/>
              <w:ind w:left="405"/>
              <w:jc w:val="both"/>
            </w:pPr>
            <w:r>
              <w:br/>
            </w:r>
            <w:r>
              <w:rPr>
                <w:sz w:val="21"/>
              </w:rPr>
              <w:t>保修合同名称：</w:t>
            </w:r>
            <w:r>
              <w:rPr>
                <w:sz w:val="21"/>
              </w:rPr>
              <w:t xml:space="preserve">         </w:t>
            </w:r>
            <w:r>
              <w:rPr>
                <w:sz w:val="19"/>
              </w:rPr>
              <w:t xml:space="preserve">                         </w:t>
            </w:r>
            <w:r>
              <w:rPr>
                <w:sz w:val="21"/>
              </w:rPr>
              <w:t>评价年度：</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Ind w:type="dxa" w:w="240"/>
              <w:tblBorders>
                <w:top w:val="none" w:color="000000" w:sz="4"/>
                <w:left w:val="none" w:color="000000" w:sz="4"/>
                <w:bottom w:val="none" w:color="000000" w:sz="4"/>
                <w:right w:val="none" w:color="000000" w:sz="4"/>
                <w:insideH w:val="none"/>
                <w:insideV w:val="none"/>
              </w:tblBorders>
            </w:tblPr>
            <w:tblGrid>
              <w:gridCol w:w="3870"/>
              <w:gridCol w:w="1530"/>
              <w:gridCol w:w="2370"/>
              <w:gridCol w:w="4455"/>
            </w:tblGrid>
            <w:tr>
              <w:tc>
                <w:tcPr>
                  <w:tcW w:type="dxa" w:w="3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使用科室</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项目名称</w:t>
                  </w:r>
                </w:p>
              </w:tc>
              <w:tc>
                <w:tcPr>
                  <w:tcW w:type="dxa" w:w="4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签约公司</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评价项目</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w:t>
                  </w:r>
                  <w:r>
                    <w:rPr>
                      <w:sz w:val="21"/>
                      <w:b/>
                    </w:rPr>
                    <w:t>得分</w:t>
                  </w: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响应速度</w:t>
                  </w:r>
                  <w:r>
                    <w:rPr>
                      <w:sz w:val="21"/>
                    </w:rPr>
                    <w:t>（</w:t>
                  </w:r>
                  <w:r>
                    <w:rPr>
                      <w:sz w:val="21"/>
                    </w:rPr>
                    <w:t>20分）</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现场工程师的技术水平和服务态度</w:t>
                  </w:r>
                  <w:r>
                    <w:rPr>
                      <w:sz w:val="21"/>
                    </w:rPr>
                    <w:t>（</w:t>
                  </w:r>
                  <w:r>
                    <w:rPr>
                      <w:sz w:val="21"/>
                    </w:rPr>
                    <w:t>20分）</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配件的到货速度和维修效率</w:t>
                  </w:r>
                  <w:r>
                    <w:rPr>
                      <w:sz w:val="21"/>
                    </w:rPr>
                    <w:t>（</w:t>
                  </w:r>
                  <w:r>
                    <w:rPr>
                      <w:sz w:val="21"/>
                    </w:rPr>
                    <w:t>20 分）</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预防性维护计划和组织实施</w:t>
                  </w:r>
                  <w:r>
                    <w:rPr>
                      <w:sz w:val="21"/>
                    </w:rPr>
                    <w:t>（</w:t>
                  </w:r>
                  <w:r>
                    <w:rPr>
                      <w:sz w:val="21"/>
                    </w:rPr>
                    <w:t>20分）</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服务季报的提供情况</w:t>
                  </w:r>
                  <w:r>
                    <w:rPr>
                      <w:sz w:val="21"/>
                    </w:rPr>
                    <w:t>（</w:t>
                  </w:r>
                  <w:r>
                    <w:rPr>
                      <w:sz w:val="21"/>
                    </w:rPr>
                    <w:t>20分）</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合计评</w:t>
                  </w:r>
                  <w:r>
                    <w:rPr>
                      <w:sz w:val="21"/>
                    </w:rPr>
                    <w:t>分</w:t>
                  </w:r>
                  <w:r>
                    <w:rPr>
                      <w:sz w:val="21"/>
                    </w:rPr>
                    <w:t>（满分</w:t>
                  </w:r>
                  <w:r>
                    <w:rPr>
                      <w:sz w:val="21"/>
                    </w:rPr>
                    <w:t>100分，低于90分为不合格）</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设备问题总结</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贵科室对签约保修公司的要求</w:t>
                  </w:r>
                  <w:r>
                    <w:rPr>
                      <w:sz w:val="21"/>
                    </w:rPr>
                    <w:t>/建议/投诉（可另页说明）</w:t>
                  </w:r>
                </w:p>
              </w:tc>
              <w:tc>
                <w:tcPr>
                  <w:tcW w:type="dxa" w:w="83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7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科室主任、项目负责人确认签名</w:t>
                  </w:r>
                </w:p>
              </w:tc>
              <w:tc>
                <w:tcPr>
                  <w:tcW w:type="dxa" w:w="8355"/>
                  <w:gridSpan w:val="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jc w:val="both"/>
      </w:pPr>
      <w:r>
        <w:rPr>
          <w:sz w:val="21"/>
          <w:b/>
        </w:rPr>
        <w:t>三、款项结算</w:t>
      </w:r>
    </w:p>
    <w:p>
      <w:pPr>
        <w:pStyle w:val="null3"/>
        <w:ind w:firstLine="420"/>
        <w:jc w:val="both"/>
      </w:pPr>
      <w:r>
        <w:rPr>
          <w:sz w:val="21"/>
        </w:rPr>
        <w:t>（一）付款方式</w:t>
      </w:r>
    </w:p>
    <w:p>
      <w:pPr>
        <w:pStyle w:val="null3"/>
        <w:ind w:firstLine="420"/>
        <w:jc w:val="both"/>
      </w:pPr>
      <w:r>
        <w:rPr>
          <w:sz w:val="21"/>
        </w:rPr>
        <w:t>付款方式为分期支付</w:t>
      </w:r>
    </w:p>
    <w:p>
      <w:pPr>
        <w:pStyle w:val="null3"/>
        <w:ind w:firstLine="420"/>
        <w:jc w:val="both"/>
      </w:pPr>
      <w:r>
        <w:rPr>
          <w:sz w:val="21"/>
        </w:rPr>
        <w:t>第</w:t>
      </w:r>
      <w:r>
        <w:rPr>
          <w:sz w:val="21"/>
        </w:rPr>
        <w:t>1期：支付比例10%,合同签订后凭发票和付款申请</w:t>
      </w:r>
      <w:r>
        <w:rPr>
          <w:sz w:val="21"/>
        </w:rPr>
        <w:t>十五</w:t>
      </w:r>
      <w:r>
        <w:rPr>
          <w:sz w:val="21"/>
        </w:rPr>
        <w:t>日内支付第一年维保款的</w:t>
      </w:r>
      <w:r>
        <w:rPr>
          <w:sz w:val="21"/>
        </w:rPr>
        <w:t>30%，即人民币          元；</w:t>
      </w:r>
    </w:p>
    <w:p>
      <w:pPr>
        <w:pStyle w:val="null3"/>
        <w:ind w:firstLine="420"/>
        <w:jc w:val="both"/>
      </w:pPr>
      <w:r>
        <w:rPr>
          <w:sz w:val="21"/>
        </w:rPr>
        <w:t>第</w:t>
      </w:r>
      <w:r>
        <w:rPr>
          <w:sz w:val="21"/>
        </w:rPr>
        <w:t>2期：支付比例33.33%,一年后凭发票和付款申请十五日内支付第一年剩余款项的70%和第二年维保款的30%，即人民币           元；</w:t>
      </w:r>
    </w:p>
    <w:p>
      <w:pPr>
        <w:pStyle w:val="null3"/>
        <w:ind w:firstLine="420"/>
        <w:jc w:val="both"/>
      </w:pPr>
      <w:r>
        <w:rPr>
          <w:sz w:val="21"/>
        </w:rPr>
        <w:t>第</w:t>
      </w:r>
      <w:r>
        <w:rPr>
          <w:sz w:val="21"/>
        </w:rPr>
        <w:t>3期：支付比例33.33%,一年后凭发票和付款申请十五日内支付第二年剩余款项的70%和第三年维保款的30%,即人民币          元；</w:t>
      </w:r>
    </w:p>
    <w:p>
      <w:pPr>
        <w:pStyle w:val="null3"/>
        <w:ind w:firstLine="420"/>
        <w:jc w:val="both"/>
      </w:pPr>
      <w:r>
        <w:rPr>
          <w:sz w:val="21"/>
        </w:rPr>
        <w:t>第</w:t>
      </w:r>
      <w:r>
        <w:rPr>
          <w:sz w:val="21"/>
        </w:rPr>
        <w:t>4期：支付比例23.34%,维保期结束后凭发票和付款申请十五日内支付最后一年维保款的70%, 即人民币           元；</w:t>
      </w:r>
    </w:p>
    <w:p>
      <w:pPr>
        <w:pStyle w:val="null3"/>
        <w:ind w:firstLine="420"/>
        <w:jc w:val="both"/>
      </w:pPr>
      <w:r>
        <w:rPr>
          <w:sz w:val="21"/>
        </w:rPr>
        <w:t>（二）乙方指定账户</w:t>
      </w:r>
    </w:p>
    <w:p>
      <w:pPr>
        <w:pStyle w:val="null3"/>
        <w:ind w:firstLine="420"/>
        <w:jc w:val="both"/>
      </w:pPr>
      <w:r>
        <w:rPr>
          <w:sz w:val="21"/>
        </w:rPr>
        <w:t>账</w:t>
      </w:r>
      <w:r>
        <w:rPr>
          <w:sz w:val="21"/>
        </w:rPr>
        <w:t xml:space="preserve">  </w:t>
      </w:r>
      <w:r>
        <w:rPr>
          <w:sz w:val="21"/>
        </w:rPr>
        <w:t>户：</w:t>
      </w:r>
    </w:p>
    <w:p>
      <w:pPr>
        <w:pStyle w:val="null3"/>
        <w:ind w:firstLine="420"/>
        <w:jc w:val="both"/>
      </w:pPr>
      <w:r>
        <w:rPr>
          <w:sz w:val="21"/>
        </w:rPr>
        <w:t>账</w:t>
      </w:r>
      <w:r>
        <w:rPr>
          <w:sz w:val="21"/>
        </w:rPr>
        <w:t xml:space="preserve">  </w:t>
      </w:r>
      <w:r>
        <w:rPr>
          <w:sz w:val="21"/>
        </w:rPr>
        <w:t>号：</w:t>
      </w:r>
    </w:p>
    <w:p>
      <w:pPr>
        <w:pStyle w:val="null3"/>
        <w:ind w:firstLine="420"/>
        <w:jc w:val="both"/>
      </w:pPr>
      <w:r>
        <w:rPr>
          <w:sz w:val="21"/>
        </w:rPr>
        <w:t>开户行：</w:t>
      </w:r>
    </w:p>
    <w:p>
      <w:pPr>
        <w:pStyle w:val="null3"/>
        <w:ind w:firstLine="422"/>
        <w:jc w:val="both"/>
      </w:pPr>
      <w:r>
        <w:rPr>
          <w:sz w:val="21"/>
          <w:b/>
        </w:rPr>
        <w:t>四、知识产权</w:t>
      </w:r>
    </w:p>
    <w:p>
      <w:pPr>
        <w:pStyle w:val="null3"/>
        <w:ind w:firstLine="420"/>
        <w:jc w:val="both"/>
      </w:pPr>
      <w:r>
        <w:rPr>
          <w:sz w:val="21"/>
        </w:rPr>
        <w:t>乙方保证其提供的产品、服务不得侵犯任何第三方的知识产权或其他合法权利。</w:t>
      </w:r>
    </w:p>
    <w:p>
      <w:pPr>
        <w:pStyle w:val="null3"/>
        <w:ind w:firstLine="422"/>
        <w:jc w:val="both"/>
      </w:pPr>
      <w:r>
        <w:rPr>
          <w:sz w:val="21"/>
          <w:b/>
        </w:rPr>
        <w:t>五、保密</w:t>
      </w:r>
    </w:p>
    <w:p>
      <w:pPr>
        <w:pStyle w:val="null3"/>
        <w:ind w:firstLine="420"/>
        <w:jc w:val="both"/>
      </w:pPr>
      <w:r>
        <w:rPr>
          <w:sz w:val="21"/>
        </w:rPr>
        <w:t>甲乙双方对涉及本合同价格、服务或产品的详细配置信息、涉及乙方知识产权的相关信息以及乙方对履行本合同所知悉的甲方的一切数据、信息、资料等均负有保密义务。未经另一方事先书面同意，任何一方不得将该信息的任何部分向任何第三方或社会公众披露或非法进行处理</w:t>
      </w:r>
      <w:r>
        <w:rPr>
          <w:sz w:val="21"/>
        </w:rPr>
        <w:t>(包括乙方关联公司和受聘于乙方和/或其关联公司的其他公司同样适用本保密义务，若乙方</w:t>
      </w:r>
      <w:r>
        <w:rPr>
          <w:sz w:val="21"/>
        </w:rPr>
        <w:t>向</w:t>
      </w:r>
      <w:r>
        <w:rPr>
          <w:sz w:val="21"/>
        </w:rPr>
        <w:t>第三方泄露、非法处理甲方数据、信息、资料的，视为乙方违反本保密义务，乙方应承担违约责任</w:t>
      </w:r>
      <w:r>
        <w:rPr>
          <w:sz w:val="21"/>
        </w:rPr>
        <w:t>)。如政府部门要求甲方或乙方提供保密信息，该方应将此要求及时通知另一方。</w:t>
      </w:r>
    </w:p>
    <w:p>
      <w:pPr>
        <w:pStyle w:val="null3"/>
        <w:numPr>
          <w:ilvl w:val="0"/>
          <w:numId w:val="1"/>
        </w:numPr>
        <w:jc w:val="both"/>
      </w:pPr>
      <w:r>
        <w:rPr>
          <w:sz w:val="21"/>
          <w:b/>
        </w:rPr>
        <w:t>甲方的义务</w:t>
      </w:r>
    </w:p>
    <w:p>
      <w:pPr>
        <w:pStyle w:val="null3"/>
        <w:ind w:firstLine="420"/>
        <w:jc w:val="both"/>
      </w:pPr>
      <w:r>
        <w:rPr>
          <w:sz w:val="21"/>
        </w:rPr>
        <w:t>（一）甲方应为乙方工程师进行全面维修和保养服务提供方便，例如</w:t>
      </w:r>
      <w:r>
        <w:rPr>
          <w:sz w:val="21"/>
        </w:rPr>
        <w:t>,向乙方提供有关故障的信息,在仪器现场适当的距离内,提供足够的工作空间和必要的设施等。</w:t>
      </w:r>
    </w:p>
    <w:p>
      <w:pPr>
        <w:pStyle w:val="null3"/>
        <w:ind w:firstLine="420"/>
        <w:jc w:val="both"/>
      </w:pPr>
      <w:r>
        <w:rPr>
          <w:sz w:val="21"/>
        </w:rPr>
        <w:t>（二）甲方保证设备维持在清洁和卫生的状况，并在设备接触血液或其他潜在感染源后按相关规定对设备进行清洗和消毒。</w:t>
      </w:r>
    </w:p>
    <w:p>
      <w:pPr>
        <w:pStyle w:val="null3"/>
        <w:ind w:firstLine="422"/>
        <w:jc w:val="both"/>
      </w:pPr>
      <w:r>
        <w:rPr>
          <w:sz w:val="21"/>
          <w:b/>
        </w:rPr>
        <w:t>七、乙方的义务</w:t>
      </w:r>
    </w:p>
    <w:p>
      <w:pPr>
        <w:pStyle w:val="null3"/>
        <w:spacing w:after="120"/>
        <w:ind w:firstLine="420"/>
      </w:pPr>
      <w:r>
        <w:rPr>
          <w:sz w:val="21"/>
        </w:rPr>
        <w:t>（一）乙方在规定的常规正常工作时间内</w:t>
      </w:r>
      <w:r>
        <w:rPr>
          <w:sz w:val="21"/>
        </w:rPr>
        <w:t>为甲方提供维保服务。</w:t>
      </w:r>
    </w:p>
    <w:p>
      <w:pPr>
        <w:pStyle w:val="null3"/>
        <w:spacing w:after="120"/>
        <w:ind w:firstLine="420"/>
      </w:pPr>
      <w:r>
        <w:rPr>
          <w:sz w:val="21"/>
        </w:rPr>
        <w:t>（二）乙方负责按合同约定的内容提供服务并根据乙方需求响应的实际情况自行决定上门现场服务或其他方式提供如下一种或多种服务：</w:t>
      </w:r>
    </w:p>
    <w:p>
      <w:pPr>
        <w:pStyle w:val="null3"/>
        <w:spacing w:after="120"/>
        <w:ind w:firstLine="420"/>
      </w:pPr>
      <w:r>
        <w:rPr>
          <w:sz w:val="21"/>
        </w:rPr>
        <w:t>（</w:t>
      </w:r>
      <w:r>
        <w:rPr>
          <w:sz w:val="21"/>
        </w:rPr>
        <w:t>1）提供24小时热线服务电话在线响应，乙方的响应时间为在收到甲方报修电话后</w:t>
      </w:r>
      <w:r>
        <w:rPr>
          <w:sz w:val="21"/>
        </w:rPr>
        <w:t>2</w:t>
      </w:r>
      <w:r>
        <w:rPr>
          <w:sz w:val="21"/>
        </w:rPr>
        <w:t>小时内。时间指乙方使用各种可能的手段或方式开始排除医疗设备故障的时间。</w:t>
      </w:r>
    </w:p>
    <w:p>
      <w:pPr>
        <w:pStyle w:val="null3"/>
        <w:spacing w:after="120"/>
        <w:ind w:firstLine="420"/>
      </w:pPr>
      <w:r>
        <w:rPr>
          <w:sz w:val="21"/>
        </w:rPr>
        <w:t>（</w:t>
      </w:r>
      <w:r>
        <w:rPr>
          <w:sz w:val="21"/>
        </w:rPr>
        <w:t>2)乙方提供在线技术支持，协助甲方分析和判断设备故障，及时制定维修方案。</w:t>
      </w:r>
    </w:p>
    <w:p>
      <w:pPr>
        <w:pStyle w:val="null3"/>
        <w:spacing w:after="120"/>
        <w:ind w:firstLine="420"/>
      </w:pPr>
      <w:r>
        <w:rPr>
          <w:sz w:val="21"/>
        </w:rPr>
        <w:t>(3)如通过在线技术支持无法完成服务，乙方应派人员在</w:t>
      </w:r>
      <w:r>
        <w:rPr>
          <w:sz w:val="21"/>
        </w:rPr>
        <w:t>24</w:t>
      </w:r>
      <w:r>
        <w:rPr>
          <w:sz w:val="21"/>
        </w:rPr>
        <w:t>小时之内到达设备现场。服务由乙方认证合格的专业工程师或经乙方培训的特约维修团队提供。</w:t>
      </w:r>
    </w:p>
    <w:p>
      <w:pPr>
        <w:pStyle w:val="null3"/>
        <w:ind w:firstLine="420"/>
        <w:jc w:val="both"/>
      </w:pPr>
      <w:r>
        <w:rPr>
          <w:sz w:val="21"/>
        </w:rPr>
        <w:t xml:space="preserve"> </w:t>
      </w:r>
      <w:r>
        <w:rPr>
          <w:sz w:val="21"/>
          <w:b/>
        </w:rPr>
        <w:t>八、违约责任与赔偿损失</w:t>
      </w:r>
    </w:p>
    <w:p>
      <w:pPr>
        <w:pStyle w:val="null3"/>
        <w:ind w:firstLine="420"/>
        <w:jc w:val="left"/>
      </w:pPr>
      <w:r>
        <w:rPr>
          <w:sz w:val="21"/>
        </w:rPr>
        <w:t>（一）甲方应当按照本合同的付款时间表支付款项。若甲方迟延付款，乙方不得中断合同关系存续的服务。在甲方迟延付款期间，甲方的支付义务依然存在。甲方应按照乙方提供的系统场地准备手册要求准备和保持仪器、系统的现场环境；严格按照制造商发布的设备操作说明进行设备操作及调整。乙方提供的维保全包服务范围包括因甲方过失（含场地环境不符或操作不当）导致的设备故障维修，但甲方应承担由此产生的额外维修费用。</w:t>
      </w:r>
    </w:p>
    <w:p>
      <w:pPr>
        <w:pStyle w:val="null3"/>
        <w:ind w:firstLine="420"/>
        <w:jc w:val="both"/>
      </w:pPr>
      <w:r>
        <w:rPr>
          <w:sz w:val="21"/>
        </w:rPr>
        <w:t>（二）甲乙双方任何一方违约，不执行、不遵守合同中的条款，且在另一方发出书面（不限于挂号信，包括短信、邮件等）通知后的</w:t>
      </w:r>
      <w:r>
        <w:rPr>
          <w:sz w:val="21"/>
        </w:rPr>
        <w:t>30天内仍未采取补救措施的，则守约方有权单方面解除本合同，并要求违约方支付合同总价10%的违约金。</w:t>
      </w:r>
    </w:p>
    <w:p>
      <w:pPr>
        <w:pStyle w:val="null3"/>
        <w:ind w:firstLine="420"/>
        <w:jc w:val="both"/>
      </w:pPr>
      <w:r>
        <w:rPr>
          <w:sz w:val="21"/>
        </w:rPr>
        <w:t>（三）在维保过程中，因乙方或乙方人员的原因造成的任何安全事故，由乙方负责，与甲方无关，甲方因此承担责任的，有权向乙方追偿及</w:t>
      </w:r>
      <w:r>
        <w:rPr>
          <w:sz w:val="21"/>
        </w:rPr>
        <w:t>要求赔偿甲方由此造成的全部直接损失。</w:t>
      </w:r>
    </w:p>
    <w:p>
      <w:pPr>
        <w:pStyle w:val="null3"/>
        <w:ind w:firstLine="420"/>
        <w:jc w:val="both"/>
      </w:pPr>
      <w:r>
        <w:rPr>
          <w:sz w:val="21"/>
        </w:rPr>
        <w:t>（四）未经甲方书面同意，乙方不得将本合同转包或分包，否则，甲方有权拒绝向乙方支付任何合同款项，乙方还应向甲方支付本合同总价</w:t>
      </w:r>
      <w:r>
        <w:rPr>
          <w:sz w:val="21"/>
        </w:rPr>
        <w:t>10%的违约金，因此造成甲方损失的，乙方还应承担赔偿责任。</w:t>
      </w:r>
    </w:p>
    <w:p>
      <w:pPr>
        <w:pStyle w:val="null3"/>
        <w:ind w:firstLine="420"/>
        <w:jc w:val="both"/>
      </w:pPr>
      <w:r>
        <w:rPr>
          <w:sz w:val="21"/>
        </w:rPr>
        <w:t>（五）合同生效后，乙方无正当理由要求终止或解除本合同的，甲方有权拒绝向乙方支付任何合同款项，乙方还应向甲方支付本合同总价</w:t>
      </w:r>
      <w:r>
        <w:rPr>
          <w:sz w:val="21"/>
        </w:rPr>
        <w:t>10%的违约金，该违约金不足以弥补甲方损失的，以甲方实际直接损失为赔偿标准。</w:t>
      </w:r>
    </w:p>
    <w:p>
      <w:pPr>
        <w:pStyle w:val="null3"/>
        <w:ind w:firstLine="420"/>
        <w:jc w:val="both"/>
      </w:pPr>
      <w:r>
        <w:rPr>
          <w:sz w:val="21"/>
        </w:rPr>
        <w:t>（六）乙方在服务期间，必须服从甲方的规章制度和工作安排，规范着装，文明用言，如在合同期内因乙方原因造成设备不能及时使用的，引起医疗事故或不良社会影响、财产损失的，由乙方须承担相应责任。</w:t>
      </w:r>
    </w:p>
    <w:p>
      <w:pPr>
        <w:pStyle w:val="null3"/>
        <w:ind w:firstLine="420"/>
        <w:jc w:val="both"/>
      </w:pPr>
      <w:r>
        <w:rPr>
          <w:sz w:val="21"/>
        </w:rPr>
        <w:t>（七）乙方基于本合同的规定应向甲方支付的违约金及赔偿，甲方有权直接从未付给乙方的款项中抵扣，若不足以抵扣的，乙方应在甲方通知之日起</w:t>
      </w:r>
      <w:r>
        <w:rPr>
          <w:sz w:val="21"/>
        </w:rPr>
        <w:t>30日内向甲方付清。</w:t>
      </w:r>
    </w:p>
    <w:p>
      <w:pPr>
        <w:pStyle w:val="null3"/>
        <w:ind w:firstLine="420"/>
        <w:jc w:val="both"/>
      </w:pPr>
      <w:r>
        <w:rPr>
          <w:sz w:val="21"/>
        </w:rPr>
        <w:t>（八）因乙方违约，导致甲方通过诉讼途径解决纠纷的，乙方应承担甲方因此支付的一切费用，包括但不限于律师费、诉讼费、执行费、交通费等。</w:t>
      </w:r>
    </w:p>
    <w:p>
      <w:pPr>
        <w:pStyle w:val="null3"/>
        <w:ind w:firstLine="420"/>
        <w:jc w:val="both"/>
      </w:pPr>
      <w:r>
        <w:rPr>
          <w:sz w:val="21"/>
        </w:rPr>
        <w:t>（九）其它违约责任按《中华人民共和国民法典》处理。</w:t>
      </w:r>
    </w:p>
    <w:p>
      <w:pPr>
        <w:pStyle w:val="null3"/>
        <w:ind w:firstLine="422"/>
        <w:jc w:val="both"/>
      </w:pPr>
      <w:r>
        <w:rPr>
          <w:sz w:val="21"/>
          <w:b/>
        </w:rPr>
        <w:t>九、不可抗力</w:t>
      </w:r>
    </w:p>
    <w:p>
      <w:pPr>
        <w:pStyle w:val="null3"/>
        <w:ind w:firstLine="420"/>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22"/>
        <w:jc w:val="both"/>
      </w:pPr>
      <w:r>
        <w:rPr>
          <w:sz w:val="21"/>
          <w:b/>
        </w:rPr>
        <w:t>十、争议的解决</w:t>
      </w:r>
    </w:p>
    <w:p>
      <w:pPr>
        <w:pStyle w:val="null3"/>
        <w:ind w:firstLine="420"/>
        <w:jc w:val="both"/>
      </w:pPr>
      <w:r>
        <w:rPr>
          <w:sz w:val="21"/>
        </w:rPr>
        <w:t>若执行本合同过程中发生争议，由双方协商或调解解决，协商或调解不成时，可</w:t>
      </w:r>
      <w:r>
        <w:rPr>
          <w:sz w:val="21"/>
        </w:rPr>
        <w:t>向甲方所在地人民法院起诉。</w:t>
      </w:r>
    </w:p>
    <w:p>
      <w:pPr>
        <w:pStyle w:val="null3"/>
        <w:ind w:firstLine="422"/>
        <w:jc w:val="both"/>
      </w:pPr>
      <w:r>
        <w:rPr>
          <w:sz w:val="21"/>
          <w:b/>
        </w:rPr>
        <w:t>十一、无效合同</w:t>
      </w:r>
    </w:p>
    <w:p>
      <w:pPr>
        <w:pStyle w:val="null3"/>
        <w:ind w:firstLine="420"/>
        <w:jc w:val="both"/>
      </w:pPr>
      <w:r>
        <w:rPr>
          <w:sz w:val="21"/>
        </w:rPr>
        <w:t>甲乙双方如因违反法律和有关规定，合同被宣告无效的，有过错的一方应当承担赔偿责任，双方都有过错的，各自承担相应的责任。</w:t>
      </w:r>
    </w:p>
    <w:p>
      <w:pPr>
        <w:pStyle w:val="null3"/>
        <w:ind w:firstLine="422"/>
        <w:jc w:val="both"/>
      </w:pPr>
      <w:r>
        <w:rPr>
          <w:sz w:val="21"/>
          <w:b/>
        </w:rPr>
        <w:t>十二、投诉</w:t>
      </w:r>
    </w:p>
    <w:p>
      <w:pPr>
        <w:pStyle w:val="null3"/>
        <w:ind w:firstLine="420"/>
        <w:jc w:val="both"/>
      </w:pPr>
      <w:r>
        <w:rPr>
          <w:sz w:val="21"/>
        </w:rPr>
        <w:t>甲方</w:t>
      </w:r>
      <w:r>
        <w:rPr>
          <w:sz w:val="21"/>
        </w:rPr>
        <w:t>使用部门</w:t>
      </w:r>
      <w:r>
        <w:rPr>
          <w:sz w:val="21"/>
        </w:rPr>
        <w:t>如对乙方所提供服务提出投诉，经核查如属有效投诉并超过三次</w:t>
      </w:r>
      <w:r>
        <w:rPr>
          <w:sz w:val="21"/>
        </w:rPr>
        <w:t>（含三次）</w:t>
      </w:r>
      <w:r>
        <w:rPr>
          <w:sz w:val="21"/>
        </w:rPr>
        <w:t>，甲方有权解除合同，</w:t>
      </w:r>
      <w:r>
        <w:rPr>
          <w:sz w:val="21"/>
        </w:rPr>
        <w:t>甲方合同解除权的行使</w:t>
      </w:r>
      <w:r>
        <w:rPr>
          <w:sz w:val="21"/>
        </w:rPr>
        <w:t>按</w:t>
      </w:r>
      <w:r>
        <w:rPr>
          <w:sz w:val="21"/>
        </w:rPr>
        <w:t>《民法典》</w:t>
      </w:r>
      <w:r>
        <w:rPr>
          <w:sz w:val="21"/>
        </w:rPr>
        <w:t>有关规定</w:t>
      </w:r>
      <w:r>
        <w:rPr>
          <w:sz w:val="21"/>
        </w:rPr>
        <w:t>进行</w:t>
      </w:r>
      <w:r>
        <w:rPr>
          <w:sz w:val="21"/>
        </w:rPr>
        <w:t>处理。</w:t>
      </w:r>
    </w:p>
    <w:p>
      <w:pPr>
        <w:pStyle w:val="null3"/>
        <w:ind w:firstLine="422"/>
        <w:jc w:val="both"/>
      </w:pPr>
      <w:r>
        <w:rPr>
          <w:sz w:val="21"/>
          <w:b/>
        </w:rPr>
        <w:t>十三、合同生效</w:t>
      </w:r>
    </w:p>
    <w:p>
      <w:pPr>
        <w:pStyle w:val="null3"/>
        <w:ind w:firstLine="420"/>
        <w:jc w:val="both"/>
      </w:pPr>
      <w:r>
        <w:rPr>
          <w:sz w:val="21"/>
        </w:rPr>
        <w:t>本合同一式</w:t>
      </w:r>
      <w:r>
        <w:rPr>
          <w:sz w:val="21"/>
        </w:rPr>
        <w:t>四</w:t>
      </w:r>
      <w:r>
        <w:rPr>
          <w:sz w:val="21"/>
        </w:rPr>
        <w:t>份，具有同等法律效力，乙方执一份，甲方执两份，招标代理机构一份。合同经甲、乙双方签字盖章后立即生效。</w:t>
      </w:r>
    </w:p>
    <w:tbl>
      <w:tblPr>
        <w:tblW w:w="0" w:type="auto"/>
        <w:tblBorders>
          <w:top w:val="none" w:color="000000" w:sz="4"/>
          <w:left w:val="none" w:color="000000" w:sz="4"/>
          <w:bottom w:val="none" w:color="000000" w:sz="4"/>
          <w:right w:val="none" w:color="000000" w:sz="4"/>
          <w:insideH w:val="none"/>
          <w:insideV w:val="none"/>
        </w:tblBorders>
      </w:tblPr>
      <w:tblGrid>
        <w:gridCol w:w="7220"/>
        <w:gridCol w:w="5225"/>
      </w:tblGrid>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甲方：梅州市人民医院</w:t>
            </w: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乙方：</w:t>
            </w:r>
          </w:p>
        </w:tc>
      </w:tr>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地址：梅州市新峰路</w:t>
            </w:r>
            <w:r>
              <w:rPr>
                <w:sz w:val="21"/>
              </w:rPr>
              <w:t>63号</w:t>
            </w: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地址：</w:t>
            </w:r>
            <w:r>
              <w:rPr>
                <w:sz w:val="21"/>
              </w:rPr>
              <w:t xml:space="preserve">    </w:t>
            </w:r>
          </w:p>
        </w:tc>
      </w:tr>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法定代表人：</w:t>
            </w: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法定代表人：</w:t>
            </w:r>
          </w:p>
        </w:tc>
      </w:tr>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委托代理人：</w:t>
            </w:r>
            <w:r>
              <w:rPr>
                <w:sz w:val="21"/>
              </w:rPr>
              <w:t xml:space="preserve">   </w:t>
            </w:r>
          </w:p>
        </w:tc>
      </w:tr>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电话：</w:t>
            </w:r>
            <w:r>
              <w:rPr>
                <w:sz w:val="21"/>
              </w:rPr>
              <w:t>0753-2204489</w:t>
            </w: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电话：</w:t>
            </w:r>
          </w:p>
        </w:tc>
      </w:tr>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tc>
      </w:tr>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7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签约时间：</w:t>
            </w:r>
          </w:p>
        </w:tc>
        <w:tc>
          <w:tcPr>
            <w:tcW w:type="dxa" w:w="5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 xml:space="preserve">   </w:t>
            </w:r>
            <w:r>
              <w:rPr>
                <w:sz w:val="21"/>
              </w:rPr>
              <w:t>　　年　　月　　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441401-2026-00993</w:t>
      </w:r>
    </w:p>
    <w:p>
      <w:pPr>
        <w:pStyle w:val="null3"/>
        <w:jc w:val="center"/>
        <w:outlineLvl w:val="3"/>
      </w:pPr>
      <w:r>
        <w:rPr>
          <w:sz w:val="24"/>
          <w:b/>
        </w:rPr>
        <w:t>采购项目编号：</w:t>
      </w:r>
      <w:r>
        <w:rPr>
          <w:sz w:val="24"/>
          <w:b/>
        </w:rPr>
        <w:t>441401-2026-00993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中咨工程管理咨询有限公司</w:t>
      </w:r>
    </w:p>
    <w:p>
      <w:pPr>
        <w:pStyle w:val="null3"/>
        <w:ind w:firstLine="480"/>
      </w:pPr>
      <w:r>
        <w:rPr/>
        <w:t xml:space="preserve"> 你方组织的</w:t>
      </w:r>
      <w:r>
        <w:rPr>
          <w:u w:val="single"/>
        </w:rPr>
        <w:t>“</w:t>
      </w:r>
      <w:r>
        <w:rPr>
          <w:u w:val="single"/>
        </w:rPr>
        <w:t>梅州市人民医院宾得纤维支气管镜、软性喉镜三年维保服务项目</w:t>
      </w:r>
      <w:r>
        <w:rPr>
          <w:u w:val="single"/>
        </w:rPr>
        <w:t>”</w:t>
      </w:r>
      <w:r>
        <w:rPr/>
        <w:t>项目的招标[采购项目编号为：</w:t>
      </w:r>
      <w:r>
        <w:rPr>
          <w:u w:val="single"/>
        </w:rPr>
        <w:t>441401-2026-00993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梅州市人民医院宾得纤维支气管镜、软性喉镜三年维保服务项目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中咨工程管理咨询有限公司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梅州市人民医院宾得纤维支气管镜、软性喉镜三年维保服务项目</w:t>
      </w:r>
      <w:r>
        <w:rPr/>
        <w:t>”项目采购[采购项目编号为</w:t>
      </w:r>
      <w:r>
        <w:rPr/>
        <w:t>441401-2026-00993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梅州市人民医院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中咨工程管理咨询有限公司</w:t>
      </w:r>
    </w:p>
    <w:p>
      <w:pPr>
        <w:pStyle w:val="null3"/>
        <w:ind w:firstLine="480"/>
      </w:pPr>
      <w:r>
        <w:rPr/>
        <w:t xml:space="preserve"> 如果我方在贵采购代理机构组织的</w:t>
      </w:r>
      <w:r>
        <w:rPr/>
        <w:t>梅州市人民医院宾得纤维支气管镜、软性喉镜三年维保服务项目</w:t>
      </w:r>
      <w:r>
        <w:rPr/>
        <w:t>招标中获中标（采购项目编号：</w:t>
      </w:r>
      <w:r>
        <w:rPr/>
        <w:t>441401-2026-00993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中咨工程管理咨询有限公司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中咨工程管理咨询有限公司</w:t>
      </w:r>
    </w:p>
    <w:p>
      <w:pPr>
        <w:pStyle w:val="null3"/>
        <w:ind w:firstLine="480"/>
      </w:pPr>
      <w:r>
        <w:rPr/>
        <w:t>我单位已登记并准备参与“</w:t>
      </w:r>
      <w:r>
        <w:rPr/>
        <w:t>梅州市人民医院宾得纤维支气管镜、软性喉镜三年维保服务项目</w:t>
      </w:r>
      <w:r>
        <w:rPr/>
        <w:t>”项目（采购项目编号：</w:t>
      </w:r>
      <w:r>
        <w:rPr/>
        <w:t>441401-2026-00993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