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35574D">
      <w:pPr>
        <w:wordWrap w:val="0"/>
        <w:spacing w:line="360" w:lineRule="auto"/>
        <w:jc w:val="center"/>
        <w:rPr>
          <w:rFonts w:hint="eastAsia" w:ascii="宋体" w:hAnsi="宋体" w:cs="宋体"/>
          <w:b/>
          <w:color w:val="auto"/>
          <w:sz w:val="52"/>
          <w:szCs w:val="52"/>
          <w:highlight w:val="none"/>
        </w:rPr>
      </w:pPr>
    </w:p>
    <w:p w14:paraId="0862FD2B">
      <w:pPr>
        <w:wordWrap w:val="0"/>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云 南 省 政 府 采 购</w:t>
      </w:r>
    </w:p>
    <w:p w14:paraId="58970614">
      <w:pPr>
        <w:pStyle w:val="28"/>
        <w:jc w:val="center"/>
        <w:rPr>
          <w:rFonts w:hint="eastAsia" w:hAnsi="宋体" w:cs="宋体"/>
          <w:b/>
          <w:color w:val="auto"/>
          <w:kern w:val="0"/>
          <w:sz w:val="44"/>
          <w:szCs w:val="44"/>
          <w:highlight w:val="none"/>
        </w:rPr>
      </w:pPr>
    </w:p>
    <w:p w14:paraId="45C69B03">
      <w:pPr>
        <w:pStyle w:val="28"/>
        <w:jc w:val="center"/>
        <w:rPr>
          <w:rFonts w:hint="eastAsia" w:hAnsi="宋体" w:eastAsia="宋体" w:cs="宋体"/>
          <w:b/>
          <w:color w:val="auto"/>
          <w:sz w:val="48"/>
          <w:highlight w:val="none"/>
          <w:lang w:eastAsia="zh-CN"/>
        </w:rPr>
      </w:pPr>
      <w:r>
        <w:rPr>
          <w:rFonts w:hint="eastAsia" w:hAnsi="宋体" w:cs="宋体"/>
          <w:b/>
          <w:color w:val="auto"/>
          <w:kern w:val="0"/>
          <w:sz w:val="44"/>
          <w:szCs w:val="44"/>
          <w:highlight w:val="none"/>
          <w:lang w:eastAsia="zh-CN"/>
        </w:rPr>
        <w:t>美丽云南建设成效评估项目</w:t>
      </w:r>
    </w:p>
    <w:p w14:paraId="7DD98464">
      <w:pPr>
        <w:pStyle w:val="28"/>
        <w:autoSpaceDE w:val="0"/>
        <w:autoSpaceDN w:val="0"/>
        <w:adjustRightInd w:val="0"/>
        <w:spacing w:line="360" w:lineRule="auto"/>
        <w:jc w:val="center"/>
        <w:rPr>
          <w:rFonts w:hint="eastAsia" w:hAnsi="宋体" w:cs="宋体"/>
          <w:b/>
          <w:bCs/>
          <w:color w:val="auto"/>
          <w:kern w:val="0"/>
          <w:sz w:val="84"/>
          <w:szCs w:val="84"/>
          <w:highlight w:val="none"/>
        </w:rPr>
      </w:pPr>
    </w:p>
    <w:p w14:paraId="1CB8DBA1">
      <w:pPr>
        <w:pStyle w:val="28"/>
        <w:autoSpaceDE w:val="0"/>
        <w:autoSpaceDN w:val="0"/>
        <w:adjustRightInd w:val="0"/>
        <w:spacing w:line="360" w:lineRule="auto"/>
        <w:jc w:val="center"/>
        <w:rPr>
          <w:rFonts w:hint="eastAsia" w:hAnsi="宋体" w:cs="宋体"/>
          <w:b/>
          <w:bCs/>
          <w:color w:val="auto"/>
          <w:kern w:val="0"/>
          <w:sz w:val="84"/>
          <w:szCs w:val="84"/>
          <w:highlight w:val="none"/>
        </w:rPr>
      </w:pPr>
      <w:r>
        <w:rPr>
          <w:rFonts w:hint="eastAsia" w:hAnsi="宋体" w:cs="宋体"/>
          <w:b/>
          <w:bCs/>
          <w:color w:val="auto"/>
          <w:kern w:val="0"/>
          <w:sz w:val="84"/>
          <w:szCs w:val="84"/>
          <w:highlight w:val="none"/>
        </w:rPr>
        <w:t>招 标 文 件</w:t>
      </w:r>
    </w:p>
    <w:p w14:paraId="7ACE6728">
      <w:pPr>
        <w:pStyle w:val="28"/>
        <w:ind w:firstLine="2870" w:firstLineChars="897"/>
        <w:rPr>
          <w:rFonts w:hint="eastAsia" w:hAnsi="宋体" w:cs="宋体"/>
          <w:bCs/>
          <w:color w:val="auto"/>
          <w:sz w:val="32"/>
          <w:szCs w:val="32"/>
          <w:highlight w:val="none"/>
        </w:rPr>
      </w:pPr>
    </w:p>
    <w:p w14:paraId="5B586829">
      <w:pPr>
        <w:pStyle w:val="28"/>
        <w:autoSpaceDE w:val="0"/>
        <w:autoSpaceDN w:val="0"/>
        <w:adjustRightInd w:val="0"/>
        <w:spacing w:line="360" w:lineRule="auto"/>
        <w:jc w:val="center"/>
        <w:rPr>
          <w:rFonts w:hint="eastAsia" w:hAnsi="宋体" w:cs="宋体"/>
          <w:bCs/>
          <w:color w:val="auto"/>
          <w:sz w:val="32"/>
          <w:szCs w:val="32"/>
          <w:highlight w:val="none"/>
          <w:u w:val="single"/>
        </w:rPr>
      </w:pPr>
      <w:r>
        <w:rPr>
          <w:rFonts w:hint="eastAsia" w:hAnsi="宋体" w:cs="宋体"/>
          <w:b/>
          <w:bCs/>
          <w:color w:val="auto"/>
          <w:kern w:val="0"/>
          <w:sz w:val="32"/>
          <w:szCs w:val="32"/>
          <w:highlight w:val="none"/>
        </w:rPr>
        <w:t>项目编号：</w:t>
      </w:r>
      <w:r>
        <w:rPr>
          <w:rFonts w:hint="eastAsia" w:hAnsi="宋体" w:cs="宋体"/>
          <w:b/>
          <w:bCs/>
          <w:color w:val="auto"/>
          <w:kern w:val="0"/>
          <w:sz w:val="32"/>
          <w:szCs w:val="32"/>
          <w:highlight w:val="none"/>
          <w:lang w:eastAsia="zh-CN"/>
        </w:rPr>
        <w:t>YNZC2026-G3-00197-GDZB-0009</w:t>
      </w:r>
      <w:r>
        <w:rPr>
          <w:rFonts w:hint="eastAsia" w:hAnsi="宋体" w:cs="宋体"/>
          <w:b/>
          <w:bCs/>
          <w:color w:val="auto"/>
          <w:kern w:val="0"/>
          <w:sz w:val="32"/>
          <w:szCs w:val="32"/>
          <w:highlight w:val="none"/>
        </w:rPr>
        <w:t xml:space="preserve"> </w:t>
      </w:r>
    </w:p>
    <w:p w14:paraId="69A0C5D5">
      <w:pPr>
        <w:pStyle w:val="28"/>
        <w:rPr>
          <w:rFonts w:hint="eastAsia" w:hAnsi="宋体" w:cs="宋体"/>
          <w:color w:val="auto"/>
          <w:highlight w:val="none"/>
        </w:rPr>
      </w:pPr>
    </w:p>
    <w:p w14:paraId="57D26D85">
      <w:pPr>
        <w:pStyle w:val="28"/>
        <w:rPr>
          <w:rFonts w:hint="eastAsia" w:hAnsi="宋体" w:cs="宋体"/>
          <w:color w:val="auto"/>
          <w:highlight w:val="none"/>
        </w:rPr>
      </w:pPr>
    </w:p>
    <w:p w14:paraId="3EC06BCC">
      <w:pPr>
        <w:pStyle w:val="28"/>
        <w:rPr>
          <w:rFonts w:hint="eastAsia" w:hAnsi="宋体" w:cs="宋体"/>
          <w:color w:val="auto"/>
          <w:highlight w:val="none"/>
        </w:rPr>
      </w:pPr>
    </w:p>
    <w:p w14:paraId="76F43AD6">
      <w:pPr>
        <w:pStyle w:val="28"/>
        <w:rPr>
          <w:rFonts w:hint="eastAsia" w:hAnsi="宋体" w:cs="宋体"/>
          <w:bCs/>
          <w:color w:val="auto"/>
          <w:sz w:val="36"/>
          <w:szCs w:val="36"/>
          <w:highlight w:val="none"/>
        </w:rPr>
      </w:pPr>
    </w:p>
    <w:p w14:paraId="128219C2">
      <w:pPr>
        <w:rPr>
          <w:rFonts w:hint="eastAsia" w:ascii="宋体" w:hAnsi="宋体" w:cs="宋体"/>
          <w:b/>
          <w:bCs/>
          <w:color w:val="auto"/>
          <w:sz w:val="32"/>
          <w:highlight w:val="none"/>
        </w:rPr>
      </w:pPr>
    </w:p>
    <w:p w14:paraId="2422DE40">
      <w:pPr>
        <w:pStyle w:val="22"/>
        <w:rPr>
          <w:rFonts w:hint="eastAsia" w:ascii="宋体" w:hAnsi="宋体" w:cs="宋体"/>
          <w:color w:val="auto"/>
          <w:highlight w:val="none"/>
        </w:rPr>
      </w:pPr>
    </w:p>
    <w:p w14:paraId="68B50E9F">
      <w:pPr>
        <w:pStyle w:val="28"/>
        <w:ind w:left="1470" w:leftChars="700"/>
        <w:jc w:val="left"/>
        <w:rPr>
          <w:rFonts w:hint="eastAsia" w:hAnsi="宋体" w:cs="宋体"/>
          <w:b/>
          <w:bCs/>
          <w:color w:val="auto"/>
          <w:sz w:val="32"/>
          <w:highlight w:val="none"/>
        </w:rPr>
      </w:pPr>
      <w:r>
        <w:rPr>
          <w:rFonts w:hint="eastAsia" w:hAnsi="宋体" w:cs="宋体"/>
          <w:b/>
          <w:bCs/>
          <w:color w:val="auto"/>
          <w:sz w:val="32"/>
          <w:highlight w:val="none"/>
        </w:rPr>
        <w:t>采   购   人：云南省生态环境厅</w:t>
      </w:r>
    </w:p>
    <w:p w14:paraId="04FECDA5">
      <w:pPr>
        <w:ind w:left="1470" w:leftChars="700"/>
        <w:jc w:val="left"/>
        <w:rPr>
          <w:rFonts w:hint="eastAsia" w:ascii="宋体" w:hAnsi="宋体" w:cs="宋体"/>
          <w:color w:val="auto"/>
          <w:highlight w:val="none"/>
        </w:rPr>
      </w:pPr>
    </w:p>
    <w:p w14:paraId="3E23EB4A">
      <w:pPr>
        <w:pStyle w:val="28"/>
        <w:ind w:left="1470" w:leftChars="700"/>
        <w:jc w:val="left"/>
        <w:rPr>
          <w:rFonts w:hint="eastAsia" w:hAnsi="宋体" w:cs="宋体"/>
          <w:b/>
          <w:bCs/>
          <w:color w:val="auto"/>
          <w:sz w:val="32"/>
          <w:highlight w:val="none"/>
        </w:rPr>
      </w:pPr>
      <w:r>
        <w:rPr>
          <w:rFonts w:hint="eastAsia" w:hAnsi="宋体" w:cs="宋体"/>
          <w:b/>
          <w:bCs/>
          <w:color w:val="auto"/>
          <w:sz w:val="32"/>
          <w:highlight w:val="none"/>
        </w:rPr>
        <w:t>采购代理机构：</w:t>
      </w:r>
      <w:r>
        <w:rPr>
          <w:rFonts w:hint="eastAsia" w:hAnsi="宋体" w:cs="宋体"/>
          <w:b/>
          <w:color w:val="auto"/>
          <w:sz w:val="32"/>
          <w:szCs w:val="32"/>
          <w:highlight w:val="none"/>
        </w:rPr>
        <w:t>国鼎和诚项目管理集团有限公司</w:t>
      </w:r>
    </w:p>
    <w:p w14:paraId="03064024">
      <w:pPr>
        <w:pStyle w:val="28"/>
        <w:jc w:val="center"/>
        <w:rPr>
          <w:rFonts w:hint="eastAsia" w:hAnsi="宋体" w:cs="宋体"/>
          <w:b/>
          <w:bCs/>
          <w:color w:val="auto"/>
          <w:sz w:val="32"/>
          <w:highlight w:val="none"/>
        </w:rPr>
      </w:pPr>
    </w:p>
    <w:p w14:paraId="21D758C8">
      <w:pPr>
        <w:pStyle w:val="28"/>
        <w:jc w:val="center"/>
        <w:rPr>
          <w:rFonts w:hint="eastAsia" w:hAnsi="宋体" w:cs="宋体"/>
          <w:b/>
          <w:color w:val="auto"/>
          <w:sz w:val="36"/>
          <w:highlight w:val="none"/>
        </w:rPr>
      </w:pPr>
      <w:r>
        <w:rPr>
          <w:rFonts w:hint="eastAsia" w:hAnsi="宋体" w:cs="宋体"/>
          <w:b/>
          <w:bCs/>
          <w:color w:val="auto"/>
          <w:sz w:val="32"/>
          <w:highlight w:val="none"/>
        </w:rPr>
        <w:t>二〇二</w:t>
      </w:r>
      <w:r>
        <w:rPr>
          <w:rFonts w:hint="eastAsia" w:hAnsi="宋体" w:cs="宋体"/>
          <w:b/>
          <w:bCs/>
          <w:color w:val="auto"/>
          <w:sz w:val="32"/>
          <w:highlight w:val="none"/>
          <w:lang w:val="en-US" w:eastAsia="zh-CN"/>
        </w:rPr>
        <w:t>六</w:t>
      </w:r>
      <w:r>
        <w:rPr>
          <w:rFonts w:hint="eastAsia" w:hAnsi="宋体" w:cs="宋体"/>
          <w:b/>
          <w:bCs/>
          <w:color w:val="auto"/>
          <w:sz w:val="32"/>
          <w:highlight w:val="none"/>
        </w:rPr>
        <w:t>年</w:t>
      </w:r>
      <w:r>
        <w:rPr>
          <w:rFonts w:hint="eastAsia" w:hAnsi="宋体" w:cs="宋体"/>
          <w:b/>
          <w:bCs/>
          <w:color w:val="auto"/>
          <w:sz w:val="32"/>
          <w:highlight w:val="none"/>
          <w:lang w:val="en-US" w:eastAsia="zh-CN"/>
        </w:rPr>
        <w:t>二</w:t>
      </w:r>
      <w:r>
        <w:rPr>
          <w:rFonts w:hint="eastAsia" w:hAnsi="宋体" w:cs="宋体"/>
          <w:b/>
          <w:bCs/>
          <w:color w:val="auto"/>
          <w:sz w:val="32"/>
          <w:highlight w:val="none"/>
        </w:rPr>
        <w:t>月</w:t>
      </w:r>
    </w:p>
    <w:p w14:paraId="6293DFA5">
      <w:pPr>
        <w:rPr>
          <w:rFonts w:hint="eastAsia" w:hAnsi="宋体" w:cs="宋体"/>
          <w:b/>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br w:type="page"/>
      </w:r>
    </w:p>
    <w:p w14:paraId="5D75B0DF">
      <w:pPr>
        <w:pStyle w:val="28"/>
        <w:spacing w:line="400" w:lineRule="exact"/>
        <w:jc w:val="center"/>
        <w:rPr>
          <w:rFonts w:hint="eastAsia" w:hAnsi="宋体" w:cs="宋体"/>
          <w:b/>
          <w:color w:val="auto"/>
          <w:sz w:val="32"/>
          <w:szCs w:val="32"/>
          <w:highlight w:val="none"/>
        </w:rPr>
      </w:pPr>
      <w:r>
        <w:rPr>
          <w:rFonts w:hint="eastAsia" w:hAnsi="宋体" w:cs="宋体"/>
          <w:b/>
          <w:color w:val="auto"/>
          <w:sz w:val="32"/>
          <w:szCs w:val="32"/>
          <w:highlight w:val="none"/>
        </w:rPr>
        <w:t>目     录</w:t>
      </w:r>
    </w:p>
    <w:p w14:paraId="070F3F0B">
      <w:pPr>
        <w:pStyle w:val="28"/>
        <w:spacing w:line="400" w:lineRule="exact"/>
        <w:jc w:val="center"/>
        <w:rPr>
          <w:rFonts w:hint="eastAsia" w:hAnsi="宋体" w:cs="宋体"/>
          <w:color w:val="auto"/>
          <w:sz w:val="32"/>
          <w:szCs w:val="32"/>
          <w:highlight w:val="none"/>
        </w:rPr>
      </w:pPr>
    </w:p>
    <w:p w14:paraId="6EF24F47">
      <w:pPr>
        <w:pStyle w:val="36"/>
        <w:tabs>
          <w:tab w:val="right" w:leader="dot" w:pos="9072"/>
          <w:tab w:val="clear" w:pos="9628"/>
        </w:tabs>
        <w:ind w:firstLine="134"/>
        <w:rPr>
          <w:color w:val="auto"/>
          <w:highlight w:val="none"/>
        </w:rPr>
      </w:pPr>
      <w:r>
        <w:rPr>
          <w:rFonts w:hint="eastAsia" w:ascii="宋体" w:hAnsi="宋体" w:cs="宋体"/>
          <w:bCs w:val="0"/>
          <w:caps w:val="0"/>
          <w:smallCaps/>
          <w:color w:val="auto"/>
          <w:sz w:val="18"/>
          <w:szCs w:val="18"/>
          <w:highlight w:val="none"/>
        </w:rPr>
        <w:fldChar w:fldCharType="begin"/>
      </w:r>
      <w:r>
        <w:rPr>
          <w:rFonts w:hint="eastAsia" w:ascii="宋体" w:hAnsi="宋体" w:cs="宋体"/>
          <w:bCs w:val="0"/>
          <w:caps w:val="0"/>
          <w:smallCaps/>
          <w:color w:val="auto"/>
          <w:sz w:val="18"/>
          <w:szCs w:val="18"/>
          <w:highlight w:val="none"/>
        </w:rPr>
        <w:instrText xml:space="preserve"> TOC \o "1-2" \h \z \u </w:instrText>
      </w:r>
      <w:r>
        <w:rPr>
          <w:rFonts w:hint="eastAsia" w:ascii="宋体" w:hAnsi="宋体" w:cs="宋体"/>
          <w:bCs w:val="0"/>
          <w:caps w:val="0"/>
          <w:smallCaps/>
          <w:color w:val="auto"/>
          <w:sz w:val="18"/>
          <w:szCs w:val="18"/>
          <w:highlight w:val="none"/>
        </w:rPr>
        <w:fldChar w:fldCharType="separate"/>
      </w:r>
      <w:r>
        <w:rPr>
          <w:color w:val="auto"/>
          <w:highlight w:val="none"/>
        </w:rPr>
        <w:fldChar w:fldCharType="begin"/>
      </w:r>
      <w:r>
        <w:rPr>
          <w:color w:val="auto"/>
          <w:highlight w:val="none"/>
        </w:rPr>
        <w:instrText xml:space="preserve"> HYPERLINK \l "_Toc11531" </w:instrText>
      </w:r>
      <w:r>
        <w:rPr>
          <w:color w:val="auto"/>
          <w:highlight w:val="none"/>
        </w:rPr>
        <w:fldChar w:fldCharType="separate"/>
      </w:r>
      <w:r>
        <w:rPr>
          <w:rFonts w:hint="eastAsia" w:ascii="宋体" w:hAnsi="宋体" w:cs="宋体"/>
          <w:color w:val="auto"/>
          <w:szCs w:val="32"/>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_Toc11531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60D83F2B">
      <w:pPr>
        <w:pStyle w:val="36"/>
        <w:tabs>
          <w:tab w:val="right" w:leader="dot" w:pos="9072"/>
          <w:tab w:val="clear" w:pos="9628"/>
        </w:tabs>
        <w:ind w:firstLine="149"/>
        <w:rPr>
          <w:color w:val="auto"/>
          <w:highlight w:val="none"/>
        </w:rPr>
      </w:pPr>
      <w:r>
        <w:rPr>
          <w:color w:val="auto"/>
          <w:highlight w:val="none"/>
        </w:rPr>
        <w:fldChar w:fldCharType="begin"/>
      </w:r>
      <w:r>
        <w:rPr>
          <w:color w:val="auto"/>
          <w:highlight w:val="none"/>
        </w:rPr>
        <w:instrText xml:space="preserve"> HYPERLINK \l "_Toc7173" </w:instrText>
      </w:r>
      <w:r>
        <w:rPr>
          <w:color w:val="auto"/>
          <w:highlight w:val="none"/>
        </w:rPr>
        <w:fldChar w:fldCharType="separate"/>
      </w:r>
      <w:r>
        <w:rPr>
          <w:rFonts w:hint="eastAsia" w:ascii="宋体" w:hAnsi="宋体" w:cs="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_Toc7173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62FC2F82">
      <w:pPr>
        <w:pStyle w:val="36"/>
        <w:tabs>
          <w:tab w:val="right" w:leader="dot" w:pos="9072"/>
          <w:tab w:val="clear" w:pos="9628"/>
        </w:tabs>
        <w:ind w:firstLine="149"/>
        <w:rPr>
          <w:color w:val="auto"/>
          <w:highlight w:val="none"/>
        </w:rPr>
      </w:pPr>
      <w:r>
        <w:rPr>
          <w:color w:val="auto"/>
          <w:highlight w:val="none"/>
        </w:rPr>
        <w:fldChar w:fldCharType="begin"/>
      </w:r>
      <w:r>
        <w:rPr>
          <w:color w:val="auto"/>
          <w:highlight w:val="none"/>
        </w:rPr>
        <w:instrText xml:space="preserve"> HYPERLINK \l "_Toc1358" </w:instrText>
      </w:r>
      <w:r>
        <w:rPr>
          <w:color w:val="auto"/>
          <w:highlight w:val="none"/>
        </w:rPr>
        <w:fldChar w:fldCharType="separate"/>
      </w:r>
      <w:r>
        <w:rPr>
          <w:rFonts w:hint="eastAsia" w:ascii="宋体" w:hAnsi="宋体" w:cs="宋体"/>
          <w:color w:val="auto"/>
          <w:highlight w:val="none"/>
        </w:rPr>
        <w:t>第三章 合同书样式及主要条款</w:t>
      </w:r>
      <w:r>
        <w:rPr>
          <w:color w:val="auto"/>
          <w:highlight w:val="none"/>
        </w:rPr>
        <w:tab/>
      </w:r>
      <w:r>
        <w:rPr>
          <w:color w:val="auto"/>
          <w:highlight w:val="none"/>
        </w:rPr>
        <w:fldChar w:fldCharType="begin"/>
      </w:r>
      <w:r>
        <w:rPr>
          <w:color w:val="auto"/>
          <w:highlight w:val="none"/>
        </w:rPr>
        <w:instrText xml:space="preserve"> PAGEREF _Toc1358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7FB774BA">
      <w:pPr>
        <w:pStyle w:val="36"/>
        <w:tabs>
          <w:tab w:val="right" w:leader="dot" w:pos="9072"/>
          <w:tab w:val="clear" w:pos="9628"/>
        </w:tabs>
        <w:ind w:firstLine="149"/>
        <w:rPr>
          <w:color w:val="auto"/>
          <w:highlight w:val="none"/>
        </w:rPr>
      </w:pPr>
      <w:r>
        <w:rPr>
          <w:color w:val="auto"/>
          <w:highlight w:val="none"/>
        </w:rPr>
        <w:fldChar w:fldCharType="begin"/>
      </w:r>
      <w:r>
        <w:rPr>
          <w:color w:val="auto"/>
          <w:highlight w:val="none"/>
        </w:rPr>
        <w:instrText xml:space="preserve"> HYPERLINK \l "_Toc9736" </w:instrText>
      </w:r>
      <w:r>
        <w:rPr>
          <w:color w:val="auto"/>
          <w:highlight w:val="none"/>
        </w:rPr>
        <w:fldChar w:fldCharType="separate"/>
      </w:r>
      <w:r>
        <w:rPr>
          <w:rFonts w:hint="eastAsia" w:ascii="宋体" w:hAnsi="宋体" w:cs="宋体"/>
          <w:color w:val="auto"/>
          <w:highlight w:val="none"/>
        </w:rPr>
        <w:t>第四章  投标文件格式</w:t>
      </w:r>
      <w:r>
        <w:rPr>
          <w:color w:val="auto"/>
          <w:highlight w:val="none"/>
        </w:rPr>
        <w:tab/>
      </w:r>
      <w:r>
        <w:rPr>
          <w:color w:val="auto"/>
          <w:highlight w:val="none"/>
        </w:rPr>
        <w:fldChar w:fldCharType="begin"/>
      </w:r>
      <w:r>
        <w:rPr>
          <w:color w:val="auto"/>
          <w:highlight w:val="none"/>
        </w:rPr>
        <w:instrText xml:space="preserve"> PAGEREF _Toc9736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3C05EFFE">
      <w:pPr>
        <w:pStyle w:val="36"/>
        <w:tabs>
          <w:tab w:val="right" w:leader="dot" w:pos="9072"/>
          <w:tab w:val="clear" w:pos="9628"/>
        </w:tabs>
        <w:ind w:firstLine="149"/>
        <w:rPr>
          <w:color w:val="auto"/>
          <w:highlight w:val="none"/>
        </w:rPr>
      </w:pPr>
      <w:r>
        <w:rPr>
          <w:color w:val="auto"/>
          <w:highlight w:val="none"/>
        </w:rPr>
        <w:fldChar w:fldCharType="begin"/>
      </w:r>
      <w:r>
        <w:rPr>
          <w:color w:val="auto"/>
          <w:highlight w:val="none"/>
        </w:rPr>
        <w:instrText xml:space="preserve"> HYPERLINK \l "_Toc29290" </w:instrText>
      </w:r>
      <w:r>
        <w:rPr>
          <w:color w:val="auto"/>
          <w:highlight w:val="none"/>
        </w:rPr>
        <w:fldChar w:fldCharType="separate"/>
      </w:r>
      <w:r>
        <w:rPr>
          <w:rFonts w:hint="eastAsia" w:ascii="宋体" w:hAnsi="宋体" w:cs="宋体"/>
          <w:color w:val="auto"/>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_Toc29290 \h </w:instrText>
      </w:r>
      <w:r>
        <w:rPr>
          <w:color w:val="auto"/>
          <w:highlight w:val="none"/>
        </w:rPr>
        <w:fldChar w:fldCharType="separate"/>
      </w:r>
      <w:r>
        <w:rPr>
          <w:color w:val="auto"/>
          <w:highlight w:val="none"/>
        </w:rPr>
        <w:t>57</w:t>
      </w:r>
      <w:r>
        <w:rPr>
          <w:color w:val="auto"/>
          <w:highlight w:val="none"/>
        </w:rPr>
        <w:fldChar w:fldCharType="end"/>
      </w:r>
      <w:r>
        <w:rPr>
          <w:color w:val="auto"/>
          <w:highlight w:val="none"/>
        </w:rPr>
        <w:fldChar w:fldCharType="end"/>
      </w:r>
    </w:p>
    <w:p w14:paraId="4AD4B6D1">
      <w:pPr>
        <w:pStyle w:val="36"/>
        <w:tabs>
          <w:tab w:val="right" w:leader="dot" w:pos="9072"/>
          <w:tab w:val="clear" w:pos="9628"/>
        </w:tabs>
        <w:ind w:firstLine="149"/>
        <w:rPr>
          <w:color w:val="auto"/>
          <w:highlight w:val="none"/>
        </w:rPr>
      </w:pPr>
      <w:r>
        <w:rPr>
          <w:color w:val="auto"/>
          <w:highlight w:val="none"/>
        </w:rPr>
        <w:fldChar w:fldCharType="begin"/>
      </w:r>
      <w:r>
        <w:rPr>
          <w:color w:val="auto"/>
          <w:highlight w:val="none"/>
        </w:rPr>
        <w:instrText xml:space="preserve"> HYPERLINK \l "_Toc21734" </w:instrText>
      </w:r>
      <w:r>
        <w:rPr>
          <w:color w:val="auto"/>
          <w:highlight w:val="none"/>
        </w:rPr>
        <w:fldChar w:fldCharType="separate"/>
      </w:r>
      <w:r>
        <w:rPr>
          <w:rFonts w:hint="eastAsia" w:ascii="宋体" w:hAnsi="宋体" w:cs="宋体"/>
          <w:bCs w:val="0"/>
          <w:color w:val="auto"/>
          <w:kern w:val="44"/>
          <w:highlight w:val="none"/>
        </w:rPr>
        <w:t>第六章 资格评审标准</w:t>
      </w:r>
      <w:r>
        <w:rPr>
          <w:color w:val="auto"/>
          <w:highlight w:val="none"/>
        </w:rPr>
        <w:tab/>
      </w:r>
      <w:r>
        <w:rPr>
          <w:color w:val="auto"/>
          <w:highlight w:val="none"/>
        </w:rPr>
        <w:fldChar w:fldCharType="begin"/>
      </w:r>
      <w:r>
        <w:rPr>
          <w:color w:val="auto"/>
          <w:highlight w:val="none"/>
        </w:rPr>
        <w:instrText xml:space="preserve"> PAGEREF _Toc21734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5D765E12">
      <w:pPr>
        <w:pStyle w:val="36"/>
        <w:tabs>
          <w:tab w:val="right" w:leader="dot" w:pos="9072"/>
          <w:tab w:val="clear" w:pos="9628"/>
        </w:tabs>
        <w:ind w:firstLine="149"/>
        <w:rPr>
          <w:color w:val="auto"/>
          <w:highlight w:val="none"/>
        </w:rPr>
      </w:pPr>
      <w:r>
        <w:rPr>
          <w:color w:val="auto"/>
          <w:highlight w:val="none"/>
        </w:rPr>
        <w:fldChar w:fldCharType="begin"/>
      </w:r>
      <w:r>
        <w:rPr>
          <w:color w:val="auto"/>
          <w:highlight w:val="none"/>
        </w:rPr>
        <w:instrText xml:space="preserve"> HYPERLINK \l "_Toc2428" </w:instrText>
      </w:r>
      <w:r>
        <w:rPr>
          <w:color w:val="auto"/>
          <w:highlight w:val="none"/>
        </w:rPr>
        <w:fldChar w:fldCharType="separate"/>
      </w:r>
      <w:r>
        <w:rPr>
          <w:rFonts w:hint="eastAsia" w:ascii="宋体" w:hAnsi="宋体" w:cs="宋体"/>
          <w:color w:val="auto"/>
          <w:highlight w:val="none"/>
        </w:rPr>
        <w:t>第七章 评标方法（综合评分法）</w:t>
      </w:r>
      <w:r>
        <w:rPr>
          <w:color w:val="auto"/>
          <w:highlight w:val="none"/>
        </w:rPr>
        <w:tab/>
      </w:r>
      <w:r>
        <w:rPr>
          <w:color w:val="auto"/>
          <w:highlight w:val="none"/>
        </w:rPr>
        <w:fldChar w:fldCharType="begin"/>
      </w:r>
      <w:r>
        <w:rPr>
          <w:color w:val="auto"/>
          <w:highlight w:val="none"/>
        </w:rPr>
        <w:instrText xml:space="preserve"> PAGEREF _Toc2428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2BED7450">
      <w:pPr>
        <w:pStyle w:val="42"/>
        <w:snapToGrid w:val="0"/>
        <w:spacing w:line="400" w:lineRule="exact"/>
        <w:ind w:left="0"/>
        <w:rPr>
          <w:rFonts w:hint="eastAsia" w:ascii="宋体" w:hAnsi="宋体" w:cs="宋体"/>
          <w:color w:val="auto"/>
          <w:highlight w:val="none"/>
        </w:rPr>
        <w:sectPr>
          <w:headerReference r:id="rId4" w:type="first"/>
          <w:footerReference r:id="rId7" w:type="first"/>
          <w:headerReference r:id="rId3" w:type="default"/>
          <w:footerReference r:id="rId5" w:type="default"/>
          <w:footerReference r:id="rId6" w:type="even"/>
          <w:pgSz w:w="11906" w:h="16838"/>
          <w:pgMar w:top="1417" w:right="1417" w:bottom="1417" w:left="1417" w:header="850" w:footer="992" w:gutter="0"/>
          <w:cols w:space="0" w:num="1"/>
          <w:docGrid w:type="lines" w:linePitch="318" w:charSpace="0"/>
        </w:sectPr>
      </w:pPr>
      <w:r>
        <w:rPr>
          <w:rFonts w:hint="eastAsia" w:ascii="宋体" w:hAnsi="宋体" w:cs="宋体"/>
          <w:bCs/>
          <w:caps/>
          <w:smallCaps w:val="0"/>
          <w:color w:val="auto"/>
          <w:szCs w:val="18"/>
          <w:highlight w:val="none"/>
        </w:rPr>
        <w:fldChar w:fldCharType="end"/>
      </w:r>
    </w:p>
    <w:p w14:paraId="3178DA20">
      <w:pPr>
        <w:pStyle w:val="2"/>
        <w:numPr>
          <w:ilvl w:val="0"/>
          <w:numId w:val="0"/>
        </w:numPr>
        <w:jc w:val="center"/>
        <w:rPr>
          <w:rFonts w:hint="eastAsia" w:ascii="宋体" w:hAnsi="宋体" w:eastAsia="宋体" w:cs="宋体"/>
          <w:color w:val="auto"/>
          <w:sz w:val="36"/>
          <w:highlight w:val="none"/>
        </w:rPr>
        <w:sectPr>
          <w:type w:val="continuous"/>
          <w:pgSz w:w="11906" w:h="16838"/>
          <w:pgMar w:top="1417" w:right="1417" w:bottom="1417" w:left="1417" w:header="850" w:footer="992" w:gutter="0"/>
          <w:pgNumType w:start="0"/>
          <w:cols w:space="0" w:num="1"/>
          <w:docGrid w:type="lines" w:linePitch="318" w:charSpace="0"/>
        </w:sectPr>
      </w:pPr>
      <w:bookmarkStart w:id="0" w:name="_Toc393784369"/>
    </w:p>
    <w:p w14:paraId="0D72B362">
      <w:pPr>
        <w:pStyle w:val="2"/>
        <w:numPr>
          <w:ilvl w:val="0"/>
          <w:numId w:val="0"/>
        </w:numPr>
        <w:jc w:val="center"/>
        <w:rPr>
          <w:rFonts w:hint="eastAsia" w:ascii="宋体" w:hAnsi="宋体" w:eastAsia="宋体" w:cs="宋体"/>
          <w:color w:val="auto"/>
          <w:sz w:val="32"/>
          <w:szCs w:val="32"/>
          <w:highlight w:val="none"/>
        </w:rPr>
      </w:pPr>
      <w:bookmarkStart w:id="1" w:name="_Toc1691"/>
      <w:bookmarkStart w:id="2" w:name="_Toc11531"/>
      <w:r>
        <w:rPr>
          <w:rFonts w:hint="eastAsia" w:ascii="宋体" w:hAnsi="宋体" w:eastAsia="宋体" w:cs="宋体"/>
          <w:color w:val="auto"/>
          <w:sz w:val="32"/>
          <w:szCs w:val="32"/>
          <w:highlight w:val="none"/>
        </w:rPr>
        <w:t xml:space="preserve">第一章 </w:t>
      </w:r>
      <w:bookmarkEnd w:id="0"/>
      <w:r>
        <w:rPr>
          <w:rFonts w:hint="eastAsia" w:ascii="宋体" w:hAnsi="宋体" w:eastAsia="宋体" w:cs="宋体"/>
          <w:color w:val="auto"/>
          <w:sz w:val="32"/>
          <w:szCs w:val="32"/>
          <w:highlight w:val="none"/>
        </w:rPr>
        <w:t>招标公告</w:t>
      </w:r>
      <w:bookmarkEnd w:id="1"/>
      <w:bookmarkEnd w:id="2"/>
    </w:p>
    <w:tbl>
      <w:tblPr>
        <w:tblStyle w:val="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361AE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45860B7">
            <w:pPr>
              <w:widowControl/>
              <w:spacing w:line="360" w:lineRule="auto"/>
              <w:jc w:val="left"/>
              <w:rPr>
                <w:rFonts w:hint="eastAsia" w:ascii="宋体" w:hAnsi="宋体" w:cs="宋体"/>
                <w:color w:val="auto"/>
                <w:kern w:val="0"/>
                <w:sz w:val="24"/>
                <w:highlight w:val="none"/>
              </w:rPr>
            </w:pPr>
            <w:bookmarkStart w:id="3" w:name="_Toc39750575"/>
            <w:bookmarkStart w:id="4" w:name="OLE_LINK1"/>
            <w:bookmarkStart w:id="5" w:name="OLE_LINK4"/>
            <w:bookmarkStart w:id="6" w:name="OLE_LINK3"/>
            <w:bookmarkStart w:id="7" w:name="OLE_LINK7"/>
            <w:bookmarkStart w:id="8" w:name="OLE_LINK6"/>
            <w:r>
              <w:rPr>
                <w:rFonts w:hint="eastAsia" w:ascii="宋体" w:hAnsi="宋体" w:cs="宋体"/>
                <w:color w:val="auto"/>
                <w:kern w:val="0"/>
                <w:sz w:val="24"/>
                <w:highlight w:val="none"/>
              </w:rPr>
              <w:t>项目概况</w:t>
            </w:r>
          </w:p>
          <w:p w14:paraId="4D83031A">
            <w:pPr>
              <w:widowControl/>
              <w:wordWrap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sz w:val="24"/>
                <w:highlight w:val="none"/>
                <w:u w:val="single"/>
                <w:lang w:eastAsia="zh-CN"/>
              </w:rPr>
              <w:t>美丽云南建设成效评估项目</w:t>
            </w:r>
            <w:r>
              <w:rPr>
                <w:rFonts w:hint="eastAsia" w:ascii="宋体" w:hAnsi="宋体" w:cs="宋体"/>
                <w:color w:val="auto"/>
                <w:kern w:val="0"/>
                <w:sz w:val="24"/>
                <w:highlight w:val="none"/>
              </w:rPr>
              <w:t>招标项目的潜在投标人应在</w:t>
            </w:r>
            <w:r>
              <w:rPr>
                <w:rFonts w:hint="eastAsia" w:ascii="宋体" w:hAnsi="宋体" w:cs="宋体"/>
                <w:color w:val="auto"/>
                <w:sz w:val="24"/>
                <w:highlight w:val="none"/>
                <w:u w:val="single"/>
              </w:rPr>
              <w:t>“政采云”平台（网址：https://www.zcygov.cn/）获取招标文件</w:t>
            </w:r>
            <w:r>
              <w:rPr>
                <w:rFonts w:hint="eastAsia" w:ascii="宋体" w:hAnsi="宋体" w:cs="宋体"/>
                <w:color w:val="auto"/>
                <w:sz w:val="24"/>
                <w:highlight w:val="none"/>
              </w:rPr>
              <w:t>，并于</w:t>
            </w:r>
            <w:r>
              <w:rPr>
                <w:rFonts w:hint="eastAsia" w:ascii="宋体" w:hAnsi="宋体" w:cs="宋体"/>
                <w:color w:val="auto"/>
                <w:kern w:val="0"/>
                <w:sz w:val="24"/>
                <w:highlight w:val="none"/>
                <w:u w:val="single"/>
              </w:rPr>
              <w:t xml:space="preserve"> </w:t>
            </w:r>
            <w:bookmarkStart w:id="250" w:name="_GoBack"/>
            <w:r>
              <w:rPr>
                <w:rFonts w:hint="eastAsia" w:ascii="宋体" w:hAnsi="宋体" w:cs="宋体"/>
                <w:color w:val="auto"/>
                <w:kern w:val="0"/>
                <w:sz w:val="24"/>
                <w:highlight w:val="none"/>
                <w:u w:val="single"/>
              </w:rPr>
              <w:t>202</w:t>
            </w:r>
            <w:r>
              <w:rPr>
                <w:rFonts w:hint="eastAsia" w:ascii="宋体" w:hAnsi="宋体" w:cs="宋体"/>
                <w:color w:val="auto"/>
                <w:kern w:val="0"/>
                <w:sz w:val="24"/>
                <w:highlight w:val="none"/>
                <w:u w:val="single"/>
                <w:lang w:val="en-US" w:eastAsia="zh-CN"/>
              </w:rPr>
              <w:t>6</w:t>
            </w:r>
            <w:r>
              <w:rPr>
                <w:rFonts w:hint="eastAsia" w:ascii="宋体" w:hAnsi="宋体" w:cs="宋体"/>
                <w:color w:val="auto"/>
                <w:kern w:val="0"/>
                <w:sz w:val="24"/>
                <w:highlight w:val="none"/>
                <w:u w:val="single"/>
              </w:rPr>
              <w:t xml:space="preserve"> </w:t>
            </w:r>
            <w:bookmarkEnd w:id="250"/>
            <w:r>
              <w:rPr>
                <w:rFonts w:hint="eastAsia" w:ascii="宋体" w:hAnsi="宋体" w:cs="宋体"/>
                <w:color w:val="auto"/>
                <w:sz w:val="24"/>
                <w:highlight w:val="none"/>
                <w:u w:val="single"/>
              </w:rPr>
              <w:t>年</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12</w:t>
            </w:r>
            <w:r>
              <w:rPr>
                <w:rFonts w:hint="eastAsia" w:ascii="宋体" w:hAnsi="宋体" w:cs="宋体"/>
                <w:color w:val="auto"/>
                <w:kern w:val="0"/>
                <w:sz w:val="24"/>
                <w:highlight w:val="none"/>
                <w:u w:val="single"/>
              </w:rPr>
              <w:t>日</w:t>
            </w:r>
            <w:r>
              <w:rPr>
                <w:rFonts w:hint="eastAsia" w:ascii="宋体" w:hAnsi="宋体" w:cs="宋体"/>
                <w:color w:val="auto"/>
                <w:kern w:val="0"/>
                <w:sz w:val="24"/>
                <w:highlight w:val="none"/>
                <w:u w:val="single"/>
                <w:lang w:val="en-US" w:eastAsia="zh-CN"/>
              </w:rPr>
              <w:t>10</w:t>
            </w:r>
            <w:r>
              <w:rPr>
                <w:rFonts w:hint="eastAsia" w:ascii="宋体" w:hAnsi="宋体" w:cs="宋体"/>
                <w:color w:val="auto"/>
                <w:kern w:val="0"/>
                <w:sz w:val="24"/>
                <w:highlight w:val="none"/>
                <w:u w:val="single"/>
              </w:rPr>
              <w:t>时</w:t>
            </w:r>
            <w:r>
              <w:rPr>
                <w:rFonts w:hint="eastAsia" w:ascii="宋体" w:hAnsi="宋体" w:cs="宋体"/>
                <w:color w:val="auto"/>
                <w:kern w:val="0"/>
                <w:sz w:val="24"/>
                <w:highlight w:val="none"/>
                <w:u w:val="single"/>
                <w:lang w:val="en-US" w:eastAsia="zh-CN"/>
              </w:rPr>
              <w:t>00</w:t>
            </w:r>
            <w:r>
              <w:rPr>
                <w:rFonts w:hint="eastAsia" w:ascii="宋体" w:hAnsi="宋体" w:cs="宋体"/>
                <w:color w:val="auto"/>
                <w:kern w:val="0"/>
                <w:sz w:val="24"/>
                <w:highlight w:val="none"/>
                <w:u w:val="single"/>
              </w:rPr>
              <w:t>分（北京时间）</w:t>
            </w:r>
            <w:r>
              <w:rPr>
                <w:rFonts w:hint="eastAsia" w:ascii="宋体" w:hAnsi="宋体" w:cs="宋体"/>
                <w:color w:val="auto"/>
                <w:kern w:val="0"/>
                <w:sz w:val="24"/>
                <w:highlight w:val="none"/>
              </w:rPr>
              <w:t>前上传电子投标文件。</w:t>
            </w:r>
          </w:p>
        </w:tc>
      </w:tr>
    </w:tbl>
    <w:p w14:paraId="40FFC4A5">
      <w:pPr>
        <w:pStyle w:val="3"/>
        <w:numPr>
          <w:ilvl w:val="0"/>
          <w:numId w:val="0"/>
        </w:numPr>
        <w:snapToGrid w:val="0"/>
        <w:spacing w:before="159" w:beforeLines="50"/>
        <w:rPr>
          <w:rFonts w:hint="eastAsia" w:ascii="宋体" w:hAnsi="宋体" w:eastAsia="宋体" w:cs="宋体"/>
          <w:color w:val="auto"/>
          <w:sz w:val="24"/>
          <w:szCs w:val="24"/>
          <w:highlight w:val="none"/>
        </w:rPr>
      </w:pPr>
      <w:bookmarkStart w:id="9" w:name="_Toc20595"/>
      <w:bookmarkStart w:id="10" w:name="_Toc27539"/>
      <w:r>
        <w:rPr>
          <w:rFonts w:hint="eastAsia" w:ascii="宋体" w:hAnsi="宋体" w:eastAsia="宋体" w:cs="宋体"/>
          <w:color w:val="auto"/>
          <w:sz w:val="24"/>
          <w:szCs w:val="24"/>
          <w:highlight w:val="none"/>
        </w:rPr>
        <w:t>一、</w:t>
      </w:r>
      <w:bookmarkEnd w:id="3"/>
      <w:r>
        <w:rPr>
          <w:rFonts w:hint="eastAsia" w:ascii="宋体" w:hAnsi="宋体" w:eastAsia="宋体" w:cs="宋体"/>
          <w:color w:val="auto"/>
          <w:sz w:val="24"/>
          <w:szCs w:val="24"/>
          <w:highlight w:val="none"/>
        </w:rPr>
        <w:t>项目基本情况</w:t>
      </w:r>
      <w:bookmarkEnd w:id="9"/>
      <w:bookmarkEnd w:id="10"/>
    </w:p>
    <w:p w14:paraId="2F27CBE7">
      <w:pPr>
        <w:numPr>
          <w:ilvl w:val="0"/>
          <w:numId w:val="0"/>
        </w:numPr>
        <w:spacing w:line="360" w:lineRule="auto"/>
        <w:ind w:left="0" w:leftChars="0" w:firstLine="442" w:firstLineChars="0"/>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1.1</w:t>
      </w:r>
      <w:r>
        <w:rPr>
          <w:rFonts w:hint="eastAsia" w:ascii="宋体" w:hAnsi="宋体" w:cs="宋体"/>
          <w:color w:val="auto"/>
          <w:sz w:val="24"/>
          <w:highlight w:val="none"/>
        </w:rPr>
        <w:t>项目编号：</w:t>
      </w:r>
      <w:r>
        <w:rPr>
          <w:rFonts w:hint="eastAsia" w:ascii="宋体" w:hAnsi="宋体" w:cs="宋体"/>
          <w:color w:val="auto"/>
          <w:sz w:val="24"/>
          <w:highlight w:val="none"/>
          <w:u w:val="single"/>
          <w:lang w:eastAsia="zh-CN"/>
        </w:rPr>
        <w:t>YNZC2026-G3-00197-GDZB-0009</w:t>
      </w:r>
    </w:p>
    <w:p w14:paraId="24C62E38">
      <w:pPr>
        <w:numPr>
          <w:ilvl w:val="0"/>
          <w:numId w:val="0"/>
        </w:numPr>
        <w:spacing w:line="360" w:lineRule="auto"/>
        <w:ind w:left="0" w:leftChars="0" w:firstLine="442" w:firstLineChars="0"/>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1.2</w:t>
      </w: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美丽云南建设成效评估项目</w:t>
      </w:r>
    </w:p>
    <w:p w14:paraId="61E7D0E4">
      <w:pPr>
        <w:numPr>
          <w:ilvl w:val="0"/>
          <w:numId w:val="0"/>
        </w:numPr>
        <w:spacing w:line="360" w:lineRule="auto"/>
        <w:ind w:left="0" w:leftChars="0" w:firstLine="442" w:firstLineChars="0"/>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1.3</w:t>
      </w:r>
      <w:r>
        <w:rPr>
          <w:rFonts w:hint="eastAsia" w:ascii="宋体" w:hAnsi="宋体" w:cs="宋体"/>
          <w:color w:val="auto"/>
          <w:sz w:val="24"/>
          <w:highlight w:val="none"/>
        </w:rPr>
        <w:t>预算金额：￥</w:t>
      </w:r>
      <w:r>
        <w:rPr>
          <w:rFonts w:hint="eastAsia" w:ascii="宋体" w:hAnsi="宋体" w:cs="宋体"/>
          <w:color w:val="auto"/>
          <w:sz w:val="24"/>
          <w:highlight w:val="none"/>
          <w:u w:val="single"/>
        </w:rPr>
        <w:t>1</w:t>
      </w:r>
      <w:r>
        <w:rPr>
          <w:rFonts w:hint="eastAsia" w:ascii="宋体" w:hAnsi="宋体" w:cs="宋体"/>
          <w:color w:val="auto"/>
          <w:sz w:val="24"/>
          <w:highlight w:val="none"/>
          <w:u w:val="single"/>
          <w:lang w:val="en-US" w:eastAsia="zh-CN"/>
        </w:rPr>
        <w:t>35</w:t>
      </w:r>
      <w:r>
        <w:rPr>
          <w:rFonts w:hint="eastAsia" w:ascii="宋体" w:hAnsi="宋体" w:cs="宋体"/>
          <w:color w:val="auto"/>
          <w:sz w:val="24"/>
          <w:highlight w:val="none"/>
          <w:u w:val="single"/>
        </w:rPr>
        <w:t>.00</w:t>
      </w:r>
      <w:r>
        <w:rPr>
          <w:rFonts w:hint="eastAsia" w:ascii="宋体" w:hAnsi="宋体" w:cs="宋体"/>
          <w:color w:val="auto"/>
          <w:sz w:val="24"/>
          <w:highlight w:val="none"/>
        </w:rPr>
        <w:t>万元。</w:t>
      </w:r>
    </w:p>
    <w:p w14:paraId="15459DA9">
      <w:pPr>
        <w:numPr>
          <w:ilvl w:val="0"/>
          <w:numId w:val="0"/>
        </w:numPr>
        <w:spacing w:line="360" w:lineRule="auto"/>
        <w:ind w:left="0" w:leftChars="0" w:firstLine="442" w:firstLineChars="0"/>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1.4</w:t>
      </w:r>
      <w:r>
        <w:rPr>
          <w:rFonts w:hint="eastAsia" w:ascii="宋体" w:hAnsi="宋体" w:cs="宋体"/>
          <w:color w:val="auto"/>
          <w:sz w:val="24"/>
          <w:highlight w:val="none"/>
        </w:rPr>
        <w:t>最高限价：￥</w:t>
      </w:r>
      <w:r>
        <w:rPr>
          <w:rFonts w:hint="eastAsia" w:ascii="宋体" w:hAnsi="宋体" w:cs="宋体"/>
          <w:color w:val="auto"/>
          <w:sz w:val="24"/>
          <w:highlight w:val="none"/>
          <w:u w:val="single"/>
        </w:rPr>
        <w:t>1</w:t>
      </w:r>
      <w:r>
        <w:rPr>
          <w:rFonts w:hint="eastAsia" w:ascii="宋体" w:hAnsi="宋体" w:cs="宋体"/>
          <w:color w:val="auto"/>
          <w:sz w:val="24"/>
          <w:highlight w:val="none"/>
          <w:u w:val="single"/>
          <w:lang w:val="en-US" w:eastAsia="zh-CN"/>
        </w:rPr>
        <w:t>35</w:t>
      </w:r>
      <w:r>
        <w:rPr>
          <w:rFonts w:hint="eastAsia" w:ascii="宋体" w:hAnsi="宋体" w:cs="宋体"/>
          <w:color w:val="auto"/>
          <w:sz w:val="24"/>
          <w:highlight w:val="none"/>
          <w:u w:val="single"/>
        </w:rPr>
        <w:t>.00</w:t>
      </w:r>
      <w:r>
        <w:rPr>
          <w:rFonts w:hint="eastAsia" w:ascii="宋体" w:hAnsi="宋体" w:cs="宋体"/>
          <w:color w:val="auto"/>
          <w:sz w:val="24"/>
          <w:highlight w:val="none"/>
        </w:rPr>
        <w:t>万元。</w:t>
      </w:r>
    </w:p>
    <w:p w14:paraId="16B76874">
      <w:pPr>
        <w:numPr>
          <w:ilvl w:val="0"/>
          <w:numId w:val="0"/>
        </w:numPr>
        <w:spacing w:line="360" w:lineRule="auto"/>
        <w:ind w:left="0" w:leftChars="0" w:firstLine="442" w:firstLineChars="0"/>
        <w:rPr>
          <w:rFonts w:hint="eastAsia" w:ascii="宋体" w:hAnsi="宋体" w:cs="宋体"/>
          <w:color w:val="auto"/>
          <w:sz w:val="24"/>
          <w:highlight w:val="none"/>
          <w:lang w:val="en-US" w:eastAsia="zh-CN"/>
        </w:rPr>
      </w:pPr>
      <w:r>
        <w:rPr>
          <w:rFonts w:hint="eastAsia" w:ascii="宋体" w:hAnsi="宋体" w:eastAsia="宋体" w:cs="宋体"/>
          <w:color w:val="auto"/>
          <w:kern w:val="2"/>
          <w:sz w:val="24"/>
          <w:szCs w:val="24"/>
          <w:highlight w:val="none"/>
          <w:lang w:val="en-US" w:eastAsia="zh-CN" w:bidi="ar-SA"/>
        </w:rPr>
        <w:t>1.5</w:t>
      </w:r>
      <w:r>
        <w:rPr>
          <w:rFonts w:hint="eastAsia" w:ascii="宋体" w:hAnsi="宋体" w:cs="宋体"/>
          <w:color w:val="auto"/>
          <w:sz w:val="24"/>
          <w:highlight w:val="none"/>
        </w:rPr>
        <w:t>采购需求：</w:t>
      </w:r>
      <w:bookmarkStart w:id="11" w:name="_Toc23553"/>
      <w:bookmarkStart w:id="12" w:name="_Toc22018"/>
      <w:bookmarkStart w:id="13" w:name="_Toc25703"/>
      <w:bookmarkStart w:id="14" w:name="_Toc15467"/>
      <w:bookmarkStart w:id="15" w:name="_Toc25430"/>
      <w:bookmarkStart w:id="16" w:name="_Toc32211"/>
      <w:bookmarkStart w:id="17" w:name="_Toc7531"/>
      <w:bookmarkStart w:id="18" w:name="_Toc2757"/>
      <w:bookmarkStart w:id="19" w:name="_Toc22636"/>
      <w:bookmarkStart w:id="20" w:name="_Toc4402"/>
      <w:bookmarkStart w:id="21" w:name="_Toc30432"/>
      <w:bookmarkStart w:id="22" w:name="_Toc2142567297"/>
      <w:bookmarkStart w:id="23" w:name="_Toc19685"/>
      <w:bookmarkStart w:id="24" w:name="_Toc6788"/>
      <w:bookmarkStart w:id="25" w:name="_Toc1630724700"/>
    </w:p>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14:paraId="64E2004F">
      <w:pPr>
        <w:numPr>
          <w:ilvl w:val="0"/>
          <w:numId w:val="0"/>
        </w:numPr>
        <w:spacing w:line="360" w:lineRule="auto"/>
        <w:ind w:left="0" w:leftChars="0" w:firstLine="442"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（一）美丽云南建设对标分析与对策建议</w:t>
      </w:r>
    </w:p>
    <w:p w14:paraId="319DA73E">
      <w:pPr>
        <w:numPr>
          <w:ilvl w:val="0"/>
          <w:numId w:val="0"/>
        </w:numPr>
        <w:spacing w:line="360" w:lineRule="auto"/>
        <w:ind w:left="0" w:leftChars="0" w:firstLine="442" w:firstLineChars="0"/>
        <w:rPr>
          <w:rFonts w:hint="eastAsia" w:ascii="宋体" w:hAnsi="宋体" w:cs="宋体"/>
          <w:color w:val="auto"/>
          <w:sz w:val="24"/>
          <w:highlight w:val="none"/>
        </w:rPr>
      </w:pPr>
      <w:r>
        <w:rPr>
          <w:rFonts w:hint="eastAsia" w:ascii="宋体" w:hAnsi="宋体" w:cs="宋体"/>
          <w:color w:val="auto"/>
          <w:sz w:val="24"/>
          <w:highlight w:val="none"/>
          <w:lang w:val="en-US" w:eastAsia="zh-CN"/>
        </w:rPr>
        <w:t>美丽系列建设对标分析与对策建议：</w:t>
      </w:r>
      <w:r>
        <w:rPr>
          <w:rFonts w:hint="eastAsia" w:ascii="宋体" w:hAnsi="宋体" w:cs="宋体"/>
          <w:color w:val="auto"/>
          <w:sz w:val="24"/>
          <w:highlight w:val="none"/>
        </w:rPr>
        <w:t>开展与全国及相关省份对标，</w:t>
      </w:r>
      <w:r>
        <w:rPr>
          <w:rFonts w:hint="eastAsia" w:ascii="宋体" w:hAnsi="宋体" w:cs="宋体"/>
          <w:color w:val="auto"/>
          <w:sz w:val="24"/>
          <w:highlight w:val="none"/>
          <w:lang w:val="en-US" w:eastAsia="zh-CN"/>
        </w:rPr>
        <w:t>从美丽云南建设“五美”推动</w:t>
      </w:r>
      <w:r>
        <w:rPr>
          <w:rFonts w:hint="eastAsia" w:ascii="宋体" w:hAnsi="宋体" w:cs="宋体"/>
          <w:color w:val="auto"/>
          <w:sz w:val="24"/>
          <w:highlight w:val="none"/>
        </w:rPr>
        <w:t>提出进一步扬优势、补短板、挖潜力的美丽云南建设对策建议</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形成详细的对策建议报告，为政府决策提供有力支撑。</w:t>
      </w:r>
      <w:r>
        <w:rPr>
          <w:rFonts w:hint="eastAsia" w:ascii="宋体" w:hAnsi="宋体" w:cs="宋体"/>
          <w:color w:val="auto"/>
          <w:sz w:val="24"/>
          <w:highlight w:val="none"/>
        </w:rPr>
        <w:t>系统总结和</w:t>
      </w:r>
      <w:r>
        <w:rPr>
          <w:rFonts w:hint="eastAsia" w:ascii="宋体" w:hAnsi="宋体" w:cs="宋体"/>
          <w:color w:val="auto"/>
          <w:sz w:val="24"/>
          <w:highlight w:val="none"/>
          <w:lang w:val="en-US" w:eastAsia="zh-CN"/>
        </w:rPr>
        <w:t>梳理</w:t>
      </w:r>
      <w:r>
        <w:rPr>
          <w:rFonts w:hint="eastAsia" w:ascii="宋体" w:hAnsi="宋体" w:cs="宋体"/>
          <w:color w:val="auto"/>
          <w:sz w:val="24"/>
          <w:highlight w:val="none"/>
        </w:rPr>
        <w:t>美丽云南建设成效、实施路径等</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形成典型案例。</w:t>
      </w:r>
    </w:p>
    <w:p w14:paraId="08052BAE">
      <w:pPr>
        <w:numPr>
          <w:ilvl w:val="0"/>
          <w:numId w:val="0"/>
        </w:numPr>
        <w:spacing w:line="360" w:lineRule="auto"/>
        <w:ind w:left="0" w:leftChars="0" w:firstLine="442"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美丽云南建设成效评估体系建立</w:t>
      </w:r>
    </w:p>
    <w:p w14:paraId="463F0344">
      <w:pPr>
        <w:numPr>
          <w:ilvl w:val="0"/>
          <w:numId w:val="0"/>
        </w:numPr>
        <w:spacing w:line="360" w:lineRule="auto"/>
        <w:ind w:left="0" w:leftChars="0" w:firstLine="442" w:firstLineChars="0"/>
        <w:rPr>
          <w:rFonts w:hint="eastAsia" w:ascii="宋体" w:hAnsi="宋体" w:cs="宋体"/>
          <w:color w:val="auto"/>
          <w:sz w:val="24"/>
          <w:highlight w:val="none"/>
        </w:rPr>
      </w:pPr>
      <w:r>
        <w:rPr>
          <w:rFonts w:hint="eastAsia" w:ascii="宋体" w:hAnsi="宋体" w:cs="宋体"/>
          <w:color w:val="auto"/>
          <w:sz w:val="24"/>
          <w:highlight w:val="none"/>
          <w:lang w:val="en-US" w:eastAsia="zh-CN"/>
        </w:rPr>
        <w:t>在</w:t>
      </w:r>
      <w:r>
        <w:rPr>
          <w:rFonts w:hint="eastAsia" w:ascii="宋体" w:hAnsi="宋体" w:cs="宋体"/>
          <w:color w:val="auto"/>
          <w:sz w:val="24"/>
          <w:highlight w:val="none"/>
        </w:rPr>
        <w:t>依据《中共中央国务院关于全面推进美丽中国建设的意见》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深入调研分析的基础上，结合云南省《关于全面推进美丽云南建设的实施意见》，与省级部门开展沟通对接，结合云南省实际，建立具有</w:t>
      </w:r>
      <w:r>
        <w:rPr>
          <w:rFonts w:hint="eastAsia" w:ascii="宋体" w:hAnsi="宋体" w:cs="宋体"/>
          <w:color w:val="auto"/>
          <w:sz w:val="24"/>
          <w:highlight w:val="none"/>
        </w:rPr>
        <w:t>云南特色美丽云南建设进程评估指标体系</w:t>
      </w:r>
      <w:r>
        <w:rPr>
          <w:rFonts w:hint="eastAsia" w:ascii="宋体" w:hAnsi="宋体" w:cs="宋体"/>
          <w:color w:val="auto"/>
          <w:sz w:val="24"/>
          <w:highlight w:val="none"/>
          <w:lang w:eastAsia="zh-CN"/>
        </w:rPr>
        <w:t>。</w:t>
      </w:r>
    </w:p>
    <w:p w14:paraId="0CD74627">
      <w:pPr>
        <w:numPr>
          <w:ilvl w:val="0"/>
          <w:numId w:val="0"/>
        </w:numPr>
        <w:spacing w:line="360" w:lineRule="auto"/>
        <w:ind w:left="0" w:leftChars="0" w:firstLine="442"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（三）美丽云南建设进展跟踪评估</w:t>
      </w:r>
    </w:p>
    <w:p w14:paraId="2BD83E20">
      <w:pPr>
        <w:numPr>
          <w:ilvl w:val="0"/>
          <w:numId w:val="0"/>
        </w:numPr>
        <w:spacing w:line="360" w:lineRule="auto"/>
        <w:ind w:left="0" w:leftChars="0" w:firstLine="442"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rPr>
        <w:t>从评估时间、组织方式、评估内容上做好与污染防治攻坚战成效考核的过渡衔接</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研究制定</w:t>
      </w:r>
      <w:r>
        <w:rPr>
          <w:rFonts w:hint="eastAsia" w:ascii="宋体" w:hAnsi="宋体" w:cs="宋体"/>
          <w:color w:val="auto"/>
          <w:sz w:val="24"/>
          <w:highlight w:val="none"/>
        </w:rPr>
        <w:t>《美丽云南建设成效评估办法》</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明确评估主体、评估对象、评估流程、评估时间、组织方式、评估内容等。同时，</w:t>
      </w:r>
      <w:r>
        <w:rPr>
          <w:rFonts w:hint="eastAsia" w:ascii="宋体" w:hAnsi="宋体" w:cs="宋体"/>
          <w:color w:val="auto"/>
          <w:sz w:val="24"/>
          <w:highlight w:val="none"/>
        </w:rPr>
        <w:t>研究确定美丽云南建设成效评估指标体系各指标的权重系数，制定</w:t>
      </w:r>
      <w:r>
        <w:rPr>
          <w:rFonts w:hint="eastAsia" w:ascii="宋体" w:hAnsi="宋体" w:cs="宋体"/>
          <w:color w:val="auto"/>
          <w:sz w:val="24"/>
          <w:highlight w:val="none"/>
          <w:lang w:eastAsia="zh-CN"/>
        </w:rPr>
        <w:t>《</w:t>
      </w:r>
      <w:r>
        <w:rPr>
          <w:rFonts w:hint="eastAsia" w:ascii="宋体" w:hAnsi="宋体" w:cs="宋体"/>
          <w:color w:val="auto"/>
          <w:sz w:val="24"/>
          <w:highlight w:val="none"/>
        </w:rPr>
        <w:t>美丽云南建设成效评估技术方法</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并开展</w:t>
      </w:r>
      <w:r>
        <w:rPr>
          <w:rFonts w:hint="eastAsia" w:ascii="宋体" w:hAnsi="宋体" w:cs="宋体"/>
          <w:color w:val="auto"/>
          <w:sz w:val="24"/>
          <w:highlight w:val="none"/>
        </w:rPr>
        <w:t>年度、分领域开展评估工作</w:t>
      </w:r>
      <w:r>
        <w:rPr>
          <w:rFonts w:hint="eastAsia" w:ascii="宋体" w:hAnsi="宋体" w:cs="宋体"/>
          <w:color w:val="auto"/>
          <w:sz w:val="24"/>
          <w:highlight w:val="none"/>
          <w:lang w:val="en-US" w:eastAsia="zh-CN"/>
        </w:rPr>
        <w:t>。</w:t>
      </w:r>
    </w:p>
    <w:p w14:paraId="5BBA43BB">
      <w:pPr>
        <w:numPr>
          <w:ilvl w:val="0"/>
          <w:numId w:val="0"/>
        </w:numPr>
        <w:spacing w:line="360" w:lineRule="auto"/>
        <w:ind w:left="0" w:leftChars="0" w:firstLine="442" w:firstLineChars="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四</w:t>
      </w:r>
      <w:r>
        <w:rPr>
          <w:rFonts w:hint="eastAsia" w:ascii="宋体" w:hAnsi="宋体" w:cs="宋体"/>
          <w:color w:val="auto"/>
          <w:sz w:val="24"/>
          <w:highlight w:val="none"/>
          <w:lang w:eastAsia="zh-CN"/>
        </w:rPr>
        <w:t>）</w:t>
      </w:r>
      <w:r>
        <w:rPr>
          <w:rFonts w:hint="eastAsia" w:ascii="宋体" w:hAnsi="宋体" w:cs="宋体"/>
          <w:color w:val="auto"/>
          <w:sz w:val="24"/>
          <w:highlight w:val="none"/>
        </w:rPr>
        <w:t>企业环境信息披露及环境信用监管体系建设对策措施研究</w:t>
      </w:r>
    </w:p>
    <w:p w14:paraId="79F96F1B">
      <w:pPr>
        <w:numPr>
          <w:ilvl w:val="0"/>
          <w:numId w:val="0"/>
        </w:numPr>
        <w:spacing w:line="360" w:lineRule="auto"/>
        <w:ind w:left="0" w:leftChars="0" w:firstLine="442"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rPr>
        <w:t>开展企业环境信息披露及环境信用监管体系建设技术服务</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主要包括</w:t>
      </w:r>
      <w:r>
        <w:rPr>
          <w:rFonts w:hint="eastAsia" w:ascii="宋体" w:hAnsi="宋体" w:cs="宋体"/>
          <w:color w:val="auto"/>
          <w:sz w:val="24"/>
          <w:highlight w:val="none"/>
        </w:rPr>
        <w:t>开展</w:t>
      </w:r>
      <w:r>
        <w:rPr>
          <w:rFonts w:hint="eastAsia" w:ascii="宋体" w:hAnsi="宋体" w:cs="宋体"/>
          <w:color w:val="auto"/>
          <w:sz w:val="24"/>
          <w:highlight w:val="none"/>
          <w:lang w:val="en-US" w:eastAsia="zh-CN"/>
        </w:rPr>
        <w:t>全省</w:t>
      </w:r>
      <w:r>
        <w:rPr>
          <w:rFonts w:hint="eastAsia" w:ascii="宋体" w:hAnsi="宋体" w:cs="宋体"/>
          <w:color w:val="auto"/>
          <w:sz w:val="24"/>
          <w:highlight w:val="none"/>
        </w:rPr>
        <w:t>披露名单确认、年度报告披露及年度总结</w:t>
      </w:r>
      <w:r>
        <w:rPr>
          <w:rFonts w:hint="eastAsia" w:ascii="宋体" w:hAnsi="宋体" w:cs="宋体"/>
          <w:color w:val="auto"/>
          <w:sz w:val="24"/>
          <w:highlight w:val="none"/>
          <w:lang w:val="en-US" w:eastAsia="zh-CN"/>
        </w:rPr>
        <w:t>；继续深入</w:t>
      </w:r>
      <w:r>
        <w:rPr>
          <w:rFonts w:hint="eastAsia" w:ascii="宋体" w:hAnsi="宋体" w:cs="宋体"/>
          <w:color w:val="auto"/>
          <w:sz w:val="24"/>
          <w:highlight w:val="none"/>
        </w:rPr>
        <w:t>研究契合云南省实际的环境信息依法披露政策手段和工作程序，支撑推动全省环境信息依法披露制度体系的建立完善</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研究制定云南省环境信用评价管理制度；</w:t>
      </w:r>
      <w:r>
        <w:rPr>
          <w:rFonts w:hint="eastAsia" w:ascii="宋体" w:hAnsi="宋体" w:cs="宋体"/>
          <w:color w:val="auto"/>
          <w:sz w:val="24"/>
          <w:highlight w:val="none"/>
        </w:rPr>
        <w:t>按期支撑开展企业环境信息依法披露</w:t>
      </w:r>
      <w:r>
        <w:rPr>
          <w:rFonts w:hint="eastAsia" w:ascii="宋体" w:hAnsi="宋体" w:cs="宋体"/>
          <w:color w:val="auto"/>
          <w:sz w:val="24"/>
          <w:highlight w:val="none"/>
          <w:lang w:val="en-US" w:eastAsia="zh-CN"/>
        </w:rPr>
        <w:t>及环境信用</w:t>
      </w:r>
      <w:r>
        <w:rPr>
          <w:rFonts w:hint="eastAsia" w:ascii="宋体" w:hAnsi="宋体" w:cs="宋体"/>
          <w:color w:val="auto"/>
          <w:sz w:val="24"/>
          <w:highlight w:val="none"/>
        </w:rPr>
        <w:t>相关业务和技术培训及相关宣传教育</w:t>
      </w:r>
      <w:r>
        <w:rPr>
          <w:rFonts w:hint="eastAsia" w:ascii="宋体" w:hAnsi="宋体" w:cs="宋体"/>
          <w:color w:val="auto"/>
          <w:sz w:val="24"/>
          <w:highlight w:val="none"/>
          <w:lang w:val="en-US" w:eastAsia="zh-CN"/>
        </w:rPr>
        <w:t>等具体工作内容。</w:t>
      </w:r>
    </w:p>
    <w:p w14:paraId="090DD6AC">
      <w:pPr>
        <w:numPr>
          <w:ilvl w:val="0"/>
          <w:numId w:val="0"/>
        </w:numPr>
        <w:spacing w:line="360" w:lineRule="auto"/>
        <w:ind w:left="0" w:leftChars="0" w:firstLine="442"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（五）全省排污权交易对策措施研究</w:t>
      </w:r>
    </w:p>
    <w:p w14:paraId="2ABE2647">
      <w:pPr>
        <w:numPr>
          <w:ilvl w:val="0"/>
          <w:numId w:val="0"/>
        </w:numPr>
        <w:spacing w:line="360" w:lineRule="auto"/>
        <w:ind w:left="0" w:leftChars="0" w:firstLine="442" w:firstLineChars="0"/>
        <w:rPr>
          <w:rFonts w:hint="eastAsia" w:ascii="宋体" w:hAnsi="宋体" w:cs="宋体"/>
          <w:color w:val="auto"/>
          <w:szCs w:val="21"/>
          <w:highlight w:val="none"/>
        </w:rPr>
      </w:pPr>
      <w:r>
        <w:rPr>
          <w:rFonts w:hint="eastAsia" w:ascii="宋体" w:hAnsi="宋体" w:cs="宋体"/>
          <w:color w:val="auto"/>
          <w:sz w:val="24"/>
          <w:highlight w:val="none"/>
          <w:lang w:val="en-US" w:eastAsia="zh-CN"/>
        </w:rPr>
        <w:t>为保障</w:t>
      </w:r>
      <w:r>
        <w:rPr>
          <w:rFonts w:hint="eastAsia" w:ascii="宋体" w:hAnsi="宋体" w:cs="宋体"/>
          <w:color w:val="auto"/>
          <w:sz w:val="24"/>
          <w:highlight w:val="none"/>
        </w:rPr>
        <w:t>云南省排污权有偿使用和交易制度</w:t>
      </w:r>
      <w:r>
        <w:rPr>
          <w:rFonts w:hint="eastAsia" w:ascii="宋体" w:hAnsi="宋体" w:cs="宋体"/>
          <w:color w:val="auto"/>
          <w:sz w:val="24"/>
          <w:highlight w:val="none"/>
          <w:lang w:val="en-US" w:eastAsia="zh-CN"/>
        </w:rPr>
        <w:t>更好落地实施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开展排污权核量、交易、储备等</w:t>
      </w:r>
      <w:r>
        <w:rPr>
          <w:rFonts w:hint="eastAsia" w:ascii="宋体" w:hAnsi="宋体" w:cs="宋体"/>
          <w:color w:val="auto"/>
          <w:sz w:val="24"/>
          <w:highlight w:val="none"/>
        </w:rPr>
        <w:t>关键环节技术支撑体系</w:t>
      </w:r>
      <w:r>
        <w:rPr>
          <w:rFonts w:hint="eastAsia" w:ascii="宋体" w:hAnsi="宋体" w:cs="宋体"/>
          <w:color w:val="auto"/>
          <w:sz w:val="24"/>
          <w:highlight w:val="none"/>
          <w:lang w:val="en-US" w:eastAsia="zh-CN"/>
        </w:rPr>
        <w:t>研究，完成云南省排污权管理办法相关配套政策文件的技术支撑与制定工作</w:t>
      </w:r>
      <w:r>
        <w:rPr>
          <w:rFonts w:hint="eastAsia" w:ascii="宋体" w:hAnsi="宋体" w:cs="宋体"/>
          <w:color w:val="auto"/>
          <w:sz w:val="24"/>
          <w:highlight w:val="none"/>
        </w:rPr>
        <w:t>。</w:t>
      </w:r>
    </w:p>
    <w:p w14:paraId="44F9F942">
      <w:pPr>
        <w:spacing w:line="360" w:lineRule="auto"/>
        <w:ind w:left="442"/>
        <w:rPr>
          <w:rFonts w:hint="eastAsia" w:ascii="宋体" w:hAnsi="宋体" w:cs="宋体"/>
          <w:b/>
          <w:bCs/>
          <w:color w:val="auto"/>
          <w:sz w:val="24"/>
          <w:highlight w:val="none"/>
        </w:rPr>
      </w:pPr>
      <w:r>
        <w:rPr>
          <w:rFonts w:hint="eastAsia" w:ascii="宋体" w:hAnsi="宋体" w:cs="宋体"/>
          <w:b/>
          <w:bCs/>
          <w:color w:val="auto"/>
          <w:sz w:val="24"/>
          <w:highlight w:val="none"/>
        </w:rPr>
        <w:t>注：本项目共设一个标段，投标人必须对本项目所有内容作出完整唯一的投标报价，不得出现缺项、漏项或无报价情况，否则投标文件将按无效处理</w:t>
      </w:r>
    </w:p>
    <w:p w14:paraId="44DC34EA">
      <w:pPr>
        <w:numPr>
          <w:ilvl w:val="0"/>
          <w:numId w:val="0"/>
        </w:numPr>
        <w:spacing w:line="360" w:lineRule="auto"/>
        <w:ind w:left="0" w:leftChars="0" w:firstLine="442" w:firstLineChars="0"/>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6</w:t>
      </w:r>
      <w:r>
        <w:rPr>
          <w:rFonts w:hint="eastAsia" w:ascii="宋体" w:hAnsi="宋体" w:cs="宋体"/>
          <w:color w:val="auto"/>
          <w:sz w:val="24"/>
          <w:highlight w:val="none"/>
        </w:rPr>
        <w:t>项目实施期限：自合同签订之日起至202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年12月31日。</w:t>
      </w:r>
    </w:p>
    <w:p w14:paraId="4EE6C9FA">
      <w:pPr>
        <w:pStyle w:val="13"/>
        <w:numPr>
          <w:ilvl w:val="0"/>
          <w:numId w:val="0"/>
        </w:numPr>
        <w:spacing w:line="360" w:lineRule="auto"/>
        <w:ind w:left="0" w:leftChars="0" w:firstLine="442" w:firstLineChars="0"/>
        <w:rPr>
          <w:rFonts w:hint="eastAsia" w:ascii="宋体" w:hAnsi="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7</w:t>
      </w:r>
      <w:r>
        <w:rPr>
          <w:rFonts w:hint="eastAsia" w:ascii="宋体" w:hAnsi="宋体" w:cs="宋体"/>
          <w:color w:val="auto"/>
          <w:kern w:val="2"/>
          <w:sz w:val="24"/>
          <w:szCs w:val="24"/>
          <w:highlight w:val="none"/>
        </w:rPr>
        <w:t>采购项目交付地点：</w:t>
      </w:r>
      <w:r>
        <w:rPr>
          <w:rFonts w:hint="eastAsia" w:ascii="宋体" w:hAnsi="宋体" w:cs="宋体"/>
          <w:color w:val="auto"/>
          <w:kern w:val="2"/>
          <w:sz w:val="24"/>
          <w:szCs w:val="24"/>
          <w:highlight w:val="none"/>
          <w:lang w:val="en-US" w:eastAsia="zh-CN"/>
        </w:rPr>
        <w:t>云南省（采购人指定地点）</w:t>
      </w:r>
      <w:r>
        <w:rPr>
          <w:rFonts w:hint="eastAsia" w:ascii="宋体" w:hAnsi="宋体" w:cs="宋体"/>
          <w:color w:val="auto"/>
          <w:kern w:val="2"/>
          <w:sz w:val="24"/>
          <w:szCs w:val="24"/>
          <w:highlight w:val="none"/>
        </w:rPr>
        <w:t>。</w:t>
      </w:r>
    </w:p>
    <w:p w14:paraId="06DF54EA">
      <w:pPr>
        <w:numPr>
          <w:ilvl w:val="0"/>
          <w:numId w:val="0"/>
        </w:numPr>
        <w:spacing w:line="360" w:lineRule="auto"/>
        <w:ind w:left="0" w:leftChars="0" w:firstLine="442" w:firstLineChars="0"/>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8</w:t>
      </w:r>
      <w:r>
        <w:rPr>
          <w:rFonts w:hint="eastAsia" w:ascii="宋体" w:hAnsi="宋体" w:cs="宋体"/>
          <w:color w:val="auto"/>
          <w:sz w:val="24"/>
          <w:highlight w:val="none"/>
        </w:rPr>
        <w:t>服务质量要求：</w:t>
      </w:r>
      <w:r>
        <w:rPr>
          <w:rFonts w:hint="eastAsia" w:ascii="宋体" w:hAnsi="宋体" w:cs="宋体"/>
          <w:color w:val="auto"/>
          <w:sz w:val="24"/>
          <w:highlight w:val="none"/>
          <w:lang w:val="en-US" w:eastAsia="zh-CN"/>
        </w:rPr>
        <w:t>服务质量按照招标文件、技术要求严格执行。符合国家及行业现行执行标准，一次性验收合格</w:t>
      </w:r>
      <w:r>
        <w:rPr>
          <w:rFonts w:hint="eastAsia" w:ascii="宋体" w:hAnsi="宋体" w:cs="宋体"/>
          <w:color w:val="auto"/>
          <w:sz w:val="24"/>
          <w:highlight w:val="none"/>
        </w:rPr>
        <w:t>。</w:t>
      </w:r>
    </w:p>
    <w:p w14:paraId="40C9475C">
      <w:pPr>
        <w:numPr>
          <w:ilvl w:val="0"/>
          <w:numId w:val="0"/>
        </w:numPr>
        <w:spacing w:line="360" w:lineRule="auto"/>
        <w:ind w:left="0" w:leftChars="0" w:firstLine="442" w:firstLineChars="0"/>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9</w:t>
      </w:r>
      <w:r>
        <w:rPr>
          <w:rFonts w:hint="eastAsia" w:ascii="宋体" w:hAnsi="宋体" w:cs="宋体"/>
          <w:color w:val="auto"/>
          <w:sz w:val="24"/>
          <w:highlight w:val="none"/>
        </w:rPr>
        <w:t>本项目</w:t>
      </w:r>
      <w:r>
        <w:rPr>
          <w:rFonts w:hint="eastAsia" w:ascii="宋体" w:hAnsi="宋体" w:cs="宋体"/>
          <w:b/>
          <w:bCs/>
          <w:color w:val="auto"/>
          <w:sz w:val="24"/>
          <w:highlight w:val="none"/>
        </w:rPr>
        <w:t>接受联合体投标。</w:t>
      </w:r>
    </w:p>
    <w:p w14:paraId="04C370AA">
      <w:pPr>
        <w:pStyle w:val="3"/>
        <w:numPr>
          <w:ilvl w:val="0"/>
          <w:numId w:val="0"/>
        </w:numPr>
        <w:snapToGrid w:val="0"/>
        <w:spacing w:before="159" w:beforeLines="50"/>
        <w:rPr>
          <w:rFonts w:hint="eastAsia" w:ascii="宋体" w:hAnsi="宋体" w:eastAsia="宋体" w:cs="宋体"/>
          <w:color w:val="auto"/>
          <w:sz w:val="24"/>
          <w:szCs w:val="24"/>
          <w:highlight w:val="none"/>
        </w:rPr>
      </w:pPr>
      <w:bookmarkStart w:id="26" w:name="_Toc14126"/>
      <w:bookmarkStart w:id="27" w:name="_Toc534202177"/>
      <w:bookmarkStart w:id="28" w:name="_Toc39750578"/>
      <w:bookmarkStart w:id="29" w:name="_Toc2498"/>
      <w:bookmarkStart w:id="30" w:name="_Toc304998754"/>
      <w:r>
        <w:rPr>
          <w:rFonts w:hint="eastAsia" w:ascii="宋体" w:hAnsi="宋体" w:eastAsia="宋体" w:cs="宋体"/>
          <w:color w:val="auto"/>
          <w:sz w:val="24"/>
          <w:szCs w:val="24"/>
          <w:highlight w:val="none"/>
        </w:rPr>
        <w:t>二、投标人的资格要求</w:t>
      </w:r>
      <w:bookmarkEnd w:id="26"/>
    </w:p>
    <w:p w14:paraId="58C5CDDF">
      <w:pPr>
        <w:spacing w:line="360" w:lineRule="auto"/>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1.满足《中华人民共和国政府采购法》第二十二条规定</w:t>
      </w:r>
      <w:r>
        <w:rPr>
          <w:rFonts w:hint="eastAsia" w:ascii="宋体" w:hAnsi="宋体" w:cs="宋体"/>
          <w:color w:val="auto"/>
          <w:sz w:val="24"/>
          <w:highlight w:val="none"/>
        </w:rPr>
        <w:t>。</w:t>
      </w:r>
    </w:p>
    <w:p w14:paraId="3777D2FB">
      <w:pPr>
        <w:spacing w:line="360" w:lineRule="auto"/>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2.落实政府采购政策需满足的资格要求：本项目不属于专门面向中小企业采购</w:t>
      </w:r>
      <w:r>
        <w:rPr>
          <w:rFonts w:hint="eastAsia" w:ascii="宋体" w:hAnsi="宋体" w:cs="宋体"/>
          <w:color w:val="auto"/>
          <w:sz w:val="24"/>
          <w:highlight w:val="none"/>
        </w:rPr>
        <w:t>。</w:t>
      </w:r>
    </w:p>
    <w:p w14:paraId="0AE5C167">
      <w:pPr>
        <w:wordWrap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3.本项目的特定资格要求：</w:t>
      </w:r>
    </w:p>
    <w:p w14:paraId="2B39343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3.1具有独立承担民事责任的能力，提供法人或事业单位法人证书或者其他组织的营业执照等证明文件原件扫描件；</w:t>
      </w:r>
    </w:p>
    <w:p w14:paraId="7BE641B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具有良好的商业信誉和健全的财务会计制度，提供</w:t>
      </w:r>
      <w:r>
        <w:rPr>
          <w:rFonts w:hint="eastAsia" w:ascii="宋体" w:hAnsi="宋体" w:cs="宋体"/>
          <w:color w:val="auto"/>
          <w:sz w:val="24"/>
          <w:highlight w:val="none"/>
          <w:lang w:eastAsia="zh-CN"/>
        </w:rPr>
        <w:t>2023年至今任一年度经第三方审计的审计报告，或财务报表，</w:t>
      </w:r>
      <w:r>
        <w:rPr>
          <w:rFonts w:hint="eastAsia" w:ascii="宋体" w:hAnsi="宋体" w:cs="宋体"/>
          <w:color w:val="auto"/>
          <w:sz w:val="24"/>
          <w:highlight w:val="none"/>
        </w:rPr>
        <w:t>或提供自本项目投标文件提交截止时间前一个月内基本开户银行出具的资信证明。新成立企业且成立时间不足一年的，提供自本项目投标文件提交截止时间前一个月内基本开户银行出具的资信证明或自成立至今的财务报表；</w:t>
      </w:r>
    </w:p>
    <w:p w14:paraId="4B748371">
      <w:pPr>
        <w:wordWrap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具有依法缴纳税收和社会保障资金的良好记录；</w:t>
      </w:r>
    </w:p>
    <w:p w14:paraId="1C101E06">
      <w:pPr>
        <w:wordWrap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3.3.1投标人应具有依法缴纳税收的良好记录：提供202</w:t>
      </w:r>
      <w:r>
        <w:rPr>
          <w:rFonts w:hint="eastAsia" w:ascii="宋体" w:hAnsi="宋体"/>
          <w:color w:val="auto"/>
          <w:sz w:val="24"/>
          <w:highlight w:val="none"/>
          <w:lang w:val="en-US" w:eastAsia="zh-CN"/>
        </w:rPr>
        <w:t>5</w:t>
      </w:r>
      <w:r>
        <w:rPr>
          <w:rFonts w:hint="eastAsia" w:ascii="宋体" w:hAnsi="宋体"/>
          <w:color w:val="auto"/>
          <w:sz w:val="24"/>
          <w:highlight w:val="none"/>
        </w:rPr>
        <w:t>年1月至今任意1个月依法缴纳税收的凭证或证明（成立未满1个月的提供成立以来的税收缴纳凭证或相关情况说明；依法免税的投标人，应提供相应文件证明其依法免税）；（提供原件扫描件）</w:t>
      </w:r>
    </w:p>
    <w:p w14:paraId="4FE35E17">
      <w:pPr>
        <w:wordWrap w:val="0"/>
        <w:spacing w:line="360" w:lineRule="auto"/>
        <w:ind w:firstLine="480" w:firstLineChars="200"/>
        <w:rPr>
          <w:rFonts w:hint="eastAsia" w:ascii="宋体" w:hAnsi="宋体" w:cs="宋体"/>
          <w:color w:val="auto"/>
          <w:sz w:val="24"/>
          <w:highlight w:val="none"/>
        </w:rPr>
      </w:pPr>
      <w:r>
        <w:rPr>
          <w:rFonts w:hint="eastAsia" w:ascii="宋体" w:hAnsi="宋体"/>
          <w:color w:val="auto"/>
          <w:sz w:val="24"/>
          <w:highlight w:val="none"/>
        </w:rPr>
        <w:t>3.3.2投标人应具有依法缴纳社会保障资金的良好记录：提供202</w:t>
      </w:r>
      <w:r>
        <w:rPr>
          <w:rFonts w:hint="eastAsia" w:ascii="宋体" w:hAnsi="宋体"/>
          <w:color w:val="auto"/>
          <w:sz w:val="24"/>
          <w:highlight w:val="none"/>
          <w:lang w:val="en-US" w:eastAsia="zh-CN"/>
        </w:rPr>
        <w:t>5</w:t>
      </w:r>
      <w:r>
        <w:rPr>
          <w:rFonts w:hint="eastAsia" w:ascii="宋体" w:hAnsi="宋体"/>
          <w:color w:val="auto"/>
          <w:sz w:val="24"/>
          <w:highlight w:val="none"/>
        </w:rPr>
        <w:t>年1月至今任意1个月依法缴纳社会保障资金的凭证或证明（成立未满1个月的提供成立以来的社会保障资金缴纳凭证或相关情况说明；依法不需要缴纳社会保障资金的投标人，应提供相应文件证明其依法不需要缴纳社会保障资金）。（提供原件扫描件）</w:t>
      </w:r>
    </w:p>
    <w:p w14:paraId="609D829A">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具有履行合同所必需的设备和专业技术能力：提供投标人具有履行合同所必需的设备和专业技术能力证明材料或书面声明</w:t>
      </w:r>
      <w:r>
        <w:rPr>
          <w:rFonts w:hint="eastAsia" w:ascii="宋体" w:hAnsi="宋体" w:cs="宋体"/>
          <w:color w:val="auto"/>
          <w:sz w:val="24"/>
          <w:highlight w:val="none"/>
          <w:lang w:eastAsia="zh-CN"/>
        </w:rPr>
        <w:t>；</w:t>
      </w:r>
    </w:p>
    <w:p w14:paraId="15A83D84">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参加政府采购活动前3年内在经营活动中没有重大违法记录，提供参加政府采购活动前3年内在经营活动中没有重大违法记录的书面声明或证明材料原件扫描件</w:t>
      </w:r>
      <w:r>
        <w:rPr>
          <w:rFonts w:hint="eastAsia" w:ascii="宋体" w:hAnsi="宋体" w:cs="宋体"/>
          <w:color w:val="auto"/>
          <w:sz w:val="24"/>
          <w:highlight w:val="none"/>
          <w:lang w:eastAsia="zh-CN"/>
        </w:rPr>
        <w:t>；</w:t>
      </w:r>
    </w:p>
    <w:p w14:paraId="724CB62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法律、行政法规规定的其他条件：</w:t>
      </w:r>
    </w:p>
    <w:p w14:paraId="03F622F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.1投标人未对本项目提供整体设计、规范编制或者项目管理、监理、检测等服务，</w:t>
      </w:r>
      <w:r>
        <w:rPr>
          <w:rFonts w:hint="eastAsia" w:ascii="宋体" w:hAnsi="宋体" w:cs="宋体"/>
          <w:color w:val="auto"/>
          <w:sz w:val="24"/>
          <w:highlight w:val="none"/>
          <w:lang w:eastAsia="zh-CN"/>
        </w:rPr>
        <w:t>提供承诺函</w:t>
      </w:r>
      <w:r>
        <w:rPr>
          <w:rFonts w:hint="eastAsia" w:ascii="宋体" w:hAnsi="宋体" w:cs="宋体"/>
          <w:color w:val="auto"/>
          <w:sz w:val="24"/>
          <w:highlight w:val="none"/>
        </w:rPr>
        <w:t>；</w:t>
      </w:r>
    </w:p>
    <w:p w14:paraId="14A8E56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2投标文件递交截止时间前，投标人在“信用中国”网站无失信被执行人记录、重大税收违法失信主体记录，且在“中国政府采购网”无政府采购严重违法失信行为记录（被禁止在一定期限内参加政府采购活动但期限届满的除外）。以采购人或采购代理机构通过上述网站查询的结果为准；</w:t>
      </w:r>
    </w:p>
    <w:p w14:paraId="2E7581AD">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.3法定代表人或单位负责人为同一人或者存在直接控股、管理关系的不同投标人，不得同时参加本项目的投标</w:t>
      </w:r>
      <w:r>
        <w:rPr>
          <w:rFonts w:hint="eastAsia" w:ascii="宋体" w:hAnsi="宋体" w:cs="宋体"/>
          <w:color w:val="auto"/>
          <w:sz w:val="24"/>
          <w:highlight w:val="none"/>
          <w:lang w:eastAsia="zh-CN"/>
        </w:rPr>
        <w:t>。</w:t>
      </w:r>
    </w:p>
    <w:p w14:paraId="31CD37DF">
      <w:pPr>
        <w:pStyle w:val="3"/>
        <w:numPr>
          <w:ilvl w:val="0"/>
          <w:numId w:val="0"/>
        </w:numPr>
        <w:snapToGrid w:val="0"/>
        <w:spacing w:before="159" w:beforeLines="50"/>
        <w:rPr>
          <w:rFonts w:hint="eastAsia" w:ascii="宋体" w:hAnsi="宋体" w:eastAsia="宋体" w:cs="宋体"/>
          <w:color w:val="auto"/>
          <w:sz w:val="24"/>
          <w:szCs w:val="24"/>
          <w:highlight w:val="none"/>
        </w:rPr>
      </w:pPr>
      <w:bookmarkStart w:id="31" w:name="_Toc23800"/>
      <w:r>
        <w:rPr>
          <w:rFonts w:hint="eastAsia" w:ascii="宋体" w:hAnsi="宋体" w:eastAsia="宋体" w:cs="宋体"/>
          <w:color w:val="auto"/>
          <w:sz w:val="24"/>
          <w:szCs w:val="24"/>
          <w:highlight w:val="none"/>
        </w:rPr>
        <w:t>三、</w:t>
      </w:r>
      <w:bookmarkEnd w:id="27"/>
      <w:bookmarkEnd w:id="28"/>
      <w:r>
        <w:rPr>
          <w:rFonts w:hint="eastAsia" w:ascii="宋体" w:hAnsi="宋体" w:eastAsia="宋体" w:cs="宋体"/>
          <w:color w:val="auto"/>
          <w:sz w:val="24"/>
          <w:szCs w:val="24"/>
          <w:highlight w:val="none"/>
        </w:rPr>
        <w:t>获取招标文件</w:t>
      </w:r>
      <w:bookmarkEnd w:id="29"/>
      <w:bookmarkEnd w:id="31"/>
    </w:p>
    <w:p w14:paraId="28E532F7">
      <w:pPr>
        <w:spacing w:line="360" w:lineRule="auto"/>
        <w:ind w:firstLine="480" w:firstLineChars="200"/>
        <w:rPr>
          <w:rFonts w:hint="eastAsia" w:ascii="宋体" w:hAnsi="宋体" w:cs="宋体"/>
          <w:color w:val="auto"/>
          <w:sz w:val="24"/>
          <w:highlight w:val="none"/>
        </w:rPr>
      </w:pPr>
      <w:bookmarkStart w:id="32" w:name="_Toc534202178"/>
      <w:bookmarkStart w:id="33" w:name="_Toc525147788"/>
      <w:bookmarkStart w:id="34" w:name="_Toc39750579"/>
      <w:r>
        <w:rPr>
          <w:rFonts w:hint="eastAsia" w:ascii="宋体" w:hAnsi="宋体" w:cs="宋体"/>
          <w:color w:val="auto"/>
          <w:sz w:val="24"/>
          <w:highlight w:val="none"/>
        </w:rPr>
        <w:t>3.1 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06</w:t>
      </w:r>
      <w:r>
        <w:rPr>
          <w:rFonts w:hint="eastAsia" w:ascii="宋体" w:hAnsi="宋体" w:cs="宋体"/>
          <w:color w:val="auto"/>
          <w:sz w:val="24"/>
          <w:highlight w:val="none"/>
        </w:rPr>
        <w:t>时00分至202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27</w:t>
      </w:r>
      <w:r>
        <w:rPr>
          <w:rFonts w:hint="eastAsia" w:ascii="宋体" w:hAnsi="宋体" w:cs="宋体"/>
          <w:color w:val="auto"/>
          <w:sz w:val="24"/>
          <w:highlight w:val="none"/>
        </w:rPr>
        <w:t>日 23时59分。</w:t>
      </w:r>
    </w:p>
    <w:p w14:paraId="7BE0F61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 地点：“政采云”平台（</w:t>
      </w:r>
      <w:r>
        <w:rPr>
          <w:rFonts w:hint="eastAsia" w:ascii="宋体" w:hAnsi="宋体" w:cs="宋体"/>
          <w:color w:val="auto"/>
          <w:sz w:val="24"/>
          <w:highlight w:val="none"/>
          <w:lang w:eastAsia="zh-CN"/>
        </w:rPr>
        <w:t>http:</w:t>
      </w:r>
      <w:r>
        <w:rPr>
          <w:rFonts w:hint="eastAsia" w:ascii="宋体" w:hAnsi="宋体" w:cs="宋体"/>
          <w:color w:val="auto"/>
          <w:sz w:val="24"/>
          <w:highlight w:val="none"/>
        </w:rPr>
        <w:t>//www.zcygov.cn）（操作路径：登录“政采云”平台</w:t>
      </w:r>
      <w:r>
        <w:rPr>
          <w:rFonts w:hint="eastAsia" w:ascii="宋体" w:hAnsi="宋体" w:cs="宋体"/>
          <w:color w:val="auto"/>
          <w:sz w:val="24"/>
          <w:highlight w:val="none"/>
          <w:lang w:eastAsia="zh-CN"/>
        </w:rPr>
        <w:t>－</w:t>
      </w:r>
      <w:r>
        <w:rPr>
          <w:rFonts w:hint="eastAsia" w:ascii="宋体" w:hAnsi="宋体" w:cs="宋体"/>
          <w:color w:val="auto"/>
          <w:sz w:val="24"/>
          <w:highlight w:val="none"/>
        </w:rPr>
        <w:t>项目采购</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获取采购文件 </w:t>
      </w:r>
      <w:r>
        <w:rPr>
          <w:rFonts w:hint="eastAsia" w:ascii="宋体" w:hAnsi="宋体" w:cs="宋体"/>
          <w:color w:val="auto"/>
          <w:sz w:val="24"/>
          <w:highlight w:val="none"/>
          <w:lang w:eastAsia="zh-CN"/>
        </w:rPr>
        <w:t>－</w:t>
      </w:r>
      <w:r>
        <w:rPr>
          <w:rFonts w:hint="eastAsia" w:ascii="宋体" w:hAnsi="宋体" w:cs="宋体"/>
          <w:color w:val="auto"/>
          <w:sz w:val="24"/>
          <w:highlight w:val="none"/>
        </w:rPr>
        <w:t>找到本项目</w:t>
      </w:r>
      <w:r>
        <w:rPr>
          <w:rFonts w:hint="eastAsia" w:ascii="宋体" w:hAnsi="宋体" w:cs="宋体"/>
          <w:color w:val="auto"/>
          <w:sz w:val="24"/>
          <w:highlight w:val="none"/>
          <w:lang w:eastAsia="zh-CN"/>
        </w:rPr>
        <w:t>－</w:t>
      </w:r>
      <w:r>
        <w:rPr>
          <w:rFonts w:hint="eastAsia" w:ascii="宋体" w:hAnsi="宋体" w:cs="宋体"/>
          <w:color w:val="auto"/>
          <w:sz w:val="24"/>
          <w:highlight w:val="none"/>
        </w:rPr>
        <w:t>点击“申请获取采购文件”）。</w:t>
      </w:r>
    </w:p>
    <w:p w14:paraId="004E7BD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 方式：（1）凡有意参加投标者，须在政采云平台办理数字证书（CA），CA申领链接：http://yzt.ynsmartcert.cn/cms/yztgdhc.html（客服热线：0871-67276028&lt;紧急可拨19988166369</w:t>
      </w:r>
      <w:r>
        <w:rPr>
          <w:rFonts w:hint="eastAsia" w:ascii="宋体" w:hAnsi="宋体" w:cs="宋体"/>
          <w:color w:val="auto"/>
          <w:sz w:val="24"/>
          <w:highlight w:val="none"/>
          <w:lang w:eastAsia="zh-CN"/>
        </w:rPr>
        <w:t>）</w:t>
      </w:r>
      <w:r>
        <w:rPr>
          <w:rFonts w:hint="eastAsia" w:ascii="宋体" w:hAnsi="宋体" w:cs="宋体"/>
          <w:color w:val="auto"/>
          <w:sz w:val="24"/>
          <w:highlight w:val="none"/>
        </w:rPr>
        <w:t>或https://middle.zcygov.cn/ca/apply/edit?certType=32，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需到云南CA办理处进行升级）。外省供应商在政采云平台办理的其他CA可直接使用，无需重复办理。（2）按上述要求获取文件的供应商视为合法获取了本项目采购文件，具备本项目的投标资格。</w:t>
      </w:r>
    </w:p>
    <w:p w14:paraId="5DF1E80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3.4售价：0元。</w:t>
      </w:r>
    </w:p>
    <w:p w14:paraId="24605215">
      <w:pPr>
        <w:pStyle w:val="3"/>
        <w:numPr>
          <w:ilvl w:val="0"/>
          <w:numId w:val="0"/>
        </w:numPr>
        <w:snapToGrid w:val="0"/>
        <w:spacing w:before="159" w:beforeLines="50"/>
        <w:rPr>
          <w:rFonts w:hint="eastAsia" w:ascii="宋体" w:hAnsi="宋体" w:eastAsia="宋体" w:cs="宋体"/>
          <w:color w:val="auto"/>
          <w:sz w:val="24"/>
          <w:szCs w:val="24"/>
          <w:highlight w:val="none"/>
        </w:rPr>
      </w:pPr>
      <w:bookmarkStart w:id="35" w:name="_Toc14138"/>
      <w:bookmarkStart w:id="36" w:name="_Toc18502"/>
      <w:r>
        <w:rPr>
          <w:rFonts w:hint="eastAsia" w:ascii="宋体" w:hAnsi="宋体" w:eastAsia="宋体" w:cs="宋体"/>
          <w:color w:val="auto"/>
          <w:sz w:val="24"/>
          <w:szCs w:val="24"/>
          <w:highlight w:val="none"/>
        </w:rPr>
        <w:t>四、</w:t>
      </w:r>
      <w:bookmarkEnd w:id="32"/>
      <w:bookmarkEnd w:id="33"/>
      <w:bookmarkEnd w:id="34"/>
      <w:r>
        <w:rPr>
          <w:rFonts w:hint="eastAsia" w:ascii="宋体" w:hAnsi="宋体" w:eastAsia="宋体" w:cs="宋体"/>
          <w:color w:val="auto"/>
          <w:sz w:val="24"/>
          <w:szCs w:val="24"/>
          <w:highlight w:val="none"/>
        </w:rPr>
        <w:t>提交投标文件截止时间、开标时间和地点</w:t>
      </w:r>
      <w:bookmarkEnd w:id="35"/>
      <w:bookmarkEnd w:id="36"/>
    </w:p>
    <w:p w14:paraId="1E39AE32">
      <w:pPr>
        <w:pStyle w:val="23"/>
        <w:wordWrap w:val="0"/>
        <w:snapToGrid w:val="0"/>
        <w:spacing w:after="0" w:line="360" w:lineRule="auto"/>
        <w:ind w:left="0" w:leftChars="0" w:firstLine="517" w:firstLineChars="199"/>
        <w:rPr>
          <w:rFonts w:hint="eastAsia" w:ascii="宋体" w:hAnsi="宋体" w:cs="宋体"/>
          <w:bCs/>
          <w:color w:val="auto"/>
          <w:spacing w:val="10"/>
          <w:sz w:val="24"/>
          <w:highlight w:val="none"/>
        </w:rPr>
      </w:pPr>
      <w:r>
        <w:rPr>
          <w:rFonts w:hint="eastAsia" w:ascii="宋体" w:hAnsi="宋体" w:cs="宋体"/>
          <w:bCs/>
          <w:color w:val="auto"/>
          <w:spacing w:val="10"/>
          <w:sz w:val="24"/>
          <w:highlight w:val="none"/>
        </w:rPr>
        <w:t>4.1投标截止时间：</w:t>
      </w:r>
      <w:r>
        <w:rPr>
          <w:rFonts w:hint="eastAsia" w:ascii="宋体" w:hAnsi="宋体" w:cs="宋体"/>
          <w:color w:val="auto"/>
          <w:kern w:val="0"/>
          <w:sz w:val="24"/>
          <w:highlight w:val="none"/>
          <w:u w:val="single"/>
        </w:rPr>
        <w:t xml:space="preserve"> 202</w:t>
      </w:r>
      <w:r>
        <w:rPr>
          <w:rFonts w:hint="eastAsia" w:ascii="宋体" w:hAnsi="宋体" w:cs="宋体"/>
          <w:color w:val="auto"/>
          <w:kern w:val="0"/>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12</w:t>
      </w:r>
      <w:r>
        <w:rPr>
          <w:rFonts w:hint="eastAsia" w:ascii="宋体" w:hAnsi="宋体" w:cs="宋体"/>
          <w:color w:val="auto"/>
          <w:kern w:val="0"/>
          <w:sz w:val="24"/>
          <w:highlight w:val="none"/>
          <w:u w:val="single"/>
        </w:rPr>
        <w:t>日</w:t>
      </w:r>
      <w:r>
        <w:rPr>
          <w:rFonts w:hint="eastAsia" w:ascii="宋体" w:hAnsi="宋体" w:cs="宋体"/>
          <w:color w:val="auto"/>
          <w:kern w:val="0"/>
          <w:sz w:val="24"/>
          <w:highlight w:val="none"/>
          <w:u w:val="single"/>
          <w:lang w:val="en-US" w:eastAsia="zh-CN"/>
        </w:rPr>
        <w:t>10</w:t>
      </w:r>
      <w:r>
        <w:rPr>
          <w:rFonts w:hint="eastAsia" w:ascii="宋体" w:hAnsi="宋体" w:cs="宋体"/>
          <w:color w:val="auto"/>
          <w:kern w:val="0"/>
          <w:sz w:val="24"/>
          <w:highlight w:val="none"/>
          <w:u w:val="single"/>
        </w:rPr>
        <w:t>时</w:t>
      </w:r>
      <w:r>
        <w:rPr>
          <w:rFonts w:hint="eastAsia" w:ascii="宋体" w:hAnsi="宋体" w:cs="宋体"/>
          <w:color w:val="auto"/>
          <w:kern w:val="0"/>
          <w:sz w:val="24"/>
          <w:highlight w:val="none"/>
          <w:u w:val="single"/>
          <w:lang w:val="en-US" w:eastAsia="zh-CN"/>
        </w:rPr>
        <w:t>00</w:t>
      </w:r>
      <w:r>
        <w:rPr>
          <w:rFonts w:hint="eastAsia" w:ascii="宋体" w:hAnsi="宋体" w:cs="宋体"/>
          <w:color w:val="auto"/>
          <w:kern w:val="0"/>
          <w:sz w:val="24"/>
          <w:highlight w:val="none"/>
          <w:u w:val="single"/>
        </w:rPr>
        <w:t>分</w:t>
      </w:r>
      <w:r>
        <w:rPr>
          <w:rFonts w:hint="eastAsia" w:ascii="宋体" w:hAnsi="宋体" w:cs="宋体"/>
          <w:bCs/>
          <w:color w:val="auto"/>
          <w:spacing w:val="10"/>
          <w:sz w:val="24"/>
          <w:highlight w:val="none"/>
        </w:rPr>
        <w:t>。</w:t>
      </w:r>
    </w:p>
    <w:p w14:paraId="25DC8158">
      <w:pPr>
        <w:pStyle w:val="23"/>
        <w:wordWrap w:val="0"/>
        <w:snapToGrid w:val="0"/>
        <w:spacing w:after="0" w:line="360" w:lineRule="auto"/>
        <w:ind w:left="0" w:leftChars="0" w:firstLine="517" w:firstLineChars="199"/>
        <w:rPr>
          <w:rFonts w:hint="eastAsia" w:ascii="宋体" w:hAnsi="宋体" w:cs="宋体"/>
          <w:bCs/>
          <w:color w:val="auto"/>
          <w:spacing w:val="10"/>
          <w:sz w:val="24"/>
          <w:highlight w:val="none"/>
        </w:rPr>
      </w:pPr>
      <w:r>
        <w:rPr>
          <w:rFonts w:hint="eastAsia" w:ascii="宋体" w:hAnsi="宋体" w:cs="宋体"/>
          <w:bCs/>
          <w:color w:val="auto"/>
          <w:spacing w:val="10"/>
          <w:sz w:val="24"/>
          <w:highlight w:val="none"/>
        </w:rPr>
        <w:t>4.2地点：政采云平台电子开标厅。投标人应按照本项目采购文件和“政采云”平台的要求编制、加密后在投标文件提交截止时间前上传至“政采云”平台，投标文件提交截止时间前未完成投标文件上传的，视为撤回投标文件。投标人在“政采云</w:t>
      </w:r>
      <w:r>
        <w:rPr>
          <w:rFonts w:hint="eastAsia" w:ascii="宋体" w:hAnsi="宋体" w:cs="宋体"/>
          <w:bCs/>
          <w:color w:val="auto"/>
          <w:spacing w:val="10"/>
          <w:sz w:val="24"/>
          <w:highlight w:val="none"/>
          <w:lang w:eastAsia="zh-CN"/>
        </w:rPr>
        <w:t>”</w:t>
      </w:r>
      <w:r>
        <w:rPr>
          <w:rFonts w:hint="eastAsia" w:ascii="宋体" w:hAnsi="宋体" w:cs="宋体"/>
          <w:bCs/>
          <w:color w:val="auto"/>
          <w:spacing w:val="10"/>
          <w:sz w:val="24"/>
          <w:highlight w:val="none"/>
        </w:rPr>
        <w:t>平台提交电子版投标文件时，请填写参加远程采购活动经办人联系方式。</w:t>
      </w:r>
    </w:p>
    <w:p w14:paraId="175AC3E5">
      <w:pPr>
        <w:pStyle w:val="3"/>
        <w:numPr>
          <w:ilvl w:val="0"/>
          <w:numId w:val="0"/>
        </w:numPr>
        <w:snapToGrid w:val="0"/>
        <w:spacing w:before="159" w:beforeLines="50"/>
        <w:rPr>
          <w:rFonts w:hint="eastAsia" w:ascii="宋体" w:hAnsi="宋体" w:eastAsia="宋体" w:cs="宋体"/>
          <w:color w:val="auto"/>
          <w:sz w:val="24"/>
          <w:szCs w:val="24"/>
          <w:highlight w:val="none"/>
        </w:rPr>
      </w:pPr>
      <w:bookmarkStart w:id="37" w:name="_Toc534202179"/>
      <w:bookmarkStart w:id="38" w:name="_Toc39750580"/>
      <w:bookmarkStart w:id="39" w:name="_Toc19030"/>
      <w:bookmarkStart w:id="40" w:name="_Toc21828"/>
      <w:r>
        <w:rPr>
          <w:rFonts w:hint="eastAsia" w:ascii="宋体" w:hAnsi="宋体" w:eastAsia="宋体" w:cs="宋体"/>
          <w:color w:val="auto"/>
          <w:sz w:val="24"/>
          <w:szCs w:val="24"/>
          <w:highlight w:val="none"/>
        </w:rPr>
        <w:t>五、</w:t>
      </w:r>
      <w:bookmarkEnd w:id="37"/>
      <w:bookmarkEnd w:id="38"/>
      <w:r>
        <w:rPr>
          <w:rFonts w:hint="eastAsia" w:ascii="宋体" w:hAnsi="宋体" w:eastAsia="宋体" w:cs="宋体"/>
          <w:color w:val="auto"/>
          <w:sz w:val="24"/>
          <w:szCs w:val="24"/>
          <w:highlight w:val="none"/>
        </w:rPr>
        <w:t>公告期限</w:t>
      </w:r>
      <w:bookmarkEnd w:id="39"/>
      <w:bookmarkEnd w:id="40"/>
    </w:p>
    <w:p w14:paraId="1019E124">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自本公告发布之日起5个工作日。</w:t>
      </w:r>
    </w:p>
    <w:p w14:paraId="4BDED75A">
      <w:pPr>
        <w:pStyle w:val="3"/>
        <w:numPr>
          <w:ilvl w:val="0"/>
          <w:numId w:val="0"/>
        </w:numPr>
        <w:snapToGrid w:val="0"/>
        <w:spacing w:before="159" w:beforeLines="50"/>
        <w:rPr>
          <w:rFonts w:hint="eastAsia" w:ascii="宋体" w:hAnsi="宋体" w:eastAsia="宋体" w:cs="宋体"/>
          <w:color w:val="auto"/>
          <w:sz w:val="24"/>
          <w:szCs w:val="24"/>
          <w:highlight w:val="none"/>
        </w:rPr>
      </w:pPr>
      <w:bookmarkStart w:id="41" w:name="_Toc8832"/>
      <w:bookmarkStart w:id="42" w:name="_Toc1446"/>
      <w:r>
        <w:rPr>
          <w:rFonts w:hint="eastAsia" w:ascii="宋体" w:hAnsi="宋体" w:eastAsia="宋体" w:cs="宋体"/>
          <w:color w:val="auto"/>
          <w:sz w:val="24"/>
          <w:szCs w:val="24"/>
          <w:highlight w:val="none"/>
        </w:rPr>
        <w:t>六、其他补充事宜</w:t>
      </w:r>
      <w:bookmarkEnd w:id="41"/>
      <w:bookmarkEnd w:id="42"/>
    </w:p>
    <w:bookmarkEnd w:id="30"/>
    <w:p w14:paraId="3EF87728">
      <w:pPr>
        <w:pStyle w:val="23"/>
        <w:wordWrap w:val="0"/>
        <w:snapToGrid w:val="0"/>
        <w:spacing w:after="0" w:line="360" w:lineRule="auto"/>
        <w:ind w:left="0" w:leftChars="0" w:firstLine="517" w:firstLineChars="199"/>
        <w:rPr>
          <w:rFonts w:hint="eastAsia" w:ascii="宋体" w:hAnsi="宋体" w:cs="宋体"/>
          <w:bCs/>
          <w:color w:val="auto"/>
          <w:spacing w:val="10"/>
          <w:sz w:val="24"/>
          <w:highlight w:val="none"/>
        </w:rPr>
      </w:pPr>
      <w:bookmarkStart w:id="43" w:name="_Toc304998755"/>
      <w:bookmarkStart w:id="44" w:name="_Toc39750581"/>
      <w:r>
        <w:rPr>
          <w:rFonts w:hint="eastAsia" w:ascii="宋体" w:hAnsi="宋体" w:cs="宋体"/>
          <w:bCs/>
          <w:color w:val="auto"/>
          <w:spacing w:val="10"/>
          <w:sz w:val="24"/>
          <w:highlight w:val="none"/>
        </w:rPr>
        <w:t>6.1开标方式：网上开标</w:t>
      </w:r>
    </w:p>
    <w:p w14:paraId="5CFFFCBE">
      <w:pPr>
        <w:pStyle w:val="23"/>
        <w:wordWrap w:val="0"/>
        <w:snapToGrid w:val="0"/>
        <w:spacing w:after="0" w:line="360" w:lineRule="auto"/>
        <w:ind w:left="0" w:leftChars="0" w:firstLine="517" w:firstLineChars="199"/>
        <w:rPr>
          <w:rFonts w:hint="eastAsia" w:ascii="宋体" w:hAnsi="宋体" w:cs="宋体"/>
          <w:bCs/>
          <w:color w:val="auto"/>
          <w:spacing w:val="10"/>
          <w:sz w:val="24"/>
          <w:highlight w:val="none"/>
        </w:rPr>
      </w:pPr>
      <w:r>
        <w:rPr>
          <w:rFonts w:hint="eastAsia" w:ascii="宋体" w:hAnsi="宋体" w:cs="宋体"/>
          <w:bCs/>
          <w:color w:val="auto"/>
          <w:spacing w:val="10"/>
          <w:sz w:val="24"/>
          <w:highlight w:val="none"/>
        </w:rPr>
        <w:t>6.2投标有效期</w:t>
      </w:r>
      <w:r>
        <w:rPr>
          <w:rFonts w:hint="eastAsia" w:ascii="宋体" w:hAnsi="宋体" w:cs="宋体"/>
          <w:bCs/>
          <w:color w:val="auto"/>
          <w:spacing w:val="10"/>
          <w:sz w:val="24"/>
          <w:highlight w:val="none"/>
          <w:lang w:eastAsia="zh-CN"/>
        </w:rPr>
        <w:t>（</w:t>
      </w:r>
      <w:r>
        <w:rPr>
          <w:rFonts w:hint="eastAsia" w:ascii="宋体" w:hAnsi="宋体" w:cs="宋体"/>
          <w:bCs/>
          <w:color w:val="auto"/>
          <w:spacing w:val="10"/>
          <w:sz w:val="24"/>
          <w:highlight w:val="none"/>
        </w:rPr>
        <w:t>日历天</w:t>
      </w:r>
      <w:r>
        <w:rPr>
          <w:rFonts w:hint="eastAsia" w:ascii="宋体" w:hAnsi="宋体" w:cs="宋体"/>
          <w:bCs/>
          <w:color w:val="auto"/>
          <w:spacing w:val="10"/>
          <w:sz w:val="24"/>
          <w:highlight w:val="none"/>
          <w:lang w:eastAsia="zh-CN"/>
        </w:rPr>
        <w:t>）</w:t>
      </w:r>
      <w:r>
        <w:rPr>
          <w:rFonts w:hint="eastAsia" w:ascii="宋体" w:hAnsi="宋体" w:cs="宋体"/>
          <w:bCs/>
          <w:color w:val="auto"/>
          <w:spacing w:val="10"/>
          <w:sz w:val="24"/>
          <w:highlight w:val="none"/>
        </w:rPr>
        <w:t>：90</w:t>
      </w:r>
    </w:p>
    <w:p w14:paraId="638FDC3D">
      <w:pPr>
        <w:pStyle w:val="23"/>
        <w:wordWrap w:val="0"/>
        <w:snapToGrid w:val="0"/>
        <w:spacing w:after="0" w:line="360" w:lineRule="auto"/>
        <w:ind w:left="0" w:leftChars="0" w:firstLine="517" w:firstLineChars="199"/>
        <w:rPr>
          <w:rFonts w:hint="eastAsia" w:ascii="宋体" w:hAnsi="宋体" w:cs="宋体"/>
          <w:bCs/>
          <w:color w:val="auto"/>
          <w:spacing w:val="10"/>
          <w:sz w:val="24"/>
          <w:highlight w:val="none"/>
          <w:lang w:eastAsia="zh-CN"/>
        </w:rPr>
      </w:pPr>
      <w:r>
        <w:rPr>
          <w:rFonts w:hint="eastAsia" w:ascii="宋体" w:hAnsi="宋体" w:cs="宋体"/>
          <w:bCs/>
          <w:color w:val="auto"/>
          <w:spacing w:val="10"/>
          <w:sz w:val="24"/>
          <w:highlight w:val="none"/>
        </w:rPr>
        <w:t>6.3是否需要缴纳投标保证金：</w:t>
      </w:r>
      <w:r>
        <w:rPr>
          <w:rFonts w:hint="eastAsia" w:ascii="宋体" w:hAnsi="宋体" w:cs="宋体"/>
          <w:bCs/>
          <w:color w:val="auto"/>
          <w:spacing w:val="10"/>
          <w:sz w:val="24"/>
          <w:highlight w:val="none"/>
          <w:lang w:eastAsia="zh-CN"/>
        </w:rPr>
        <w:t>是</w:t>
      </w:r>
    </w:p>
    <w:p w14:paraId="464814C6">
      <w:pPr>
        <w:numPr>
          <w:ilvl w:val="0"/>
          <w:numId w:val="10"/>
        </w:numPr>
        <w:spacing w:line="48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保证金金额：小写：2000.00（元），大写：人民币贰仟元整。 </w:t>
      </w:r>
    </w:p>
    <w:p w14:paraId="022AA514">
      <w:pPr>
        <w:numPr>
          <w:ilvl w:val="0"/>
          <w:numId w:val="10"/>
        </w:numPr>
        <w:spacing w:line="48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保证金缴纳方式：支票、汇票、本票或者金融机构、担保机构出具的保函或者转账、电汇等非现金形式。</w:t>
      </w:r>
    </w:p>
    <w:p w14:paraId="197C75D4">
      <w:pPr>
        <w:numPr>
          <w:ilvl w:val="0"/>
          <w:numId w:val="10"/>
        </w:numPr>
        <w:spacing w:line="48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保证金缴纳截止时间：同投标文件递交截止时间。</w:t>
      </w:r>
    </w:p>
    <w:p w14:paraId="2100FA7C">
      <w:pPr>
        <w:pStyle w:val="23"/>
        <w:wordWrap w:val="0"/>
        <w:snapToGrid w:val="0"/>
        <w:spacing w:after="0" w:line="360" w:lineRule="auto"/>
        <w:ind w:left="0" w:leftChars="0" w:firstLine="517" w:firstLineChars="199"/>
        <w:rPr>
          <w:rFonts w:hint="eastAsia" w:ascii="宋体" w:hAnsi="宋体" w:cs="宋体"/>
          <w:bCs/>
          <w:color w:val="auto"/>
          <w:spacing w:val="10"/>
          <w:sz w:val="24"/>
          <w:highlight w:val="none"/>
        </w:rPr>
      </w:pPr>
      <w:r>
        <w:rPr>
          <w:rFonts w:hint="eastAsia" w:ascii="宋体" w:hAnsi="宋体" w:cs="宋体"/>
          <w:bCs/>
          <w:color w:val="auto"/>
          <w:spacing w:val="10"/>
          <w:sz w:val="24"/>
          <w:highlight w:val="none"/>
        </w:rPr>
        <w:t>6.4其他：</w:t>
      </w:r>
    </w:p>
    <w:p w14:paraId="3D963738">
      <w:pPr>
        <w:pStyle w:val="23"/>
        <w:wordWrap w:val="0"/>
        <w:snapToGrid w:val="0"/>
        <w:spacing w:after="0" w:line="360" w:lineRule="auto"/>
        <w:ind w:left="0" w:leftChars="0" w:firstLine="517" w:firstLineChars="199"/>
        <w:rPr>
          <w:rFonts w:hint="eastAsia" w:ascii="宋体" w:hAnsi="宋体" w:cs="宋体"/>
          <w:bCs/>
          <w:color w:val="auto"/>
          <w:spacing w:val="10"/>
          <w:sz w:val="24"/>
          <w:highlight w:val="none"/>
        </w:rPr>
      </w:pPr>
      <w:r>
        <w:rPr>
          <w:rFonts w:hint="eastAsia" w:ascii="宋体" w:hAnsi="宋体" w:cs="宋体"/>
          <w:bCs/>
          <w:color w:val="auto"/>
          <w:spacing w:val="10"/>
          <w:sz w:val="24"/>
          <w:highlight w:val="none"/>
        </w:rPr>
        <w:t>（1）本次招标公告在《云南省政府采购网》（</w:t>
      </w:r>
      <w:r>
        <w:rPr>
          <w:rFonts w:hint="eastAsia" w:ascii="宋体" w:hAnsi="宋体" w:cs="宋体"/>
          <w:bCs/>
          <w:color w:val="auto"/>
          <w:spacing w:val="10"/>
          <w:sz w:val="24"/>
          <w:highlight w:val="none"/>
          <w:lang w:eastAsia="zh-CN"/>
        </w:rPr>
        <w:t>http:</w:t>
      </w:r>
      <w:r>
        <w:rPr>
          <w:rFonts w:hint="eastAsia" w:ascii="宋体" w:hAnsi="宋体" w:cs="宋体"/>
          <w:bCs/>
          <w:color w:val="auto"/>
          <w:spacing w:val="10"/>
          <w:sz w:val="24"/>
          <w:highlight w:val="none"/>
        </w:rPr>
        <w:t>//www.yngp.com/）上发布，公告内容和时间以云南省政府采购网发布的信息为准。</w:t>
      </w:r>
    </w:p>
    <w:p w14:paraId="5651A2F4">
      <w:pPr>
        <w:pStyle w:val="23"/>
        <w:wordWrap w:val="0"/>
        <w:snapToGrid w:val="0"/>
        <w:spacing w:after="0" w:line="360" w:lineRule="auto"/>
        <w:ind w:left="0" w:leftChars="0" w:firstLine="517" w:firstLineChars="199"/>
        <w:rPr>
          <w:rFonts w:hint="eastAsia" w:ascii="宋体" w:hAnsi="宋体" w:eastAsia="宋体" w:cs="宋体"/>
          <w:bCs/>
          <w:color w:val="auto"/>
          <w:spacing w:val="10"/>
          <w:sz w:val="24"/>
          <w:highlight w:val="none"/>
          <w:lang w:val="en-US" w:eastAsia="zh-CN"/>
        </w:rPr>
      </w:pPr>
      <w:r>
        <w:rPr>
          <w:rFonts w:hint="eastAsia" w:ascii="宋体" w:hAnsi="宋体" w:cs="宋体"/>
          <w:bCs/>
          <w:color w:val="auto"/>
          <w:spacing w:val="10"/>
          <w:sz w:val="24"/>
          <w:highlight w:val="none"/>
        </w:rPr>
        <w:t>（2）本项目执行政府采购促进中小企业发展、支持监狱企业、促进残疾人就业、强制采购和优先采购节能、环保产品等政府采购政策</w:t>
      </w:r>
      <w:r>
        <w:rPr>
          <w:rFonts w:hint="eastAsia" w:ascii="宋体" w:hAnsi="宋体" w:cs="宋体"/>
          <w:bCs/>
          <w:color w:val="auto"/>
          <w:spacing w:val="10"/>
          <w:sz w:val="24"/>
          <w:highlight w:val="none"/>
          <w:lang w:eastAsia="zh-CN"/>
        </w:rPr>
        <w:t>。</w:t>
      </w:r>
    </w:p>
    <w:p w14:paraId="46D146D2">
      <w:pPr>
        <w:pStyle w:val="23"/>
        <w:wordWrap w:val="0"/>
        <w:snapToGrid w:val="0"/>
        <w:spacing w:after="0" w:line="360" w:lineRule="auto"/>
        <w:ind w:left="0" w:leftChars="0" w:firstLine="517" w:firstLineChars="199"/>
        <w:rPr>
          <w:rFonts w:hint="eastAsia" w:ascii="宋体" w:hAnsi="宋体" w:cs="宋体"/>
          <w:bCs/>
          <w:color w:val="auto"/>
          <w:spacing w:val="10"/>
          <w:sz w:val="24"/>
          <w:highlight w:val="none"/>
        </w:rPr>
      </w:pPr>
      <w:r>
        <w:rPr>
          <w:rFonts w:hint="eastAsia" w:ascii="宋体" w:hAnsi="宋体" w:cs="宋体"/>
          <w:bCs/>
          <w:color w:val="auto"/>
          <w:spacing w:val="10"/>
          <w:sz w:val="24"/>
          <w:highlight w:val="none"/>
          <w:lang w:val="en-US" w:eastAsia="zh-CN"/>
        </w:rPr>
        <w:t>6.5</w:t>
      </w:r>
      <w:r>
        <w:rPr>
          <w:rFonts w:hint="eastAsia" w:hAnsi="宋体"/>
          <w:bCs/>
          <w:color w:val="auto"/>
          <w:spacing w:val="10"/>
          <w:sz w:val="24"/>
          <w:szCs w:val="24"/>
          <w:highlight w:val="none"/>
          <w:lang w:val="en-US" w:eastAsia="zh-CN"/>
        </w:rPr>
        <w:t>履约保证金缴纳时间以《招标文件》为准</w:t>
      </w:r>
      <w:r>
        <w:rPr>
          <w:rFonts w:hint="eastAsia" w:ascii="宋体" w:hAnsi="宋体" w:cs="宋体"/>
          <w:bCs/>
          <w:color w:val="auto"/>
          <w:spacing w:val="10"/>
          <w:sz w:val="24"/>
          <w:highlight w:val="none"/>
        </w:rPr>
        <w:t>。</w:t>
      </w:r>
    </w:p>
    <w:p w14:paraId="6596BA35">
      <w:pPr>
        <w:pStyle w:val="3"/>
        <w:numPr>
          <w:ilvl w:val="0"/>
          <w:numId w:val="0"/>
        </w:numPr>
        <w:snapToGrid w:val="0"/>
        <w:spacing w:before="159" w:beforeLines="50"/>
        <w:rPr>
          <w:rFonts w:hint="eastAsia" w:ascii="宋体" w:hAnsi="宋体" w:eastAsia="宋体" w:cs="宋体"/>
          <w:color w:val="auto"/>
          <w:sz w:val="24"/>
          <w:szCs w:val="24"/>
          <w:highlight w:val="none"/>
        </w:rPr>
      </w:pPr>
      <w:bookmarkStart w:id="45" w:name="_Toc31072"/>
      <w:bookmarkStart w:id="46" w:name="_Toc25133"/>
      <w:r>
        <w:rPr>
          <w:rFonts w:hint="eastAsia" w:ascii="宋体" w:hAnsi="宋体" w:eastAsia="宋体" w:cs="宋体"/>
          <w:color w:val="auto"/>
          <w:sz w:val="24"/>
          <w:szCs w:val="24"/>
          <w:highlight w:val="none"/>
        </w:rPr>
        <w:t>七、</w:t>
      </w:r>
      <w:bookmarkEnd w:id="43"/>
      <w:bookmarkEnd w:id="44"/>
      <w:r>
        <w:rPr>
          <w:rFonts w:hint="eastAsia" w:ascii="宋体" w:hAnsi="宋体" w:eastAsia="宋体" w:cs="宋体"/>
          <w:color w:val="auto"/>
          <w:sz w:val="24"/>
          <w:szCs w:val="24"/>
          <w:highlight w:val="none"/>
        </w:rPr>
        <w:t>对本次招标提出询问，请按以下方式联系</w:t>
      </w:r>
      <w:bookmarkEnd w:id="45"/>
      <w:bookmarkEnd w:id="46"/>
    </w:p>
    <w:p w14:paraId="62726DE0">
      <w:pPr>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1.采购人信息</w:t>
      </w:r>
    </w:p>
    <w:p w14:paraId="5AEE166C">
      <w:pPr>
        <w:pStyle w:val="23"/>
        <w:wordWrap w:val="0"/>
        <w:snapToGrid w:val="0"/>
        <w:spacing w:after="0" w:line="360" w:lineRule="auto"/>
        <w:rPr>
          <w:rFonts w:hint="eastAsia" w:ascii="宋体" w:hAnsi="宋体" w:cs="宋体"/>
          <w:bCs/>
          <w:color w:val="auto"/>
          <w:spacing w:val="10"/>
          <w:sz w:val="24"/>
          <w:highlight w:val="none"/>
        </w:rPr>
      </w:pPr>
      <w:bookmarkStart w:id="47" w:name="_Toc28359009"/>
      <w:bookmarkStart w:id="48" w:name="_Toc28359086"/>
      <w:r>
        <w:rPr>
          <w:rFonts w:hint="eastAsia" w:ascii="宋体" w:hAnsi="宋体" w:cs="宋体"/>
          <w:bCs/>
          <w:color w:val="auto"/>
          <w:spacing w:val="10"/>
          <w:sz w:val="24"/>
          <w:highlight w:val="none"/>
        </w:rPr>
        <w:t>名称：云南省生态环境厅</w:t>
      </w:r>
    </w:p>
    <w:p w14:paraId="7ADF0439">
      <w:pPr>
        <w:pStyle w:val="23"/>
        <w:wordWrap w:val="0"/>
        <w:snapToGrid w:val="0"/>
        <w:spacing w:after="0" w:line="360" w:lineRule="auto"/>
        <w:rPr>
          <w:rFonts w:hint="eastAsia" w:ascii="宋体" w:hAnsi="宋体" w:cs="宋体"/>
          <w:bCs/>
          <w:color w:val="auto"/>
          <w:spacing w:val="10"/>
          <w:sz w:val="24"/>
          <w:highlight w:val="none"/>
        </w:rPr>
      </w:pPr>
      <w:r>
        <w:rPr>
          <w:rFonts w:hint="eastAsia" w:ascii="宋体" w:hAnsi="宋体" w:cs="宋体"/>
          <w:bCs/>
          <w:color w:val="auto"/>
          <w:spacing w:val="10"/>
          <w:sz w:val="24"/>
          <w:highlight w:val="none"/>
        </w:rPr>
        <w:t>地址：云南省昆明市西山区广福路1002号</w:t>
      </w:r>
    </w:p>
    <w:p w14:paraId="58B1FA7D">
      <w:pPr>
        <w:pStyle w:val="23"/>
        <w:wordWrap w:val="0"/>
        <w:snapToGrid w:val="0"/>
        <w:spacing w:after="0" w:line="360" w:lineRule="auto"/>
        <w:rPr>
          <w:rFonts w:hint="eastAsia" w:ascii="宋体" w:hAnsi="宋体" w:eastAsia="宋体" w:cs="宋体"/>
          <w:bCs/>
          <w:color w:val="auto"/>
          <w:spacing w:val="10"/>
          <w:sz w:val="24"/>
          <w:highlight w:val="none"/>
          <w:lang w:eastAsia="zh-CN"/>
        </w:rPr>
      </w:pPr>
      <w:r>
        <w:rPr>
          <w:rFonts w:hint="eastAsia" w:ascii="宋体" w:hAnsi="宋体" w:cs="宋体"/>
          <w:bCs/>
          <w:color w:val="auto"/>
          <w:spacing w:val="10"/>
          <w:sz w:val="24"/>
          <w:highlight w:val="none"/>
        </w:rPr>
        <w:t>联系人：杨正举</w:t>
      </w:r>
    </w:p>
    <w:p w14:paraId="3EE369F2">
      <w:pPr>
        <w:pStyle w:val="23"/>
        <w:wordWrap w:val="0"/>
        <w:snapToGrid w:val="0"/>
        <w:spacing w:after="0" w:line="360" w:lineRule="auto"/>
        <w:rPr>
          <w:rFonts w:hint="default" w:ascii="宋体" w:hAnsi="宋体" w:eastAsia="宋体" w:cs="宋体"/>
          <w:bCs/>
          <w:color w:val="auto"/>
          <w:spacing w:val="10"/>
          <w:sz w:val="24"/>
          <w:highlight w:val="none"/>
          <w:lang w:val="en-US" w:eastAsia="zh-CN"/>
        </w:rPr>
      </w:pPr>
      <w:r>
        <w:rPr>
          <w:rFonts w:hint="eastAsia" w:ascii="宋体" w:hAnsi="宋体" w:cs="宋体"/>
          <w:bCs/>
          <w:color w:val="auto"/>
          <w:spacing w:val="10"/>
          <w:sz w:val="24"/>
          <w:highlight w:val="none"/>
        </w:rPr>
        <w:t>联系电话：</w:t>
      </w:r>
      <w:r>
        <w:rPr>
          <w:rFonts w:hint="eastAsia" w:ascii="宋体" w:hAnsi="宋体" w:cs="宋体"/>
          <w:bCs/>
          <w:color w:val="auto"/>
          <w:spacing w:val="10"/>
          <w:sz w:val="24"/>
          <w:highlight w:val="none"/>
          <w:lang w:val="en-US" w:eastAsia="zh-CN"/>
        </w:rPr>
        <w:t>0871-64617542</w:t>
      </w:r>
    </w:p>
    <w:bookmarkEnd w:id="47"/>
    <w:bookmarkEnd w:id="48"/>
    <w:p w14:paraId="35644F44">
      <w:pPr>
        <w:snapToGrid w:val="0"/>
        <w:spacing w:line="360" w:lineRule="auto"/>
        <w:ind w:firstLine="420"/>
        <w:rPr>
          <w:rFonts w:hint="eastAsia" w:ascii="宋体" w:hAnsi="宋体" w:cs="宋体"/>
          <w:color w:val="auto"/>
          <w:sz w:val="24"/>
          <w:highlight w:val="none"/>
        </w:rPr>
      </w:pPr>
    </w:p>
    <w:p w14:paraId="6441C230">
      <w:pPr>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2.采购代理机构信息</w:t>
      </w:r>
    </w:p>
    <w:p w14:paraId="49C38726">
      <w:pPr>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名称：国鼎和诚项目管理集团有限公司</w:t>
      </w:r>
    </w:p>
    <w:p w14:paraId="6D24A33B">
      <w:pPr>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地址：云南省昆明市盘龙区北京路同德昆明广场写字楼17楼1701</w:t>
      </w:r>
    </w:p>
    <w:p w14:paraId="3196F3E3">
      <w:pPr>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联系人：余敏、贺扬凡、谭新林、李贤、孙彪</w:t>
      </w:r>
    </w:p>
    <w:p w14:paraId="07172336">
      <w:pPr>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联系电话：15887020374、18087964546</w:t>
      </w:r>
    </w:p>
    <w:p w14:paraId="1DAE76A2">
      <w:pPr>
        <w:snapToGrid w:val="0"/>
        <w:spacing w:line="360" w:lineRule="auto"/>
        <w:ind w:firstLine="420"/>
        <w:rPr>
          <w:rFonts w:hint="eastAsia" w:ascii="宋体" w:hAnsi="宋体" w:cs="宋体"/>
          <w:color w:val="auto"/>
          <w:sz w:val="24"/>
          <w:highlight w:val="none"/>
        </w:rPr>
      </w:pPr>
    </w:p>
    <w:p w14:paraId="4909D82D">
      <w:pPr>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3.项目联系方式</w:t>
      </w:r>
    </w:p>
    <w:bookmarkEnd w:id="4"/>
    <w:bookmarkEnd w:id="5"/>
    <w:p w14:paraId="19B72073">
      <w:pPr>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项目联系人：余敏、贺扬凡、谭新林、李贤、孙彪</w:t>
      </w:r>
    </w:p>
    <w:p w14:paraId="2164970C">
      <w:pPr>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电　话：15887020374、18087964546</w:t>
      </w:r>
    </w:p>
    <w:p w14:paraId="2B0374D6">
      <w:pPr>
        <w:rPr>
          <w:rFonts w:hint="eastAsia" w:ascii="宋体" w:hAnsi="宋体" w:cs="宋体"/>
          <w:color w:val="auto"/>
          <w:szCs w:val="21"/>
          <w:highlight w:val="none"/>
        </w:rPr>
      </w:pPr>
      <w:r>
        <w:rPr>
          <w:rFonts w:hint="eastAsia" w:ascii="宋体" w:hAnsi="宋体" w:cs="宋体"/>
          <w:color w:val="auto"/>
          <w:szCs w:val="21"/>
          <w:highlight w:val="none"/>
        </w:rPr>
        <w:br w:type="page"/>
      </w:r>
    </w:p>
    <w:bookmarkEnd w:id="6"/>
    <w:bookmarkEnd w:id="7"/>
    <w:bookmarkEnd w:id="8"/>
    <w:p w14:paraId="3EA6088A">
      <w:pPr>
        <w:pStyle w:val="17"/>
        <w:rPr>
          <w:rFonts w:hint="eastAsia" w:ascii="宋体" w:hAnsi="宋体" w:cs="宋体"/>
          <w:color w:val="auto"/>
          <w:highlight w:val="none"/>
        </w:rPr>
      </w:pPr>
      <w:bookmarkStart w:id="49" w:name="_Toc10074"/>
      <w:bookmarkStart w:id="50" w:name="_Toc7173"/>
      <w:r>
        <w:rPr>
          <w:rFonts w:hint="eastAsia" w:ascii="宋体" w:hAnsi="宋体" w:cs="宋体"/>
          <w:color w:val="auto"/>
          <w:szCs w:val="20"/>
          <w:highlight w:val="none"/>
        </w:rPr>
        <w:t>第二章 投标人须知</w:t>
      </w:r>
      <w:bookmarkEnd w:id="49"/>
      <w:bookmarkEnd w:id="50"/>
    </w:p>
    <w:p w14:paraId="02A264F6">
      <w:pPr>
        <w:pStyle w:val="3"/>
        <w:numPr>
          <w:ilvl w:val="0"/>
          <w:numId w:val="0"/>
        </w:numPr>
        <w:ind w:left="425"/>
        <w:jc w:val="center"/>
        <w:rPr>
          <w:rFonts w:hint="eastAsia" w:ascii="宋体" w:hAnsi="宋体" w:eastAsia="宋体" w:cs="宋体"/>
          <w:color w:val="auto"/>
          <w:sz w:val="32"/>
          <w:szCs w:val="32"/>
          <w:highlight w:val="none"/>
        </w:rPr>
      </w:pPr>
      <w:bookmarkStart w:id="51" w:name="_Toc30435"/>
      <w:bookmarkStart w:id="52" w:name="_Toc21387"/>
      <w:bookmarkStart w:id="53" w:name="_Toc37325483"/>
      <w:r>
        <w:rPr>
          <w:rFonts w:hint="eastAsia" w:ascii="宋体" w:hAnsi="宋体" w:eastAsia="宋体" w:cs="宋体"/>
          <w:b w:val="0"/>
          <w:color w:val="auto"/>
          <w:sz w:val="32"/>
          <w:szCs w:val="32"/>
          <w:highlight w:val="none"/>
        </w:rPr>
        <w:t>投标人须知前附表</w:t>
      </w:r>
      <w:bookmarkEnd w:id="51"/>
      <w:bookmarkEnd w:id="52"/>
      <w:bookmarkEnd w:id="53"/>
    </w:p>
    <w:tbl>
      <w:tblPr>
        <w:tblStyle w:val="51"/>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2952"/>
        <w:gridCol w:w="5285"/>
      </w:tblGrid>
      <w:tr w14:paraId="2AB5B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2B07E824">
            <w:pPr>
              <w:pStyle w:val="28"/>
              <w:wordWrap w:val="0"/>
              <w:spacing w:line="300" w:lineRule="exact"/>
              <w:jc w:val="center"/>
              <w:rPr>
                <w:rFonts w:hint="eastAsia" w:hAnsi="宋体" w:cs="宋体"/>
                <w:b/>
                <w:color w:val="auto"/>
                <w:szCs w:val="21"/>
                <w:highlight w:val="none"/>
              </w:rPr>
            </w:pPr>
            <w:r>
              <w:rPr>
                <w:rFonts w:hint="eastAsia" w:hAnsi="宋体" w:cs="宋体"/>
                <w:b/>
                <w:color w:val="auto"/>
                <w:szCs w:val="21"/>
                <w:highlight w:val="none"/>
              </w:rPr>
              <w:t>序号</w:t>
            </w:r>
          </w:p>
        </w:tc>
        <w:tc>
          <w:tcPr>
            <w:tcW w:w="2952" w:type="dxa"/>
            <w:vAlign w:val="center"/>
          </w:tcPr>
          <w:p w14:paraId="69617E73">
            <w:pPr>
              <w:pStyle w:val="28"/>
              <w:wordWrap w:val="0"/>
              <w:spacing w:line="300" w:lineRule="exact"/>
              <w:jc w:val="center"/>
              <w:rPr>
                <w:rFonts w:hint="eastAsia" w:hAnsi="宋体" w:cs="宋体"/>
                <w:b/>
                <w:color w:val="auto"/>
                <w:szCs w:val="21"/>
                <w:highlight w:val="none"/>
              </w:rPr>
            </w:pPr>
            <w:r>
              <w:rPr>
                <w:rFonts w:hint="eastAsia" w:hAnsi="宋体" w:cs="宋体"/>
                <w:b/>
                <w:color w:val="auto"/>
                <w:szCs w:val="21"/>
                <w:highlight w:val="none"/>
              </w:rPr>
              <w:t>条 款 名 称</w:t>
            </w:r>
          </w:p>
        </w:tc>
        <w:tc>
          <w:tcPr>
            <w:tcW w:w="5285" w:type="dxa"/>
            <w:vAlign w:val="center"/>
          </w:tcPr>
          <w:p w14:paraId="5C3CFCA9">
            <w:pPr>
              <w:pStyle w:val="28"/>
              <w:wordWrap w:val="0"/>
              <w:spacing w:line="300" w:lineRule="exact"/>
              <w:jc w:val="center"/>
              <w:rPr>
                <w:rFonts w:hint="eastAsia" w:hAnsi="宋体" w:cs="宋体"/>
                <w:b/>
                <w:color w:val="auto"/>
                <w:szCs w:val="21"/>
                <w:highlight w:val="none"/>
              </w:rPr>
            </w:pPr>
            <w:r>
              <w:rPr>
                <w:rFonts w:hint="eastAsia" w:hAnsi="宋体" w:cs="宋体"/>
                <w:b/>
                <w:color w:val="auto"/>
                <w:szCs w:val="21"/>
                <w:highlight w:val="none"/>
              </w:rPr>
              <w:t>编 列 内 容</w:t>
            </w:r>
          </w:p>
        </w:tc>
      </w:tr>
      <w:tr w14:paraId="0E889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02" w:type="dxa"/>
            <w:vMerge w:val="restart"/>
            <w:vAlign w:val="center"/>
          </w:tcPr>
          <w:p w14:paraId="17EF0BB7">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1</w:t>
            </w:r>
          </w:p>
        </w:tc>
        <w:tc>
          <w:tcPr>
            <w:tcW w:w="2952" w:type="dxa"/>
            <w:vAlign w:val="center"/>
          </w:tcPr>
          <w:p w14:paraId="48A11F1B">
            <w:pPr>
              <w:pStyle w:val="28"/>
              <w:wordWrap w:val="0"/>
              <w:spacing w:line="300" w:lineRule="exact"/>
              <w:rPr>
                <w:rFonts w:hint="eastAsia" w:hAnsi="宋体" w:cs="宋体"/>
                <w:color w:val="auto"/>
                <w:szCs w:val="21"/>
                <w:highlight w:val="none"/>
                <w:u w:val="single"/>
              </w:rPr>
            </w:pPr>
            <w:r>
              <w:rPr>
                <w:rFonts w:hint="eastAsia" w:hAnsi="宋体" w:cs="宋体"/>
                <w:bCs/>
                <w:color w:val="auto"/>
                <w:szCs w:val="21"/>
                <w:highlight w:val="none"/>
              </w:rPr>
              <w:t>采购人</w:t>
            </w:r>
            <w:r>
              <w:rPr>
                <w:rFonts w:hint="eastAsia" w:hAnsi="宋体" w:cs="宋体"/>
                <w:color w:val="auto"/>
                <w:kern w:val="48"/>
                <w:szCs w:val="21"/>
                <w:highlight w:val="none"/>
              </w:rPr>
              <w:t xml:space="preserve"> </w:t>
            </w:r>
          </w:p>
        </w:tc>
        <w:tc>
          <w:tcPr>
            <w:tcW w:w="5285" w:type="dxa"/>
            <w:vAlign w:val="center"/>
          </w:tcPr>
          <w:p w14:paraId="68332E6A">
            <w:pPr>
              <w:pStyle w:val="28"/>
              <w:wordWrap w:val="0"/>
              <w:spacing w:line="300" w:lineRule="exact"/>
              <w:rPr>
                <w:rFonts w:hint="eastAsia" w:hAnsi="宋体" w:cs="宋体"/>
                <w:color w:val="auto"/>
                <w:szCs w:val="21"/>
                <w:highlight w:val="none"/>
                <w:u w:val="single"/>
              </w:rPr>
            </w:pPr>
            <w:r>
              <w:rPr>
                <w:rFonts w:hint="eastAsia" w:hAnsi="宋体" w:cs="宋体"/>
                <w:color w:val="auto"/>
                <w:szCs w:val="21"/>
                <w:highlight w:val="none"/>
              </w:rPr>
              <w:t>云南省生态环境厅</w:t>
            </w:r>
          </w:p>
        </w:tc>
      </w:tr>
      <w:tr w14:paraId="74289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02" w:type="dxa"/>
            <w:vMerge w:val="continue"/>
            <w:vAlign w:val="center"/>
          </w:tcPr>
          <w:p w14:paraId="2809DECB">
            <w:pPr>
              <w:wordWrap w:val="0"/>
              <w:spacing w:line="300" w:lineRule="exact"/>
              <w:rPr>
                <w:rFonts w:hint="eastAsia" w:ascii="宋体" w:hAnsi="宋体" w:cs="宋体"/>
                <w:color w:val="auto"/>
                <w:szCs w:val="21"/>
                <w:highlight w:val="none"/>
              </w:rPr>
            </w:pPr>
          </w:p>
        </w:tc>
        <w:tc>
          <w:tcPr>
            <w:tcW w:w="2952" w:type="dxa"/>
            <w:vAlign w:val="center"/>
          </w:tcPr>
          <w:p w14:paraId="1DB4D675">
            <w:pPr>
              <w:pStyle w:val="28"/>
              <w:wordWrap w:val="0"/>
              <w:spacing w:line="300" w:lineRule="exact"/>
              <w:rPr>
                <w:rFonts w:hint="eastAsia" w:hAnsi="宋体" w:cs="宋体"/>
                <w:bCs/>
                <w:color w:val="auto"/>
                <w:szCs w:val="21"/>
                <w:highlight w:val="none"/>
              </w:rPr>
            </w:pPr>
            <w:r>
              <w:rPr>
                <w:rFonts w:hint="eastAsia" w:hAnsi="宋体" w:cs="宋体"/>
                <w:bCs/>
                <w:color w:val="auto"/>
                <w:szCs w:val="21"/>
                <w:highlight w:val="none"/>
              </w:rPr>
              <w:t>采购代理机构</w:t>
            </w:r>
          </w:p>
        </w:tc>
        <w:tc>
          <w:tcPr>
            <w:tcW w:w="5285" w:type="dxa"/>
            <w:vAlign w:val="center"/>
          </w:tcPr>
          <w:p w14:paraId="3D940FA2">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lang w:bidi="ar"/>
              </w:rPr>
              <w:t>国鼎和诚项目管理集团有限公司</w:t>
            </w:r>
          </w:p>
        </w:tc>
      </w:tr>
      <w:tr w14:paraId="4687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02" w:type="dxa"/>
            <w:vMerge w:val="continue"/>
            <w:vAlign w:val="center"/>
          </w:tcPr>
          <w:p w14:paraId="5554AC59">
            <w:pPr>
              <w:wordWrap w:val="0"/>
              <w:spacing w:line="300" w:lineRule="exact"/>
              <w:rPr>
                <w:rFonts w:hint="eastAsia" w:ascii="宋体" w:hAnsi="宋体" w:cs="宋体"/>
                <w:color w:val="auto"/>
                <w:szCs w:val="21"/>
                <w:highlight w:val="none"/>
              </w:rPr>
            </w:pPr>
          </w:p>
        </w:tc>
        <w:tc>
          <w:tcPr>
            <w:tcW w:w="2952" w:type="dxa"/>
            <w:vAlign w:val="center"/>
          </w:tcPr>
          <w:p w14:paraId="2C64C041">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项目名称及项目编号</w:t>
            </w:r>
          </w:p>
        </w:tc>
        <w:tc>
          <w:tcPr>
            <w:tcW w:w="5285" w:type="dxa"/>
            <w:vAlign w:val="center"/>
          </w:tcPr>
          <w:p w14:paraId="30304300">
            <w:pPr>
              <w:pStyle w:val="28"/>
              <w:wordWrap w:val="0"/>
              <w:spacing w:line="300" w:lineRule="exact"/>
              <w:rPr>
                <w:rFonts w:hint="eastAsia" w:hAnsi="宋体" w:cs="宋体"/>
                <w:color w:val="auto"/>
                <w:szCs w:val="21"/>
                <w:highlight w:val="none"/>
                <w:u w:val="single"/>
              </w:rPr>
            </w:pPr>
            <w:r>
              <w:rPr>
                <w:rFonts w:hint="eastAsia" w:hAnsi="宋体" w:cs="宋体"/>
                <w:color w:val="auto"/>
                <w:highlight w:val="none"/>
                <w:lang w:eastAsia="zh-CN"/>
              </w:rPr>
              <w:t>美丽云南建设成效评估项目</w:t>
            </w:r>
            <w:r>
              <w:rPr>
                <w:rFonts w:hint="eastAsia" w:hAnsi="宋体" w:cs="宋体"/>
                <w:color w:val="auto"/>
                <w:highlight w:val="none"/>
              </w:rPr>
              <w:t>（项目编号：</w:t>
            </w:r>
            <w:r>
              <w:rPr>
                <w:rFonts w:hint="eastAsia" w:hAnsi="宋体" w:cs="宋体"/>
                <w:color w:val="auto"/>
                <w:highlight w:val="none"/>
                <w:u w:val="single"/>
                <w:lang w:eastAsia="zh-CN"/>
              </w:rPr>
              <w:t>YNZC2026-G3-00197-GDZB-0009</w:t>
            </w:r>
            <w:r>
              <w:rPr>
                <w:rFonts w:hint="eastAsia" w:hAnsi="宋体" w:cs="宋体"/>
                <w:color w:val="auto"/>
                <w:highlight w:val="none"/>
              </w:rPr>
              <w:t>）</w:t>
            </w:r>
          </w:p>
        </w:tc>
      </w:tr>
      <w:tr w14:paraId="2A20C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46CEEECD">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2</w:t>
            </w:r>
          </w:p>
        </w:tc>
        <w:tc>
          <w:tcPr>
            <w:tcW w:w="2952" w:type="dxa"/>
            <w:vAlign w:val="center"/>
          </w:tcPr>
          <w:p w14:paraId="0BAC0984">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招标范围</w:t>
            </w:r>
          </w:p>
        </w:tc>
        <w:tc>
          <w:tcPr>
            <w:tcW w:w="5285" w:type="dxa"/>
            <w:vAlign w:val="center"/>
          </w:tcPr>
          <w:p w14:paraId="61F5B4AA">
            <w:pPr>
              <w:pStyle w:val="28"/>
              <w:wordWrap w:val="0"/>
              <w:spacing w:line="300" w:lineRule="exact"/>
              <w:jc w:val="left"/>
              <w:rPr>
                <w:rFonts w:hint="eastAsia" w:hAnsi="宋体" w:cs="宋体"/>
                <w:color w:val="auto"/>
                <w:szCs w:val="21"/>
                <w:highlight w:val="none"/>
              </w:rPr>
            </w:pPr>
            <w:r>
              <w:rPr>
                <w:rFonts w:hint="eastAsia" w:hAnsi="宋体" w:cs="宋体"/>
                <w:color w:val="auto"/>
                <w:szCs w:val="21"/>
                <w:highlight w:val="none"/>
              </w:rPr>
              <w:t>详见第一章 招标公告及</w:t>
            </w:r>
            <w:r>
              <w:rPr>
                <w:rStyle w:val="63"/>
                <w:rFonts w:hint="eastAsia" w:hAnsi="宋体" w:cs="宋体"/>
                <w:color w:val="auto"/>
                <w:highlight w:val="none"/>
              </w:rPr>
              <w:t>第五章采购需求中的具体内容。</w:t>
            </w:r>
          </w:p>
        </w:tc>
      </w:tr>
      <w:tr w14:paraId="626D8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45BCE868">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3</w:t>
            </w:r>
          </w:p>
        </w:tc>
        <w:tc>
          <w:tcPr>
            <w:tcW w:w="2952" w:type="dxa"/>
            <w:vAlign w:val="center"/>
          </w:tcPr>
          <w:p w14:paraId="7B2CBDE9">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项目实施期限、交付地点及服务质量要求</w:t>
            </w:r>
          </w:p>
        </w:tc>
        <w:tc>
          <w:tcPr>
            <w:tcW w:w="5285" w:type="dxa"/>
            <w:vAlign w:val="center"/>
          </w:tcPr>
          <w:p w14:paraId="0E9E1A8F">
            <w:pPr>
              <w:pStyle w:val="28"/>
              <w:wordWrap w:val="0"/>
              <w:rPr>
                <w:rFonts w:hint="eastAsia" w:hAnsi="宋体" w:eastAsia="宋体" w:cs="宋体"/>
                <w:color w:val="auto"/>
                <w:highlight w:val="none"/>
                <w:lang w:eastAsia="zh-CN"/>
              </w:rPr>
            </w:pPr>
            <w:r>
              <w:rPr>
                <w:rFonts w:hint="eastAsia" w:hAnsi="宋体" w:cs="宋体"/>
                <w:color w:val="auto"/>
                <w:szCs w:val="21"/>
                <w:highlight w:val="none"/>
              </w:rPr>
              <w:t>详见第一章 招标公告及</w:t>
            </w:r>
            <w:r>
              <w:rPr>
                <w:rStyle w:val="63"/>
                <w:rFonts w:hint="eastAsia" w:hAnsi="宋体" w:cs="宋体"/>
                <w:color w:val="auto"/>
                <w:highlight w:val="none"/>
              </w:rPr>
              <w:t>第五章采购需求中的具体内容</w:t>
            </w:r>
            <w:r>
              <w:rPr>
                <w:rStyle w:val="63"/>
                <w:rFonts w:hint="eastAsia" w:hAnsi="宋体" w:cs="宋体"/>
                <w:color w:val="auto"/>
                <w:highlight w:val="none"/>
                <w:lang w:eastAsia="zh-CN"/>
              </w:rPr>
              <w:t>。</w:t>
            </w:r>
          </w:p>
        </w:tc>
      </w:tr>
      <w:tr w14:paraId="77AC6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2019B5A5">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★4</w:t>
            </w:r>
          </w:p>
        </w:tc>
        <w:tc>
          <w:tcPr>
            <w:tcW w:w="2952" w:type="dxa"/>
            <w:vAlign w:val="center"/>
          </w:tcPr>
          <w:p w14:paraId="155A32B1">
            <w:pPr>
              <w:wordWrap w:val="0"/>
              <w:autoSpaceDE w:val="0"/>
              <w:autoSpaceDN w:val="0"/>
              <w:rPr>
                <w:rFonts w:hint="eastAsia" w:ascii="宋体" w:hAnsi="宋体" w:cs="宋体"/>
                <w:color w:val="auto"/>
                <w:szCs w:val="21"/>
                <w:highlight w:val="none"/>
              </w:rPr>
            </w:pPr>
            <w:r>
              <w:rPr>
                <w:rFonts w:hint="eastAsia" w:ascii="宋体" w:hAnsi="宋体" w:cs="宋体"/>
                <w:color w:val="auto"/>
                <w:szCs w:val="21"/>
                <w:highlight w:val="none"/>
              </w:rPr>
              <w:t>投标人资格要求</w:t>
            </w:r>
          </w:p>
        </w:tc>
        <w:tc>
          <w:tcPr>
            <w:tcW w:w="5285" w:type="dxa"/>
            <w:vAlign w:val="center"/>
          </w:tcPr>
          <w:p w14:paraId="253E8038">
            <w:pPr>
              <w:wordWrap/>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p>
          <w:p w14:paraId="2186CB16">
            <w:pPr>
              <w:wordWrap/>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2.落实政府采购政策需满足的资格要求：本项目不属于专门面向中小企业采购。</w:t>
            </w:r>
          </w:p>
          <w:p w14:paraId="01C44339">
            <w:pPr>
              <w:wordWrap/>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3.本项目的特定资格要求：</w:t>
            </w:r>
          </w:p>
          <w:p w14:paraId="5C513529">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3.1具有独立承担民事责任的能力，提供法人或者其他组织的营业执照等证明文件原件扫描件；</w:t>
            </w:r>
          </w:p>
          <w:p w14:paraId="3ED4B364">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具有良好的商业信誉和健全的财务会计制度，提供</w:t>
            </w:r>
            <w:r>
              <w:rPr>
                <w:rFonts w:hint="eastAsia" w:ascii="宋体" w:hAnsi="宋体" w:cs="宋体"/>
                <w:color w:val="auto"/>
                <w:szCs w:val="21"/>
                <w:highlight w:val="none"/>
                <w:lang w:eastAsia="zh-CN"/>
              </w:rPr>
              <w:t>2023年至今任一年度经第三方审计的审计报告，或财务报表，</w:t>
            </w:r>
            <w:r>
              <w:rPr>
                <w:rFonts w:hint="eastAsia" w:ascii="宋体" w:hAnsi="宋体" w:cs="宋体"/>
                <w:color w:val="auto"/>
                <w:szCs w:val="21"/>
                <w:highlight w:val="none"/>
              </w:rPr>
              <w:t>或提供自本项目投标文件提交截止时间前一个月内基本开户银行出具的资信证明。新成立企业且成立时间不足一年的，提供自本项目投标文件提交截止时间前一个月内基本开户银行出具的资信证明或自成立至今的财务报表；</w:t>
            </w:r>
          </w:p>
          <w:p w14:paraId="757BD590">
            <w:pPr>
              <w:wordWrap/>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具有依法缴纳税收和社会保障资金的良好记录；</w:t>
            </w:r>
          </w:p>
          <w:p w14:paraId="7454956E">
            <w:pPr>
              <w:wordWrap/>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3.3.1投标人应具有依法缴纳税收的良好记录：提供202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年1月至今任意1个月依法缴纳税收的凭证或证明（成立未满1个月的提供成立以来的税收缴纳凭证或相关情况说明；依法免税的投标人，应提供相应文件证明其依法免税）；（提供原件扫描件）</w:t>
            </w:r>
          </w:p>
          <w:p w14:paraId="77A78DEF">
            <w:pPr>
              <w:wordWrap/>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3.3.2投标人应具有依法缴纳社会保障资金的良好记录：提供202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1月至今任意1个月依法缴纳社会保障资金的凭证或证明（成立未满1个月的提供成立以来的社会保障资金缴纳凭证或相关情况说明；依法不需要缴纳社会保障资金的投标人，应提供相应文件证明其依法不需要缴纳社会保障资金）。（提供原件扫描件）</w:t>
            </w:r>
          </w:p>
          <w:p w14:paraId="0CE650EE">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具有履行合同所必需的设备和专业技术能力：提供投标人具有履行合同所必需的设备和专业技术能</w:t>
            </w:r>
            <w:r>
              <w:rPr>
                <w:rFonts w:hint="eastAsia" w:ascii="宋体" w:hAnsi="宋体" w:cs="宋体"/>
                <w:color w:val="auto"/>
                <w:szCs w:val="21"/>
                <w:highlight w:val="none"/>
                <w:lang w:eastAsia="zh-CN"/>
              </w:rPr>
              <w:t>力的</w:t>
            </w:r>
            <w:r>
              <w:rPr>
                <w:rFonts w:hint="eastAsia" w:ascii="宋体" w:hAnsi="宋体" w:cs="宋体"/>
                <w:color w:val="auto"/>
                <w:szCs w:val="21"/>
                <w:highlight w:val="none"/>
              </w:rPr>
              <w:t>证明材料或书面声明。</w:t>
            </w:r>
          </w:p>
          <w:p w14:paraId="7ABB82C3">
            <w:pPr>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参加政府采购活动前3年内在经营活动中没有重大违法记录，提供参加政府采购活动前3年内在经营活动中没有重大违法记录的书面声明或证明材料原件扫描件</w:t>
            </w:r>
            <w:r>
              <w:rPr>
                <w:rFonts w:hint="eastAsia" w:ascii="宋体" w:hAnsi="宋体" w:cs="宋体"/>
                <w:color w:val="auto"/>
                <w:szCs w:val="21"/>
                <w:highlight w:val="none"/>
                <w:lang w:eastAsia="zh-CN"/>
              </w:rPr>
              <w:t>；</w:t>
            </w:r>
          </w:p>
          <w:p w14:paraId="06947DE9">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法律、行政法规规定的其他条件：</w:t>
            </w:r>
          </w:p>
          <w:p w14:paraId="09AF0BEB">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.1投标人未对本项目提供整体设计、规范编制或者项目管理、监理、检测等服务，</w:t>
            </w:r>
            <w:r>
              <w:rPr>
                <w:rFonts w:hint="eastAsia" w:ascii="宋体" w:hAnsi="宋体" w:cs="宋体"/>
                <w:color w:val="auto"/>
                <w:szCs w:val="21"/>
                <w:highlight w:val="none"/>
                <w:lang w:eastAsia="zh-CN"/>
              </w:rPr>
              <w:t>提供承诺函</w:t>
            </w:r>
            <w:r>
              <w:rPr>
                <w:rFonts w:hint="eastAsia" w:ascii="宋体" w:hAnsi="宋体" w:cs="宋体"/>
                <w:color w:val="auto"/>
                <w:szCs w:val="21"/>
                <w:highlight w:val="none"/>
              </w:rPr>
              <w:t>；</w:t>
            </w:r>
          </w:p>
          <w:p w14:paraId="1B68F9A9">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2投标文件递交截止时间前，投标人在“信用中国”网站无失信被执行人记录、重大税收违法失信主体记录，且在“中国政府采购网”无政府采购严重违法失信行为记录（被禁止在一定期限内参加政府采购活动但期限届满的除外）。以采购人或采购代理机构通过上述网站查询的结果为准；</w:t>
            </w:r>
          </w:p>
          <w:p w14:paraId="5E7BD7A9">
            <w:pPr>
              <w:widowControl/>
              <w:wordWrap/>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.3法定代表人或单位负责人为同一人或者存在直接控股、管理关系的不同投标人，不得同时参加本项目的投标</w:t>
            </w:r>
            <w:r>
              <w:rPr>
                <w:rFonts w:hint="eastAsia" w:ascii="宋体" w:hAnsi="宋体" w:cs="宋体"/>
                <w:color w:val="auto"/>
                <w:szCs w:val="21"/>
                <w:highlight w:val="none"/>
                <w:lang w:eastAsia="zh-CN"/>
              </w:rPr>
              <w:t>。</w:t>
            </w:r>
          </w:p>
        </w:tc>
      </w:tr>
      <w:tr w14:paraId="61ADA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2D430AB8">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5</w:t>
            </w:r>
          </w:p>
        </w:tc>
        <w:tc>
          <w:tcPr>
            <w:tcW w:w="2952" w:type="dxa"/>
            <w:vAlign w:val="center"/>
          </w:tcPr>
          <w:p w14:paraId="7FFEF44E">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采购人根据采购项目的特殊要求规定的特定条件</w:t>
            </w:r>
          </w:p>
        </w:tc>
        <w:tc>
          <w:tcPr>
            <w:tcW w:w="5285" w:type="dxa"/>
            <w:vAlign w:val="center"/>
          </w:tcPr>
          <w:p w14:paraId="72EF4EC4">
            <w:pPr>
              <w:wordWrap w:val="0"/>
              <w:autoSpaceDE w:val="0"/>
              <w:autoSpaceDN w:val="0"/>
              <w:snapToGrid w:val="0"/>
              <w:rPr>
                <w:rFonts w:hint="eastAsia" w:ascii="宋体" w:hAnsi="宋体" w:cs="宋体"/>
                <w:color w:val="auto"/>
                <w:szCs w:val="21"/>
                <w:highlight w:val="none"/>
              </w:rPr>
            </w:pPr>
            <w:r>
              <w:rPr>
                <w:rFonts w:hint="eastAsia" w:ascii="宋体" w:hAnsi="宋体" w:cs="宋体"/>
                <w:color w:val="auto"/>
                <w:szCs w:val="21"/>
                <w:highlight w:val="none"/>
              </w:rPr>
              <w:t>见第一章“招标公告”二、投标人的资格要求</w:t>
            </w:r>
          </w:p>
        </w:tc>
      </w:tr>
      <w:tr w14:paraId="509A6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02" w:type="dxa"/>
            <w:vAlign w:val="center"/>
          </w:tcPr>
          <w:p w14:paraId="5EF5B576">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6</w:t>
            </w:r>
          </w:p>
        </w:tc>
        <w:tc>
          <w:tcPr>
            <w:tcW w:w="2952" w:type="dxa"/>
            <w:vAlign w:val="center"/>
          </w:tcPr>
          <w:p w14:paraId="133F4656">
            <w:pPr>
              <w:wordWrap w:val="0"/>
              <w:autoSpaceDE w:val="0"/>
              <w:autoSpaceDN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招标文件澄清截止时间</w:t>
            </w:r>
          </w:p>
        </w:tc>
        <w:tc>
          <w:tcPr>
            <w:tcW w:w="5285" w:type="dxa"/>
            <w:vAlign w:val="center"/>
          </w:tcPr>
          <w:p w14:paraId="7D7A1C3E">
            <w:pPr>
              <w:pStyle w:val="28"/>
              <w:wordWrap w:val="0"/>
              <w:snapToGrid w:val="0"/>
              <w:jc w:val="left"/>
              <w:rPr>
                <w:rFonts w:hint="eastAsia" w:hAnsi="宋体" w:cs="宋体"/>
                <w:bCs/>
                <w:color w:val="auto"/>
                <w:szCs w:val="21"/>
                <w:highlight w:val="none"/>
              </w:rPr>
            </w:pPr>
            <w:r>
              <w:rPr>
                <w:rFonts w:hint="eastAsia" w:hAnsi="宋体" w:cs="宋体"/>
                <w:color w:val="auto"/>
                <w:szCs w:val="21"/>
                <w:highlight w:val="none"/>
              </w:rPr>
              <w:t>提交投标文件截止时间十五日前</w:t>
            </w:r>
          </w:p>
        </w:tc>
      </w:tr>
      <w:tr w14:paraId="5D478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02" w:type="dxa"/>
            <w:vAlign w:val="center"/>
          </w:tcPr>
          <w:p w14:paraId="4FC3FB03">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7</w:t>
            </w:r>
          </w:p>
        </w:tc>
        <w:tc>
          <w:tcPr>
            <w:tcW w:w="2952" w:type="dxa"/>
            <w:vAlign w:val="center"/>
          </w:tcPr>
          <w:p w14:paraId="2C8172DD">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构成投标文件商务部分的其他资料</w:t>
            </w:r>
          </w:p>
        </w:tc>
        <w:tc>
          <w:tcPr>
            <w:tcW w:w="5285" w:type="dxa"/>
            <w:vAlign w:val="center"/>
          </w:tcPr>
          <w:p w14:paraId="7D205AC7">
            <w:pPr>
              <w:wordWrap w:val="0"/>
              <w:autoSpaceDE w:val="0"/>
              <w:autoSpaceDN w:val="0"/>
              <w:snapToGrid w:val="0"/>
              <w:jc w:val="left"/>
              <w:rPr>
                <w:rFonts w:hint="eastAsia" w:ascii="宋体" w:hAnsi="宋体" w:cs="宋体"/>
                <w:bCs/>
                <w:color w:val="auto"/>
                <w:szCs w:val="21"/>
                <w:highlight w:val="none"/>
              </w:rPr>
            </w:pPr>
            <w:r>
              <w:rPr>
                <w:rFonts w:hint="eastAsia" w:ascii="宋体" w:hAnsi="宋体" w:cs="宋体"/>
                <w:bCs/>
                <w:color w:val="auto"/>
                <w:szCs w:val="21"/>
                <w:highlight w:val="none"/>
              </w:rPr>
              <w:t>招标文件中所</w:t>
            </w:r>
            <w:r>
              <w:rPr>
                <w:rFonts w:hint="eastAsia" w:ascii="宋体" w:hAnsi="宋体" w:cs="宋体"/>
                <w:bCs/>
                <w:color w:val="auto"/>
                <w:szCs w:val="21"/>
                <w:highlight w:val="none"/>
                <w:lang w:eastAsia="zh-CN"/>
              </w:rPr>
              <w:t>涉及</w:t>
            </w:r>
            <w:r>
              <w:rPr>
                <w:rFonts w:hint="eastAsia" w:ascii="宋体" w:hAnsi="宋体" w:cs="宋体"/>
                <w:bCs/>
                <w:color w:val="auto"/>
                <w:szCs w:val="21"/>
                <w:highlight w:val="none"/>
              </w:rPr>
              <w:t>的相关资料及证明文件或投标人认为必须提供的其他相关资料。</w:t>
            </w:r>
          </w:p>
        </w:tc>
      </w:tr>
      <w:tr w14:paraId="10650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02" w:type="dxa"/>
            <w:vAlign w:val="center"/>
          </w:tcPr>
          <w:p w14:paraId="1B9EAEB7">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8</w:t>
            </w:r>
          </w:p>
        </w:tc>
        <w:tc>
          <w:tcPr>
            <w:tcW w:w="2952" w:type="dxa"/>
            <w:vAlign w:val="center"/>
          </w:tcPr>
          <w:p w14:paraId="31A1725B">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构成投标文件技术部分的其他资料</w:t>
            </w:r>
          </w:p>
        </w:tc>
        <w:tc>
          <w:tcPr>
            <w:tcW w:w="5285" w:type="dxa"/>
            <w:vAlign w:val="center"/>
          </w:tcPr>
          <w:p w14:paraId="19ACD8AA">
            <w:pPr>
              <w:pStyle w:val="28"/>
              <w:wordWrap w:val="0"/>
              <w:snapToGrid w:val="0"/>
              <w:rPr>
                <w:rFonts w:hint="eastAsia" w:hAnsi="宋体" w:cs="宋体"/>
                <w:bCs/>
                <w:color w:val="auto"/>
                <w:szCs w:val="21"/>
                <w:highlight w:val="none"/>
              </w:rPr>
            </w:pPr>
            <w:r>
              <w:rPr>
                <w:rFonts w:hint="eastAsia" w:hAnsi="宋体" w:cs="宋体"/>
                <w:bCs/>
                <w:color w:val="auto"/>
                <w:szCs w:val="21"/>
                <w:highlight w:val="none"/>
                <w:lang w:eastAsia="zh-CN"/>
              </w:rPr>
              <w:t>1.</w:t>
            </w:r>
            <w:r>
              <w:rPr>
                <w:rFonts w:hint="eastAsia" w:hAnsi="宋体" w:cs="宋体"/>
                <w:bCs/>
                <w:color w:val="auto"/>
                <w:szCs w:val="21"/>
                <w:highlight w:val="none"/>
              </w:rPr>
              <w:t>第五章“采购需求”中要求提供的其他资料；</w:t>
            </w:r>
          </w:p>
          <w:p w14:paraId="1700AFCD">
            <w:pPr>
              <w:pStyle w:val="28"/>
              <w:wordWrap w:val="0"/>
              <w:snapToGrid w:val="0"/>
              <w:rPr>
                <w:rFonts w:hint="eastAsia" w:hAnsi="宋体" w:cs="宋体"/>
                <w:bCs/>
                <w:color w:val="auto"/>
                <w:szCs w:val="21"/>
                <w:highlight w:val="none"/>
              </w:rPr>
            </w:pPr>
            <w:r>
              <w:rPr>
                <w:rFonts w:hint="eastAsia" w:hAnsi="宋体" w:cs="宋体"/>
                <w:bCs/>
                <w:color w:val="auto"/>
                <w:szCs w:val="21"/>
                <w:highlight w:val="none"/>
                <w:lang w:eastAsia="zh-CN"/>
              </w:rPr>
              <w:t>2.</w:t>
            </w:r>
            <w:r>
              <w:rPr>
                <w:rFonts w:hint="eastAsia" w:hAnsi="宋体" w:cs="宋体"/>
                <w:bCs/>
                <w:color w:val="auto"/>
                <w:szCs w:val="21"/>
                <w:highlight w:val="none"/>
              </w:rPr>
              <w:t>招标文件中所</w:t>
            </w:r>
            <w:r>
              <w:rPr>
                <w:rFonts w:hint="eastAsia" w:hAnsi="宋体" w:cs="宋体"/>
                <w:bCs/>
                <w:color w:val="auto"/>
                <w:szCs w:val="21"/>
                <w:highlight w:val="none"/>
                <w:lang w:eastAsia="zh-CN"/>
              </w:rPr>
              <w:t>涉及</w:t>
            </w:r>
            <w:r>
              <w:rPr>
                <w:rFonts w:hint="eastAsia" w:hAnsi="宋体" w:cs="宋体"/>
                <w:bCs/>
                <w:color w:val="auto"/>
                <w:szCs w:val="21"/>
                <w:highlight w:val="none"/>
              </w:rPr>
              <w:t>的相关资料及证明文件或投标人认为必须提供的其他相关资料。</w:t>
            </w:r>
          </w:p>
        </w:tc>
      </w:tr>
      <w:tr w14:paraId="0D67D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02" w:type="dxa"/>
            <w:vAlign w:val="center"/>
          </w:tcPr>
          <w:p w14:paraId="0FDFE792">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★9</w:t>
            </w:r>
          </w:p>
        </w:tc>
        <w:tc>
          <w:tcPr>
            <w:tcW w:w="2952" w:type="dxa"/>
            <w:vAlign w:val="center"/>
          </w:tcPr>
          <w:p w14:paraId="1BC3825D">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本项目预算金额及最高限价</w:t>
            </w:r>
          </w:p>
        </w:tc>
        <w:tc>
          <w:tcPr>
            <w:tcW w:w="5285" w:type="dxa"/>
            <w:vAlign w:val="center"/>
          </w:tcPr>
          <w:p w14:paraId="366CF7B6">
            <w:pPr>
              <w:wordWrap w:val="0"/>
              <w:autoSpaceDE w:val="0"/>
              <w:autoSpaceDN w:val="0"/>
              <w:rPr>
                <w:rFonts w:hint="eastAsia" w:ascii="宋体" w:hAnsi="宋体" w:cs="宋体"/>
                <w:bCs/>
                <w:color w:val="auto"/>
                <w:szCs w:val="21"/>
                <w:highlight w:val="none"/>
              </w:rPr>
            </w:pPr>
            <w:r>
              <w:rPr>
                <w:rFonts w:hint="eastAsia" w:ascii="宋体" w:hAnsi="宋体" w:cs="宋体"/>
                <w:color w:val="auto"/>
                <w:szCs w:val="21"/>
                <w:highlight w:val="none"/>
              </w:rPr>
              <w:t>见第一章“招标公告”</w:t>
            </w:r>
          </w:p>
        </w:tc>
      </w:tr>
      <w:tr w14:paraId="47FC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02" w:type="dxa"/>
            <w:vAlign w:val="center"/>
          </w:tcPr>
          <w:p w14:paraId="63BDC0E2">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10</w:t>
            </w:r>
          </w:p>
        </w:tc>
        <w:tc>
          <w:tcPr>
            <w:tcW w:w="2952" w:type="dxa"/>
            <w:vAlign w:val="center"/>
          </w:tcPr>
          <w:p w14:paraId="019D7D7D">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投标报价</w:t>
            </w:r>
          </w:p>
        </w:tc>
        <w:tc>
          <w:tcPr>
            <w:tcW w:w="5285" w:type="dxa"/>
            <w:vAlign w:val="center"/>
          </w:tcPr>
          <w:p w14:paraId="11E3E0A8">
            <w:pPr>
              <w:wordWrap w:val="0"/>
              <w:autoSpaceDE w:val="0"/>
              <w:autoSpaceDN w:val="0"/>
              <w:rPr>
                <w:rFonts w:hint="eastAsia" w:ascii="宋体" w:hAnsi="宋体" w:cs="宋体"/>
                <w:color w:val="auto"/>
                <w:szCs w:val="21"/>
                <w:highlight w:val="none"/>
              </w:rPr>
            </w:pPr>
            <w:r>
              <w:rPr>
                <w:rFonts w:hint="eastAsia" w:ascii="宋体" w:hAnsi="宋体" w:cs="宋体"/>
                <w:color w:val="auto"/>
                <w:szCs w:val="21"/>
                <w:highlight w:val="none"/>
              </w:rPr>
              <w:t>报价方式：总价包干。</w:t>
            </w:r>
          </w:p>
          <w:p w14:paraId="6E2E4201">
            <w:pPr>
              <w:wordWrap w:val="0"/>
              <w:autoSpaceDE w:val="0"/>
              <w:autoSpaceDN w:val="0"/>
              <w:rPr>
                <w:rFonts w:hint="eastAsia" w:ascii="宋体" w:hAnsi="宋体" w:cs="宋体"/>
                <w:color w:val="auto"/>
                <w:szCs w:val="21"/>
                <w:highlight w:val="none"/>
              </w:rPr>
            </w:pPr>
            <w:r>
              <w:rPr>
                <w:rFonts w:hint="eastAsia" w:ascii="宋体" w:hAnsi="宋体" w:cs="宋体"/>
                <w:color w:val="auto"/>
                <w:szCs w:val="21"/>
                <w:highlight w:val="none"/>
              </w:rPr>
              <w:t>报价币种：人民币。</w:t>
            </w:r>
          </w:p>
          <w:p w14:paraId="7FA715CF">
            <w:pPr>
              <w:pStyle w:val="28"/>
              <w:wordWrap w:val="0"/>
              <w:rPr>
                <w:rFonts w:hint="eastAsia" w:hAnsi="宋体" w:cs="宋体"/>
                <w:color w:val="auto"/>
                <w:highlight w:val="none"/>
              </w:rPr>
            </w:pPr>
            <w:r>
              <w:rPr>
                <w:rFonts w:hint="eastAsia" w:hAnsi="宋体" w:cs="宋体"/>
                <w:color w:val="auto"/>
                <w:szCs w:val="21"/>
                <w:highlight w:val="none"/>
              </w:rPr>
              <w:t>投标人应依据招标文件的要求及有关资料，执行国家或行业现行技术经济标准、定额及规范，结合本项目的《采购需求》与《商务要求》，自行测算完成全部工作内容、交付所有成果并达到验收标准所需的全部费用，报出固定总价包干。本项目报价包括但不限于为完成美丽云南建设成效评估体系建立、进展跟踪评估、三项专项对策研究等全部任务所需的劳务费、差旅费、材料费、报告编制与文印费、数据采集处理费、</w:t>
            </w:r>
            <w:r>
              <w:rPr>
                <w:rFonts w:hint="eastAsia" w:hAnsi="宋体" w:cs="宋体"/>
                <w:color w:val="auto"/>
                <w:szCs w:val="21"/>
                <w:highlight w:val="none"/>
                <w:lang w:val="en-US" w:eastAsia="zh-CN"/>
              </w:rPr>
              <w:t>后期验收费、</w:t>
            </w:r>
            <w:r>
              <w:rPr>
                <w:rFonts w:hint="eastAsia" w:hAnsi="宋体" w:cs="宋体"/>
                <w:color w:val="auto"/>
                <w:szCs w:val="21"/>
                <w:highlight w:val="none"/>
              </w:rPr>
              <w:t>管理费、利润、税金以及合同明示或暗示的所有风险与义务等全部费用。</w:t>
            </w:r>
            <w:r>
              <w:rPr>
                <w:rFonts w:hint="eastAsia" w:hAnsi="宋体" w:cs="宋体"/>
                <w:b/>
                <w:bCs/>
                <w:color w:val="auto"/>
                <w:szCs w:val="21"/>
                <w:highlight w:val="none"/>
              </w:rPr>
              <w:t>投标人应根据本企业的成本自行决定报价，不得哄抬报价，也不应低于成本价报价，否则一经查实，其投标将被视为无效。除合同另有约定外，采购人不再支付任何额外费用</w:t>
            </w:r>
            <w:r>
              <w:rPr>
                <w:rFonts w:hint="eastAsia" w:hAnsi="宋体" w:cs="宋体"/>
                <w:b/>
                <w:color w:val="auto"/>
                <w:szCs w:val="21"/>
                <w:highlight w:val="none"/>
              </w:rPr>
              <w:t>。</w:t>
            </w:r>
          </w:p>
        </w:tc>
      </w:tr>
      <w:tr w14:paraId="2BD7D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43D0406C">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★11</w:t>
            </w:r>
          </w:p>
        </w:tc>
        <w:tc>
          <w:tcPr>
            <w:tcW w:w="2952" w:type="dxa"/>
            <w:vAlign w:val="center"/>
          </w:tcPr>
          <w:p w14:paraId="27444627">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投标文件有效期</w:t>
            </w:r>
          </w:p>
        </w:tc>
        <w:tc>
          <w:tcPr>
            <w:tcW w:w="5285" w:type="dxa"/>
            <w:vAlign w:val="center"/>
          </w:tcPr>
          <w:p w14:paraId="0144149F">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从提交投标文件截止之日起</w:t>
            </w:r>
            <w:r>
              <w:rPr>
                <w:rFonts w:hint="eastAsia" w:hAnsi="宋体" w:cs="宋体"/>
                <w:color w:val="auto"/>
                <w:szCs w:val="21"/>
                <w:highlight w:val="none"/>
                <w:u w:val="single"/>
              </w:rPr>
              <w:t>90</w:t>
            </w:r>
            <w:r>
              <w:rPr>
                <w:rFonts w:hint="eastAsia" w:hAnsi="宋体" w:cs="宋体"/>
                <w:color w:val="auto"/>
                <w:szCs w:val="21"/>
                <w:highlight w:val="none"/>
              </w:rPr>
              <w:t>日历天</w:t>
            </w:r>
          </w:p>
        </w:tc>
      </w:tr>
      <w:tr w14:paraId="0475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11A24911">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12</w:t>
            </w:r>
          </w:p>
        </w:tc>
        <w:tc>
          <w:tcPr>
            <w:tcW w:w="2952" w:type="dxa"/>
            <w:vAlign w:val="center"/>
          </w:tcPr>
          <w:p w14:paraId="19D9D853">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分包</w:t>
            </w:r>
          </w:p>
        </w:tc>
        <w:tc>
          <w:tcPr>
            <w:tcW w:w="5285" w:type="dxa"/>
            <w:vAlign w:val="center"/>
          </w:tcPr>
          <w:p w14:paraId="76CBD34A">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本项目不允许分包、转包</w:t>
            </w:r>
          </w:p>
        </w:tc>
      </w:tr>
      <w:tr w14:paraId="733F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35887277">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★13</w:t>
            </w:r>
          </w:p>
        </w:tc>
        <w:tc>
          <w:tcPr>
            <w:tcW w:w="2952" w:type="dxa"/>
            <w:vAlign w:val="center"/>
          </w:tcPr>
          <w:p w14:paraId="4E9C0D9B">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投标保证金</w:t>
            </w:r>
          </w:p>
        </w:tc>
        <w:tc>
          <w:tcPr>
            <w:tcW w:w="5285" w:type="dxa"/>
            <w:vAlign w:val="center"/>
          </w:tcPr>
          <w:p w14:paraId="24D335B8">
            <w:pPr>
              <w:snapToGrid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投标（交易）保证金账户信息：</w:t>
            </w:r>
          </w:p>
          <w:p w14:paraId="54F94B7D">
            <w:pPr>
              <w:snapToGrid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本项目投标保证金提交形式</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支票、汇票、本票</w:t>
            </w:r>
            <w:r>
              <w:rPr>
                <w:rFonts w:hint="eastAsia" w:ascii="宋体" w:hAnsi="宋体" w:cs="宋体"/>
                <w:b w:val="0"/>
                <w:bCs w:val="0"/>
                <w:color w:val="auto"/>
                <w:sz w:val="21"/>
                <w:szCs w:val="21"/>
                <w:highlight w:val="none"/>
                <w:lang w:val="en-US" w:eastAsia="zh-CN"/>
              </w:rPr>
              <w:t>或者</w:t>
            </w:r>
            <w:r>
              <w:rPr>
                <w:rFonts w:hint="eastAsia" w:ascii="宋体" w:hAnsi="宋体" w:eastAsia="宋体" w:cs="宋体"/>
                <w:b w:val="0"/>
                <w:bCs w:val="0"/>
                <w:color w:val="auto"/>
                <w:sz w:val="21"/>
                <w:szCs w:val="21"/>
                <w:highlight w:val="none"/>
                <w:lang w:val="en-US" w:eastAsia="zh-CN"/>
              </w:rPr>
              <w:t>金融机构、担保机构出具的保函或者转账、电汇等非现金形式</w:t>
            </w:r>
            <w:r>
              <w:rPr>
                <w:rFonts w:hint="eastAsia"/>
                <w:lang w:eastAsia="zh-CN"/>
              </w:rPr>
              <w:t>。</w:t>
            </w:r>
          </w:p>
          <w:p w14:paraId="57B1AF18">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保证金提交账号及金额：</w:t>
            </w:r>
          </w:p>
          <w:p w14:paraId="33666CDF">
            <w:pPr>
              <w:snapToGrid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户  名：</w:t>
            </w:r>
            <w:r>
              <w:rPr>
                <w:rFonts w:hint="eastAsia" w:ascii="宋体" w:hAnsi="宋体" w:eastAsia="宋体" w:cs="宋体"/>
                <w:b/>
                <w:bCs/>
                <w:color w:val="auto"/>
                <w:sz w:val="21"/>
                <w:szCs w:val="21"/>
                <w:highlight w:val="none"/>
                <w:lang w:eastAsia="zh-CN"/>
              </w:rPr>
              <w:t>国鼎和诚项目管理集团有限公司云南分公司</w:t>
            </w:r>
          </w:p>
          <w:p w14:paraId="4511136B">
            <w:pPr>
              <w:snapToGrid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开户行：</w:t>
            </w:r>
            <w:r>
              <w:rPr>
                <w:rFonts w:hint="eastAsia" w:ascii="宋体" w:hAnsi="宋体" w:eastAsia="宋体" w:cs="宋体"/>
                <w:b/>
                <w:bCs/>
                <w:color w:val="auto"/>
                <w:sz w:val="21"/>
                <w:szCs w:val="21"/>
                <w:highlight w:val="none"/>
                <w:lang w:eastAsia="zh-CN"/>
              </w:rPr>
              <w:t>中国民生银行股份有限公司昆明北市区支行</w:t>
            </w:r>
          </w:p>
          <w:p w14:paraId="3951C4DF">
            <w:pPr>
              <w:snapToGrid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账号：</w:t>
            </w:r>
            <w:r>
              <w:rPr>
                <w:rFonts w:hint="eastAsia" w:ascii="宋体" w:hAnsi="宋体" w:eastAsia="宋体" w:cs="宋体"/>
                <w:b/>
                <w:bCs/>
                <w:color w:val="auto"/>
                <w:sz w:val="21"/>
                <w:szCs w:val="21"/>
                <w:highlight w:val="none"/>
                <w:lang w:eastAsia="zh-CN"/>
              </w:rPr>
              <w:t>645216576</w:t>
            </w:r>
          </w:p>
          <w:p w14:paraId="28C2F3F1">
            <w:pPr>
              <w:snapToGrid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项目名称：</w:t>
            </w:r>
            <w:r>
              <w:rPr>
                <w:rFonts w:hint="eastAsia" w:ascii="宋体" w:hAnsi="宋体" w:cs="宋体"/>
                <w:b/>
                <w:bCs/>
                <w:color w:val="auto"/>
                <w:sz w:val="21"/>
                <w:szCs w:val="21"/>
                <w:highlight w:val="none"/>
                <w:lang w:eastAsia="zh-CN"/>
              </w:rPr>
              <w:t>美丽云南建设成效评估项目</w:t>
            </w:r>
          </w:p>
          <w:p w14:paraId="05A10154">
            <w:pPr>
              <w:snapToGrid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金额：</w:t>
            </w:r>
            <w:r>
              <w:rPr>
                <w:rFonts w:hint="eastAsia" w:ascii="宋体" w:hAnsi="宋体" w:eastAsia="宋体" w:cs="宋体"/>
                <w:b/>
                <w:bCs/>
                <w:color w:val="auto"/>
                <w:sz w:val="21"/>
                <w:szCs w:val="21"/>
                <w:highlight w:val="none"/>
                <w:lang w:val="en-US" w:eastAsia="zh-CN"/>
              </w:rPr>
              <w:t>¥2000</w:t>
            </w:r>
            <w:r>
              <w:rPr>
                <w:rFonts w:hint="eastAsia" w:ascii="宋体" w:hAnsi="宋体" w:eastAsia="宋体" w:cs="宋体"/>
                <w:b/>
                <w:bCs/>
                <w:color w:val="auto"/>
                <w:sz w:val="21"/>
                <w:szCs w:val="21"/>
                <w:highlight w:val="none"/>
              </w:rPr>
              <w:t>.00元（</w:t>
            </w:r>
            <w:r>
              <w:rPr>
                <w:rFonts w:hint="eastAsia" w:ascii="宋体" w:hAnsi="宋体" w:eastAsia="宋体" w:cs="宋体"/>
                <w:b/>
                <w:bCs/>
                <w:color w:val="auto"/>
                <w:sz w:val="21"/>
                <w:szCs w:val="21"/>
                <w:highlight w:val="none"/>
                <w:lang w:val="en-US" w:eastAsia="zh-CN"/>
              </w:rPr>
              <w:t>大写：人民币贰仟元整</w:t>
            </w:r>
            <w:r>
              <w:rPr>
                <w:rFonts w:hint="eastAsia" w:ascii="宋体" w:hAnsi="宋体" w:eastAsia="宋体" w:cs="宋体"/>
                <w:b/>
                <w:bCs/>
                <w:color w:val="auto"/>
                <w:sz w:val="21"/>
                <w:szCs w:val="21"/>
                <w:highlight w:val="none"/>
              </w:rPr>
              <w:t>）</w:t>
            </w:r>
          </w:p>
          <w:p w14:paraId="1BFF895D">
            <w:pPr>
              <w:snapToGrid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投标保证金递交截止时间：同投标截止时间。</w:t>
            </w:r>
          </w:p>
          <w:p w14:paraId="389F9838">
            <w:pPr>
              <w:snapToGrid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投标保证金缴纳说明：</w:t>
            </w:r>
          </w:p>
          <w:p w14:paraId="4D1B3C44">
            <w:pPr>
              <w:numPr>
                <w:ilvl w:val="0"/>
                <w:numId w:val="0"/>
              </w:numPr>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按规定缴纳</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保证金，</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保证金应当从企业基本账户转出。</w:t>
            </w:r>
          </w:p>
          <w:p w14:paraId="7C90491C">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电汇或银行转账方式提交的，底单即为缴纳凭证（须注明项目</w:t>
            </w:r>
            <w:r>
              <w:rPr>
                <w:rFonts w:hint="eastAsia" w:ascii="宋体" w:hAnsi="宋体" w:eastAsia="宋体" w:cs="宋体"/>
                <w:color w:val="auto"/>
                <w:sz w:val="21"/>
                <w:szCs w:val="21"/>
                <w:highlight w:val="none"/>
                <w:lang w:val="en-US" w:eastAsia="zh-CN"/>
              </w:rPr>
              <w:t>名称</w:t>
            </w:r>
            <w:r>
              <w:rPr>
                <w:rFonts w:hint="eastAsia" w:ascii="宋体" w:hAnsi="宋体" w:eastAsia="宋体" w:cs="宋体"/>
                <w:color w:val="auto"/>
                <w:sz w:val="21"/>
                <w:szCs w:val="21"/>
                <w:highlight w:val="none"/>
              </w:rPr>
              <w:t>）；其他方式的投标保证金在</w:t>
            </w:r>
            <w:r>
              <w:rPr>
                <w:rFonts w:hint="eastAsia" w:ascii="宋体" w:hAnsi="宋体" w:eastAsia="宋体" w:cs="宋体"/>
                <w:color w:val="auto"/>
                <w:sz w:val="21"/>
                <w:szCs w:val="21"/>
                <w:highlight w:val="none"/>
                <w:lang w:val="en-US" w:eastAsia="zh-CN"/>
              </w:rPr>
              <w:t>缴纳</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lang w:val="en-US" w:eastAsia="zh-CN"/>
              </w:rPr>
              <w:t>自行在投标文件中附证明材料</w:t>
            </w:r>
            <w:r>
              <w:rPr>
                <w:rFonts w:hint="eastAsia" w:ascii="宋体" w:hAnsi="宋体" w:eastAsia="宋体" w:cs="宋体"/>
                <w:color w:val="auto"/>
                <w:sz w:val="21"/>
                <w:szCs w:val="21"/>
                <w:highlight w:val="none"/>
              </w:rPr>
              <w:t>。</w:t>
            </w:r>
          </w:p>
          <w:p w14:paraId="630A75E0">
            <w:pPr>
              <w:wordWrap w:val="0"/>
              <w:spacing w:line="300" w:lineRule="exact"/>
              <w:jc w:val="left"/>
              <w:rPr>
                <w:rFonts w:hint="eastAsia" w:ascii="宋体" w:hAnsi="宋体" w:cs="宋体"/>
                <w:color w:val="auto"/>
                <w:kern w:val="0"/>
                <w:szCs w:val="21"/>
                <w:highlight w:val="none"/>
              </w:rPr>
            </w:pPr>
            <w:r>
              <w:rPr>
                <w:rFonts w:hint="eastAsia" w:ascii="宋体" w:hAnsi="宋体" w:eastAsia="宋体" w:cs="宋体"/>
                <w:color w:val="auto"/>
                <w:sz w:val="21"/>
                <w:szCs w:val="21"/>
                <w:highlight w:val="none"/>
                <w:lang w:val="en-US" w:eastAsia="zh-CN"/>
              </w:rPr>
              <w:t>3.未中标的投标人在中标结果公告发出后五个工作日内退还投标保证金；中标人在签订合同后五个工作日内办理退还投标保证金手续</w:t>
            </w:r>
          </w:p>
        </w:tc>
      </w:tr>
      <w:tr w14:paraId="6AA9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5C09D9ED">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14</w:t>
            </w:r>
          </w:p>
        </w:tc>
        <w:tc>
          <w:tcPr>
            <w:tcW w:w="2952" w:type="dxa"/>
            <w:vAlign w:val="center"/>
          </w:tcPr>
          <w:p w14:paraId="00FA4D04">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投标文件的加密</w:t>
            </w:r>
          </w:p>
        </w:tc>
        <w:tc>
          <w:tcPr>
            <w:tcW w:w="5285" w:type="dxa"/>
            <w:vAlign w:val="center"/>
          </w:tcPr>
          <w:p w14:paraId="1D6945DB">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投标人使用某个数字证书（CA）对投标文件进行了数字证书（CA）加密，需要在开标会上使用该数字证书（CA）进行解密，才能读取或导入投标文件，因投标人原因造成投标文件未解密的，视为撤销其投标文件。</w:t>
            </w:r>
          </w:p>
        </w:tc>
      </w:tr>
      <w:tr w14:paraId="17A91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0A68CC5B">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15</w:t>
            </w:r>
          </w:p>
        </w:tc>
        <w:tc>
          <w:tcPr>
            <w:tcW w:w="2952" w:type="dxa"/>
            <w:vAlign w:val="center"/>
          </w:tcPr>
          <w:p w14:paraId="71747527">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提交投标文件截止时间</w:t>
            </w:r>
          </w:p>
        </w:tc>
        <w:tc>
          <w:tcPr>
            <w:tcW w:w="5285" w:type="dxa"/>
            <w:vAlign w:val="center"/>
          </w:tcPr>
          <w:p w14:paraId="1BBF5EEB">
            <w:pPr>
              <w:pStyle w:val="28"/>
              <w:wordWrap w:val="0"/>
              <w:spacing w:line="300" w:lineRule="exact"/>
              <w:rPr>
                <w:rFonts w:hint="eastAsia" w:hAnsi="宋体" w:cs="宋体"/>
                <w:b/>
                <w:color w:val="auto"/>
                <w:szCs w:val="21"/>
                <w:highlight w:val="none"/>
              </w:rPr>
            </w:pPr>
            <w:r>
              <w:rPr>
                <w:rFonts w:hint="eastAsia" w:hAnsi="宋体" w:cs="宋体"/>
                <w:color w:val="auto"/>
                <w:szCs w:val="21"/>
                <w:highlight w:val="none"/>
              </w:rPr>
              <w:t>截止时间：</w:t>
            </w:r>
            <w:r>
              <w:rPr>
                <w:rFonts w:hint="eastAsia" w:hAnsi="宋体" w:cs="宋体"/>
                <w:color w:val="auto"/>
                <w:szCs w:val="21"/>
                <w:highlight w:val="none"/>
                <w:u w:val="single"/>
              </w:rPr>
              <w:t>202</w:t>
            </w:r>
            <w:r>
              <w:rPr>
                <w:rFonts w:hint="eastAsia" w:hAnsi="宋体" w:cs="宋体"/>
                <w:color w:val="auto"/>
                <w:szCs w:val="21"/>
                <w:highlight w:val="none"/>
                <w:u w:val="single"/>
                <w:lang w:val="en-US" w:eastAsia="zh-CN"/>
              </w:rPr>
              <w:t>6</w:t>
            </w:r>
            <w:r>
              <w:rPr>
                <w:rFonts w:hint="eastAsia" w:hAnsi="宋体" w:cs="宋体"/>
                <w:color w:val="auto"/>
                <w:szCs w:val="21"/>
                <w:highlight w:val="none"/>
              </w:rPr>
              <w:t>年</w:t>
            </w:r>
            <w:r>
              <w:rPr>
                <w:rFonts w:hint="eastAsia" w:hAnsi="宋体" w:cs="宋体"/>
                <w:color w:val="auto"/>
                <w:szCs w:val="21"/>
                <w:highlight w:val="none"/>
                <w:u w:val="single"/>
                <w:lang w:val="en-US" w:eastAsia="zh-CN"/>
              </w:rPr>
              <w:t xml:space="preserve"> 3 </w:t>
            </w:r>
            <w:r>
              <w:rPr>
                <w:rFonts w:hint="eastAsia" w:hAnsi="宋体" w:cs="宋体"/>
                <w:color w:val="auto"/>
                <w:szCs w:val="21"/>
                <w:highlight w:val="none"/>
              </w:rPr>
              <w:t>月</w:t>
            </w:r>
            <w:r>
              <w:rPr>
                <w:rFonts w:hint="eastAsia" w:hAnsi="宋体" w:cs="宋体"/>
                <w:color w:val="auto"/>
                <w:szCs w:val="21"/>
                <w:highlight w:val="none"/>
                <w:u w:val="single"/>
                <w:lang w:val="en-US" w:eastAsia="zh-CN"/>
              </w:rPr>
              <w:t xml:space="preserve"> 12 </w:t>
            </w:r>
            <w:r>
              <w:rPr>
                <w:rFonts w:hint="eastAsia" w:hAnsi="宋体" w:cs="宋体"/>
                <w:color w:val="auto"/>
                <w:szCs w:val="21"/>
                <w:highlight w:val="none"/>
              </w:rPr>
              <w:t>日</w:t>
            </w:r>
            <w:r>
              <w:rPr>
                <w:rFonts w:hint="eastAsia" w:hAnsi="宋体" w:cs="宋体"/>
                <w:color w:val="auto"/>
                <w:szCs w:val="21"/>
                <w:highlight w:val="none"/>
                <w:u w:val="single"/>
                <w:lang w:val="en-US" w:eastAsia="zh-CN"/>
              </w:rPr>
              <w:t xml:space="preserve"> 10 </w:t>
            </w:r>
            <w:r>
              <w:rPr>
                <w:rFonts w:hint="eastAsia" w:hAnsi="宋体" w:cs="宋体"/>
                <w:color w:val="auto"/>
                <w:szCs w:val="21"/>
                <w:highlight w:val="none"/>
                <w:u w:val="single"/>
              </w:rPr>
              <w:t xml:space="preserve"> </w:t>
            </w:r>
            <w:r>
              <w:rPr>
                <w:rFonts w:hint="eastAsia" w:hAnsi="宋体" w:cs="宋体"/>
                <w:color w:val="auto"/>
                <w:szCs w:val="21"/>
                <w:highlight w:val="none"/>
              </w:rPr>
              <w:t>时</w:t>
            </w:r>
            <w:r>
              <w:rPr>
                <w:rFonts w:hint="eastAsia" w:hAnsi="宋体" w:cs="宋体"/>
                <w:color w:val="auto"/>
                <w:szCs w:val="21"/>
                <w:highlight w:val="none"/>
                <w:u w:val="single"/>
                <w:lang w:val="en-US" w:eastAsia="zh-CN"/>
              </w:rPr>
              <w:t>00</w:t>
            </w:r>
            <w:r>
              <w:rPr>
                <w:rFonts w:hint="eastAsia" w:hAnsi="宋体" w:cs="宋体"/>
                <w:color w:val="auto"/>
                <w:szCs w:val="21"/>
                <w:highlight w:val="none"/>
              </w:rPr>
              <w:t>分</w:t>
            </w:r>
          </w:p>
        </w:tc>
      </w:tr>
      <w:tr w14:paraId="64E5A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4D4B573E">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16</w:t>
            </w:r>
          </w:p>
        </w:tc>
        <w:tc>
          <w:tcPr>
            <w:tcW w:w="2952" w:type="dxa"/>
            <w:vAlign w:val="center"/>
          </w:tcPr>
          <w:p w14:paraId="5E5ECB59">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提交投标文件的地点</w:t>
            </w:r>
          </w:p>
        </w:tc>
        <w:tc>
          <w:tcPr>
            <w:tcW w:w="5285" w:type="dxa"/>
            <w:vAlign w:val="center"/>
          </w:tcPr>
          <w:p w14:paraId="75AC0FC3">
            <w:pPr>
              <w:pStyle w:val="28"/>
              <w:wordWrap w:val="0"/>
              <w:spacing w:line="300" w:lineRule="exact"/>
              <w:rPr>
                <w:rFonts w:hint="eastAsia" w:hAnsi="宋体" w:cs="宋体"/>
                <w:b/>
                <w:color w:val="auto"/>
                <w:szCs w:val="21"/>
                <w:highlight w:val="none"/>
                <w:u w:val="single"/>
              </w:rPr>
            </w:pPr>
            <w:r>
              <w:rPr>
                <w:rFonts w:hint="eastAsia" w:hAnsi="宋体" w:cs="宋体"/>
                <w:color w:val="auto"/>
                <w:kern w:val="0"/>
                <w:szCs w:val="21"/>
                <w:highlight w:val="none"/>
              </w:rPr>
              <w:t>网上递交：政采云平台（https://www.zcygov.cn/）提交</w:t>
            </w:r>
          </w:p>
        </w:tc>
      </w:tr>
      <w:tr w14:paraId="5624B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58E0C0EF">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17</w:t>
            </w:r>
          </w:p>
        </w:tc>
        <w:tc>
          <w:tcPr>
            <w:tcW w:w="2952" w:type="dxa"/>
            <w:vAlign w:val="center"/>
          </w:tcPr>
          <w:p w14:paraId="41566F89">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投标文件的退还</w:t>
            </w:r>
          </w:p>
        </w:tc>
        <w:tc>
          <w:tcPr>
            <w:tcW w:w="5285" w:type="dxa"/>
            <w:vAlign w:val="center"/>
          </w:tcPr>
          <w:p w14:paraId="2C01A506">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不予退还</w:t>
            </w:r>
          </w:p>
        </w:tc>
      </w:tr>
      <w:tr w14:paraId="66845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58B07E19">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18</w:t>
            </w:r>
          </w:p>
        </w:tc>
        <w:tc>
          <w:tcPr>
            <w:tcW w:w="2952" w:type="dxa"/>
            <w:vAlign w:val="center"/>
          </w:tcPr>
          <w:p w14:paraId="05E2787A">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开标时间和地点</w:t>
            </w:r>
          </w:p>
        </w:tc>
        <w:tc>
          <w:tcPr>
            <w:tcW w:w="5285" w:type="dxa"/>
            <w:vAlign w:val="center"/>
          </w:tcPr>
          <w:p w14:paraId="5C34894E">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同提交投标文件截止时间和地点</w:t>
            </w:r>
          </w:p>
        </w:tc>
      </w:tr>
      <w:tr w14:paraId="6EAE2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7EEC4B59">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19</w:t>
            </w:r>
          </w:p>
        </w:tc>
        <w:tc>
          <w:tcPr>
            <w:tcW w:w="2952" w:type="dxa"/>
            <w:vAlign w:val="center"/>
          </w:tcPr>
          <w:p w14:paraId="4A13A232">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评标委员会的组成</w:t>
            </w:r>
          </w:p>
        </w:tc>
        <w:tc>
          <w:tcPr>
            <w:tcW w:w="5285" w:type="dxa"/>
            <w:vAlign w:val="center"/>
          </w:tcPr>
          <w:p w14:paraId="6E424495">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评标委员会由采购人代表和评审专家组成，成员人数为</w:t>
            </w:r>
            <w:r>
              <w:rPr>
                <w:rFonts w:hint="eastAsia" w:ascii="宋体" w:hAnsi="宋体" w:cs="宋体"/>
                <w:color w:val="auto"/>
                <w:szCs w:val="21"/>
                <w:highlight w:val="none"/>
                <w:u w:val="single"/>
              </w:rPr>
              <w:t>5</w:t>
            </w:r>
            <w:r>
              <w:rPr>
                <w:rFonts w:hint="eastAsia" w:ascii="宋体" w:hAnsi="宋体" w:cs="宋体"/>
                <w:color w:val="auto"/>
                <w:szCs w:val="21"/>
                <w:highlight w:val="none"/>
              </w:rPr>
              <w:t>人及以上单数，其中技术、经济专家不得少于成员总数的三分之二。</w:t>
            </w:r>
          </w:p>
          <w:p w14:paraId="7F4E01F5">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评标专家确定方式：从云南省政府采购评审专家库中随机抽取。</w:t>
            </w:r>
          </w:p>
        </w:tc>
      </w:tr>
      <w:tr w14:paraId="4E35C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294F6FB9">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20</w:t>
            </w:r>
          </w:p>
        </w:tc>
        <w:tc>
          <w:tcPr>
            <w:tcW w:w="2952" w:type="dxa"/>
            <w:vAlign w:val="center"/>
          </w:tcPr>
          <w:p w14:paraId="677DDFC0">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评标方法</w:t>
            </w:r>
          </w:p>
        </w:tc>
        <w:tc>
          <w:tcPr>
            <w:tcW w:w="5285" w:type="dxa"/>
            <w:vAlign w:val="center"/>
          </w:tcPr>
          <w:p w14:paraId="62FDB6E5">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☑综合评分法</w:t>
            </w:r>
          </w:p>
          <w:p w14:paraId="3A5E497B">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□最低评标价法</w:t>
            </w:r>
          </w:p>
        </w:tc>
      </w:tr>
      <w:tr w14:paraId="302B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00654781">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21</w:t>
            </w:r>
          </w:p>
        </w:tc>
        <w:tc>
          <w:tcPr>
            <w:tcW w:w="2952" w:type="dxa"/>
            <w:vAlign w:val="center"/>
          </w:tcPr>
          <w:p w14:paraId="4874C9F9">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是否授权评标委员会确定中标人</w:t>
            </w:r>
          </w:p>
        </w:tc>
        <w:tc>
          <w:tcPr>
            <w:tcW w:w="5285" w:type="dxa"/>
            <w:vAlign w:val="center"/>
          </w:tcPr>
          <w:p w14:paraId="43753272">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□是</w:t>
            </w:r>
          </w:p>
          <w:p w14:paraId="021D113D">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☑否</w:t>
            </w:r>
          </w:p>
        </w:tc>
      </w:tr>
      <w:tr w14:paraId="72CC2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7F631B9B">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22</w:t>
            </w:r>
          </w:p>
        </w:tc>
        <w:tc>
          <w:tcPr>
            <w:tcW w:w="2952" w:type="dxa"/>
            <w:vAlign w:val="center"/>
          </w:tcPr>
          <w:p w14:paraId="1827132E">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中标公告媒介及期限</w:t>
            </w:r>
          </w:p>
        </w:tc>
        <w:tc>
          <w:tcPr>
            <w:tcW w:w="5285" w:type="dxa"/>
            <w:vAlign w:val="center"/>
          </w:tcPr>
          <w:p w14:paraId="2E178794">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公告媒介：同发布招标公告的媒介</w:t>
            </w:r>
          </w:p>
          <w:p w14:paraId="57B917A0">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公告期限：1个工作日</w:t>
            </w:r>
          </w:p>
        </w:tc>
      </w:tr>
      <w:tr w14:paraId="00F91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1DF34E40">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23</w:t>
            </w:r>
          </w:p>
        </w:tc>
        <w:tc>
          <w:tcPr>
            <w:tcW w:w="2952" w:type="dxa"/>
            <w:vAlign w:val="center"/>
          </w:tcPr>
          <w:p w14:paraId="1A0DAE37">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履约担保</w:t>
            </w:r>
          </w:p>
        </w:tc>
        <w:tc>
          <w:tcPr>
            <w:tcW w:w="5285" w:type="dxa"/>
            <w:vAlign w:val="center"/>
          </w:tcPr>
          <w:p w14:paraId="7079853B">
            <w:pPr>
              <w:wordWrap w:val="0"/>
              <w:spacing w:line="300" w:lineRule="exact"/>
              <w:rPr>
                <w:rFonts w:hint="eastAsia" w:ascii="宋体" w:hAnsi="宋体" w:cs="宋体"/>
                <w:color w:val="auto"/>
                <w:szCs w:val="21"/>
                <w:highlight w:val="none"/>
              </w:rPr>
            </w:pPr>
            <w:r>
              <w:rPr>
                <w:rFonts w:hint="eastAsia" w:ascii="Times New Roman" w:hAnsi="Times New Roman"/>
                <w:color w:val="auto"/>
                <w:sz w:val="21"/>
                <w:szCs w:val="21"/>
                <w:highlight w:val="none"/>
              </w:rPr>
              <w:t>缴纳方式为支票、汇票、本票</w:t>
            </w:r>
            <w:r>
              <w:rPr>
                <w:rFonts w:hint="eastAsia" w:ascii="宋体" w:hAnsi="宋体" w:cs="宋体"/>
                <w:b w:val="0"/>
                <w:bCs w:val="0"/>
                <w:color w:val="auto"/>
                <w:sz w:val="21"/>
                <w:szCs w:val="21"/>
                <w:highlight w:val="none"/>
                <w:lang w:val="en-US" w:eastAsia="zh-CN"/>
              </w:rPr>
              <w:t>或者</w:t>
            </w:r>
            <w:r>
              <w:rPr>
                <w:rFonts w:hint="eastAsia" w:ascii="宋体" w:hAnsi="宋体" w:eastAsia="宋体" w:cs="宋体"/>
                <w:b w:val="0"/>
                <w:bCs w:val="0"/>
                <w:color w:val="auto"/>
                <w:sz w:val="21"/>
                <w:szCs w:val="21"/>
                <w:highlight w:val="none"/>
                <w:lang w:val="en-US" w:eastAsia="zh-CN"/>
              </w:rPr>
              <w:t>金融机构、担保机构出具的保函</w:t>
            </w:r>
            <w:r>
              <w:rPr>
                <w:rFonts w:hint="eastAsia" w:ascii="Times New Roman" w:hAnsi="Times New Roman"/>
                <w:color w:val="auto"/>
                <w:sz w:val="21"/>
                <w:szCs w:val="21"/>
                <w:highlight w:val="none"/>
              </w:rPr>
              <w:t>、汇款等非现金形式</w:t>
            </w:r>
            <w:r>
              <w:rPr>
                <w:rFonts w:hint="eastAsia" w:ascii="宋体" w:hAnsi="宋体" w:cs="宋体"/>
                <w:color w:val="auto"/>
                <w:szCs w:val="21"/>
                <w:highlight w:val="none"/>
              </w:rPr>
              <w:t>；</w:t>
            </w:r>
          </w:p>
          <w:p w14:paraId="194F953F">
            <w:pPr>
              <w:wordWrap w:val="0"/>
              <w:spacing w:line="300" w:lineRule="exact"/>
              <w:rPr>
                <w:rFonts w:hint="default" w:eastAsia="宋体"/>
                <w:color w:val="auto"/>
                <w:highlight w:val="none"/>
                <w:lang w:val="en-US" w:eastAsia="zh-CN"/>
              </w:rPr>
            </w:pPr>
            <w:r>
              <w:rPr>
                <w:rFonts w:hint="eastAsia" w:ascii="宋体" w:hAnsi="宋体" w:cs="宋体"/>
                <w:color w:val="auto"/>
                <w:szCs w:val="21"/>
                <w:highlight w:val="none"/>
              </w:rPr>
              <w:t>中标人须于</w:t>
            </w:r>
            <w:r>
              <w:rPr>
                <w:rFonts w:hint="eastAsia" w:ascii="宋体" w:hAnsi="宋体" w:cs="宋体"/>
                <w:color w:val="auto"/>
                <w:szCs w:val="21"/>
                <w:highlight w:val="none"/>
                <w:lang w:val="en-US" w:eastAsia="zh-CN"/>
              </w:rPr>
              <w:t>合同签订后5个工作日内</w:t>
            </w:r>
            <w:r>
              <w:rPr>
                <w:rFonts w:hint="eastAsia" w:ascii="宋体" w:hAnsi="宋体" w:cs="宋体"/>
                <w:color w:val="auto"/>
                <w:szCs w:val="21"/>
                <w:highlight w:val="none"/>
              </w:rPr>
              <w:t>将合同总价款的</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%的履约保证金汇入甲方指定账户；待项目通过验收合格后</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采购人收到中标人提交的退还申请后，</w:t>
            </w:r>
            <w:r>
              <w:rPr>
                <w:rFonts w:hint="eastAsia" w:ascii="宋体" w:hAnsi="宋体" w:cs="宋体"/>
                <w:color w:val="auto"/>
                <w:szCs w:val="21"/>
                <w:highlight w:val="none"/>
              </w:rPr>
              <w:t>30个工作日内无息退还履约保证金。</w:t>
            </w:r>
          </w:p>
        </w:tc>
      </w:tr>
      <w:tr w14:paraId="21680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6E76CAF7">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24</w:t>
            </w:r>
          </w:p>
        </w:tc>
        <w:tc>
          <w:tcPr>
            <w:tcW w:w="2952" w:type="dxa"/>
            <w:vAlign w:val="center"/>
          </w:tcPr>
          <w:p w14:paraId="5E55645C">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备选方案</w:t>
            </w:r>
          </w:p>
        </w:tc>
        <w:tc>
          <w:tcPr>
            <w:tcW w:w="5285" w:type="dxa"/>
            <w:vAlign w:val="center"/>
          </w:tcPr>
          <w:p w14:paraId="0CF801C1">
            <w:pPr>
              <w:pStyle w:val="28"/>
              <w:wordWrap w:val="0"/>
              <w:spacing w:line="300" w:lineRule="exact"/>
              <w:rPr>
                <w:rFonts w:hint="eastAsia" w:hAnsi="宋体" w:cs="宋体"/>
                <w:color w:val="auto"/>
                <w:szCs w:val="21"/>
                <w:highlight w:val="none"/>
              </w:rPr>
            </w:pPr>
            <w:r>
              <w:rPr>
                <w:rFonts w:hint="eastAsia" w:hAnsi="宋体" w:cs="宋体"/>
                <w:color w:val="auto"/>
                <w:szCs w:val="21"/>
                <w:highlight w:val="none"/>
              </w:rPr>
              <w:t>不接受</w:t>
            </w:r>
          </w:p>
        </w:tc>
      </w:tr>
      <w:tr w14:paraId="6D16E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2E91102C">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25</w:t>
            </w:r>
          </w:p>
        </w:tc>
        <w:tc>
          <w:tcPr>
            <w:tcW w:w="8237" w:type="dxa"/>
            <w:gridSpan w:val="2"/>
            <w:vAlign w:val="center"/>
          </w:tcPr>
          <w:p w14:paraId="0E26444D">
            <w:pPr>
              <w:pStyle w:val="28"/>
              <w:wordWrap w:val="0"/>
              <w:spacing w:line="300" w:lineRule="exact"/>
              <w:jc w:val="left"/>
              <w:rPr>
                <w:rFonts w:hint="eastAsia" w:hAnsi="宋体" w:cs="宋体"/>
                <w:color w:val="auto"/>
                <w:szCs w:val="21"/>
                <w:highlight w:val="none"/>
              </w:rPr>
            </w:pPr>
            <w:r>
              <w:rPr>
                <w:rFonts w:hint="eastAsia" w:hAnsi="宋体" w:cs="宋体"/>
                <w:color w:val="auto"/>
                <w:szCs w:val="21"/>
                <w:highlight w:val="none"/>
              </w:rPr>
              <w:t>需要补充的其他内容</w:t>
            </w:r>
          </w:p>
        </w:tc>
      </w:tr>
      <w:tr w14:paraId="7DC7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22F7A8F0">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26</w:t>
            </w:r>
          </w:p>
        </w:tc>
        <w:tc>
          <w:tcPr>
            <w:tcW w:w="2952" w:type="dxa"/>
            <w:vAlign w:val="center"/>
          </w:tcPr>
          <w:p w14:paraId="1218B391">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信用查询具体要求</w:t>
            </w:r>
          </w:p>
        </w:tc>
        <w:tc>
          <w:tcPr>
            <w:tcW w:w="5285" w:type="dxa"/>
            <w:vAlign w:val="center"/>
          </w:tcPr>
          <w:p w14:paraId="58AD73E0">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本项目将执行在政府采购活动中查询及使用信用记录的规定，具体要求为：</w:t>
            </w:r>
          </w:p>
          <w:p w14:paraId="11434D0B">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1）投标人应在“信用中国”网站（www.creditchina.gov.cn）未被列入失信被执行人记录、重大税收违法失信主体记录且在中国政府采购网（www.ccgp.gov.cn）没有政府采购严重违法失信行为记录（被禁止在一定期限内参加政府采购活动但期限届满的除外）；</w:t>
            </w:r>
          </w:p>
          <w:p w14:paraId="5DEF4B5A">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（2）信用信息查询的截止时点：评标前；</w:t>
            </w:r>
          </w:p>
          <w:p w14:paraId="402AA9EA">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（3）信用信息查询渠道：“信用中国”网、“中国政府采购网”；</w:t>
            </w:r>
          </w:p>
          <w:p w14:paraId="3FC55744">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（4）信用信息查询记录和证据留存具体方式：采购人、采购代理机构将经查询存在不良信用记录的潜在投标人查询结果证明材料作为查询记录和证据，与其他采购文件一并保存；</w:t>
            </w:r>
          </w:p>
          <w:p w14:paraId="10B19CB4">
            <w:pPr>
              <w:wordWrap w:val="0"/>
              <w:spacing w:line="300" w:lineRule="exact"/>
              <w:rPr>
                <w:rFonts w:hint="eastAsia" w:ascii="宋体" w:hAnsi="宋体" w:cs="宋体"/>
                <w:color w:val="auto"/>
                <w:szCs w:val="21"/>
                <w:highlight w:val="none"/>
              </w:rPr>
            </w:pPr>
            <w:r>
              <w:rPr>
                <w:rFonts w:hint="eastAsia" w:ascii="宋体" w:hAnsi="宋体" w:cs="宋体"/>
                <w:color w:val="auto"/>
                <w:szCs w:val="21"/>
                <w:highlight w:val="none"/>
              </w:rPr>
              <w:t>（5）信用信息的使用规则：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p w14:paraId="08D5666F">
            <w:pPr>
              <w:pStyle w:val="22"/>
              <w:wordWrap w:val="0"/>
              <w:spacing w:line="300" w:lineRule="exact"/>
              <w:rPr>
                <w:rFonts w:hint="eastAsia" w:ascii="宋体" w:hAnsi="宋体" w:cs="宋体"/>
                <w:color w:val="auto"/>
                <w:szCs w:val="21"/>
                <w:highlight w:val="none"/>
              </w:rPr>
            </w:pPr>
            <w:r>
              <w:rPr>
                <w:rFonts w:hint="eastAsia" w:ascii="宋体" w:hAnsi="宋体" w:cs="宋体"/>
                <w:b/>
                <w:bCs/>
                <w:color w:val="auto"/>
                <w:szCs w:val="21"/>
                <w:highlight w:val="none"/>
              </w:rPr>
              <w:t>（6）采购人、采购代理机构通过“信用中国”网、“中国政府采购网”等渠道查询相关主体信用记录，若投标人存在被列入失信被执行人、重大税收违法失信主体、政府采购严重违法失信行为记录名单，则投标无效。</w:t>
            </w:r>
          </w:p>
        </w:tc>
      </w:tr>
      <w:tr w14:paraId="4475C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635E1763">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27</w:t>
            </w:r>
          </w:p>
        </w:tc>
        <w:tc>
          <w:tcPr>
            <w:tcW w:w="2952" w:type="dxa"/>
            <w:vAlign w:val="center"/>
          </w:tcPr>
          <w:p w14:paraId="2BB41CCA">
            <w:pPr>
              <w:wordWrap w:val="0"/>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落实政府采购的政策</w:t>
            </w:r>
          </w:p>
        </w:tc>
        <w:tc>
          <w:tcPr>
            <w:tcW w:w="5285" w:type="dxa"/>
            <w:vAlign w:val="center"/>
          </w:tcPr>
          <w:p w14:paraId="37C13378">
            <w:pPr>
              <w:widowControl/>
              <w:rPr>
                <w:rFonts w:hint="eastAsia" w:ascii="宋体" w:hAnsi="宋体" w:cs="宋体"/>
                <w:b/>
                <w:bCs/>
                <w:color w:val="auto"/>
                <w:szCs w:val="21"/>
                <w:highlight w:val="none"/>
              </w:rPr>
            </w:pPr>
            <w:r>
              <w:rPr>
                <w:rFonts w:hint="eastAsia" w:ascii="宋体" w:hAnsi="宋体" w:cs="宋体"/>
                <w:b/>
                <w:bCs/>
                <w:color w:val="auto"/>
                <w:szCs w:val="21"/>
                <w:highlight w:val="none"/>
              </w:rPr>
              <w:t>关于中小企业：</w:t>
            </w:r>
          </w:p>
          <w:p w14:paraId="09E06461">
            <w:pPr>
              <w:widowControl/>
              <w:rPr>
                <w:rFonts w:hint="eastAsia" w:ascii="宋体" w:hAnsi="宋体" w:cs="宋体"/>
                <w:color w:val="auto"/>
                <w:szCs w:val="21"/>
                <w:highlight w:val="none"/>
              </w:rPr>
            </w:pPr>
            <w:r>
              <w:rPr>
                <w:rFonts w:hint="eastAsia" w:ascii="宋体" w:hAnsi="宋体" w:cs="宋体"/>
                <w:color w:val="auto"/>
                <w:szCs w:val="21"/>
                <w:highlight w:val="none"/>
              </w:rPr>
              <w:t>依据《政府采购促进中小企业发展管理办法》（财库〔2020〕46号）及《关于进一步加大政府采购支持中小企业力度的通知》（财库〔2022〕19号）规定，本项目对符合条件的小型和微型企业的价格给予10%的价格抵扣，小微企业不得将合同分包给大中型企业，中型企业不得将合同分包给大型企业。</w:t>
            </w:r>
          </w:p>
          <w:p w14:paraId="0077924B">
            <w:pPr>
              <w:widowControl/>
              <w:rPr>
                <w:rFonts w:hint="eastAsia" w:ascii="宋体" w:hAnsi="宋体" w:cs="宋体"/>
                <w:b/>
                <w:color w:val="auto"/>
                <w:szCs w:val="21"/>
                <w:highlight w:val="none"/>
              </w:rPr>
            </w:pPr>
            <w:r>
              <w:rPr>
                <w:rFonts w:hint="eastAsia" w:ascii="宋体" w:hAnsi="宋体" w:cs="宋体"/>
                <w:b/>
                <w:bCs/>
                <w:color w:val="auto"/>
                <w:szCs w:val="21"/>
                <w:highlight w:val="none"/>
              </w:rPr>
              <w:t>关于监狱企业、残疾人福利性单位：</w:t>
            </w:r>
          </w:p>
          <w:p w14:paraId="0633EB71">
            <w:pPr>
              <w:widowControl/>
              <w:rPr>
                <w:rFonts w:hint="eastAsia" w:ascii="宋体" w:hAnsi="宋体" w:cs="宋体"/>
                <w:color w:val="auto"/>
                <w:szCs w:val="21"/>
                <w:highlight w:val="none"/>
              </w:rPr>
            </w:pPr>
            <w:r>
              <w:rPr>
                <w:rFonts w:hint="eastAsia" w:ascii="宋体" w:hAnsi="宋体" w:cs="宋体"/>
                <w:color w:val="auto"/>
                <w:szCs w:val="21"/>
                <w:highlight w:val="none"/>
                <w:lang w:eastAsia="zh-CN"/>
              </w:rPr>
              <w:t>1.</w:t>
            </w:r>
            <w:r>
              <w:rPr>
                <w:rFonts w:hint="eastAsia" w:ascii="宋体" w:hAnsi="宋体" w:cs="宋体"/>
                <w:color w:val="auto"/>
                <w:szCs w:val="21"/>
                <w:highlight w:val="none"/>
              </w:rPr>
              <w:t>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0DBF744">
            <w:pPr>
              <w:widowControl/>
              <w:rPr>
                <w:rFonts w:hint="eastAsia" w:ascii="宋体" w:hAnsi="宋体" w:cs="宋体"/>
                <w:color w:val="auto"/>
                <w:szCs w:val="21"/>
                <w:highlight w:val="none"/>
              </w:rPr>
            </w:pPr>
            <w:r>
              <w:rPr>
                <w:rFonts w:hint="eastAsia" w:ascii="宋体" w:hAnsi="宋体" w:cs="宋体"/>
                <w:color w:val="auto"/>
                <w:szCs w:val="21"/>
                <w:highlight w:val="none"/>
                <w:lang w:eastAsia="zh-CN"/>
              </w:rPr>
              <w:t>2.</w:t>
            </w:r>
            <w:r>
              <w:rPr>
                <w:rFonts w:hint="eastAsia" w:ascii="宋体" w:hAnsi="宋体" w:cs="宋体"/>
                <w:color w:val="auto"/>
                <w:szCs w:val="21"/>
                <w:highlight w:val="none"/>
              </w:rPr>
              <w:t>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成交投标人为残疾人福利性单位的，采购人或者其委托的采购代理机构应当随中标、成交结果同时公告其《残疾人福利性单位声明函》，接受社会监督。投标人提供的《残疾人福利性单位声明函》与事实不符的，依照《</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》第七十七条第一款的规定追究法律责任。</w:t>
            </w:r>
          </w:p>
          <w:p w14:paraId="61A9A6ED">
            <w:pPr>
              <w:widowControl/>
              <w:rPr>
                <w:rFonts w:hint="eastAsia" w:ascii="宋体" w:hAnsi="宋体" w:cs="宋体"/>
                <w:color w:val="auto"/>
                <w:szCs w:val="21"/>
                <w:highlight w:val="none"/>
              </w:rPr>
            </w:pPr>
            <w:r>
              <w:rPr>
                <w:rFonts w:hint="eastAsia" w:ascii="宋体" w:hAnsi="宋体" w:cs="宋体"/>
                <w:color w:val="auto"/>
                <w:szCs w:val="21"/>
                <w:highlight w:val="none"/>
              </w:rPr>
              <w:t>注：对符合条件的监狱企业、残疾人福利性单位的价格给予10%的扣除（不重复享受政策）。大中型企业与小微企业组成联合体或者大中型企业向小微企业分包的，联合协议或者分包意向协议约定小微企业的合同份额占到合同总金额30%以上的，评审优惠幅度为4%，用扣除后的价格参与评审。</w:t>
            </w:r>
          </w:p>
        </w:tc>
      </w:tr>
      <w:tr w14:paraId="799FC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766D1510">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28</w:t>
            </w:r>
          </w:p>
        </w:tc>
        <w:tc>
          <w:tcPr>
            <w:tcW w:w="2952" w:type="dxa"/>
            <w:vAlign w:val="center"/>
          </w:tcPr>
          <w:p w14:paraId="51CE0E0F">
            <w:pPr>
              <w:wordWrap w:val="0"/>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费用收取</w:t>
            </w:r>
          </w:p>
        </w:tc>
        <w:tc>
          <w:tcPr>
            <w:tcW w:w="5285" w:type="dxa"/>
            <w:vAlign w:val="center"/>
          </w:tcPr>
          <w:p w14:paraId="68FE2A0B">
            <w:pPr>
              <w:pStyle w:val="269"/>
              <w:wordWrap w:val="0"/>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参照《招标代理服务收费标准》计价格〔2002〕1980号文计取，本项目代理费由中标人承担，由中标人领取中标通知书时一次性付清。</w:t>
            </w:r>
          </w:p>
        </w:tc>
      </w:tr>
      <w:tr w14:paraId="4C043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01465BA2">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29</w:t>
            </w:r>
          </w:p>
        </w:tc>
        <w:tc>
          <w:tcPr>
            <w:tcW w:w="2952" w:type="dxa"/>
            <w:vAlign w:val="center"/>
          </w:tcPr>
          <w:p w14:paraId="033609EE">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所有权</w:t>
            </w:r>
          </w:p>
        </w:tc>
        <w:tc>
          <w:tcPr>
            <w:tcW w:w="5285" w:type="dxa"/>
            <w:vAlign w:val="center"/>
          </w:tcPr>
          <w:p w14:paraId="4B27AC27">
            <w:pPr>
              <w:pStyle w:val="28"/>
              <w:wordWrap w:val="0"/>
              <w:spacing w:line="300" w:lineRule="exact"/>
              <w:rPr>
                <w:rFonts w:hint="eastAsia" w:hAnsi="宋体" w:cs="宋体"/>
                <w:color w:val="auto"/>
                <w:highlight w:val="none"/>
              </w:rPr>
            </w:pPr>
            <w:r>
              <w:rPr>
                <w:rFonts w:hint="eastAsia" w:hAnsi="宋体" w:cs="宋体"/>
                <w:color w:val="auto"/>
                <w:highlight w:val="none"/>
              </w:rPr>
              <w:t>构成本招标文件各个组成部分的文件，未经采购人书面同意，投标人不得擅自复印和用于非本招标项目所需的其他目的。采购人全部或者部分使用未中标人投标文件中的技术成果或技术方案时，需征得其书面同意，并不得擅自复印或提供给第三人，本项目的成果归采购人所有。</w:t>
            </w:r>
          </w:p>
        </w:tc>
      </w:tr>
      <w:tr w14:paraId="4B8B4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2" w:type="dxa"/>
            <w:vAlign w:val="center"/>
          </w:tcPr>
          <w:p w14:paraId="59DCB10B">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30</w:t>
            </w:r>
          </w:p>
        </w:tc>
        <w:tc>
          <w:tcPr>
            <w:tcW w:w="2952" w:type="dxa"/>
            <w:vAlign w:val="center"/>
          </w:tcPr>
          <w:p w14:paraId="0280E916">
            <w:pPr>
              <w:pStyle w:val="28"/>
              <w:wordWrap w:val="0"/>
              <w:spacing w:line="300" w:lineRule="exact"/>
              <w:jc w:val="center"/>
              <w:rPr>
                <w:rFonts w:hint="eastAsia" w:hAnsi="宋体" w:cs="宋体"/>
                <w:color w:val="auto"/>
                <w:szCs w:val="21"/>
                <w:highlight w:val="none"/>
              </w:rPr>
            </w:pPr>
            <w:r>
              <w:rPr>
                <w:rFonts w:hint="eastAsia" w:hAnsi="宋体" w:cs="宋体"/>
                <w:color w:val="auto"/>
                <w:szCs w:val="21"/>
                <w:highlight w:val="none"/>
              </w:rPr>
              <w:t>解释权</w:t>
            </w:r>
          </w:p>
        </w:tc>
        <w:tc>
          <w:tcPr>
            <w:tcW w:w="5285" w:type="dxa"/>
            <w:vAlign w:val="center"/>
          </w:tcPr>
          <w:p w14:paraId="267AAEA9">
            <w:pPr>
              <w:pStyle w:val="28"/>
              <w:wordWrap w:val="0"/>
              <w:spacing w:line="300" w:lineRule="exact"/>
              <w:rPr>
                <w:rFonts w:hint="eastAsia" w:hAnsi="宋体" w:cs="宋体"/>
                <w:color w:val="auto"/>
                <w:highlight w:val="none"/>
              </w:rPr>
            </w:pPr>
            <w:r>
              <w:rPr>
                <w:rFonts w:hint="eastAsia" w:hAnsi="宋体" w:cs="宋体"/>
                <w:color w:val="auto"/>
                <w:highlight w:val="none"/>
              </w:rPr>
              <w:t>本招标文件是根据《中华人民共和国政府采购法》《中华人民共和国政府采购法实施条例》《政府采购货物和服务招标投标管理办法》（财政部令第87号）及相关法律法规编制，解释权属采购人。</w:t>
            </w:r>
          </w:p>
        </w:tc>
      </w:tr>
    </w:tbl>
    <w:p w14:paraId="3A7C9F3A">
      <w:pPr>
        <w:pStyle w:val="3"/>
        <w:numPr>
          <w:ilvl w:val="0"/>
          <w:numId w:val="0"/>
        </w:numPr>
        <w:ind w:left="425"/>
        <w:jc w:val="center"/>
        <w:rPr>
          <w:rFonts w:hint="eastAsia" w:ascii="宋体" w:hAnsi="宋体" w:eastAsia="宋体" w:cs="宋体"/>
          <w:b w:val="0"/>
          <w:color w:val="auto"/>
          <w:kern w:val="44"/>
          <w:sz w:val="36"/>
          <w:highlight w:val="none"/>
        </w:rPr>
      </w:pPr>
      <w:r>
        <w:rPr>
          <w:rFonts w:hint="eastAsia" w:ascii="宋体" w:hAnsi="宋体" w:eastAsia="宋体" w:cs="宋体"/>
          <w:color w:val="auto"/>
          <w:highlight w:val="none"/>
        </w:rPr>
        <w:br w:type="page"/>
      </w:r>
      <w:bookmarkStart w:id="54" w:name="_Toc37325484"/>
      <w:bookmarkStart w:id="55" w:name="_Toc10502"/>
      <w:bookmarkStart w:id="56" w:name="_Toc715"/>
      <w:r>
        <w:rPr>
          <w:rFonts w:hint="eastAsia" w:ascii="宋体" w:hAnsi="宋体" w:eastAsia="宋体" w:cs="宋体"/>
          <w:color w:val="auto"/>
          <w:sz w:val="32"/>
          <w:szCs w:val="32"/>
          <w:highlight w:val="none"/>
        </w:rPr>
        <w:t>一</w:t>
      </w:r>
      <w:r>
        <w:rPr>
          <w:rFonts w:hint="eastAsia" w:ascii="宋体" w:hAnsi="宋体" w:eastAsia="宋体" w:cs="宋体"/>
          <w:color w:val="auto"/>
          <w:kern w:val="44"/>
          <w:sz w:val="32"/>
          <w:szCs w:val="32"/>
          <w:highlight w:val="none"/>
        </w:rPr>
        <w:t>、总  则</w:t>
      </w:r>
      <w:bookmarkEnd w:id="54"/>
      <w:bookmarkEnd w:id="55"/>
      <w:bookmarkEnd w:id="56"/>
    </w:p>
    <w:p w14:paraId="59F545D1">
      <w:pPr>
        <w:pStyle w:val="28"/>
        <w:spacing w:line="440" w:lineRule="exact"/>
        <w:ind w:left="242" w:hanging="242" w:hangingChars="101"/>
        <w:jc w:val="left"/>
        <w:rPr>
          <w:rFonts w:hint="eastAsia" w:hAnsi="宋体" w:cs="宋体"/>
          <w:color w:val="auto"/>
          <w:sz w:val="24"/>
          <w:szCs w:val="24"/>
          <w:highlight w:val="none"/>
        </w:rPr>
      </w:pPr>
      <w:r>
        <w:rPr>
          <w:rFonts w:hint="eastAsia" w:hAnsi="宋体" w:cs="宋体"/>
          <w:bCs/>
          <w:color w:val="auto"/>
          <w:sz w:val="24"/>
          <w:szCs w:val="24"/>
          <w:highlight w:val="none"/>
        </w:rPr>
        <w:t>1. 采购人、采购代理机构、</w:t>
      </w:r>
      <w:r>
        <w:rPr>
          <w:rFonts w:hint="eastAsia" w:hAnsi="宋体" w:cs="宋体"/>
          <w:color w:val="auto"/>
          <w:sz w:val="24"/>
          <w:szCs w:val="24"/>
          <w:highlight w:val="none"/>
        </w:rPr>
        <w:t>项目名称及项目编号，详见招标文件“</w:t>
      </w:r>
      <w:r>
        <w:rPr>
          <w:rFonts w:hint="eastAsia" w:hAnsi="宋体" w:cs="宋体"/>
          <w:b/>
          <w:color w:val="auto"/>
          <w:sz w:val="24"/>
          <w:szCs w:val="24"/>
          <w:highlight w:val="none"/>
        </w:rPr>
        <w:t>投标人须知前附表</w:t>
      </w:r>
      <w:r>
        <w:rPr>
          <w:rFonts w:hint="eastAsia" w:hAnsi="宋体" w:cs="宋体"/>
          <w:color w:val="auto"/>
          <w:sz w:val="24"/>
          <w:szCs w:val="24"/>
          <w:highlight w:val="none"/>
        </w:rPr>
        <w:t>”。</w:t>
      </w:r>
    </w:p>
    <w:p w14:paraId="31844349">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2. 资金来源</w:t>
      </w:r>
    </w:p>
    <w:p w14:paraId="3A1611A0">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2.1“</w:t>
      </w:r>
      <w:r>
        <w:rPr>
          <w:rFonts w:hint="eastAsia" w:ascii="宋体" w:hAnsi="宋体" w:cs="宋体"/>
          <w:b/>
          <w:color w:val="auto"/>
          <w:sz w:val="24"/>
          <w:highlight w:val="none"/>
        </w:rPr>
        <w:t>投标人须知前附表</w:t>
      </w:r>
      <w:r>
        <w:rPr>
          <w:rFonts w:hint="eastAsia" w:ascii="宋体" w:hAnsi="宋体" w:cs="宋体"/>
          <w:color w:val="auto"/>
          <w:sz w:val="24"/>
          <w:highlight w:val="none"/>
        </w:rPr>
        <w:t>”中所述的采购人财政资金，用于采购“</w:t>
      </w:r>
      <w:r>
        <w:rPr>
          <w:rFonts w:hint="eastAsia" w:ascii="宋体" w:hAnsi="宋体" w:cs="宋体"/>
          <w:b/>
          <w:color w:val="auto"/>
          <w:sz w:val="24"/>
          <w:highlight w:val="none"/>
        </w:rPr>
        <w:t>采购需求</w:t>
      </w:r>
      <w:r>
        <w:rPr>
          <w:rFonts w:hint="eastAsia" w:ascii="宋体" w:hAnsi="宋体" w:cs="宋体"/>
          <w:color w:val="auto"/>
          <w:sz w:val="24"/>
          <w:highlight w:val="none"/>
        </w:rPr>
        <w:t>”所列服务。</w:t>
      </w:r>
    </w:p>
    <w:p w14:paraId="7BAEF340">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3. 招标范围</w:t>
      </w:r>
    </w:p>
    <w:p w14:paraId="01B6CD13">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3.1 本项目招标范围：见“</w:t>
      </w:r>
      <w:r>
        <w:rPr>
          <w:rFonts w:hint="eastAsia" w:ascii="宋体" w:hAnsi="宋体" w:cs="宋体"/>
          <w:b/>
          <w:color w:val="auto"/>
          <w:sz w:val="24"/>
          <w:highlight w:val="none"/>
        </w:rPr>
        <w:t>投标人须知前附表</w:t>
      </w:r>
      <w:r>
        <w:rPr>
          <w:rFonts w:hint="eastAsia" w:ascii="宋体" w:hAnsi="宋体" w:cs="宋体"/>
          <w:color w:val="auto"/>
          <w:sz w:val="24"/>
          <w:highlight w:val="none"/>
        </w:rPr>
        <w:t>”。</w:t>
      </w:r>
    </w:p>
    <w:p w14:paraId="5CE5F7E4">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3.2 本</w:t>
      </w:r>
      <w:r>
        <w:rPr>
          <w:rFonts w:hint="eastAsia" w:ascii="宋体" w:hAnsi="宋体" w:cs="宋体"/>
          <w:color w:val="auto"/>
          <w:sz w:val="24"/>
          <w:highlight w:val="none"/>
          <w:lang w:eastAsia="zh-CN"/>
        </w:rPr>
        <w:t>项目</w:t>
      </w:r>
      <w:r>
        <w:rPr>
          <w:rFonts w:hint="eastAsia" w:ascii="宋体" w:hAnsi="宋体" w:cs="宋体"/>
          <w:color w:val="auto"/>
          <w:sz w:val="24"/>
          <w:highlight w:val="none"/>
        </w:rPr>
        <w:t>实施期限、交付地点及服务质量要求：见“</w:t>
      </w:r>
      <w:r>
        <w:rPr>
          <w:rFonts w:hint="eastAsia" w:ascii="宋体" w:hAnsi="宋体" w:cs="宋体"/>
          <w:b/>
          <w:color w:val="auto"/>
          <w:sz w:val="24"/>
          <w:highlight w:val="none"/>
        </w:rPr>
        <w:t>投标人须知前附表</w:t>
      </w:r>
      <w:r>
        <w:rPr>
          <w:rFonts w:hint="eastAsia" w:ascii="宋体" w:hAnsi="宋体" w:cs="宋体"/>
          <w:color w:val="auto"/>
          <w:sz w:val="24"/>
          <w:highlight w:val="none"/>
        </w:rPr>
        <w:t>”。</w:t>
      </w:r>
    </w:p>
    <w:p w14:paraId="7D63C330">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4. 合格的投标人</w:t>
      </w:r>
    </w:p>
    <w:p w14:paraId="774405B7">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★4.1投标人应具备《中华人民共和国政府采购法》第二十二条规定的条件，并提供相关材料：内容详见投标人须知前附表；</w:t>
      </w:r>
    </w:p>
    <w:p w14:paraId="079C324C">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4.2 投标人应符合采购人根据采购项目的特殊要求规定的特定条件。特定条件见 “投标人须知前附表”。</w:t>
      </w:r>
    </w:p>
    <w:p w14:paraId="0E4247FB">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4.3单位负责人为同一人或者存在直接控股、管理关系的不同投标人，不得参加同一招标项目的政府采购活动。</w:t>
      </w:r>
    </w:p>
    <w:p w14:paraId="1FD02EC5">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4.4信用记录查询及使用。根据《财政部关于在政府采购活动中查询及使用信用记录有关问题的通知》的规定，对列入失信被执行人、重大税收违法失信主体、政府采购严重违法失信行为记录名单及其他不符合《中华人民共和国政府采购法》第二十二条规定条件的投标人，应当拒绝其参与政府采购活动。</w:t>
      </w:r>
    </w:p>
    <w:p w14:paraId="109EF317">
      <w:pPr>
        <w:spacing w:line="440" w:lineRule="exact"/>
        <w:jc w:val="left"/>
        <w:rPr>
          <w:rFonts w:hint="eastAsia" w:ascii="宋体" w:hAnsi="宋体" w:cs="宋体"/>
          <w:b/>
          <w:color w:val="auto"/>
          <w:sz w:val="24"/>
          <w:highlight w:val="none"/>
        </w:rPr>
      </w:pPr>
      <w:r>
        <w:rPr>
          <w:rFonts w:hint="eastAsia" w:ascii="宋体" w:hAnsi="宋体" w:cs="宋体"/>
          <w:color w:val="auto"/>
          <w:sz w:val="24"/>
          <w:highlight w:val="none"/>
        </w:rPr>
        <w:t>4.5 符合上述条件的投标人应承担投标及履约中应承担的全部责任与义务。</w:t>
      </w:r>
      <w:r>
        <w:rPr>
          <w:rFonts w:hint="eastAsia" w:ascii="宋体" w:hAnsi="宋体" w:cs="宋体"/>
          <w:color w:val="auto"/>
          <w:sz w:val="24"/>
          <w:highlight w:val="none"/>
        </w:rPr>
        <w:cr/>
      </w:r>
      <w:r>
        <w:rPr>
          <w:rFonts w:hint="eastAsia" w:ascii="宋体" w:hAnsi="宋体" w:cs="宋体"/>
          <w:b/>
          <w:color w:val="auto"/>
          <w:sz w:val="24"/>
          <w:highlight w:val="none"/>
        </w:rPr>
        <w:t>5. 投标费用</w:t>
      </w:r>
    </w:p>
    <w:p w14:paraId="3CE083AF">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5.1不论投标结果如何，投标人均应自行承担所有与准备和参加投标活动有关的全部费用。</w:t>
      </w:r>
    </w:p>
    <w:p w14:paraId="0C28B19C">
      <w:pPr>
        <w:tabs>
          <w:tab w:val="left" w:pos="426"/>
          <w:tab w:val="left" w:pos="1588"/>
        </w:tabs>
        <w:spacing w:line="440" w:lineRule="exact"/>
        <w:rPr>
          <w:rFonts w:hint="eastAsia" w:ascii="宋体" w:hAnsi="宋体" w:cs="宋体"/>
          <w:color w:val="auto"/>
          <w:sz w:val="24"/>
          <w:highlight w:val="none"/>
        </w:rPr>
      </w:pPr>
      <w:r>
        <w:rPr>
          <w:rFonts w:hint="eastAsia" w:ascii="宋体" w:hAnsi="宋体" w:cs="宋体"/>
          <w:color w:val="auto"/>
          <w:sz w:val="24"/>
          <w:highlight w:val="none"/>
        </w:rPr>
        <w:t>6.质疑</w:t>
      </w:r>
    </w:p>
    <w:p w14:paraId="103269C5">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6.1 投标人认为招标文件、招标过程和中标结果使自己的权益受到损害的，应当在知道或者应知其权益受到损害之日起7个工作日内，以书面形式向采购代理机构一次性提出针对同一采购程序环节的质疑。质疑内容不得含有虚假、恶意成分。当事人对自己提出的主张，有责任提供证据，提出质疑时应同时提交相关证据材料和注明事实的确切来源。</w:t>
      </w:r>
    </w:p>
    <w:p w14:paraId="7910519A">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6.2投标人应知其权益受到损害之日，是指：</w:t>
      </w:r>
    </w:p>
    <w:p w14:paraId="02177324">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（1）质疑时效期间的起算日期为公告期限届满之日；</w:t>
      </w:r>
    </w:p>
    <w:p w14:paraId="58A8D8A9">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（2）对采购过程提出质疑的，为各采购程序环节结束之日；</w:t>
      </w:r>
    </w:p>
    <w:p w14:paraId="608CA828">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（3）对中标结果提出质疑的，为中标结果公告期限届满之日。</w:t>
      </w:r>
    </w:p>
    <w:p w14:paraId="0F1BF26E">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6.3投标人提出质疑应符合中华人民共和国财政部第94号令《政府采购质疑和投诉办法》的规定。提出质疑应当提交质疑函和必要的证明材料。质疑函应当包括下列内容：</w:t>
      </w:r>
    </w:p>
    <w:p w14:paraId="3E302F04">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（一）投标人名称、地址、邮编、联系人及联系电话；</w:t>
      </w:r>
    </w:p>
    <w:p w14:paraId="59888A1D">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（二）质疑项目的名称、编号；</w:t>
      </w:r>
    </w:p>
    <w:p w14:paraId="66275652">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（三）具体、明确的质疑事项和与质疑事项相关的请求；</w:t>
      </w:r>
    </w:p>
    <w:p w14:paraId="0E277530">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（四）事实依据；</w:t>
      </w:r>
    </w:p>
    <w:p w14:paraId="1AC76D69">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（五）必要的法律依据；</w:t>
      </w:r>
    </w:p>
    <w:p w14:paraId="6FBD06BF">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（六）提出质疑的日期。</w:t>
      </w:r>
    </w:p>
    <w:p w14:paraId="41B8B0AB">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6.4质疑书实行实名制，并提交由法定代表人或其委托代理人签字</w:t>
      </w:r>
      <w:r>
        <w:rPr>
          <w:rFonts w:hint="eastAsia" w:hAnsi="宋体" w:cs="宋体"/>
          <w:color w:val="auto"/>
          <w:sz w:val="24"/>
          <w:szCs w:val="24"/>
          <w:highlight w:val="none"/>
          <w:lang w:eastAsia="zh-CN"/>
        </w:rPr>
        <w:t>且加</w:t>
      </w:r>
      <w:r>
        <w:rPr>
          <w:rFonts w:hint="eastAsia" w:hAnsi="宋体" w:cs="宋体"/>
          <w:color w:val="auto"/>
          <w:sz w:val="24"/>
          <w:szCs w:val="24"/>
          <w:highlight w:val="none"/>
        </w:rPr>
        <w:t>盖单</w:t>
      </w:r>
      <w:r>
        <w:rPr>
          <w:rFonts w:hint="eastAsia" w:hAnsi="宋体" w:cs="宋体"/>
          <w:color w:val="auto"/>
          <w:sz w:val="24"/>
          <w:szCs w:val="24"/>
          <w:highlight w:val="none"/>
          <w:lang w:eastAsia="zh-CN"/>
        </w:rPr>
        <w:t>位公</w:t>
      </w:r>
      <w:r>
        <w:rPr>
          <w:rFonts w:hint="eastAsia" w:hAnsi="宋体" w:cs="宋体"/>
          <w:color w:val="auto"/>
          <w:sz w:val="24"/>
          <w:szCs w:val="24"/>
          <w:highlight w:val="none"/>
        </w:rPr>
        <w:t>章的原件。由法定代表人持本人身份证原件或授权委托代理人持本人身份证原件及授权委托书原件，同时携带质疑函（原件）和加盖单位公章的相关依据和证明材料，送至采购代理机构。</w:t>
      </w:r>
    </w:p>
    <w:p w14:paraId="655E5D85">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受理质疑部门：国鼎和诚项目管理集团有限公司</w:t>
      </w:r>
    </w:p>
    <w:p w14:paraId="7036A981">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联系电话：15887020374、18087964546</w:t>
      </w:r>
    </w:p>
    <w:p w14:paraId="7C11B32B">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通讯地址：云南省昆明市盘龙区北京路同德昆明广场写字楼17楼1701</w:t>
      </w:r>
    </w:p>
    <w:p w14:paraId="4E137BD2">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邮编：650224</w:t>
      </w:r>
    </w:p>
    <w:p w14:paraId="5C82033A">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6.5采购代理机构将在收到投标人的质疑函后7个工作日内作出答复，并以书面形式通知质疑投标人和其他有关投标人。</w:t>
      </w:r>
    </w:p>
    <w:p w14:paraId="02C29D0B">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7.投诉</w:t>
      </w:r>
    </w:p>
    <w:p w14:paraId="7F0F61B8">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7.1投诉必须首先经过质疑程序。质疑人对采购代理机构的答复不满意，或者采购代理机构未在规定时间内作出答复的，可以在答复期满后15个工作</w:t>
      </w:r>
      <w:r>
        <w:rPr>
          <w:rFonts w:hint="eastAsia" w:hAnsi="宋体" w:cs="宋体"/>
          <w:color w:val="auto"/>
          <w:sz w:val="24"/>
          <w:szCs w:val="24"/>
          <w:highlight w:val="none"/>
          <w:lang w:eastAsia="zh-CN"/>
        </w:rPr>
        <w:t>日内</w:t>
      </w:r>
      <w:r>
        <w:rPr>
          <w:rFonts w:hint="eastAsia" w:hAnsi="宋体" w:cs="宋体"/>
          <w:color w:val="auto"/>
          <w:sz w:val="24"/>
          <w:szCs w:val="24"/>
          <w:highlight w:val="none"/>
        </w:rPr>
        <w:t>向本级财政部门提起投诉。</w:t>
      </w:r>
    </w:p>
    <w:p w14:paraId="0C24CEEE">
      <w:pPr>
        <w:pStyle w:val="3"/>
        <w:numPr>
          <w:ilvl w:val="0"/>
          <w:numId w:val="0"/>
        </w:numPr>
        <w:ind w:left="425"/>
        <w:jc w:val="center"/>
        <w:rPr>
          <w:rFonts w:hint="eastAsia" w:ascii="宋体" w:hAnsi="宋体" w:eastAsia="宋体" w:cs="宋体"/>
          <w:color w:val="auto"/>
          <w:sz w:val="32"/>
          <w:szCs w:val="32"/>
          <w:highlight w:val="none"/>
        </w:rPr>
      </w:pPr>
      <w:bookmarkStart w:id="57" w:name="_Toc30357"/>
      <w:bookmarkStart w:id="58" w:name="_Toc37325485"/>
      <w:bookmarkStart w:id="59" w:name="_Toc5896"/>
      <w:r>
        <w:rPr>
          <w:rFonts w:hint="eastAsia" w:ascii="宋体" w:hAnsi="宋体" w:eastAsia="宋体" w:cs="宋体"/>
          <w:color w:val="auto"/>
          <w:sz w:val="32"/>
          <w:szCs w:val="32"/>
          <w:highlight w:val="none"/>
        </w:rPr>
        <w:t>二、招标文件</w:t>
      </w:r>
      <w:bookmarkEnd w:id="57"/>
      <w:bookmarkEnd w:id="58"/>
      <w:bookmarkEnd w:id="59"/>
    </w:p>
    <w:p w14:paraId="7B23270C">
      <w:pPr>
        <w:pStyle w:val="28"/>
        <w:spacing w:line="440" w:lineRule="exact"/>
        <w:rPr>
          <w:rFonts w:hint="eastAsia" w:hAnsi="宋体" w:cs="宋体"/>
          <w:b/>
          <w:bCs/>
          <w:color w:val="auto"/>
          <w:sz w:val="24"/>
          <w:szCs w:val="24"/>
          <w:highlight w:val="none"/>
        </w:rPr>
      </w:pPr>
      <w:r>
        <w:rPr>
          <w:rFonts w:hint="eastAsia" w:hAnsi="宋体" w:cs="宋体"/>
          <w:b/>
          <w:bCs/>
          <w:color w:val="auto"/>
          <w:sz w:val="24"/>
          <w:szCs w:val="24"/>
          <w:highlight w:val="none"/>
        </w:rPr>
        <w:t>8. 招标文件构成</w:t>
      </w:r>
    </w:p>
    <w:p w14:paraId="0E9DE61B">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8.1要求提供的服务、采购过程及合同条款在招标文件中均有说明，招标文件共七章，各章的内容如下：</w:t>
      </w:r>
    </w:p>
    <w:p w14:paraId="5A915F44">
      <w:pPr>
        <w:spacing w:line="440" w:lineRule="exact"/>
        <w:ind w:firstLine="720" w:firstLineChars="300"/>
        <w:jc w:val="left"/>
        <w:rPr>
          <w:rFonts w:hint="eastAsia" w:ascii="宋体" w:hAnsi="宋体" w:cs="宋体"/>
          <w:color w:val="auto"/>
          <w:sz w:val="24"/>
          <w:highlight w:val="none"/>
        </w:rPr>
      </w:pPr>
      <w:r>
        <w:rPr>
          <w:rFonts w:hint="eastAsia" w:ascii="宋体" w:hAnsi="宋体" w:cs="宋体"/>
          <w:color w:val="auto"/>
          <w:sz w:val="24"/>
          <w:highlight w:val="none"/>
        </w:rPr>
        <w:t>第一章  招标公告</w:t>
      </w:r>
    </w:p>
    <w:p w14:paraId="16009C28">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 xml:space="preserve">      第二章  投标人须知</w:t>
      </w:r>
    </w:p>
    <w:p w14:paraId="307365F3">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 xml:space="preserve">      第三章  合同书样式及主要条款</w:t>
      </w:r>
    </w:p>
    <w:p w14:paraId="561AF6B0">
      <w:pPr>
        <w:pStyle w:val="28"/>
        <w:spacing w:line="440" w:lineRule="exact"/>
        <w:ind w:firstLine="720" w:firstLineChars="300"/>
        <w:rPr>
          <w:rFonts w:hint="eastAsia" w:hAnsi="宋体" w:cs="宋体"/>
          <w:color w:val="auto"/>
          <w:sz w:val="24"/>
          <w:szCs w:val="24"/>
          <w:highlight w:val="none"/>
        </w:rPr>
      </w:pPr>
      <w:r>
        <w:rPr>
          <w:rFonts w:hint="eastAsia" w:hAnsi="宋体" w:cs="宋体"/>
          <w:color w:val="auto"/>
          <w:sz w:val="24"/>
          <w:szCs w:val="24"/>
          <w:highlight w:val="none"/>
        </w:rPr>
        <w:t>第四章  投标文件格式</w:t>
      </w:r>
    </w:p>
    <w:p w14:paraId="6376AEDA">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 xml:space="preserve">      第五章  采购需求</w:t>
      </w:r>
    </w:p>
    <w:p w14:paraId="5B1ED722">
      <w:pPr>
        <w:pStyle w:val="28"/>
        <w:spacing w:line="440" w:lineRule="exact"/>
        <w:ind w:firstLine="720" w:firstLineChars="300"/>
        <w:rPr>
          <w:rFonts w:hint="eastAsia" w:hAnsi="宋体" w:cs="宋体"/>
          <w:color w:val="auto"/>
          <w:sz w:val="24"/>
          <w:szCs w:val="24"/>
          <w:highlight w:val="none"/>
        </w:rPr>
      </w:pPr>
      <w:r>
        <w:rPr>
          <w:rFonts w:hint="eastAsia" w:hAnsi="宋体" w:cs="宋体"/>
          <w:color w:val="auto"/>
          <w:sz w:val="24"/>
          <w:szCs w:val="24"/>
          <w:highlight w:val="none"/>
        </w:rPr>
        <w:t>第六章  资格评审标准</w:t>
      </w:r>
    </w:p>
    <w:p w14:paraId="49300972">
      <w:pPr>
        <w:pStyle w:val="28"/>
        <w:spacing w:line="440" w:lineRule="exact"/>
        <w:ind w:firstLine="720" w:firstLineChars="300"/>
        <w:rPr>
          <w:rFonts w:hint="eastAsia" w:hAnsi="宋体" w:cs="宋体"/>
          <w:color w:val="auto"/>
          <w:sz w:val="24"/>
          <w:szCs w:val="24"/>
          <w:highlight w:val="none"/>
        </w:rPr>
      </w:pPr>
      <w:r>
        <w:rPr>
          <w:rFonts w:hint="eastAsia" w:hAnsi="宋体" w:cs="宋体"/>
          <w:color w:val="auto"/>
          <w:sz w:val="24"/>
          <w:szCs w:val="24"/>
          <w:highlight w:val="none"/>
        </w:rPr>
        <w:t>第七章  评标方法</w:t>
      </w:r>
    </w:p>
    <w:p w14:paraId="52E728F0">
      <w:pPr>
        <w:pStyle w:val="28"/>
        <w:spacing w:line="440" w:lineRule="exact"/>
        <w:rPr>
          <w:rFonts w:hint="eastAsia" w:hAnsi="宋体" w:cs="宋体"/>
          <w:b/>
          <w:bCs/>
          <w:color w:val="auto"/>
          <w:sz w:val="24"/>
          <w:szCs w:val="24"/>
          <w:highlight w:val="none"/>
        </w:rPr>
      </w:pPr>
      <w:r>
        <w:rPr>
          <w:rFonts w:hint="eastAsia" w:hAnsi="宋体" w:cs="宋体"/>
          <w:b/>
          <w:bCs/>
          <w:color w:val="auto"/>
          <w:sz w:val="24"/>
          <w:szCs w:val="24"/>
          <w:highlight w:val="none"/>
        </w:rPr>
        <w:t>9. 招标文件的澄清</w:t>
      </w:r>
    </w:p>
    <w:p w14:paraId="091A66D1">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9.1投标人应仔细阅读和检查招标文件的全部内容。如发现缺页或附件不全，应及时向招标人提出，以便补齐。</w:t>
      </w:r>
    </w:p>
    <w:p w14:paraId="54E71B6B">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9.2如果澄清发出的时间距投标人须知前附表规定的投标截止时间不足15天，并且澄清内容影响投标文件编制的，将相应延长投标截止时间。</w:t>
      </w:r>
    </w:p>
    <w:p w14:paraId="4113BA41">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9.3招标澄清和补遗全部通过网络送达，请投标人在开标截止日前，务必查询网站信息。</w:t>
      </w:r>
    </w:p>
    <w:p w14:paraId="2CDD160C">
      <w:pPr>
        <w:pStyle w:val="28"/>
        <w:spacing w:line="440" w:lineRule="exact"/>
        <w:rPr>
          <w:rFonts w:hint="eastAsia" w:hAnsi="宋体" w:cs="宋体"/>
          <w:b/>
          <w:bCs/>
          <w:color w:val="auto"/>
          <w:sz w:val="24"/>
          <w:szCs w:val="24"/>
          <w:highlight w:val="none"/>
        </w:rPr>
      </w:pPr>
      <w:r>
        <w:rPr>
          <w:rFonts w:hint="eastAsia" w:hAnsi="宋体" w:cs="宋体"/>
          <w:b/>
          <w:bCs/>
          <w:color w:val="auto"/>
          <w:sz w:val="24"/>
          <w:szCs w:val="24"/>
          <w:highlight w:val="none"/>
        </w:rPr>
        <w:t>10. 招标文件的澄清或者修改</w:t>
      </w:r>
    </w:p>
    <w:p w14:paraId="38A39A4F">
      <w:pPr>
        <w:spacing w:line="440" w:lineRule="exact"/>
        <w:ind w:firstLine="480" w:firstLineChars="200"/>
        <w:jc w:val="left"/>
        <w:rPr>
          <w:rFonts w:hint="eastAsia" w:ascii="宋体" w:hAnsi="宋体" w:cs="宋体"/>
          <w:color w:val="auto"/>
          <w:sz w:val="24"/>
          <w:highlight w:val="none"/>
        </w:rPr>
      </w:pPr>
      <w:bookmarkStart w:id="60" w:name="_Toc37325486"/>
      <w:r>
        <w:rPr>
          <w:rFonts w:hint="eastAsia" w:ascii="宋体" w:hAnsi="宋体" w:cs="宋体"/>
          <w:color w:val="auto"/>
          <w:sz w:val="24"/>
          <w:highlight w:val="none"/>
        </w:rPr>
        <w:t>10.1在投标截止时间15天前，确需要变更招标文件内容的，招标人可主动或在解答投标人提出的澄清问题时对招标文件进行修改，并同时报主管部门备案。但如果修改招标文件的时间距投标截止时间不足15天，并且修改内容影响投标文件编制的，将相应延长投标截止时间。</w:t>
      </w:r>
    </w:p>
    <w:p w14:paraId="77639B44">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10.2投标人自行登录网站获取修改内容，无须回复确认已收到该修改。投标人应在截标时间前随时查看有关该项目招标文件的答疑、补遗内容。否则，由此引起的投标损失自负。</w:t>
      </w:r>
    </w:p>
    <w:p w14:paraId="43488659">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10.3潜在投标人或者其他利害关系人对招标文件有异议的，应当在投标截止时间10日前提出。招标人应当自收到异议之日起3日内作出答复；作出答复前，应当暂停招标投标活动。</w:t>
      </w:r>
    </w:p>
    <w:p w14:paraId="5056EDE8">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10.4招标文件、招标文件澄清、招标文件修改文件内容均以网上发布的为准，当招标文件、招标文件澄清、招标文件修改文件内容相互矛盾时，以最后发出的为准。</w:t>
      </w:r>
    </w:p>
    <w:p w14:paraId="31F1B480">
      <w:pPr>
        <w:pStyle w:val="3"/>
        <w:numPr>
          <w:ilvl w:val="0"/>
          <w:numId w:val="0"/>
        </w:numPr>
        <w:ind w:left="425"/>
        <w:jc w:val="center"/>
        <w:rPr>
          <w:rFonts w:hint="eastAsia" w:ascii="宋体" w:hAnsi="宋体" w:eastAsia="宋体" w:cs="宋体"/>
          <w:color w:val="auto"/>
          <w:sz w:val="32"/>
          <w:szCs w:val="32"/>
          <w:highlight w:val="none"/>
        </w:rPr>
      </w:pPr>
      <w:bookmarkStart w:id="61" w:name="_Toc7536"/>
      <w:bookmarkStart w:id="62" w:name="_Toc31749"/>
      <w:r>
        <w:rPr>
          <w:rFonts w:hint="eastAsia" w:ascii="宋体" w:hAnsi="宋体" w:eastAsia="宋体" w:cs="宋体"/>
          <w:color w:val="auto"/>
          <w:sz w:val="32"/>
          <w:szCs w:val="32"/>
          <w:highlight w:val="none"/>
        </w:rPr>
        <w:t>三、投标文件</w:t>
      </w:r>
      <w:bookmarkEnd w:id="60"/>
      <w:bookmarkEnd w:id="61"/>
      <w:bookmarkEnd w:id="62"/>
    </w:p>
    <w:p w14:paraId="20A65676">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11. 投标文件编写注意事项</w:t>
      </w:r>
    </w:p>
    <w:p w14:paraId="284FBD0B">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11.1投标人应仔细阅读招标文件，在完全了解采购的内容、技术性能要求（详见“</w:t>
      </w:r>
      <w:r>
        <w:rPr>
          <w:rFonts w:hint="eastAsia" w:ascii="宋体" w:hAnsi="宋体" w:cs="宋体"/>
          <w:b/>
          <w:color w:val="auto"/>
          <w:sz w:val="24"/>
          <w:highlight w:val="none"/>
        </w:rPr>
        <w:t>采购需求”）</w:t>
      </w:r>
      <w:r>
        <w:rPr>
          <w:rFonts w:hint="eastAsia" w:ascii="宋体" w:hAnsi="宋体" w:cs="宋体"/>
          <w:color w:val="auto"/>
          <w:sz w:val="24"/>
          <w:highlight w:val="none"/>
        </w:rPr>
        <w:t>和商务条件后，编写投标文件。招标文件中标注★号的条款为实质性要求和条件，投标文件必须响应招标文件的实质性要求和条件，不满足任何一条将导致投标无效。</w:t>
      </w:r>
    </w:p>
    <w:p w14:paraId="1614101D">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11.2 对招标文件提出的实质性要求和条件作出响应是指：投标人对招标文件中的实质性要求和条件的内容</w:t>
      </w:r>
      <w:r>
        <w:rPr>
          <w:rFonts w:hint="eastAsia" w:ascii="宋体" w:hAnsi="宋体" w:cs="宋体"/>
          <w:color w:val="auto"/>
          <w:sz w:val="24"/>
          <w:highlight w:val="none"/>
          <w:lang w:eastAsia="zh-CN"/>
        </w:rPr>
        <w:t>作出</w:t>
      </w:r>
      <w:r>
        <w:rPr>
          <w:rFonts w:hint="eastAsia" w:ascii="宋体" w:hAnsi="宋体" w:cs="宋体"/>
          <w:color w:val="auto"/>
          <w:sz w:val="24"/>
          <w:highlight w:val="none"/>
        </w:rPr>
        <w:t>满足或者优于原要求和条件的承诺。</w:t>
      </w:r>
    </w:p>
    <w:p w14:paraId="1ABAD618">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12. 投标的语言及计量单位</w:t>
      </w:r>
    </w:p>
    <w:p w14:paraId="0CB41AFB">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12.1投标人的投标文件以及投标人与采购代理机构就有关投标的所有来往函电统一使用中文（特别规定除外）。</w:t>
      </w:r>
    </w:p>
    <w:p w14:paraId="747BD4DD">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12.2投标文件中使用的计量单位除招标文件中有特殊规定外，一律使用中国法定计量单位。</w:t>
      </w:r>
    </w:p>
    <w:p w14:paraId="4DA21FA4">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13. 投标文件构成</w:t>
      </w:r>
    </w:p>
    <w:p w14:paraId="5FA4AC12">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13.1投标人编写的投标文件应由下列部分构成，并按第四章“投标文件格式”要求填写。</w:t>
      </w:r>
    </w:p>
    <w:p w14:paraId="4B6A120B">
      <w:pPr>
        <w:spacing w:line="440" w:lineRule="exact"/>
        <w:ind w:firstLine="410" w:firstLineChars="171"/>
        <w:jc w:val="left"/>
        <w:rPr>
          <w:rFonts w:hint="eastAsia" w:ascii="宋体" w:hAnsi="宋体" w:cs="宋体"/>
          <w:color w:val="auto"/>
          <w:sz w:val="24"/>
          <w:highlight w:val="none"/>
        </w:rPr>
      </w:pPr>
      <w:r>
        <w:rPr>
          <w:rFonts w:hint="eastAsia" w:ascii="宋体" w:hAnsi="宋体" w:cs="宋体"/>
          <w:color w:val="auto"/>
          <w:sz w:val="24"/>
          <w:highlight w:val="none"/>
        </w:rPr>
        <w:t>13.1.1开标一览表；</w:t>
      </w:r>
    </w:p>
    <w:p w14:paraId="3F43123A">
      <w:pPr>
        <w:spacing w:line="440" w:lineRule="exact"/>
        <w:ind w:firstLine="410" w:firstLineChars="171"/>
        <w:jc w:val="left"/>
        <w:rPr>
          <w:rFonts w:hint="eastAsia" w:ascii="宋体" w:hAnsi="宋体" w:cs="宋体"/>
          <w:color w:val="auto"/>
          <w:sz w:val="24"/>
          <w:highlight w:val="none"/>
        </w:rPr>
      </w:pPr>
      <w:r>
        <w:rPr>
          <w:rFonts w:hint="eastAsia" w:ascii="宋体" w:hAnsi="宋体" w:cs="宋体"/>
          <w:color w:val="auto"/>
          <w:sz w:val="24"/>
          <w:highlight w:val="none"/>
        </w:rPr>
        <w:t>13.1.2资格证明文件；</w:t>
      </w:r>
    </w:p>
    <w:p w14:paraId="0B1F19EF">
      <w:pPr>
        <w:spacing w:line="440" w:lineRule="exact"/>
        <w:ind w:firstLine="410" w:firstLineChars="171"/>
        <w:jc w:val="left"/>
        <w:rPr>
          <w:rFonts w:hint="eastAsia" w:ascii="宋体" w:hAnsi="宋体" w:cs="宋体"/>
          <w:color w:val="auto"/>
          <w:sz w:val="24"/>
          <w:highlight w:val="none"/>
        </w:rPr>
      </w:pPr>
      <w:r>
        <w:rPr>
          <w:rFonts w:hint="eastAsia" w:ascii="宋体" w:hAnsi="宋体" w:cs="宋体"/>
          <w:color w:val="auto"/>
          <w:sz w:val="24"/>
          <w:highlight w:val="none"/>
        </w:rPr>
        <w:t>13.1.3投标文件商务部分</w:t>
      </w:r>
    </w:p>
    <w:p w14:paraId="433297A7">
      <w:pPr>
        <w:spacing w:line="440" w:lineRule="exact"/>
        <w:ind w:firstLine="410" w:firstLineChars="171"/>
        <w:jc w:val="left"/>
        <w:rPr>
          <w:rFonts w:hint="eastAsia" w:ascii="宋体" w:hAnsi="宋体" w:cs="宋体"/>
          <w:color w:val="auto"/>
          <w:sz w:val="24"/>
          <w:highlight w:val="none"/>
        </w:rPr>
      </w:pPr>
      <w:r>
        <w:rPr>
          <w:rFonts w:hint="eastAsia" w:ascii="宋体" w:hAnsi="宋体" w:cs="宋体"/>
          <w:color w:val="auto"/>
          <w:sz w:val="24"/>
          <w:highlight w:val="none"/>
        </w:rPr>
        <w:t>13.1.4投标文件技术部分</w:t>
      </w:r>
    </w:p>
    <w:p w14:paraId="06F0B37E">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13.2投标人同时投多个包（</w:t>
      </w:r>
      <w:r>
        <w:rPr>
          <w:rFonts w:hint="eastAsia" w:ascii="宋体" w:hAnsi="宋体" w:cs="宋体"/>
          <w:b/>
          <w:color w:val="auto"/>
          <w:sz w:val="24"/>
          <w:highlight w:val="none"/>
        </w:rPr>
        <w:t>若分包时</w:t>
      </w:r>
      <w:r>
        <w:rPr>
          <w:rFonts w:hint="eastAsia" w:ascii="宋体" w:hAnsi="宋体" w:cs="宋体"/>
          <w:color w:val="auto"/>
          <w:sz w:val="24"/>
          <w:highlight w:val="none"/>
        </w:rPr>
        <w:t>）的，投标文件应按包分别编制，单独成册。</w:t>
      </w:r>
    </w:p>
    <w:p w14:paraId="5B22A9BC">
      <w:pPr>
        <w:tabs>
          <w:tab w:val="center" w:pos="4649"/>
        </w:tabs>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14. 投标文件的格式要求</w:t>
      </w:r>
      <w:r>
        <w:rPr>
          <w:rFonts w:hint="eastAsia" w:ascii="宋体" w:hAnsi="宋体" w:cs="宋体"/>
          <w:b/>
          <w:color w:val="auto"/>
          <w:sz w:val="24"/>
          <w:highlight w:val="none"/>
        </w:rPr>
        <w:tab/>
      </w:r>
    </w:p>
    <w:p w14:paraId="5BD67DA4">
      <w:pPr>
        <w:pStyle w:val="28"/>
        <w:tabs>
          <w:tab w:val="left" w:pos="3030"/>
        </w:tabs>
        <w:spacing w:line="440" w:lineRule="exact"/>
        <w:rPr>
          <w:rFonts w:hint="eastAsia" w:hAnsi="宋体" w:cs="宋体"/>
          <w:bCs/>
          <w:color w:val="auto"/>
          <w:sz w:val="24"/>
          <w:szCs w:val="24"/>
          <w:highlight w:val="none"/>
        </w:rPr>
      </w:pPr>
      <w:r>
        <w:rPr>
          <w:rFonts w:hint="eastAsia" w:hAnsi="宋体" w:cs="宋体"/>
          <w:color w:val="auto"/>
          <w:sz w:val="24"/>
          <w:szCs w:val="24"/>
          <w:highlight w:val="none"/>
        </w:rPr>
        <w:t>14.1投标人应按第四章“</w:t>
      </w:r>
      <w:r>
        <w:rPr>
          <w:rFonts w:hint="eastAsia" w:hAnsi="宋体" w:cs="宋体"/>
          <w:b/>
          <w:color w:val="auto"/>
          <w:sz w:val="24"/>
          <w:szCs w:val="24"/>
          <w:highlight w:val="none"/>
        </w:rPr>
        <w:t>投标文件格式</w:t>
      </w:r>
      <w:r>
        <w:rPr>
          <w:rFonts w:hint="eastAsia" w:hAnsi="宋体" w:cs="宋体"/>
          <w:color w:val="auto"/>
          <w:sz w:val="24"/>
          <w:szCs w:val="24"/>
          <w:highlight w:val="none"/>
        </w:rPr>
        <w:t>”提供的格式完整地填写。</w:t>
      </w:r>
    </w:p>
    <w:p w14:paraId="4E9EEF71">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15. 投标报价</w:t>
      </w:r>
    </w:p>
    <w:p w14:paraId="4254AD59">
      <w:pPr>
        <w:pStyle w:val="28"/>
        <w:spacing w:line="440" w:lineRule="exact"/>
        <w:rPr>
          <w:rFonts w:hint="eastAsia" w:hAnsi="宋体" w:cs="宋体"/>
          <w:color w:val="auto"/>
          <w:sz w:val="24"/>
          <w:szCs w:val="24"/>
          <w:highlight w:val="none"/>
        </w:rPr>
      </w:pPr>
      <w:r>
        <w:rPr>
          <w:rFonts w:hint="eastAsia" w:hAnsi="宋体" w:cs="宋体"/>
          <w:b/>
          <w:color w:val="auto"/>
          <w:sz w:val="24"/>
          <w:szCs w:val="24"/>
          <w:highlight w:val="none"/>
        </w:rPr>
        <w:t>★</w:t>
      </w:r>
      <w:r>
        <w:rPr>
          <w:rFonts w:hint="eastAsia" w:hAnsi="宋体" w:cs="宋体"/>
          <w:color w:val="auto"/>
          <w:sz w:val="24"/>
          <w:szCs w:val="24"/>
          <w:highlight w:val="none"/>
        </w:rPr>
        <w:t>15.1本项目预算金额及最高限价见“</w:t>
      </w:r>
      <w:r>
        <w:rPr>
          <w:rFonts w:hint="eastAsia" w:hAnsi="宋体" w:cs="宋体"/>
          <w:b/>
          <w:bCs/>
          <w:color w:val="auto"/>
          <w:sz w:val="24"/>
          <w:szCs w:val="24"/>
          <w:highlight w:val="none"/>
        </w:rPr>
        <w:t>投标人须知前附表</w:t>
      </w:r>
      <w:r>
        <w:rPr>
          <w:rFonts w:hint="eastAsia" w:hAnsi="宋体" w:cs="宋体"/>
          <w:color w:val="auto"/>
          <w:sz w:val="24"/>
          <w:szCs w:val="24"/>
          <w:highlight w:val="none"/>
        </w:rPr>
        <w:t>”，若投标人的投标报价超过最高限价，</w:t>
      </w:r>
      <w:r>
        <w:rPr>
          <w:rFonts w:hint="eastAsia" w:hAnsi="宋体" w:cs="宋体"/>
          <w:bCs/>
          <w:color w:val="auto"/>
          <w:sz w:val="24"/>
          <w:szCs w:val="24"/>
          <w:highlight w:val="none"/>
        </w:rPr>
        <w:t>按不实质性响应招标文件要求处理</w:t>
      </w:r>
      <w:r>
        <w:rPr>
          <w:rFonts w:hint="eastAsia" w:hAnsi="宋体" w:cs="宋体"/>
          <w:color w:val="auto"/>
          <w:sz w:val="24"/>
          <w:szCs w:val="24"/>
          <w:highlight w:val="none"/>
        </w:rPr>
        <w:t>。</w:t>
      </w:r>
    </w:p>
    <w:p w14:paraId="458B0D5E">
      <w:pPr>
        <w:pStyle w:val="28"/>
        <w:spacing w:line="440" w:lineRule="exact"/>
        <w:rPr>
          <w:rFonts w:hint="eastAsia" w:hAnsi="宋体" w:cs="宋体"/>
          <w:color w:val="auto"/>
          <w:sz w:val="24"/>
          <w:szCs w:val="24"/>
          <w:highlight w:val="none"/>
        </w:rPr>
      </w:pPr>
      <w:r>
        <w:rPr>
          <w:rFonts w:hint="eastAsia" w:hAnsi="宋体" w:cs="宋体"/>
          <w:b/>
          <w:color w:val="auto"/>
          <w:sz w:val="24"/>
          <w:szCs w:val="24"/>
          <w:highlight w:val="none"/>
        </w:rPr>
        <w:t>★</w:t>
      </w:r>
      <w:r>
        <w:rPr>
          <w:rFonts w:hint="eastAsia" w:hAnsi="宋体" w:cs="宋体"/>
          <w:color w:val="auto"/>
          <w:sz w:val="24"/>
          <w:szCs w:val="24"/>
          <w:highlight w:val="none"/>
        </w:rPr>
        <w:t>15.2投标人须就“</w:t>
      </w:r>
      <w:r>
        <w:rPr>
          <w:rFonts w:hint="eastAsia" w:hAnsi="宋体" w:cs="宋体"/>
          <w:b/>
          <w:color w:val="auto"/>
          <w:sz w:val="24"/>
          <w:szCs w:val="24"/>
          <w:highlight w:val="none"/>
        </w:rPr>
        <w:t>采购需求</w:t>
      </w:r>
      <w:r>
        <w:rPr>
          <w:rFonts w:hint="eastAsia" w:hAnsi="宋体" w:cs="宋体"/>
          <w:color w:val="auto"/>
          <w:sz w:val="24"/>
          <w:szCs w:val="24"/>
          <w:highlight w:val="none"/>
        </w:rPr>
        <w:t>”中</w:t>
      </w:r>
      <w:r>
        <w:rPr>
          <w:rFonts w:hint="eastAsia" w:hAnsi="宋体" w:cs="宋体"/>
          <w:color w:val="auto"/>
          <w:sz w:val="24"/>
          <w:szCs w:val="24"/>
          <w:highlight w:val="none"/>
          <w:lang w:eastAsia="zh-CN"/>
        </w:rPr>
        <w:t>的</w:t>
      </w:r>
      <w:r>
        <w:rPr>
          <w:rFonts w:hint="eastAsia" w:hAnsi="宋体" w:cs="宋体"/>
          <w:b/>
          <w:bCs/>
          <w:color w:val="auto"/>
          <w:sz w:val="24"/>
          <w:szCs w:val="24"/>
          <w:highlight w:val="none"/>
        </w:rPr>
        <w:t>项目服务内容</w:t>
      </w:r>
      <w:r>
        <w:rPr>
          <w:rFonts w:hint="eastAsia" w:hAnsi="宋体" w:cs="宋体"/>
          <w:b/>
          <w:bCs/>
          <w:color w:val="auto"/>
          <w:sz w:val="24"/>
          <w:szCs w:val="24"/>
          <w:highlight w:val="none"/>
          <w:lang w:eastAsia="zh-CN"/>
        </w:rPr>
        <w:t>做</w:t>
      </w:r>
      <w:r>
        <w:rPr>
          <w:rFonts w:hint="eastAsia" w:hAnsi="宋体" w:cs="宋体"/>
          <w:b/>
          <w:bCs/>
          <w:color w:val="auto"/>
          <w:sz w:val="24"/>
          <w:szCs w:val="24"/>
          <w:highlight w:val="none"/>
        </w:rPr>
        <w:t>完整唯一报价</w:t>
      </w:r>
      <w:r>
        <w:rPr>
          <w:rFonts w:hint="eastAsia" w:hAnsi="宋体" w:cs="宋体"/>
          <w:color w:val="auto"/>
          <w:sz w:val="24"/>
          <w:szCs w:val="24"/>
          <w:highlight w:val="none"/>
        </w:rPr>
        <w:t>。</w:t>
      </w:r>
    </w:p>
    <w:p w14:paraId="028CA76B">
      <w:pPr>
        <w:pStyle w:val="28"/>
        <w:spacing w:line="440" w:lineRule="exact"/>
        <w:rPr>
          <w:rFonts w:hint="eastAsia" w:hAnsi="宋体" w:cs="宋体"/>
          <w:b/>
          <w:color w:val="auto"/>
          <w:sz w:val="24"/>
          <w:szCs w:val="24"/>
          <w:highlight w:val="none"/>
        </w:rPr>
      </w:pPr>
      <w:r>
        <w:rPr>
          <w:rFonts w:hint="eastAsia" w:hAnsi="宋体" w:cs="宋体"/>
          <w:b/>
          <w:color w:val="auto"/>
          <w:sz w:val="24"/>
          <w:szCs w:val="24"/>
          <w:highlight w:val="none"/>
        </w:rPr>
        <w:t>★</w:t>
      </w:r>
      <w:r>
        <w:rPr>
          <w:rFonts w:hint="eastAsia" w:hAnsi="宋体" w:cs="宋体"/>
          <w:color w:val="auto"/>
          <w:sz w:val="24"/>
          <w:szCs w:val="24"/>
          <w:highlight w:val="none"/>
        </w:rPr>
        <w:t>15.3投标人应依据招标文件的要求及有关资料，执行国家或行业现行技术经济标准、定额及规范，自行测算出满足采购要求的服务的竞争性报价。本项目报价包括但不限于为完成美丽云南建设成效评估体系建立、进展跟踪评估、三项专项对策研究等全部任务所需的劳务费、差旅费、材料费、报告编制与文印费、数据采集处理费、</w:t>
      </w:r>
      <w:r>
        <w:rPr>
          <w:rFonts w:hint="eastAsia" w:hAnsi="宋体" w:cs="宋体"/>
          <w:color w:val="auto"/>
          <w:sz w:val="24"/>
          <w:szCs w:val="24"/>
          <w:highlight w:val="none"/>
          <w:lang w:val="en-US" w:eastAsia="zh-CN"/>
        </w:rPr>
        <w:t>后期验收费、</w:t>
      </w:r>
      <w:r>
        <w:rPr>
          <w:rFonts w:hint="eastAsia" w:hAnsi="宋体" w:cs="宋体"/>
          <w:color w:val="auto"/>
          <w:sz w:val="24"/>
          <w:szCs w:val="24"/>
          <w:highlight w:val="none"/>
        </w:rPr>
        <w:t>管理费、利润、税金以及合同明示或暗示的所有风险与义务等全部费用</w:t>
      </w:r>
      <w:r>
        <w:rPr>
          <w:rFonts w:hint="eastAsia" w:hAnsi="宋体" w:cs="宋体"/>
          <w:b/>
          <w:bCs/>
          <w:color w:val="auto"/>
          <w:sz w:val="24"/>
          <w:szCs w:val="24"/>
          <w:highlight w:val="none"/>
        </w:rPr>
        <w:t>。投标人应根据本企业的成本自行决定报价，不得哄抬报价，也不应低于成本价报价，否则一经查实，其投标将被视为无效。除合同另有约定外，采购人不再支付任何额外费用</w:t>
      </w:r>
      <w:r>
        <w:rPr>
          <w:rFonts w:hint="eastAsia" w:hAnsi="宋体" w:cs="宋体"/>
          <w:b/>
          <w:color w:val="auto"/>
          <w:sz w:val="24"/>
          <w:szCs w:val="24"/>
          <w:highlight w:val="none"/>
        </w:rPr>
        <w:t>。</w:t>
      </w:r>
    </w:p>
    <w:p w14:paraId="68FF664C">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16. 投标货币</w:t>
      </w:r>
    </w:p>
    <w:p w14:paraId="290454D2">
      <w:pPr>
        <w:pStyle w:val="28"/>
        <w:spacing w:line="440" w:lineRule="exact"/>
        <w:rPr>
          <w:rFonts w:hint="eastAsia" w:hAnsi="宋体" w:cs="宋体"/>
          <w:bCs/>
          <w:color w:val="auto"/>
          <w:sz w:val="24"/>
          <w:szCs w:val="24"/>
          <w:highlight w:val="none"/>
        </w:rPr>
      </w:pPr>
      <w:r>
        <w:rPr>
          <w:rFonts w:hint="eastAsia" w:hAnsi="宋体" w:cs="宋体"/>
          <w:color w:val="auto"/>
          <w:sz w:val="24"/>
          <w:szCs w:val="24"/>
          <w:highlight w:val="none"/>
        </w:rPr>
        <w:t>16.1投标以人民币报价。</w:t>
      </w:r>
    </w:p>
    <w:p w14:paraId="2636B34A">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17. 投标文件有效期</w:t>
      </w:r>
    </w:p>
    <w:p w14:paraId="1B88DDCD">
      <w:pPr>
        <w:pStyle w:val="28"/>
        <w:spacing w:line="440" w:lineRule="exact"/>
        <w:ind w:left="720" w:hanging="720" w:hangingChars="300"/>
        <w:rPr>
          <w:rFonts w:hint="eastAsia" w:hAnsi="宋体" w:cs="宋体"/>
          <w:color w:val="auto"/>
          <w:sz w:val="24"/>
          <w:szCs w:val="24"/>
          <w:highlight w:val="none"/>
        </w:rPr>
      </w:pPr>
      <w:r>
        <w:rPr>
          <w:rFonts w:hint="eastAsia" w:hAnsi="宋体" w:cs="宋体"/>
          <w:color w:val="auto"/>
          <w:sz w:val="24"/>
          <w:szCs w:val="24"/>
          <w:highlight w:val="none"/>
        </w:rPr>
        <w:t>17.1在“</w:t>
      </w:r>
      <w:r>
        <w:rPr>
          <w:rFonts w:hint="eastAsia" w:hAnsi="宋体" w:cs="宋体"/>
          <w:b/>
          <w:bCs/>
          <w:color w:val="auto"/>
          <w:sz w:val="24"/>
          <w:szCs w:val="24"/>
          <w:highlight w:val="none"/>
        </w:rPr>
        <w:t>投标人须知前附表</w:t>
      </w:r>
      <w:r>
        <w:rPr>
          <w:rFonts w:hint="eastAsia" w:hAnsi="宋体" w:cs="宋体"/>
          <w:color w:val="auto"/>
          <w:sz w:val="24"/>
          <w:szCs w:val="24"/>
          <w:highlight w:val="none"/>
        </w:rPr>
        <w:t>”规定的投标有效期内，投标人不得要求撤销或修改其投标文件。</w:t>
      </w:r>
    </w:p>
    <w:p w14:paraId="6CB1B2A0">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17.2在特殊情况需要延长投标有效期的，采购人以书面形式通知所有投标人延长投标有效期。投标人同意延长的，不得要求或被允许修改或撤销其投标文件；投标人拒绝延长的，其投标文件失效。</w:t>
      </w:r>
    </w:p>
    <w:p w14:paraId="781E83F5">
      <w:pPr>
        <w:spacing w:line="440" w:lineRule="exact"/>
        <w:jc w:val="left"/>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17.3投标文件中承诺的投标有效期应当不少于招标文件中载明的投标有效期。</w:t>
      </w:r>
    </w:p>
    <w:p w14:paraId="45B93422">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18.分包</w:t>
      </w:r>
    </w:p>
    <w:p w14:paraId="6D11C601">
      <w:pPr>
        <w:spacing w:line="440" w:lineRule="exact"/>
        <w:jc w:val="left"/>
        <w:rPr>
          <w:rFonts w:hint="eastAsia" w:ascii="宋体" w:hAnsi="宋体" w:cs="宋体"/>
          <w:color w:val="auto"/>
          <w:kern w:val="0"/>
          <w:sz w:val="24"/>
          <w:highlight w:val="none"/>
        </w:rPr>
      </w:pPr>
      <w:r>
        <w:rPr>
          <w:rFonts w:hint="eastAsia" w:ascii="宋体" w:hAnsi="宋体" w:cs="宋体"/>
          <w:color w:val="auto"/>
          <w:sz w:val="24"/>
          <w:highlight w:val="none"/>
        </w:rPr>
        <w:t>18.1“</w:t>
      </w:r>
      <w:r>
        <w:rPr>
          <w:rFonts w:hint="eastAsia" w:ascii="宋体" w:hAnsi="宋体" w:cs="宋体"/>
          <w:b/>
          <w:color w:val="auto"/>
          <w:sz w:val="24"/>
          <w:highlight w:val="none"/>
        </w:rPr>
        <w:t>投标人须知前附表</w:t>
      </w:r>
      <w:r>
        <w:rPr>
          <w:rFonts w:hint="eastAsia" w:ascii="宋体" w:hAnsi="宋体" w:cs="宋体"/>
          <w:color w:val="auto"/>
          <w:sz w:val="24"/>
          <w:highlight w:val="none"/>
        </w:rPr>
        <w:t>”规定允许分包的项目，投标人在中标后只能将项目的非主体、</w:t>
      </w:r>
      <w:r>
        <w:rPr>
          <w:rFonts w:hint="eastAsia" w:ascii="宋体" w:hAnsi="宋体" w:cs="宋体"/>
          <w:color w:val="auto"/>
          <w:kern w:val="0"/>
          <w:sz w:val="24"/>
          <w:highlight w:val="none"/>
        </w:rPr>
        <w:t>非关键性工作分包。投标人应当在投标文件中载明分包承担主体，分包承担主体应当具备相应资质条件且不得再次分包。</w:t>
      </w:r>
    </w:p>
    <w:p w14:paraId="5DE60368">
      <w:pPr>
        <w:spacing w:line="440" w:lineRule="exact"/>
        <w:jc w:val="left"/>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b/>
          <w:color w:val="auto"/>
          <w:kern w:val="0"/>
          <w:sz w:val="24"/>
          <w:highlight w:val="none"/>
        </w:rPr>
        <w:t>19. 投标人应当遵循公平竞争的原则，不得恶意串通，不得妨碍其他投标人的竞争行为，不得损害采购人或者其他投标人的合法权益</w:t>
      </w:r>
      <w:r>
        <w:rPr>
          <w:rFonts w:hint="eastAsia" w:ascii="宋体" w:hAnsi="宋体" w:cs="宋体"/>
          <w:color w:val="auto"/>
          <w:kern w:val="0"/>
          <w:sz w:val="24"/>
          <w:highlight w:val="none"/>
        </w:rPr>
        <w:t>。</w:t>
      </w:r>
    </w:p>
    <w:p w14:paraId="5C1D8E1D">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20. 投标文件的编制</w:t>
      </w:r>
    </w:p>
    <w:p w14:paraId="74E1C680">
      <w:pPr>
        <w:spacing w:line="440" w:lineRule="exact"/>
        <w:jc w:val="left"/>
        <w:rPr>
          <w:rFonts w:hint="eastAsia" w:ascii="宋体" w:hAnsi="宋体" w:cs="宋体"/>
          <w:bCs/>
          <w:color w:val="auto"/>
          <w:sz w:val="24"/>
          <w:highlight w:val="none"/>
        </w:rPr>
      </w:pPr>
      <w:r>
        <w:rPr>
          <w:rFonts w:hint="eastAsia" w:ascii="宋体" w:hAnsi="宋体" w:cs="宋体"/>
          <w:bCs/>
          <w:color w:val="auto"/>
          <w:sz w:val="24"/>
          <w:highlight w:val="none"/>
        </w:rPr>
        <w:t>20.1投标文件全部采用电子文档，详见“第四章  投标文件格式”。</w:t>
      </w:r>
    </w:p>
    <w:p w14:paraId="1488FFC8">
      <w:pPr>
        <w:spacing w:line="440" w:lineRule="exact"/>
        <w:jc w:val="left"/>
        <w:rPr>
          <w:rFonts w:hint="eastAsia" w:ascii="宋体" w:hAnsi="宋体" w:cs="宋体"/>
          <w:bCs/>
          <w:color w:val="auto"/>
          <w:sz w:val="24"/>
          <w:highlight w:val="none"/>
        </w:rPr>
      </w:pPr>
      <w:r>
        <w:rPr>
          <w:rFonts w:hint="eastAsia" w:ascii="宋体" w:hAnsi="宋体" w:cs="宋体"/>
          <w:bCs/>
          <w:color w:val="auto"/>
          <w:sz w:val="24"/>
          <w:highlight w:val="none"/>
        </w:rPr>
        <w:t>★20.2如投标人提交的电子标书不符合20.1要求或开标时无法读取导入或解密，其投标文件将不予受理。</w:t>
      </w:r>
    </w:p>
    <w:p w14:paraId="66C9690E">
      <w:pPr>
        <w:spacing w:line="440" w:lineRule="exact"/>
        <w:jc w:val="left"/>
        <w:rPr>
          <w:rFonts w:hint="eastAsia" w:ascii="宋体" w:hAnsi="宋体" w:cs="宋体"/>
          <w:bCs/>
          <w:color w:val="auto"/>
          <w:sz w:val="24"/>
          <w:highlight w:val="none"/>
        </w:rPr>
      </w:pPr>
      <w:r>
        <w:rPr>
          <w:rFonts w:hint="eastAsia" w:ascii="宋体" w:hAnsi="宋体" w:cs="宋体"/>
          <w:bCs/>
          <w:color w:val="auto"/>
          <w:sz w:val="24"/>
          <w:highlight w:val="none"/>
        </w:rPr>
        <w:t>20.3投标文件应尽量避免涂改、行间插字或删除。如果出现上述情况，改动之处应加盖单</w:t>
      </w:r>
      <w:r>
        <w:rPr>
          <w:rFonts w:hint="eastAsia" w:ascii="宋体" w:hAnsi="宋体" w:cs="宋体"/>
          <w:bCs/>
          <w:color w:val="auto"/>
          <w:sz w:val="24"/>
          <w:highlight w:val="none"/>
          <w:lang w:eastAsia="zh-CN"/>
        </w:rPr>
        <w:t>位公</w:t>
      </w:r>
      <w:r>
        <w:rPr>
          <w:rFonts w:hint="eastAsia" w:ascii="宋体" w:hAnsi="宋体" w:cs="宋体"/>
          <w:bCs/>
          <w:color w:val="auto"/>
          <w:sz w:val="24"/>
          <w:highlight w:val="none"/>
        </w:rPr>
        <w:t>章或由投标人的法定代表人（签名或盖章）确认。</w:t>
      </w:r>
    </w:p>
    <w:p w14:paraId="57D03047">
      <w:pPr>
        <w:spacing w:line="440" w:lineRule="exact"/>
        <w:jc w:val="left"/>
        <w:rPr>
          <w:rFonts w:hint="eastAsia" w:ascii="宋体" w:hAnsi="宋体" w:cs="宋体"/>
          <w:bCs/>
          <w:color w:val="auto"/>
          <w:sz w:val="24"/>
          <w:highlight w:val="none"/>
        </w:rPr>
      </w:pPr>
      <w:r>
        <w:rPr>
          <w:rFonts w:hint="eastAsia" w:ascii="宋体" w:hAnsi="宋体" w:cs="宋体"/>
          <w:bCs/>
          <w:color w:val="auto"/>
          <w:sz w:val="24"/>
          <w:highlight w:val="none"/>
        </w:rPr>
        <w:t>★20.4关键内容字迹潦草、表达不清、未按要求填写而导致非唯一理解，视为未实质性响应招标文件的投标文件。</w:t>
      </w:r>
    </w:p>
    <w:p w14:paraId="68D8E6BD">
      <w:pPr>
        <w:spacing w:line="440" w:lineRule="exact"/>
        <w:jc w:val="left"/>
        <w:rPr>
          <w:rFonts w:hint="eastAsia" w:ascii="宋体" w:hAnsi="宋体" w:cs="宋体"/>
          <w:bCs/>
          <w:color w:val="auto"/>
          <w:sz w:val="24"/>
          <w:highlight w:val="none"/>
        </w:rPr>
      </w:pPr>
      <w:r>
        <w:rPr>
          <w:rFonts w:hint="eastAsia" w:ascii="宋体" w:hAnsi="宋体" w:cs="宋体"/>
          <w:bCs/>
          <w:color w:val="auto"/>
          <w:sz w:val="24"/>
          <w:highlight w:val="none"/>
        </w:rPr>
        <w:t>20.5投标文件中提供的资料（扫描件），内容必须清晰可辨，若内容模糊，无法辨识，均视为未提供。</w:t>
      </w:r>
    </w:p>
    <w:p w14:paraId="6418BD6B">
      <w:pPr>
        <w:pStyle w:val="3"/>
        <w:numPr>
          <w:ilvl w:val="0"/>
          <w:numId w:val="0"/>
        </w:numPr>
        <w:ind w:left="425"/>
        <w:jc w:val="center"/>
        <w:rPr>
          <w:rFonts w:hint="eastAsia" w:ascii="宋体" w:hAnsi="宋体" w:eastAsia="宋体" w:cs="宋体"/>
          <w:color w:val="auto"/>
          <w:sz w:val="32"/>
          <w:szCs w:val="32"/>
          <w:highlight w:val="none"/>
        </w:rPr>
      </w:pPr>
      <w:bookmarkStart w:id="63" w:name="_Toc4318"/>
      <w:bookmarkStart w:id="64" w:name="_Toc2041"/>
      <w:bookmarkStart w:id="65" w:name="_Toc37325487"/>
      <w:r>
        <w:rPr>
          <w:rFonts w:hint="eastAsia" w:ascii="宋体" w:hAnsi="宋体" w:eastAsia="宋体" w:cs="宋体"/>
          <w:color w:val="auto"/>
          <w:sz w:val="32"/>
          <w:szCs w:val="32"/>
          <w:highlight w:val="none"/>
        </w:rPr>
        <w:t>四、投标文件的提交</w:t>
      </w:r>
      <w:bookmarkEnd w:id="63"/>
      <w:bookmarkEnd w:id="64"/>
      <w:bookmarkEnd w:id="65"/>
    </w:p>
    <w:p w14:paraId="2427AD21">
      <w:pPr>
        <w:pStyle w:val="28"/>
        <w:spacing w:line="440" w:lineRule="exact"/>
        <w:rPr>
          <w:rFonts w:hint="eastAsia" w:hAnsi="宋体" w:cs="宋体"/>
          <w:b/>
          <w:bCs/>
          <w:color w:val="auto"/>
          <w:sz w:val="24"/>
          <w:szCs w:val="24"/>
          <w:highlight w:val="none"/>
        </w:rPr>
      </w:pPr>
      <w:bookmarkStart w:id="66" w:name="_Toc37325488"/>
      <w:r>
        <w:rPr>
          <w:rFonts w:hint="eastAsia" w:hAnsi="宋体" w:cs="宋体"/>
          <w:b/>
          <w:bCs/>
          <w:color w:val="auto"/>
          <w:sz w:val="24"/>
          <w:szCs w:val="24"/>
          <w:highlight w:val="none"/>
        </w:rPr>
        <w:t>21. 投标文件的密封</w:t>
      </w:r>
    </w:p>
    <w:p w14:paraId="21299D1D">
      <w:pPr>
        <w:spacing w:line="440" w:lineRule="exact"/>
        <w:ind w:firstLine="482" w:firstLineChars="200"/>
        <w:rPr>
          <w:rFonts w:hint="eastAsia" w:ascii="宋体" w:hAnsi="宋体" w:cs="宋体"/>
          <w:b/>
          <w:color w:val="auto"/>
          <w:sz w:val="24"/>
          <w:highlight w:val="none"/>
        </w:rPr>
      </w:pPr>
      <w:r>
        <w:rPr>
          <w:rFonts w:hint="eastAsia" w:ascii="宋体" w:hAnsi="宋体" w:cs="宋体"/>
          <w:b/>
          <w:bCs/>
          <w:color w:val="auto"/>
          <w:kern w:val="0"/>
          <w:sz w:val="24"/>
          <w:highlight w:val="none"/>
        </w:rPr>
        <w:t>21.1</w:t>
      </w:r>
      <w:r>
        <w:rPr>
          <w:rFonts w:hint="eastAsia" w:ascii="宋体" w:hAnsi="宋体" w:cs="宋体"/>
          <w:b/>
          <w:color w:val="auto"/>
          <w:sz w:val="24"/>
          <w:highlight w:val="none"/>
        </w:rPr>
        <w:t>电子投标文件的密封</w:t>
      </w:r>
    </w:p>
    <w:p w14:paraId="547D1802">
      <w:pPr>
        <w:spacing w:line="440" w:lineRule="exact"/>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网上递交的投标文件需要对投标文件进行加密，加密要求见</w:t>
      </w:r>
      <w:r>
        <w:rPr>
          <w:rFonts w:hint="eastAsia" w:ascii="宋体" w:hAnsi="宋体" w:cs="宋体"/>
          <w:color w:val="auto"/>
          <w:sz w:val="24"/>
          <w:highlight w:val="none"/>
        </w:rPr>
        <w:t>“</w:t>
      </w:r>
      <w:r>
        <w:rPr>
          <w:rFonts w:hint="eastAsia" w:ascii="宋体" w:hAnsi="宋体" w:cs="宋体"/>
          <w:b/>
          <w:bCs/>
          <w:color w:val="auto"/>
          <w:sz w:val="24"/>
          <w:highlight w:val="none"/>
        </w:rPr>
        <w:t>投标人须知前附表</w:t>
      </w:r>
      <w:r>
        <w:rPr>
          <w:rFonts w:hint="eastAsia" w:ascii="宋体" w:hAnsi="宋体" w:cs="宋体"/>
          <w:color w:val="auto"/>
          <w:sz w:val="24"/>
          <w:highlight w:val="none"/>
        </w:rPr>
        <w:t>”</w:t>
      </w:r>
      <w:r>
        <w:rPr>
          <w:rFonts w:hint="eastAsia" w:ascii="宋体" w:hAnsi="宋体" w:cs="宋体"/>
          <w:bCs/>
          <w:color w:val="auto"/>
          <w:kern w:val="0"/>
          <w:sz w:val="24"/>
          <w:highlight w:val="none"/>
        </w:rPr>
        <w:t>。</w:t>
      </w:r>
    </w:p>
    <w:p w14:paraId="5E0EE096">
      <w:pPr>
        <w:pStyle w:val="28"/>
        <w:spacing w:line="440" w:lineRule="exact"/>
        <w:rPr>
          <w:rFonts w:hint="eastAsia" w:hAnsi="宋体" w:cs="宋体"/>
          <w:b/>
          <w:bCs/>
          <w:color w:val="auto"/>
          <w:sz w:val="24"/>
          <w:szCs w:val="24"/>
          <w:highlight w:val="none"/>
        </w:rPr>
      </w:pPr>
      <w:bookmarkStart w:id="67" w:name="_Toc482610903"/>
      <w:r>
        <w:rPr>
          <w:rFonts w:hint="eastAsia" w:hAnsi="宋体" w:cs="宋体"/>
          <w:b/>
          <w:bCs/>
          <w:color w:val="auto"/>
          <w:sz w:val="24"/>
          <w:szCs w:val="24"/>
          <w:highlight w:val="none"/>
          <w:lang w:eastAsia="zh-CN"/>
        </w:rPr>
        <w:t>22.</w:t>
      </w:r>
      <w:r>
        <w:rPr>
          <w:rFonts w:hint="eastAsia" w:hAnsi="宋体" w:cs="宋体"/>
          <w:b/>
          <w:bCs/>
          <w:color w:val="auto"/>
          <w:sz w:val="24"/>
          <w:szCs w:val="24"/>
          <w:highlight w:val="none"/>
        </w:rPr>
        <w:t>提交投标文件的截止时间和地点</w:t>
      </w:r>
      <w:bookmarkEnd w:id="67"/>
    </w:p>
    <w:p w14:paraId="7BCACEDA">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22.1投标文件提交不得迟于“</w:t>
      </w:r>
      <w:r>
        <w:rPr>
          <w:rFonts w:hint="eastAsia" w:ascii="宋体" w:hAnsi="宋体" w:cs="宋体"/>
          <w:b/>
          <w:bCs/>
          <w:color w:val="auto"/>
          <w:sz w:val="24"/>
          <w:highlight w:val="none"/>
        </w:rPr>
        <w:t>投标人须知前附表</w:t>
      </w:r>
      <w:r>
        <w:rPr>
          <w:rFonts w:hint="eastAsia" w:ascii="宋体" w:hAnsi="宋体" w:cs="宋体"/>
          <w:color w:val="auto"/>
          <w:sz w:val="24"/>
          <w:highlight w:val="none"/>
        </w:rPr>
        <w:t>”规定的提交截止时间。</w:t>
      </w:r>
    </w:p>
    <w:p w14:paraId="2E6E84C5">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22.2投标文件提交地点：详见“</w:t>
      </w:r>
      <w:r>
        <w:rPr>
          <w:rFonts w:hint="eastAsia" w:ascii="宋体" w:hAnsi="宋体" w:cs="宋体"/>
          <w:b/>
          <w:bCs/>
          <w:color w:val="auto"/>
          <w:sz w:val="24"/>
          <w:highlight w:val="none"/>
        </w:rPr>
        <w:t>投标人须知前附表</w:t>
      </w:r>
      <w:r>
        <w:rPr>
          <w:rFonts w:hint="eastAsia" w:ascii="宋体" w:hAnsi="宋体" w:cs="宋体"/>
          <w:color w:val="auto"/>
          <w:sz w:val="24"/>
          <w:highlight w:val="none"/>
        </w:rPr>
        <w:t>”。</w:t>
      </w:r>
    </w:p>
    <w:p w14:paraId="60E851E8">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22.3投标文件的退还：详见“</w:t>
      </w:r>
      <w:r>
        <w:rPr>
          <w:rFonts w:hint="eastAsia" w:ascii="宋体" w:hAnsi="宋体" w:cs="宋体"/>
          <w:b/>
          <w:bCs/>
          <w:color w:val="auto"/>
          <w:sz w:val="24"/>
          <w:highlight w:val="none"/>
        </w:rPr>
        <w:t>投标人须知前附表</w:t>
      </w:r>
      <w:r>
        <w:rPr>
          <w:rFonts w:hint="eastAsia" w:ascii="宋体" w:hAnsi="宋体" w:cs="宋体"/>
          <w:color w:val="auto"/>
          <w:sz w:val="24"/>
          <w:highlight w:val="none"/>
        </w:rPr>
        <w:t>”。</w:t>
      </w:r>
    </w:p>
    <w:p w14:paraId="4B9B110A">
      <w:pPr>
        <w:pStyle w:val="28"/>
        <w:spacing w:line="440" w:lineRule="exact"/>
        <w:rPr>
          <w:rFonts w:hint="eastAsia" w:hAnsi="宋体" w:cs="宋体"/>
          <w:color w:val="auto"/>
          <w:sz w:val="24"/>
          <w:szCs w:val="24"/>
          <w:highlight w:val="none"/>
        </w:rPr>
      </w:pPr>
      <w:r>
        <w:rPr>
          <w:rFonts w:hint="eastAsia" w:hAnsi="宋体" w:cs="宋体"/>
          <w:b/>
          <w:bCs/>
          <w:color w:val="auto"/>
          <w:sz w:val="24"/>
          <w:szCs w:val="24"/>
          <w:highlight w:val="none"/>
          <w:lang w:eastAsia="zh-CN"/>
        </w:rPr>
        <w:t>23.</w:t>
      </w:r>
      <w:r>
        <w:rPr>
          <w:rFonts w:hint="eastAsia" w:hAnsi="宋体" w:cs="宋体"/>
          <w:b/>
          <w:bCs/>
          <w:color w:val="auto"/>
          <w:sz w:val="24"/>
          <w:szCs w:val="24"/>
          <w:highlight w:val="none"/>
        </w:rPr>
        <w:t>电子投标文件的修改与撤回</w:t>
      </w:r>
    </w:p>
    <w:p w14:paraId="16E98BB8">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23.1在投标截止时间前，投标人可以修改或撤回已在网上递交的投标文件，无须书面形式通知招标人。</w:t>
      </w:r>
    </w:p>
    <w:p w14:paraId="18A1D894">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23.2修改的投标文件应按照招标文件要求及政采云平台相关规定进行编制、密封、递交。</w:t>
      </w:r>
    </w:p>
    <w:p w14:paraId="13FE6B3A">
      <w:pPr>
        <w:pStyle w:val="3"/>
        <w:numPr>
          <w:ilvl w:val="0"/>
          <w:numId w:val="0"/>
        </w:numPr>
        <w:ind w:left="425"/>
        <w:jc w:val="center"/>
        <w:rPr>
          <w:rFonts w:hint="eastAsia" w:ascii="宋体" w:hAnsi="宋体" w:eastAsia="宋体" w:cs="宋体"/>
          <w:color w:val="auto"/>
          <w:sz w:val="30"/>
          <w:szCs w:val="30"/>
          <w:highlight w:val="none"/>
        </w:rPr>
      </w:pPr>
      <w:bookmarkStart w:id="68" w:name="_Toc16899"/>
      <w:bookmarkStart w:id="69" w:name="_Toc19476"/>
      <w:r>
        <w:rPr>
          <w:rFonts w:hint="eastAsia" w:ascii="宋体" w:hAnsi="宋体" w:eastAsia="宋体" w:cs="宋体"/>
          <w:color w:val="auto"/>
          <w:sz w:val="30"/>
          <w:szCs w:val="30"/>
          <w:highlight w:val="none"/>
        </w:rPr>
        <w:t>五、开标与评标</w:t>
      </w:r>
      <w:bookmarkEnd w:id="66"/>
      <w:bookmarkEnd w:id="68"/>
      <w:bookmarkEnd w:id="69"/>
    </w:p>
    <w:p w14:paraId="22645229">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24. 开标</w:t>
      </w:r>
    </w:p>
    <w:p w14:paraId="7DB0AA4F">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24.1招标人将在“投标人须知前附表”中规定的投标截止时间（开标时间）和投标人须知前附表规定的地点公开开标，并邀请所有投标人的法定代表人或其委托代理人准时参加。</w:t>
      </w:r>
    </w:p>
    <w:p w14:paraId="7D829A79">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注：投标人开标解密人员应为法定代表人或其委托代理人，如其解密人员在此开标过</w:t>
      </w:r>
      <w:r>
        <w:rPr>
          <w:rFonts w:hint="eastAsia" w:hAnsi="宋体" w:cs="宋体"/>
          <w:color w:val="auto"/>
          <w:sz w:val="24"/>
          <w:szCs w:val="24"/>
          <w:highlight w:val="none"/>
          <w:lang w:eastAsia="zh-CN"/>
        </w:rPr>
        <w:t>程中</w:t>
      </w:r>
      <w:r>
        <w:rPr>
          <w:rFonts w:hint="eastAsia" w:hAnsi="宋体" w:cs="宋体"/>
          <w:color w:val="auto"/>
          <w:sz w:val="24"/>
          <w:szCs w:val="24"/>
          <w:highlight w:val="none"/>
        </w:rPr>
        <w:t>未在规定时间内上前解密的、未按要求完成各环节操作的投标人均视为默认现场开标结果，由此产生的后果由投标人自行负责。</w:t>
      </w:r>
    </w:p>
    <w:p w14:paraId="166D04E0">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24.2投标截止后投标人不足3家的，不得开标。</w:t>
      </w:r>
    </w:p>
    <w:p w14:paraId="6F60D505">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24.3开标程序：</w:t>
      </w:r>
    </w:p>
    <w:p w14:paraId="70D9243D">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 xml:space="preserve">（1）开标会由采购代理机构主持； </w:t>
      </w:r>
    </w:p>
    <w:p w14:paraId="55502913">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（2）由投标人或者其推选的代表检查投标文件的密封情况；</w:t>
      </w:r>
    </w:p>
    <w:p w14:paraId="7F44B3E9">
      <w:pPr>
        <w:pStyle w:val="28"/>
        <w:spacing w:line="440" w:lineRule="exact"/>
        <w:ind w:left="720" w:hanging="720" w:hangingChars="300"/>
        <w:rPr>
          <w:rFonts w:hint="eastAsia" w:hAnsi="宋体" w:cs="宋体"/>
          <w:color w:val="auto"/>
          <w:sz w:val="24"/>
          <w:szCs w:val="24"/>
          <w:highlight w:val="none"/>
        </w:rPr>
      </w:pPr>
      <w:r>
        <w:rPr>
          <w:rFonts w:hint="eastAsia" w:hAnsi="宋体" w:cs="宋体"/>
          <w:color w:val="auto"/>
          <w:sz w:val="24"/>
          <w:szCs w:val="24"/>
          <w:highlight w:val="none"/>
        </w:rPr>
        <w:t>（3）开标：顺序按照电子交易平台自动提取所有投标人的顺序当众开标。投标人应使用编制投标文件时加密的数字证书对投标文件进行解密；</w:t>
      </w:r>
    </w:p>
    <w:p w14:paraId="09B6F513">
      <w:pPr>
        <w:pStyle w:val="28"/>
        <w:spacing w:line="440" w:lineRule="exact"/>
        <w:ind w:left="720" w:hanging="720" w:hangingChars="300"/>
        <w:rPr>
          <w:rFonts w:hint="eastAsia" w:hAnsi="宋体" w:cs="宋体"/>
          <w:color w:val="auto"/>
          <w:sz w:val="24"/>
          <w:szCs w:val="24"/>
          <w:highlight w:val="none"/>
        </w:rPr>
      </w:pPr>
      <w:r>
        <w:rPr>
          <w:rFonts w:hint="eastAsia" w:hAnsi="宋体" w:cs="宋体"/>
          <w:color w:val="auto"/>
          <w:sz w:val="24"/>
          <w:szCs w:val="24"/>
          <w:highlight w:val="none"/>
        </w:rPr>
        <w:t>注：请投标人务必使用编制投标文件时的加密数字证书进行解密。</w:t>
      </w:r>
    </w:p>
    <w:p w14:paraId="4AE47E18">
      <w:pPr>
        <w:pStyle w:val="28"/>
        <w:numPr>
          <w:ilvl w:val="0"/>
          <w:numId w:val="11"/>
        </w:numPr>
        <w:spacing w:line="440" w:lineRule="exact"/>
        <w:ind w:left="720" w:hanging="720" w:hangingChars="300"/>
        <w:rPr>
          <w:rFonts w:hint="eastAsia" w:hAnsi="宋体" w:cs="宋体"/>
          <w:color w:val="auto"/>
          <w:sz w:val="24"/>
          <w:szCs w:val="24"/>
          <w:highlight w:val="none"/>
        </w:rPr>
      </w:pPr>
      <w:r>
        <w:rPr>
          <w:rFonts w:hint="eastAsia" w:hAnsi="宋体" w:cs="宋体"/>
          <w:color w:val="auto"/>
          <w:sz w:val="24"/>
          <w:szCs w:val="24"/>
          <w:highlight w:val="none"/>
        </w:rPr>
        <w:t>唱标：由唱标人（或系统）宣读投标人在其电子投标文件中、投标价格和招标文件规定的需要宣布的其他内容。</w:t>
      </w:r>
    </w:p>
    <w:p w14:paraId="3AC62E4B">
      <w:pPr>
        <w:pStyle w:val="28"/>
        <w:spacing w:line="440" w:lineRule="exact"/>
        <w:ind w:left="-630" w:leftChars="-300" w:firstLine="720" w:firstLineChars="300"/>
        <w:rPr>
          <w:rFonts w:hint="eastAsia" w:hAnsi="宋体" w:cs="宋体"/>
          <w:color w:val="auto"/>
          <w:sz w:val="24"/>
          <w:szCs w:val="24"/>
          <w:highlight w:val="none"/>
        </w:rPr>
      </w:pPr>
      <w:r>
        <w:rPr>
          <w:rFonts w:hint="eastAsia" w:hAnsi="宋体" w:cs="宋体"/>
          <w:color w:val="auto"/>
          <w:sz w:val="24"/>
          <w:szCs w:val="24"/>
          <w:highlight w:val="none"/>
        </w:rPr>
        <w:t>24.4开标工作人员将做开标记录，参加开标的各投标人代表和相关工作人员须签字确认。</w:t>
      </w:r>
    </w:p>
    <w:p w14:paraId="5FEAC956">
      <w:pPr>
        <w:pStyle w:val="28"/>
        <w:spacing w:line="440" w:lineRule="exact"/>
        <w:ind w:left="2"/>
        <w:jc w:val="left"/>
        <w:rPr>
          <w:rFonts w:hint="eastAsia" w:hAnsi="宋体" w:cs="宋体"/>
          <w:color w:val="auto"/>
          <w:sz w:val="24"/>
          <w:szCs w:val="24"/>
          <w:highlight w:val="none"/>
        </w:rPr>
      </w:pPr>
      <w:r>
        <w:rPr>
          <w:rFonts w:hint="eastAsia" w:hAnsi="宋体" w:cs="宋体"/>
          <w:color w:val="auto"/>
          <w:sz w:val="24"/>
          <w:szCs w:val="24"/>
          <w:highlight w:val="none"/>
        </w:rPr>
        <w:t>24.5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4D3ADD21">
      <w:pPr>
        <w:pStyle w:val="28"/>
        <w:spacing w:line="440" w:lineRule="exact"/>
        <w:ind w:left="2"/>
        <w:jc w:val="left"/>
        <w:rPr>
          <w:rFonts w:hint="eastAsia" w:hAnsi="宋体" w:cs="宋体"/>
          <w:b/>
          <w:color w:val="auto"/>
          <w:sz w:val="24"/>
          <w:szCs w:val="24"/>
          <w:highlight w:val="none"/>
        </w:rPr>
      </w:pPr>
      <w:r>
        <w:rPr>
          <w:rFonts w:hint="eastAsia" w:hAnsi="宋体" w:cs="宋体"/>
          <w:b/>
          <w:color w:val="auto"/>
          <w:sz w:val="24"/>
          <w:szCs w:val="24"/>
          <w:highlight w:val="none"/>
        </w:rPr>
        <w:t>25. 资格审查</w:t>
      </w:r>
    </w:p>
    <w:p w14:paraId="6642229D">
      <w:pPr>
        <w:pStyle w:val="28"/>
        <w:spacing w:line="440" w:lineRule="exact"/>
        <w:ind w:left="2"/>
        <w:jc w:val="left"/>
        <w:rPr>
          <w:rFonts w:hint="eastAsia" w:hAnsi="宋体" w:cs="宋体"/>
          <w:color w:val="auto"/>
          <w:sz w:val="24"/>
          <w:szCs w:val="24"/>
          <w:highlight w:val="none"/>
        </w:rPr>
      </w:pPr>
      <w:r>
        <w:rPr>
          <w:rFonts w:hint="eastAsia" w:hAnsi="宋体" w:cs="宋体"/>
          <w:color w:val="auto"/>
          <w:sz w:val="24"/>
          <w:szCs w:val="24"/>
          <w:highlight w:val="none"/>
        </w:rPr>
        <w:t>25.1开标结束后，采购人或者采购代理机构应当按照“第六章 资格评审标准”依法对投标人的资格进行审查，合格投标人不足3家的，不得评标。</w:t>
      </w:r>
    </w:p>
    <w:p w14:paraId="1236C2E5">
      <w:pPr>
        <w:spacing w:line="440" w:lineRule="exact"/>
        <w:jc w:val="left"/>
        <w:rPr>
          <w:rFonts w:hint="eastAsia" w:ascii="宋体" w:hAnsi="宋体" w:cs="宋体"/>
          <w:b/>
          <w:color w:val="auto"/>
          <w:sz w:val="24"/>
          <w:highlight w:val="none"/>
        </w:rPr>
      </w:pPr>
      <w:r>
        <w:rPr>
          <w:rFonts w:hint="eastAsia" w:ascii="宋体" w:hAnsi="宋体" w:cs="宋体"/>
          <w:b/>
          <w:color w:val="auto"/>
          <w:sz w:val="24"/>
          <w:highlight w:val="none"/>
        </w:rPr>
        <w:t>26. 评标</w:t>
      </w:r>
    </w:p>
    <w:p w14:paraId="59DF8735">
      <w:pPr>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rPr>
        <w:t>26.1评标由采购人依法组建的评标委员会负责。评标委员会由采购人代表和有关技术、经济等方面的专家组成，成员人数应当为5人或以上单数。其中，技术、经济等方面的专家不得少于成员总数的三分之二。评标委员会应当推选组长，但采购人代表不得担任组长。</w:t>
      </w:r>
    </w:p>
    <w:p w14:paraId="6F52E90C">
      <w:pPr>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采购人委派代表参加评标委员会的，要向采购代理机构出具授权函。</w:t>
      </w:r>
    </w:p>
    <w:p w14:paraId="5AC367AB">
      <w:pPr>
        <w:pStyle w:val="28"/>
        <w:spacing w:line="440" w:lineRule="exact"/>
        <w:rPr>
          <w:rFonts w:hint="eastAsia" w:hAnsi="宋体" w:cs="宋体"/>
          <w:bCs/>
          <w:color w:val="auto"/>
          <w:sz w:val="24"/>
          <w:szCs w:val="24"/>
          <w:highlight w:val="none"/>
        </w:rPr>
      </w:pPr>
      <w:bookmarkStart w:id="70" w:name="_Toc191374422"/>
      <w:r>
        <w:rPr>
          <w:rFonts w:hint="eastAsia" w:hAnsi="宋体" w:cs="宋体"/>
          <w:bCs/>
          <w:color w:val="auto"/>
          <w:sz w:val="24"/>
          <w:szCs w:val="24"/>
          <w:highlight w:val="none"/>
        </w:rPr>
        <w:t>26.2评标原则</w:t>
      </w:r>
      <w:bookmarkEnd w:id="70"/>
      <w:r>
        <w:rPr>
          <w:rFonts w:hint="eastAsia" w:hAnsi="宋体" w:cs="宋体"/>
          <w:bCs/>
          <w:color w:val="auto"/>
          <w:sz w:val="24"/>
          <w:szCs w:val="24"/>
          <w:highlight w:val="none"/>
        </w:rPr>
        <w:t>及方法</w:t>
      </w:r>
    </w:p>
    <w:p w14:paraId="156D0422">
      <w:pPr>
        <w:spacing w:line="440" w:lineRule="exact"/>
        <w:ind w:firstLine="566" w:firstLineChars="236"/>
        <w:jc w:val="left"/>
        <w:rPr>
          <w:rFonts w:hint="eastAsia" w:ascii="宋体" w:hAnsi="宋体" w:cs="宋体"/>
          <w:color w:val="auto"/>
          <w:sz w:val="24"/>
          <w:highlight w:val="none"/>
        </w:rPr>
      </w:pPr>
      <w:r>
        <w:rPr>
          <w:rFonts w:hint="eastAsia" w:ascii="宋体" w:hAnsi="宋体" w:cs="宋体"/>
          <w:color w:val="auto"/>
          <w:sz w:val="24"/>
          <w:highlight w:val="none"/>
        </w:rPr>
        <w:t>评标活动遵循公平、公正、科学和择优的原则。</w:t>
      </w:r>
    </w:p>
    <w:p w14:paraId="12444D3E">
      <w:pPr>
        <w:pStyle w:val="28"/>
        <w:spacing w:line="440" w:lineRule="exact"/>
        <w:ind w:left="720" w:hanging="720" w:hangingChars="300"/>
        <w:rPr>
          <w:rFonts w:hint="eastAsia" w:hAnsi="宋体" w:cs="宋体"/>
          <w:bCs/>
          <w:color w:val="auto"/>
          <w:sz w:val="24"/>
          <w:szCs w:val="24"/>
          <w:highlight w:val="none"/>
        </w:rPr>
      </w:pPr>
      <w:r>
        <w:rPr>
          <w:rFonts w:hint="eastAsia" w:hAnsi="宋体" w:cs="宋体"/>
          <w:color w:val="auto"/>
          <w:sz w:val="24"/>
          <w:szCs w:val="24"/>
          <w:highlight w:val="none"/>
        </w:rPr>
        <w:t>26.3</w:t>
      </w:r>
      <w:r>
        <w:rPr>
          <w:rFonts w:hint="eastAsia" w:hAnsi="宋体" w:cs="宋体"/>
          <w:bCs/>
          <w:color w:val="auto"/>
          <w:sz w:val="24"/>
          <w:szCs w:val="24"/>
          <w:highlight w:val="none"/>
        </w:rPr>
        <w:t>评标方法</w:t>
      </w:r>
    </w:p>
    <w:p w14:paraId="61540289">
      <w:pPr>
        <w:spacing w:line="440" w:lineRule="exact"/>
        <w:ind w:firstLine="540" w:firstLineChars="225"/>
        <w:jc w:val="left"/>
        <w:rPr>
          <w:rFonts w:hint="eastAsia" w:ascii="宋体" w:hAnsi="宋体" w:cs="宋体"/>
          <w:color w:val="auto"/>
          <w:sz w:val="24"/>
          <w:highlight w:val="none"/>
        </w:rPr>
      </w:pPr>
      <w:r>
        <w:rPr>
          <w:rFonts w:hint="eastAsia" w:ascii="宋体" w:hAnsi="宋体" w:cs="宋体"/>
          <w:color w:val="auto"/>
          <w:sz w:val="24"/>
          <w:highlight w:val="none"/>
        </w:rPr>
        <w:t>本项目按“</w:t>
      </w:r>
      <w:r>
        <w:rPr>
          <w:rFonts w:hint="eastAsia" w:ascii="宋体" w:hAnsi="宋体" w:cs="宋体"/>
          <w:b/>
          <w:bCs/>
          <w:color w:val="auto"/>
          <w:sz w:val="24"/>
          <w:highlight w:val="none"/>
        </w:rPr>
        <w:t>投标人须知前附表</w:t>
      </w:r>
      <w:r>
        <w:rPr>
          <w:rFonts w:hint="eastAsia" w:ascii="宋体" w:hAnsi="宋体" w:cs="宋体"/>
          <w:color w:val="auto"/>
          <w:sz w:val="24"/>
          <w:highlight w:val="none"/>
        </w:rPr>
        <w:t>”规定的评标方法评标。在评标中，不得改变招标文件中规定的评标标准、方法和中标条件。第七章“</w:t>
      </w:r>
      <w:r>
        <w:rPr>
          <w:rFonts w:hint="eastAsia" w:ascii="宋体" w:hAnsi="宋体" w:cs="宋体"/>
          <w:b/>
          <w:color w:val="auto"/>
          <w:sz w:val="24"/>
          <w:highlight w:val="none"/>
        </w:rPr>
        <w:t>评标方法</w:t>
      </w:r>
      <w:r>
        <w:rPr>
          <w:rFonts w:hint="eastAsia" w:ascii="宋体" w:hAnsi="宋体" w:cs="宋体"/>
          <w:color w:val="auto"/>
          <w:sz w:val="24"/>
          <w:highlight w:val="none"/>
        </w:rPr>
        <w:t>”没有规定的评审因素和标准，不作为评标依据。</w:t>
      </w:r>
    </w:p>
    <w:p w14:paraId="6EF238C1">
      <w:pPr>
        <w:spacing w:line="440" w:lineRule="exact"/>
        <w:rPr>
          <w:rFonts w:hint="eastAsia" w:ascii="宋体" w:hAnsi="宋体" w:cs="宋体"/>
          <w:color w:val="auto"/>
          <w:sz w:val="24"/>
          <w:highlight w:val="none"/>
        </w:rPr>
      </w:pPr>
      <w:r>
        <w:rPr>
          <w:rFonts w:hint="eastAsia" w:ascii="宋体" w:hAnsi="宋体" w:cs="宋体"/>
          <w:color w:val="auto"/>
          <w:sz w:val="24"/>
          <w:highlight w:val="none"/>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5D782F09">
      <w:pPr>
        <w:spacing w:line="440" w:lineRule="exact"/>
        <w:rPr>
          <w:rFonts w:hint="eastAsia" w:ascii="宋体" w:hAnsi="宋体" w:cs="宋体"/>
          <w:color w:val="auto"/>
          <w:kern w:val="0"/>
          <w:sz w:val="24"/>
          <w:highlight w:val="none"/>
        </w:rPr>
      </w:pPr>
      <w:r>
        <w:rPr>
          <w:rFonts w:hint="eastAsia" w:ascii="宋体" w:hAnsi="宋体" w:cs="宋体"/>
          <w:color w:val="auto"/>
          <w:sz w:val="24"/>
          <w:highlight w:val="none"/>
        </w:rPr>
        <w:t>★26.5</w:t>
      </w:r>
      <w:r>
        <w:rPr>
          <w:rFonts w:hint="eastAsia" w:ascii="宋体" w:hAnsi="宋体" w:cs="宋体"/>
          <w:color w:val="auto"/>
          <w:kern w:val="0"/>
          <w:sz w:val="24"/>
          <w:highlight w:val="none"/>
        </w:rPr>
        <w:t>在评标过程中，评标委员会发现投标人有本须知19条款规定的情形，应当认定其投标无效，并书面报告本级财政部门。</w:t>
      </w:r>
    </w:p>
    <w:p w14:paraId="66B14DE6">
      <w:pPr>
        <w:spacing w:line="440" w:lineRule="exact"/>
        <w:rPr>
          <w:rFonts w:hint="eastAsia" w:ascii="宋体" w:hAnsi="宋体" w:cs="宋体"/>
          <w:color w:val="auto"/>
          <w:kern w:val="0"/>
          <w:sz w:val="24"/>
          <w:highlight w:val="none"/>
        </w:rPr>
      </w:pPr>
      <w:r>
        <w:rPr>
          <w:rFonts w:hint="eastAsia" w:ascii="宋体" w:hAnsi="宋体" w:cs="宋体"/>
          <w:color w:val="auto"/>
          <w:sz w:val="24"/>
          <w:highlight w:val="none"/>
        </w:rPr>
        <w:t>★</w:t>
      </w:r>
      <w:r>
        <w:rPr>
          <w:rFonts w:hint="eastAsia" w:ascii="宋体" w:hAnsi="宋体" w:cs="宋体"/>
          <w:color w:val="auto"/>
          <w:kern w:val="0"/>
          <w:sz w:val="24"/>
          <w:highlight w:val="none"/>
        </w:rPr>
        <w:t>26.6有下列情形之一的，视为投标人串通投标，其投标无效：</w:t>
      </w:r>
    </w:p>
    <w:p w14:paraId="3B066465">
      <w:pPr>
        <w:widowControl/>
        <w:spacing w:line="440" w:lineRule="exact"/>
        <w:jc w:val="left"/>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（一）不同投标人的投标文件由同一单位或者个人编制；</w:t>
      </w:r>
    </w:p>
    <w:p w14:paraId="7F46497C">
      <w:pPr>
        <w:widowControl/>
        <w:spacing w:line="440" w:lineRule="exact"/>
        <w:jc w:val="left"/>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（二）不同投标人委托同一单位或者个人办理投标事宜；</w:t>
      </w:r>
    </w:p>
    <w:p w14:paraId="467E0F3C">
      <w:pPr>
        <w:widowControl/>
        <w:spacing w:line="440" w:lineRule="exact"/>
        <w:jc w:val="left"/>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（三）不同投标人的投标文件载明的项目管理成员或者联系人员为同一人；</w:t>
      </w:r>
    </w:p>
    <w:p w14:paraId="6D1B4DEE">
      <w:pPr>
        <w:widowControl/>
        <w:spacing w:line="440" w:lineRule="exact"/>
        <w:jc w:val="left"/>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（四）不同投标人的投标文件异常一致或者投标报价呈规律性差异；</w:t>
      </w:r>
    </w:p>
    <w:p w14:paraId="4B899B32">
      <w:pPr>
        <w:widowControl/>
        <w:spacing w:line="440" w:lineRule="exact"/>
        <w:jc w:val="left"/>
        <w:textAlignment w:val="baseline"/>
        <w:rPr>
          <w:rFonts w:hint="eastAsia" w:ascii="宋体" w:hAnsi="宋体" w:cs="宋体"/>
          <w:color w:val="auto"/>
          <w:kern w:val="0"/>
          <w:sz w:val="24"/>
          <w:highlight w:val="none"/>
        </w:rPr>
      </w:pPr>
      <w:r>
        <w:rPr>
          <w:rFonts w:hint="eastAsia" w:ascii="宋体" w:hAnsi="宋体" w:cs="宋体"/>
          <w:color w:val="auto"/>
          <w:kern w:val="0"/>
          <w:sz w:val="24"/>
          <w:highlight w:val="none"/>
        </w:rPr>
        <w:t>（五）不同投标人的投标文件相互混装；</w:t>
      </w:r>
    </w:p>
    <w:p w14:paraId="7913B131">
      <w:pPr>
        <w:pStyle w:val="28"/>
        <w:spacing w:line="440" w:lineRule="exact"/>
        <w:rPr>
          <w:rFonts w:hint="eastAsia" w:hAnsi="宋体" w:cs="宋体"/>
          <w:b/>
          <w:bCs/>
          <w:color w:val="auto"/>
          <w:sz w:val="24"/>
          <w:szCs w:val="24"/>
          <w:highlight w:val="none"/>
        </w:rPr>
      </w:pPr>
      <w:r>
        <w:rPr>
          <w:rFonts w:hint="eastAsia" w:hAnsi="宋体" w:cs="宋体"/>
          <w:b/>
          <w:bCs/>
          <w:color w:val="auto"/>
          <w:sz w:val="24"/>
          <w:szCs w:val="24"/>
          <w:highlight w:val="none"/>
        </w:rPr>
        <w:t xml:space="preserve">27. </w:t>
      </w:r>
      <w:r>
        <w:rPr>
          <w:rFonts w:hint="eastAsia" w:hAnsi="宋体" w:cs="宋体"/>
          <w:b/>
          <w:color w:val="auto"/>
          <w:sz w:val="24"/>
          <w:szCs w:val="24"/>
          <w:highlight w:val="none"/>
        </w:rPr>
        <w:t>在招标采购中，出现下列情形之一的，应予废标：</w:t>
      </w:r>
    </w:p>
    <w:p w14:paraId="03819173">
      <w:pPr>
        <w:pStyle w:val="28"/>
        <w:spacing w:line="440" w:lineRule="exact"/>
        <w:ind w:left="719" w:leftChars="342" w:hanging="1"/>
        <w:rPr>
          <w:rFonts w:hint="eastAsia" w:hAnsi="宋体" w:cs="宋体"/>
          <w:b/>
          <w:color w:val="auto"/>
          <w:sz w:val="24"/>
          <w:szCs w:val="24"/>
          <w:highlight w:val="none"/>
        </w:rPr>
      </w:pPr>
      <w:r>
        <w:rPr>
          <w:rFonts w:hint="eastAsia" w:hAnsi="宋体" w:cs="宋体"/>
          <w:b/>
          <w:color w:val="auto"/>
          <w:sz w:val="24"/>
          <w:szCs w:val="24"/>
          <w:highlight w:val="none"/>
          <w:lang w:eastAsia="zh-CN"/>
        </w:rPr>
        <w:t>（</w:t>
      </w:r>
      <w:r>
        <w:rPr>
          <w:rFonts w:hint="eastAsia" w:hAnsi="宋体" w:cs="宋体"/>
          <w:b/>
          <w:color w:val="auto"/>
          <w:sz w:val="24"/>
          <w:szCs w:val="24"/>
          <w:highlight w:val="none"/>
        </w:rPr>
        <w:t>1</w:t>
      </w:r>
      <w:r>
        <w:rPr>
          <w:rFonts w:hint="eastAsia" w:hAnsi="宋体" w:cs="宋体"/>
          <w:b/>
          <w:color w:val="auto"/>
          <w:sz w:val="24"/>
          <w:szCs w:val="24"/>
          <w:highlight w:val="none"/>
          <w:lang w:eastAsia="zh-CN"/>
        </w:rPr>
        <w:t>）</w:t>
      </w:r>
      <w:r>
        <w:rPr>
          <w:rFonts w:hint="eastAsia" w:hAnsi="宋体" w:cs="宋体"/>
          <w:b/>
          <w:color w:val="auto"/>
          <w:sz w:val="24"/>
          <w:szCs w:val="24"/>
          <w:highlight w:val="none"/>
        </w:rPr>
        <w:t>符合专业条件的投标人或者对招标文件作实质响应的投标人不足3家的；</w:t>
      </w:r>
    </w:p>
    <w:p w14:paraId="1CB5AAF1">
      <w:pPr>
        <w:pStyle w:val="28"/>
        <w:spacing w:line="440" w:lineRule="exact"/>
        <w:ind w:left="719" w:leftChars="342" w:hanging="1"/>
        <w:rPr>
          <w:rFonts w:hint="eastAsia" w:hAnsi="宋体" w:cs="宋体"/>
          <w:b/>
          <w:color w:val="auto"/>
          <w:sz w:val="24"/>
          <w:szCs w:val="24"/>
          <w:highlight w:val="none"/>
        </w:rPr>
      </w:pPr>
      <w:r>
        <w:rPr>
          <w:rFonts w:hint="eastAsia" w:hAnsi="宋体" w:cs="宋体"/>
          <w:b/>
          <w:color w:val="auto"/>
          <w:sz w:val="24"/>
          <w:szCs w:val="24"/>
          <w:highlight w:val="none"/>
          <w:lang w:eastAsia="zh-CN"/>
        </w:rPr>
        <w:t>（</w:t>
      </w:r>
      <w:r>
        <w:rPr>
          <w:rFonts w:hint="eastAsia" w:hAnsi="宋体" w:cs="宋体"/>
          <w:b/>
          <w:color w:val="auto"/>
          <w:sz w:val="24"/>
          <w:szCs w:val="24"/>
          <w:highlight w:val="none"/>
        </w:rPr>
        <w:t>2</w:t>
      </w:r>
      <w:r>
        <w:rPr>
          <w:rFonts w:hint="eastAsia" w:hAnsi="宋体" w:cs="宋体"/>
          <w:b/>
          <w:color w:val="auto"/>
          <w:sz w:val="24"/>
          <w:szCs w:val="24"/>
          <w:highlight w:val="none"/>
          <w:lang w:eastAsia="zh-CN"/>
        </w:rPr>
        <w:t>）</w:t>
      </w:r>
      <w:r>
        <w:rPr>
          <w:rFonts w:hint="eastAsia" w:hAnsi="宋体" w:cs="宋体"/>
          <w:b/>
          <w:color w:val="auto"/>
          <w:sz w:val="24"/>
          <w:szCs w:val="24"/>
          <w:highlight w:val="none"/>
        </w:rPr>
        <w:t>出现影响采购公正的违法、违规行为的；</w:t>
      </w:r>
    </w:p>
    <w:p w14:paraId="006BA1F1">
      <w:pPr>
        <w:pStyle w:val="28"/>
        <w:spacing w:line="440" w:lineRule="exact"/>
        <w:ind w:left="719" w:leftChars="342" w:hanging="1"/>
        <w:rPr>
          <w:rFonts w:hint="eastAsia" w:hAnsi="宋体" w:cs="宋体"/>
          <w:b/>
          <w:color w:val="auto"/>
          <w:sz w:val="24"/>
          <w:szCs w:val="24"/>
          <w:highlight w:val="none"/>
        </w:rPr>
      </w:pPr>
      <w:r>
        <w:rPr>
          <w:rFonts w:hint="eastAsia" w:hAnsi="宋体" w:cs="宋体"/>
          <w:b/>
          <w:color w:val="auto"/>
          <w:sz w:val="24"/>
          <w:szCs w:val="24"/>
          <w:highlight w:val="none"/>
          <w:lang w:eastAsia="zh-CN"/>
        </w:rPr>
        <w:t>（</w:t>
      </w:r>
      <w:r>
        <w:rPr>
          <w:rFonts w:hint="eastAsia" w:hAnsi="宋体" w:cs="宋体"/>
          <w:b/>
          <w:color w:val="auto"/>
          <w:sz w:val="24"/>
          <w:szCs w:val="24"/>
          <w:highlight w:val="none"/>
        </w:rPr>
        <w:t>3</w:t>
      </w:r>
      <w:r>
        <w:rPr>
          <w:rFonts w:hint="eastAsia" w:hAnsi="宋体" w:cs="宋体"/>
          <w:b/>
          <w:color w:val="auto"/>
          <w:sz w:val="24"/>
          <w:szCs w:val="24"/>
          <w:highlight w:val="none"/>
          <w:lang w:eastAsia="zh-CN"/>
        </w:rPr>
        <w:t>）</w:t>
      </w:r>
      <w:r>
        <w:rPr>
          <w:rFonts w:hint="eastAsia" w:hAnsi="宋体" w:cs="宋体"/>
          <w:b/>
          <w:color w:val="auto"/>
          <w:sz w:val="24"/>
          <w:szCs w:val="24"/>
          <w:highlight w:val="none"/>
        </w:rPr>
        <w:t>投标人的报价均超过了采购预算，采购人不能支付的；</w:t>
      </w:r>
    </w:p>
    <w:p w14:paraId="3C304B7B">
      <w:pPr>
        <w:pStyle w:val="28"/>
        <w:spacing w:line="440" w:lineRule="exact"/>
        <w:ind w:left="719" w:leftChars="342" w:hanging="1"/>
        <w:rPr>
          <w:rFonts w:hint="eastAsia" w:hAnsi="宋体" w:cs="宋体"/>
          <w:b/>
          <w:color w:val="auto"/>
          <w:sz w:val="24"/>
          <w:szCs w:val="24"/>
          <w:highlight w:val="none"/>
        </w:rPr>
      </w:pPr>
      <w:r>
        <w:rPr>
          <w:rFonts w:hint="eastAsia" w:hAnsi="宋体" w:cs="宋体"/>
          <w:b/>
          <w:color w:val="auto"/>
          <w:sz w:val="24"/>
          <w:szCs w:val="24"/>
          <w:highlight w:val="none"/>
          <w:lang w:eastAsia="zh-CN"/>
        </w:rPr>
        <w:t>（</w:t>
      </w:r>
      <w:r>
        <w:rPr>
          <w:rFonts w:hint="eastAsia" w:hAnsi="宋体" w:cs="宋体"/>
          <w:b/>
          <w:color w:val="auto"/>
          <w:sz w:val="24"/>
          <w:szCs w:val="24"/>
          <w:highlight w:val="none"/>
        </w:rPr>
        <w:t>4</w:t>
      </w:r>
      <w:r>
        <w:rPr>
          <w:rFonts w:hint="eastAsia" w:hAnsi="宋体" w:cs="宋体"/>
          <w:b/>
          <w:color w:val="auto"/>
          <w:sz w:val="24"/>
          <w:szCs w:val="24"/>
          <w:highlight w:val="none"/>
          <w:lang w:eastAsia="zh-CN"/>
        </w:rPr>
        <w:t>）</w:t>
      </w:r>
      <w:r>
        <w:rPr>
          <w:rFonts w:hint="eastAsia" w:hAnsi="宋体" w:cs="宋体"/>
          <w:b/>
          <w:color w:val="auto"/>
          <w:sz w:val="24"/>
          <w:szCs w:val="24"/>
          <w:highlight w:val="none"/>
        </w:rPr>
        <w:t>因重大变故，采购任务取消的。</w:t>
      </w:r>
    </w:p>
    <w:p w14:paraId="23CC789D">
      <w:pPr>
        <w:pStyle w:val="28"/>
        <w:spacing w:line="440" w:lineRule="exact"/>
        <w:ind w:left="719" w:leftChars="342" w:hanging="1"/>
        <w:rPr>
          <w:rFonts w:hint="eastAsia" w:hAnsi="宋体" w:cs="宋体"/>
          <w:b/>
          <w:color w:val="auto"/>
          <w:sz w:val="24"/>
          <w:szCs w:val="24"/>
          <w:highlight w:val="none"/>
        </w:rPr>
      </w:pPr>
      <w:r>
        <w:rPr>
          <w:rFonts w:hint="eastAsia" w:hAnsi="宋体" w:cs="宋体"/>
          <w:b/>
          <w:color w:val="auto"/>
          <w:sz w:val="24"/>
          <w:szCs w:val="24"/>
          <w:highlight w:val="none"/>
        </w:rPr>
        <w:t>废标后，采购人应当将废标理由通知所有投标人。</w:t>
      </w:r>
    </w:p>
    <w:p w14:paraId="763BF68C">
      <w:pPr>
        <w:pStyle w:val="3"/>
        <w:numPr>
          <w:ilvl w:val="0"/>
          <w:numId w:val="0"/>
        </w:numPr>
        <w:ind w:left="425"/>
        <w:jc w:val="center"/>
        <w:rPr>
          <w:rFonts w:hint="eastAsia" w:ascii="宋体" w:hAnsi="宋体" w:eastAsia="宋体" w:cs="宋体"/>
          <w:color w:val="auto"/>
          <w:sz w:val="30"/>
          <w:szCs w:val="30"/>
          <w:highlight w:val="none"/>
        </w:rPr>
      </w:pPr>
      <w:bookmarkStart w:id="71" w:name="_Toc8743"/>
      <w:bookmarkStart w:id="72" w:name="_Toc7584"/>
      <w:bookmarkStart w:id="73" w:name="_Toc37325489"/>
      <w:r>
        <w:rPr>
          <w:rFonts w:hint="eastAsia" w:ascii="宋体" w:hAnsi="宋体" w:eastAsia="宋体" w:cs="宋体"/>
          <w:color w:val="auto"/>
          <w:sz w:val="30"/>
          <w:szCs w:val="30"/>
          <w:highlight w:val="none"/>
        </w:rPr>
        <w:t>六、中标结果</w:t>
      </w:r>
      <w:bookmarkEnd w:id="71"/>
      <w:bookmarkEnd w:id="72"/>
      <w:bookmarkEnd w:id="73"/>
    </w:p>
    <w:p w14:paraId="756E5F0E">
      <w:pPr>
        <w:pStyle w:val="28"/>
        <w:spacing w:line="440" w:lineRule="exact"/>
        <w:rPr>
          <w:rFonts w:hint="eastAsia" w:hAnsi="宋体" w:cs="宋体"/>
          <w:b/>
          <w:color w:val="auto"/>
          <w:sz w:val="24"/>
          <w:szCs w:val="24"/>
          <w:highlight w:val="none"/>
        </w:rPr>
      </w:pPr>
      <w:r>
        <w:rPr>
          <w:rFonts w:hint="eastAsia" w:hAnsi="宋体" w:cs="宋体"/>
          <w:b/>
          <w:color w:val="auto"/>
          <w:sz w:val="24"/>
          <w:szCs w:val="24"/>
          <w:highlight w:val="none"/>
        </w:rPr>
        <w:t>28. 中标人的确定</w:t>
      </w:r>
    </w:p>
    <w:p w14:paraId="26418237">
      <w:pPr>
        <w:spacing w:line="440" w:lineRule="exact"/>
        <w:rPr>
          <w:rFonts w:hint="eastAsia" w:ascii="宋体" w:hAnsi="宋体" w:cs="宋体"/>
          <w:color w:val="auto"/>
          <w:sz w:val="24"/>
          <w:highlight w:val="none"/>
        </w:rPr>
      </w:pPr>
      <w:r>
        <w:rPr>
          <w:rFonts w:hint="eastAsia" w:ascii="宋体" w:hAnsi="宋体" w:cs="宋体"/>
          <w:color w:val="auto"/>
          <w:sz w:val="24"/>
          <w:highlight w:val="none"/>
        </w:rPr>
        <w:t>28.1采购代理机构应当在评标结束之日起2个工作日内将评标报告送采购人确认。</w:t>
      </w:r>
    </w:p>
    <w:p w14:paraId="3A2D41A3">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28.2采购人应当在收到评标报告之日起5个工作日内，在评标报告中推荐的中标候选人中按顺序确定中标人。</w:t>
      </w:r>
    </w:p>
    <w:p w14:paraId="753BD2E4">
      <w:pPr>
        <w:pStyle w:val="28"/>
        <w:spacing w:line="440" w:lineRule="exact"/>
        <w:rPr>
          <w:rFonts w:hint="eastAsia" w:hAnsi="宋体" w:cs="宋体"/>
          <w:b/>
          <w:bCs/>
          <w:color w:val="auto"/>
          <w:sz w:val="24"/>
          <w:szCs w:val="24"/>
          <w:highlight w:val="none"/>
        </w:rPr>
      </w:pPr>
      <w:r>
        <w:rPr>
          <w:rFonts w:hint="eastAsia" w:hAnsi="宋体" w:cs="宋体"/>
          <w:b/>
          <w:bCs/>
          <w:color w:val="auto"/>
          <w:sz w:val="24"/>
          <w:szCs w:val="24"/>
          <w:highlight w:val="none"/>
        </w:rPr>
        <w:t>29. 中标通知书</w:t>
      </w:r>
    </w:p>
    <w:p w14:paraId="13167C60">
      <w:pPr>
        <w:pStyle w:val="28"/>
        <w:spacing w:line="440" w:lineRule="exact"/>
        <w:rPr>
          <w:rFonts w:hint="eastAsia" w:hAnsi="宋体" w:cs="宋体"/>
          <w:color w:val="auto"/>
          <w:sz w:val="24"/>
          <w:szCs w:val="24"/>
          <w:highlight w:val="none"/>
        </w:rPr>
      </w:pPr>
      <w:r>
        <w:rPr>
          <w:rFonts w:hint="eastAsia" w:hAnsi="宋体" w:cs="宋体"/>
          <w:b/>
          <w:bCs/>
          <w:color w:val="auto"/>
          <w:sz w:val="24"/>
          <w:szCs w:val="24"/>
          <w:highlight w:val="none"/>
        </w:rPr>
        <w:t>29</w:t>
      </w:r>
      <w:r>
        <w:rPr>
          <w:rFonts w:hint="eastAsia" w:hAnsi="宋体" w:cs="宋体"/>
          <w:color w:val="auto"/>
          <w:sz w:val="24"/>
          <w:szCs w:val="24"/>
          <w:highlight w:val="none"/>
        </w:rPr>
        <w:t>.1中标人确定之日起2个工作日内，采购代理机构在省级以上财政部门指定的媒体上公告中标结果，中标公告期限为1个工作日，同时向中标人发出中标通知书，向未中标人发出招标结果通知书。</w:t>
      </w:r>
    </w:p>
    <w:p w14:paraId="60AE38FA">
      <w:pPr>
        <w:pStyle w:val="28"/>
        <w:spacing w:line="440" w:lineRule="exact"/>
        <w:rPr>
          <w:rFonts w:hint="eastAsia" w:hAnsi="宋体" w:cs="宋体"/>
          <w:color w:val="auto"/>
          <w:sz w:val="24"/>
          <w:szCs w:val="24"/>
          <w:highlight w:val="none"/>
        </w:rPr>
      </w:pPr>
      <w:r>
        <w:rPr>
          <w:rFonts w:hint="eastAsia" w:hAnsi="宋体" w:cs="宋体"/>
          <w:b/>
          <w:bCs/>
          <w:color w:val="auto"/>
          <w:sz w:val="24"/>
          <w:szCs w:val="24"/>
          <w:highlight w:val="none"/>
        </w:rPr>
        <w:t>29</w:t>
      </w:r>
      <w:r>
        <w:rPr>
          <w:rFonts w:hint="eastAsia" w:hAnsi="宋体" w:cs="宋体"/>
          <w:color w:val="auto"/>
          <w:sz w:val="24"/>
          <w:szCs w:val="24"/>
          <w:highlight w:val="none"/>
        </w:rPr>
        <w:t>.2中标通知书是合同的一个组成部分。</w:t>
      </w:r>
    </w:p>
    <w:p w14:paraId="16CCC150">
      <w:pPr>
        <w:pStyle w:val="28"/>
        <w:spacing w:line="440" w:lineRule="exact"/>
        <w:rPr>
          <w:rFonts w:hint="eastAsia" w:hAnsi="宋体" w:cs="宋体"/>
          <w:b/>
          <w:bCs/>
          <w:color w:val="auto"/>
          <w:sz w:val="24"/>
          <w:szCs w:val="24"/>
          <w:highlight w:val="none"/>
        </w:rPr>
      </w:pPr>
      <w:r>
        <w:rPr>
          <w:rFonts w:hint="eastAsia" w:hAnsi="宋体" w:cs="宋体"/>
          <w:b/>
          <w:bCs/>
          <w:color w:val="auto"/>
          <w:sz w:val="24"/>
          <w:szCs w:val="24"/>
          <w:highlight w:val="none"/>
        </w:rPr>
        <w:t>30. 签订合同</w:t>
      </w:r>
    </w:p>
    <w:p w14:paraId="4820E285">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30.1采购人与中标人应当在中标通知书发出之日起30日内，按照招标文件和中标人投标文件的规定签订政府采购合同。</w:t>
      </w:r>
    </w:p>
    <w:p w14:paraId="309ED498">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584EA19C">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30.3政府采购合同履行中，采购人需追加与合同标的相同的货物的，在不改变合同其他条款的前提下，可以与中标人协商签订补充合同，但所有补充合同的采购金额不得超过原合同采购金额的百分之十。</w:t>
      </w:r>
    </w:p>
    <w:p w14:paraId="5B9AC812">
      <w:pPr>
        <w:pStyle w:val="28"/>
        <w:spacing w:line="440" w:lineRule="exact"/>
        <w:rPr>
          <w:rFonts w:hint="eastAsia" w:hAnsi="宋体" w:cs="宋体"/>
          <w:b/>
          <w:bCs/>
          <w:color w:val="auto"/>
          <w:sz w:val="24"/>
          <w:szCs w:val="24"/>
          <w:highlight w:val="none"/>
        </w:rPr>
      </w:pPr>
      <w:r>
        <w:rPr>
          <w:rFonts w:hint="eastAsia" w:hAnsi="宋体" w:cs="宋体"/>
          <w:b/>
          <w:bCs/>
          <w:color w:val="auto"/>
          <w:sz w:val="24"/>
          <w:szCs w:val="24"/>
          <w:highlight w:val="none"/>
        </w:rPr>
        <w:t>31. 履约担保</w:t>
      </w:r>
    </w:p>
    <w:p w14:paraId="5BFA31AE">
      <w:pPr>
        <w:pStyle w:val="28"/>
        <w:tabs>
          <w:tab w:val="left" w:pos="710"/>
        </w:tabs>
        <w:spacing w:line="440" w:lineRule="exact"/>
        <w:rPr>
          <w:rFonts w:hint="eastAsia" w:hAnsi="宋体" w:cs="宋体"/>
          <w:color w:val="auto"/>
          <w:sz w:val="24"/>
          <w:szCs w:val="24"/>
          <w:highlight w:val="none"/>
        </w:rPr>
      </w:pPr>
      <w:r>
        <w:rPr>
          <w:rFonts w:hint="eastAsia" w:hAnsi="宋体" w:cs="宋体"/>
          <w:color w:val="auto"/>
          <w:sz w:val="24"/>
          <w:szCs w:val="24"/>
          <w:highlight w:val="none"/>
        </w:rPr>
        <w:t>31.1在收到中标通知书后，签订合同前，中标人应按“</w:t>
      </w:r>
      <w:r>
        <w:rPr>
          <w:rFonts w:hint="eastAsia" w:hAnsi="宋体" w:cs="宋体"/>
          <w:b/>
          <w:color w:val="auto"/>
          <w:sz w:val="24"/>
          <w:szCs w:val="24"/>
          <w:highlight w:val="none"/>
        </w:rPr>
        <w:t>投标人须知前附表</w:t>
      </w:r>
      <w:r>
        <w:rPr>
          <w:rFonts w:hint="eastAsia" w:hAnsi="宋体" w:cs="宋体"/>
          <w:color w:val="auto"/>
          <w:sz w:val="24"/>
          <w:szCs w:val="24"/>
          <w:highlight w:val="none"/>
        </w:rPr>
        <w:t>”上确定的履约担保的金额及形式，向采购人提交履约担保。否则，视为放弃中标项目。</w:t>
      </w:r>
    </w:p>
    <w:p w14:paraId="2850C391">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31.2签订合同后，如中标人不按双方签订合同约定履约，则没收其全部履约保证金，履约保证金不足以赔偿损失的，按实际损失赔偿。</w:t>
      </w:r>
    </w:p>
    <w:p w14:paraId="3D6B65F8">
      <w:pPr>
        <w:spacing w:line="440" w:lineRule="exact"/>
        <w:rPr>
          <w:rFonts w:hint="eastAsia" w:ascii="宋体" w:hAnsi="宋体" w:cs="宋体"/>
          <w:color w:val="auto"/>
          <w:sz w:val="24"/>
          <w:highlight w:val="none"/>
        </w:rPr>
      </w:pPr>
      <w:r>
        <w:rPr>
          <w:rFonts w:hint="eastAsia" w:ascii="宋体" w:hAnsi="宋体" w:cs="宋体"/>
          <w:color w:val="auto"/>
          <w:sz w:val="24"/>
          <w:highlight w:val="none"/>
        </w:rPr>
        <w:t>31.3 采购人（甲方）在中标人（乙方）提交的成果材料通过验收后退还履约担保。</w:t>
      </w:r>
    </w:p>
    <w:p w14:paraId="5C33C232">
      <w:pPr>
        <w:pStyle w:val="3"/>
        <w:numPr>
          <w:ilvl w:val="0"/>
          <w:numId w:val="0"/>
        </w:numPr>
        <w:ind w:left="425"/>
        <w:jc w:val="center"/>
        <w:rPr>
          <w:rFonts w:hint="eastAsia" w:ascii="宋体" w:hAnsi="宋体" w:eastAsia="宋体" w:cs="宋体"/>
          <w:color w:val="auto"/>
          <w:sz w:val="30"/>
          <w:szCs w:val="30"/>
          <w:highlight w:val="none"/>
        </w:rPr>
      </w:pPr>
      <w:bookmarkStart w:id="74" w:name="_Toc3623"/>
      <w:bookmarkStart w:id="75" w:name="_Toc37325490"/>
      <w:bookmarkStart w:id="76" w:name="_Toc9575"/>
      <w:r>
        <w:rPr>
          <w:rFonts w:hint="eastAsia" w:ascii="宋体" w:hAnsi="宋体" w:eastAsia="宋体" w:cs="宋体"/>
          <w:color w:val="auto"/>
          <w:sz w:val="30"/>
          <w:szCs w:val="30"/>
          <w:highlight w:val="none"/>
        </w:rPr>
        <w:t>七、其他事项</w:t>
      </w:r>
      <w:bookmarkEnd w:id="74"/>
      <w:bookmarkEnd w:id="75"/>
      <w:bookmarkEnd w:id="76"/>
    </w:p>
    <w:p w14:paraId="48ADCF9B">
      <w:pPr>
        <w:pStyle w:val="28"/>
        <w:spacing w:line="440" w:lineRule="exact"/>
        <w:rPr>
          <w:rFonts w:hint="eastAsia" w:hAnsi="宋体" w:cs="宋体"/>
          <w:b/>
          <w:bCs/>
          <w:color w:val="auto"/>
          <w:sz w:val="24"/>
          <w:szCs w:val="24"/>
          <w:highlight w:val="none"/>
        </w:rPr>
      </w:pPr>
      <w:r>
        <w:rPr>
          <w:rFonts w:hint="eastAsia" w:hAnsi="宋体" w:cs="宋体"/>
          <w:b/>
          <w:bCs/>
          <w:color w:val="auto"/>
          <w:sz w:val="24"/>
          <w:szCs w:val="24"/>
          <w:highlight w:val="none"/>
        </w:rPr>
        <w:t>32. 采购代理服务费</w:t>
      </w:r>
    </w:p>
    <w:p w14:paraId="4F02462C">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32.1采购代理机构按固定收费标准向中标人收取招标代理服务费。</w:t>
      </w:r>
    </w:p>
    <w:p w14:paraId="254AF029">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32.2中标人应在接受“</w:t>
      </w:r>
      <w:r>
        <w:rPr>
          <w:rFonts w:hint="eastAsia" w:hAnsi="宋体" w:cs="宋体"/>
          <w:b/>
          <w:color w:val="auto"/>
          <w:sz w:val="24"/>
          <w:szCs w:val="24"/>
          <w:highlight w:val="none"/>
        </w:rPr>
        <w:t>中标通知书</w:t>
      </w:r>
      <w:r>
        <w:rPr>
          <w:rFonts w:hint="eastAsia" w:hAnsi="宋体" w:cs="宋体"/>
          <w:color w:val="auto"/>
          <w:sz w:val="24"/>
          <w:szCs w:val="24"/>
          <w:highlight w:val="none"/>
        </w:rPr>
        <w:t>”前向采购代理机构一次付清代理服务费，若因中标人原因未向代理机构缴纳中标服务费的，代理机构有权向当地人民法院提起诉讼。</w:t>
      </w:r>
    </w:p>
    <w:p w14:paraId="46EC1722">
      <w:pPr>
        <w:pStyle w:val="28"/>
        <w:spacing w:line="440" w:lineRule="exact"/>
        <w:rPr>
          <w:rFonts w:hint="eastAsia" w:hAnsi="宋体" w:cs="宋体"/>
          <w:b/>
          <w:bCs/>
          <w:color w:val="auto"/>
          <w:sz w:val="24"/>
          <w:szCs w:val="24"/>
          <w:highlight w:val="none"/>
        </w:rPr>
      </w:pPr>
      <w:r>
        <w:rPr>
          <w:rFonts w:hint="eastAsia" w:hAnsi="宋体" w:cs="宋体"/>
          <w:b/>
          <w:bCs/>
          <w:color w:val="auto"/>
          <w:sz w:val="24"/>
          <w:szCs w:val="24"/>
          <w:highlight w:val="none"/>
        </w:rPr>
        <w:t>33. 招标文件编制依据</w:t>
      </w:r>
    </w:p>
    <w:p w14:paraId="6A403CB4">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33.1本招标文件根据《中华人民共和国政府采购法》及相关法律法规编制。</w:t>
      </w:r>
    </w:p>
    <w:p w14:paraId="3D65BEED">
      <w:pPr>
        <w:pStyle w:val="28"/>
        <w:spacing w:line="440" w:lineRule="exact"/>
        <w:rPr>
          <w:rFonts w:hint="eastAsia" w:hAnsi="宋体" w:cs="宋体"/>
          <w:b/>
          <w:bCs/>
          <w:color w:val="auto"/>
          <w:sz w:val="24"/>
          <w:szCs w:val="24"/>
          <w:highlight w:val="none"/>
        </w:rPr>
      </w:pPr>
      <w:r>
        <w:rPr>
          <w:rFonts w:hint="eastAsia" w:hAnsi="宋体" w:cs="宋体"/>
          <w:b/>
          <w:bCs/>
          <w:color w:val="auto"/>
          <w:sz w:val="24"/>
          <w:szCs w:val="24"/>
          <w:highlight w:val="none"/>
        </w:rPr>
        <w:t>34.</w:t>
      </w:r>
      <w:r>
        <w:rPr>
          <w:rFonts w:hint="eastAsia" w:hAnsi="宋体" w:cs="宋体"/>
          <w:b/>
          <w:color w:val="auto"/>
          <w:sz w:val="24"/>
          <w:szCs w:val="24"/>
          <w:highlight w:val="none"/>
        </w:rPr>
        <w:t>需要补充的其他内容</w:t>
      </w:r>
    </w:p>
    <w:p w14:paraId="035A5568">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34.1 “</w:t>
      </w:r>
      <w:r>
        <w:rPr>
          <w:rFonts w:hint="eastAsia" w:hAnsi="宋体" w:cs="宋体"/>
          <w:b/>
          <w:color w:val="auto"/>
          <w:sz w:val="24"/>
          <w:szCs w:val="24"/>
          <w:highlight w:val="none"/>
        </w:rPr>
        <w:t>投标人须知前附表</w:t>
      </w:r>
      <w:r>
        <w:rPr>
          <w:rFonts w:hint="eastAsia" w:hAnsi="宋体" w:cs="宋体"/>
          <w:color w:val="auto"/>
          <w:sz w:val="24"/>
          <w:szCs w:val="24"/>
          <w:highlight w:val="none"/>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3B8B18F3">
      <w:pPr>
        <w:pStyle w:val="28"/>
        <w:spacing w:line="44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评标委员会在对有备选方案的投标人进行评审时，应当以主选方案为准进行评审，如考虑备选方案的，备选方案必须实质性响应招标文件要求。</w:t>
      </w:r>
    </w:p>
    <w:p w14:paraId="6248F585">
      <w:pPr>
        <w:pStyle w:val="28"/>
        <w:spacing w:line="440" w:lineRule="exact"/>
        <w:rPr>
          <w:rFonts w:hint="eastAsia" w:hAnsi="宋体" w:cs="宋体"/>
          <w:color w:val="auto"/>
          <w:sz w:val="24"/>
          <w:szCs w:val="24"/>
          <w:highlight w:val="none"/>
        </w:rPr>
      </w:pPr>
      <w:r>
        <w:rPr>
          <w:rFonts w:hint="eastAsia" w:hAnsi="宋体" w:cs="宋体"/>
          <w:color w:val="auto"/>
          <w:sz w:val="24"/>
          <w:szCs w:val="24"/>
          <w:highlight w:val="none"/>
        </w:rPr>
        <w:t>34.2其他需要补充的其他内容：见“</w:t>
      </w:r>
      <w:r>
        <w:rPr>
          <w:rFonts w:hint="eastAsia" w:hAnsi="宋体" w:cs="宋体"/>
          <w:b/>
          <w:color w:val="auto"/>
          <w:sz w:val="24"/>
          <w:szCs w:val="24"/>
          <w:highlight w:val="none"/>
        </w:rPr>
        <w:t>投标人须知前附表</w:t>
      </w:r>
      <w:r>
        <w:rPr>
          <w:rFonts w:hint="eastAsia" w:hAnsi="宋体" w:cs="宋体"/>
          <w:color w:val="auto"/>
          <w:sz w:val="24"/>
          <w:szCs w:val="24"/>
          <w:highlight w:val="none"/>
        </w:rPr>
        <w:t>”。</w:t>
      </w:r>
    </w:p>
    <w:p w14:paraId="23FFE7F4">
      <w:pPr>
        <w:pStyle w:val="28"/>
        <w:spacing w:line="360" w:lineRule="auto"/>
        <w:rPr>
          <w:rFonts w:hint="eastAsia" w:hAnsi="宋体" w:cs="宋体"/>
          <w:color w:val="auto"/>
          <w:sz w:val="24"/>
          <w:szCs w:val="24"/>
          <w:highlight w:val="none"/>
        </w:rPr>
      </w:pPr>
      <w:r>
        <w:rPr>
          <w:rFonts w:hint="eastAsia" w:hAnsi="宋体" w:cs="宋体"/>
          <w:color w:val="auto"/>
          <w:sz w:val="24"/>
          <w:szCs w:val="24"/>
          <w:highlight w:val="none"/>
        </w:rPr>
        <w:br w:type="page"/>
      </w:r>
    </w:p>
    <w:p w14:paraId="2B72400D">
      <w:pPr>
        <w:pStyle w:val="2"/>
        <w:numPr>
          <w:ilvl w:val="0"/>
          <w:numId w:val="0"/>
        </w:numPr>
        <w:jc w:val="center"/>
        <w:rPr>
          <w:rFonts w:hint="eastAsia" w:ascii="宋体" w:hAnsi="宋体" w:eastAsia="宋体" w:cs="宋体"/>
          <w:b w:val="0"/>
          <w:color w:val="auto"/>
          <w:sz w:val="36"/>
          <w:highlight w:val="none"/>
        </w:rPr>
      </w:pPr>
      <w:bookmarkStart w:id="77" w:name="_Toc213141090"/>
      <w:bookmarkStart w:id="78" w:name="_Toc1358"/>
      <w:bookmarkStart w:id="79" w:name="_Toc254"/>
      <w:r>
        <w:rPr>
          <w:rFonts w:hint="eastAsia" w:ascii="宋体" w:hAnsi="宋体" w:eastAsia="宋体" w:cs="宋体"/>
          <w:b w:val="0"/>
          <w:color w:val="auto"/>
          <w:sz w:val="36"/>
          <w:highlight w:val="none"/>
        </w:rPr>
        <w:t>第三章 合同书样式及主要条款</w:t>
      </w:r>
      <w:bookmarkEnd w:id="77"/>
      <w:bookmarkEnd w:id="78"/>
      <w:bookmarkEnd w:id="79"/>
    </w:p>
    <w:p w14:paraId="59100657">
      <w:pPr>
        <w:pStyle w:val="2"/>
        <w:numPr>
          <w:ilvl w:val="0"/>
          <w:numId w:val="0"/>
        </w:numPr>
        <w:jc w:val="center"/>
        <w:rPr>
          <w:rFonts w:hint="eastAsia" w:ascii="宋体" w:hAnsi="宋体" w:eastAsia="宋体" w:cs="宋体"/>
          <w:b w:val="0"/>
          <w:color w:val="auto"/>
          <w:sz w:val="36"/>
          <w:highlight w:val="none"/>
        </w:rPr>
      </w:pPr>
      <w:bookmarkStart w:id="80" w:name="_Toc213141091"/>
      <w:bookmarkStart w:id="81" w:name="_Toc16230"/>
      <w:bookmarkStart w:id="82" w:name="_Toc27283"/>
      <w:r>
        <w:rPr>
          <w:rFonts w:hint="eastAsia" w:ascii="宋体" w:hAnsi="宋体" w:eastAsia="宋体" w:cs="宋体"/>
          <w:b w:val="0"/>
          <w:color w:val="auto"/>
          <w:sz w:val="36"/>
          <w:highlight w:val="none"/>
        </w:rPr>
        <w:t>合同条款前附表</w:t>
      </w:r>
      <w:bookmarkEnd w:id="80"/>
      <w:bookmarkEnd w:id="81"/>
      <w:bookmarkEnd w:id="82"/>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263FF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vAlign w:val="center"/>
          </w:tcPr>
          <w:p w14:paraId="56D02CB8">
            <w:pPr>
              <w:pStyle w:val="28"/>
              <w:ind w:firstLine="211" w:firstLineChars="100"/>
              <w:rPr>
                <w:rFonts w:hint="eastAsia" w:hAnsi="宋体" w:cs="宋体"/>
                <w:b/>
                <w:bCs/>
                <w:color w:val="auto"/>
                <w:szCs w:val="21"/>
                <w:highlight w:val="none"/>
              </w:rPr>
            </w:pPr>
            <w:r>
              <w:rPr>
                <w:rFonts w:hint="eastAsia" w:hAnsi="宋体" w:cs="宋体"/>
                <w:b/>
                <w:bCs/>
                <w:color w:val="auto"/>
                <w:szCs w:val="21"/>
                <w:highlight w:val="none"/>
              </w:rPr>
              <w:t>序号</w:t>
            </w:r>
          </w:p>
        </w:tc>
        <w:tc>
          <w:tcPr>
            <w:tcW w:w="7819" w:type="dxa"/>
            <w:vAlign w:val="center"/>
          </w:tcPr>
          <w:p w14:paraId="0B506504">
            <w:pPr>
              <w:pStyle w:val="28"/>
              <w:ind w:firstLine="211" w:firstLineChars="100"/>
              <w:jc w:val="center"/>
              <w:rPr>
                <w:rFonts w:hint="eastAsia" w:hAnsi="宋体" w:cs="宋体"/>
                <w:b/>
                <w:bCs/>
                <w:color w:val="auto"/>
                <w:szCs w:val="21"/>
                <w:highlight w:val="none"/>
              </w:rPr>
            </w:pPr>
            <w:r>
              <w:rPr>
                <w:rFonts w:hint="eastAsia" w:hAnsi="宋体" w:cs="宋体"/>
                <w:b/>
                <w:bCs/>
                <w:color w:val="auto"/>
                <w:szCs w:val="21"/>
                <w:highlight w:val="none"/>
              </w:rPr>
              <w:t>内      容</w:t>
            </w:r>
          </w:p>
        </w:tc>
      </w:tr>
      <w:tr w14:paraId="1E0F7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22" w:type="dxa"/>
            <w:vAlign w:val="center"/>
          </w:tcPr>
          <w:p w14:paraId="7F56ACA1">
            <w:pPr>
              <w:pStyle w:val="28"/>
              <w:ind w:firstLine="210" w:firstLineChars="100"/>
              <w:jc w:val="center"/>
              <w:rPr>
                <w:rFonts w:hint="eastAsia" w:hAnsi="宋体" w:cs="宋体"/>
                <w:color w:val="auto"/>
                <w:szCs w:val="21"/>
                <w:highlight w:val="none"/>
              </w:rPr>
            </w:pPr>
            <w:r>
              <w:rPr>
                <w:rFonts w:hint="eastAsia" w:hAnsi="宋体" w:cs="宋体"/>
                <w:color w:val="auto"/>
                <w:szCs w:val="21"/>
                <w:highlight w:val="none"/>
              </w:rPr>
              <w:t>1</w:t>
            </w:r>
          </w:p>
        </w:tc>
        <w:tc>
          <w:tcPr>
            <w:tcW w:w="7819" w:type="dxa"/>
            <w:vAlign w:val="center"/>
          </w:tcPr>
          <w:p w14:paraId="3B29A515">
            <w:pPr>
              <w:pStyle w:val="28"/>
              <w:ind w:firstLine="420" w:firstLineChars="200"/>
              <w:rPr>
                <w:rFonts w:hint="eastAsia" w:hAnsi="宋体" w:cs="宋体"/>
                <w:color w:val="auto"/>
                <w:szCs w:val="21"/>
                <w:highlight w:val="none"/>
              </w:rPr>
            </w:pPr>
            <w:r>
              <w:rPr>
                <w:rFonts w:hint="eastAsia" w:hAnsi="宋体" w:cs="宋体"/>
                <w:color w:val="auto"/>
                <w:szCs w:val="21"/>
                <w:highlight w:val="none"/>
              </w:rPr>
              <w:t>项目实施期限：自合同签订之日起至202</w:t>
            </w:r>
            <w:r>
              <w:rPr>
                <w:rFonts w:hint="eastAsia" w:hAnsi="宋体" w:cs="宋体"/>
                <w:color w:val="auto"/>
                <w:szCs w:val="21"/>
                <w:highlight w:val="none"/>
                <w:lang w:val="en-US" w:eastAsia="zh-CN"/>
              </w:rPr>
              <w:t>6</w:t>
            </w:r>
            <w:r>
              <w:rPr>
                <w:rFonts w:hint="eastAsia" w:hAnsi="宋体" w:cs="宋体"/>
                <w:color w:val="auto"/>
                <w:szCs w:val="21"/>
                <w:highlight w:val="none"/>
              </w:rPr>
              <w:t>年12月31日。</w:t>
            </w:r>
          </w:p>
          <w:p w14:paraId="47AEF590">
            <w:pPr>
              <w:pStyle w:val="28"/>
              <w:ind w:firstLine="420" w:firstLineChars="200"/>
              <w:rPr>
                <w:rFonts w:hint="eastAsia" w:hAnsi="宋体" w:cs="宋体"/>
                <w:color w:val="auto"/>
                <w:szCs w:val="21"/>
                <w:highlight w:val="none"/>
              </w:rPr>
            </w:pPr>
            <w:r>
              <w:rPr>
                <w:rFonts w:hint="eastAsia" w:hAnsi="宋体" w:cs="宋体"/>
                <w:color w:val="auto"/>
                <w:szCs w:val="21"/>
                <w:highlight w:val="none"/>
              </w:rPr>
              <w:t>采购项目交付地点：云南省</w:t>
            </w:r>
            <w:r>
              <w:rPr>
                <w:rFonts w:hint="eastAsia" w:hAnsi="宋体" w:cs="宋体"/>
                <w:color w:val="auto"/>
                <w:szCs w:val="21"/>
                <w:highlight w:val="none"/>
                <w:lang w:eastAsia="zh-CN"/>
              </w:rPr>
              <w:t>（</w:t>
            </w:r>
            <w:r>
              <w:rPr>
                <w:rFonts w:hint="eastAsia" w:hAnsi="宋体" w:cs="宋体"/>
                <w:color w:val="auto"/>
                <w:szCs w:val="21"/>
                <w:highlight w:val="none"/>
                <w:lang w:val="en-US" w:eastAsia="zh-CN"/>
              </w:rPr>
              <w:t>采购人指定地点</w:t>
            </w:r>
            <w:r>
              <w:rPr>
                <w:rFonts w:hint="eastAsia" w:hAnsi="宋体" w:cs="宋体"/>
                <w:color w:val="auto"/>
                <w:szCs w:val="21"/>
                <w:highlight w:val="none"/>
                <w:lang w:eastAsia="zh-CN"/>
              </w:rPr>
              <w:t>）</w:t>
            </w:r>
            <w:r>
              <w:rPr>
                <w:rFonts w:hint="eastAsia" w:hAnsi="宋体" w:cs="宋体"/>
                <w:color w:val="auto"/>
                <w:szCs w:val="21"/>
                <w:highlight w:val="none"/>
              </w:rPr>
              <w:t>。</w:t>
            </w:r>
          </w:p>
        </w:tc>
      </w:tr>
      <w:tr w14:paraId="56A01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51F413A8">
            <w:pPr>
              <w:pStyle w:val="28"/>
              <w:ind w:firstLine="210" w:firstLineChars="100"/>
              <w:jc w:val="center"/>
              <w:rPr>
                <w:rFonts w:hint="eastAsia" w:hAnsi="宋体" w:cs="宋体"/>
                <w:color w:val="auto"/>
                <w:szCs w:val="21"/>
                <w:highlight w:val="none"/>
              </w:rPr>
            </w:pPr>
            <w:r>
              <w:rPr>
                <w:rFonts w:hint="eastAsia" w:hAnsi="宋体" w:cs="宋体"/>
                <w:color w:val="auto"/>
                <w:szCs w:val="21"/>
                <w:highlight w:val="none"/>
              </w:rPr>
              <w:t>2</w:t>
            </w:r>
          </w:p>
        </w:tc>
        <w:tc>
          <w:tcPr>
            <w:tcW w:w="7819" w:type="dxa"/>
            <w:vAlign w:val="center"/>
          </w:tcPr>
          <w:p w14:paraId="1BA2FBBC">
            <w:pPr>
              <w:pStyle w:val="28"/>
              <w:ind w:firstLine="420" w:firstLineChars="200"/>
              <w:rPr>
                <w:rFonts w:hint="eastAsia" w:hAnsi="宋体" w:cs="宋体"/>
                <w:color w:val="auto"/>
                <w:szCs w:val="21"/>
                <w:highlight w:val="none"/>
              </w:rPr>
            </w:pPr>
            <w:r>
              <w:rPr>
                <w:rFonts w:hint="eastAsia" w:hAnsi="宋体" w:cs="宋体"/>
                <w:color w:val="auto"/>
                <w:szCs w:val="21"/>
                <w:highlight w:val="none"/>
              </w:rPr>
              <w:t>付款方式：本项目分2次付款：第一次付款：合同签订后15个工作日内，甲方向乙方支付合同金额的</w:t>
            </w:r>
            <w:r>
              <w:rPr>
                <w:rFonts w:hint="eastAsia" w:hAnsi="宋体" w:cs="宋体"/>
                <w:color w:val="auto"/>
                <w:szCs w:val="21"/>
                <w:highlight w:val="none"/>
                <w:lang w:val="en-US" w:eastAsia="zh-CN"/>
              </w:rPr>
              <w:t>80</w:t>
            </w:r>
            <w:r>
              <w:rPr>
                <w:rFonts w:hint="eastAsia" w:hAnsi="宋体" w:cs="宋体"/>
                <w:color w:val="auto"/>
                <w:szCs w:val="21"/>
                <w:highlight w:val="none"/>
              </w:rPr>
              <w:t>%；第二次付款：项目通过中期检查通过后，甲方向乙方支付合同金额的</w:t>
            </w:r>
            <w:r>
              <w:rPr>
                <w:rFonts w:hint="eastAsia" w:hAnsi="宋体" w:cs="宋体"/>
                <w:color w:val="auto"/>
                <w:szCs w:val="21"/>
                <w:highlight w:val="none"/>
                <w:lang w:val="en-US" w:eastAsia="zh-CN"/>
              </w:rPr>
              <w:t>20</w:t>
            </w:r>
            <w:r>
              <w:rPr>
                <w:rFonts w:hint="eastAsia" w:hAnsi="宋体" w:cs="宋体"/>
                <w:color w:val="auto"/>
                <w:szCs w:val="21"/>
                <w:highlight w:val="none"/>
              </w:rPr>
              <w:t>%</w:t>
            </w:r>
            <w:r>
              <w:rPr>
                <w:rFonts w:hint="eastAsia" w:hAnsi="宋体" w:cs="宋体"/>
                <w:color w:val="auto"/>
                <w:szCs w:val="21"/>
                <w:highlight w:val="none"/>
                <w:shd w:val="clear" w:color="auto" w:fill="FFFFFF"/>
              </w:rPr>
              <w:t>。</w:t>
            </w:r>
          </w:p>
        </w:tc>
      </w:tr>
      <w:tr w14:paraId="1BA8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14:paraId="57A279BC">
            <w:pPr>
              <w:pStyle w:val="28"/>
              <w:ind w:firstLine="210" w:firstLineChars="100"/>
              <w:jc w:val="center"/>
              <w:rPr>
                <w:rFonts w:hint="eastAsia" w:hAnsi="宋体" w:cs="宋体"/>
                <w:color w:val="auto"/>
                <w:szCs w:val="21"/>
                <w:highlight w:val="none"/>
              </w:rPr>
            </w:pPr>
            <w:r>
              <w:rPr>
                <w:rFonts w:hint="eastAsia" w:hAnsi="宋体" w:cs="宋体"/>
                <w:color w:val="auto"/>
                <w:szCs w:val="21"/>
                <w:highlight w:val="none"/>
              </w:rPr>
              <w:t>3</w:t>
            </w:r>
          </w:p>
        </w:tc>
        <w:tc>
          <w:tcPr>
            <w:tcW w:w="7819" w:type="dxa"/>
            <w:vAlign w:val="center"/>
          </w:tcPr>
          <w:p w14:paraId="0F250E78">
            <w:pPr>
              <w:pStyle w:val="28"/>
              <w:ind w:firstLine="420" w:firstLineChars="200"/>
              <w:rPr>
                <w:rFonts w:hint="eastAsia" w:hAnsi="宋体" w:cs="宋体"/>
                <w:color w:val="auto"/>
                <w:szCs w:val="21"/>
                <w:highlight w:val="none"/>
              </w:rPr>
            </w:pPr>
            <w:r>
              <w:rPr>
                <w:rFonts w:hint="eastAsia" w:hAnsi="宋体" w:cs="宋体"/>
                <w:color w:val="auto"/>
                <w:szCs w:val="21"/>
                <w:highlight w:val="none"/>
              </w:rPr>
              <w:t>服务质量要求：</w:t>
            </w:r>
            <w:r>
              <w:rPr>
                <w:rFonts w:hint="eastAsia" w:hAnsi="宋体" w:cs="宋体"/>
                <w:color w:val="auto"/>
                <w:szCs w:val="21"/>
                <w:highlight w:val="none"/>
                <w:lang w:val="en-US" w:eastAsia="zh-CN"/>
              </w:rPr>
              <w:t>服务质量按照招标文件、技术要求严格执行。符合国家及行业现行执行标准，一次性验收合格</w:t>
            </w:r>
            <w:r>
              <w:rPr>
                <w:rFonts w:hint="eastAsia" w:hAnsi="宋体" w:cs="宋体"/>
                <w:color w:val="auto"/>
                <w:szCs w:val="21"/>
                <w:highlight w:val="none"/>
              </w:rPr>
              <w:t>。</w:t>
            </w:r>
          </w:p>
        </w:tc>
      </w:tr>
    </w:tbl>
    <w:p w14:paraId="385A4A25">
      <w:pPr>
        <w:rPr>
          <w:rFonts w:hint="eastAsia" w:ascii="宋体" w:hAnsi="宋体" w:cs="宋体"/>
          <w:b/>
          <w:bCs/>
          <w:color w:val="auto"/>
          <w:highlight w:val="none"/>
        </w:rPr>
      </w:pPr>
    </w:p>
    <w:p w14:paraId="7ADB4F98">
      <w:pPr>
        <w:rPr>
          <w:rFonts w:hint="eastAsia" w:ascii="宋体" w:hAnsi="宋体" w:cs="宋体"/>
          <w:b/>
          <w:bCs/>
          <w:color w:val="auto"/>
          <w:highlight w:val="none"/>
        </w:rPr>
      </w:pPr>
      <w:r>
        <w:rPr>
          <w:rFonts w:hint="eastAsia" w:ascii="宋体" w:hAnsi="宋体" w:cs="宋体"/>
          <w:b/>
          <w:bCs/>
          <w:color w:val="auto"/>
          <w:highlight w:val="none"/>
        </w:rPr>
        <w:br w:type="page"/>
      </w:r>
    </w:p>
    <w:p w14:paraId="4A897879">
      <w:pPr>
        <w:rPr>
          <w:rFonts w:hint="eastAsia" w:ascii="宋体" w:hAnsi="宋体" w:cs="宋体"/>
          <w:color w:val="auto"/>
          <w:sz w:val="24"/>
          <w:highlight w:val="none"/>
          <w:shd w:val="clear" w:color="auto" w:fill="FFFFFF"/>
        </w:rPr>
      </w:pPr>
      <w:r>
        <w:rPr>
          <w:rFonts w:hint="eastAsia" w:ascii="宋体" w:hAnsi="宋体" w:cs="宋体"/>
          <w:b/>
          <w:bCs/>
          <w:color w:val="auto"/>
          <w:highlight w:val="none"/>
        </w:rPr>
        <w:t>（本合同模板仅供参考，以实际签订合同为准）</w:t>
      </w:r>
    </w:p>
    <w:p w14:paraId="1A978663">
      <w:pPr>
        <w:jc w:val="center"/>
        <w:rPr>
          <w:rFonts w:hint="eastAsia" w:ascii="黑体" w:hAnsi="黑体" w:eastAsia="黑体" w:cs="黑体"/>
          <w:b/>
          <w:bCs/>
          <w:color w:val="auto"/>
          <w:spacing w:val="10"/>
          <w:sz w:val="66"/>
          <w:szCs w:val="66"/>
          <w:highlight w:val="none"/>
        </w:rPr>
      </w:pPr>
      <w:r>
        <w:rPr>
          <w:rFonts w:hint="eastAsia" w:ascii="黑体" w:hAnsi="黑体" w:eastAsia="黑体" w:cs="黑体"/>
          <w:b/>
          <w:bCs/>
          <w:color w:val="auto"/>
          <w:spacing w:val="10"/>
          <w:sz w:val="66"/>
          <w:szCs w:val="66"/>
          <w:highlight w:val="none"/>
        </w:rPr>
        <w:t>政府采购合同</w:t>
      </w:r>
    </w:p>
    <w:p w14:paraId="420B4454">
      <w:pPr>
        <w:jc w:val="center"/>
        <w:rPr>
          <w:rFonts w:hint="eastAsia" w:ascii="宋体" w:hAnsi="宋体" w:cs="宋体"/>
          <w:color w:val="auto"/>
          <w:spacing w:val="-2"/>
          <w:sz w:val="30"/>
          <w:szCs w:val="30"/>
          <w:highlight w:val="none"/>
        </w:rPr>
      </w:pPr>
      <w:r>
        <w:rPr>
          <w:rFonts w:hint="eastAsia" w:ascii="宋体" w:hAnsi="宋体" w:cs="宋体"/>
          <w:color w:val="auto"/>
          <w:spacing w:val="-2"/>
          <w:sz w:val="30"/>
          <w:szCs w:val="30"/>
          <w:highlight w:val="none"/>
          <w:lang w:eastAsia="zh-CN"/>
        </w:rPr>
        <w:t>（</w:t>
      </w:r>
      <w:r>
        <w:rPr>
          <w:rFonts w:hint="eastAsia" w:ascii="宋体" w:hAnsi="宋体" w:cs="宋体"/>
          <w:color w:val="auto"/>
          <w:spacing w:val="-2"/>
          <w:sz w:val="30"/>
          <w:szCs w:val="30"/>
          <w:highlight w:val="none"/>
        </w:rPr>
        <w:t>电子交易项目适用）</w:t>
      </w:r>
    </w:p>
    <w:p w14:paraId="4549257B">
      <w:pPr>
        <w:spacing w:line="720" w:lineRule="auto"/>
        <w:ind w:firstLine="832" w:firstLineChars="200"/>
        <w:rPr>
          <w:rFonts w:hint="eastAsia" w:ascii="黑体" w:hAnsi="黑体" w:eastAsia="黑体" w:cs="黑体"/>
          <w:color w:val="auto"/>
          <w:spacing w:val="28"/>
          <w:kern w:val="10"/>
          <w:sz w:val="36"/>
          <w:szCs w:val="36"/>
          <w:highlight w:val="none"/>
        </w:rPr>
      </w:pPr>
    </w:p>
    <w:p w14:paraId="222FA6CB">
      <w:pPr>
        <w:spacing w:line="720" w:lineRule="auto"/>
        <w:ind w:firstLine="832" w:firstLineChars="200"/>
        <w:rPr>
          <w:rFonts w:hint="eastAsia" w:ascii="黑体" w:hAnsi="黑体" w:eastAsia="黑体" w:cs="黑体"/>
          <w:color w:val="auto"/>
          <w:spacing w:val="28"/>
          <w:kern w:val="10"/>
          <w:sz w:val="36"/>
          <w:szCs w:val="36"/>
          <w:highlight w:val="none"/>
        </w:rPr>
      </w:pPr>
    </w:p>
    <w:p w14:paraId="417BBC6B">
      <w:pPr>
        <w:spacing w:line="720" w:lineRule="auto"/>
        <w:ind w:firstLine="832" w:firstLineChars="200"/>
        <w:rPr>
          <w:rFonts w:hint="eastAsia" w:ascii="黑体" w:hAnsi="黑体" w:eastAsia="黑体" w:cs="黑体"/>
          <w:color w:val="auto"/>
          <w:spacing w:val="-2"/>
          <w:sz w:val="36"/>
          <w:szCs w:val="36"/>
          <w:highlight w:val="none"/>
          <w:lang w:eastAsia="zh-CN"/>
        </w:rPr>
      </w:pPr>
      <w:r>
        <w:rPr>
          <w:rFonts w:hint="eastAsia" w:ascii="黑体" w:hAnsi="黑体" w:eastAsia="黑体" w:cs="黑体"/>
          <w:color w:val="auto"/>
          <w:spacing w:val="28"/>
          <w:kern w:val="10"/>
          <w:sz w:val="36"/>
          <w:szCs w:val="36"/>
          <w:highlight w:val="none"/>
        </w:rPr>
        <w:t>项目名称</w:t>
      </w:r>
      <w:r>
        <w:rPr>
          <w:rFonts w:hint="eastAsia" w:ascii="黑体" w:hAnsi="黑体" w:eastAsia="黑体" w:cs="黑体"/>
          <w:color w:val="auto"/>
          <w:spacing w:val="-2"/>
          <w:sz w:val="36"/>
          <w:szCs w:val="36"/>
          <w:highlight w:val="none"/>
        </w:rPr>
        <w:t>：</w:t>
      </w:r>
      <w:r>
        <w:rPr>
          <w:rFonts w:hint="eastAsia" w:ascii="黑体" w:hAnsi="黑体" w:eastAsia="黑体" w:cs="黑体"/>
          <w:color w:val="auto"/>
          <w:spacing w:val="-2"/>
          <w:sz w:val="36"/>
          <w:szCs w:val="36"/>
          <w:highlight w:val="none"/>
          <w:u w:val="single"/>
          <w:lang w:eastAsia="zh-CN"/>
        </w:rPr>
        <w:t>美丽云南建设成效评估项目</w:t>
      </w:r>
    </w:p>
    <w:p w14:paraId="42F83887">
      <w:pPr>
        <w:spacing w:line="720" w:lineRule="auto"/>
        <w:ind w:firstLine="832" w:firstLineChars="200"/>
        <w:rPr>
          <w:rFonts w:hint="eastAsia" w:ascii="黑体" w:hAnsi="黑体" w:eastAsia="黑体" w:cs="黑体"/>
          <w:color w:val="auto"/>
          <w:spacing w:val="-2"/>
          <w:sz w:val="36"/>
          <w:szCs w:val="36"/>
          <w:highlight w:val="none"/>
        </w:rPr>
      </w:pPr>
      <w:r>
        <w:rPr>
          <w:rFonts w:hint="eastAsia" w:ascii="黑体" w:hAnsi="黑体" w:eastAsia="黑体" w:cs="黑体"/>
          <w:color w:val="auto"/>
          <w:spacing w:val="28"/>
          <w:kern w:val="10"/>
          <w:sz w:val="36"/>
          <w:szCs w:val="36"/>
          <w:highlight w:val="none"/>
        </w:rPr>
        <w:t>合同编号</w:t>
      </w:r>
      <w:r>
        <w:rPr>
          <w:rFonts w:hint="eastAsia" w:ascii="黑体" w:hAnsi="黑体" w:eastAsia="黑体" w:cs="黑体"/>
          <w:color w:val="auto"/>
          <w:spacing w:val="-2"/>
          <w:sz w:val="36"/>
          <w:szCs w:val="36"/>
          <w:highlight w:val="none"/>
        </w:rPr>
        <w:t>：</w:t>
      </w:r>
      <w:r>
        <w:rPr>
          <w:rFonts w:hint="eastAsia" w:ascii="黑体" w:hAnsi="黑体" w:eastAsia="黑体" w:cs="黑体"/>
          <w:color w:val="auto"/>
          <w:spacing w:val="-2"/>
          <w:sz w:val="36"/>
          <w:szCs w:val="36"/>
          <w:highlight w:val="none"/>
          <w:u w:val="single"/>
        </w:rPr>
        <w:t xml:space="preserve">                         </w:t>
      </w:r>
      <w:r>
        <w:rPr>
          <w:rFonts w:hint="eastAsia" w:ascii="黑体" w:hAnsi="黑体" w:eastAsia="黑体" w:cs="黑体"/>
          <w:color w:val="auto"/>
          <w:spacing w:val="-2"/>
          <w:sz w:val="36"/>
          <w:szCs w:val="36"/>
          <w:highlight w:val="none"/>
        </w:rPr>
        <w:t>（系统编号）</w:t>
      </w:r>
    </w:p>
    <w:p w14:paraId="479D5CD9">
      <w:pPr>
        <w:spacing w:line="720" w:lineRule="auto"/>
        <w:ind w:firstLine="3476" w:firstLineChars="1100"/>
        <w:rPr>
          <w:rFonts w:hint="eastAsia" w:ascii="宋体" w:hAnsi="宋体" w:cs="宋体"/>
          <w:color w:val="auto"/>
          <w:spacing w:val="-2"/>
          <w:sz w:val="32"/>
          <w:szCs w:val="32"/>
          <w:highlight w:val="none"/>
        </w:rPr>
      </w:pPr>
      <w:r>
        <w:rPr>
          <w:rFonts w:hint="eastAsia" w:ascii="宋体" w:hAnsi="宋体" w:cs="宋体"/>
          <w:color w:val="auto"/>
          <w:spacing w:val="-2"/>
          <w:sz w:val="32"/>
          <w:szCs w:val="32"/>
          <w:highlight w:val="none"/>
        </w:rPr>
        <w:t>（自编号，如有）</w:t>
      </w:r>
    </w:p>
    <w:p w14:paraId="7AFFC772">
      <w:pPr>
        <w:spacing w:line="720" w:lineRule="auto"/>
        <w:ind w:firstLine="712" w:firstLineChars="200"/>
        <w:rPr>
          <w:rFonts w:hint="eastAsia" w:ascii="黑体" w:hAnsi="黑体" w:eastAsia="黑体" w:cs="黑体"/>
          <w:color w:val="auto"/>
          <w:spacing w:val="-2"/>
          <w:sz w:val="36"/>
          <w:szCs w:val="36"/>
          <w:highlight w:val="none"/>
        </w:rPr>
      </w:pPr>
      <w:r>
        <w:rPr>
          <w:rFonts w:hint="eastAsia" w:ascii="黑体" w:hAnsi="黑体" w:eastAsia="黑体" w:cs="黑体"/>
          <w:color w:val="auto"/>
          <w:spacing w:val="-2"/>
          <w:sz w:val="36"/>
          <w:szCs w:val="36"/>
          <w:highlight w:val="none"/>
        </w:rPr>
        <w:t>甲     方：</w:t>
      </w:r>
      <w:r>
        <w:rPr>
          <w:rFonts w:hint="eastAsia" w:ascii="黑体" w:hAnsi="黑体" w:eastAsia="黑体" w:cs="黑体"/>
          <w:color w:val="auto"/>
          <w:spacing w:val="-2"/>
          <w:sz w:val="36"/>
          <w:szCs w:val="36"/>
          <w:highlight w:val="none"/>
          <w:u w:val="single"/>
        </w:rPr>
        <w:t xml:space="preserve">云南省生态环境厅          </w:t>
      </w:r>
    </w:p>
    <w:p w14:paraId="41935FB8">
      <w:pPr>
        <w:spacing w:line="720" w:lineRule="auto"/>
        <w:ind w:firstLine="712" w:firstLineChars="200"/>
        <w:rPr>
          <w:rFonts w:hint="eastAsia" w:ascii="黑体" w:hAnsi="黑体" w:eastAsia="黑体" w:cs="黑体"/>
          <w:color w:val="auto"/>
          <w:spacing w:val="-2"/>
          <w:sz w:val="36"/>
          <w:szCs w:val="36"/>
          <w:highlight w:val="none"/>
          <w:u w:val="single"/>
        </w:rPr>
      </w:pPr>
      <w:r>
        <w:rPr>
          <w:rFonts w:hint="eastAsia" w:ascii="黑体" w:hAnsi="黑体" w:eastAsia="黑体" w:cs="黑体"/>
          <w:color w:val="auto"/>
          <w:spacing w:val="-2"/>
          <w:sz w:val="36"/>
          <w:szCs w:val="36"/>
          <w:highlight w:val="none"/>
        </w:rPr>
        <w:t>乙     方：</w:t>
      </w:r>
      <w:r>
        <w:rPr>
          <w:rFonts w:hint="eastAsia" w:ascii="黑体" w:hAnsi="黑体" w:eastAsia="黑体" w:cs="黑体"/>
          <w:color w:val="auto"/>
          <w:spacing w:val="-2"/>
          <w:sz w:val="36"/>
          <w:szCs w:val="36"/>
          <w:highlight w:val="none"/>
          <w:u w:val="single"/>
        </w:rPr>
        <w:t xml:space="preserve">                           </w:t>
      </w:r>
    </w:p>
    <w:p w14:paraId="4DCBE0B2">
      <w:pPr>
        <w:rPr>
          <w:rFonts w:hint="eastAsia" w:ascii="黑体" w:hAnsi="黑体" w:eastAsia="黑体" w:cs="黑体"/>
          <w:color w:val="auto"/>
          <w:spacing w:val="-2"/>
          <w:sz w:val="36"/>
          <w:szCs w:val="36"/>
          <w:highlight w:val="none"/>
          <w:u w:val="single"/>
        </w:rPr>
      </w:pPr>
      <w:r>
        <w:rPr>
          <w:rFonts w:hint="eastAsia" w:ascii="黑体" w:hAnsi="黑体" w:eastAsia="黑体" w:cs="黑体"/>
          <w:color w:val="auto"/>
          <w:spacing w:val="-2"/>
          <w:sz w:val="36"/>
          <w:szCs w:val="36"/>
          <w:highlight w:val="none"/>
          <w:u w:val="single"/>
        </w:rPr>
        <w:br w:type="page"/>
      </w:r>
    </w:p>
    <w:tbl>
      <w:tblPr>
        <w:tblStyle w:val="51"/>
        <w:tblW w:w="8306" w:type="dxa"/>
        <w:jc w:val="center"/>
        <w:tblCellSpacing w:w="0" w:type="dxa"/>
        <w:tblLayout w:type="fixed"/>
        <w:tblCellMar>
          <w:top w:w="0" w:type="dxa"/>
          <w:left w:w="0" w:type="dxa"/>
          <w:bottom w:w="0" w:type="dxa"/>
          <w:right w:w="0" w:type="dxa"/>
        </w:tblCellMar>
      </w:tblPr>
      <w:tblGrid>
        <w:gridCol w:w="1412"/>
        <w:gridCol w:w="6894"/>
      </w:tblGrid>
      <w:tr w14:paraId="5C07F977">
        <w:tblPrEx>
          <w:tblCellMar>
            <w:top w:w="0" w:type="dxa"/>
            <w:left w:w="0" w:type="dxa"/>
            <w:bottom w:w="0" w:type="dxa"/>
            <w:right w:w="0" w:type="dxa"/>
          </w:tblCellMar>
        </w:tblPrEx>
        <w:trPr>
          <w:tblCellSpacing w:w="0" w:type="dxa"/>
          <w:jc w:val="center"/>
        </w:trPr>
        <w:tc>
          <w:tcPr>
            <w:tcW w:w="8306" w:type="dxa"/>
            <w:gridSpan w:val="2"/>
            <w:vAlign w:val="center"/>
          </w:tcPr>
          <w:p w14:paraId="2177F81D">
            <w:pPr>
              <w:widowControl/>
              <w:wordWrap w:val="0"/>
              <w:spacing w:after="240"/>
              <w:jc w:val="left"/>
              <w:rPr>
                <w:color w:val="auto"/>
                <w:kern w:val="0"/>
                <w:szCs w:val="21"/>
                <w:highlight w:val="none"/>
              </w:rPr>
            </w:pPr>
          </w:p>
          <w:p w14:paraId="12763626">
            <w:pPr>
              <w:widowControl/>
              <w:wordWrap w:val="0"/>
              <w:spacing w:after="240"/>
              <w:jc w:val="left"/>
              <w:rPr>
                <w:color w:val="auto"/>
                <w:kern w:val="0"/>
                <w:szCs w:val="21"/>
                <w:highlight w:val="none"/>
              </w:rPr>
            </w:pPr>
            <w:r>
              <w:rPr>
                <w:color w:val="auto"/>
                <w:kern w:val="0"/>
                <w:szCs w:val="21"/>
                <w:highlight w:val="none"/>
              </w:rPr>
              <w:t>甲方（采购人公章）名 称：云南省生态环境厅</w:t>
            </w:r>
          </w:p>
        </w:tc>
      </w:tr>
      <w:tr w14:paraId="49308172">
        <w:tblPrEx>
          <w:tblCellMar>
            <w:top w:w="0" w:type="dxa"/>
            <w:left w:w="0" w:type="dxa"/>
            <w:bottom w:w="0" w:type="dxa"/>
            <w:right w:w="0" w:type="dxa"/>
          </w:tblCellMar>
        </w:tblPrEx>
        <w:trPr>
          <w:trHeight w:val="601" w:hRule="atLeast"/>
          <w:tblCellSpacing w:w="0" w:type="dxa"/>
          <w:jc w:val="center"/>
        </w:trPr>
        <w:tc>
          <w:tcPr>
            <w:tcW w:w="1412" w:type="dxa"/>
            <w:vAlign w:val="center"/>
          </w:tcPr>
          <w:p w14:paraId="38FA23C5">
            <w:pPr>
              <w:widowControl/>
              <w:wordWrap w:val="0"/>
              <w:jc w:val="left"/>
              <w:rPr>
                <w:color w:val="auto"/>
                <w:kern w:val="0"/>
                <w:szCs w:val="21"/>
                <w:highlight w:val="none"/>
              </w:rPr>
            </w:pPr>
          </w:p>
        </w:tc>
        <w:tc>
          <w:tcPr>
            <w:tcW w:w="6894" w:type="dxa"/>
            <w:vAlign w:val="center"/>
          </w:tcPr>
          <w:p w14:paraId="6F3B18BA">
            <w:pPr>
              <w:widowControl/>
              <w:wordWrap w:val="0"/>
              <w:spacing w:after="240"/>
              <w:ind w:firstLine="630" w:firstLineChars="300"/>
              <w:jc w:val="left"/>
              <w:rPr>
                <w:color w:val="auto"/>
                <w:kern w:val="0"/>
                <w:szCs w:val="21"/>
                <w:highlight w:val="none"/>
              </w:rPr>
            </w:pPr>
            <w:r>
              <w:rPr>
                <w:color w:val="auto"/>
                <w:kern w:val="0"/>
                <w:szCs w:val="21"/>
                <w:highlight w:val="none"/>
              </w:rPr>
              <w:t>地 址：</w:t>
            </w:r>
          </w:p>
        </w:tc>
      </w:tr>
      <w:tr w14:paraId="3255EFEF">
        <w:tblPrEx>
          <w:tblCellMar>
            <w:top w:w="0" w:type="dxa"/>
            <w:left w:w="0" w:type="dxa"/>
            <w:bottom w:w="0" w:type="dxa"/>
            <w:right w:w="0" w:type="dxa"/>
          </w:tblCellMar>
        </w:tblPrEx>
        <w:trPr>
          <w:trHeight w:val="568" w:hRule="atLeast"/>
          <w:tblCellSpacing w:w="0" w:type="dxa"/>
          <w:jc w:val="center"/>
        </w:trPr>
        <w:tc>
          <w:tcPr>
            <w:tcW w:w="1412" w:type="dxa"/>
            <w:vAlign w:val="center"/>
          </w:tcPr>
          <w:p w14:paraId="64E2BF37">
            <w:pPr>
              <w:widowControl/>
              <w:wordWrap w:val="0"/>
              <w:jc w:val="left"/>
              <w:rPr>
                <w:color w:val="auto"/>
                <w:kern w:val="0"/>
                <w:szCs w:val="21"/>
                <w:highlight w:val="none"/>
              </w:rPr>
            </w:pPr>
          </w:p>
        </w:tc>
        <w:tc>
          <w:tcPr>
            <w:tcW w:w="6894" w:type="dxa"/>
            <w:vAlign w:val="center"/>
          </w:tcPr>
          <w:p w14:paraId="69CE81C9">
            <w:pPr>
              <w:widowControl/>
              <w:wordWrap w:val="0"/>
              <w:spacing w:after="240"/>
              <w:ind w:firstLine="630" w:firstLineChars="300"/>
              <w:jc w:val="left"/>
              <w:rPr>
                <w:color w:val="auto"/>
                <w:kern w:val="0"/>
                <w:szCs w:val="21"/>
                <w:highlight w:val="none"/>
              </w:rPr>
            </w:pPr>
            <w:r>
              <w:rPr>
                <w:color w:val="auto"/>
                <w:kern w:val="0"/>
                <w:szCs w:val="21"/>
                <w:highlight w:val="none"/>
              </w:rPr>
              <w:t>邮 编：</w:t>
            </w:r>
          </w:p>
        </w:tc>
      </w:tr>
      <w:tr w14:paraId="70FF4F75">
        <w:tblPrEx>
          <w:tblCellMar>
            <w:top w:w="0" w:type="dxa"/>
            <w:left w:w="0" w:type="dxa"/>
            <w:bottom w:w="0" w:type="dxa"/>
            <w:right w:w="0" w:type="dxa"/>
          </w:tblCellMar>
        </w:tblPrEx>
        <w:trPr>
          <w:tblCellSpacing w:w="0" w:type="dxa"/>
          <w:jc w:val="center"/>
        </w:trPr>
        <w:tc>
          <w:tcPr>
            <w:tcW w:w="1412" w:type="dxa"/>
            <w:vAlign w:val="center"/>
          </w:tcPr>
          <w:p w14:paraId="25E27D97">
            <w:pPr>
              <w:widowControl/>
              <w:wordWrap w:val="0"/>
              <w:jc w:val="left"/>
              <w:rPr>
                <w:color w:val="auto"/>
                <w:kern w:val="0"/>
                <w:szCs w:val="21"/>
                <w:highlight w:val="none"/>
              </w:rPr>
            </w:pPr>
            <w:r>
              <w:rPr>
                <w:color w:val="auto"/>
                <w:kern w:val="0"/>
                <w:szCs w:val="21"/>
                <w:highlight w:val="none"/>
              </w:rPr>
              <w:t xml:space="preserve">  </w:t>
            </w:r>
          </w:p>
        </w:tc>
        <w:tc>
          <w:tcPr>
            <w:tcW w:w="6894" w:type="dxa"/>
            <w:vAlign w:val="center"/>
          </w:tcPr>
          <w:p w14:paraId="7CF8D48E">
            <w:pPr>
              <w:widowControl/>
              <w:wordWrap w:val="0"/>
              <w:spacing w:after="240"/>
              <w:ind w:firstLine="630" w:firstLineChars="300"/>
              <w:jc w:val="left"/>
              <w:rPr>
                <w:color w:val="auto"/>
                <w:kern w:val="0"/>
                <w:szCs w:val="21"/>
                <w:highlight w:val="none"/>
              </w:rPr>
            </w:pPr>
            <w:r>
              <w:rPr>
                <w:color w:val="auto"/>
                <w:kern w:val="0"/>
                <w:szCs w:val="21"/>
                <w:highlight w:val="none"/>
              </w:rPr>
              <w:t>法定代表人或委托代理人：</w:t>
            </w:r>
          </w:p>
        </w:tc>
      </w:tr>
      <w:tr w14:paraId="0F7BC05B">
        <w:tblPrEx>
          <w:tblCellMar>
            <w:top w:w="0" w:type="dxa"/>
            <w:left w:w="0" w:type="dxa"/>
            <w:bottom w:w="0" w:type="dxa"/>
            <w:right w:w="0" w:type="dxa"/>
          </w:tblCellMar>
        </w:tblPrEx>
        <w:trPr>
          <w:tblCellSpacing w:w="0" w:type="dxa"/>
          <w:jc w:val="center"/>
        </w:trPr>
        <w:tc>
          <w:tcPr>
            <w:tcW w:w="1412" w:type="dxa"/>
            <w:vAlign w:val="center"/>
          </w:tcPr>
          <w:p w14:paraId="0D982FB9">
            <w:pPr>
              <w:widowControl/>
              <w:wordWrap w:val="0"/>
              <w:jc w:val="left"/>
              <w:rPr>
                <w:color w:val="auto"/>
                <w:kern w:val="0"/>
                <w:szCs w:val="21"/>
                <w:highlight w:val="none"/>
              </w:rPr>
            </w:pPr>
          </w:p>
        </w:tc>
        <w:tc>
          <w:tcPr>
            <w:tcW w:w="6894" w:type="dxa"/>
            <w:vAlign w:val="center"/>
          </w:tcPr>
          <w:p w14:paraId="226B7532">
            <w:pPr>
              <w:widowControl/>
              <w:wordWrap w:val="0"/>
              <w:spacing w:after="240"/>
              <w:ind w:firstLine="630" w:firstLineChars="300"/>
              <w:jc w:val="left"/>
              <w:rPr>
                <w:color w:val="auto"/>
                <w:kern w:val="0"/>
                <w:szCs w:val="21"/>
                <w:highlight w:val="none"/>
              </w:rPr>
            </w:pPr>
            <w:r>
              <w:rPr>
                <w:color w:val="auto"/>
                <w:kern w:val="0"/>
                <w:szCs w:val="21"/>
                <w:highlight w:val="none"/>
              </w:rPr>
              <w:t>项目（技术）负责人：</w:t>
            </w:r>
          </w:p>
        </w:tc>
      </w:tr>
      <w:tr w14:paraId="4CAB171D">
        <w:tblPrEx>
          <w:tblCellMar>
            <w:top w:w="0" w:type="dxa"/>
            <w:left w:w="0" w:type="dxa"/>
            <w:bottom w:w="0" w:type="dxa"/>
            <w:right w:w="0" w:type="dxa"/>
          </w:tblCellMar>
        </w:tblPrEx>
        <w:trPr>
          <w:tblCellSpacing w:w="0" w:type="dxa"/>
          <w:jc w:val="center"/>
        </w:trPr>
        <w:tc>
          <w:tcPr>
            <w:tcW w:w="1412" w:type="dxa"/>
            <w:vAlign w:val="center"/>
          </w:tcPr>
          <w:p w14:paraId="198F1796">
            <w:pPr>
              <w:widowControl/>
              <w:wordWrap w:val="0"/>
              <w:jc w:val="left"/>
              <w:rPr>
                <w:color w:val="auto"/>
                <w:kern w:val="0"/>
                <w:szCs w:val="21"/>
                <w:highlight w:val="none"/>
              </w:rPr>
            </w:pPr>
          </w:p>
        </w:tc>
        <w:tc>
          <w:tcPr>
            <w:tcW w:w="6894" w:type="dxa"/>
            <w:vAlign w:val="center"/>
          </w:tcPr>
          <w:p w14:paraId="218895A2">
            <w:pPr>
              <w:widowControl/>
              <w:wordWrap w:val="0"/>
              <w:spacing w:after="240"/>
              <w:ind w:firstLine="630" w:firstLineChars="300"/>
              <w:jc w:val="left"/>
              <w:rPr>
                <w:color w:val="auto"/>
                <w:kern w:val="0"/>
                <w:szCs w:val="21"/>
                <w:highlight w:val="none"/>
              </w:rPr>
            </w:pPr>
            <w:r>
              <w:rPr>
                <w:color w:val="auto"/>
                <w:kern w:val="0"/>
                <w:szCs w:val="21"/>
                <w:highlight w:val="none"/>
              </w:rPr>
              <w:t>电 话：</w:t>
            </w:r>
          </w:p>
          <w:p w14:paraId="0FE12DEA">
            <w:pPr>
              <w:widowControl/>
              <w:wordWrap w:val="0"/>
              <w:spacing w:after="240"/>
              <w:ind w:firstLine="630" w:firstLineChars="300"/>
              <w:jc w:val="left"/>
              <w:rPr>
                <w:color w:val="auto"/>
                <w:kern w:val="0"/>
                <w:szCs w:val="21"/>
                <w:highlight w:val="none"/>
              </w:rPr>
            </w:pPr>
            <w:r>
              <w:rPr>
                <w:color w:val="auto"/>
                <w:kern w:val="0"/>
                <w:szCs w:val="21"/>
                <w:highlight w:val="none"/>
              </w:rPr>
              <w:t>签订日期：</w:t>
            </w:r>
          </w:p>
        </w:tc>
      </w:tr>
      <w:tr w14:paraId="096B0DCA">
        <w:tblPrEx>
          <w:tblCellMar>
            <w:top w:w="0" w:type="dxa"/>
            <w:left w:w="0" w:type="dxa"/>
            <w:bottom w:w="0" w:type="dxa"/>
            <w:right w:w="0" w:type="dxa"/>
          </w:tblCellMar>
        </w:tblPrEx>
        <w:trPr>
          <w:tblCellSpacing w:w="0" w:type="dxa"/>
          <w:jc w:val="center"/>
        </w:trPr>
        <w:tc>
          <w:tcPr>
            <w:tcW w:w="8306" w:type="dxa"/>
            <w:gridSpan w:val="2"/>
            <w:vAlign w:val="center"/>
          </w:tcPr>
          <w:p w14:paraId="5AA29AB6">
            <w:pPr>
              <w:widowControl/>
              <w:wordWrap w:val="0"/>
              <w:spacing w:after="240"/>
              <w:jc w:val="left"/>
              <w:rPr>
                <w:color w:val="auto"/>
                <w:kern w:val="0"/>
                <w:szCs w:val="21"/>
                <w:highlight w:val="none"/>
              </w:rPr>
            </w:pPr>
          </w:p>
          <w:p w14:paraId="2B161687">
            <w:pPr>
              <w:widowControl/>
              <w:wordWrap w:val="0"/>
              <w:spacing w:after="240"/>
              <w:jc w:val="left"/>
              <w:rPr>
                <w:color w:val="auto"/>
                <w:kern w:val="0"/>
                <w:szCs w:val="21"/>
                <w:highlight w:val="none"/>
              </w:rPr>
            </w:pPr>
            <w:r>
              <w:rPr>
                <w:color w:val="auto"/>
                <w:kern w:val="0"/>
                <w:szCs w:val="21"/>
                <w:highlight w:val="none"/>
              </w:rPr>
              <w:t>乙方（</w:t>
            </w:r>
            <w:r>
              <w:rPr>
                <w:rFonts w:hint="eastAsia"/>
                <w:color w:val="auto"/>
                <w:kern w:val="0"/>
                <w:szCs w:val="21"/>
                <w:highlight w:val="none"/>
              </w:rPr>
              <w:t>投标人</w:t>
            </w:r>
            <w:r>
              <w:rPr>
                <w:color w:val="auto"/>
                <w:kern w:val="0"/>
                <w:szCs w:val="21"/>
                <w:highlight w:val="none"/>
              </w:rPr>
              <w:t xml:space="preserve">公章）名 称： </w:t>
            </w:r>
          </w:p>
        </w:tc>
      </w:tr>
      <w:tr w14:paraId="7405DC4C">
        <w:tblPrEx>
          <w:tblCellMar>
            <w:top w:w="0" w:type="dxa"/>
            <w:left w:w="0" w:type="dxa"/>
            <w:bottom w:w="0" w:type="dxa"/>
            <w:right w:w="0" w:type="dxa"/>
          </w:tblCellMar>
        </w:tblPrEx>
        <w:trPr>
          <w:tblCellSpacing w:w="0" w:type="dxa"/>
          <w:jc w:val="center"/>
        </w:trPr>
        <w:tc>
          <w:tcPr>
            <w:tcW w:w="1412" w:type="dxa"/>
            <w:vAlign w:val="center"/>
          </w:tcPr>
          <w:p w14:paraId="6AFCC291">
            <w:pPr>
              <w:widowControl/>
              <w:wordWrap w:val="0"/>
              <w:jc w:val="left"/>
              <w:rPr>
                <w:color w:val="auto"/>
                <w:kern w:val="0"/>
                <w:szCs w:val="21"/>
                <w:highlight w:val="none"/>
              </w:rPr>
            </w:pPr>
          </w:p>
        </w:tc>
        <w:tc>
          <w:tcPr>
            <w:tcW w:w="6894" w:type="dxa"/>
            <w:vAlign w:val="center"/>
          </w:tcPr>
          <w:p w14:paraId="7DC119C0">
            <w:pPr>
              <w:widowControl/>
              <w:wordWrap w:val="0"/>
              <w:spacing w:after="240"/>
              <w:ind w:firstLine="630" w:firstLineChars="300"/>
              <w:jc w:val="left"/>
              <w:rPr>
                <w:color w:val="auto"/>
                <w:kern w:val="0"/>
                <w:szCs w:val="21"/>
                <w:highlight w:val="none"/>
              </w:rPr>
            </w:pPr>
            <w:r>
              <w:rPr>
                <w:color w:val="auto"/>
                <w:kern w:val="0"/>
                <w:szCs w:val="21"/>
                <w:highlight w:val="none"/>
              </w:rPr>
              <w:t>地 址：</w:t>
            </w:r>
          </w:p>
        </w:tc>
      </w:tr>
      <w:tr w14:paraId="3E1C0FC7">
        <w:tblPrEx>
          <w:tblCellMar>
            <w:top w:w="0" w:type="dxa"/>
            <w:left w:w="0" w:type="dxa"/>
            <w:bottom w:w="0" w:type="dxa"/>
            <w:right w:w="0" w:type="dxa"/>
          </w:tblCellMar>
        </w:tblPrEx>
        <w:trPr>
          <w:tblCellSpacing w:w="0" w:type="dxa"/>
          <w:jc w:val="center"/>
        </w:trPr>
        <w:tc>
          <w:tcPr>
            <w:tcW w:w="1412" w:type="dxa"/>
            <w:vAlign w:val="center"/>
          </w:tcPr>
          <w:p w14:paraId="1FE15210">
            <w:pPr>
              <w:widowControl/>
              <w:wordWrap w:val="0"/>
              <w:jc w:val="left"/>
              <w:rPr>
                <w:color w:val="auto"/>
                <w:kern w:val="0"/>
                <w:szCs w:val="21"/>
                <w:highlight w:val="none"/>
              </w:rPr>
            </w:pPr>
            <w:r>
              <w:rPr>
                <w:color w:val="auto"/>
                <w:kern w:val="0"/>
                <w:szCs w:val="21"/>
                <w:highlight w:val="none"/>
              </w:rPr>
              <w:t xml:space="preserve">  </w:t>
            </w:r>
          </w:p>
        </w:tc>
        <w:tc>
          <w:tcPr>
            <w:tcW w:w="6894" w:type="dxa"/>
            <w:vAlign w:val="center"/>
          </w:tcPr>
          <w:p w14:paraId="2215EC6F">
            <w:pPr>
              <w:widowControl/>
              <w:wordWrap w:val="0"/>
              <w:spacing w:after="240"/>
              <w:ind w:firstLine="630" w:firstLineChars="300"/>
              <w:jc w:val="left"/>
              <w:rPr>
                <w:color w:val="auto"/>
                <w:kern w:val="0"/>
                <w:szCs w:val="21"/>
                <w:highlight w:val="none"/>
              </w:rPr>
            </w:pPr>
            <w:r>
              <w:rPr>
                <w:color w:val="auto"/>
                <w:kern w:val="0"/>
                <w:szCs w:val="21"/>
                <w:highlight w:val="none"/>
              </w:rPr>
              <w:t>邮 编：</w:t>
            </w:r>
          </w:p>
        </w:tc>
      </w:tr>
      <w:tr w14:paraId="698C4721">
        <w:tblPrEx>
          <w:tblCellMar>
            <w:top w:w="0" w:type="dxa"/>
            <w:left w:w="0" w:type="dxa"/>
            <w:bottom w:w="0" w:type="dxa"/>
            <w:right w:w="0" w:type="dxa"/>
          </w:tblCellMar>
        </w:tblPrEx>
        <w:trPr>
          <w:tblCellSpacing w:w="0" w:type="dxa"/>
          <w:jc w:val="center"/>
        </w:trPr>
        <w:tc>
          <w:tcPr>
            <w:tcW w:w="1412" w:type="dxa"/>
            <w:vAlign w:val="center"/>
          </w:tcPr>
          <w:p w14:paraId="55961AA3">
            <w:pPr>
              <w:widowControl/>
              <w:wordWrap w:val="0"/>
              <w:jc w:val="left"/>
              <w:rPr>
                <w:color w:val="auto"/>
                <w:kern w:val="0"/>
                <w:szCs w:val="21"/>
                <w:highlight w:val="none"/>
              </w:rPr>
            </w:pPr>
          </w:p>
        </w:tc>
        <w:tc>
          <w:tcPr>
            <w:tcW w:w="6894" w:type="dxa"/>
            <w:vAlign w:val="center"/>
          </w:tcPr>
          <w:p w14:paraId="7A88B4C8">
            <w:pPr>
              <w:widowControl/>
              <w:wordWrap w:val="0"/>
              <w:spacing w:after="240"/>
              <w:ind w:firstLine="630" w:firstLineChars="300"/>
              <w:jc w:val="left"/>
              <w:rPr>
                <w:color w:val="auto"/>
                <w:kern w:val="0"/>
                <w:szCs w:val="21"/>
                <w:highlight w:val="none"/>
              </w:rPr>
            </w:pPr>
            <w:r>
              <w:rPr>
                <w:color w:val="auto"/>
                <w:kern w:val="0"/>
                <w:szCs w:val="21"/>
                <w:highlight w:val="none"/>
              </w:rPr>
              <w:t>法定代表人或委托代理人：</w:t>
            </w:r>
          </w:p>
        </w:tc>
      </w:tr>
      <w:tr w14:paraId="199E7AFD">
        <w:tblPrEx>
          <w:tblCellMar>
            <w:top w:w="0" w:type="dxa"/>
            <w:left w:w="0" w:type="dxa"/>
            <w:bottom w:w="0" w:type="dxa"/>
            <w:right w:w="0" w:type="dxa"/>
          </w:tblCellMar>
        </w:tblPrEx>
        <w:trPr>
          <w:tblCellSpacing w:w="0" w:type="dxa"/>
          <w:jc w:val="center"/>
        </w:trPr>
        <w:tc>
          <w:tcPr>
            <w:tcW w:w="1412" w:type="dxa"/>
            <w:vAlign w:val="center"/>
          </w:tcPr>
          <w:p w14:paraId="45919B2C">
            <w:pPr>
              <w:widowControl/>
              <w:wordWrap w:val="0"/>
              <w:jc w:val="left"/>
              <w:rPr>
                <w:color w:val="auto"/>
                <w:kern w:val="0"/>
                <w:szCs w:val="21"/>
                <w:highlight w:val="none"/>
              </w:rPr>
            </w:pPr>
          </w:p>
        </w:tc>
        <w:tc>
          <w:tcPr>
            <w:tcW w:w="6894" w:type="dxa"/>
            <w:vAlign w:val="center"/>
          </w:tcPr>
          <w:p w14:paraId="7DFACD2F">
            <w:pPr>
              <w:widowControl/>
              <w:wordWrap w:val="0"/>
              <w:spacing w:after="240"/>
              <w:ind w:firstLine="630" w:firstLineChars="300"/>
              <w:jc w:val="left"/>
              <w:rPr>
                <w:color w:val="auto"/>
                <w:kern w:val="0"/>
                <w:szCs w:val="21"/>
                <w:highlight w:val="none"/>
              </w:rPr>
            </w:pPr>
            <w:r>
              <w:rPr>
                <w:color w:val="auto"/>
                <w:kern w:val="0"/>
                <w:szCs w:val="21"/>
                <w:highlight w:val="none"/>
              </w:rPr>
              <w:t>经办人：</w:t>
            </w:r>
          </w:p>
        </w:tc>
      </w:tr>
      <w:tr w14:paraId="5D71D9E2">
        <w:tblPrEx>
          <w:tblCellMar>
            <w:top w:w="0" w:type="dxa"/>
            <w:left w:w="0" w:type="dxa"/>
            <w:bottom w:w="0" w:type="dxa"/>
            <w:right w:w="0" w:type="dxa"/>
          </w:tblCellMar>
        </w:tblPrEx>
        <w:trPr>
          <w:tblCellSpacing w:w="0" w:type="dxa"/>
          <w:jc w:val="center"/>
        </w:trPr>
        <w:tc>
          <w:tcPr>
            <w:tcW w:w="1412" w:type="dxa"/>
            <w:vAlign w:val="center"/>
          </w:tcPr>
          <w:p w14:paraId="6FE0F993">
            <w:pPr>
              <w:widowControl/>
              <w:wordWrap w:val="0"/>
              <w:jc w:val="left"/>
              <w:rPr>
                <w:color w:val="auto"/>
                <w:kern w:val="0"/>
                <w:szCs w:val="21"/>
                <w:highlight w:val="none"/>
              </w:rPr>
            </w:pPr>
            <w:r>
              <w:rPr>
                <w:color w:val="auto"/>
                <w:kern w:val="0"/>
                <w:szCs w:val="21"/>
                <w:highlight w:val="none"/>
              </w:rPr>
              <w:t xml:space="preserve">     </w:t>
            </w:r>
          </w:p>
        </w:tc>
        <w:tc>
          <w:tcPr>
            <w:tcW w:w="6894" w:type="dxa"/>
            <w:vAlign w:val="center"/>
          </w:tcPr>
          <w:p w14:paraId="24D3690D">
            <w:pPr>
              <w:widowControl/>
              <w:wordWrap w:val="0"/>
              <w:spacing w:after="240"/>
              <w:ind w:firstLine="630" w:firstLineChars="300"/>
              <w:jc w:val="left"/>
              <w:rPr>
                <w:color w:val="auto"/>
                <w:kern w:val="0"/>
                <w:szCs w:val="21"/>
                <w:highlight w:val="none"/>
              </w:rPr>
            </w:pPr>
            <w:r>
              <w:rPr>
                <w:color w:val="auto"/>
                <w:kern w:val="0"/>
                <w:szCs w:val="21"/>
                <w:highlight w:val="none"/>
              </w:rPr>
              <w:t>电 话：</w:t>
            </w:r>
          </w:p>
        </w:tc>
      </w:tr>
      <w:tr w14:paraId="0E047C88">
        <w:tblPrEx>
          <w:tblCellMar>
            <w:top w:w="0" w:type="dxa"/>
            <w:left w:w="0" w:type="dxa"/>
            <w:bottom w:w="0" w:type="dxa"/>
            <w:right w:w="0" w:type="dxa"/>
          </w:tblCellMar>
        </w:tblPrEx>
        <w:trPr>
          <w:tblCellSpacing w:w="0" w:type="dxa"/>
          <w:jc w:val="center"/>
        </w:trPr>
        <w:tc>
          <w:tcPr>
            <w:tcW w:w="1412" w:type="dxa"/>
            <w:vAlign w:val="center"/>
          </w:tcPr>
          <w:p w14:paraId="73C09BD9">
            <w:pPr>
              <w:widowControl/>
              <w:wordWrap w:val="0"/>
              <w:jc w:val="left"/>
              <w:rPr>
                <w:color w:val="auto"/>
                <w:kern w:val="0"/>
                <w:szCs w:val="21"/>
                <w:highlight w:val="none"/>
              </w:rPr>
            </w:pPr>
          </w:p>
        </w:tc>
        <w:tc>
          <w:tcPr>
            <w:tcW w:w="6894" w:type="dxa"/>
            <w:vAlign w:val="center"/>
          </w:tcPr>
          <w:p w14:paraId="3F27D17D">
            <w:pPr>
              <w:widowControl/>
              <w:wordWrap w:val="0"/>
              <w:spacing w:after="240"/>
              <w:ind w:firstLine="630" w:firstLineChars="300"/>
              <w:jc w:val="left"/>
              <w:rPr>
                <w:color w:val="auto"/>
                <w:kern w:val="0"/>
                <w:szCs w:val="21"/>
                <w:highlight w:val="none"/>
              </w:rPr>
            </w:pPr>
            <w:r>
              <w:rPr>
                <w:color w:val="auto"/>
                <w:kern w:val="0"/>
                <w:szCs w:val="21"/>
                <w:highlight w:val="none"/>
              </w:rPr>
              <w:t>签订日期：</w:t>
            </w:r>
          </w:p>
          <w:p w14:paraId="759C7369">
            <w:pPr>
              <w:widowControl/>
              <w:wordWrap w:val="0"/>
              <w:spacing w:after="240"/>
              <w:ind w:firstLine="630" w:firstLineChars="300"/>
              <w:jc w:val="left"/>
              <w:rPr>
                <w:color w:val="auto"/>
                <w:kern w:val="0"/>
                <w:szCs w:val="21"/>
                <w:highlight w:val="none"/>
              </w:rPr>
            </w:pPr>
          </w:p>
        </w:tc>
      </w:tr>
    </w:tbl>
    <w:tbl>
      <w:tblPr>
        <w:tblStyle w:val="453"/>
        <w:tblW w:w="9868" w:type="dxa"/>
        <w:tblInd w:w="221"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3979"/>
        <w:gridCol w:w="5889"/>
      </w:tblGrid>
      <w:tr w14:paraId="651BD1E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365" w:hRule="atLeast"/>
        </w:trPr>
        <w:tc>
          <w:tcPr>
            <w:tcW w:w="3979" w:type="dxa"/>
          </w:tcPr>
          <w:p w14:paraId="5D2A2AC5">
            <w:pPr>
              <w:rPr>
                <w:rFonts w:hint="eastAsia" w:ascii="宋体" w:hAnsi="宋体" w:cs="宋体"/>
                <w:color w:val="auto"/>
                <w:highlight w:val="none"/>
              </w:rPr>
            </w:pPr>
          </w:p>
        </w:tc>
        <w:tc>
          <w:tcPr>
            <w:tcW w:w="5889" w:type="dxa"/>
          </w:tcPr>
          <w:p w14:paraId="35B7BEB4">
            <w:pPr>
              <w:rPr>
                <w:rFonts w:hint="eastAsia" w:ascii="宋体" w:hAnsi="宋体" w:cs="宋体"/>
                <w:color w:val="auto"/>
                <w:highlight w:val="none"/>
              </w:rPr>
            </w:pPr>
          </w:p>
        </w:tc>
      </w:tr>
      <w:tr w14:paraId="1DD8DDF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5" w:hRule="atLeast"/>
        </w:trPr>
        <w:tc>
          <w:tcPr>
            <w:tcW w:w="3979" w:type="dxa"/>
          </w:tcPr>
          <w:p w14:paraId="774FCAC7">
            <w:pPr>
              <w:spacing w:before="137" w:line="342" w:lineRule="exact"/>
              <w:ind w:firstLine="3813"/>
              <w:rPr>
                <w:rFonts w:hint="eastAsia" w:ascii="宋体" w:hAnsi="宋体" w:cs="宋体"/>
                <w:color w:val="auto"/>
                <w:highlight w:val="none"/>
              </w:rPr>
            </w:pPr>
            <w:r>
              <w:rPr>
                <w:rFonts w:hint="eastAsia" w:ascii="宋体" w:hAnsi="宋体" w:cs="宋体"/>
                <w:color w:val="auto"/>
                <w:position w:val="-6"/>
                <w:highlight w:val="none"/>
              </w:rPr>
              <w:drawing>
                <wp:inline distT="0" distB="0" distL="0" distR="0">
                  <wp:extent cx="27940" cy="217170"/>
                  <wp:effectExtent l="0" t="0" r="0" b="0"/>
                  <wp:docPr id="10" name="IM 4"/>
                  <wp:cNvGraphicFramePr/>
                  <a:graphic xmlns:a="http://schemas.openxmlformats.org/drawingml/2006/main">
                    <a:graphicData uri="http://schemas.openxmlformats.org/drawingml/2006/picture">
                      <pic:pic xmlns:pic="http://schemas.openxmlformats.org/drawingml/2006/picture">
                        <pic:nvPicPr>
                          <pic:cNvPr id="10" name="IM 4"/>
                          <pic:cNvPicPr/>
                        </pic:nvPicPr>
                        <pic:blipFill>
                          <a:blip r:embed="rId12"/>
                          <a:stretch>
                            <a:fillRect/>
                          </a:stretch>
                        </pic:blipFill>
                        <pic:spPr>
                          <a:xfrm>
                            <a:off x="0" y="0"/>
                            <a:ext cx="28067" cy="217523"/>
                          </a:xfrm>
                          <a:prstGeom prst="rect">
                            <a:avLst/>
                          </a:prstGeom>
                        </pic:spPr>
                      </pic:pic>
                    </a:graphicData>
                  </a:graphic>
                </wp:inline>
              </w:drawing>
            </w:r>
          </w:p>
        </w:tc>
        <w:tc>
          <w:tcPr>
            <w:tcW w:w="5889" w:type="dxa"/>
          </w:tcPr>
          <w:p w14:paraId="4B2321EA">
            <w:pPr>
              <w:spacing w:before="137" w:line="331" w:lineRule="exact"/>
              <w:ind w:firstLine="110"/>
              <w:rPr>
                <w:rFonts w:hint="eastAsia" w:ascii="宋体" w:hAnsi="宋体" w:cs="宋体"/>
                <w:color w:val="auto"/>
                <w:highlight w:val="none"/>
              </w:rPr>
            </w:pPr>
            <w:r>
              <w:rPr>
                <w:rFonts w:hint="eastAsia" w:ascii="宋体" w:hAnsi="宋体" w:cs="宋体"/>
                <w:color w:val="auto"/>
                <w:position w:val="-6"/>
                <w:highlight w:val="none"/>
              </w:rPr>
              <w:drawing>
                <wp:inline distT="0" distB="0" distL="0" distR="0">
                  <wp:extent cx="27940" cy="210185"/>
                  <wp:effectExtent l="0" t="0" r="0" b="0"/>
                  <wp:docPr id="11" name="IM 6"/>
                  <wp:cNvGraphicFramePr/>
                  <a:graphic xmlns:a="http://schemas.openxmlformats.org/drawingml/2006/main">
                    <a:graphicData uri="http://schemas.openxmlformats.org/drawingml/2006/picture">
                      <pic:pic xmlns:pic="http://schemas.openxmlformats.org/drawingml/2006/picture">
                        <pic:nvPicPr>
                          <pic:cNvPr id="11" name="IM 6"/>
                          <pic:cNvPicPr/>
                        </pic:nvPicPr>
                        <pic:blipFill>
                          <a:blip r:embed="rId13"/>
                          <a:stretch>
                            <a:fillRect/>
                          </a:stretch>
                        </pic:blipFill>
                        <pic:spPr>
                          <a:xfrm>
                            <a:off x="0" y="0"/>
                            <a:ext cx="28067" cy="210506"/>
                          </a:xfrm>
                          <a:prstGeom prst="rect">
                            <a:avLst/>
                          </a:prstGeom>
                        </pic:spPr>
                      </pic:pic>
                    </a:graphicData>
                  </a:graphic>
                </wp:inline>
              </w:drawing>
            </w:r>
          </w:p>
        </w:tc>
      </w:tr>
    </w:tbl>
    <w:p w14:paraId="0350AAF3">
      <w:pPr>
        <w:shd w:val="clear" w:color="auto" w:fill="FFFFFF"/>
        <w:adjustRightInd w:val="0"/>
        <w:snapToGrid w:val="0"/>
        <w:spacing w:line="360" w:lineRule="auto"/>
        <w:ind w:firstLine="422"/>
        <w:rPr>
          <w:rFonts w:hint="eastAsia" w:ascii="宋体" w:hAnsi="宋体" w:cs="宋体"/>
          <w:b/>
          <w:bCs/>
          <w:color w:val="auto"/>
          <w:kern w:val="0"/>
          <w:sz w:val="24"/>
          <w:highlight w:val="none"/>
        </w:rPr>
      </w:pPr>
      <w:r>
        <w:rPr>
          <w:rFonts w:hint="eastAsia" w:ascii="宋体" w:hAnsi="宋体" w:cs="宋体"/>
          <w:b/>
          <w:color w:val="auto"/>
          <w:sz w:val="24"/>
          <w:highlight w:val="none"/>
          <w:shd w:val="clear" w:color="auto" w:fill="FFFFFF"/>
        </w:rPr>
        <w:br w:type="page"/>
      </w:r>
      <w:bookmarkStart w:id="83" w:name="_Toc13193_WPSOffice_Level2"/>
      <w:r>
        <w:rPr>
          <w:rFonts w:hint="eastAsia" w:ascii="宋体" w:hAnsi="宋体" w:cs="宋体"/>
          <w:b/>
          <w:bCs/>
          <w:color w:val="auto"/>
          <w:kern w:val="0"/>
          <w:sz w:val="24"/>
          <w:highlight w:val="none"/>
        </w:rPr>
        <w:t>甲方：</w:t>
      </w:r>
      <w:r>
        <w:rPr>
          <w:rFonts w:hint="eastAsia" w:ascii="宋体" w:hAnsi="宋体" w:cs="宋体"/>
          <w:b/>
          <w:bCs/>
          <w:color w:val="auto"/>
          <w:kern w:val="0"/>
          <w:sz w:val="24"/>
          <w:highlight w:val="none"/>
          <w:u w:val="single"/>
        </w:rPr>
        <w:t xml:space="preserve">  </w:t>
      </w:r>
      <w:r>
        <w:rPr>
          <w:rFonts w:ascii="宋体" w:hAnsi="宋体"/>
          <w:b/>
          <w:bCs/>
          <w:color w:val="auto"/>
          <w:kern w:val="0"/>
          <w:sz w:val="24"/>
          <w:highlight w:val="none"/>
          <w:u w:val="single"/>
        </w:rPr>
        <w:t>云南省生态环境厅</w:t>
      </w:r>
      <w:r>
        <w:rPr>
          <w:rFonts w:hint="eastAsia" w:ascii="宋体" w:hAnsi="宋体" w:cs="宋体"/>
          <w:b/>
          <w:bCs/>
          <w:color w:val="auto"/>
          <w:kern w:val="0"/>
          <w:sz w:val="24"/>
          <w:highlight w:val="none"/>
        </w:rPr>
        <w:t xml:space="preserve"> </w:t>
      </w:r>
    </w:p>
    <w:p w14:paraId="12EA00C9">
      <w:pPr>
        <w:shd w:val="clear" w:color="auto" w:fill="FFFFFF"/>
        <w:adjustRightInd w:val="0"/>
        <w:snapToGrid w:val="0"/>
        <w:spacing w:line="360" w:lineRule="auto"/>
        <w:ind w:firstLine="422"/>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乙方：</w:t>
      </w:r>
      <w:r>
        <w:rPr>
          <w:rFonts w:hint="eastAsia" w:ascii="宋体" w:hAnsi="宋体" w:cs="宋体"/>
          <w:b/>
          <w:bCs/>
          <w:color w:val="auto"/>
          <w:kern w:val="0"/>
          <w:sz w:val="24"/>
          <w:highlight w:val="none"/>
          <w:u w:val="single"/>
        </w:rPr>
        <w:t xml:space="preserve">                       </w:t>
      </w:r>
    </w:p>
    <w:p w14:paraId="70EC2EB4">
      <w:pPr>
        <w:adjustRightInd w:val="0"/>
        <w:snapToGrid w:val="0"/>
        <w:spacing w:line="360" w:lineRule="auto"/>
        <w:ind w:firstLine="420"/>
        <w:rPr>
          <w:rFonts w:hint="eastAsia" w:ascii="宋体" w:hAnsi="宋体" w:cs="宋体"/>
          <w:color w:val="auto"/>
          <w:sz w:val="24"/>
          <w:highlight w:val="none"/>
        </w:rPr>
      </w:pPr>
      <w:r>
        <w:rPr>
          <w:rFonts w:hint="eastAsia" w:ascii="宋体" w:hAnsi="宋体"/>
          <w:color w:val="auto"/>
          <w:sz w:val="24"/>
          <w:highlight w:val="none"/>
        </w:rPr>
        <w:t>根据《中华人民共和国政府采购法</w:t>
      </w:r>
      <w:r>
        <w:rPr>
          <w:rFonts w:hint="eastAsia" w:ascii="宋体" w:hAnsi="宋体"/>
          <w:color w:val="auto"/>
          <w:sz w:val="24"/>
          <w:highlight w:val="none"/>
          <w:lang w:eastAsia="zh-CN"/>
        </w:rPr>
        <w:t>》《</w:t>
      </w:r>
      <w:r>
        <w:rPr>
          <w:rFonts w:hint="eastAsia" w:ascii="宋体" w:hAnsi="宋体"/>
          <w:color w:val="auto"/>
          <w:sz w:val="24"/>
          <w:highlight w:val="none"/>
        </w:rPr>
        <w:t>中华人民共和国民法典》等有关法律法规规定，</w:t>
      </w:r>
      <w:r>
        <w:rPr>
          <w:rFonts w:hint="eastAsia" w:ascii="宋体" w:hAnsi="宋体"/>
          <w:b/>
          <w:color w:val="auto"/>
          <w:sz w:val="24"/>
          <w:highlight w:val="none"/>
          <w:u w:val="single"/>
        </w:rPr>
        <w:t>云南省生态环境厅</w:t>
      </w:r>
      <w:r>
        <w:rPr>
          <w:rFonts w:hint="eastAsia" w:ascii="宋体" w:hAnsi="宋体"/>
          <w:b/>
          <w:color w:val="auto"/>
          <w:sz w:val="24"/>
          <w:highlight w:val="none"/>
          <w:u w:val="single"/>
          <w:lang w:eastAsia="zh-CN"/>
        </w:rPr>
        <w:t>（</w:t>
      </w:r>
      <w:r>
        <w:rPr>
          <w:rFonts w:hint="eastAsia" w:ascii="宋体" w:hAnsi="宋体"/>
          <w:color w:val="auto"/>
          <w:sz w:val="24"/>
          <w:highlight w:val="none"/>
        </w:rPr>
        <w:t>采购人名称</w:t>
      </w:r>
      <w:r>
        <w:rPr>
          <w:rFonts w:hint="eastAsia" w:ascii="宋体" w:hAnsi="宋体"/>
          <w:color w:val="auto"/>
          <w:sz w:val="24"/>
          <w:highlight w:val="none"/>
          <w:lang w:eastAsia="zh-CN"/>
        </w:rPr>
        <w:t>）（</w:t>
      </w:r>
      <w:r>
        <w:rPr>
          <w:rFonts w:hint="eastAsia" w:ascii="宋体" w:hAnsi="宋体"/>
          <w:color w:val="auto"/>
          <w:sz w:val="24"/>
          <w:highlight w:val="none"/>
        </w:rPr>
        <w:t>以下简称：“甲方”</w:t>
      </w:r>
      <w:r>
        <w:rPr>
          <w:rFonts w:hint="eastAsia" w:ascii="宋体" w:hAnsi="宋体"/>
          <w:color w:val="auto"/>
          <w:sz w:val="24"/>
          <w:highlight w:val="none"/>
          <w:lang w:eastAsia="zh-CN"/>
        </w:rPr>
        <w:t>）</w:t>
      </w:r>
      <w:r>
        <w:rPr>
          <w:rFonts w:hint="eastAsia" w:ascii="宋体" w:hAnsi="宋体"/>
          <w:color w:val="auto"/>
          <w:sz w:val="24"/>
          <w:highlight w:val="none"/>
        </w:rPr>
        <w:t>通过</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val="en-US" w:eastAsia="zh-CN"/>
        </w:rPr>
        <w:t>公开招标</w:t>
      </w:r>
      <w:r>
        <w:rPr>
          <w:rFonts w:hint="eastAsia" w:ascii="宋体" w:hAnsi="宋体"/>
          <w:color w:val="auto"/>
          <w:sz w:val="24"/>
          <w:highlight w:val="none"/>
          <w:u w:val="single"/>
        </w:rPr>
        <w:t xml:space="preserve"> </w:t>
      </w:r>
      <w:r>
        <w:rPr>
          <w:rFonts w:hint="eastAsia" w:ascii="宋体" w:hAnsi="宋体"/>
          <w:color w:val="auto"/>
          <w:sz w:val="24"/>
          <w:highlight w:val="none"/>
        </w:rPr>
        <w:t>采购</w:t>
      </w:r>
      <w:r>
        <w:rPr>
          <w:rFonts w:hint="eastAsia" w:ascii="宋体" w:hAnsi="宋体"/>
          <w:color w:val="auto"/>
          <w:sz w:val="24"/>
          <w:highlight w:val="none"/>
          <w:lang w:eastAsia="zh-CN"/>
        </w:rPr>
        <w:t>（</w:t>
      </w:r>
      <w:r>
        <w:rPr>
          <w:rFonts w:hint="eastAsia" w:ascii="宋体" w:hAnsi="宋体"/>
          <w:color w:val="auto"/>
          <w:sz w:val="24"/>
          <w:highlight w:val="none"/>
        </w:rPr>
        <w:t>采购方式</w:t>
      </w:r>
      <w:r>
        <w:rPr>
          <w:rFonts w:hint="eastAsia" w:ascii="宋体" w:hAnsi="宋体"/>
          <w:color w:val="auto"/>
          <w:sz w:val="24"/>
          <w:highlight w:val="none"/>
          <w:lang w:eastAsia="zh-CN"/>
        </w:rPr>
        <w:t>）</w:t>
      </w:r>
      <w:r>
        <w:rPr>
          <w:rFonts w:hint="eastAsia" w:ascii="宋体" w:hAnsi="宋体"/>
          <w:color w:val="auto"/>
          <w:sz w:val="24"/>
          <w:highlight w:val="none"/>
        </w:rPr>
        <w:t>确定</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lang w:eastAsia="zh-CN"/>
        </w:rPr>
        <w:t>（</w:t>
      </w:r>
      <w:r>
        <w:rPr>
          <w:rFonts w:hint="eastAsia" w:ascii="宋体" w:hAnsi="宋体"/>
          <w:color w:val="auto"/>
          <w:sz w:val="24"/>
          <w:highlight w:val="none"/>
        </w:rPr>
        <w:t>中标人名称</w:t>
      </w:r>
      <w:r>
        <w:rPr>
          <w:rFonts w:hint="eastAsia" w:ascii="宋体" w:hAnsi="宋体"/>
          <w:color w:val="auto"/>
          <w:sz w:val="24"/>
          <w:highlight w:val="none"/>
          <w:lang w:eastAsia="zh-CN"/>
        </w:rPr>
        <w:t>）（</w:t>
      </w:r>
      <w:r>
        <w:rPr>
          <w:rFonts w:hint="eastAsia" w:ascii="宋体" w:hAnsi="宋体"/>
          <w:color w:val="auto"/>
          <w:sz w:val="24"/>
          <w:highlight w:val="none"/>
        </w:rPr>
        <w:t>以下简称：“乙方”</w:t>
      </w:r>
      <w:r>
        <w:rPr>
          <w:rFonts w:hint="eastAsia" w:ascii="宋体" w:hAnsi="宋体"/>
          <w:color w:val="auto"/>
          <w:sz w:val="24"/>
          <w:highlight w:val="none"/>
          <w:lang w:eastAsia="zh-CN"/>
        </w:rPr>
        <w:t>）</w:t>
      </w:r>
      <w:r>
        <w:rPr>
          <w:rFonts w:hint="eastAsia" w:ascii="宋体" w:hAnsi="宋体"/>
          <w:color w:val="auto"/>
          <w:sz w:val="24"/>
          <w:highlight w:val="none"/>
        </w:rPr>
        <w:t>为</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eastAsia="zh-CN"/>
        </w:rPr>
        <w:t>美丽云南建设成效评估项目</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eastAsia="zh-CN"/>
        </w:rPr>
        <w:t>（</w:t>
      </w:r>
      <w:r>
        <w:rPr>
          <w:rFonts w:hint="eastAsia" w:ascii="宋体" w:hAnsi="宋体"/>
          <w:color w:val="auto"/>
          <w:sz w:val="24"/>
          <w:highlight w:val="none"/>
        </w:rPr>
        <w:t>项目名称</w:t>
      </w:r>
      <w:r>
        <w:rPr>
          <w:rFonts w:hint="eastAsia" w:ascii="宋体" w:hAnsi="宋体"/>
          <w:color w:val="auto"/>
          <w:sz w:val="24"/>
          <w:highlight w:val="none"/>
          <w:lang w:eastAsia="zh-CN"/>
        </w:rPr>
        <w:t>）</w:t>
      </w:r>
      <w:r>
        <w:rPr>
          <w:rFonts w:hint="eastAsia" w:ascii="宋体" w:hAnsi="宋体"/>
          <w:color w:val="auto"/>
          <w:sz w:val="24"/>
          <w:highlight w:val="none"/>
        </w:rPr>
        <w:t>的</w:t>
      </w:r>
      <w:r>
        <w:rPr>
          <w:rFonts w:hint="eastAsia" w:ascii="宋体" w:hAnsi="宋体"/>
          <w:color w:val="auto"/>
          <w:sz w:val="24"/>
          <w:highlight w:val="none"/>
          <w:u w:val="single"/>
        </w:rPr>
        <w:t xml:space="preserve">  </w:t>
      </w:r>
      <w:r>
        <w:rPr>
          <w:rFonts w:hint="eastAsia" w:ascii="宋体" w:hAnsi="宋体"/>
          <w:b/>
          <w:bCs/>
          <w:color w:val="auto"/>
          <w:sz w:val="24"/>
          <w:highlight w:val="none"/>
          <w:u w:val="single"/>
          <w:lang w:val="en-US" w:eastAsia="zh-CN"/>
        </w:rPr>
        <w:t>中标</w:t>
      </w:r>
      <w:r>
        <w:rPr>
          <w:rFonts w:hint="eastAsia" w:ascii="宋体" w:hAnsi="宋体"/>
          <w:color w:val="auto"/>
          <w:sz w:val="24"/>
          <w:highlight w:val="none"/>
          <w:u w:val="single"/>
        </w:rPr>
        <w:t xml:space="preserve">  </w:t>
      </w:r>
      <w:r>
        <w:rPr>
          <w:rFonts w:hint="eastAsia" w:ascii="宋体" w:hAnsi="宋体"/>
          <w:color w:val="auto"/>
          <w:sz w:val="24"/>
          <w:highlight w:val="none"/>
        </w:rPr>
        <w:t>供应商。甲乙双方</w:t>
      </w:r>
      <w:r>
        <w:rPr>
          <w:rFonts w:hint="eastAsia" w:ascii="宋体" w:hAnsi="宋体" w:cs="宋体"/>
          <w:color w:val="auto"/>
          <w:sz w:val="24"/>
          <w:highlight w:val="none"/>
        </w:rPr>
        <w:t>协商一致</w:t>
      </w:r>
      <w:r>
        <w:rPr>
          <w:rFonts w:hint="eastAsia" w:ascii="宋体" w:hAnsi="宋体"/>
          <w:color w:val="auto"/>
          <w:sz w:val="24"/>
          <w:highlight w:val="none"/>
        </w:rPr>
        <w:t>同意签署《</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eastAsia="zh-CN"/>
        </w:rPr>
        <w:t>美丽云南建设成效评估项目</w:t>
      </w:r>
      <w:r>
        <w:rPr>
          <w:rFonts w:hint="eastAsia" w:ascii="宋体" w:hAnsi="宋体"/>
          <w:b/>
          <w:color w:val="auto"/>
          <w:sz w:val="24"/>
          <w:highlight w:val="none"/>
          <w:u w:val="single"/>
        </w:rPr>
        <w:t xml:space="preserve"> </w:t>
      </w:r>
      <w:r>
        <w:rPr>
          <w:rFonts w:hint="eastAsia" w:ascii="宋体" w:hAnsi="宋体"/>
          <w:color w:val="auto"/>
          <w:sz w:val="24"/>
          <w:highlight w:val="none"/>
        </w:rPr>
        <w:t>合同》</w:t>
      </w:r>
      <w:r>
        <w:rPr>
          <w:rFonts w:hint="eastAsia" w:ascii="宋体" w:hAnsi="宋体" w:cs="MingLiU_HKSCS"/>
          <w:color w:val="auto"/>
          <w:sz w:val="24"/>
          <w:highlight w:val="none"/>
        </w:rPr>
        <w:t>，</w:t>
      </w:r>
      <w:r>
        <w:rPr>
          <w:rFonts w:hint="eastAsia" w:ascii="宋体" w:hAnsi="宋体"/>
          <w:color w:val="auto"/>
          <w:sz w:val="24"/>
          <w:highlight w:val="none"/>
        </w:rPr>
        <w:t>以下简称：“合同”</w:t>
      </w:r>
      <w:bookmarkStart w:id="84" w:name="FunCunProofread156661"/>
      <w:r>
        <w:rPr>
          <w:rFonts w:hint="eastAsia" w:ascii="宋体" w:hAnsi="宋体"/>
          <w:color w:val="auto"/>
          <w:sz w:val="24"/>
          <w:highlight w:val="none"/>
          <w:u w:val="none" w:color="FFFFFF"/>
          <w:shd w:val="clear" w:color="auto" w:fill="auto"/>
          <w:lang w:eastAsia="zh-CN"/>
        </w:rPr>
        <w:t>）</w:t>
      </w:r>
      <w:bookmarkEnd w:id="84"/>
      <w:r>
        <w:rPr>
          <w:rFonts w:hint="eastAsia" w:ascii="宋体" w:hAnsi="宋体"/>
          <w:color w:val="auto"/>
          <w:sz w:val="24"/>
          <w:highlight w:val="none"/>
        </w:rPr>
        <w:t>。</w:t>
      </w:r>
    </w:p>
    <w:p w14:paraId="762879A6">
      <w:pPr>
        <w:keepNext/>
        <w:tabs>
          <w:tab w:val="left" w:pos="360"/>
        </w:tabs>
        <w:adjustRightInd w:val="0"/>
        <w:snapToGrid w:val="0"/>
        <w:spacing w:line="360" w:lineRule="auto"/>
        <w:ind w:left="420" w:leftChars="200"/>
        <w:textAlignment w:val="baseline"/>
        <w:outlineLvl w:val="1"/>
        <w:rPr>
          <w:rFonts w:eastAsia="新宋体"/>
          <w:b/>
          <w:color w:val="auto"/>
          <w:kern w:val="0"/>
          <w:sz w:val="24"/>
          <w:highlight w:val="none"/>
        </w:rPr>
      </w:pPr>
      <w:bookmarkStart w:id="85" w:name="_Toc6548"/>
      <w:bookmarkStart w:id="86" w:name="_Toc188263581"/>
      <w:bookmarkStart w:id="87" w:name="_Toc27062"/>
      <w:bookmarkStart w:id="88" w:name="_Toc30272"/>
      <w:bookmarkStart w:id="89" w:name="_Toc11408"/>
      <w:bookmarkStart w:id="90" w:name="_Toc1839"/>
      <w:bookmarkStart w:id="91" w:name="_Toc15893"/>
      <w:r>
        <w:rPr>
          <w:rFonts w:hint="eastAsia" w:eastAsia="新宋体"/>
          <w:b/>
          <w:color w:val="auto"/>
          <w:kern w:val="0"/>
          <w:sz w:val="24"/>
          <w:highlight w:val="none"/>
        </w:rPr>
        <w:t>一、服务内容及目标</w:t>
      </w:r>
      <w:bookmarkEnd w:id="85"/>
      <w:bookmarkEnd w:id="86"/>
      <w:bookmarkEnd w:id="87"/>
      <w:bookmarkEnd w:id="88"/>
      <w:bookmarkEnd w:id="89"/>
      <w:bookmarkEnd w:id="90"/>
      <w:bookmarkEnd w:id="91"/>
    </w:p>
    <w:p w14:paraId="1909C313">
      <w:pPr>
        <w:tabs>
          <w:tab w:val="left" w:pos="-720"/>
        </w:tabs>
        <w:adjustRightInd w:val="0"/>
        <w:snapToGrid w:val="0"/>
        <w:spacing w:line="360" w:lineRule="auto"/>
        <w:ind w:firstLine="4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（一）美丽云南建设对标分析与对策建议</w:t>
      </w:r>
    </w:p>
    <w:p w14:paraId="3F304766">
      <w:pPr>
        <w:tabs>
          <w:tab w:val="left" w:pos="-720"/>
        </w:tabs>
        <w:adjustRightInd w:val="0"/>
        <w:snapToGrid w:val="0"/>
        <w:spacing w:line="360" w:lineRule="auto"/>
        <w:ind w:firstLine="408"/>
        <w:rPr>
          <w:rFonts w:hint="eastAsia" w:ascii="宋体" w:hAnsi="宋体"/>
          <w:color w:val="auto"/>
          <w:sz w:val="24"/>
          <w:highlight w:val="none"/>
        </w:rPr>
      </w:pPr>
      <w:r>
        <w:rPr>
          <w:rFonts w:hint="eastAsia" w:ascii="宋体" w:hAnsi="宋体"/>
          <w:color w:val="auto"/>
          <w:sz w:val="24"/>
          <w:highlight w:val="none"/>
          <w:lang w:val="en-US" w:eastAsia="zh-CN"/>
        </w:rPr>
        <w:t>美丽系列建设对标分析与对策建议：</w:t>
      </w:r>
      <w:r>
        <w:rPr>
          <w:rFonts w:hint="eastAsia" w:ascii="宋体" w:hAnsi="宋体"/>
          <w:color w:val="auto"/>
          <w:sz w:val="24"/>
          <w:highlight w:val="none"/>
        </w:rPr>
        <w:t>开展与全国及相关省份对标，</w:t>
      </w:r>
      <w:r>
        <w:rPr>
          <w:rFonts w:hint="eastAsia" w:ascii="宋体" w:hAnsi="宋体"/>
          <w:color w:val="auto"/>
          <w:sz w:val="24"/>
          <w:highlight w:val="none"/>
          <w:lang w:val="en-US" w:eastAsia="zh-CN"/>
        </w:rPr>
        <w:t>从美丽云南建设“五美”推动</w:t>
      </w:r>
      <w:r>
        <w:rPr>
          <w:rFonts w:hint="eastAsia" w:ascii="宋体" w:hAnsi="宋体"/>
          <w:color w:val="auto"/>
          <w:sz w:val="24"/>
          <w:highlight w:val="none"/>
        </w:rPr>
        <w:t>提出进一步扬优势、补短板、挖潜力的美丽云南建设对策建议</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形成详细的对策建议报告，为政府决策提供有力支撑。</w:t>
      </w:r>
      <w:r>
        <w:rPr>
          <w:rFonts w:hint="eastAsia" w:ascii="宋体" w:hAnsi="宋体"/>
          <w:color w:val="auto"/>
          <w:sz w:val="24"/>
          <w:highlight w:val="none"/>
        </w:rPr>
        <w:t>系统总结和</w:t>
      </w:r>
      <w:r>
        <w:rPr>
          <w:rFonts w:hint="eastAsia" w:ascii="宋体" w:hAnsi="宋体"/>
          <w:color w:val="auto"/>
          <w:sz w:val="24"/>
          <w:highlight w:val="none"/>
          <w:lang w:val="en-US" w:eastAsia="zh-CN"/>
        </w:rPr>
        <w:t>梳理</w:t>
      </w:r>
      <w:r>
        <w:rPr>
          <w:rFonts w:hint="eastAsia" w:ascii="宋体" w:hAnsi="宋体"/>
          <w:color w:val="auto"/>
          <w:sz w:val="24"/>
          <w:highlight w:val="none"/>
        </w:rPr>
        <w:t>美丽云南建设成效、实施路径等</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形成典型案例。</w:t>
      </w:r>
    </w:p>
    <w:p w14:paraId="7315665D">
      <w:pPr>
        <w:tabs>
          <w:tab w:val="left" w:pos="-720"/>
        </w:tabs>
        <w:adjustRightInd w:val="0"/>
        <w:snapToGrid w:val="0"/>
        <w:spacing w:line="360" w:lineRule="auto"/>
        <w:ind w:firstLine="408"/>
        <w:rPr>
          <w:rFonts w:hint="eastAsia" w:ascii="宋体" w:hAnsi="宋体"/>
          <w:color w:val="auto"/>
          <w:sz w:val="24"/>
          <w:highlight w:val="none"/>
          <w:lang w:val="en-US" w:eastAsia="zh-CN"/>
        </w:rPr>
      </w:pPr>
      <w:r>
        <w:rPr>
          <w:rFonts w:hint="eastAsia" w:ascii="宋体" w:hAnsi="宋体"/>
          <w:color w:val="auto"/>
          <w:sz w:val="24"/>
          <w:highlight w:val="none"/>
        </w:rPr>
        <w:t>（</w:t>
      </w:r>
      <w:r>
        <w:rPr>
          <w:rFonts w:hint="eastAsia" w:ascii="宋体" w:hAnsi="宋体"/>
          <w:color w:val="auto"/>
          <w:sz w:val="24"/>
          <w:highlight w:val="none"/>
          <w:lang w:val="en-US" w:eastAsia="zh-CN"/>
        </w:rPr>
        <w:t>二</w:t>
      </w:r>
      <w:r>
        <w:rPr>
          <w:rFonts w:hint="eastAsia" w:ascii="宋体" w:hAnsi="宋体"/>
          <w:color w:val="auto"/>
          <w:sz w:val="24"/>
          <w:highlight w:val="none"/>
        </w:rPr>
        <w:t>）</w:t>
      </w:r>
      <w:r>
        <w:rPr>
          <w:rFonts w:hint="eastAsia" w:ascii="宋体" w:hAnsi="宋体"/>
          <w:color w:val="auto"/>
          <w:sz w:val="24"/>
          <w:highlight w:val="none"/>
          <w:lang w:val="en-US" w:eastAsia="zh-CN"/>
        </w:rPr>
        <w:t>美丽云南建设成效评估体系建立</w:t>
      </w:r>
    </w:p>
    <w:p w14:paraId="38CD61E1">
      <w:pPr>
        <w:tabs>
          <w:tab w:val="left" w:pos="-720"/>
        </w:tabs>
        <w:adjustRightInd w:val="0"/>
        <w:snapToGrid w:val="0"/>
        <w:spacing w:line="360" w:lineRule="auto"/>
        <w:ind w:firstLine="408"/>
        <w:rPr>
          <w:rFonts w:hint="eastAsia" w:ascii="宋体" w:hAnsi="宋体"/>
          <w:color w:val="auto"/>
          <w:sz w:val="24"/>
          <w:highlight w:val="none"/>
        </w:rPr>
      </w:pPr>
      <w:r>
        <w:rPr>
          <w:rFonts w:hint="eastAsia" w:ascii="宋体" w:hAnsi="宋体"/>
          <w:color w:val="auto"/>
          <w:sz w:val="24"/>
          <w:highlight w:val="none"/>
          <w:lang w:val="en-US" w:eastAsia="zh-CN"/>
        </w:rPr>
        <w:t>在</w:t>
      </w:r>
      <w:r>
        <w:rPr>
          <w:rFonts w:hint="eastAsia" w:ascii="宋体" w:hAnsi="宋体"/>
          <w:color w:val="auto"/>
          <w:sz w:val="24"/>
          <w:highlight w:val="none"/>
        </w:rPr>
        <w:t>依据《中共中央 国务院关于全面推进美丽中国建设的意见》</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深入调研分析的基础上，结合云南省《关于全面推进美丽云南建设的实施意见》，与省级部门开展沟通对接，结合云南省实际，建立具有</w:t>
      </w:r>
      <w:r>
        <w:rPr>
          <w:rFonts w:hint="eastAsia" w:ascii="宋体" w:hAnsi="宋体"/>
          <w:color w:val="auto"/>
          <w:sz w:val="24"/>
          <w:highlight w:val="none"/>
        </w:rPr>
        <w:t>云南特色美丽云南建设进程评估指标体系</w:t>
      </w:r>
      <w:r>
        <w:rPr>
          <w:rFonts w:hint="eastAsia" w:ascii="宋体" w:hAnsi="宋体"/>
          <w:color w:val="auto"/>
          <w:sz w:val="24"/>
          <w:highlight w:val="none"/>
          <w:lang w:eastAsia="zh-CN"/>
        </w:rPr>
        <w:t>。</w:t>
      </w:r>
    </w:p>
    <w:p w14:paraId="1E280506">
      <w:pPr>
        <w:tabs>
          <w:tab w:val="left" w:pos="-720"/>
        </w:tabs>
        <w:adjustRightInd w:val="0"/>
        <w:snapToGrid w:val="0"/>
        <w:spacing w:line="360" w:lineRule="auto"/>
        <w:ind w:firstLine="4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（三）美丽云南建设进展跟踪评估</w:t>
      </w:r>
    </w:p>
    <w:p w14:paraId="15F12E1F">
      <w:pPr>
        <w:tabs>
          <w:tab w:val="left" w:pos="-720"/>
        </w:tabs>
        <w:adjustRightInd w:val="0"/>
        <w:snapToGrid w:val="0"/>
        <w:spacing w:line="360" w:lineRule="auto"/>
        <w:ind w:firstLine="408"/>
        <w:rPr>
          <w:rFonts w:hint="eastAsia" w:ascii="宋体" w:hAnsi="宋体"/>
          <w:color w:val="auto"/>
          <w:sz w:val="24"/>
          <w:highlight w:val="none"/>
          <w:lang w:val="en-US" w:eastAsia="zh-CN"/>
        </w:rPr>
      </w:pPr>
      <w:r>
        <w:rPr>
          <w:rFonts w:hint="eastAsia" w:ascii="宋体" w:hAnsi="宋体"/>
          <w:color w:val="auto"/>
          <w:sz w:val="24"/>
          <w:highlight w:val="none"/>
        </w:rPr>
        <w:t>从评估时间、组织方式、评估内容上做好与污染防治攻坚战成效考核的过渡衔接</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研究制定</w:t>
      </w:r>
      <w:r>
        <w:rPr>
          <w:rFonts w:hint="eastAsia" w:ascii="宋体" w:hAnsi="宋体"/>
          <w:color w:val="auto"/>
          <w:sz w:val="24"/>
          <w:highlight w:val="none"/>
        </w:rPr>
        <w:t>《美丽云南建设成效评估办法》</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明确评估主体、评估对象、评估流程、评估时间、组织方式、评估内容等。同时，</w:t>
      </w:r>
      <w:r>
        <w:rPr>
          <w:rFonts w:hint="eastAsia" w:ascii="宋体" w:hAnsi="宋体"/>
          <w:color w:val="auto"/>
          <w:sz w:val="24"/>
          <w:highlight w:val="none"/>
        </w:rPr>
        <w:t>研究确定美丽云南建设成效评估指标体系各指标的权重系数，制定</w:t>
      </w:r>
      <w:r>
        <w:rPr>
          <w:rFonts w:hint="eastAsia" w:ascii="宋体" w:hAnsi="宋体"/>
          <w:color w:val="auto"/>
          <w:sz w:val="24"/>
          <w:highlight w:val="none"/>
          <w:lang w:eastAsia="zh-CN"/>
        </w:rPr>
        <w:t>《</w:t>
      </w:r>
      <w:r>
        <w:rPr>
          <w:rFonts w:hint="eastAsia" w:ascii="宋体" w:hAnsi="宋体"/>
          <w:color w:val="auto"/>
          <w:sz w:val="24"/>
          <w:highlight w:val="none"/>
        </w:rPr>
        <w:t>美丽云南建设成效评估技术方法</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并开展</w:t>
      </w:r>
      <w:r>
        <w:rPr>
          <w:rFonts w:hint="eastAsia" w:ascii="宋体" w:hAnsi="宋体"/>
          <w:color w:val="auto"/>
          <w:sz w:val="24"/>
          <w:highlight w:val="none"/>
        </w:rPr>
        <w:t>年度、分领域开展评估工作</w:t>
      </w:r>
      <w:r>
        <w:rPr>
          <w:rFonts w:hint="eastAsia" w:ascii="宋体" w:hAnsi="宋体"/>
          <w:color w:val="auto"/>
          <w:sz w:val="24"/>
          <w:highlight w:val="none"/>
          <w:lang w:val="en-US" w:eastAsia="zh-CN"/>
        </w:rPr>
        <w:t>。</w:t>
      </w:r>
    </w:p>
    <w:p w14:paraId="48B2A1AA">
      <w:pPr>
        <w:tabs>
          <w:tab w:val="left" w:pos="-720"/>
        </w:tabs>
        <w:adjustRightInd w:val="0"/>
        <w:snapToGrid w:val="0"/>
        <w:spacing w:line="360" w:lineRule="auto"/>
        <w:ind w:firstLine="408"/>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四</w:t>
      </w:r>
      <w:r>
        <w:rPr>
          <w:rFonts w:hint="eastAsia" w:ascii="宋体" w:hAnsi="宋体"/>
          <w:color w:val="auto"/>
          <w:sz w:val="24"/>
          <w:highlight w:val="none"/>
          <w:lang w:eastAsia="zh-CN"/>
        </w:rPr>
        <w:t>）</w:t>
      </w:r>
      <w:r>
        <w:rPr>
          <w:rFonts w:hint="eastAsia" w:ascii="宋体" w:hAnsi="宋体"/>
          <w:color w:val="auto"/>
          <w:sz w:val="24"/>
          <w:highlight w:val="none"/>
        </w:rPr>
        <w:t>企业环境信息披露及环境信用监管体系建设对策措施研究</w:t>
      </w:r>
    </w:p>
    <w:p w14:paraId="7F74D413">
      <w:pPr>
        <w:tabs>
          <w:tab w:val="left" w:pos="-720"/>
        </w:tabs>
        <w:adjustRightInd w:val="0"/>
        <w:snapToGrid w:val="0"/>
        <w:spacing w:line="360" w:lineRule="auto"/>
        <w:ind w:firstLine="408"/>
        <w:rPr>
          <w:rFonts w:hint="eastAsia" w:ascii="宋体" w:hAnsi="宋体"/>
          <w:color w:val="auto"/>
          <w:sz w:val="24"/>
          <w:highlight w:val="none"/>
          <w:lang w:val="en-US" w:eastAsia="zh-CN"/>
        </w:rPr>
      </w:pPr>
      <w:r>
        <w:rPr>
          <w:rFonts w:hint="eastAsia" w:ascii="宋体" w:hAnsi="宋体"/>
          <w:color w:val="auto"/>
          <w:sz w:val="24"/>
          <w:highlight w:val="none"/>
        </w:rPr>
        <w:t>开展企业环境信息披露及环境信用监管体系建设技术服务</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主要包括</w:t>
      </w:r>
      <w:r>
        <w:rPr>
          <w:rFonts w:hint="eastAsia" w:ascii="宋体" w:hAnsi="宋体"/>
          <w:color w:val="auto"/>
          <w:sz w:val="24"/>
          <w:highlight w:val="none"/>
        </w:rPr>
        <w:t>开展</w:t>
      </w:r>
      <w:r>
        <w:rPr>
          <w:rFonts w:hint="eastAsia" w:ascii="宋体" w:hAnsi="宋体"/>
          <w:color w:val="auto"/>
          <w:sz w:val="24"/>
          <w:highlight w:val="none"/>
          <w:lang w:val="en-US" w:eastAsia="zh-CN"/>
        </w:rPr>
        <w:t>全省</w:t>
      </w:r>
      <w:r>
        <w:rPr>
          <w:rFonts w:hint="eastAsia" w:ascii="宋体" w:hAnsi="宋体"/>
          <w:color w:val="auto"/>
          <w:sz w:val="24"/>
          <w:highlight w:val="none"/>
        </w:rPr>
        <w:t>披露名单确认、年度报告披露及年度总结</w:t>
      </w:r>
      <w:r>
        <w:rPr>
          <w:rFonts w:hint="eastAsia" w:ascii="宋体" w:hAnsi="宋体"/>
          <w:color w:val="auto"/>
          <w:sz w:val="24"/>
          <w:highlight w:val="none"/>
          <w:lang w:val="en-US" w:eastAsia="zh-CN"/>
        </w:rPr>
        <w:t>；继续深入</w:t>
      </w:r>
      <w:r>
        <w:rPr>
          <w:rFonts w:hint="eastAsia" w:ascii="宋体" w:hAnsi="宋体"/>
          <w:color w:val="auto"/>
          <w:sz w:val="24"/>
          <w:highlight w:val="none"/>
        </w:rPr>
        <w:t>研究契合云南省实际的环境信息依法披露政策手段和工作程序，支撑推动全省环境信息依法披露制度体系的建立完善</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研究制定云南省环境信用评价管理制度；</w:t>
      </w:r>
      <w:r>
        <w:rPr>
          <w:rFonts w:hint="eastAsia" w:ascii="宋体" w:hAnsi="宋体"/>
          <w:color w:val="auto"/>
          <w:sz w:val="24"/>
          <w:highlight w:val="none"/>
        </w:rPr>
        <w:t>按期支撑开展企业环境信息依法披露</w:t>
      </w:r>
      <w:r>
        <w:rPr>
          <w:rFonts w:hint="eastAsia" w:ascii="宋体" w:hAnsi="宋体"/>
          <w:color w:val="auto"/>
          <w:sz w:val="24"/>
          <w:highlight w:val="none"/>
          <w:lang w:val="en-US" w:eastAsia="zh-CN"/>
        </w:rPr>
        <w:t>及环境信用</w:t>
      </w:r>
      <w:r>
        <w:rPr>
          <w:rFonts w:hint="eastAsia" w:ascii="宋体" w:hAnsi="宋体"/>
          <w:color w:val="auto"/>
          <w:sz w:val="24"/>
          <w:highlight w:val="none"/>
        </w:rPr>
        <w:t>相关业务和技术培训及相关宣传教育</w:t>
      </w:r>
      <w:r>
        <w:rPr>
          <w:rFonts w:hint="eastAsia" w:ascii="宋体" w:hAnsi="宋体"/>
          <w:color w:val="auto"/>
          <w:sz w:val="24"/>
          <w:highlight w:val="none"/>
          <w:lang w:val="en-US" w:eastAsia="zh-CN"/>
        </w:rPr>
        <w:t>等具体工作内容。</w:t>
      </w:r>
    </w:p>
    <w:p w14:paraId="35610430">
      <w:pPr>
        <w:tabs>
          <w:tab w:val="left" w:pos="-720"/>
        </w:tabs>
        <w:adjustRightInd w:val="0"/>
        <w:snapToGrid w:val="0"/>
        <w:spacing w:line="360" w:lineRule="auto"/>
        <w:ind w:firstLine="408"/>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（五）全省排污权交易对策措施研究</w:t>
      </w:r>
    </w:p>
    <w:p w14:paraId="3D6C607B">
      <w:pPr>
        <w:tabs>
          <w:tab w:val="left" w:pos="-720"/>
        </w:tabs>
        <w:adjustRightInd w:val="0"/>
        <w:snapToGrid w:val="0"/>
        <w:spacing w:line="360" w:lineRule="auto"/>
        <w:ind w:firstLine="408"/>
        <w:rPr>
          <w:rFonts w:hint="eastAsia" w:ascii="宋体" w:hAnsi="宋体" w:cs="宋体"/>
          <w:bCs/>
          <w:color w:val="auto"/>
          <w:spacing w:val="-3"/>
          <w:sz w:val="24"/>
          <w:highlight w:val="none"/>
          <w:lang w:val="en-AU"/>
        </w:rPr>
      </w:pPr>
      <w:r>
        <w:rPr>
          <w:rFonts w:hint="eastAsia" w:ascii="宋体" w:hAnsi="宋体"/>
          <w:color w:val="auto"/>
          <w:sz w:val="24"/>
          <w:highlight w:val="none"/>
          <w:lang w:val="en-US" w:eastAsia="zh-CN"/>
        </w:rPr>
        <w:t>为保障</w:t>
      </w:r>
      <w:r>
        <w:rPr>
          <w:rFonts w:hint="eastAsia" w:ascii="宋体" w:hAnsi="宋体"/>
          <w:color w:val="auto"/>
          <w:sz w:val="24"/>
          <w:highlight w:val="none"/>
        </w:rPr>
        <w:t>云南省排污权有偿使用和交易制度</w:t>
      </w:r>
      <w:r>
        <w:rPr>
          <w:rFonts w:hint="eastAsia" w:ascii="宋体" w:hAnsi="宋体"/>
          <w:color w:val="auto"/>
          <w:sz w:val="24"/>
          <w:highlight w:val="none"/>
          <w:lang w:val="en-US" w:eastAsia="zh-CN"/>
        </w:rPr>
        <w:t>更好落地实施</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开展排污权核量、交易、储备等</w:t>
      </w:r>
      <w:r>
        <w:rPr>
          <w:rFonts w:hint="eastAsia" w:ascii="宋体" w:hAnsi="宋体"/>
          <w:color w:val="auto"/>
          <w:sz w:val="24"/>
          <w:highlight w:val="none"/>
        </w:rPr>
        <w:t>关键环节技术支撑体系</w:t>
      </w:r>
      <w:r>
        <w:rPr>
          <w:rFonts w:hint="eastAsia" w:ascii="宋体" w:hAnsi="宋体"/>
          <w:color w:val="auto"/>
          <w:sz w:val="24"/>
          <w:highlight w:val="none"/>
          <w:lang w:val="en-US" w:eastAsia="zh-CN"/>
        </w:rPr>
        <w:t>研究，完成云南省排污权管理办法相关配套政策文件的技术支撑与制定工作</w:t>
      </w:r>
      <w:r>
        <w:rPr>
          <w:rFonts w:ascii="宋体" w:hAnsi="宋体"/>
          <w:color w:val="auto"/>
          <w:sz w:val="24"/>
          <w:highlight w:val="none"/>
        </w:rPr>
        <w:t>。</w:t>
      </w:r>
    </w:p>
    <w:p w14:paraId="7F52490A">
      <w:pPr>
        <w:tabs>
          <w:tab w:val="left" w:pos="-720"/>
        </w:tabs>
        <w:adjustRightInd w:val="0"/>
        <w:snapToGrid w:val="0"/>
        <w:spacing w:line="360" w:lineRule="auto"/>
        <w:ind w:firstLine="408"/>
        <w:rPr>
          <w:rFonts w:eastAsia="新宋体"/>
          <w:b/>
          <w:color w:val="auto"/>
          <w:kern w:val="0"/>
          <w:sz w:val="24"/>
          <w:highlight w:val="none"/>
        </w:rPr>
      </w:pPr>
      <w:bookmarkStart w:id="92" w:name="_Toc10290"/>
      <w:bookmarkStart w:id="93" w:name="_Toc12167"/>
      <w:bookmarkStart w:id="94" w:name="_Toc8903"/>
      <w:bookmarkStart w:id="95" w:name="_Toc28937"/>
      <w:bookmarkStart w:id="96" w:name="_Toc30797"/>
      <w:r>
        <w:rPr>
          <w:rFonts w:hint="eastAsia" w:eastAsia="新宋体"/>
          <w:b/>
          <w:color w:val="auto"/>
          <w:kern w:val="0"/>
          <w:sz w:val="24"/>
          <w:highlight w:val="none"/>
        </w:rPr>
        <w:t>二、</w:t>
      </w:r>
      <w:bookmarkEnd w:id="92"/>
      <w:bookmarkEnd w:id="93"/>
      <w:bookmarkEnd w:id="94"/>
      <w:bookmarkEnd w:id="95"/>
      <w:bookmarkEnd w:id="96"/>
      <w:r>
        <w:rPr>
          <w:rFonts w:hint="eastAsia" w:eastAsia="新宋体"/>
          <w:b/>
          <w:color w:val="auto"/>
          <w:kern w:val="0"/>
          <w:sz w:val="24"/>
          <w:highlight w:val="none"/>
        </w:rPr>
        <w:t>采购标的需执行的国家相关标准、行业标准、地方标准或者其他标准、规范主要政策文件</w:t>
      </w:r>
    </w:p>
    <w:p w14:paraId="361207D4">
      <w:pPr>
        <w:spacing w:line="360" w:lineRule="auto"/>
        <w:ind w:firstLine="480" w:firstLineChars="200"/>
        <w:rPr>
          <w:rFonts w:hint="eastAsia" w:ascii="宋体" w:hAnsi="宋体" w:cs="宋体"/>
          <w:color w:val="auto"/>
          <w:sz w:val="24"/>
          <w:highlight w:val="none"/>
        </w:rPr>
      </w:pPr>
      <w:bookmarkStart w:id="97" w:name="_Toc15539"/>
      <w:bookmarkStart w:id="98" w:name="_Toc29226"/>
      <w:bookmarkStart w:id="99" w:name="_Toc16556"/>
      <w:bookmarkStart w:id="100" w:name="_Toc188263582"/>
      <w:bookmarkStart w:id="101" w:name="_Toc9657"/>
      <w:bookmarkStart w:id="102" w:name="_Toc30028"/>
      <w:bookmarkStart w:id="103" w:name="_Toc15040"/>
      <w:r>
        <w:rPr>
          <w:rFonts w:hint="eastAsia" w:ascii="宋体" w:hAnsi="宋体" w:cs="宋体"/>
          <w:color w:val="auto"/>
          <w:sz w:val="24"/>
          <w:highlight w:val="none"/>
          <w:lang w:val="en-US" w:eastAsia="zh-CN"/>
        </w:rPr>
        <w:t>符合《中共中央国务院关于全面推进美丽中国建设的意见》、《关于建设美丽中国先行区的实施意见》、《美丽城市建设实施方案》《美丽乡村建设实施方案》、《美丽河湖保护与建设行动方案（2025—2027年）》、《中共中央办公厅 国务院办公厅关于健全社会信用体系的意见《关于进一步推进排污权有偿使用和交易试点工作的指导意见》、《中共中央办公厅 国务院办公厅关于健全资源环境要素市场化配置体系的意见》、《国家发展改革委关于印发〈全国统一大市场建设指引（试行）〉的通知》《中共云南省委  云南省人民政府关于全面推进美丽云南建设的实施意见》《云南省生态环境保护条例》《云南省社会信用条例》等文件及技术规范的要求。</w:t>
      </w:r>
    </w:p>
    <w:p w14:paraId="126B970B">
      <w:pPr>
        <w:keepNext/>
        <w:numPr>
          <w:ilvl w:val="1"/>
          <w:numId w:val="0"/>
        </w:numPr>
        <w:tabs>
          <w:tab w:val="left" w:pos="360"/>
        </w:tabs>
        <w:adjustRightInd w:val="0"/>
        <w:snapToGrid w:val="0"/>
        <w:spacing w:line="360" w:lineRule="auto"/>
        <w:ind w:firstLine="482" w:firstLineChars="200"/>
        <w:textAlignment w:val="baseline"/>
        <w:outlineLvl w:val="1"/>
        <w:rPr>
          <w:rFonts w:hint="eastAsia" w:ascii="宋体" w:hAnsi="宋体" w:cs="宋体"/>
          <w:b/>
          <w:color w:val="auto"/>
          <w:kern w:val="0"/>
          <w:sz w:val="24"/>
          <w:highlight w:val="none"/>
        </w:rPr>
      </w:pPr>
      <w:r>
        <w:rPr>
          <w:rFonts w:hint="eastAsia" w:ascii="宋体" w:hAnsi="宋体" w:cs="宋体"/>
          <w:b/>
          <w:color w:val="auto"/>
          <w:kern w:val="0"/>
          <w:sz w:val="24"/>
          <w:highlight w:val="none"/>
        </w:rPr>
        <w:t>三、本项目交付或者实施的时间和地点</w:t>
      </w:r>
      <w:bookmarkEnd w:id="97"/>
      <w:bookmarkEnd w:id="98"/>
      <w:bookmarkEnd w:id="99"/>
      <w:bookmarkEnd w:id="100"/>
      <w:bookmarkEnd w:id="101"/>
      <w:bookmarkEnd w:id="102"/>
      <w:bookmarkEnd w:id="103"/>
    </w:p>
    <w:p w14:paraId="14729D09">
      <w:pPr>
        <w:tabs>
          <w:tab w:val="left" w:pos="-720"/>
        </w:tabs>
        <w:adjustRightInd w:val="0"/>
        <w:snapToGrid w:val="0"/>
        <w:spacing w:line="360" w:lineRule="auto"/>
        <w:ind w:firstLine="408"/>
        <w:rPr>
          <w:rFonts w:hint="eastAsia" w:ascii="宋体" w:hAnsi="宋体" w:cs="宋体"/>
          <w:color w:val="auto"/>
          <w:spacing w:val="-3"/>
          <w:sz w:val="24"/>
          <w:highlight w:val="none"/>
        </w:rPr>
      </w:pPr>
      <w:r>
        <w:rPr>
          <w:rFonts w:hint="eastAsia" w:ascii="宋体" w:hAnsi="宋体" w:cs="宋体"/>
          <w:color w:val="auto"/>
          <w:spacing w:val="-3"/>
          <w:sz w:val="24"/>
          <w:highlight w:val="none"/>
          <w:lang w:val="en-AU"/>
        </w:rPr>
        <w:t>（1）采购项目交付或者实施的时间：自合同签订之日起至202</w:t>
      </w:r>
      <w:r>
        <w:rPr>
          <w:rFonts w:hint="eastAsia" w:ascii="宋体" w:hAnsi="宋体" w:cs="宋体"/>
          <w:color w:val="auto"/>
          <w:spacing w:val="-3"/>
          <w:sz w:val="24"/>
          <w:highlight w:val="none"/>
          <w:lang w:val="en-AU" w:eastAsia="zh-CN"/>
        </w:rPr>
        <w:t>6</w:t>
      </w:r>
      <w:r>
        <w:rPr>
          <w:rFonts w:hint="eastAsia" w:ascii="宋体" w:hAnsi="宋体" w:cs="宋体"/>
          <w:color w:val="auto"/>
          <w:spacing w:val="-3"/>
          <w:sz w:val="24"/>
          <w:highlight w:val="none"/>
          <w:lang w:val="en-AU"/>
        </w:rPr>
        <w:t>年12月31日。</w:t>
      </w:r>
    </w:p>
    <w:p w14:paraId="5C1DECE2">
      <w:pPr>
        <w:tabs>
          <w:tab w:val="left" w:pos="-720"/>
        </w:tabs>
        <w:adjustRightInd w:val="0"/>
        <w:snapToGrid w:val="0"/>
        <w:spacing w:line="360" w:lineRule="auto"/>
        <w:ind w:firstLine="408"/>
        <w:rPr>
          <w:rFonts w:hint="eastAsia" w:ascii="宋体" w:hAnsi="宋体" w:cs="宋体"/>
          <w:color w:val="auto"/>
          <w:spacing w:val="-3"/>
          <w:sz w:val="24"/>
          <w:highlight w:val="none"/>
          <w:lang w:val="en-AU"/>
        </w:rPr>
      </w:pPr>
      <w:r>
        <w:rPr>
          <w:rFonts w:hint="eastAsia" w:ascii="宋体" w:hAnsi="宋体" w:cs="宋体"/>
          <w:color w:val="auto"/>
          <w:spacing w:val="-3"/>
          <w:sz w:val="24"/>
          <w:highlight w:val="none"/>
          <w:lang w:val="en-AU"/>
        </w:rPr>
        <w:t>（2）采购项目交付或者实施的地点：</w:t>
      </w:r>
      <w:r>
        <w:rPr>
          <w:rFonts w:hint="eastAsia" w:ascii="宋体" w:hAnsi="宋体" w:cs="宋体"/>
          <w:color w:val="auto"/>
          <w:spacing w:val="-3"/>
          <w:sz w:val="24"/>
          <w:highlight w:val="none"/>
          <w:lang w:val="en-AU" w:eastAsia="zh-CN"/>
        </w:rPr>
        <w:t>云南省（</w:t>
      </w:r>
      <w:r>
        <w:rPr>
          <w:rFonts w:hint="eastAsia" w:ascii="宋体" w:hAnsi="宋体" w:cs="宋体"/>
          <w:color w:val="auto"/>
          <w:spacing w:val="-3"/>
          <w:sz w:val="24"/>
          <w:highlight w:val="none"/>
          <w:lang w:val="en-US" w:eastAsia="zh-CN"/>
        </w:rPr>
        <w:t>采购人指定地点</w:t>
      </w:r>
      <w:r>
        <w:rPr>
          <w:rFonts w:hint="eastAsia" w:ascii="宋体" w:hAnsi="宋体" w:cs="宋体"/>
          <w:color w:val="auto"/>
          <w:spacing w:val="-3"/>
          <w:sz w:val="24"/>
          <w:highlight w:val="none"/>
          <w:lang w:val="en-AU" w:eastAsia="zh-CN"/>
        </w:rPr>
        <w:t>）</w:t>
      </w:r>
      <w:r>
        <w:rPr>
          <w:rFonts w:hint="eastAsia" w:ascii="宋体" w:hAnsi="宋体" w:cs="宋体"/>
          <w:color w:val="auto"/>
          <w:spacing w:val="-3"/>
          <w:sz w:val="24"/>
          <w:highlight w:val="none"/>
          <w:lang w:val="en-AU"/>
        </w:rPr>
        <w:t>。</w:t>
      </w:r>
    </w:p>
    <w:p w14:paraId="5AA2E970">
      <w:pPr>
        <w:keepNext/>
        <w:numPr>
          <w:ilvl w:val="1"/>
          <w:numId w:val="0"/>
        </w:numPr>
        <w:tabs>
          <w:tab w:val="left" w:pos="360"/>
        </w:tabs>
        <w:adjustRightInd w:val="0"/>
        <w:snapToGrid w:val="0"/>
        <w:spacing w:line="360" w:lineRule="auto"/>
        <w:ind w:firstLine="482" w:firstLineChars="200"/>
        <w:jc w:val="left"/>
        <w:textAlignment w:val="baseline"/>
        <w:outlineLvl w:val="1"/>
        <w:rPr>
          <w:rFonts w:eastAsia="新宋体"/>
          <w:b/>
          <w:color w:val="auto"/>
          <w:kern w:val="0"/>
          <w:sz w:val="24"/>
          <w:highlight w:val="none"/>
        </w:rPr>
      </w:pPr>
      <w:bookmarkStart w:id="104" w:name="_Toc32463"/>
      <w:bookmarkStart w:id="105" w:name="_Toc9072"/>
      <w:bookmarkStart w:id="106" w:name="_Toc188263583"/>
      <w:bookmarkStart w:id="107" w:name="_Toc13701"/>
      <w:bookmarkStart w:id="108" w:name="_Toc6839"/>
      <w:bookmarkStart w:id="109" w:name="_Toc29433"/>
      <w:bookmarkStart w:id="110" w:name="_Toc27084"/>
      <w:r>
        <w:rPr>
          <w:rFonts w:hint="eastAsia" w:eastAsia="新宋体"/>
          <w:b/>
          <w:color w:val="auto"/>
          <w:kern w:val="0"/>
          <w:sz w:val="24"/>
          <w:highlight w:val="none"/>
        </w:rPr>
        <w:t>四、采购标的需满足的服务标准、期限、效率等要求</w:t>
      </w:r>
      <w:bookmarkEnd w:id="104"/>
      <w:bookmarkEnd w:id="105"/>
      <w:bookmarkEnd w:id="106"/>
      <w:bookmarkEnd w:id="107"/>
      <w:bookmarkEnd w:id="108"/>
      <w:bookmarkEnd w:id="109"/>
      <w:bookmarkEnd w:id="110"/>
    </w:p>
    <w:p w14:paraId="2419A2C4">
      <w:pPr>
        <w:adjustRightInd w:val="0"/>
        <w:snapToGrid w:val="0"/>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lang w:eastAsia="zh-CN"/>
        </w:rPr>
        <w:t>（一）服务标准：</w:t>
      </w:r>
      <w:r>
        <w:rPr>
          <w:rFonts w:hint="eastAsia" w:ascii="宋体" w:hAnsi="宋体" w:cs="宋体"/>
          <w:bCs/>
          <w:color w:val="auto"/>
          <w:sz w:val="24"/>
          <w:highlight w:val="none"/>
        </w:rPr>
        <w:t>在服务过程中应严格遵守国家相关安全管理规定；在技术服务单位范围的作业遵守云南省生态环境厅的相关管理制度；在服务过程中应严格遵守国家的相关环保管理规定。为确保本项目的顺利实施，本项目团队人员配备不得低于</w:t>
      </w:r>
      <w:r>
        <w:rPr>
          <w:rFonts w:hint="eastAsia" w:ascii="宋体" w:hAnsi="宋体" w:cs="宋体"/>
          <w:bCs/>
          <w:color w:val="auto"/>
          <w:sz w:val="24"/>
          <w:highlight w:val="none"/>
          <w:lang w:val="en-US" w:eastAsia="zh-CN"/>
        </w:rPr>
        <w:t>15</w:t>
      </w:r>
      <w:r>
        <w:rPr>
          <w:rFonts w:hint="eastAsia" w:ascii="宋体" w:hAnsi="宋体" w:cs="宋体"/>
          <w:bCs/>
          <w:color w:val="auto"/>
          <w:sz w:val="24"/>
          <w:highlight w:val="none"/>
        </w:rPr>
        <w:t>人。</w:t>
      </w:r>
    </w:p>
    <w:p w14:paraId="3E2FA00D">
      <w:pPr>
        <w:adjustRightInd w:val="0"/>
        <w:snapToGrid w:val="0"/>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lang w:eastAsia="zh-CN"/>
        </w:rPr>
        <w:t>（二）服务期限：</w:t>
      </w:r>
      <w:r>
        <w:rPr>
          <w:rFonts w:hint="eastAsia" w:ascii="宋体" w:hAnsi="宋体" w:cs="宋体"/>
          <w:bCs/>
          <w:color w:val="auto"/>
          <w:sz w:val="24"/>
          <w:highlight w:val="none"/>
        </w:rPr>
        <w:t>自合同签订之日起至202</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年12月31日。</w:t>
      </w:r>
    </w:p>
    <w:p w14:paraId="0B1A2E7F">
      <w:pPr>
        <w:adjustRightInd w:val="0"/>
        <w:snapToGrid w:val="0"/>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lang w:eastAsia="zh-CN"/>
        </w:rPr>
        <w:t>（三）服务效率：</w:t>
      </w:r>
      <w:r>
        <w:rPr>
          <w:rFonts w:hint="eastAsia" w:ascii="宋体" w:hAnsi="宋体" w:cs="宋体"/>
          <w:bCs/>
          <w:color w:val="auto"/>
          <w:sz w:val="24"/>
          <w:highlight w:val="none"/>
        </w:rPr>
        <w:t>按时保质完成各项指标任务。</w:t>
      </w:r>
    </w:p>
    <w:p w14:paraId="10F63C5B">
      <w:pPr>
        <w:adjustRightInd w:val="0"/>
        <w:snapToGrid w:val="0"/>
        <w:spacing w:line="360" w:lineRule="auto"/>
        <w:ind w:firstLine="482"/>
        <w:rPr>
          <w:rFonts w:eastAsia="新宋体"/>
          <w:b/>
          <w:color w:val="auto"/>
          <w:kern w:val="0"/>
          <w:sz w:val="24"/>
          <w:highlight w:val="none"/>
        </w:rPr>
      </w:pPr>
      <w:r>
        <w:rPr>
          <w:rFonts w:hint="eastAsia" w:eastAsia="新宋体"/>
          <w:b/>
          <w:color w:val="auto"/>
          <w:kern w:val="0"/>
          <w:sz w:val="24"/>
          <w:highlight w:val="none"/>
        </w:rPr>
        <w:t>五、合同总价</w:t>
      </w:r>
    </w:p>
    <w:p w14:paraId="5E4875DA">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人民币小写：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B7F480E">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4ADC1B3B">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以上价格应包含整个项目合作或服务的全部内容，不得再有其他费用。</w:t>
      </w:r>
    </w:p>
    <w:p w14:paraId="76FAD6AB">
      <w:pPr>
        <w:adjustRightInd w:val="0"/>
        <w:snapToGrid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六、甲乙丙三方的权利和义务</w:t>
      </w:r>
    </w:p>
    <w:p w14:paraId="1067AE31">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（一）甲方的权利和义务</w:t>
      </w:r>
    </w:p>
    <w:p w14:paraId="4EFD3812">
      <w:pPr>
        <w:autoSpaceDE w:val="0"/>
        <w:autoSpaceDN w:val="0"/>
        <w:adjustRightInd w:val="0"/>
        <w:snapToGrid w:val="0"/>
        <w:spacing w:line="360" w:lineRule="auto"/>
        <w:ind w:firstLine="420"/>
        <w:jc w:val="left"/>
        <w:rPr>
          <w:rFonts w:hint="eastAsia" w:ascii="宋体" w:hAnsi="宋体"/>
          <w:color w:val="auto"/>
          <w:kern w:val="0"/>
          <w:sz w:val="24"/>
          <w:highlight w:val="none"/>
        </w:rPr>
      </w:pPr>
      <w:r>
        <w:rPr>
          <w:rFonts w:hint="eastAsia" w:ascii="宋体" w:hAnsi="宋体"/>
          <w:color w:val="auto"/>
          <w:kern w:val="0"/>
          <w:sz w:val="24"/>
          <w:highlight w:val="none"/>
          <w:lang w:eastAsia="zh-CN"/>
        </w:rPr>
        <w:t>1.</w:t>
      </w:r>
      <w:r>
        <w:rPr>
          <w:rFonts w:hint="eastAsia" w:ascii="宋体" w:hAnsi="宋体"/>
          <w:color w:val="auto"/>
          <w:kern w:val="0"/>
          <w:sz w:val="24"/>
          <w:highlight w:val="none"/>
        </w:rPr>
        <w:t>甲方应按本合同约定支付合同价款。</w:t>
      </w:r>
    </w:p>
    <w:p w14:paraId="5307E4E8">
      <w:pPr>
        <w:autoSpaceDE w:val="0"/>
        <w:autoSpaceDN w:val="0"/>
        <w:adjustRightInd w:val="0"/>
        <w:snapToGrid w:val="0"/>
        <w:spacing w:line="360" w:lineRule="auto"/>
        <w:ind w:firstLine="420"/>
        <w:jc w:val="left"/>
        <w:rPr>
          <w:rFonts w:hint="eastAsia" w:ascii="宋体" w:hAnsi="宋体"/>
          <w:color w:val="auto"/>
          <w:kern w:val="0"/>
          <w:sz w:val="24"/>
          <w:highlight w:val="none"/>
        </w:rPr>
      </w:pPr>
      <w:r>
        <w:rPr>
          <w:rFonts w:hint="eastAsia" w:ascii="宋体" w:hAnsi="宋体"/>
          <w:color w:val="auto"/>
          <w:kern w:val="0"/>
          <w:sz w:val="24"/>
          <w:highlight w:val="none"/>
          <w:lang w:eastAsia="zh-CN"/>
        </w:rPr>
        <w:t>2.</w:t>
      </w:r>
      <w:r>
        <w:rPr>
          <w:rFonts w:hint="eastAsia" w:ascii="宋体" w:hAnsi="宋体"/>
          <w:color w:val="auto"/>
          <w:kern w:val="0"/>
          <w:sz w:val="24"/>
          <w:highlight w:val="none"/>
        </w:rPr>
        <w:t>甲方有权随时了解乙方的工作进展情况。</w:t>
      </w:r>
    </w:p>
    <w:p w14:paraId="67613252">
      <w:pPr>
        <w:autoSpaceDE w:val="0"/>
        <w:autoSpaceDN w:val="0"/>
        <w:adjustRightInd w:val="0"/>
        <w:snapToGrid w:val="0"/>
        <w:spacing w:line="360" w:lineRule="auto"/>
        <w:ind w:firstLine="420"/>
        <w:jc w:val="left"/>
        <w:rPr>
          <w:rFonts w:hint="eastAsia" w:ascii="宋体" w:hAnsi="宋体"/>
          <w:color w:val="auto"/>
          <w:kern w:val="0"/>
          <w:sz w:val="24"/>
          <w:highlight w:val="none"/>
        </w:rPr>
      </w:pPr>
      <w:r>
        <w:rPr>
          <w:rFonts w:hint="eastAsia" w:ascii="宋体" w:hAnsi="宋体"/>
          <w:color w:val="auto"/>
          <w:kern w:val="0"/>
          <w:sz w:val="24"/>
          <w:highlight w:val="none"/>
          <w:lang w:eastAsia="zh-CN"/>
        </w:rPr>
        <w:t>3.</w:t>
      </w:r>
      <w:r>
        <w:rPr>
          <w:rFonts w:hint="eastAsia" w:ascii="宋体" w:hAnsi="宋体"/>
          <w:color w:val="auto"/>
          <w:kern w:val="0"/>
          <w:sz w:val="24"/>
          <w:highlight w:val="none"/>
        </w:rPr>
        <w:t>甲方应向乙方提供为完成服务工作所需要的信息、资料和其他相关协助。</w:t>
      </w:r>
    </w:p>
    <w:p w14:paraId="2130C7EA">
      <w:pPr>
        <w:autoSpaceDE w:val="0"/>
        <w:autoSpaceDN w:val="0"/>
        <w:adjustRightInd w:val="0"/>
        <w:snapToGrid w:val="0"/>
        <w:spacing w:line="360" w:lineRule="auto"/>
        <w:ind w:firstLine="420"/>
        <w:jc w:val="left"/>
        <w:rPr>
          <w:rFonts w:hint="eastAsia" w:ascii="宋体" w:hAnsi="宋体"/>
          <w:color w:val="auto"/>
          <w:kern w:val="0"/>
          <w:sz w:val="24"/>
          <w:highlight w:val="none"/>
        </w:rPr>
      </w:pPr>
      <w:r>
        <w:rPr>
          <w:rFonts w:hint="eastAsia" w:ascii="宋体" w:hAnsi="宋体"/>
          <w:color w:val="auto"/>
          <w:kern w:val="0"/>
          <w:sz w:val="24"/>
          <w:highlight w:val="none"/>
          <w:lang w:eastAsia="zh-CN"/>
        </w:rPr>
        <w:t>4.</w:t>
      </w:r>
      <w:r>
        <w:rPr>
          <w:rFonts w:hint="eastAsia" w:ascii="宋体" w:hAnsi="宋体"/>
          <w:color w:val="auto"/>
          <w:kern w:val="0"/>
          <w:sz w:val="24"/>
          <w:highlight w:val="none"/>
        </w:rPr>
        <w:t>甲方有权按照本合同约定对乙方提供的工作成果进行验收。甲方有权确认各阶段及最终工作成果是否满足甲方具体需要及该项目是否验收合格。</w:t>
      </w:r>
    </w:p>
    <w:p w14:paraId="79E0AA9D">
      <w:pPr>
        <w:autoSpaceDE w:val="0"/>
        <w:autoSpaceDN w:val="0"/>
        <w:adjustRightInd w:val="0"/>
        <w:snapToGrid w:val="0"/>
        <w:spacing w:line="360" w:lineRule="auto"/>
        <w:ind w:firstLine="420"/>
        <w:jc w:val="left"/>
        <w:rPr>
          <w:rFonts w:hint="eastAsia" w:ascii="宋体" w:hAnsi="宋体"/>
          <w:color w:val="auto"/>
          <w:kern w:val="0"/>
          <w:sz w:val="24"/>
          <w:highlight w:val="none"/>
        </w:rPr>
      </w:pPr>
      <w:r>
        <w:rPr>
          <w:rFonts w:hint="eastAsia" w:ascii="宋体" w:hAnsi="宋体"/>
          <w:color w:val="auto"/>
          <w:kern w:val="0"/>
          <w:sz w:val="24"/>
          <w:highlight w:val="none"/>
          <w:lang w:eastAsia="zh-CN"/>
        </w:rPr>
        <w:t>5.</w:t>
      </w:r>
      <w:r>
        <w:rPr>
          <w:rFonts w:hint="eastAsia" w:ascii="宋体" w:hAnsi="宋体"/>
          <w:color w:val="auto"/>
          <w:kern w:val="0"/>
          <w:sz w:val="24"/>
          <w:highlight w:val="none"/>
        </w:rPr>
        <w:t>甲方对乙方提供的工作成果进行验收，如发现与合同约定不符或不满足甲方需求，有权拒绝接受该工作成果。该工作成果已经提供给甲方的，甲方有权就与合同约定不符或不满足甲方需求的部分拒绝支付相应工作成果的合同价款。如造成甲方无法实现合同目的，甲方有权拒绝接受全部工作成果并拒绝支付全部合同价款。</w:t>
      </w:r>
    </w:p>
    <w:p w14:paraId="05BAAA38">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（二）乙方的权利和义务</w:t>
      </w:r>
    </w:p>
    <w:p w14:paraId="1BB8C256">
      <w:pPr>
        <w:autoSpaceDE w:val="0"/>
        <w:autoSpaceDN w:val="0"/>
        <w:adjustRightInd w:val="0"/>
        <w:snapToGrid w:val="0"/>
        <w:spacing w:line="360" w:lineRule="auto"/>
        <w:ind w:firstLine="420"/>
        <w:jc w:val="left"/>
        <w:rPr>
          <w:rFonts w:hint="eastAsia" w:ascii="宋体" w:hAnsi="宋体"/>
          <w:bCs/>
          <w:color w:val="auto"/>
          <w:sz w:val="24"/>
          <w:highlight w:val="none"/>
        </w:rPr>
      </w:pPr>
      <w:r>
        <w:rPr>
          <w:rFonts w:hint="eastAsia" w:ascii="宋体" w:hAnsi="宋体"/>
          <w:bCs/>
          <w:color w:val="auto"/>
          <w:sz w:val="24"/>
          <w:highlight w:val="none"/>
          <w:lang w:eastAsia="zh-CN"/>
        </w:rPr>
        <w:t>1.</w:t>
      </w:r>
      <w:r>
        <w:rPr>
          <w:rFonts w:hint="eastAsia" w:ascii="宋体" w:hAnsi="宋体"/>
          <w:bCs/>
          <w:color w:val="auto"/>
          <w:sz w:val="24"/>
          <w:highlight w:val="none"/>
        </w:rPr>
        <w:t>乙方应根据本合同的约定提供服务并提交工作成果。服务和工作成果必须通过验收。</w:t>
      </w:r>
    </w:p>
    <w:p w14:paraId="0D40D6DF">
      <w:pPr>
        <w:autoSpaceDE w:val="0"/>
        <w:autoSpaceDN w:val="0"/>
        <w:adjustRightInd w:val="0"/>
        <w:snapToGrid w:val="0"/>
        <w:spacing w:line="360" w:lineRule="auto"/>
        <w:ind w:firstLine="420"/>
        <w:jc w:val="left"/>
        <w:rPr>
          <w:rFonts w:hint="eastAsia" w:ascii="宋体" w:hAnsi="宋体"/>
          <w:bCs/>
          <w:color w:val="auto"/>
          <w:sz w:val="24"/>
          <w:highlight w:val="none"/>
        </w:rPr>
      </w:pPr>
      <w:r>
        <w:rPr>
          <w:rFonts w:hint="eastAsia" w:ascii="宋体" w:hAnsi="宋体"/>
          <w:bCs/>
          <w:color w:val="auto"/>
          <w:sz w:val="24"/>
          <w:highlight w:val="none"/>
        </w:rPr>
        <w:t>2. 乙方应根据本合同的约定提交相关文件、资料。相关文件、资料必须通过验收。</w:t>
      </w:r>
    </w:p>
    <w:p w14:paraId="5BF0549A">
      <w:pPr>
        <w:autoSpaceDE w:val="0"/>
        <w:autoSpaceDN w:val="0"/>
        <w:adjustRightInd w:val="0"/>
        <w:snapToGrid w:val="0"/>
        <w:spacing w:line="360" w:lineRule="auto"/>
        <w:ind w:firstLine="420"/>
        <w:jc w:val="left"/>
        <w:rPr>
          <w:rFonts w:hint="eastAsia" w:ascii="宋体" w:hAnsi="宋体"/>
          <w:bCs/>
          <w:color w:val="auto"/>
          <w:sz w:val="24"/>
          <w:highlight w:val="none"/>
        </w:rPr>
      </w:pPr>
      <w:r>
        <w:rPr>
          <w:rFonts w:hint="eastAsia" w:ascii="宋体" w:hAnsi="宋体"/>
          <w:bCs/>
          <w:color w:val="auto"/>
          <w:sz w:val="24"/>
          <w:highlight w:val="none"/>
        </w:rPr>
        <w:t>3. 在合同履行过程中，乙方有义务协助甲方对工作成果进行验收。并按照甲方要求对无法通过验收项目进行修改和完善，保证项目最终必须通过验收。</w:t>
      </w:r>
    </w:p>
    <w:p w14:paraId="30B5CF76">
      <w:pPr>
        <w:autoSpaceDE w:val="0"/>
        <w:autoSpaceDN w:val="0"/>
        <w:adjustRightInd w:val="0"/>
        <w:snapToGrid w:val="0"/>
        <w:spacing w:line="360" w:lineRule="auto"/>
        <w:ind w:firstLine="420"/>
        <w:jc w:val="left"/>
        <w:rPr>
          <w:rFonts w:hint="eastAsia" w:ascii="宋体" w:hAnsi="宋体"/>
          <w:bCs/>
          <w:color w:val="auto"/>
          <w:sz w:val="24"/>
          <w:highlight w:val="none"/>
        </w:rPr>
      </w:pPr>
      <w:r>
        <w:rPr>
          <w:rFonts w:hint="eastAsia" w:ascii="宋体" w:hAnsi="宋体"/>
          <w:bCs/>
          <w:color w:val="auto"/>
          <w:sz w:val="24"/>
          <w:highlight w:val="none"/>
        </w:rPr>
        <w:t>4. 乙方应按照本合同约定履行保密义务。</w:t>
      </w:r>
    </w:p>
    <w:p w14:paraId="5C3AE67F">
      <w:pPr>
        <w:autoSpaceDE w:val="0"/>
        <w:autoSpaceDN w:val="0"/>
        <w:adjustRightInd w:val="0"/>
        <w:snapToGrid w:val="0"/>
        <w:spacing w:line="360" w:lineRule="auto"/>
        <w:ind w:firstLine="420"/>
        <w:jc w:val="left"/>
        <w:rPr>
          <w:rFonts w:hint="eastAsia" w:ascii="宋体" w:hAnsi="宋体"/>
          <w:bCs/>
          <w:color w:val="auto"/>
          <w:sz w:val="24"/>
          <w:highlight w:val="none"/>
        </w:rPr>
      </w:pPr>
      <w:r>
        <w:rPr>
          <w:rFonts w:hint="eastAsia" w:ascii="宋体" w:hAnsi="宋体"/>
          <w:bCs/>
          <w:color w:val="auto"/>
          <w:sz w:val="24"/>
          <w:highlight w:val="none"/>
        </w:rPr>
        <w:t>5. 在合同履行期间及工作成果提交后，对甲方提出的有关本合同项目的任何问题，乙方有义务提供后续服务，包括但不限于免费修改、免费咨询等。</w:t>
      </w:r>
    </w:p>
    <w:p w14:paraId="6C6A9FBF">
      <w:pPr>
        <w:autoSpaceDE w:val="0"/>
        <w:autoSpaceDN w:val="0"/>
        <w:adjustRightInd w:val="0"/>
        <w:snapToGrid w:val="0"/>
        <w:spacing w:line="360" w:lineRule="auto"/>
        <w:ind w:firstLine="420"/>
        <w:jc w:val="left"/>
        <w:rPr>
          <w:rFonts w:hint="eastAsia" w:ascii="宋体" w:hAnsi="宋体"/>
          <w:bCs/>
          <w:color w:val="auto"/>
          <w:sz w:val="24"/>
          <w:highlight w:val="none"/>
        </w:rPr>
      </w:pPr>
      <w:r>
        <w:rPr>
          <w:rFonts w:hint="eastAsia" w:ascii="宋体" w:hAnsi="宋体"/>
          <w:bCs/>
          <w:color w:val="auto"/>
          <w:sz w:val="24"/>
          <w:highlight w:val="none"/>
        </w:rPr>
        <w:t>6.</w:t>
      </w:r>
      <w:r>
        <w:rPr>
          <w:rFonts w:hint="eastAsia" w:ascii="宋体" w:hAnsi="宋体"/>
          <w:bCs/>
          <w:color w:val="auto"/>
          <w:sz w:val="24"/>
          <w:highlight w:val="none"/>
          <w:lang w:eastAsia="zh-CN"/>
        </w:rPr>
        <w:t>按照</w:t>
      </w:r>
      <w:r>
        <w:rPr>
          <w:rFonts w:hint="eastAsia" w:ascii="宋体" w:hAnsi="宋体"/>
          <w:bCs/>
          <w:color w:val="auto"/>
          <w:sz w:val="24"/>
          <w:highlight w:val="none"/>
        </w:rPr>
        <w:t>云南省财政资金使用管理的相关规定提供所需材料。</w:t>
      </w:r>
    </w:p>
    <w:p w14:paraId="7368BA3B">
      <w:pPr>
        <w:autoSpaceDE w:val="0"/>
        <w:autoSpaceDN w:val="0"/>
        <w:adjustRightInd w:val="0"/>
        <w:snapToGrid w:val="0"/>
        <w:spacing w:line="360" w:lineRule="auto"/>
        <w:ind w:firstLine="420"/>
        <w:jc w:val="left"/>
        <w:rPr>
          <w:rFonts w:hint="eastAsia" w:ascii="宋体" w:hAnsi="宋体"/>
          <w:bCs/>
          <w:color w:val="auto"/>
          <w:sz w:val="24"/>
          <w:highlight w:val="none"/>
          <w:lang w:eastAsia="zh-Hans"/>
        </w:rPr>
      </w:pPr>
      <w:r>
        <w:rPr>
          <w:rFonts w:ascii="宋体" w:hAnsi="宋体"/>
          <w:bCs/>
          <w:color w:val="auto"/>
          <w:sz w:val="24"/>
          <w:highlight w:val="none"/>
          <w:lang w:eastAsia="zh-Hans"/>
        </w:rPr>
        <w:t>7.</w:t>
      </w:r>
      <w:r>
        <w:rPr>
          <w:rFonts w:hint="eastAsia" w:ascii="宋体" w:hAnsi="宋体"/>
          <w:bCs/>
          <w:color w:val="auto"/>
          <w:sz w:val="24"/>
          <w:highlight w:val="none"/>
          <w:lang w:eastAsia="zh-Hans"/>
        </w:rPr>
        <w:t>乙方负责组织高水平专业团队进行该项目的工作。</w:t>
      </w:r>
    </w:p>
    <w:p w14:paraId="46258918">
      <w:pPr>
        <w:autoSpaceDE w:val="0"/>
        <w:autoSpaceDN w:val="0"/>
        <w:adjustRightInd w:val="0"/>
        <w:snapToGrid w:val="0"/>
        <w:spacing w:line="360" w:lineRule="auto"/>
        <w:ind w:firstLine="420"/>
        <w:jc w:val="left"/>
        <w:rPr>
          <w:rFonts w:hint="eastAsia" w:ascii="宋体" w:hAnsi="宋体"/>
          <w:bCs/>
          <w:color w:val="auto"/>
          <w:sz w:val="24"/>
          <w:highlight w:val="none"/>
          <w:lang w:eastAsia="zh-Hans"/>
        </w:rPr>
      </w:pPr>
      <w:r>
        <w:rPr>
          <w:rFonts w:ascii="宋体" w:hAnsi="宋体"/>
          <w:bCs/>
          <w:color w:val="auto"/>
          <w:sz w:val="24"/>
          <w:highlight w:val="none"/>
          <w:lang w:eastAsia="zh-Hans"/>
        </w:rPr>
        <w:t>8.</w:t>
      </w:r>
      <w:r>
        <w:rPr>
          <w:rFonts w:hint="eastAsia" w:ascii="宋体" w:hAnsi="宋体"/>
          <w:bCs/>
          <w:color w:val="auto"/>
          <w:sz w:val="24"/>
          <w:highlight w:val="none"/>
          <w:lang w:eastAsia="zh-Hans"/>
        </w:rPr>
        <w:t>未经甲方同意，乙方不得擅自将该项目成果提供给第三方使用，否则，由此产生的一切损失和法律责任均由乙方承担。</w:t>
      </w:r>
    </w:p>
    <w:p w14:paraId="2F0FC4D0">
      <w:pPr>
        <w:autoSpaceDE w:val="0"/>
        <w:autoSpaceDN w:val="0"/>
        <w:adjustRightInd w:val="0"/>
        <w:snapToGrid w:val="0"/>
        <w:spacing w:line="360" w:lineRule="auto"/>
        <w:ind w:firstLine="420"/>
        <w:jc w:val="left"/>
        <w:rPr>
          <w:rFonts w:hint="eastAsia" w:ascii="宋体" w:hAnsi="宋体"/>
          <w:bCs/>
          <w:color w:val="auto"/>
          <w:sz w:val="24"/>
          <w:highlight w:val="none"/>
        </w:rPr>
      </w:pPr>
      <w:r>
        <w:rPr>
          <w:rFonts w:hint="eastAsia" w:ascii="宋体" w:hAnsi="宋体"/>
          <w:bCs/>
          <w:color w:val="auto"/>
          <w:sz w:val="24"/>
          <w:highlight w:val="none"/>
        </w:rPr>
        <w:t>9.乙方不得将项目转包、分包给第三人。</w:t>
      </w:r>
    </w:p>
    <w:p w14:paraId="5E9ED936">
      <w:pPr>
        <w:autoSpaceDE w:val="0"/>
        <w:autoSpaceDN w:val="0"/>
        <w:adjustRightInd w:val="0"/>
        <w:snapToGrid w:val="0"/>
        <w:spacing w:line="360" w:lineRule="auto"/>
        <w:ind w:firstLine="420"/>
        <w:jc w:val="left"/>
        <w:rPr>
          <w:color w:val="auto"/>
          <w:sz w:val="24"/>
          <w:highlight w:val="none"/>
        </w:rPr>
      </w:pPr>
      <w:r>
        <w:rPr>
          <w:rFonts w:hint="eastAsia" w:ascii="宋体" w:hAnsi="宋体"/>
          <w:bCs/>
          <w:color w:val="auto"/>
          <w:sz w:val="24"/>
          <w:highlight w:val="none"/>
        </w:rPr>
        <w:t>10.乙方在履行本合同过程中如发生乙方设备毁损、工作人员安全事故及人身伤亡或乙方工作人员由于非甲方原因致甲方、甲方工作人员或第三人财产或人身受损的，一切法律责任与甲方无关，由乙方承担。</w:t>
      </w:r>
    </w:p>
    <w:p w14:paraId="6CFA9A4A">
      <w:pPr>
        <w:adjustRightInd w:val="0"/>
        <w:snapToGrid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七、</w:t>
      </w:r>
      <w:r>
        <w:rPr>
          <w:rFonts w:ascii="宋体" w:hAnsi="宋体" w:cs="宋体"/>
          <w:b/>
          <w:color w:val="auto"/>
          <w:sz w:val="24"/>
          <w:highlight w:val="none"/>
        </w:rPr>
        <w:t>采购标的的验收标准</w:t>
      </w:r>
      <w:r>
        <w:rPr>
          <w:rFonts w:hint="eastAsia" w:ascii="宋体" w:hAnsi="宋体" w:cs="宋体"/>
          <w:b/>
          <w:color w:val="auto"/>
          <w:sz w:val="24"/>
          <w:highlight w:val="none"/>
        </w:rPr>
        <w:t>：</w:t>
      </w:r>
    </w:p>
    <w:p w14:paraId="08CC896A">
      <w:pPr>
        <w:autoSpaceDE w:val="0"/>
        <w:autoSpaceDN w:val="0"/>
        <w:adjustRightInd w:val="0"/>
        <w:snapToGrid w:val="0"/>
        <w:spacing w:line="360" w:lineRule="auto"/>
        <w:ind w:firstLine="420"/>
        <w:jc w:val="left"/>
        <w:rPr>
          <w:rFonts w:hint="eastAsia" w:ascii="宋体" w:hAnsi="宋体"/>
          <w:bCs/>
          <w:color w:val="auto"/>
          <w:sz w:val="24"/>
          <w:highlight w:val="none"/>
        </w:rPr>
      </w:pPr>
      <w:r>
        <w:rPr>
          <w:rFonts w:hint="eastAsia" w:ascii="宋体" w:hAnsi="宋体"/>
          <w:bCs/>
          <w:color w:val="auto"/>
          <w:sz w:val="24"/>
          <w:highlight w:val="none"/>
        </w:rPr>
        <w:t>由云南省生态环境厅组织相关处室按照行业相关验收程序对项目进行验收，评定成果符合采购需求即为验收合格。</w:t>
      </w:r>
    </w:p>
    <w:p w14:paraId="35F67C38">
      <w:pPr>
        <w:adjustRightInd w:val="0"/>
        <w:snapToGrid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八、履约保证金及合同价款结算</w:t>
      </w:r>
    </w:p>
    <w:p w14:paraId="623E0DAE">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（一）履约保证金</w:t>
      </w:r>
    </w:p>
    <w:p w14:paraId="38C853F7">
      <w:pPr>
        <w:pStyle w:val="28"/>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lang w:val="en-US" w:eastAsia="zh-CN"/>
        </w:rPr>
        <w:t>乙方</w:t>
      </w:r>
      <w:r>
        <w:rPr>
          <w:rFonts w:hint="eastAsia" w:hAnsi="宋体" w:cs="宋体"/>
          <w:color w:val="auto"/>
          <w:sz w:val="24"/>
          <w:szCs w:val="24"/>
          <w:highlight w:val="none"/>
        </w:rPr>
        <w:t>须于</w:t>
      </w:r>
      <w:r>
        <w:rPr>
          <w:rFonts w:hint="eastAsia" w:hAnsi="宋体" w:cs="宋体"/>
          <w:color w:val="auto"/>
          <w:sz w:val="24"/>
          <w:szCs w:val="24"/>
          <w:highlight w:val="none"/>
          <w:lang w:val="en-US" w:eastAsia="zh-CN"/>
        </w:rPr>
        <w:t>合同签订后5个工作日内</w:t>
      </w:r>
      <w:r>
        <w:rPr>
          <w:rFonts w:hint="eastAsia" w:hAnsi="宋体" w:cs="宋体"/>
          <w:color w:val="auto"/>
          <w:sz w:val="24"/>
          <w:szCs w:val="24"/>
          <w:highlight w:val="none"/>
        </w:rPr>
        <w:t>将合同总价款的</w:t>
      </w:r>
      <w:r>
        <w:rPr>
          <w:rFonts w:hint="eastAsia" w:hAnsi="宋体" w:cs="宋体"/>
          <w:color w:val="auto"/>
          <w:sz w:val="24"/>
          <w:szCs w:val="24"/>
          <w:highlight w:val="none"/>
          <w:lang w:val="en-US" w:eastAsia="zh-CN"/>
        </w:rPr>
        <w:t>5</w:t>
      </w:r>
      <w:r>
        <w:rPr>
          <w:rFonts w:hint="eastAsia" w:hAnsi="宋体" w:cs="宋体"/>
          <w:color w:val="auto"/>
          <w:sz w:val="24"/>
          <w:szCs w:val="24"/>
          <w:highlight w:val="none"/>
        </w:rPr>
        <w:t>%的履约保证金汇入甲方指定账户；待项目通过验收合格后</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采购人收到中标人提交的退还申请后，</w:t>
      </w:r>
      <w:r>
        <w:rPr>
          <w:rFonts w:hint="eastAsia" w:hAnsi="宋体" w:cs="宋体"/>
          <w:color w:val="auto"/>
          <w:sz w:val="24"/>
          <w:szCs w:val="24"/>
          <w:highlight w:val="none"/>
        </w:rPr>
        <w:t>30个工作日内无息退还履约保证金。</w:t>
      </w:r>
    </w:p>
    <w:p w14:paraId="734FD36B">
      <w:pPr>
        <w:pStyle w:val="28"/>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履约保证金缴纳方式：支票、汇票、本票</w:t>
      </w:r>
      <w:r>
        <w:rPr>
          <w:rFonts w:hint="eastAsia" w:hAnsi="宋体" w:cs="宋体"/>
          <w:color w:val="auto"/>
          <w:sz w:val="24"/>
          <w:szCs w:val="24"/>
          <w:highlight w:val="none"/>
          <w:lang w:val="en-US" w:eastAsia="zh-CN"/>
        </w:rPr>
        <w:t>或者金融机构、担保机构出具的保函</w:t>
      </w:r>
      <w:r>
        <w:rPr>
          <w:rFonts w:hint="eastAsia" w:hAnsi="宋体" w:cs="宋体"/>
          <w:color w:val="auto"/>
          <w:sz w:val="24"/>
          <w:szCs w:val="24"/>
          <w:highlight w:val="none"/>
        </w:rPr>
        <w:t>、汇款等非现金形式。</w:t>
      </w:r>
    </w:p>
    <w:p w14:paraId="41186C02">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甲方名称：</w:t>
      </w:r>
    </w:p>
    <w:p w14:paraId="3633147B">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甲方开户行：</w:t>
      </w:r>
    </w:p>
    <w:p w14:paraId="216AE646">
      <w:pPr>
        <w:pStyle w:val="28"/>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甲方账号：</w:t>
      </w:r>
    </w:p>
    <w:p w14:paraId="644CA9F6">
      <w:pPr>
        <w:pStyle w:val="28"/>
        <w:spacing w:line="360" w:lineRule="auto"/>
        <w:ind w:firstLine="480" w:firstLineChars="200"/>
        <w:rPr>
          <w:color w:val="auto"/>
          <w:sz w:val="24"/>
          <w:szCs w:val="24"/>
          <w:highlight w:val="none"/>
        </w:rPr>
      </w:pPr>
      <w:r>
        <w:rPr>
          <w:rFonts w:hint="eastAsia" w:hAnsi="宋体" w:cs="宋体"/>
          <w:color w:val="auto"/>
          <w:sz w:val="24"/>
          <w:szCs w:val="24"/>
          <w:highlight w:val="none"/>
        </w:rPr>
        <w:t>（二）合同价款</w:t>
      </w:r>
    </w:p>
    <w:p w14:paraId="5C73661A">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1.付款方式：本项目分2次付款：第一次付款：合同签订后15个工作日内，甲方向乙方支付合同金额的</w:t>
      </w:r>
      <w:r>
        <w:rPr>
          <w:rFonts w:hint="eastAsia" w:ascii="宋体" w:hAnsi="宋体" w:cs="宋体"/>
          <w:color w:val="auto"/>
          <w:sz w:val="24"/>
          <w:highlight w:val="none"/>
          <w:lang w:val="en-US" w:eastAsia="zh-CN"/>
        </w:rPr>
        <w:t>80</w:t>
      </w:r>
      <w:r>
        <w:rPr>
          <w:rFonts w:hint="eastAsia" w:ascii="宋体" w:hAnsi="宋体" w:cs="宋体"/>
          <w:color w:val="auto"/>
          <w:sz w:val="24"/>
          <w:highlight w:val="none"/>
        </w:rPr>
        <w:t>%；第二次付款：项目通过中期检查通过后，甲方向乙方支付合同金额的</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w:t>
      </w:r>
    </w:p>
    <w:p w14:paraId="12146481">
      <w:pPr>
        <w:adjustRightInd w:val="0"/>
        <w:snapToGrid w:val="0"/>
        <w:spacing w:line="360" w:lineRule="auto"/>
        <w:ind w:firstLine="420"/>
        <w:rPr>
          <w:rFonts w:hint="eastAsia" w:ascii="宋体" w:hAnsi="宋体" w:cs="宋体"/>
          <w:color w:val="auto"/>
          <w:sz w:val="24"/>
          <w:highlight w:val="none"/>
        </w:rPr>
      </w:pPr>
      <w:bookmarkStart w:id="111" w:name="bookmark79"/>
      <w:bookmarkEnd w:id="111"/>
      <w:bookmarkStart w:id="112" w:name="bookmark78"/>
      <w:bookmarkEnd w:id="112"/>
      <w:r>
        <w:rPr>
          <w:rFonts w:hint="eastAsia" w:ascii="宋体" w:hAnsi="宋体" w:cs="宋体"/>
          <w:color w:val="auto"/>
          <w:sz w:val="24"/>
          <w:highlight w:val="none"/>
        </w:rPr>
        <w:t>2.付款方式：采用银行汇付（含电汇）等形式。</w:t>
      </w:r>
    </w:p>
    <w:p w14:paraId="7E8EB0B8">
      <w:pPr>
        <w:adjustRightInd w:val="0"/>
        <w:snapToGrid w:val="0"/>
        <w:spacing w:line="360" w:lineRule="auto"/>
        <w:ind w:firstLine="420"/>
        <w:rPr>
          <w:rFonts w:hint="eastAsia" w:ascii="宋体" w:hAnsi="宋体" w:cs="宋体"/>
          <w:color w:val="auto"/>
          <w:sz w:val="24"/>
          <w:highlight w:val="none"/>
          <w:u w:val="single"/>
        </w:rPr>
      </w:pPr>
      <w:bookmarkStart w:id="113" w:name="bookmark80"/>
      <w:bookmarkEnd w:id="113"/>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单位名称：</w:t>
      </w:r>
      <w:r>
        <w:rPr>
          <w:rFonts w:hint="eastAsia" w:ascii="宋体" w:hAnsi="宋体" w:cs="宋体"/>
          <w:color w:val="auto"/>
          <w:sz w:val="24"/>
          <w:highlight w:val="none"/>
          <w:u w:val="single"/>
        </w:rPr>
        <w:t xml:space="preserve">                    </w:t>
      </w:r>
    </w:p>
    <w:p w14:paraId="48B89EDC">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单位地址：</w:t>
      </w:r>
      <w:r>
        <w:rPr>
          <w:rFonts w:hint="eastAsia" w:ascii="宋体" w:hAnsi="宋体" w:cs="宋体"/>
          <w:color w:val="auto"/>
          <w:sz w:val="24"/>
          <w:highlight w:val="none"/>
          <w:u w:val="single"/>
        </w:rPr>
        <w:t xml:space="preserve">                    </w:t>
      </w:r>
    </w:p>
    <w:p w14:paraId="73E4710F">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开户行：</w:t>
      </w:r>
      <w:r>
        <w:rPr>
          <w:rFonts w:hint="eastAsia" w:ascii="宋体" w:hAnsi="宋体" w:cs="宋体"/>
          <w:color w:val="auto"/>
          <w:sz w:val="24"/>
          <w:highlight w:val="none"/>
          <w:u w:val="single"/>
        </w:rPr>
        <w:t xml:space="preserve">                      </w:t>
      </w:r>
    </w:p>
    <w:p w14:paraId="5E78B043">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账号：</w:t>
      </w:r>
      <w:r>
        <w:rPr>
          <w:rFonts w:hint="eastAsia" w:ascii="宋体" w:hAnsi="宋体" w:cs="宋体"/>
          <w:color w:val="auto"/>
          <w:sz w:val="24"/>
          <w:highlight w:val="none"/>
          <w:u w:val="single"/>
        </w:rPr>
        <w:t xml:space="preserve">                        </w:t>
      </w:r>
    </w:p>
    <w:p w14:paraId="14CC8FA2">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统一社会信用代码：</w:t>
      </w:r>
      <w:r>
        <w:rPr>
          <w:rFonts w:hint="eastAsia" w:ascii="宋体" w:hAnsi="宋体" w:cs="宋体"/>
          <w:color w:val="auto"/>
          <w:sz w:val="24"/>
          <w:highlight w:val="none"/>
          <w:u w:val="single"/>
        </w:rPr>
        <w:t xml:space="preserve">              </w:t>
      </w:r>
    </w:p>
    <w:p w14:paraId="5A20C8EF">
      <w:pPr>
        <w:adjustRightInd w:val="0"/>
        <w:snapToGrid w:val="0"/>
        <w:spacing w:line="360" w:lineRule="auto"/>
        <w:ind w:firstLine="420"/>
        <w:rPr>
          <w:rFonts w:hint="eastAsia" w:ascii="宋体" w:hAnsi="宋体" w:cs="宋体"/>
          <w:color w:val="auto"/>
          <w:sz w:val="24"/>
          <w:highlight w:val="none"/>
          <w:u w:val="single"/>
        </w:rPr>
      </w:pP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邮编：</w:t>
      </w:r>
      <w:r>
        <w:rPr>
          <w:rFonts w:hint="eastAsia" w:ascii="宋体" w:hAnsi="宋体" w:cs="宋体"/>
          <w:color w:val="auto"/>
          <w:sz w:val="24"/>
          <w:highlight w:val="none"/>
          <w:u w:val="single"/>
        </w:rPr>
        <w:t xml:space="preserve">                          </w:t>
      </w:r>
    </w:p>
    <w:p w14:paraId="40392C05">
      <w:pPr>
        <w:adjustRightInd w:val="0"/>
        <w:snapToGrid w:val="0"/>
        <w:spacing w:line="360" w:lineRule="auto"/>
        <w:ind w:firstLine="420"/>
        <w:rPr>
          <w:rFonts w:hint="eastAsia" w:ascii="宋体" w:hAnsi="宋体" w:cs="宋体"/>
          <w:color w:val="auto"/>
          <w:sz w:val="24"/>
          <w:highlight w:val="none"/>
          <w:u w:val="single"/>
        </w:rPr>
      </w:pP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p>
    <w:p w14:paraId="17F0BF00">
      <w:pPr>
        <w:adjustRightInd w:val="0"/>
        <w:snapToGrid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九、违约责任</w:t>
      </w:r>
    </w:p>
    <w:p w14:paraId="78F230DD">
      <w:pPr>
        <w:adjustRightInd w:val="0"/>
        <w:snapToGrid w:val="0"/>
        <w:spacing w:line="360" w:lineRule="auto"/>
        <w:ind w:firstLine="42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（1）中标人提供的服务不符合招标文件、投标文件或项目合同规定的，招标人有权拒收，并且中标人须向招标人退回项目资金，同时支付项目合同总价5%的违约金；</w:t>
      </w:r>
    </w:p>
    <w:p w14:paraId="300BA0A5">
      <w:pPr>
        <w:adjustRightInd w:val="0"/>
        <w:snapToGrid w:val="0"/>
        <w:spacing w:line="360" w:lineRule="auto"/>
        <w:ind w:firstLine="42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（2）中标人未能按项目合同规定的交货时间交付货物</w:t>
      </w:r>
      <w:bookmarkStart w:id="114" w:name="FunCunProofread187227"/>
      <w:r>
        <w:rPr>
          <w:rFonts w:hint="eastAsia" w:ascii="宋体" w:hAnsi="宋体"/>
          <w:color w:val="auto"/>
          <w:sz w:val="24"/>
          <w:highlight w:val="none"/>
          <w:u w:val="none" w:color="FFFFFF"/>
          <w:shd w:val="clear" w:color="auto" w:fill="FFFFFF"/>
        </w:rPr>
        <w:t>的/提供服务，</w:t>
      </w:r>
      <w:bookmarkEnd w:id="114"/>
      <w:r>
        <w:rPr>
          <w:rFonts w:hint="eastAsia" w:ascii="宋体" w:hAnsi="宋体"/>
          <w:color w:val="auto"/>
          <w:sz w:val="24"/>
          <w:highlight w:val="none"/>
          <w:shd w:val="clear" w:color="auto" w:fill="FFFFFF"/>
        </w:rPr>
        <w:t>从逾期之日起每日按项目合同总价3‰的数额向招标人支付违约金；逾期15天以上（含15天）的，招标人有权终止合同，要求中标人退回项目资金并支付违约金，并且给招标人造成的经济损失由中标人承担赔偿责任；</w:t>
      </w:r>
    </w:p>
    <w:p w14:paraId="790AFEA9">
      <w:pPr>
        <w:adjustRightInd w:val="0"/>
        <w:snapToGrid w:val="0"/>
        <w:spacing w:line="360" w:lineRule="auto"/>
        <w:ind w:firstLine="42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（3）招标人无正当理由</w:t>
      </w:r>
      <w:r>
        <w:rPr>
          <w:rFonts w:hint="eastAsia" w:ascii="宋体" w:hAnsi="宋体"/>
          <w:color w:val="auto"/>
          <w:sz w:val="24"/>
          <w:highlight w:val="none"/>
          <w:shd w:val="clear" w:color="auto" w:fill="FFFFFF"/>
          <w:lang w:eastAsia="zh-CN"/>
        </w:rPr>
        <w:t>拒绝接受</w:t>
      </w:r>
      <w:r>
        <w:rPr>
          <w:rFonts w:hint="eastAsia" w:ascii="宋体" w:hAnsi="宋体"/>
          <w:color w:val="auto"/>
          <w:sz w:val="24"/>
          <w:highlight w:val="none"/>
          <w:shd w:val="clear" w:color="auto" w:fill="FFFFFF"/>
        </w:rPr>
        <w:t>服务，到期拒付服务款项的，招标人向中标人偿付项目合同总价5%的违约金。甲方逾期付款，则每日按项目合同总价的3 ‰向中标人偿付违约金；</w:t>
      </w:r>
    </w:p>
    <w:p w14:paraId="0BC8C328">
      <w:pPr>
        <w:adjustRightInd w:val="0"/>
        <w:snapToGrid w:val="0"/>
        <w:spacing w:line="360" w:lineRule="auto"/>
        <w:ind w:firstLine="42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lang w:eastAsia="zh-CN"/>
        </w:rPr>
        <w:t>（</w:t>
      </w:r>
      <w:r>
        <w:rPr>
          <w:rFonts w:hint="eastAsia" w:ascii="宋体" w:hAnsi="宋体"/>
          <w:color w:val="auto"/>
          <w:sz w:val="24"/>
          <w:highlight w:val="none"/>
          <w:shd w:val="clear" w:color="auto" w:fill="FFFFFF"/>
          <w:lang w:val="en-US" w:eastAsia="zh-CN"/>
        </w:rPr>
        <w:t>4</w:t>
      </w:r>
      <w:r>
        <w:rPr>
          <w:rFonts w:hint="eastAsia" w:ascii="宋体" w:hAnsi="宋体"/>
          <w:color w:val="auto"/>
          <w:sz w:val="24"/>
          <w:highlight w:val="none"/>
          <w:shd w:val="clear" w:color="auto" w:fill="FFFFFF"/>
          <w:lang w:eastAsia="zh-CN"/>
        </w:rPr>
        <w:t>）由于甲方资金来源于财政拨款，因财政资金不到位或财政拨款程序繁杂导致逾期付款的，不视为甲方违约，甲方不承担违约责任；</w:t>
      </w:r>
    </w:p>
    <w:p w14:paraId="41E782E3">
      <w:pPr>
        <w:adjustRightInd w:val="0"/>
        <w:snapToGrid w:val="0"/>
        <w:spacing w:line="360" w:lineRule="auto"/>
        <w:ind w:firstLine="420"/>
        <w:rPr>
          <w:rFonts w:hint="eastAsia" w:ascii="宋体" w:hAnsi="宋体" w:cs="宋体"/>
          <w:color w:val="auto"/>
          <w:sz w:val="24"/>
          <w:highlight w:val="none"/>
        </w:rPr>
      </w:pPr>
      <w:r>
        <w:rPr>
          <w:rFonts w:hint="eastAsia" w:ascii="宋体" w:hAnsi="宋体"/>
          <w:color w:val="auto"/>
          <w:sz w:val="24"/>
          <w:highlight w:val="none"/>
          <w:shd w:val="clear" w:color="auto" w:fill="FFFFFF"/>
        </w:rPr>
        <w:t>（</w:t>
      </w:r>
      <w:r>
        <w:rPr>
          <w:rFonts w:hint="eastAsia" w:ascii="宋体" w:hAnsi="宋体"/>
          <w:color w:val="auto"/>
          <w:sz w:val="24"/>
          <w:highlight w:val="none"/>
          <w:shd w:val="clear" w:color="auto" w:fill="FFFFFF"/>
          <w:lang w:val="en-US" w:eastAsia="zh-CN"/>
        </w:rPr>
        <w:t>5</w:t>
      </w:r>
      <w:r>
        <w:rPr>
          <w:rFonts w:hint="eastAsia" w:ascii="宋体" w:hAnsi="宋体"/>
          <w:color w:val="auto"/>
          <w:sz w:val="24"/>
          <w:highlight w:val="none"/>
          <w:shd w:val="clear" w:color="auto" w:fill="FFFFFF"/>
        </w:rPr>
        <w:t>）</w:t>
      </w:r>
      <w:bookmarkStart w:id="115" w:name="FunCunProofread189122"/>
      <w:r>
        <w:rPr>
          <w:rFonts w:hint="eastAsia" w:ascii="宋体" w:hAnsi="宋体"/>
          <w:color w:val="auto"/>
          <w:sz w:val="24"/>
          <w:highlight w:val="none"/>
          <w:shd w:val="clear" w:color="auto" w:fill="FFFFFF"/>
          <w:lang w:eastAsia="zh-CN"/>
        </w:rPr>
        <w:t>其他</w:t>
      </w:r>
      <w:bookmarkEnd w:id="115"/>
      <w:r>
        <w:rPr>
          <w:rFonts w:hint="eastAsia" w:ascii="宋体" w:hAnsi="宋体"/>
          <w:color w:val="auto"/>
          <w:sz w:val="24"/>
          <w:highlight w:val="none"/>
          <w:shd w:val="clear" w:color="auto" w:fill="FFFFFF"/>
        </w:rPr>
        <w:t>违约责任按《中华人民共和国民法典》处理。</w:t>
      </w:r>
    </w:p>
    <w:p w14:paraId="16D2664B">
      <w:pPr>
        <w:adjustRightInd w:val="0"/>
        <w:snapToGrid w:val="0"/>
        <w:spacing w:line="360" w:lineRule="auto"/>
        <w:ind w:firstLine="482"/>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t>十</w:t>
      </w:r>
      <w:r>
        <w:rPr>
          <w:rFonts w:ascii="宋体" w:hAnsi="宋体"/>
          <w:b/>
          <w:color w:val="auto"/>
          <w:sz w:val="24"/>
          <w:highlight w:val="none"/>
          <w:shd w:val="clear" w:color="auto" w:fill="FFFFFF"/>
        </w:rPr>
        <w:t>、知识产权</w:t>
      </w:r>
    </w:p>
    <w:p w14:paraId="6ABC3308">
      <w:pPr>
        <w:adjustRightInd w:val="0"/>
        <w:snapToGrid w:val="0"/>
        <w:spacing w:line="360" w:lineRule="auto"/>
        <w:ind w:firstLine="420"/>
        <w:rPr>
          <w:rFonts w:hint="eastAsia" w:ascii="宋体" w:hAnsi="宋体"/>
          <w:color w:val="auto"/>
          <w:sz w:val="24"/>
          <w:highlight w:val="none"/>
          <w:shd w:val="clear" w:color="auto" w:fill="FFFFFF"/>
        </w:rPr>
      </w:pPr>
      <w:r>
        <w:rPr>
          <w:rFonts w:ascii="宋体" w:hAnsi="宋体"/>
          <w:color w:val="auto"/>
          <w:sz w:val="24"/>
          <w:highlight w:val="none"/>
          <w:shd w:val="clear" w:color="auto" w:fill="FFFFFF"/>
        </w:rPr>
        <w:t>乙方应保证</w:t>
      </w:r>
      <w:r>
        <w:rPr>
          <w:rFonts w:hint="eastAsia" w:ascii="宋体" w:hAnsi="宋体"/>
          <w:color w:val="auto"/>
          <w:sz w:val="24"/>
          <w:highlight w:val="none"/>
          <w:shd w:val="clear" w:color="auto" w:fill="FFFFFF"/>
        </w:rPr>
        <w:t>本项目</w:t>
      </w:r>
      <w:r>
        <w:rPr>
          <w:rFonts w:ascii="宋体" w:hAnsi="宋体"/>
          <w:color w:val="auto"/>
          <w:sz w:val="24"/>
          <w:highlight w:val="none"/>
          <w:shd w:val="clear" w:color="auto" w:fill="FFFFFF"/>
        </w:rPr>
        <w:t>的投标技术、服务或其任何一部分不会产生因第三方提出侵犯其专利权、商标权或其他知识产权而引起的法律和经济纠纷；如因第三方提出其专利权、商标权或其他知识产权的侵权之诉，则一切法律责任由乙方承担。</w:t>
      </w:r>
    </w:p>
    <w:p w14:paraId="383B7271">
      <w:pPr>
        <w:adjustRightInd w:val="0"/>
        <w:snapToGrid w:val="0"/>
        <w:spacing w:line="360" w:lineRule="auto"/>
        <w:ind w:firstLine="42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基于本项目</w:t>
      </w:r>
      <w:r>
        <w:rPr>
          <w:rFonts w:hint="eastAsia" w:ascii="宋体" w:hAnsi="宋体"/>
          <w:color w:val="auto"/>
          <w:sz w:val="24"/>
          <w:highlight w:val="none"/>
          <w:shd w:val="clear" w:color="auto" w:fill="FFFFFF"/>
          <w:lang w:eastAsia="zh-CN"/>
        </w:rPr>
        <w:t>工作</w:t>
      </w:r>
      <w:r>
        <w:rPr>
          <w:rFonts w:hint="eastAsia" w:ascii="宋体" w:hAnsi="宋体"/>
          <w:color w:val="auto"/>
          <w:sz w:val="24"/>
          <w:highlight w:val="none"/>
          <w:shd w:val="clear" w:color="auto" w:fill="FFFFFF"/>
        </w:rPr>
        <w:t>而产生的全部报告、文件及数据等成果的知识产权均为云南省生态环境厅所有，且无需另行向乙方支付任何费用。</w:t>
      </w:r>
    </w:p>
    <w:p w14:paraId="663569D7">
      <w:pPr>
        <w:adjustRightInd w:val="0"/>
        <w:snapToGrid w:val="0"/>
        <w:spacing w:line="360" w:lineRule="auto"/>
        <w:ind w:firstLine="482"/>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t>十一</w:t>
      </w:r>
      <w:r>
        <w:rPr>
          <w:rFonts w:ascii="宋体" w:hAnsi="宋体"/>
          <w:b/>
          <w:color w:val="auto"/>
          <w:sz w:val="24"/>
          <w:highlight w:val="none"/>
          <w:shd w:val="clear" w:color="auto" w:fill="FFFFFF"/>
        </w:rPr>
        <w:t>、保密</w:t>
      </w:r>
    </w:p>
    <w:p w14:paraId="4D1529B8">
      <w:pPr>
        <w:adjustRightInd w:val="0"/>
        <w:snapToGrid w:val="0"/>
        <w:spacing w:line="360" w:lineRule="auto"/>
        <w:ind w:firstLine="42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1.</w:t>
      </w:r>
      <w:r>
        <w:rPr>
          <w:rFonts w:hint="eastAsia" w:ascii="宋体" w:hAnsi="宋体"/>
          <w:color w:val="auto"/>
          <w:sz w:val="24"/>
          <w:highlight w:val="none"/>
        </w:rPr>
        <w:t>乙方应对其在本合同签订/履行过程中所知悉的甲方及相关方的所有信息承担严格的保密义务，未经甲方事先书面同意，乙方不得向任何第三方披露，不得将保密信息的部分或全部用于本合同约定事项以外的其他用途。该保密义务在本合同终止后仍然继续有效</w:t>
      </w:r>
      <w:r>
        <w:rPr>
          <w:rFonts w:ascii="宋体" w:hAnsi="宋体"/>
          <w:color w:val="auto"/>
          <w:sz w:val="24"/>
          <w:highlight w:val="none"/>
          <w:shd w:val="clear" w:color="auto" w:fill="FFFFFF"/>
        </w:rPr>
        <w:t>。</w:t>
      </w:r>
    </w:p>
    <w:p w14:paraId="1468073D">
      <w:pPr>
        <w:adjustRightInd w:val="0"/>
        <w:snapToGrid w:val="0"/>
        <w:spacing w:line="360" w:lineRule="auto"/>
        <w:ind w:firstLine="42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2.</w:t>
      </w:r>
      <w:r>
        <w:rPr>
          <w:rFonts w:ascii="宋体" w:hAnsi="宋体"/>
          <w:color w:val="auto"/>
          <w:sz w:val="24"/>
          <w:highlight w:val="none"/>
          <w:shd w:val="clear" w:color="auto" w:fill="FFFFFF"/>
        </w:rPr>
        <w:t>未经</w:t>
      </w:r>
      <w:r>
        <w:rPr>
          <w:rFonts w:hint="eastAsia" w:ascii="宋体" w:hAnsi="宋体"/>
          <w:color w:val="auto"/>
          <w:sz w:val="24"/>
          <w:highlight w:val="none"/>
          <w:shd w:val="clear" w:color="auto" w:fill="FFFFFF"/>
        </w:rPr>
        <w:t>甲方</w:t>
      </w:r>
      <w:r>
        <w:rPr>
          <w:rFonts w:ascii="宋体" w:hAnsi="宋体"/>
          <w:color w:val="auto"/>
          <w:sz w:val="24"/>
          <w:highlight w:val="none"/>
          <w:shd w:val="clear" w:color="auto" w:fill="FFFFFF"/>
        </w:rPr>
        <w:t>事先书面同意，</w:t>
      </w:r>
      <w:r>
        <w:rPr>
          <w:rFonts w:hint="eastAsia" w:ascii="宋体" w:hAnsi="宋体"/>
          <w:color w:val="auto"/>
          <w:sz w:val="24"/>
          <w:highlight w:val="none"/>
          <w:shd w:val="clear" w:color="auto" w:fill="FFFFFF"/>
        </w:rPr>
        <w:t>乙方</w:t>
      </w:r>
      <w:r>
        <w:rPr>
          <w:rFonts w:ascii="宋体" w:hAnsi="宋体"/>
          <w:color w:val="auto"/>
          <w:sz w:val="24"/>
          <w:highlight w:val="none"/>
          <w:shd w:val="clear" w:color="auto" w:fill="FFFFFF"/>
        </w:rPr>
        <w:t>不得将为本合同提供的</w:t>
      </w:r>
      <w:r>
        <w:rPr>
          <w:rFonts w:hint="eastAsia" w:ascii="宋体" w:hAnsi="宋体"/>
          <w:color w:val="auto"/>
          <w:sz w:val="24"/>
          <w:highlight w:val="none"/>
          <w:shd w:val="clear" w:color="auto" w:fill="FFFFFF"/>
        </w:rPr>
        <w:t>全部报告、文件及数据</w:t>
      </w:r>
      <w:r>
        <w:rPr>
          <w:rFonts w:hint="eastAsia" w:ascii="宋体" w:hAnsi="宋体"/>
          <w:color w:val="auto"/>
          <w:sz w:val="24"/>
          <w:highlight w:val="none"/>
          <w:shd w:val="clear" w:color="auto" w:fill="FFFFFF"/>
          <w:lang w:eastAsia="zh-CN"/>
        </w:rPr>
        <w:t>等资料</w:t>
      </w:r>
      <w:r>
        <w:rPr>
          <w:rFonts w:ascii="宋体" w:hAnsi="宋体"/>
          <w:color w:val="auto"/>
          <w:sz w:val="24"/>
          <w:highlight w:val="none"/>
          <w:shd w:val="clear" w:color="auto" w:fill="FFFFFF"/>
        </w:rPr>
        <w:t>提供给与本合同无关的任何第三方，不得将其用于履行本合同之外的</w:t>
      </w:r>
      <w:bookmarkStart w:id="116" w:name="FunCunProofread192962"/>
      <w:r>
        <w:rPr>
          <w:rFonts w:ascii="宋体" w:hAnsi="宋体"/>
          <w:color w:val="auto"/>
          <w:sz w:val="24"/>
          <w:highlight w:val="none"/>
          <w:u w:val="none" w:color="FFFFFF"/>
          <w:shd w:val="clear" w:color="auto" w:fill="FFFFFF"/>
        </w:rPr>
        <w:t>其它</w:t>
      </w:r>
      <w:bookmarkEnd w:id="116"/>
      <w:r>
        <w:rPr>
          <w:rFonts w:ascii="宋体" w:hAnsi="宋体"/>
          <w:color w:val="auto"/>
          <w:sz w:val="24"/>
          <w:highlight w:val="none"/>
          <w:shd w:val="clear" w:color="auto" w:fill="FFFFFF"/>
        </w:rPr>
        <w:t>用途。即使向与履行本合同有关的人员提供，也应注意保密并限于履行合同所必需的范围。</w:t>
      </w:r>
    </w:p>
    <w:p w14:paraId="1C05FA90">
      <w:pPr>
        <w:adjustRightInd w:val="0"/>
        <w:snapToGrid w:val="0"/>
        <w:spacing w:line="360" w:lineRule="auto"/>
        <w:ind w:firstLine="482"/>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t>十二</w:t>
      </w:r>
      <w:r>
        <w:rPr>
          <w:rFonts w:ascii="宋体" w:hAnsi="宋体"/>
          <w:b/>
          <w:color w:val="auto"/>
          <w:sz w:val="24"/>
          <w:highlight w:val="none"/>
          <w:shd w:val="clear" w:color="auto" w:fill="FFFFFF"/>
        </w:rPr>
        <w:t>、不可抗力</w:t>
      </w:r>
    </w:p>
    <w:p w14:paraId="2C0EFD50">
      <w:pPr>
        <w:adjustRightInd w:val="0"/>
        <w:snapToGrid w:val="0"/>
        <w:spacing w:line="360" w:lineRule="auto"/>
        <w:ind w:firstLine="420"/>
        <w:rPr>
          <w:color w:val="auto"/>
          <w:sz w:val="24"/>
          <w:highlight w:val="none"/>
        </w:rPr>
      </w:pPr>
      <w:r>
        <w:rPr>
          <w:color w:val="auto"/>
          <w:sz w:val="24"/>
          <w:highlight w:val="none"/>
          <w:shd w:val="clear" w:color="auto" w:fill="FFFFFF"/>
        </w:rPr>
        <w:t>任何一方由于不可抗力原因不能履行合同时，应在不可抗力事件结束后1 日内向对方通报，以减轻可能给对方造成的损失，在取得有关机构的不可抗力证明或双方谅解确认后，允许延期履行或修订合同，并根据情况可部分或全部免于承担违约责任。</w:t>
      </w:r>
    </w:p>
    <w:p w14:paraId="32B7883D">
      <w:pPr>
        <w:adjustRightInd w:val="0"/>
        <w:snapToGrid w:val="0"/>
        <w:spacing w:line="360" w:lineRule="auto"/>
        <w:ind w:firstLine="482"/>
        <w:rPr>
          <w:rFonts w:hint="eastAsia" w:ascii="宋体" w:hAnsi="宋体"/>
          <w:b/>
          <w:color w:val="auto"/>
          <w:sz w:val="24"/>
          <w:highlight w:val="none"/>
          <w:shd w:val="clear" w:color="auto" w:fill="FFFFFF"/>
        </w:rPr>
      </w:pPr>
      <w:r>
        <w:rPr>
          <w:rFonts w:hint="eastAsia" w:ascii="宋体" w:hAnsi="宋体" w:cs="宋体"/>
          <w:b/>
          <w:color w:val="auto"/>
          <w:sz w:val="24"/>
          <w:highlight w:val="none"/>
        </w:rPr>
        <w:t>十三、</w:t>
      </w:r>
      <w:r>
        <w:rPr>
          <w:rFonts w:ascii="宋体" w:hAnsi="宋体"/>
          <w:b/>
          <w:color w:val="auto"/>
          <w:sz w:val="24"/>
          <w:highlight w:val="none"/>
          <w:shd w:val="clear" w:color="auto" w:fill="FFFFFF"/>
        </w:rPr>
        <w:t>争端的解决</w:t>
      </w:r>
    </w:p>
    <w:p w14:paraId="3E322ADE">
      <w:pPr>
        <w:adjustRightInd w:val="0"/>
        <w:snapToGrid w:val="0"/>
        <w:spacing w:line="360" w:lineRule="auto"/>
        <w:ind w:firstLine="420"/>
        <w:rPr>
          <w:rFonts w:hint="eastAsia" w:ascii="宋体" w:hAnsi="宋体" w:cs="宋体"/>
          <w:bCs/>
          <w:color w:val="auto"/>
          <w:sz w:val="24"/>
          <w:highlight w:val="none"/>
          <w:shd w:val="clear" w:color="auto" w:fill="FFFFFF"/>
        </w:rPr>
      </w:pPr>
      <w:r>
        <w:rPr>
          <w:rFonts w:hint="eastAsia" w:ascii="宋体" w:hAnsi="宋体" w:cs="宋体"/>
          <w:bCs/>
          <w:color w:val="auto"/>
          <w:sz w:val="24"/>
          <w:highlight w:val="none"/>
          <w:shd w:val="clear" w:color="auto" w:fill="FFFFFF"/>
        </w:rPr>
        <w:t>甲乙双方在履行合同过程中发生纠纷，应及时向有关监督管理部门反映，以便相关部门进行协调或处理；或按以下方式处理：（请在□内打√，其余打×）</w:t>
      </w:r>
    </w:p>
    <w:p w14:paraId="0C0DA9F0">
      <w:pPr>
        <w:adjustRightInd w:val="0"/>
        <w:snapToGrid w:val="0"/>
        <w:spacing w:line="360" w:lineRule="auto"/>
        <w:ind w:firstLine="42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向昆明仲裁委员会申请仲裁</w:t>
      </w:r>
      <w:bookmarkStart w:id="117" w:name="FunCunProofread195481"/>
      <w:r>
        <w:rPr>
          <w:rFonts w:hint="eastAsia" w:ascii="宋体" w:hAnsi="宋体" w:cs="宋体"/>
          <w:color w:val="auto"/>
          <w:sz w:val="24"/>
          <w:highlight w:val="none"/>
          <w:u w:val="none" w:color="FFFFFF"/>
          <w:shd w:val="clear" w:color="auto" w:fill="FFFFFF"/>
        </w:rPr>
        <w:sym w:font="Wingdings 2" w:char="00A3"/>
      </w:r>
      <w:bookmarkEnd w:id="117"/>
      <w:bookmarkStart w:id="118" w:name="FunCunProofread195491"/>
      <w:r>
        <w:rPr>
          <w:rFonts w:hint="eastAsia" w:ascii="宋体" w:hAnsi="宋体" w:cs="宋体"/>
          <w:color w:val="auto"/>
          <w:sz w:val="24"/>
          <w:highlight w:val="none"/>
          <w:u w:val="none" w:color="FFFFFF"/>
          <w:shd w:val="clear" w:color="auto" w:fill="FFFFFF"/>
        </w:rPr>
        <w:t>；</w:t>
      </w:r>
      <w:bookmarkEnd w:id="118"/>
    </w:p>
    <w:p w14:paraId="09602FC2">
      <w:pPr>
        <w:adjustRightInd w:val="0"/>
        <w:snapToGrid w:val="0"/>
        <w:spacing w:line="360" w:lineRule="auto"/>
        <w:ind w:firstLine="42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向合同签订地人民法院管辖提起诉讼</w:t>
      </w:r>
      <w:bookmarkStart w:id="119" w:name="FunCunProofread195671"/>
      <w:r>
        <w:rPr>
          <w:rFonts w:hint="eastAsia" w:ascii="宋体" w:hAnsi="宋体" w:cs="宋体"/>
          <w:color w:val="auto"/>
          <w:sz w:val="24"/>
          <w:highlight w:val="none"/>
          <w:u w:val="none" w:color="FFFFFF"/>
          <w:shd w:val="clear" w:color="auto" w:fill="FFFFFF"/>
        </w:rPr>
        <w:sym w:font="Wingdings 2" w:char="0052"/>
      </w:r>
      <w:bookmarkEnd w:id="119"/>
      <w:r>
        <w:rPr>
          <w:rFonts w:hint="eastAsia" w:ascii="宋体" w:hAnsi="宋体" w:cs="宋体"/>
          <w:color w:val="auto"/>
          <w:sz w:val="24"/>
          <w:highlight w:val="none"/>
          <w:shd w:val="clear" w:color="auto" w:fill="FFFFFF"/>
        </w:rPr>
        <w:t>。</w:t>
      </w:r>
    </w:p>
    <w:p w14:paraId="10C6CFF3">
      <w:pPr>
        <w:adjustRightInd w:val="0"/>
        <w:snapToGrid w:val="0"/>
        <w:spacing w:line="360" w:lineRule="auto"/>
        <w:ind w:firstLine="482"/>
        <w:rPr>
          <w:rFonts w:hint="eastAsia" w:ascii="宋体" w:hAnsi="宋体"/>
          <w:b/>
          <w:color w:val="auto"/>
          <w:sz w:val="24"/>
          <w:highlight w:val="none"/>
          <w:shd w:val="clear" w:color="auto" w:fill="FFFFFF"/>
        </w:rPr>
      </w:pPr>
      <w:r>
        <w:rPr>
          <w:rFonts w:hint="eastAsia" w:ascii="宋体" w:hAnsi="宋体"/>
          <w:b/>
          <w:color w:val="auto"/>
          <w:sz w:val="24"/>
          <w:highlight w:val="none"/>
          <w:shd w:val="clear" w:color="auto" w:fill="FFFFFF"/>
        </w:rPr>
        <w:t>十四、特别说明</w:t>
      </w:r>
    </w:p>
    <w:p w14:paraId="51C0135C">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本项目的报告和成果</w:t>
      </w:r>
      <w:bookmarkStart w:id="120" w:name="FunCunProofread1958711"/>
      <w:r>
        <w:rPr>
          <w:rFonts w:hint="eastAsia" w:ascii="宋体" w:hAnsi="宋体" w:cs="宋体"/>
          <w:color w:val="auto"/>
          <w:sz w:val="24"/>
          <w:highlight w:val="none"/>
          <w:u w:val="none" w:color="FFFFFF"/>
          <w:shd w:val="clear" w:color="auto" w:fill="auto"/>
        </w:rPr>
        <w:t>归云南省生态环境厅版权</w:t>
      </w:r>
      <w:bookmarkEnd w:id="120"/>
      <w:r>
        <w:rPr>
          <w:rFonts w:hint="eastAsia" w:ascii="宋体" w:hAnsi="宋体" w:cs="宋体"/>
          <w:color w:val="auto"/>
          <w:sz w:val="24"/>
          <w:highlight w:val="none"/>
        </w:rPr>
        <w:t>所有。</w:t>
      </w:r>
    </w:p>
    <w:p w14:paraId="55143B02">
      <w:pPr>
        <w:adjustRightInd w:val="0"/>
        <w:snapToGrid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十五、未尽事宜</w:t>
      </w:r>
    </w:p>
    <w:p w14:paraId="73CE2F5D">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1.本合同所载的双方的单位地址为双方认可的双方之</w:t>
      </w:r>
      <w:bookmarkStart w:id="121" w:name="FunCunProofread196341"/>
      <w:r>
        <w:rPr>
          <w:rFonts w:hint="eastAsia" w:ascii="宋体" w:hAnsi="宋体" w:cs="宋体"/>
          <w:color w:val="auto"/>
          <w:sz w:val="24"/>
          <w:highlight w:val="none"/>
          <w:u w:val="none" w:color="FFFFFF"/>
          <w:shd w:val="clear" w:color="auto" w:fill="auto"/>
        </w:rPr>
        <w:t>真</w:t>
      </w:r>
      <w:bookmarkEnd w:id="121"/>
      <w:r>
        <w:rPr>
          <w:rFonts w:hint="eastAsia" w:ascii="宋体" w:hAnsi="宋体" w:cs="宋体"/>
          <w:color w:val="auto"/>
          <w:sz w:val="24"/>
          <w:highlight w:val="none"/>
        </w:rPr>
        <w:t>实有效的联系地址。双方同意在本合同履行过程中，双方确保本合同所列联系方式在本合同履行过程中真实、有效，发生任何变化，双方均应提前5个工作日书面通知对方。合同签订、履行过程中以及在本合同所涉诉讼案件</w:t>
      </w:r>
      <w:r>
        <w:rPr>
          <w:rFonts w:hint="eastAsia" w:ascii="宋体" w:hAnsi="宋体" w:cs="宋体"/>
          <w:color w:val="auto"/>
          <w:sz w:val="24"/>
          <w:highlight w:val="none"/>
          <w:lang w:eastAsia="zh-CN"/>
        </w:rPr>
        <w:t>（</w:t>
      </w:r>
      <w:r>
        <w:rPr>
          <w:rFonts w:hint="eastAsia" w:ascii="宋体" w:hAnsi="宋体" w:cs="宋体"/>
          <w:color w:val="auto"/>
          <w:sz w:val="24"/>
          <w:highlight w:val="none"/>
        </w:rPr>
        <w:t>如发生</w:t>
      </w:r>
      <w:r>
        <w:rPr>
          <w:rFonts w:hint="eastAsia" w:ascii="宋体" w:hAnsi="宋体" w:cs="宋体"/>
          <w:color w:val="auto"/>
          <w:sz w:val="24"/>
          <w:highlight w:val="none"/>
          <w:lang w:eastAsia="zh-CN"/>
        </w:rPr>
        <w:t>）</w:t>
      </w:r>
      <w:r>
        <w:rPr>
          <w:rFonts w:hint="eastAsia" w:ascii="宋体" w:hAnsi="宋体" w:cs="宋体"/>
          <w:color w:val="auto"/>
          <w:sz w:val="24"/>
          <w:highlight w:val="none"/>
        </w:rPr>
        <w:t>中，以合同所列联系地址作为双方联络的依据和诉讼程序送达地址</w:t>
      </w:r>
      <w:r>
        <w:rPr>
          <w:rFonts w:hint="eastAsia" w:ascii="宋体" w:hAnsi="宋体" w:cs="宋体"/>
          <w:color w:val="auto"/>
          <w:sz w:val="24"/>
          <w:highlight w:val="none"/>
          <w:lang w:eastAsia="zh-CN"/>
        </w:rPr>
        <w:t>，由</w:t>
      </w:r>
      <w:r>
        <w:rPr>
          <w:rFonts w:hint="eastAsia" w:ascii="宋体" w:hAnsi="宋体" w:cs="宋体"/>
          <w:color w:val="auto"/>
          <w:sz w:val="24"/>
          <w:highlight w:val="none"/>
        </w:rPr>
        <w:t>合同对方或法院以EMS、挂号邮件等方式将信息文件送至本合同所列地址的，即视为有效送达对方。双方在此同意，文件发送方将文件在邮政部门寄出后，以文件接收方在回执上注明的收件日期为送达日期。文件因拒收等原因被退回的，退回之日即视为送达之日。</w:t>
      </w:r>
    </w:p>
    <w:p w14:paraId="11E711A7">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2.本合同其他未尽事宜，由甲乙双方协商确定，并签订补充协议，补充协议与本合同具有同等法律效力；无法协商确定的，按照《中华人民共和国民法典》有关规定处理。</w:t>
      </w:r>
    </w:p>
    <w:p w14:paraId="1FCE174A">
      <w:pPr>
        <w:adjustRightInd w:val="0"/>
        <w:snapToGrid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十六、合同生效与份数</w:t>
      </w:r>
    </w:p>
    <w:p w14:paraId="5DA8D2AB">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1.合同自甲乙双方法定代表人或其委托代理人签字、盖章并</w:t>
      </w:r>
      <w:bookmarkStart w:id="122" w:name="FunCunProofread200022"/>
      <w:r>
        <w:rPr>
          <w:rFonts w:hint="eastAsia" w:ascii="宋体" w:hAnsi="宋体" w:cs="宋体"/>
          <w:color w:val="auto"/>
          <w:sz w:val="24"/>
          <w:highlight w:val="none"/>
          <w:u w:val="none" w:color="FFFFFF"/>
          <w:shd w:val="clear" w:color="auto" w:fill="auto"/>
        </w:rPr>
        <w:t>骑缝</w:t>
      </w:r>
      <w:bookmarkEnd w:id="122"/>
      <w:r>
        <w:rPr>
          <w:rFonts w:hint="eastAsia" w:ascii="宋体" w:hAnsi="宋体" w:cs="宋体"/>
          <w:color w:val="auto"/>
          <w:sz w:val="24"/>
          <w:highlight w:val="none"/>
        </w:rPr>
        <w:t>之日起生效。</w:t>
      </w:r>
    </w:p>
    <w:p w14:paraId="74CA8632">
      <w:pPr>
        <w:adjustRightInd w:val="0"/>
        <w:snapToGrid w:val="0"/>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2.本合同一式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份，甲方执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份、乙方执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w:t>
      </w:r>
    </w:p>
    <w:p w14:paraId="6C964214">
      <w:pPr>
        <w:autoSpaceDE w:val="0"/>
        <w:autoSpaceDN w:val="0"/>
        <w:adjustRightInd w:val="0"/>
        <w:snapToGrid w:val="0"/>
        <w:spacing w:line="360" w:lineRule="auto"/>
        <w:ind w:firstLine="482"/>
        <w:jc w:val="left"/>
        <w:rPr>
          <w:rFonts w:hint="eastAsia" w:ascii="宋体" w:hAnsi="宋体" w:cs="宋体"/>
          <w:b/>
          <w:color w:val="auto"/>
          <w:sz w:val="24"/>
          <w:highlight w:val="none"/>
        </w:rPr>
      </w:pPr>
      <w:r>
        <w:rPr>
          <w:rFonts w:hint="eastAsia" w:ascii="宋体" w:hAnsi="宋体" w:cs="宋体"/>
          <w:b/>
          <w:color w:val="auto"/>
          <w:sz w:val="24"/>
          <w:highlight w:val="none"/>
        </w:rPr>
        <w:t>十七、本合同不可分割之部分</w:t>
      </w:r>
      <w:r>
        <w:rPr>
          <w:rFonts w:hint="eastAsia" w:ascii="宋体" w:hAnsi="宋体"/>
          <w:b/>
          <w:color w:val="auto"/>
          <w:sz w:val="24"/>
          <w:highlight w:val="none"/>
          <w:shd w:val="clear" w:color="auto" w:fill="FFFFFF"/>
        </w:rPr>
        <w:t>及解释顺序</w:t>
      </w:r>
    </w:p>
    <w:p w14:paraId="1C5D47BF">
      <w:pPr>
        <w:autoSpaceDE w:val="0"/>
        <w:autoSpaceDN w:val="0"/>
        <w:adjustRightInd w:val="0"/>
        <w:snapToGrid w:val="0"/>
        <w:spacing w:line="360" w:lineRule="auto"/>
        <w:ind w:firstLine="420"/>
        <w:jc w:val="lef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（1）招标文件及补遗通知；</w:t>
      </w:r>
    </w:p>
    <w:p w14:paraId="0732321B">
      <w:pPr>
        <w:autoSpaceDE w:val="0"/>
        <w:autoSpaceDN w:val="0"/>
        <w:adjustRightInd w:val="0"/>
        <w:snapToGrid w:val="0"/>
        <w:spacing w:line="360" w:lineRule="auto"/>
        <w:ind w:firstLine="420"/>
        <w:jc w:val="lef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（2）中标人的投标文件及澄清；</w:t>
      </w:r>
    </w:p>
    <w:p w14:paraId="03B4F0FB">
      <w:pPr>
        <w:autoSpaceDE w:val="0"/>
        <w:autoSpaceDN w:val="0"/>
        <w:adjustRightInd w:val="0"/>
        <w:snapToGrid w:val="0"/>
        <w:spacing w:line="360" w:lineRule="auto"/>
        <w:ind w:firstLine="420"/>
        <w:jc w:val="lef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（3）中标通知书；</w:t>
      </w:r>
    </w:p>
    <w:p w14:paraId="53EED1EE">
      <w:pPr>
        <w:autoSpaceDE w:val="0"/>
        <w:autoSpaceDN w:val="0"/>
        <w:adjustRightInd w:val="0"/>
        <w:snapToGrid w:val="0"/>
        <w:spacing w:line="360" w:lineRule="auto"/>
        <w:ind w:firstLine="420"/>
        <w:jc w:val="lef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（4）附件。</w:t>
      </w:r>
    </w:p>
    <w:p w14:paraId="0B074932">
      <w:pPr>
        <w:adjustRightInd w:val="0"/>
        <w:snapToGrid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十八、附件名称及内容（如有请务必填写）</w:t>
      </w:r>
    </w:p>
    <w:p w14:paraId="32AC83F4">
      <w:pPr>
        <w:autoSpaceDE w:val="0"/>
        <w:autoSpaceDN w:val="0"/>
        <w:adjustRightInd w:val="0"/>
        <w:snapToGrid w:val="0"/>
        <w:spacing w:line="360" w:lineRule="auto"/>
        <w:ind w:firstLine="420"/>
        <w:jc w:val="lef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（1）招标文件及补遗通知；</w:t>
      </w:r>
    </w:p>
    <w:p w14:paraId="428830C2">
      <w:pPr>
        <w:autoSpaceDE w:val="0"/>
        <w:autoSpaceDN w:val="0"/>
        <w:adjustRightInd w:val="0"/>
        <w:snapToGrid w:val="0"/>
        <w:spacing w:line="360" w:lineRule="auto"/>
        <w:ind w:firstLine="420"/>
        <w:jc w:val="lef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（2）中标人的投标文件及澄清；</w:t>
      </w:r>
    </w:p>
    <w:p w14:paraId="7BA9E108">
      <w:pPr>
        <w:autoSpaceDE w:val="0"/>
        <w:autoSpaceDN w:val="0"/>
        <w:adjustRightInd w:val="0"/>
        <w:snapToGrid w:val="0"/>
        <w:spacing w:line="360" w:lineRule="auto"/>
        <w:ind w:firstLine="420"/>
        <w:jc w:val="lef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（3）中标通知书；</w:t>
      </w:r>
    </w:p>
    <w:p w14:paraId="7D63B796">
      <w:pPr>
        <w:autoSpaceDE w:val="0"/>
        <w:autoSpaceDN w:val="0"/>
        <w:adjustRightInd w:val="0"/>
        <w:snapToGrid w:val="0"/>
        <w:spacing w:line="360" w:lineRule="auto"/>
        <w:ind w:firstLine="420"/>
        <w:jc w:val="left"/>
        <w:rPr>
          <w:color w:val="auto"/>
          <w:sz w:val="24"/>
          <w:highlight w:val="none"/>
        </w:rPr>
      </w:pPr>
      <w:r>
        <w:rPr>
          <w:rFonts w:hint="eastAsia" w:ascii="宋体" w:hAnsi="宋体"/>
          <w:color w:val="auto"/>
          <w:sz w:val="24"/>
          <w:highlight w:val="none"/>
          <w:shd w:val="clear" w:color="auto" w:fill="FFFFFF"/>
        </w:rPr>
        <w:t>（4）附件。</w:t>
      </w:r>
    </w:p>
    <w:p w14:paraId="58494BE0">
      <w:pPr>
        <w:spacing w:line="360" w:lineRule="auto"/>
        <w:ind w:firstLine="420"/>
        <w:rPr>
          <w:color w:val="auto"/>
          <w:sz w:val="24"/>
          <w:highlight w:val="none"/>
        </w:rPr>
      </w:pPr>
    </w:p>
    <w:p w14:paraId="6D35F9C6">
      <w:pPr>
        <w:adjustRightInd w:val="0"/>
        <w:snapToGrid w:val="0"/>
        <w:spacing w:line="360" w:lineRule="auto"/>
        <w:ind w:firstLine="480"/>
        <w:rPr>
          <w:rFonts w:ascii="宋体"/>
          <w:color w:val="auto"/>
          <w:sz w:val="24"/>
          <w:highlight w:val="none"/>
        </w:rPr>
      </w:pPr>
    </w:p>
    <w:p w14:paraId="065BD368">
      <w:pPr>
        <w:spacing w:line="360" w:lineRule="auto"/>
        <w:rPr>
          <w:rFonts w:hint="eastAsia" w:ascii="宋体" w:hAnsi="宋体"/>
          <w:b/>
          <w:color w:val="auto"/>
          <w:sz w:val="24"/>
          <w:highlight w:val="none"/>
        </w:rPr>
      </w:pPr>
      <w:r>
        <w:rPr>
          <w:rFonts w:hint="eastAsia" w:ascii="宋体" w:hAnsi="宋体"/>
          <w:b/>
          <w:color w:val="auto"/>
          <w:sz w:val="24"/>
          <w:highlight w:val="none"/>
        </w:rPr>
        <w:t>备注：采购人可根据项目实际情况对合同条款进行调整、修改、补充，正式合同以采购人根据《中华人民共和国民法典》有关规定签订的合同为准，但不能改变合同标的、数量、质量、价款、履行期限、履行地点和方式、违约责任和解决争议方法等实质性内容。</w:t>
      </w:r>
    </w:p>
    <w:p w14:paraId="1AA77A8A">
      <w:pPr>
        <w:rPr>
          <w:color w:val="auto"/>
          <w:highlight w:val="none"/>
        </w:rPr>
      </w:pPr>
    </w:p>
    <w:bookmarkEnd w:id="83"/>
    <w:p w14:paraId="141CED2B">
      <w:pPr>
        <w:jc w:val="left"/>
        <w:rPr>
          <w:rFonts w:hint="eastAsia" w:ascii="宋体" w:hAnsi="宋体" w:cs="宋体"/>
          <w:bCs/>
          <w:color w:val="auto"/>
          <w:sz w:val="36"/>
          <w:highlight w:val="none"/>
        </w:rPr>
      </w:pPr>
      <w:bookmarkStart w:id="123" w:name="_Toc21203"/>
      <w:r>
        <w:rPr>
          <w:rFonts w:hint="eastAsia" w:ascii="宋体" w:hAnsi="宋体" w:cs="宋体"/>
          <w:bCs/>
          <w:color w:val="auto"/>
          <w:sz w:val="36"/>
          <w:highlight w:val="none"/>
        </w:rPr>
        <w:br w:type="page"/>
      </w:r>
    </w:p>
    <w:p w14:paraId="69B5DC6E">
      <w:pPr>
        <w:pStyle w:val="2"/>
        <w:numPr>
          <w:ilvl w:val="0"/>
          <w:numId w:val="0"/>
        </w:numPr>
        <w:jc w:val="center"/>
        <w:rPr>
          <w:rFonts w:hint="eastAsia" w:ascii="宋体" w:hAnsi="宋体" w:eastAsia="宋体" w:cs="宋体"/>
          <w:bCs/>
          <w:color w:val="auto"/>
          <w:sz w:val="36"/>
          <w:highlight w:val="none"/>
        </w:rPr>
      </w:pPr>
      <w:bookmarkStart w:id="124" w:name="_Toc9736"/>
      <w:r>
        <w:rPr>
          <w:rFonts w:hint="eastAsia" w:ascii="宋体" w:hAnsi="宋体" w:eastAsia="宋体" w:cs="宋体"/>
          <w:bCs/>
          <w:color w:val="auto"/>
          <w:sz w:val="36"/>
          <w:highlight w:val="none"/>
        </w:rPr>
        <w:t>第四章  投标文件格式</w:t>
      </w:r>
      <w:bookmarkEnd w:id="123"/>
      <w:bookmarkEnd w:id="124"/>
    </w:p>
    <w:p w14:paraId="00D64853">
      <w:pPr>
        <w:pStyle w:val="28"/>
        <w:spacing w:line="500" w:lineRule="exact"/>
        <w:rPr>
          <w:rFonts w:hint="eastAsia" w:hAnsi="宋体" w:cs="宋体"/>
          <w:color w:val="auto"/>
          <w:szCs w:val="21"/>
          <w:highlight w:val="none"/>
        </w:rPr>
      </w:pPr>
    </w:p>
    <w:p w14:paraId="37A13BE5">
      <w:pPr>
        <w:pStyle w:val="28"/>
        <w:spacing w:line="500" w:lineRule="exact"/>
        <w:rPr>
          <w:rFonts w:hint="eastAsia" w:hAnsi="宋体" w:cs="宋体"/>
          <w:color w:val="auto"/>
          <w:sz w:val="22"/>
          <w:szCs w:val="22"/>
          <w:highlight w:val="none"/>
        </w:rPr>
      </w:pPr>
    </w:p>
    <w:p w14:paraId="26DCAC50">
      <w:pPr>
        <w:pStyle w:val="28"/>
        <w:spacing w:line="780" w:lineRule="exact"/>
        <w:jc w:val="center"/>
        <w:rPr>
          <w:rFonts w:hint="eastAsia" w:hAnsi="宋体" w:eastAsia="宋体" w:cs="宋体"/>
          <w:b/>
          <w:color w:val="auto"/>
          <w:sz w:val="44"/>
          <w:szCs w:val="44"/>
          <w:highlight w:val="none"/>
          <w:lang w:eastAsia="zh-CN"/>
        </w:rPr>
      </w:pPr>
      <w:r>
        <w:rPr>
          <w:rFonts w:hint="eastAsia" w:hAnsi="宋体" w:cs="宋体"/>
          <w:b/>
          <w:color w:val="auto"/>
          <w:sz w:val="44"/>
          <w:szCs w:val="44"/>
          <w:highlight w:val="none"/>
          <w:lang w:eastAsia="zh-CN"/>
        </w:rPr>
        <w:t>美丽云南建设成效评估项目</w:t>
      </w:r>
    </w:p>
    <w:p w14:paraId="1E3A7F61">
      <w:pPr>
        <w:pStyle w:val="28"/>
        <w:spacing w:line="500" w:lineRule="exact"/>
        <w:jc w:val="center"/>
        <w:rPr>
          <w:rFonts w:hint="eastAsia" w:hAnsi="宋体" w:cs="宋体"/>
          <w:b/>
          <w:color w:val="auto"/>
          <w:sz w:val="32"/>
          <w:szCs w:val="32"/>
          <w:highlight w:val="none"/>
        </w:rPr>
      </w:pPr>
    </w:p>
    <w:p w14:paraId="453571EC">
      <w:pPr>
        <w:pStyle w:val="28"/>
        <w:spacing w:line="500" w:lineRule="exact"/>
        <w:jc w:val="center"/>
        <w:rPr>
          <w:rFonts w:hint="eastAsia" w:hAnsi="宋体" w:cs="宋体"/>
          <w:b/>
          <w:color w:val="auto"/>
          <w:sz w:val="32"/>
          <w:szCs w:val="32"/>
          <w:highlight w:val="none"/>
        </w:rPr>
      </w:pPr>
    </w:p>
    <w:p w14:paraId="2E6041BA">
      <w:pPr>
        <w:rPr>
          <w:rFonts w:hint="eastAsia" w:ascii="宋体" w:hAnsi="宋体" w:cs="宋体"/>
          <w:color w:val="auto"/>
          <w:highlight w:val="none"/>
        </w:rPr>
      </w:pPr>
    </w:p>
    <w:p w14:paraId="3DC651FD">
      <w:pPr>
        <w:pStyle w:val="28"/>
        <w:spacing w:line="780" w:lineRule="exact"/>
        <w:jc w:val="center"/>
        <w:rPr>
          <w:rFonts w:hint="eastAsia" w:hAnsi="宋体" w:cs="宋体"/>
          <w:b/>
          <w:color w:val="auto"/>
          <w:sz w:val="72"/>
          <w:szCs w:val="72"/>
          <w:highlight w:val="none"/>
        </w:rPr>
      </w:pPr>
      <w:r>
        <w:rPr>
          <w:rFonts w:hint="eastAsia" w:hAnsi="宋体" w:cs="宋体"/>
          <w:b/>
          <w:color w:val="auto"/>
          <w:sz w:val="72"/>
          <w:szCs w:val="72"/>
          <w:highlight w:val="none"/>
        </w:rPr>
        <w:t>投 标 文 件</w:t>
      </w:r>
    </w:p>
    <w:p w14:paraId="7C443371">
      <w:pPr>
        <w:pStyle w:val="28"/>
        <w:spacing w:line="500" w:lineRule="exact"/>
        <w:jc w:val="center"/>
        <w:rPr>
          <w:rFonts w:hint="eastAsia" w:hAnsi="宋体" w:cs="宋体"/>
          <w:b/>
          <w:color w:val="auto"/>
          <w:sz w:val="72"/>
          <w:szCs w:val="72"/>
          <w:highlight w:val="none"/>
        </w:rPr>
      </w:pPr>
    </w:p>
    <w:p w14:paraId="5F7682C4">
      <w:pPr>
        <w:jc w:val="center"/>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 xml:space="preserve">项目编号： </w:t>
      </w:r>
    </w:p>
    <w:p w14:paraId="608377D6">
      <w:pPr>
        <w:pStyle w:val="28"/>
        <w:spacing w:line="500" w:lineRule="exact"/>
        <w:jc w:val="center"/>
        <w:rPr>
          <w:rFonts w:hint="eastAsia" w:hAnsi="宋体" w:cs="宋体"/>
          <w:b/>
          <w:color w:val="auto"/>
          <w:sz w:val="72"/>
          <w:szCs w:val="72"/>
          <w:highlight w:val="none"/>
        </w:rPr>
      </w:pPr>
    </w:p>
    <w:p w14:paraId="2E993664">
      <w:pPr>
        <w:pStyle w:val="28"/>
        <w:spacing w:line="500" w:lineRule="exact"/>
        <w:jc w:val="center"/>
        <w:rPr>
          <w:rFonts w:hint="eastAsia" w:hAnsi="宋体" w:cs="宋体"/>
          <w:b/>
          <w:color w:val="auto"/>
          <w:sz w:val="72"/>
          <w:szCs w:val="72"/>
          <w:highlight w:val="none"/>
        </w:rPr>
      </w:pPr>
    </w:p>
    <w:p w14:paraId="46C87883">
      <w:pPr>
        <w:pStyle w:val="99"/>
        <w:rPr>
          <w:rFonts w:hint="eastAsia" w:hAnsi="宋体"/>
          <w:b/>
          <w:color w:val="auto"/>
          <w:sz w:val="72"/>
          <w:szCs w:val="72"/>
          <w:highlight w:val="none"/>
        </w:rPr>
      </w:pPr>
    </w:p>
    <w:p w14:paraId="13C41FCC">
      <w:pPr>
        <w:pStyle w:val="99"/>
        <w:rPr>
          <w:rFonts w:hint="eastAsia" w:hAnsi="宋体"/>
          <w:b/>
          <w:color w:val="auto"/>
          <w:sz w:val="72"/>
          <w:szCs w:val="72"/>
          <w:highlight w:val="none"/>
        </w:rPr>
      </w:pPr>
    </w:p>
    <w:p w14:paraId="66047F4B">
      <w:pPr>
        <w:pStyle w:val="28"/>
        <w:spacing w:line="500" w:lineRule="exact"/>
        <w:jc w:val="center"/>
        <w:rPr>
          <w:rFonts w:hint="eastAsia" w:hAnsi="宋体" w:cs="宋体"/>
          <w:b/>
          <w:color w:val="auto"/>
          <w:sz w:val="72"/>
          <w:szCs w:val="72"/>
          <w:highlight w:val="none"/>
        </w:rPr>
      </w:pPr>
    </w:p>
    <w:p w14:paraId="55944433">
      <w:pPr>
        <w:spacing w:line="360" w:lineRule="auto"/>
        <w:ind w:firstLine="2355" w:firstLineChars="1117"/>
        <w:rPr>
          <w:rFonts w:hint="eastAsia" w:ascii="宋体" w:hAnsi="宋体" w:cs="宋体"/>
          <w:b/>
          <w:color w:val="auto"/>
          <w:szCs w:val="21"/>
          <w:highlight w:val="none"/>
        </w:rPr>
      </w:pPr>
      <w:r>
        <w:rPr>
          <w:rFonts w:hint="eastAsia" w:ascii="宋体" w:hAnsi="宋体" w:cs="宋体"/>
          <w:b/>
          <w:color w:val="auto"/>
          <w:szCs w:val="21"/>
          <w:highlight w:val="none"/>
        </w:rPr>
        <w:t>投标人：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（加盖电子公章）</w:t>
      </w:r>
    </w:p>
    <w:p w14:paraId="34093E35">
      <w:pPr>
        <w:spacing w:line="360" w:lineRule="auto"/>
        <w:ind w:firstLine="2355" w:firstLineChars="1117"/>
        <w:rPr>
          <w:rFonts w:hint="eastAsia" w:ascii="宋体" w:hAnsi="宋体" w:cs="宋体"/>
          <w:b/>
          <w:color w:val="auto"/>
          <w:szCs w:val="21"/>
          <w:highlight w:val="none"/>
        </w:rPr>
      </w:pPr>
    </w:p>
    <w:p w14:paraId="61A43D63">
      <w:pPr>
        <w:spacing w:line="360" w:lineRule="auto"/>
        <w:ind w:firstLine="2355" w:firstLineChars="1117"/>
        <w:rPr>
          <w:rFonts w:hint="eastAsia" w:ascii="宋体" w:hAnsi="宋体" w:cs="宋体"/>
          <w:b/>
          <w:color w:val="auto"/>
          <w:szCs w:val="21"/>
          <w:highlight w:val="none"/>
        </w:rPr>
      </w:pPr>
      <w:r>
        <w:rPr>
          <w:rFonts w:hint="eastAsia" w:ascii="宋体" w:hAnsi="宋体" w:cs="宋体"/>
          <w:b/>
          <w:color w:val="auto"/>
          <w:szCs w:val="21"/>
          <w:highlight w:val="none"/>
        </w:rPr>
        <w:t>法定代表人或授权委托人（电子签章或签名）：</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p>
    <w:p w14:paraId="74D3D967">
      <w:pPr>
        <w:spacing w:line="360" w:lineRule="auto"/>
        <w:ind w:firstLine="2355" w:firstLineChars="1117"/>
        <w:rPr>
          <w:rFonts w:hint="eastAsia" w:ascii="宋体" w:hAnsi="宋体" w:cs="宋体"/>
          <w:b/>
          <w:color w:val="auto"/>
          <w:szCs w:val="21"/>
          <w:highlight w:val="none"/>
          <w:u w:val="single"/>
        </w:rPr>
      </w:pPr>
    </w:p>
    <w:p w14:paraId="7E482778">
      <w:pPr>
        <w:spacing w:line="360" w:lineRule="auto"/>
        <w:ind w:firstLine="2355" w:firstLineChars="1117"/>
        <w:rPr>
          <w:rFonts w:hint="eastAsia" w:ascii="宋体" w:hAnsi="宋体" w:cs="宋体"/>
          <w:b/>
          <w:color w:val="auto"/>
          <w:szCs w:val="21"/>
          <w:highlight w:val="none"/>
        </w:rPr>
      </w:pP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日</w:t>
      </w:r>
    </w:p>
    <w:p w14:paraId="311F2BE4">
      <w:pPr>
        <w:pStyle w:val="28"/>
        <w:spacing w:line="500" w:lineRule="exact"/>
        <w:ind w:firstLine="1620" w:firstLineChars="675"/>
        <w:jc w:val="center"/>
        <w:rPr>
          <w:rFonts w:hint="eastAsia" w:hAnsi="宋体" w:cs="宋体"/>
          <w:color w:val="auto"/>
          <w:sz w:val="24"/>
          <w:highlight w:val="none"/>
        </w:rPr>
      </w:pPr>
    </w:p>
    <w:p w14:paraId="13E3A911">
      <w:pPr>
        <w:pStyle w:val="3"/>
        <w:numPr>
          <w:ilvl w:val="0"/>
          <w:numId w:val="0"/>
        </w:numPr>
        <w:ind w:left="42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bookmarkStart w:id="125" w:name="_Toc12875"/>
      <w:bookmarkStart w:id="126" w:name="_Toc840"/>
      <w:r>
        <w:rPr>
          <w:rFonts w:hint="eastAsia" w:ascii="宋体" w:hAnsi="宋体" w:eastAsia="宋体" w:cs="宋体"/>
          <w:color w:val="auto"/>
          <w:sz w:val="24"/>
          <w:highlight w:val="none"/>
          <w:lang w:eastAsia="zh-CN"/>
        </w:rPr>
        <w:t>一、</w:t>
      </w:r>
      <w:r>
        <w:rPr>
          <w:rFonts w:hint="eastAsia" w:ascii="宋体" w:hAnsi="宋体" w:eastAsia="宋体" w:cs="宋体"/>
          <w:color w:val="auto"/>
          <w:sz w:val="32"/>
          <w:szCs w:val="32"/>
          <w:highlight w:val="none"/>
        </w:rPr>
        <w:t>开标一览表</w:t>
      </w:r>
      <w:bookmarkEnd w:id="125"/>
      <w:bookmarkEnd w:id="126"/>
    </w:p>
    <w:p w14:paraId="1FD99F7C">
      <w:pPr>
        <w:pStyle w:val="28"/>
        <w:spacing w:line="500" w:lineRule="exact"/>
        <w:rPr>
          <w:rFonts w:hint="eastAsia" w:hAnsi="宋体" w:cs="宋体"/>
          <w:b/>
          <w:color w:val="auto"/>
          <w:sz w:val="28"/>
          <w:szCs w:val="28"/>
          <w:highlight w:val="none"/>
        </w:rPr>
      </w:pPr>
      <w:r>
        <w:rPr>
          <w:rFonts w:hint="eastAsia" w:hAnsi="宋体" w:cs="宋体"/>
          <w:b/>
          <w:color w:val="auto"/>
          <w:sz w:val="28"/>
          <w:szCs w:val="28"/>
          <w:highlight w:val="none"/>
        </w:rPr>
        <w:t>格式1：</w:t>
      </w:r>
    </w:p>
    <w:p w14:paraId="7AC81543">
      <w:pPr>
        <w:jc w:val="center"/>
        <w:rPr>
          <w:rFonts w:hint="eastAsia" w:ascii="宋体" w:hAnsi="宋体" w:cs="宋体"/>
          <w:color w:val="auto"/>
          <w:sz w:val="32"/>
          <w:szCs w:val="32"/>
          <w:highlight w:val="none"/>
        </w:rPr>
      </w:pPr>
      <w:bookmarkStart w:id="127" w:name="_Toc37325496"/>
      <w:bookmarkStart w:id="128" w:name="_Toc213141093"/>
      <w:r>
        <w:rPr>
          <w:rFonts w:hint="eastAsia" w:ascii="宋体" w:hAnsi="宋体" w:cs="宋体"/>
          <w:color w:val="auto"/>
          <w:sz w:val="32"/>
          <w:szCs w:val="32"/>
          <w:highlight w:val="none"/>
        </w:rPr>
        <w:t>开标一览表</w:t>
      </w:r>
      <w:bookmarkEnd w:id="127"/>
      <w:bookmarkEnd w:id="128"/>
    </w:p>
    <w:p w14:paraId="68E49489">
      <w:pPr>
        <w:rPr>
          <w:rFonts w:hint="eastAsia" w:ascii="宋体" w:hAnsi="宋体" w:cs="宋体"/>
          <w:color w:val="auto"/>
          <w:highlight w:val="none"/>
        </w:rPr>
      </w:pPr>
    </w:p>
    <w:p w14:paraId="24234CDF">
      <w:pPr>
        <w:pStyle w:val="28"/>
        <w:rPr>
          <w:rFonts w:hint="eastAsia" w:hAnsi="宋体" w:cs="宋体"/>
          <w:b/>
          <w:color w:val="auto"/>
          <w:szCs w:val="21"/>
          <w:highlight w:val="none"/>
        </w:rPr>
      </w:pPr>
      <w:r>
        <w:rPr>
          <w:rFonts w:hint="eastAsia" w:hAnsi="宋体" w:cs="宋体"/>
          <w:b/>
          <w:color w:val="auto"/>
          <w:szCs w:val="21"/>
          <w:highlight w:val="none"/>
        </w:rPr>
        <w:t>项目名称：</w:t>
      </w:r>
      <w:r>
        <w:rPr>
          <w:rFonts w:hint="eastAsia" w:hAnsi="宋体" w:cs="宋体"/>
          <w:b/>
          <w:color w:val="auto"/>
          <w:szCs w:val="21"/>
          <w:highlight w:val="none"/>
          <w:u w:val="single"/>
        </w:rPr>
        <w:t xml:space="preserve">                  </w:t>
      </w:r>
      <w:r>
        <w:rPr>
          <w:rFonts w:hint="eastAsia" w:hAnsi="宋体" w:cs="宋体"/>
          <w:b/>
          <w:color w:val="auto"/>
          <w:szCs w:val="21"/>
          <w:highlight w:val="none"/>
        </w:rPr>
        <w:t xml:space="preserve">                      </w:t>
      </w:r>
    </w:p>
    <w:p w14:paraId="7948DF93">
      <w:pPr>
        <w:pStyle w:val="28"/>
        <w:rPr>
          <w:rFonts w:hint="eastAsia" w:hAnsi="宋体" w:cs="宋体"/>
          <w:color w:val="auto"/>
          <w:szCs w:val="21"/>
          <w:highlight w:val="none"/>
          <w:u w:val="single"/>
        </w:rPr>
      </w:pPr>
      <w:r>
        <w:rPr>
          <w:rFonts w:hint="eastAsia" w:hAnsi="宋体" w:cs="宋体"/>
          <w:b/>
          <w:color w:val="auto"/>
          <w:szCs w:val="21"/>
          <w:highlight w:val="none"/>
        </w:rPr>
        <w:t>项目编号：</w:t>
      </w:r>
      <w:r>
        <w:rPr>
          <w:rFonts w:hint="eastAsia" w:hAnsi="宋体" w:cs="宋体"/>
          <w:color w:val="auto"/>
          <w:szCs w:val="21"/>
          <w:highlight w:val="none"/>
          <w:u w:val="single"/>
        </w:rPr>
        <w:t xml:space="preserve">                  </w:t>
      </w:r>
      <w:r>
        <w:rPr>
          <w:rFonts w:hint="eastAsia" w:hAnsi="宋体" w:cs="宋体"/>
          <w:color w:val="auto"/>
          <w:szCs w:val="21"/>
          <w:highlight w:val="none"/>
        </w:rPr>
        <w:t xml:space="preserve">    </w:t>
      </w:r>
      <w:r>
        <w:rPr>
          <w:rFonts w:hint="eastAsia" w:hAnsi="宋体" w:cs="宋体"/>
          <w:b/>
          <w:color w:val="auto"/>
          <w:szCs w:val="21"/>
          <w:highlight w:val="none"/>
        </w:rPr>
        <w:t xml:space="preserve"> </w:t>
      </w:r>
    </w:p>
    <w:tbl>
      <w:tblPr>
        <w:tblStyle w:val="51"/>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7"/>
        <w:gridCol w:w="3063"/>
        <w:gridCol w:w="4766"/>
      </w:tblGrid>
      <w:tr w14:paraId="6D269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287" w:type="dxa"/>
            <w:vAlign w:val="center"/>
          </w:tcPr>
          <w:p w14:paraId="7BB5FF1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3063" w:type="dxa"/>
            <w:vAlign w:val="center"/>
          </w:tcPr>
          <w:p w14:paraId="100701F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w:t>
            </w:r>
          </w:p>
        </w:tc>
        <w:tc>
          <w:tcPr>
            <w:tcW w:w="4766" w:type="dxa"/>
            <w:vAlign w:val="center"/>
          </w:tcPr>
          <w:p w14:paraId="77E37C5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填报内容</w:t>
            </w:r>
          </w:p>
        </w:tc>
      </w:tr>
      <w:tr w14:paraId="57FB2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287" w:type="dxa"/>
            <w:vAlign w:val="center"/>
          </w:tcPr>
          <w:p w14:paraId="7BE87F8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3063" w:type="dxa"/>
            <w:vAlign w:val="center"/>
          </w:tcPr>
          <w:p w14:paraId="2170828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投标人名称</w:t>
            </w:r>
          </w:p>
        </w:tc>
        <w:tc>
          <w:tcPr>
            <w:tcW w:w="4766" w:type="dxa"/>
            <w:vAlign w:val="center"/>
          </w:tcPr>
          <w:p w14:paraId="744D63D0">
            <w:pPr>
              <w:spacing w:line="360" w:lineRule="auto"/>
              <w:jc w:val="center"/>
              <w:rPr>
                <w:rFonts w:hint="eastAsia" w:ascii="宋体" w:hAnsi="宋体" w:cs="宋体"/>
                <w:color w:val="auto"/>
                <w:szCs w:val="21"/>
                <w:highlight w:val="none"/>
              </w:rPr>
            </w:pPr>
          </w:p>
        </w:tc>
      </w:tr>
      <w:tr w14:paraId="23A32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287" w:type="dxa"/>
            <w:vAlign w:val="center"/>
          </w:tcPr>
          <w:p w14:paraId="5932225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3063" w:type="dxa"/>
            <w:vAlign w:val="center"/>
          </w:tcPr>
          <w:p w14:paraId="735D032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投标报价</w:t>
            </w:r>
          </w:p>
        </w:tc>
        <w:tc>
          <w:tcPr>
            <w:tcW w:w="4766" w:type="dxa"/>
            <w:vAlign w:val="center"/>
          </w:tcPr>
          <w:p w14:paraId="524FDACB">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小写：</w:t>
            </w:r>
          </w:p>
          <w:p w14:paraId="5C898AEA">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大写：</w:t>
            </w:r>
          </w:p>
        </w:tc>
      </w:tr>
      <w:tr w14:paraId="51754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287" w:type="dxa"/>
            <w:vAlign w:val="center"/>
          </w:tcPr>
          <w:p w14:paraId="44EDE77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3063" w:type="dxa"/>
            <w:vAlign w:val="center"/>
          </w:tcPr>
          <w:p w14:paraId="75D495D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项目实施期限</w:t>
            </w:r>
          </w:p>
        </w:tc>
        <w:tc>
          <w:tcPr>
            <w:tcW w:w="4766" w:type="dxa"/>
            <w:vAlign w:val="center"/>
          </w:tcPr>
          <w:p w14:paraId="7785575B">
            <w:pPr>
              <w:spacing w:line="360" w:lineRule="auto"/>
              <w:rPr>
                <w:rFonts w:hint="eastAsia" w:ascii="宋体" w:hAnsi="宋体" w:cs="宋体"/>
                <w:color w:val="auto"/>
                <w:szCs w:val="21"/>
                <w:highlight w:val="none"/>
              </w:rPr>
            </w:pPr>
          </w:p>
        </w:tc>
      </w:tr>
      <w:tr w14:paraId="63A2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287" w:type="dxa"/>
            <w:vAlign w:val="center"/>
          </w:tcPr>
          <w:p w14:paraId="1A441DB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3063" w:type="dxa"/>
            <w:vAlign w:val="center"/>
          </w:tcPr>
          <w:p w14:paraId="4233D6A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采购项目交付地点</w:t>
            </w:r>
          </w:p>
        </w:tc>
        <w:tc>
          <w:tcPr>
            <w:tcW w:w="4766" w:type="dxa"/>
            <w:vAlign w:val="center"/>
          </w:tcPr>
          <w:p w14:paraId="59BDDBB1">
            <w:pPr>
              <w:spacing w:line="360" w:lineRule="auto"/>
              <w:rPr>
                <w:rFonts w:hint="eastAsia" w:ascii="宋体" w:hAnsi="宋体" w:cs="宋体"/>
                <w:color w:val="auto"/>
                <w:szCs w:val="21"/>
                <w:highlight w:val="none"/>
              </w:rPr>
            </w:pPr>
          </w:p>
        </w:tc>
      </w:tr>
      <w:tr w14:paraId="5F00A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287" w:type="dxa"/>
            <w:vAlign w:val="center"/>
          </w:tcPr>
          <w:p w14:paraId="595F873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3063" w:type="dxa"/>
            <w:vAlign w:val="center"/>
          </w:tcPr>
          <w:p w14:paraId="40D354F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服务质量要求</w:t>
            </w:r>
          </w:p>
        </w:tc>
        <w:tc>
          <w:tcPr>
            <w:tcW w:w="4766" w:type="dxa"/>
            <w:vAlign w:val="center"/>
          </w:tcPr>
          <w:p w14:paraId="066EAD72">
            <w:pPr>
              <w:spacing w:line="360" w:lineRule="auto"/>
              <w:rPr>
                <w:rFonts w:hint="eastAsia" w:ascii="宋体" w:hAnsi="宋体" w:cs="宋体"/>
                <w:color w:val="auto"/>
                <w:szCs w:val="21"/>
                <w:highlight w:val="none"/>
              </w:rPr>
            </w:pPr>
          </w:p>
        </w:tc>
      </w:tr>
      <w:tr w14:paraId="21103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287" w:type="dxa"/>
            <w:vAlign w:val="center"/>
          </w:tcPr>
          <w:p w14:paraId="3704915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3063" w:type="dxa"/>
            <w:vAlign w:val="center"/>
          </w:tcPr>
          <w:p w14:paraId="45490C0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  注</w:t>
            </w:r>
          </w:p>
        </w:tc>
        <w:tc>
          <w:tcPr>
            <w:tcW w:w="4766" w:type="dxa"/>
            <w:vAlign w:val="center"/>
          </w:tcPr>
          <w:p w14:paraId="1E5E41D4">
            <w:pPr>
              <w:spacing w:line="360" w:lineRule="auto"/>
              <w:rPr>
                <w:rFonts w:hint="eastAsia" w:ascii="宋体" w:hAnsi="宋体" w:cs="宋体"/>
                <w:color w:val="auto"/>
                <w:szCs w:val="21"/>
                <w:highlight w:val="none"/>
              </w:rPr>
            </w:pPr>
          </w:p>
        </w:tc>
      </w:tr>
    </w:tbl>
    <w:p w14:paraId="05F7BC31">
      <w:pPr>
        <w:spacing w:line="360" w:lineRule="auto"/>
        <w:ind w:firstLine="2" w:firstLineChars="1"/>
        <w:rPr>
          <w:rFonts w:hint="eastAsia" w:ascii="宋体" w:hAnsi="宋体" w:cs="宋体"/>
          <w:color w:val="auto"/>
          <w:szCs w:val="21"/>
          <w:highlight w:val="none"/>
        </w:rPr>
      </w:pPr>
    </w:p>
    <w:p w14:paraId="0BFB613F">
      <w:pPr>
        <w:spacing w:line="360" w:lineRule="auto"/>
        <w:ind w:firstLine="2" w:firstLineChars="1"/>
        <w:rPr>
          <w:rFonts w:hint="eastAsia" w:ascii="宋体" w:hAnsi="宋体" w:cs="宋体"/>
          <w:b/>
          <w:color w:val="auto"/>
          <w:szCs w:val="21"/>
          <w:highlight w:val="none"/>
        </w:rPr>
      </w:pPr>
      <w:r>
        <w:rPr>
          <w:rFonts w:hint="eastAsia" w:ascii="宋体" w:hAnsi="宋体" w:cs="宋体"/>
          <w:b/>
          <w:color w:val="auto"/>
          <w:szCs w:val="21"/>
          <w:highlight w:val="none"/>
        </w:rPr>
        <w:t>投标人：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（加盖电子公章）</w:t>
      </w:r>
    </w:p>
    <w:p w14:paraId="45CE5F44">
      <w:pPr>
        <w:spacing w:line="360" w:lineRule="auto"/>
        <w:ind w:firstLine="2" w:firstLineChars="1"/>
        <w:rPr>
          <w:rFonts w:hint="eastAsia" w:ascii="宋体" w:hAnsi="宋体" w:cs="宋体"/>
          <w:b/>
          <w:color w:val="auto"/>
          <w:szCs w:val="21"/>
          <w:highlight w:val="none"/>
        </w:rPr>
      </w:pPr>
    </w:p>
    <w:p w14:paraId="19298215">
      <w:pPr>
        <w:spacing w:line="360" w:lineRule="auto"/>
        <w:ind w:firstLine="2" w:firstLineChars="1"/>
        <w:rPr>
          <w:rFonts w:hint="eastAsia" w:ascii="宋体" w:hAnsi="宋体" w:cs="宋体"/>
          <w:b/>
          <w:color w:val="auto"/>
          <w:szCs w:val="21"/>
          <w:highlight w:val="none"/>
        </w:rPr>
      </w:pPr>
      <w:r>
        <w:rPr>
          <w:rFonts w:hint="eastAsia" w:ascii="宋体" w:hAnsi="宋体" w:cs="宋体"/>
          <w:b/>
          <w:color w:val="auto"/>
          <w:szCs w:val="21"/>
          <w:highlight w:val="none"/>
        </w:rPr>
        <w:t>法定代表人或授权委托人（电子签章或签名）：</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p>
    <w:p w14:paraId="687012F4">
      <w:pPr>
        <w:spacing w:line="360" w:lineRule="auto"/>
        <w:ind w:firstLine="2" w:firstLineChars="1"/>
        <w:rPr>
          <w:rFonts w:hint="eastAsia" w:ascii="宋体" w:hAnsi="宋体" w:cs="宋体"/>
          <w:b/>
          <w:color w:val="auto"/>
          <w:szCs w:val="21"/>
          <w:highlight w:val="none"/>
          <w:u w:val="single"/>
        </w:rPr>
      </w:pPr>
    </w:p>
    <w:p w14:paraId="2E9404BE">
      <w:pPr>
        <w:spacing w:line="360" w:lineRule="auto"/>
        <w:ind w:firstLine="2" w:firstLineChars="1"/>
        <w:rPr>
          <w:rFonts w:hint="eastAsia" w:ascii="宋体" w:hAnsi="宋体" w:cs="宋体"/>
          <w:b/>
          <w:color w:val="auto"/>
          <w:szCs w:val="21"/>
          <w:highlight w:val="none"/>
        </w:rPr>
      </w:pP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日</w:t>
      </w:r>
    </w:p>
    <w:p w14:paraId="7F86A84A">
      <w:pPr>
        <w:pStyle w:val="28"/>
        <w:rPr>
          <w:rFonts w:hint="eastAsia" w:hAnsi="宋体" w:cs="宋体"/>
          <w:b/>
          <w:color w:val="auto"/>
          <w:highlight w:val="none"/>
        </w:rPr>
      </w:pPr>
    </w:p>
    <w:p w14:paraId="6BF312B8">
      <w:pPr>
        <w:pStyle w:val="28"/>
        <w:spacing w:line="360" w:lineRule="auto"/>
        <w:ind w:left="779"/>
        <w:rPr>
          <w:rFonts w:hint="eastAsia" w:hAnsi="宋体" w:cs="宋体"/>
          <w:b/>
          <w:color w:val="auto"/>
          <w:sz w:val="24"/>
          <w:szCs w:val="24"/>
          <w:highlight w:val="none"/>
        </w:rPr>
      </w:pPr>
    </w:p>
    <w:p w14:paraId="1DDE65F6">
      <w:pPr>
        <w:pStyle w:val="28"/>
        <w:spacing w:line="360" w:lineRule="auto"/>
        <w:rPr>
          <w:rFonts w:hint="eastAsia" w:hAnsi="宋体" w:cs="宋体"/>
          <w:color w:val="auto"/>
          <w:sz w:val="24"/>
          <w:szCs w:val="24"/>
          <w:highlight w:val="none"/>
          <w:u w:val="single"/>
        </w:rPr>
        <w:sectPr>
          <w:footerReference r:id="rId9" w:type="first"/>
          <w:footerReference r:id="rId8" w:type="default"/>
          <w:pgSz w:w="11906" w:h="16838"/>
          <w:pgMar w:top="1417" w:right="1417" w:bottom="1417" w:left="1417" w:header="850" w:footer="992" w:gutter="0"/>
          <w:pgNumType w:start="1"/>
          <w:cols w:space="0" w:num="1"/>
          <w:docGrid w:type="lines" w:linePitch="318" w:charSpace="0"/>
        </w:sectPr>
      </w:pPr>
      <w:r>
        <w:rPr>
          <w:rFonts w:hint="eastAsia" w:hAnsi="宋体" w:cs="宋体"/>
          <w:color w:val="auto"/>
          <w:sz w:val="24"/>
          <w:highlight w:val="none"/>
        </w:rPr>
        <w:t xml:space="preserve">         </w:t>
      </w:r>
    </w:p>
    <w:p w14:paraId="21B8B302">
      <w:pPr>
        <w:pStyle w:val="3"/>
        <w:numPr>
          <w:ilvl w:val="0"/>
          <w:numId w:val="0"/>
        </w:numPr>
        <w:ind w:left="425"/>
        <w:jc w:val="center"/>
        <w:rPr>
          <w:rFonts w:hint="eastAsia" w:ascii="宋体" w:hAnsi="宋体" w:eastAsia="宋体" w:cs="宋体"/>
          <w:color w:val="auto"/>
          <w:sz w:val="32"/>
          <w:szCs w:val="32"/>
          <w:highlight w:val="none"/>
        </w:rPr>
      </w:pPr>
      <w:bookmarkStart w:id="129" w:name="_Toc37325497"/>
      <w:bookmarkStart w:id="130" w:name="_Toc30103"/>
      <w:bookmarkStart w:id="131" w:name="_Toc2139"/>
      <w:r>
        <w:rPr>
          <w:rFonts w:hint="eastAsia" w:ascii="宋体" w:hAnsi="宋体" w:eastAsia="宋体" w:cs="宋体"/>
          <w:color w:val="auto"/>
          <w:sz w:val="32"/>
          <w:szCs w:val="32"/>
          <w:highlight w:val="none"/>
        </w:rPr>
        <w:t>二、资格证明文件</w:t>
      </w:r>
      <w:bookmarkEnd w:id="129"/>
      <w:bookmarkEnd w:id="130"/>
      <w:bookmarkEnd w:id="131"/>
    </w:p>
    <w:p w14:paraId="45B8093A">
      <w:pPr>
        <w:pStyle w:val="28"/>
        <w:rPr>
          <w:rFonts w:hint="eastAsia" w:hAnsi="宋体" w:cs="宋体"/>
          <w:color w:val="auto"/>
          <w:sz w:val="24"/>
          <w:szCs w:val="24"/>
          <w:highlight w:val="none"/>
        </w:rPr>
      </w:pPr>
    </w:p>
    <w:p w14:paraId="4046C412">
      <w:pPr>
        <w:pStyle w:val="28"/>
        <w:numPr>
          <w:ilvl w:val="0"/>
          <w:numId w:val="4"/>
        </w:numPr>
        <w:spacing w:line="360" w:lineRule="auto"/>
        <w:rPr>
          <w:rFonts w:hint="eastAsia" w:hAnsi="宋体" w:cs="宋体"/>
          <w:color w:val="auto"/>
          <w:szCs w:val="21"/>
          <w:highlight w:val="none"/>
        </w:rPr>
      </w:pPr>
      <w:r>
        <w:rPr>
          <w:rFonts w:hint="eastAsia" w:hAnsi="宋体" w:cs="宋体"/>
          <w:color w:val="auto"/>
          <w:szCs w:val="21"/>
          <w:highlight w:val="none"/>
        </w:rPr>
        <w:t>投标人应按所附格式要求填写并提交。</w:t>
      </w:r>
    </w:p>
    <w:p w14:paraId="75DCC3BF">
      <w:pPr>
        <w:pStyle w:val="28"/>
        <w:numPr>
          <w:ilvl w:val="0"/>
          <w:numId w:val="4"/>
        </w:numPr>
        <w:spacing w:line="360" w:lineRule="auto"/>
        <w:rPr>
          <w:rFonts w:hint="eastAsia" w:hAnsi="宋体" w:cs="宋体"/>
          <w:color w:val="auto"/>
          <w:szCs w:val="21"/>
          <w:highlight w:val="none"/>
        </w:rPr>
      </w:pPr>
      <w:r>
        <w:rPr>
          <w:rFonts w:hint="eastAsia" w:hAnsi="宋体" w:cs="宋体"/>
          <w:color w:val="auto"/>
          <w:szCs w:val="21"/>
          <w:highlight w:val="none"/>
        </w:rPr>
        <w:t>资格声明中的签字人应保证全部声明和填写的内容是真实的和正确的。</w:t>
      </w:r>
    </w:p>
    <w:p w14:paraId="314E7517">
      <w:pPr>
        <w:pStyle w:val="28"/>
        <w:numPr>
          <w:ilvl w:val="0"/>
          <w:numId w:val="4"/>
        </w:numPr>
        <w:spacing w:line="360" w:lineRule="auto"/>
        <w:rPr>
          <w:rFonts w:hint="eastAsia" w:hAnsi="宋体" w:cs="宋体"/>
          <w:color w:val="auto"/>
          <w:szCs w:val="21"/>
          <w:highlight w:val="none"/>
        </w:rPr>
      </w:pPr>
      <w:r>
        <w:rPr>
          <w:rFonts w:hint="eastAsia" w:hAnsi="宋体" w:cs="宋体"/>
          <w:color w:val="auto"/>
          <w:szCs w:val="21"/>
          <w:highlight w:val="none"/>
        </w:rPr>
        <w:t>投标人提交的材料将被保密，但不退还。</w:t>
      </w:r>
    </w:p>
    <w:p w14:paraId="29EED331">
      <w:pPr>
        <w:pStyle w:val="28"/>
        <w:tabs>
          <w:tab w:val="left" w:pos="0"/>
        </w:tabs>
        <w:spacing w:line="360" w:lineRule="auto"/>
        <w:rPr>
          <w:rFonts w:hint="eastAsia" w:hAnsi="宋体" w:cs="宋体"/>
          <w:color w:val="auto"/>
          <w:szCs w:val="21"/>
          <w:highlight w:val="none"/>
        </w:rPr>
      </w:pPr>
      <w:r>
        <w:rPr>
          <w:rFonts w:hint="eastAsia" w:hAnsi="宋体" w:cs="宋体"/>
          <w:color w:val="auto"/>
          <w:szCs w:val="21"/>
          <w:highlight w:val="none"/>
        </w:rPr>
        <w:t>注：若为联合体，需联合体双方提供盖章材料的</w:t>
      </w:r>
      <w:r>
        <w:rPr>
          <w:rFonts w:hint="eastAsia" w:hAnsi="宋体" w:cs="宋体"/>
          <w:color w:val="auto"/>
          <w:szCs w:val="21"/>
          <w:highlight w:val="none"/>
          <w:lang w:eastAsia="zh-CN"/>
        </w:rPr>
        <w:t>，由</w:t>
      </w:r>
      <w:r>
        <w:rPr>
          <w:rFonts w:hint="eastAsia" w:hAnsi="宋体" w:cs="宋体"/>
          <w:color w:val="auto"/>
          <w:szCs w:val="21"/>
          <w:highlight w:val="none"/>
        </w:rPr>
        <w:t>联合体牵头人加盖电子公章，联合体成员可加盖电子公章或加盖鲜章后上传彩色扫描件。</w:t>
      </w:r>
    </w:p>
    <w:p w14:paraId="4A28BE7D">
      <w:pPr>
        <w:pStyle w:val="28"/>
        <w:spacing w:line="600" w:lineRule="exact"/>
        <w:rPr>
          <w:rFonts w:hint="eastAsia" w:hAnsi="宋体" w:cs="宋体"/>
          <w:color w:val="auto"/>
          <w:sz w:val="24"/>
          <w:szCs w:val="24"/>
          <w:highlight w:val="none"/>
        </w:rPr>
      </w:pPr>
    </w:p>
    <w:p w14:paraId="1820AA63">
      <w:pPr>
        <w:rPr>
          <w:rFonts w:hint="eastAsia" w:ascii="宋体" w:hAnsi="宋体" w:cs="宋体"/>
          <w:color w:val="auto"/>
          <w:highlight w:val="none"/>
        </w:rPr>
      </w:pPr>
    </w:p>
    <w:p w14:paraId="38355DCC">
      <w:pPr>
        <w:rPr>
          <w:rFonts w:hint="eastAsia" w:ascii="宋体" w:hAnsi="宋体" w:cs="宋体"/>
          <w:color w:val="auto"/>
          <w:highlight w:val="none"/>
        </w:rPr>
      </w:pPr>
    </w:p>
    <w:p w14:paraId="725C4009">
      <w:pPr>
        <w:rPr>
          <w:rFonts w:hint="eastAsia" w:ascii="宋体" w:hAnsi="宋体" w:cs="宋体"/>
          <w:color w:val="auto"/>
          <w:highlight w:val="none"/>
        </w:rPr>
      </w:pPr>
    </w:p>
    <w:p w14:paraId="58118CCF">
      <w:pPr>
        <w:rPr>
          <w:rFonts w:hint="eastAsia" w:ascii="宋体" w:hAnsi="宋体" w:cs="宋体"/>
          <w:color w:val="auto"/>
          <w:highlight w:val="none"/>
        </w:rPr>
      </w:pPr>
    </w:p>
    <w:p w14:paraId="3453BEA3">
      <w:pPr>
        <w:rPr>
          <w:rFonts w:hint="eastAsia" w:ascii="宋体" w:hAnsi="宋体" w:cs="宋体"/>
          <w:color w:val="auto"/>
          <w:highlight w:val="none"/>
        </w:rPr>
      </w:pPr>
    </w:p>
    <w:p w14:paraId="0BC53A1A">
      <w:pPr>
        <w:rPr>
          <w:rFonts w:hint="eastAsia" w:ascii="宋体" w:hAnsi="宋体" w:cs="宋体"/>
          <w:color w:val="auto"/>
          <w:highlight w:val="none"/>
        </w:rPr>
      </w:pPr>
    </w:p>
    <w:p w14:paraId="2852A47B">
      <w:pPr>
        <w:rPr>
          <w:rFonts w:hint="eastAsia" w:ascii="宋体" w:hAnsi="宋体" w:cs="宋体"/>
          <w:color w:val="auto"/>
          <w:highlight w:val="none"/>
        </w:rPr>
      </w:pPr>
    </w:p>
    <w:p w14:paraId="057CBC88">
      <w:pPr>
        <w:rPr>
          <w:rFonts w:hint="eastAsia" w:ascii="宋体" w:hAnsi="宋体" w:cs="宋体"/>
          <w:color w:val="auto"/>
          <w:highlight w:val="none"/>
        </w:rPr>
      </w:pPr>
    </w:p>
    <w:p w14:paraId="1D596993">
      <w:pPr>
        <w:rPr>
          <w:rFonts w:hint="eastAsia" w:ascii="宋体" w:hAnsi="宋体" w:cs="宋体"/>
          <w:color w:val="auto"/>
          <w:highlight w:val="none"/>
        </w:rPr>
      </w:pPr>
    </w:p>
    <w:p w14:paraId="0A3400C6">
      <w:pPr>
        <w:rPr>
          <w:rFonts w:hint="eastAsia" w:ascii="宋体" w:hAnsi="宋体" w:cs="宋体"/>
          <w:color w:val="auto"/>
          <w:highlight w:val="none"/>
        </w:rPr>
      </w:pPr>
    </w:p>
    <w:p w14:paraId="080E73A4">
      <w:pPr>
        <w:rPr>
          <w:rFonts w:hint="eastAsia" w:ascii="宋体" w:hAnsi="宋体" w:cs="宋体"/>
          <w:color w:val="auto"/>
          <w:highlight w:val="none"/>
        </w:rPr>
      </w:pPr>
    </w:p>
    <w:p w14:paraId="2D770789">
      <w:pPr>
        <w:rPr>
          <w:rFonts w:hint="eastAsia" w:ascii="宋体" w:hAnsi="宋体" w:cs="宋体"/>
          <w:color w:val="auto"/>
          <w:highlight w:val="none"/>
        </w:rPr>
      </w:pPr>
    </w:p>
    <w:p w14:paraId="4A68EC02">
      <w:pPr>
        <w:rPr>
          <w:rFonts w:hint="eastAsia" w:ascii="宋体" w:hAnsi="宋体" w:cs="宋体"/>
          <w:color w:val="auto"/>
          <w:highlight w:val="none"/>
        </w:rPr>
      </w:pPr>
    </w:p>
    <w:p w14:paraId="3632EF61">
      <w:pPr>
        <w:rPr>
          <w:rFonts w:hint="eastAsia" w:ascii="宋体" w:hAnsi="宋体" w:cs="宋体"/>
          <w:color w:val="auto"/>
          <w:highlight w:val="none"/>
        </w:rPr>
      </w:pPr>
    </w:p>
    <w:p w14:paraId="5B16303B">
      <w:pPr>
        <w:rPr>
          <w:rFonts w:hint="eastAsia" w:ascii="宋体" w:hAnsi="宋体" w:cs="宋体"/>
          <w:color w:val="auto"/>
          <w:highlight w:val="none"/>
        </w:rPr>
      </w:pPr>
    </w:p>
    <w:p w14:paraId="7D453905">
      <w:pPr>
        <w:rPr>
          <w:rFonts w:hint="eastAsia" w:ascii="宋体" w:hAnsi="宋体" w:cs="宋体"/>
          <w:color w:val="auto"/>
          <w:highlight w:val="none"/>
        </w:rPr>
      </w:pPr>
    </w:p>
    <w:p w14:paraId="63A9831A">
      <w:pPr>
        <w:rPr>
          <w:rFonts w:hint="eastAsia" w:ascii="宋体" w:hAnsi="宋体" w:cs="宋体"/>
          <w:color w:val="auto"/>
          <w:highlight w:val="none"/>
        </w:rPr>
      </w:pPr>
    </w:p>
    <w:p w14:paraId="79177A3F">
      <w:pPr>
        <w:rPr>
          <w:rFonts w:hint="eastAsia" w:ascii="宋体" w:hAnsi="宋体" w:cs="宋体"/>
          <w:color w:val="auto"/>
          <w:highlight w:val="none"/>
        </w:rPr>
      </w:pPr>
    </w:p>
    <w:p w14:paraId="14B9C21E">
      <w:pPr>
        <w:rPr>
          <w:rFonts w:hint="eastAsia" w:ascii="宋体" w:hAnsi="宋体" w:cs="宋体"/>
          <w:color w:val="auto"/>
          <w:highlight w:val="none"/>
        </w:rPr>
      </w:pPr>
    </w:p>
    <w:p w14:paraId="3558BCDC">
      <w:pPr>
        <w:tabs>
          <w:tab w:val="left" w:pos="864"/>
        </w:tabs>
        <w:rPr>
          <w:rFonts w:hint="eastAsia" w:ascii="宋体" w:hAnsi="宋体" w:cs="宋体"/>
          <w:color w:val="auto"/>
          <w:highlight w:val="none"/>
        </w:rPr>
      </w:pPr>
      <w:r>
        <w:rPr>
          <w:rFonts w:hint="eastAsia" w:ascii="宋体" w:hAnsi="宋体" w:cs="宋体"/>
          <w:color w:val="auto"/>
          <w:highlight w:val="none"/>
        </w:rPr>
        <w:tab/>
      </w:r>
    </w:p>
    <w:p w14:paraId="28521419">
      <w:pPr>
        <w:rPr>
          <w:rFonts w:hint="eastAsia" w:ascii="宋体" w:hAnsi="宋体" w:cs="宋体"/>
          <w:color w:val="auto"/>
          <w:highlight w:val="none"/>
        </w:rPr>
      </w:pPr>
    </w:p>
    <w:p w14:paraId="6FD9C431">
      <w:pPr>
        <w:rPr>
          <w:rFonts w:hint="eastAsia" w:ascii="宋体" w:hAnsi="宋体" w:cs="宋体"/>
          <w:color w:val="auto"/>
          <w:highlight w:val="none"/>
        </w:rPr>
      </w:pPr>
    </w:p>
    <w:p w14:paraId="10488616">
      <w:pPr>
        <w:rPr>
          <w:rFonts w:hint="eastAsia" w:ascii="宋体" w:hAnsi="宋体" w:cs="宋体"/>
          <w:color w:val="auto"/>
          <w:highlight w:val="none"/>
        </w:rPr>
      </w:pPr>
    </w:p>
    <w:p w14:paraId="494CBE40">
      <w:pPr>
        <w:rPr>
          <w:rFonts w:hint="eastAsia" w:ascii="宋体" w:hAnsi="宋体" w:cs="宋体"/>
          <w:color w:val="auto"/>
          <w:highlight w:val="none"/>
        </w:rPr>
      </w:pPr>
    </w:p>
    <w:p w14:paraId="202B894D">
      <w:pPr>
        <w:rPr>
          <w:rFonts w:hint="eastAsia" w:ascii="宋体" w:hAnsi="宋体" w:cs="宋体"/>
          <w:color w:val="auto"/>
          <w:highlight w:val="none"/>
        </w:rPr>
      </w:pPr>
    </w:p>
    <w:p w14:paraId="413EFF9A">
      <w:pPr>
        <w:tabs>
          <w:tab w:val="left" w:pos="360"/>
          <w:tab w:val="left" w:pos="1021"/>
        </w:tabs>
        <w:ind w:left="1021" w:hanging="596"/>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28E08C5E">
      <w:pPr>
        <w:tabs>
          <w:tab w:val="left" w:pos="360"/>
          <w:tab w:val="left" w:pos="1021"/>
        </w:tabs>
        <w:ind w:left="1021" w:hanging="596"/>
        <w:rPr>
          <w:rFonts w:hint="eastAsia" w:ascii="宋体" w:hAnsi="宋体" w:cs="宋体"/>
          <w:b/>
          <w:color w:val="auto"/>
          <w:sz w:val="28"/>
          <w:szCs w:val="28"/>
          <w:highlight w:val="none"/>
        </w:rPr>
      </w:pPr>
      <w:r>
        <w:rPr>
          <w:rFonts w:hint="eastAsia" w:ascii="宋体" w:hAnsi="宋体" w:cs="宋体"/>
          <w:b/>
          <w:color w:val="auto"/>
          <w:sz w:val="28"/>
          <w:szCs w:val="28"/>
          <w:highlight w:val="none"/>
        </w:rPr>
        <w:t>格式1：</w:t>
      </w:r>
    </w:p>
    <w:p w14:paraId="4975A852">
      <w:pPr>
        <w:rPr>
          <w:rFonts w:hint="eastAsia" w:ascii="宋体" w:hAnsi="宋体" w:cs="宋体"/>
          <w:color w:val="auto"/>
          <w:highlight w:val="none"/>
        </w:rPr>
      </w:pPr>
    </w:p>
    <w:p w14:paraId="41C73824">
      <w:pPr>
        <w:pStyle w:val="3"/>
        <w:numPr>
          <w:ilvl w:val="0"/>
          <w:numId w:val="0"/>
        </w:numPr>
        <w:tabs>
          <w:tab w:val="clear" w:pos="1021"/>
        </w:tabs>
        <w:spacing w:before="0"/>
        <w:ind w:left="595" w:hanging="595"/>
        <w:jc w:val="center"/>
        <w:rPr>
          <w:rFonts w:hint="eastAsia" w:ascii="宋体" w:hAnsi="宋体" w:eastAsia="宋体" w:cs="宋体"/>
          <w:b w:val="0"/>
          <w:bCs/>
          <w:color w:val="auto"/>
          <w:highlight w:val="none"/>
        </w:rPr>
      </w:pPr>
      <w:bookmarkStart w:id="132" w:name="_Toc37325500"/>
      <w:bookmarkStart w:id="133" w:name="_Toc493600017"/>
      <w:bookmarkStart w:id="134" w:name="_Toc213141105"/>
      <w:bookmarkStart w:id="135" w:name="_Toc14795"/>
      <w:bookmarkStart w:id="136" w:name="_Toc3462"/>
      <w:bookmarkStart w:id="137" w:name="_Toc32666"/>
      <w:bookmarkStart w:id="138" w:name="_Toc10656"/>
      <w:r>
        <w:rPr>
          <w:rFonts w:hint="eastAsia" w:ascii="宋体" w:hAnsi="宋体" w:eastAsia="宋体" w:cs="宋体"/>
          <w:b w:val="0"/>
          <w:bCs/>
          <w:color w:val="auto"/>
          <w:highlight w:val="none"/>
        </w:rPr>
        <w:t>营业执照或事业单位法人证书或其他类似的法定证明文件（若为联合体，联合体双方均需提供）</w:t>
      </w:r>
    </w:p>
    <w:p w14:paraId="12C19B91">
      <w:pPr>
        <w:keepNext/>
        <w:adjustRightInd w:val="0"/>
        <w:ind w:left="595"/>
        <w:jc w:val="center"/>
        <w:textAlignment w:val="baseline"/>
        <w:rPr>
          <w:rFonts w:hint="eastAsia" w:ascii="宋体" w:hAnsi="宋体" w:cs="宋体"/>
          <w:bCs/>
          <w:color w:val="auto"/>
          <w:highlight w:val="none"/>
        </w:rPr>
      </w:pPr>
      <w:r>
        <w:rPr>
          <w:rFonts w:hint="eastAsia" w:ascii="宋体" w:hAnsi="宋体" w:cs="宋体"/>
          <w:bCs/>
          <w:color w:val="auto"/>
          <w:highlight w:val="none"/>
        </w:rPr>
        <w:br w:type="page"/>
      </w:r>
    </w:p>
    <w:bookmarkEnd w:id="132"/>
    <w:bookmarkEnd w:id="133"/>
    <w:bookmarkEnd w:id="134"/>
    <w:p w14:paraId="61A22F9B">
      <w:pPr>
        <w:pStyle w:val="3"/>
        <w:numPr>
          <w:ilvl w:val="0"/>
          <w:numId w:val="0"/>
        </w:numPr>
        <w:tabs>
          <w:tab w:val="clear" w:pos="1021"/>
        </w:tabs>
        <w:spacing w:before="0"/>
        <w:ind w:left="595" w:hanging="595"/>
        <w:jc w:val="left"/>
        <w:rPr>
          <w:rFonts w:hint="eastAsia" w:ascii="宋体" w:hAnsi="宋体" w:eastAsia="宋体" w:cs="宋体"/>
          <w:color w:val="auto"/>
          <w:kern w:val="2"/>
          <w:szCs w:val="28"/>
          <w:highlight w:val="none"/>
        </w:rPr>
      </w:pPr>
      <w:r>
        <w:rPr>
          <w:rFonts w:hint="eastAsia" w:ascii="宋体" w:hAnsi="宋体" w:eastAsia="宋体" w:cs="宋体"/>
          <w:color w:val="auto"/>
          <w:kern w:val="2"/>
          <w:szCs w:val="28"/>
          <w:highlight w:val="none"/>
        </w:rPr>
        <w:t>格式</w:t>
      </w:r>
      <w:r>
        <w:rPr>
          <w:rFonts w:hint="eastAsia" w:ascii="宋体" w:hAnsi="宋体" w:eastAsia="宋体" w:cs="宋体"/>
          <w:color w:val="auto"/>
          <w:kern w:val="2"/>
          <w:szCs w:val="28"/>
          <w:highlight w:val="none"/>
          <w:lang w:val="en-US" w:eastAsia="zh-CN"/>
        </w:rPr>
        <w:t>2</w:t>
      </w:r>
      <w:r>
        <w:rPr>
          <w:rFonts w:hint="eastAsia" w:ascii="宋体" w:hAnsi="宋体" w:eastAsia="宋体" w:cs="宋体"/>
          <w:color w:val="auto"/>
          <w:kern w:val="2"/>
          <w:szCs w:val="28"/>
          <w:highlight w:val="none"/>
        </w:rPr>
        <w:t>：</w:t>
      </w:r>
      <w:bookmarkEnd w:id="135"/>
      <w:bookmarkEnd w:id="136"/>
      <w:bookmarkEnd w:id="137"/>
      <w:bookmarkEnd w:id="138"/>
    </w:p>
    <w:p w14:paraId="260932C3">
      <w:pPr>
        <w:jc w:val="center"/>
        <w:rPr>
          <w:rFonts w:hint="eastAsia" w:ascii="宋体" w:hAnsi="宋体" w:cs="宋体"/>
          <w:color w:val="auto"/>
          <w:sz w:val="28"/>
          <w:szCs w:val="28"/>
          <w:highlight w:val="none"/>
        </w:rPr>
      </w:pPr>
      <w:bookmarkStart w:id="139" w:name="_Toc26142"/>
      <w:bookmarkStart w:id="140" w:name="_Toc37325501"/>
      <w:bookmarkStart w:id="141" w:name="_Toc493600018"/>
      <w:r>
        <w:rPr>
          <w:rFonts w:hint="eastAsia" w:ascii="宋体" w:hAnsi="宋体" w:cs="宋体"/>
          <w:color w:val="auto"/>
          <w:sz w:val="28"/>
          <w:szCs w:val="28"/>
          <w:highlight w:val="none"/>
        </w:rPr>
        <w:t>法定代表人身份证明书</w:t>
      </w:r>
      <w:bookmarkEnd w:id="139"/>
      <w:bookmarkEnd w:id="140"/>
      <w:bookmarkEnd w:id="141"/>
      <w:r>
        <w:rPr>
          <w:rFonts w:hint="eastAsia" w:ascii="宋体" w:hAnsi="宋体" w:cs="宋体"/>
          <w:color w:val="auto"/>
          <w:sz w:val="28"/>
          <w:szCs w:val="28"/>
          <w:highlight w:val="none"/>
        </w:rPr>
        <w:t>（若为联合体，仅需联合体牵头单位提供）</w:t>
      </w:r>
    </w:p>
    <w:p w14:paraId="49ED3A6E">
      <w:pPr>
        <w:spacing w:line="440" w:lineRule="exact"/>
        <w:jc w:val="center"/>
        <w:rPr>
          <w:rFonts w:hint="eastAsia" w:ascii="宋体" w:hAnsi="宋体" w:cs="宋体"/>
          <w:b/>
          <w:color w:val="auto"/>
          <w:sz w:val="30"/>
          <w:szCs w:val="30"/>
          <w:highlight w:val="none"/>
        </w:rPr>
      </w:pPr>
    </w:p>
    <w:p w14:paraId="2CE774C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投标人名称：</w:t>
      </w:r>
      <w:r>
        <w:rPr>
          <w:rFonts w:hint="eastAsia" w:ascii="宋体" w:hAnsi="宋体" w:cs="宋体"/>
          <w:color w:val="auto"/>
          <w:szCs w:val="21"/>
          <w:highlight w:val="none"/>
          <w:u w:val="single"/>
        </w:rPr>
        <w:t xml:space="preserve">                        </w:t>
      </w:r>
    </w:p>
    <w:p w14:paraId="46773EC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单位性质：</w:t>
      </w:r>
      <w:r>
        <w:rPr>
          <w:rFonts w:hint="eastAsia" w:ascii="宋体" w:hAnsi="宋体" w:cs="宋体"/>
          <w:color w:val="auto"/>
          <w:szCs w:val="21"/>
          <w:highlight w:val="none"/>
          <w:u w:val="single"/>
        </w:rPr>
        <w:t xml:space="preserve">                          </w:t>
      </w:r>
    </w:p>
    <w:p w14:paraId="67AFF4E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64539DA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经营期限：</w:t>
      </w:r>
      <w:r>
        <w:rPr>
          <w:rFonts w:hint="eastAsia" w:ascii="宋体" w:hAnsi="宋体" w:cs="宋体"/>
          <w:color w:val="auto"/>
          <w:szCs w:val="21"/>
          <w:highlight w:val="none"/>
          <w:u w:val="single"/>
        </w:rPr>
        <w:t xml:space="preserve">                          </w:t>
      </w:r>
    </w:p>
    <w:p w14:paraId="76D512E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p>
    <w:p w14:paraId="6742D09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（投标人名称）的法定代表人。</w:t>
      </w:r>
    </w:p>
    <w:p w14:paraId="09499611">
      <w:pPr>
        <w:spacing w:line="360" w:lineRule="auto"/>
        <w:rPr>
          <w:rFonts w:hint="eastAsia" w:ascii="宋体" w:hAnsi="宋体" w:cs="宋体"/>
          <w:color w:val="auto"/>
          <w:szCs w:val="21"/>
          <w:highlight w:val="none"/>
        </w:rPr>
      </w:pPr>
    </w:p>
    <w:p w14:paraId="670EAFCA">
      <w:pPr>
        <w:spacing w:line="360" w:lineRule="auto"/>
        <w:ind w:firstLine="420" w:firstLineChars="200"/>
        <w:rPr>
          <w:rFonts w:hint="eastAsia" w:ascii="宋体" w:hAnsi="宋体" w:cs="宋体"/>
          <w:color w:val="auto"/>
          <w:szCs w:val="21"/>
          <w:highlight w:val="none"/>
        </w:rPr>
      </w:pPr>
    </w:p>
    <w:p w14:paraId="397AB94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特此证明。</w:t>
      </w:r>
    </w:p>
    <w:p w14:paraId="34223A39">
      <w:pPr>
        <w:spacing w:line="360" w:lineRule="auto"/>
        <w:rPr>
          <w:rFonts w:hint="eastAsia" w:ascii="宋体" w:hAnsi="宋体" w:cs="宋体"/>
          <w:color w:val="auto"/>
          <w:szCs w:val="21"/>
          <w:highlight w:val="none"/>
        </w:rPr>
      </w:pPr>
    </w:p>
    <w:p w14:paraId="2020725A">
      <w:pPr>
        <w:spacing w:line="360" w:lineRule="auto"/>
        <w:rPr>
          <w:rFonts w:hint="eastAsia" w:ascii="宋体" w:hAnsi="宋体" w:cs="宋体"/>
          <w:color w:val="auto"/>
          <w:szCs w:val="21"/>
          <w:highlight w:val="none"/>
        </w:rPr>
      </w:pPr>
    </w:p>
    <w:p w14:paraId="17CFB1C7">
      <w:pPr>
        <w:pStyle w:val="28"/>
        <w:spacing w:line="500" w:lineRule="exact"/>
        <w:ind w:firstLine="420"/>
        <w:rPr>
          <w:rFonts w:hint="eastAsia" w:hAnsi="宋体" w:cs="宋体"/>
          <w:b/>
          <w:bCs/>
          <w:color w:val="auto"/>
          <w:szCs w:val="21"/>
          <w:highlight w:val="none"/>
        </w:rPr>
      </w:pPr>
      <w:r>
        <w:rPr>
          <w:rFonts w:hint="eastAsia" w:hAnsi="宋体" w:cs="宋体"/>
          <w:b/>
          <w:bCs/>
          <w:color w:val="auto"/>
          <w:szCs w:val="21"/>
          <w:highlight w:val="none"/>
        </w:rPr>
        <w:t>注</w:t>
      </w:r>
      <w:r>
        <w:rPr>
          <w:rFonts w:hint="eastAsia" w:hAnsi="宋体" w:cs="宋体"/>
          <w:b/>
          <w:bCs/>
          <w:color w:val="auto"/>
          <w:szCs w:val="21"/>
          <w:highlight w:val="none"/>
          <w:lang w:eastAsia="zh-CN"/>
        </w:rPr>
        <w:t>：</w:t>
      </w:r>
      <w:r>
        <w:rPr>
          <w:rFonts w:hint="eastAsia" w:hAnsi="宋体" w:cs="宋体"/>
          <w:b/>
          <w:bCs/>
          <w:color w:val="auto"/>
          <w:szCs w:val="21"/>
          <w:highlight w:val="none"/>
        </w:rPr>
        <w:t>后附法定代表人身份证（扫描件）。</w:t>
      </w:r>
    </w:p>
    <w:p w14:paraId="15E3D2EC">
      <w:pPr>
        <w:spacing w:line="360" w:lineRule="auto"/>
        <w:rPr>
          <w:rFonts w:hint="eastAsia" w:ascii="宋体" w:hAnsi="宋体" w:cs="宋体"/>
          <w:color w:val="auto"/>
          <w:szCs w:val="21"/>
          <w:highlight w:val="none"/>
        </w:rPr>
      </w:pPr>
    </w:p>
    <w:p w14:paraId="601F60FA">
      <w:pPr>
        <w:spacing w:line="360" w:lineRule="auto"/>
        <w:rPr>
          <w:rFonts w:hint="eastAsia" w:ascii="宋体" w:hAnsi="宋体" w:cs="宋体"/>
          <w:color w:val="auto"/>
          <w:szCs w:val="21"/>
          <w:highlight w:val="none"/>
        </w:rPr>
      </w:pPr>
    </w:p>
    <w:p w14:paraId="2ED84E55">
      <w:pPr>
        <w:spacing w:line="360" w:lineRule="auto"/>
        <w:jc w:val="right"/>
        <w:rPr>
          <w:rFonts w:hint="eastAsia" w:ascii="宋体" w:hAnsi="宋体" w:cs="宋体"/>
          <w:b/>
          <w:color w:val="auto"/>
          <w:szCs w:val="21"/>
          <w:highlight w:val="none"/>
        </w:rPr>
      </w:pPr>
      <w:r>
        <w:rPr>
          <w:rFonts w:hint="eastAsia" w:ascii="宋体" w:hAnsi="宋体" w:cs="宋体"/>
          <w:b/>
          <w:color w:val="auto"/>
          <w:szCs w:val="21"/>
          <w:highlight w:val="none"/>
        </w:rPr>
        <w:t>投标人：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（加盖电子公章）</w:t>
      </w:r>
    </w:p>
    <w:p w14:paraId="3B41E1DB">
      <w:pPr>
        <w:spacing w:line="360" w:lineRule="auto"/>
        <w:ind w:firstLine="2975" w:firstLineChars="1411"/>
        <w:rPr>
          <w:rFonts w:hint="eastAsia" w:ascii="宋体" w:hAnsi="宋体" w:cs="宋体"/>
          <w:b/>
          <w:color w:val="auto"/>
          <w:szCs w:val="21"/>
          <w:highlight w:val="none"/>
          <w:u w:val="single"/>
        </w:rPr>
      </w:pPr>
    </w:p>
    <w:p w14:paraId="69825344">
      <w:pPr>
        <w:spacing w:line="360" w:lineRule="auto"/>
        <w:ind w:firstLine="2975" w:firstLineChars="1411"/>
        <w:jc w:val="right"/>
        <w:rPr>
          <w:rFonts w:hint="eastAsia" w:ascii="宋体" w:hAnsi="宋体" w:cs="宋体"/>
          <w:b/>
          <w:color w:val="auto"/>
          <w:sz w:val="24"/>
          <w:highlight w:val="none"/>
        </w:rPr>
      </w:pP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日</w:t>
      </w:r>
    </w:p>
    <w:p w14:paraId="47C14732">
      <w:pPr>
        <w:spacing w:line="360" w:lineRule="auto"/>
        <w:ind w:left="5397" w:leftChars="2570"/>
        <w:rPr>
          <w:rFonts w:hint="eastAsia" w:ascii="宋体" w:hAnsi="宋体" w:cs="宋体"/>
          <w:color w:val="auto"/>
          <w:sz w:val="24"/>
          <w:highlight w:val="none"/>
        </w:rPr>
      </w:pPr>
    </w:p>
    <w:p w14:paraId="5CD52DCB">
      <w:pPr>
        <w:spacing w:line="360" w:lineRule="auto"/>
        <w:rPr>
          <w:rFonts w:hint="eastAsia" w:ascii="宋体" w:hAnsi="宋体" w:cs="宋体"/>
          <w:color w:val="auto"/>
          <w:szCs w:val="21"/>
          <w:highlight w:val="none"/>
        </w:rPr>
      </w:pPr>
    </w:p>
    <w:p w14:paraId="794A9C69">
      <w:pPr>
        <w:keepNext/>
        <w:tabs>
          <w:tab w:val="left" w:pos="360"/>
          <w:tab w:val="left" w:pos="1021"/>
        </w:tabs>
        <w:adjustRightInd w:val="0"/>
        <w:ind w:left="1020" w:hanging="595"/>
        <w:textAlignment w:val="baseline"/>
        <w:rPr>
          <w:rFonts w:hint="eastAsia" w:ascii="宋体" w:hAnsi="宋体" w:cs="宋体"/>
          <w:color w:val="auto"/>
          <w:szCs w:val="21"/>
          <w:highlight w:val="none"/>
        </w:rPr>
      </w:pPr>
      <w:r>
        <w:rPr>
          <w:rFonts w:hint="eastAsia" w:ascii="宋体" w:hAnsi="宋体" w:cs="宋体"/>
          <w:color w:val="auto"/>
          <w:szCs w:val="21"/>
          <w:highlight w:val="none"/>
        </w:rPr>
        <w:br w:type="page"/>
      </w:r>
    </w:p>
    <w:p w14:paraId="3E5F55EA">
      <w:pPr>
        <w:tabs>
          <w:tab w:val="left" w:pos="360"/>
          <w:tab w:val="left" w:pos="1021"/>
        </w:tabs>
        <w:ind w:left="1021" w:hanging="596"/>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3</w:t>
      </w:r>
      <w:r>
        <w:rPr>
          <w:rFonts w:hint="eastAsia" w:ascii="宋体" w:hAnsi="宋体" w:cs="宋体"/>
          <w:b/>
          <w:color w:val="auto"/>
          <w:sz w:val="28"/>
          <w:szCs w:val="28"/>
          <w:highlight w:val="none"/>
        </w:rPr>
        <w:t>：</w:t>
      </w:r>
    </w:p>
    <w:p w14:paraId="6A6FCFE4">
      <w:pPr>
        <w:rPr>
          <w:rFonts w:hint="eastAsia" w:ascii="宋体" w:hAnsi="宋体" w:cs="宋体"/>
          <w:color w:val="auto"/>
          <w:highlight w:val="none"/>
        </w:rPr>
      </w:pPr>
      <w:bookmarkStart w:id="142" w:name="_Toc493600019"/>
      <w:bookmarkStart w:id="143" w:name="_Toc213141107"/>
      <w:bookmarkStart w:id="144" w:name="_Toc37325502"/>
    </w:p>
    <w:p w14:paraId="5E874E85">
      <w:pPr>
        <w:pStyle w:val="28"/>
        <w:rPr>
          <w:rFonts w:hint="eastAsia" w:hAnsi="宋体" w:cs="宋体"/>
          <w:color w:val="auto"/>
          <w:highlight w:val="none"/>
        </w:rPr>
      </w:pPr>
    </w:p>
    <w:p w14:paraId="07DC255A">
      <w:pPr>
        <w:jc w:val="center"/>
        <w:rPr>
          <w:rFonts w:hint="eastAsia" w:ascii="宋体" w:hAnsi="宋体" w:cs="宋体"/>
          <w:color w:val="auto"/>
          <w:sz w:val="28"/>
          <w:szCs w:val="28"/>
          <w:highlight w:val="none"/>
        </w:rPr>
      </w:pPr>
      <w:bookmarkStart w:id="145" w:name="_Toc8486"/>
      <w:r>
        <w:rPr>
          <w:rFonts w:hint="eastAsia" w:ascii="宋体" w:hAnsi="宋体" w:cs="宋体"/>
          <w:color w:val="auto"/>
          <w:sz w:val="28"/>
          <w:szCs w:val="28"/>
          <w:highlight w:val="none"/>
        </w:rPr>
        <w:t>法定代表人授权委托书</w:t>
      </w:r>
      <w:bookmarkEnd w:id="142"/>
      <w:bookmarkEnd w:id="143"/>
      <w:bookmarkEnd w:id="144"/>
      <w:bookmarkEnd w:id="145"/>
      <w:r>
        <w:rPr>
          <w:rFonts w:hint="eastAsia" w:ascii="宋体" w:hAnsi="宋体" w:cs="宋体"/>
          <w:color w:val="auto"/>
          <w:sz w:val="28"/>
          <w:szCs w:val="28"/>
          <w:highlight w:val="none"/>
        </w:rPr>
        <w:t>（若为联合体，仅需联合体牵头单位提供）</w:t>
      </w:r>
    </w:p>
    <w:p w14:paraId="2391A9CA">
      <w:pPr>
        <w:pStyle w:val="28"/>
        <w:spacing w:line="500" w:lineRule="exact"/>
        <w:ind w:firstLine="480" w:firstLineChars="200"/>
        <w:rPr>
          <w:rFonts w:hint="eastAsia" w:hAnsi="宋体" w:cs="宋体"/>
          <w:color w:val="auto"/>
          <w:sz w:val="24"/>
          <w:szCs w:val="24"/>
          <w:highlight w:val="none"/>
        </w:rPr>
      </w:pPr>
    </w:p>
    <w:p w14:paraId="262B77C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本授权书声明：</w:t>
      </w: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的法定代表人代表本公司授权</w:t>
      </w:r>
      <w:r>
        <w:rPr>
          <w:rFonts w:hint="eastAsia" w:ascii="宋体" w:hAnsi="宋体" w:cs="宋体"/>
          <w:color w:val="auto"/>
          <w:szCs w:val="21"/>
          <w:highlight w:val="none"/>
          <w:u w:val="single"/>
        </w:rPr>
        <w:t>（委托代理人姓名）</w:t>
      </w:r>
      <w:r>
        <w:rPr>
          <w:rFonts w:hint="eastAsia" w:ascii="宋体" w:hAnsi="宋体" w:cs="宋体"/>
          <w:color w:val="auto"/>
          <w:szCs w:val="21"/>
          <w:highlight w:val="none"/>
        </w:rPr>
        <w:t>为本公司合法代理人，就贵方组织的有关</w:t>
      </w:r>
      <w:r>
        <w:rPr>
          <w:rFonts w:hint="eastAsia" w:ascii="宋体" w:hAnsi="宋体" w:cs="宋体"/>
          <w:color w:val="auto"/>
          <w:szCs w:val="21"/>
          <w:highlight w:val="none"/>
          <w:u w:val="single"/>
        </w:rPr>
        <w:t>（采购项目名称）</w:t>
      </w:r>
      <w:r>
        <w:rPr>
          <w:rFonts w:hint="eastAsia" w:ascii="宋体" w:hAnsi="宋体" w:cs="宋体"/>
          <w:color w:val="auto"/>
          <w:szCs w:val="21"/>
          <w:highlight w:val="none"/>
        </w:rPr>
        <w:t>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标段）（项目编号：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）的招标，以本单位名义投标。代理人在本项目投标过程中所签署的一切文件和处理与之有关的一切事务，我方均</w:t>
      </w:r>
      <w:r>
        <w:rPr>
          <w:rFonts w:hint="eastAsia" w:ascii="宋体" w:hAnsi="宋体" w:cs="宋体"/>
          <w:color w:val="auto"/>
          <w:szCs w:val="21"/>
          <w:highlight w:val="none"/>
          <w:lang w:eastAsia="zh-CN"/>
        </w:rPr>
        <w:t>予以</w:t>
      </w:r>
      <w:r>
        <w:rPr>
          <w:rFonts w:hint="eastAsia" w:ascii="宋体" w:hAnsi="宋体" w:cs="宋体"/>
          <w:color w:val="auto"/>
          <w:szCs w:val="21"/>
          <w:highlight w:val="none"/>
        </w:rPr>
        <w:t>承认。</w:t>
      </w:r>
    </w:p>
    <w:p w14:paraId="6C9F25D8">
      <w:pPr>
        <w:pStyle w:val="28"/>
        <w:spacing w:line="500" w:lineRule="exact"/>
        <w:ind w:firstLine="420"/>
        <w:rPr>
          <w:rFonts w:hint="eastAsia" w:hAnsi="宋体" w:cs="宋体"/>
          <w:color w:val="auto"/>
          <w:sz w:val="24"/>
          <w:szCs w:val="24"/>
          <w:highlight w:val="none"/>
        </w:rPr>
      </w:pPr>
      <w:r>
        <w:rPr>
          <w:rFonts w:hint="eastAsia" w:hAnsi="宋体" w:cs="宋体"/>
          <w:color w:val="auto"/>
          <w:szCs w:val="21"/>
          <w:highlight w:val="none"/>
        </w:rPr>
        <w:t>代理人无转委托权。</w:t>
      </w:r>
    </w:p>
    <w:p w14:paraId="307BC8C7">
      <w:pPr>
        <w:spacing w:line="360" w:lineRule="auto"/>
        <w:ind w:left="4199" w:leftChars="1350" w:hanging="1364" w:hangingChars="647"/>
        <w:rPr>
          <w:rFonts w:hint="eastAsia" w:ascii="宋体" w:hAnsi="宋体" w:cs="宋体"/>
          <w:b/>
          <w:color w:val="auto"/>
          <w:szCs w:val="21"/>
          <w:highlight w:val="none"/>
        </w:rPr>
      </w:pPr>
      <w:r>
        <w:rPr>
          <w:rFonts w:hint="eastAsia" w:ascii="宋体" w:hAnsi="宋体" w:cs="宋体"/>
          <w:b/>
          <w:color w:val="auto"/>
          <w:szCs w:val="21"/>
          <w:highlight w:val="none"/>
        </w:rPr>
        <w:t>投标人：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（加盖电子公章）</w:t>
      </w:r>
    </w:p>
    <w:p w14:paraId="17D25722">
      <w:pPr>
        <w:spacing w:line="360" w:lineRule="auto"/>
        <w:ind w:left="4199" w:leftChars="1350" w:hanging="1364" w:hangingChars="647"/>
        <w:rPr>
          <w:rFonts w:hint="eastAsia" w:ascii="宋体" w:hAnsi="宋体" w:cs="宋体"/>
          <w:b/>
          <w:color w:val="auto"/>
          <w:szCs w:val="21"/>
          <w:highlight w:val="none"/>
        </w:rPr>
      </w:pPr>
    </w:p>
    <w:p w14:paraId="7B6568D9">
      <w:pPr>
        <w:spacing w:line="360" w:lineRule="auto"/>
        <w:ind w:left="4199" w:leftChars="1350" w:hanging="1364" w:hangingChars="647"/>
        <w:rPr>
          <w:rFonts w:hint="eastAsia" w:ascii="宋体" w:hAnsi="宋体" w:cs="宋体"/>
          <w:b/>
          <w:color w:val="auto"/>
          <w:szCs w:val="21"/>
          <w:highlight w:val="none"/>
        </w:rPr>
      </w:pPr>
      <w:r>
        <w:rPr>
          <w:rFonts w:hint="eastAsia" w:ascii="宋体" w:hAnsi="宋体" w:cs="宋体"/>
          <w:b/>
          <w:color w:val="auto"/>
          <w:szCs w:val="21"/>
          <w:highlight w:val="none"/>
        </w:rPr>
        <w:t>法定代表人或授权委托人（电子签章或签名）：</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p>
    <w:p w14:paraId="7C744131">
      <w:pPr>
        <w:spacing w:line="360" w:lineRule="auto"/>
        <w:ind w:left="4199" w:leftChars="1350" w:hanging="1364" w:hangingChars="647"/>
        <w:rPr>
          <w:rFonts w:hint="eastAsia" w:ascii="宋体" w:hAnsi="宋体" w:cs="宋体"/>
          <w:b/>
          <w:color w:val="auto"/>
          <w:szCs w:val="21"/>
          <w:highlight w:val="none"/>
          <w:u w:val="single"/>
        </w:rPr>
      </w:pPr>
    </w:p>
    <w:p w14:paraId="12F5F874">
      <w:pPr>
        <w:spacing w:line="360" w:lineRule="auto"/>
        <w:ind w:left="4199" w:leftChars="1350" w:hanging="1364" w:hangingChars="647"/>
        <w:rPr>
          <w:rFonts w:hint="eastAsia" w:ascii="宋体" w:hAnsi="宋体" w:cs="宋体"/>
          <w:b/>
          <w:color w:val="auto"/>
          <w:szCs w:val="21"/>
          <w:highlight w:val="none"/>
        </w:rPr>
      </w:pPr>
      <w:r>
        <w:rPr>
          <w:rFonts w:hint="eastAsia" w:ascii="宋体" w:hAnsi="宋体" w:cs="宋体"/>
          <w:b/>
          <w:color w:val="auto"/>
          <w:szCs w:val="21"/>
          <w:highlight w:val="none"/>
        </w:rPr>
        <w:t>签发日期：</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日</w:t>
      </w:r>
    </w:p>
    <w:p w14:paraId="0149332A">
      <w:pPr>
        <w:pStyle w:val="28"/>
        <w:spacing w:line="500" w:lineRule="exact"/>
        <w:rPr>
          <w:rFonts w:hint="eastAsia" w:hAnsi="宋体" w:cs="宋体"/>
          <w:color w:val="auto"/>
          <w:highlight w:val="none"/>
        </w:rPr>
      </w:pPr>
      <w:r>
        <w:rPr>
          <w:rFonts w:hint="eastAsia" w:hAnsi="宋体" w:cs="宋体"/>
          <w:color w:val="auto"/>
          <w:highlight w:val="none"/>
        </w:rPr>
        <w:t>_______________________________________________________________________________</w:t>
      </w:r>
    </w:p>
    <w:tbl>
      <w:tblPr>
        <w:tblStyle w:val="51"/>
        <w:tblW w:w="0" w:type="auto"/>
        <w:tblInd w:w="720" w:type="dxa"/>
        <w:tblLayout w:type="fixed"/>
        <w:tblCellMar>
          <w:top w:w="0" w:type="dxa"/>
          <w:left w:w="108" w:type="dxa"/>
          <w:bottom w:w="0" w:type="dxa"/>
          <w:right w:w="108" w:type="dxa"/>
        </w:tblCellMar>
      </w:tblPr>
      <w:tblGrid>
        <w:gridCol w:w="1908"/>
        <w:gridCol w:w="3960"/>
      </w:tblGrid>
      <w:tr w14:paraId="5D68EBF3">
        <w:tblPrEx>
          <w:tblCellMar>
            <w:top w:w="0" w:type="dxa"/>
            <w:left w:w="108" w:type="dxa"/>
            <w:bottom w:w="0" w:type="dxa"/>
            <w:right w:w="108" w:type="dxa"/>
          </w:tblCellMar>
        </w:tblPrEx>
        <w:trPr>
          <w:trHeight w:val="566" w:hRule="atLeast"/>
        </w:trPr>
        <w:tc>
          <w:tcPr>
            <w:tcW w:w="1908" w:type="dxa"/>
            <w:tcBorders>
              <w:top w:val="nil"/>
              <w:left w:val="nil"/>
              <w:bottom w:val="nil"/>
              <w:right w:val="nil"/>
            </w:tcBorders>
          </w:tcPr>
          <w:p w14:paraId="703C8E7F">
            <w:pPr>
              <w:pStyle w:val="28"/>
              <w:spacing w:line="500" w:lineRule="exact"/>
              <w:rPr>
                <w:rFonts w:hint="eastAsia" w:hAnsi="宋体" w:cs="宋体"/>
                <w:color w:val="auto"/>
                <w:highlight w:val="none"/>
              </w:rPr>
            </w:pPr>
          </w:p>
          <w:p w14:paraId="5E339FD6">
            <w:pPr>
              <w:pStyle w:val="28"/>
              <w:spacing w:line="500" w:lineRule="exact"/>
              <w:rPr>
                <w:rFonts w:hint="eastAsia" w:hAnsi="宋体" w:cs="宋体"/>
                <w:color w:val="auto"/>
                <w:highlight w:val="none"/>
              </w:rPr>
            </w:pPr>
            <w:r>
              <w:rPr>
                <w:rFonts w:hint="eastAsia" w:hAnsi="宋体" w:cs="宋体"/>
                <w:color w:val="auto"/>
                <w:highlight w:val="none"/>
              </w:rPr>
              <w:t xml:space="preserve">附： </w:t>
            </w:r>
          </w:p>
        </w:tc>
        <w:tc>
          <w:tcPr>
            <w:tcW w:w="3960" w:type="dxa"/>
            <w:tcBorders>
              <w:top w:val="nil"/>
              <w:left w:val="nil"/>
              <w:bottom w:val="nil"/>
              <w:right w:val="nil"/>
            </w:tcBorders>
          </w:tcPr>
          <w:p w14:paraId="7D87CA4D">
            <w:pPr>
              <w:pStyle w:val="28"/>
              <w:spacing w:line="500" w:lineRule="exact"/>
              <w:rPr>
                <w:rFonts w:hint="eastAsia" w:hAnsi="宋体" w:cs="宋体"/>
                <w:color w:val="auto"/>
                <w:highlight w:val="none"/>
              </w:rPr>
            </w:pP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p>
        </w:tc>
      </w:tr>
      <w:tr w14:paraId="5CEF0FDF">
        <w:tblPrEx>
          <w:tblCellMar>
            <w:top w:w="0" w:type="dxa"/>
            <w:left w:w="108" w:type="dxa"/>
            <w:bottom w:w="0" w:type="dxa"/>
            <w:right w:w="108" w:type="dxa"/>
          </w:tblCellMar>
        </w:tblPrEx>
        <w:tc>
          <w:tcPr>
            <w:tcW w:w="1908" w:type="dxa"/>
            <w:tcBorders>
              <w:top w:val="nil"/>
              <w:left w:val="nil"/>
              <w:bottom w:val="nil"/>
              <w:right w:val="nil"/>
            </w:tcBorders>
          </w:tcPr>
          <w:p w14:paraId="1D30AC69">
            <w:pPr>
              <w:pStyle w:val="28"/>
              <w:spacing w:line="500" w:lineRule="exact"/>
              <w:jc w:val="distribute"/>
              <w:rPr>
                <w:rFonts w:hint="eastAsia" w:hAnsi="宋体" w:cs="宋体"/>
                <w:color w:val="auto"/>
                <w:highlight w:val="none"/>
              </w:rPr>
            </w:pPr>
            <w:r>
              <w:rPr>
                <w:rFonts w:hint="eastAsia" w:hAnsi="宋体" w:cs="宋体"/>
                <w:color w:val="auto"/>
                <w:highlight w:val="none"/>
              </w:rPr>
              <w:t>委托代理人姓名：</w:t>
            </w:r>
          </w:p>
        </w:tc>
        <w:tc>
          <w:tcPr>
            <w:tcW w:w="3960" w:type="dxa"/>
            <w:tcBorders>
              <w:top w:val="nil"/>
              <w:left w:val="nil"/>
              <w:bottom w:val="nil"/>
              <w:right w:val="nil"/>
            </w:tcBorders>
          </w:tcPr>
          <w:p w14:paraId="6F52F788">
            <w:pPr>
              <w:pStyle w:val="28"/>
              <w:spacing w:line="500" w:lineRule="exact"/>
              <w:rPr>
                <w:rFonts w:hint="eastAsia" w:hAnsi="宋体" w:cs="宋体"/>
                <w:color w:val="auto"/>
                <w:highlight w:val="none"/>
              </w:rPr>
            </w:pPr>
          </w:p>
        </w:tc>
      </w:tr>
      <w:tr w14:paraId="175FD212">
        <w:tblPrEx>
          <w:tblCellMar>
            <w:top w:w="0" w:type="dxa"/>
            <w:left w:w="108" w:type="dxa"/>
            <w:bottom w:w="0" w:type="dxa"/>
            <w:right w:w="108" w:type="dxa"/>
          </w:tblCellMar>
        </w:tblPrEx>
        <w:tc>
          <w:tcPr>
            <w:tcW w:w="1908" w:type="dxa"/>
            <w:tcBorders>
              <w:top w:val="nil"/>
              <w:left w:val="nil"/>
              <w:bottom w:val="nil"/>
              <w:right w:val="nil"/>
            </w:tcBorders>
          </w:tcPr>
          <w:p w14:paraId="5A40B467">
            <w:pPr>
              <w:pStyle w:val="28"/>
              <w:spacing w:line="500" w:lineRule="exact"/>
              <w:jc w:val="distribute"/>
              <w:rPr>
                <w:rFonts w:hint="eastAsia" w:hAnsi="宋体" w:cs="宋体"/>
                <w:color w:val="auto"/>
                <w:highlight w:val="none"/>
              </w:rPr>
            </w:pPr>
            <w:r>
              <w:rPr>
                <w:rFonts w:hint="eastAsia" w:hAnsi="宋体" w:cs="宋体"/>
                <w:color w:val="auto"/>
                <w:highlight w:val="none"/>
              </w:rPr>
              <w:t>职       务：</w:t>
            </w:r>
          </w:p>
        </w:tc>
        <w:tc>
          <w:tcPr>
            <w:tcW w:w="3960" w:type="dxa"/>
            <w:tcBorders>
              <w:top w:val="nil"/>
              <w:left w:val="nil"/>
              <w:bottom w:val="nil"/>
              <w:right w:val="nil"/>
            </w:tcBorders>
          </w:tcPr>
          <w:p w14:paraId="7F55BDD0">
            <w:pPr>
              <w:pStyle w:val="28"/>
              <w:spacing w:line="500" w:lineRule="exact"/>
              <w:rPr>
                <w:rFonts w:hint="eastAsia" w:hAnsi="宋体" w:cs="宋体"/>
                <w:color w:val="auto"/>
                <w:highlight w:val="none"/>
              </w:rPr>
            </w:pPr>
          </w:p>
        </w:tc>
      </w:tr>
      <w:tr w14:paraId="2E5CA605">
        <w:tblPrEx>
          <w:tblCellMar>
            <w:top w:w="0" w:type="dxa"/>
            <w:left w:w="108" w:type="dxa"/>
            <w:bottom w:w="0" w:type="dxa"/>
            <w:right w:w="108" w:type="dxa"/>
          </w:tblCellMar>
        </w:tblPrEx>
        <w:tc>
          <w:tcPr>
            <w:tcW w:w="1908" w:type="dxa"/>
            <w:tcBorders>
              <w:top w:val="nil"/>
              <w:left w:val="nil"/>
              <w:bottom w:val="nil"/>
              <w:right w:val="nil"/>
            </w:tcBorders>
          </w:tcPr>
          <w:p w14:paraId="520AB99B">
            <w:pPr>
              <w:pStyle w:val="28"/>
              <w:spacing w:line="500" w:lineRule="exact"/>
              <w:jc w:val="distribute"/>
              <w:rPr>
                <w:rFonts w:hint="eastAsia" w:hAnsi="宋体" w:cs="宋体"/>
                <w:color w:val="auto"/>
                <w:highlight w:val="none"/>
              </w:rPr>
            </w:pPr>
            <w:r>
              <w:rPr>
                <w:rFonts w:hint="eastAsia" w:hAnsi="宋体" w:cs="宋体"/>
                <w:color w:val="auto"/>
                <w:highlight w:val="none"/>
              </w:rPr>
              <w:t>身份证号码：</w:t>
            </w:r>
          </w:p>
        </w:tc>
        <w:tc>
          <w:tcPr>
            <w:tcW w:w="3960" w:type="dxa"/>
            <w:tcBorders>
              <w:top w:val="nil"/>
              <w:left w:val="nil"/>
              <w:bottom w:val="nil"/>
              <w:right w:val="nil"/>
            </w:tcBorders>
          </w:tcPr>
          <w:p w14:paraId="007F4A93">
            <w:pPr>
              <w:pStyle w:val="28"/>
              <w:spacing w:line="500" w:lineRule="exact"/>
              <w:rPr>
                <w:rFonts w:hint="eastAsia" w:hAnsi="宋体" w:cs="宋体"/>
                <w:color w:val="auto"/>
                <w:highlight w:val="none"/>
              </w:rPr>
            </w:pPr>
          </w:p>
        </w:tc>
      </w:tr>
      <w:tr w14:paraId="061688E2">
        <w:tblPrEx>
          <w:tblCellMar>
            <w:top w:w="0" w:type="dxa"/>
            <w:left w:w="108" w:type="dxa"/>
            <w:bottom w:w="0" w:type="dxa"/>
            <w:right w:w="108" w:type="dxa"/>
          </w:tblCellMar>
        </w:tblPrEx>
        <w:tc>
          <w:tcPr>
            <w:tcW w:w="1908" w:type="dxa"/>
            <w:tcBorders>
              <w:top w:val="nil"/>
              <w:left w:val="nil"/>
              <w:bottom w:val="nil"/>
              <w:right w:val="nil"/>
            </w:tcBorders>
          </w:tcPr>
          <w:p w14:paraId="3359E5A2">
            <w:pPr>
              <w:pStyle w:val="28"/>
              <w:spacing w:line="500" w:lineRule="exact"/>
              <w:jc w:val="distribute"/>
              <w:rPr>
                <w:rFonts w:hint="eastAsia" w:hAnsi="宋体" w:cs="宋体"/>
                <w:color w:val="auto"/>
                <w:highlight w:val="none"/>
              </w:rPr>
            </w:pPr>
            <w:r>
              <w:rPr>
                <w:rFonts w:hint="eastAsia" w:hAnsi="宋体" w:cs="宋体"/>
                <w:color w:val="auto"/>
                <w:highlight w:val="none"/>
              </w:rPr>
              <w:t>详 细  地 址：</w:t>
            </w:r>
          </w:p>
        </w:tc>
        <w:tc>
          <w:tcPr>
            <w:tcW w:w="3960" w:type="dxa"/>
            <w:tcBorders>
              <w:top w:val="nil"/>
              <w:left w:val="nil"/>
              <w:bottom w:val="nil"/>
              <w:right w:val="nil"/>
            </w:tcBorders>
          </w:tcPr>
          <w:p w14:paraId="1ACB58B3">
            <w:pPr>
              <w:pStyle w:val="28"/>
              <w:spacing w:line="500" w:lineRule="exact"/>
              <w:rPr>
                <w:rFonts w:hint="eastAsia" w:hAnsi="宋体" w:cs="宋体"/>
                <w:color w:val="auto"/>
                <w:highlight w:val="none"/>
              </w:rPr>
            </w:pPr>
          </w:p>
        </w:tc>
      </w:tr>
      <w:tr w14:paraId="608EE033">
        <w:tblPrEx>
          <w:tblCellMar>
            <w:top w:w="0" w:type="dxa"/>
            <w:left w:w="108" w:type="dxa"/>
            <w:bottom w:w="0" w:type="dxa"/>
            <w:right w:w="108" w:type="dxa"/>
          </w:tblCellMar>
        </w:tblPrEx>
        <w:tc>
          <w:tcPr>
            <w:tcW w:w="1908" w:type="dxa"/>
            <w:tcBorders>
              <w:top w:val="nil"/>
              <w:left w:val="nil"/>
              <w:bottom w:val="nil"/>
              <w:right w:val="nil"/>
            </w:tcBorders>
          </w:tcPr>
          <w:p w14:paraId="298E0AA0">
            <w:pPr>
              <w:pStyle w:val="28"/>
              <w:spacing w:line="500" w:lineRule="exact"/>
              <w:jc w:val="distribute"/>
              <w:rPr>
                <w:rFonts w:hint="eastAsia" w:hAnsi="宋体" w:cs="宋体"/>
                <w:color w:val="auto"/>
                <w:highlight w:val="none"/>
              </w:rPr>
            </w:pPr>
            <w:r>
              <w:rPr>
                <w:rFonts w:hint="eastAsia" w:hAnsi="宋体" w:cs="宋体"/>
                <w:color w:val="auto"/>
                <w:highlight w:val="none"/>
              </w:rPr>
              <w:t>电       话：</w:t>
            </w:r>
          </w:p>
        </w:tc>
        <w:tc>
          <w:tcPr>
            <w:tcW w:w="3960" w:type="dxa"/>
            <w:tcBorders>
              <w:top w:val="nil"/>
              <w:left w:val="nil"/>
              <w:bottom w:val="nil"/>
              <w:right w:val="nil"/>
            </w:tcBorders>
          </w:tcPr>
          <w:p w14:paraId="493A6704">
            <w:pPr>
              <w:pStyle w:val="28"/>
              <w:spacing w:line="500" w:lineRule="exact"/>
              <w:rPr>
                <w:rFonts w:hint="eastAsia" w:hAnsi="宋体" w:cs="宋体"/>
                <w:color w:val="auto"/>
                <w:highlight w:val="none"/>
              </w:rPr>
            </w:pPr>
          </w:p>
        </w:tc>
      </w:tr>
    </w:tbl>
    <w:p w14:paraId="643C01A8">
      <w:pPr>
        <w:pStyle w:val="28"/>
        <w:spacing w:line="500" w:lineRule="exact"/>
        <w:ind w:firstLine="420"/>
        <w:rPr>
          <w:rFonts w:hint="eastAsia" w:hAnsi="宋体" w:cs="宋体"/>
          <w:color w:val="auto"/>
          <w:sz w:val="24"/>
          <w:szCs w:val="24"/>
          <w:highlight w:val="none"/>
        </w:rPr>
      </w:pPr>
    </w:p>
    <w:p w14:paraId="6D1870E8">
      <w:pPr>
        <w:pStyle w:val="28"/>
        <w:spacing w:line="500" w:lineRule="exact"/>
        <w:ind w:firstLine="420"/>
        <w:rPr>
          <w:rFonts w:hint="eastAsia" w:hAnsi="宋体" w:cs="宋体"/>
          <w:color w:val="auto"/>
          <w:sz w:val="24"/>
          <w:szCs w:val="24"/>
          <w:highlight w:val="none"/>
        </w:rPr>
      </w:pPr>
    </w:p>
    <w:p w14:paraId="5DB05D2E">
      <w:pPr>
        <w:pStyle w:val="28"/>
        <w:spacing w:line="500" w:lineRule="exact"/>
        <w:ind w:firstLine="420"/>
        <w:rPr>
          <w:rFonts w:hint="eastAsia" w:hAnsi="宋体" w:cs="宋体"/>
          <w:b/>
          <w:bCs/>
          <w:color w:val="auto"/>
          <w:sz w:val="24"/>
          <w:szCs w:val="24"/>
          <w:highlight w:val="none"/>
        </w:rPr>
      </w:pPr>
      <w:r>
        <w:rPr>
          <w:rFonts w:hint="eastAsia" w:hAnsi="宋体" w:cs="宋体"/>
          <w:b/>
          <w:bCs/>
          <w:color w:val="auto"/>
          <w:szCs w:val="21"/>
          <w:highlight w:val="none"/>
        </w:rPr>
        <w:t>注</w:t>
      </w:r>
      <w:r>
        <w:rPr>
          <w:rFonts w:hint="eastAsia" w:hAnsi="宋体" w:cs="宋体"/>
          <w:b/>
          <w:bCs/>
          <w:color w:val="auto"/>
          <w:szCs w:val="21"/>
          <w:highlight w:val="none"/>
          <w:lang w:eastAsia="zh-CN"/>
        </w:rPr>
        <w:t>：</w:t>
      </w:r>
      <w:r>
        <w:rPr>
          <w:rFonts w:hint="eastAsia" w:hAnsi="宋体" w:cs="宋体"/>
          <w:b/>
          <w:bCs/>
          <w:color w:val="auto"/>
          <w:szCs w:val="21"/>
          <w:highlight w:val="none"/>
        </w:rPr>
        <w:t>后附委托代理人身份证（扫描件）</w:t>
      </w:r>
    </w:p>
    <w:p w14:paraId="51F392F0">
      <w:pPr>
        <w:keepNext/>
        <w:tabs>
          <w:tab w:val="left" w:pos="360"/>
          <w:tab w:val="left" w:pos="1021"/>
        </w:tabs>
        <w:adjustRightInd w:val="0"/>
        <w:ind w:left="1020" w:hanging="595"/>
        <w:jc w:val="left"/>
        <w:textAlignment w:val="baseline"/>
        <w:rPr>
          <w:rFonts w:hint="eastAsia" w:ascii="宋体" w:hAnsi="宋体" w:cs="宋体"/>
          <w:b/>
          <w:color w:val="auto"/>
          <w:sz w:val="28"/>
          <w:szCs w:val="28"/>
          <w:highlight w:val="none"/>
        </w:rPr>
      </w:pPr>
      <w:r>
        <w:rPr>
          <w:rFonts w:hint="eastAsia" w:ascii="宋体" w:hAnsi="宋体" w:cs="宋体"/>
          <w:color w:val="auto"/>
          <w:sz w:val="24"/>
          <w:highlight w:val="none"/>
        </w:rPr>
        <w:br w:type="page"/>
      </w:r>
      <w:r>
        <w:rPr>
          <w:rFonts w:hint="eastAsia" w:ascii="宋体" w:hAnsi="宋体" w:cs="宋体"/>
          <w:b/>
          <w:color w:val="auto"/>
          <w:sz w:val="28"/>
          <w:szCs w:val="28"/>
          <w:highlight w:val="none"/>
        </w:rPr>
        <w:t>格式</w:t>
      </w:r>
      <w:r>
        <w:rPr>
          <w:rFonts w:hint="eastAsia" w:ascii="宋体" w:hAnsi="宋体" w:cs="宋体"/>
          <w:b/>
          <w:color w:val="auto"/>
          <w:sz w:val="28"/>
          <w:szCs w:val="28"/>
          <w:highlight w:val="none"/>
          <w:lang w:val="en-US" w:eastAsia="zh-CN"/>
        </w:rPr>
        <w:t>4</w:t>
      </w:r>
      <w:r>
        <w:rPr>
          <w:rFonts w:hint="eastAsia" w:ascii="宋体" w:hAnsi="宋体" w:cs="宋体"/>
          <w:b/>
          <w:color w:val="auto"/>
          <w:sz w:val="28"/>
          <w:szCs w:val="28"/>
          <w:highlight w:val="none"/>
        </w:rPr>
        <w:t>：</w:t>
      </w:r>
    </w:p>
    <w:p w14:paraId="0858EA3E">
      <w:pPr>
        <w:rPr>
          <w:rFonts w:hint="eastAsia" w:ascii="宋体" w:hAnsi="宋体" w:cs="宋体"/>
          <w:color w:val="auto"/>
          <w:highlight w:val="none"/>
        </w:rPr>
      </w:pPr>
    </w:p>
    <w:p w14:paraId="561EF2F6">
      <w:pPr>
        <w:jc w:val="center"/>
        <w:rPr>
          <w:rFonts w:hint="eastAsia" w:ascii="宋体" w:hAnsi="宋体" w:cs="宋体"/>
          <w:color w:val="auto"/>
          <w:sz w:val="28"/>
          <w:szCs w:val="28"/>
          <w:highlight w:val="none"/>
        </w:rPr>
      </w:pPr>
      <w:bookmarkStart w:id="146" w:name="_Toc21239"/>
      <w:r>
        <w:rPr>
          <w:rFonts w:hint="eastAsia" w:ascii="宋体" w:hAnsi="宋体" w:cs="宋体"/>
          <w:color w:val="auto"/>
          <w:sz w:val="28"/>
          <w:szCs w:val="28"/>
          <w:highlight w:val="none"/>
        </w:rPr>
        <w:t>投标人具有良好的商业信誉和健全的财务会计制度</w:t>
      </w:r>
      <w:bookmarkEnd w:id="146"/>
    </w:p>
    <w:p w14:paraId="7C5BA82C">
      <w:pPr>
        <w:pStyle w:val="28"/>
        <w:spacing w:line="360" w:lineRule="auto"/>
        <w:ind w:firstLine="420" w:firstLineChars="200"/>
        <w:jc w:val="left"/>
        <w:outlineLvl w:val="1"/>
        <w:rPr>
          <w:rFonts w:hint="eastAsia" w:hAnsi="宋体" w:cs="宋体"/>
          <w:color w:val="auto"/>
          <w:szCs w:val="21"/>
          <w:highlight w:val="none"/>
        </w:rPr>
      </w:pPr>
      <w:bookmarkStart w:id="147" w:name="_Toc14201"/>
      <w:bookmarkStart w:id="148" w:name="_Toc26969"/>
      <w:bookmarkStart w:id="149" w:name="_Toc5869"/>
      <w:bookmarkStart w:id="150" w:name="_Toc12196"/>
      <w:r>
        <w:rPr>
          <w:rFonts w:hint="eastAsia" w:hAnsi="宋体" w:cs="宋体"/>
          <w:color w:val="auto"/>
          <w:szCs w:val="21"/>
          <w:highlight w:val="none"/>
        </w:rPr>
        <w:t>提供</w:t>
      </w:r>
      <w:r>
        <w:rPr>
          <w:rFonts w:hint="eastAsia" w:hAnsi="宋体" w:cs="宋体"/>
          <w:color w:val="auto"/>
          <w:szCs w:val="21"/>
          <w:highlight w:val="none"/>
          <w:lang w:eastAsia="zh-CN"/>
        </w:rPr>
        <w:t>2023年至今任一年度经第三方审计的审计报告，或财务报表，</w:t>
      </w:r>
      <w:r>
        <w:rPr>
          <w:rFonts w:hint="eastAsia" w:hAnsi="宋体" w:cs="宋体"/>
          <w:color w:val="auto"/>
          <w:szCs w:val="21"/>
          <w:highlight w:val="none"/>
        </w:rPr>
        <w:t>或提供自本项目投标文件提交截止时间前一个月内基本开户银行出具的资信证明。新成立企业且成立时间不足一年的，提供自本项目投标文件提交截止时间前一个月内基本开户银行出具的资信证明或自成立至今的财务报表（若为联合体，联合体双方均需提供）。</w:t>
      </w:r>
      <w:bookmarkEnd w:id="147"/>
      <w:bookmarkEnd w:id="148"/>
      <w:bookmarkEnd w:id="149"/>
      <w:bookmarkEnd w:id="150"/>
    </w:p>
    <w:p w14:paraId="634F93E6">
      <w:pPr>
        <w:spacing w:line="360" w:lineRule="auto"/>
        <w:rPr>
          <w:rFonts w:hint="eastAsia" w:ascii="宋体" w:hAnsi="宋体" w:cs="宋体"/>
          <w:color w:val="auto"/>
          <w:szCs w:val="28"/>
          <w:highlight w:val="none"/>
        </w:rPr>
      </w:pPr>
      <w:r>
        <w:rPr>
          <w:rFonts w:hint="eastAsia" w:ascii="宋体" w:hAnsi="宋体" w:cs="宋体"/>
          <w:color w:val="auto"/>
          <w:szCs w:val="28"/>
          <w:highlight w:val="none"/>
        </w:rPr>
        <w:br w:type="page"/>
      </w:r>
    </w:p>
    <w:p w14:paraId="7EE9B864">
      <w:pPr>
        <w:pStyle w:val="28"/>
        <w:rPr>
          <w:rFonts w:hint="eastAsia" w:hAnsi="宋体" w:cs="宋体"/>
          <w:b/>
          <w:color w:val="auto"/>
          <w:sz w:val="28"/>
          <w:szCs w:val="28"/>
          <w:highlight w:val="none"/>
        </w:rPr>
      </w:pPr>
      <w:r>
        <w:rPr>
          <w:rFonts w:hint="eastAsia" w:hAnsi="宋体" w:cs="宋体"/>
          <w:b/>
          <w:color w:val="auto"/>
          <w:sz w:val="28"/>
          <w:szCs w:val="28"/>
          <w:highlight w:val="none"/>
        </w:rPr>
        <w:t>格式</w:t>
      </w:r>
      <w:r>
        <w:rPr>
          <w:rFonts w:hint="eastAsia" w:hAnsi="宋体" w:cs="宋体"/>
          <w:b/>
          <w:color w:val="auto"/>
          <w:sz w:val="28"/>
          <w:szCs w:val="28"/>
          <w:highlight w:val="none"/>
          <w:lang w:val="en-US" w:eastAsia="zh-CN"/>
        </w:rPr>
        <w:t>5</w:t>
      </w:r>
      <w:r>
        <w:rPr>
          <w:rFonts w:hint="eastAsia" w:hAnsi="宋体" w:cs="宋体"/>
          <w:b/>
          <w:color w:val="auto"/>
          <w:sz w:val="28"/>
          <w:szCs w:val="28"/>
          <w:highlight w:val="none"/>
        </w:rPr>
        <w:t>：</w:t>
      </w:r>
    </w:p>
    <w:p w14:paraId="6753CC5C">
      <w:pPr>
        <w:jc w:val="center"/>
        <w:rPr>
          <w:rFonts w:hint="eastAsia" w:ascii="宋体" w:hAnsi="宋体" w:cs="宋体"/>
          <w:color w:val="auto"/>
          <w:sz w:val="28"/>
          <w:szCs w:val="28"/>
          <w:highlight w:val="none"/>
        </w:rPr>
      </w:pPr>
      <w:bookmarkStart w:id="151" w:name="_Toc29700"/>
      <w:bookmarkStart w:id="152" w:name="_Toc493600021"/>
      <w:bookmarkStart w:id="153" w:name="_Toc37325504"/>
      <w:r>
        <w:rPr>
          <w:rFonts w:hint="eastAsia" w:ascii="宋体" w:hAnsi="宋体" w:cs="宋体"/>
          <w:color w:val="auto"/>
          <w:sz w:val="28"/>
          <w:szCs w:val="28"/>
          <w:highlight w:val="none"/>
        </w:rPr>
        <w:t>投标人依法缴纳税收和社会保障资金的证明材料</w:t>
      </w:r>
      <w:bookmarkEnd w:id="151"/>
      <w:bookmarkEnd w:id="152"/>
      <w:bookmarkEnd w:id="153"/>
    </w:p>
    <w:p w14:paraId="75A7980E">
      <w:pPr>
        <w:pStyle w:val="28"/>
        <w:spacing w:line="360" w:lineRule="auto"/>
        <w:ind w:firstLine="420" w:firstLineChars="200"/>
        <w:jc w:val="left"/>
        <w:outlineLvl w:val="1"/>
        <w:rPr>
          <w:rFonts w:hint="eastAsia" w:hAnsi="宋体" w:cs="宋体"/>
          <w:color w:val="auto"/>
          <w:szCs w:val="21"/>
          <w:highlight w:val="none"/>
        </w:rPr>
      </w:pPr>
      <w:bookmarkStart w:id="154" w:name="_Toc8866"/>
      <w:r>
        <w:rPr>
          <w:rFonts w:hint="eastAsia" w:hAnsi="宋体" w:cs="宋体"/>
          <w:color w:val="auto"/>
          <w:szCs w:val="21"/>
          <w:highlight w:val="none"/>
          <w:lang w:val="en-US" w:eastAsia="zh-CN"/>
        </w:rPr>
        <w:t>1.</w:t>
      </w:r>
      <w:r>
        <w:rPr>
          <w:rFonts w:hint="eastAsia" w:hAnsi="宋体" w:cs="宋体"/>
          <w:color w:val="auto"/>
          <w:szCs w:val="21"/>
          <w:highlight w:val="none"/>
        </w:rPr>
        <w:t>投标人应具有依法缴纳税收的良好记录：提供202</w:t>
      </w:r>
      <w:r>
        <w:rPr>
          <w:rFonts w:hint="eastAsia" w:hAnsi="宋体" w:cs="宋体"/>
          <w:color w:val="auto"/>
          <w:szCs w:val="21"/>
          <w:highlight w:val="none"/>
          <w:lang w:val="en-US" w:eastAsia="zh-CN"/>
        </w:rPr>
        <w:t>5</w:t>
      </w:r>
      <w:r>
        <w:rPr>
          <w:rFonts w:hint="eastAsia" w:hAnsi="宋体" w:cs="宋体"/>
          <w:color w:val="auto"/>
          <w:szCs w:val="21"/>
          <w:highlight w:val="none"/>
        </w:rPr>
        <w:t>年1月至今任意1个月依法缴纳税收的凭证或证明（成立未满1个月的提供成立以来的税收缴纳凭证或相关情况说明；依法免税的投标人，应提供相应文件证明其依法免税）；（提供原件扫描件</w:t>
      </w:r>
      <w:r>
        <w:rPr>
          <w:rFonts w:hint="eastAsia" w:hAnsi="宋体" w:cs="宋体"/>
          <w:color w:val="auto"/>
          <w:szCs w:val="21"/>
          <w:highlight w:val="none"/>
          <w:lang w:eastAsia="zh-CN"/>
        </w:rPr>
        <w:t>，</w:t>
      </w:r>
      <w:r>
        <w:rPr>
          <w:rFonts w:hint="eastAsia" w:hAnsi="宋体" w:cs="宋体"/>
          <w:color w:val="auto"/>
          <w:szCs w:val="21"/>
          <w:highlight w:val="none"/>
        </w:rPr>
        <w:t>若为联合体，联合体双方均需提供）</w:t>
      </w:r>
    </w:p>
    <w:p w14:paraId="14AA9F1A">
      <w:pPr>
        <w:pStyle w:val="28"/>
        <w:spacing w:line="360" w:lineRule="auto"/>
        <w:ind w:firstLine="420" w:firstLineChars="200"/>
        <w:jc w:val="left"/>
        <w:outlineLvl w:val="1"/>
        <w:rPr>
          <w:rFonts w:hint="eastAsia" w:hAnsi="宋体" w:cs="宋体"/>
          <w:color w:val="auto"/>
          <w:szCs w:val="21"/>
          <w:highlight w:val="none"/>
        </w:rPr>
      </w:pPr>
      <w:r>
        <w:rPr>
          <w:rFonts w:hint="eastAsia" w:hAnsi="宋体" w:cs="宋体"/>
          <w:color w:val="auto"/>
          <w:szCs w:val="21"/>
          <w:highlight w:val="none"/>
          <w:lang w:val="en-US" w:eastAsia="zh-CN"/>
        </w:rPr>
        <w:t>2.</w:t>
      </w:r>
      <w:r>
        <w:rPr>
          <w:rFonts w:hint="eastAsia" w:hAnsi="宋体" w:cs="宋体"/>
          <w:color w:val="auto"/>
          <w:szCs w:val="21"/>
          <w:highlight w:val="none"/>
        </w:rPr>
        <w:t>投标人应具有依法缴纳社会保障资金的良好记录：提供202</w:t>
      </w:r>
      <w:r>
        <w:rPr>
          <w:rFonts w:hint="eastAsia" w:hAnsi="宋体" w:cs="宋体"/>
          <w:color w:val="auto"/>
          <w:szCs w:val="21"/>
          <w:highlight w:val="none"/>
          <w:lang w:val="en-US" w:eastAsia="zh-CN"/>
        </w:rPr>
        <w:t>5</w:t>
      </w:r>
      <w:r>
        <w:rPr>
          <w:rFonts w:hint="eastAsia" w:hAnsi="宋体" w:cs="宋体"/>
          <w:color w:val="auto"/>
          <w:szCs w:val="21"/>
          <w:highlight w:val="none"/>
        </w:rPr>
        <w:t>年1月至今任意1个月依法缴纳社会保障资金的凭证或证明（成立未满1个月的提供成立以来的社会保障资金缴纳凭证或相关情况说明；依法不需要缴纳社会保障资金的投标人，应提供相应文件证明其依法不需要缴纳社会保障资金）。（提供原件扫描件</w:t>
      </w:r>
      <w:r>
        <w:rPr>
          <w:rFonts w:hint="eastAsia" w:hAnsi="宋体" w:cs="宋体"/>
          <w:color w:val="auto"/>
          <w:szCs w:val="21"/>
          <w:highlight w:val="none"/>
          <w:lang w:eastAsia="zh-CN"/>
        </w:rPr>
        <w:t>，</w:t>
      </w:r>
      <w:r>
        <w:rPr>
          <w:rFonts w:hint="eastAsia" w:hAnsi="宋体" w:cs="宋体"/>
          <w:color w:val="auto"/>
          <w:szCs w:val="21"/>
          <w:highlight w:val="none"/>
        </w:rPr>
        <w:t>若为联合体，联合体双方均需提供）</w:t>
      </w:r>
    </w:p>
    <w:bookmarkEnd w:id="154"/>
    <w:p w14:paraId="20117D51">
      <w:pPr>
        <w:ind w:firstLine="420" w:firstLineChars="200"/>
        <w:rPr>
          <w:rFonts w:hint="eastAsia" w:ascii="宋体" w:hAnsi="宋体" w:cs="宋体"/>
          <w:color w:val="auto"/>
          <w:szCs w:val="28"/>
          <w:highlight w:val="none"/>
        </w:rPr>
      </w:pPr>
      <w:r>
        <w:rPr>
          <w:rFonts w:hint="eastAsia" w:ascii="宋体" w:hAnsi="宋体" w:cs="宋体"/>
          <w:color w:val="auto"/>
          <w:szCs w:val="28"/>
          <w:highlight w:val="none"/>
        </w:rPr>
        <w:br w:type="page"/>
      </w:r>
    </w:p>
    <w:p w14:paraId="5A014FEF">
      <w:pPr>
        <w:pStyle w:val="28"/>
        <w:rPr>
          <w:rFonts w:hint="eastAsia" w:hAnsi="宋体" w:cs="宋体"/>
          <w:b/>
          <w:color w:val="auto"/>
          <w:sz w:val="28"/>
          <w:szCs w:val="28"/>
          <w:highlight w:val="none"/>
        </w:rPr>
      </w:pPr>
      <w:r>
        <w:rPr>
          <w:rFonts w:hint="eastAsia" w:hAnsi="宋体" w:cs="宋体"/>
          <w:b/>
          <w:color w:val="auto"/>
          <w:sz w:val="28"/>
          <w:szCs w:val="28"/>
          <w:highlight w:val="none"/>
        </w:rPr>
        <w:t>格式</w:t>
      </w:r>
      <w:r>
        <w:rPr>
          <w:rFonts w:hint="eastAsia" w:hAnsi="宋体" w:cs="宋体"/>
          <w:b/>
          <w:color w:val="auto"/>
          <w:sz w:val="28"/>
          <w:szCs w:val="28"/>
          <w:highlight w:val="none"/>
          <w:lang w:val="en-US" w:eastAsia="zh-CN"/>
        </w:rPr>
        <w:t>6</w:t>
      </w:r>
      <w:r>
        <w:rPr>
          <w:rFonts w:hint="eastAsia" w:hAnsi="宋体" w:cs="宋体"/>
          <w:b/>
          <w:color w:val="auto"/>
          <w:sz w:val="28"/>
          <w:szCs w:val="28"/>
          <w:highlight w:val="none"/>
        </w:rPr>
        <w:t>：</w:t>
      </w:r>
    </w:p>
    <w:p w14:paraId="7F6476E9">
      <w:pPr>
        <w:jc w:val="center"/>
        <w:rPr>
          <w:rFonts w:hint="eastAsia" w:ascii="宋体" w:hAnsi="宋体" w:cs="宋体"/>
          <w:color w:val="auto"/>
          <w:sz w:val="28"/>
          <w:szCs w:val="28"/>
          <w:highlight w:val="none"/>
        </w:rPr>
      </w:pPr>
      <w:bookmarkStart w:id="155" w:name="_Toc5305"/>
      <w:r>
        <w:rPr>
          <w:rFonts w:hint="eastAsia" w:ascii="宋体" w:hAnsi="宋体" w:cs="宋体"/>
          <w:color w:val="auto"/>
          <w:sz w:val="28"/>
          <w:szCs w:val="28"/>
          <w:highlight w:val="none"/>
        </w:rPr>
        <w:t>提供投标人具有履行合同所必需的设备和专业技术能力证明材料或书面声明</w:t>
      </w:r>
      <w:bookmarkEnd w:id="155"/>
      <w:r>
        <w:rPr>
          <w:rFonts w:hint="eastAsia" w:ascii="宋体" w:hAnsi="宋体" w:cs="宋体"/>
          <w:color w:val="auto"/>
          <w:sz w:val="28"/>
          <w:szCs w:val="28"/>
          <w:highlight w:val="none"/>
        </w:rPr>
        <w:t>（若为联合体，联合体双方均需提供，若提供了证明材料可不填写书面声明，也可填写书面声明并提供证明材料）。</w:t>
      </w:r>
    </w:p>
    <w:p w14:paraId="4C32C8D9">
      <w:pPr>
        <w:pStyle w:val="28"/>
        <w:spacing w:line="600" w:lineRule="exact"/>
        <w:rPr>
          <w:rFonts w:hint="eastAsia" w:hAnsi="宋体" w:cs="宋体"/>
          <w:b/>
          <w:color w:val="auto"/>
          <w:sz w:val="28"/>
          <w:szCs w:val="28"/>
          <w:highlight w:val="none"/>
        </w:rPr>
      </w:pPr>
    </w:p>
    <w:p w14:paraId="534FFE94">
      <w:pPr>
        <w:pStyle w:val="28"/>
        <w:spacing w:line="600" w:lineRule="exact"/>
        <w:jc w:val="center"/>
        <w:rPr>
          <w:rFonts w:hint="eastAsia" w:hAnsi="宋体" w:cs="宋体"/>
          <w:b/>
          <w:color w:val="auto"/>
          <w:sz w:val="28"/>
          <w:szCs w:val="28"/>
          <w:highlight w:val="none"/>
        </w:rPr>
      </w:pPr>
      <w:r>
        <w:rPr>
          <w:rFonts w:hint="eastAsia" w:hAnsi="宋体" w:cs="宋体"/>
          <w:b/>
          <w:color w:val="auto"/>
          <w:sz w:val="28"/>
          <w:szCs w:val="28"/>
          <w:highlight w:val="none"/>
        </w:rPr>
        <w:t>书面声明</w:t>
      </w:r>
    </w:p>
    <w:p w14:paraId="3EE65420">
      <w:pPr>
        <w:pStyle w:val="28"/>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致：</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（采购人）</w:t>
      </w:r>
    </w:p>
    <w:p w14:paraId="253619BB">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我单位参加</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（项目名称）的投标，我单位声明：我单位具有履行合同所必需的设备和专业技术能力。</w:t>
      </w:r>
    </w:p>
    <w:p w14:paraId="2785E710">
      <w:pPr>
        <w:pStyle w:val="28"/>
        <w:spacing w:line="360" w:lineRule="auto"/>
        <w:rPr>
          <w:rFonts w:hint="eastAsia" w:hAnsi="宋体" w:cs="宋体"/>
          <w:bCs/>
          <w:color w:val="auto"/>
          <w:sz w:val="24"/>
          <w:szCs w:val="24"/>
          <w:highlight w:val="none"/>
        </w:rPr>
      </w:pPr>
    </w:p>
    <w:p w14:paraId="56FE1944">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rPr>
        <w:t>投标人：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（加盖电子公章）</w:t>
      </w:r>
    </w:p>
    <w:p w14:paraId="6D1C3857">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rPr>
        <w:t>法定代表人或授权委托人（电子签章或签名）：</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6EAA5E5C">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18F2D9E6">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r>
    </w:p>
    <w:p w14:paraId="379E0461">
      <w:pPr>
        <w:pStyle w:val="28"/>
        <w:rPr>
          <w:rFonts w:hint="eastAsia" w:hAnsi="宋体" w:cs="宋体"/>
          <w:b/>
          <w:color w:val="auto"/>
          <w:sz w:val="28"/>
          <w:szCs w:val="28"/>
          <w:highlight w:val="none"/>
        </w:rPr>
      </w:pPr>
      <w:r>
        <w:rPr>
          <w:rFonts w:hint="eastAsia" w:hAnsi="宋体" w:cs="宋体"/>
          <w:b/>
          <w:color w:val="auto"/>
          <w:sz w:val="28"/>
          <w:szCs w:val="28"/>
          <w:highlight w:val="none"/>
        </w:rPr>
        <w:t>格式</w:t>
      </w:r>
      <w:r>
        <w:rPr>
          <w:rFonts w:hint="eastAsia" w:hAnsi="宋体" w:cs="宋体"/>
          <w:b/>
          <w:color w:val="auto"/>
          <w:sz w:val="28"/>
          <w:szCs w:val="28"/>
          <w:highlight w:val="none"/>
          <w:lang w:val="en-US" w:eastAsia="zh-CN"/>
        </w:rPr>
        <w:t>7</w:t>
      </w:r>
      <w:r>
        <w:rPr>
          <w:rFonts w:hint="eastAsia" w:hAnsi="宋体" w:cs="宋体"/>
          <w:b/>
          <w:color w:val="auto"/>
          <w:sz w:val="28"/>
          <w:szCs w:val="28"/>
          <w:highlight w:val="none"/>
        </w:rPr>
        <w:t>：</w:t>
      </w:r>
    </w:p>
    <w:p w14:paraId="441ABD14">
      <w:pPr>
        <w:jc w:val="center"/>
        <w:rPr>
          <w:rFonts w:hint="eastAsia" w:ascii="宋体" w:hAnsi="宋体" w:cs="宋体"/>
          <w:color w:val="auto"/>
          <w:sz w:val="28"/>
          <w:szCs w:val="28"/>
          <w:highlight w:val="none"/>
        </w:rPr>
      </w:pPr>
      <w:bookmarkStart w:id="156" w:name="_Toc37325507"/>
      <w:bookmarkStart w:id="157" w:name="_Toc32012"/>
      <w:bookmarkStart w:id="158" w:name="_Toc493600024"/>
      <w:r>
        <w:rPr>
          <w:rFonts w:hint="eastAsia" w:ascii="宋体" w:hAnsi="宋体" w:cs="宋体"/>
          <w:color w:val="auto"/>
          <w:sz w:val="28"/>
          <w:szCs w:val="28"/>
          <w:highlight w:val="none"/>
        </w:rPr>
        <w:t>参加政府采购活动前3年内在经营活动中没有重大违法记录的书面声明</w:t>
      </w:r>
      <w:bookmarkEnd w:id="156"/>
      <w:bookmarkEnd w:id="157"/>
      <w:bookmarkEnd w:id="158"/>
      <w:r>
        <w:rPr>
          <w:rFonts w:hint="eastAsia" w:ascii="宋体" w:hAnsi="宋体" w:cs="宋体"/>
          <w:color w:val="auto"/>
          <w:sz w:val="28"/>
          <w:szCs w:val="28"/>
          <w:highlight w:val="none"/>
        </w:rPr>
        <w:t>（若为联合体，联合体双方均需提供。若提供了证明材料可不填写书面声明，也可填写书面声明并提供证明材料）。</w:t>
      </w:r>
    </w:p>
    <w:p w14:paraId="50D478D0">
      <w:pPr>
        <w:ind w:firstLine="4410" w:firstLineChars="2100"/>
        <w:rPr>
          <w:rFonts w:hint="eastAsia" w:ascii="宋体" w:hAnsi="宋体" w:cs="宋体"/>
          <w:color w:val="auto"/>
          <w:highlight w:val="none"/>
        </w:rPr>
      </w:pPr>
    </w:p>
    <w:p w14:paraId="022BA785">
      <w:pPr>
        <w:ind w:firstLine="4410" w:firstLineChars="2100"/>
        <w:rPr>
          <w:rFonts w:hint="eastAsia" w:ascii="宋体" w:hAnsi="宋体" w:cs="宋体"/>
          <w:color w:val="auto"/>
          <w:highlight w:val="none"/>
        </w:rPr>
      </w:pPr>
    </w:p>
    <w:p w14:paraId="5FC658A1">
      <w:pPr>
        <w:pStyle w:val="28"/>
        <w:spacing w:line="600" w:lineRule="exact"/>
        <w:jc w:val="center"/>
        <w:rPr>
          <w:rFonts w:hint="eastAsia" w:hAnsi="宋体" w:cs="宋体"/>
          <w:b/>
          <w:color w:val="auto"/>
          <w:sz w:val="28"/>
          <w:szCs w:val="28"/>
          <w:highlight w:val="none"/>
        </w:rPr>
      </w:pPr>
      <w:r>
        <w:rPr>
          <w:rFonts w:hint="eastAsia" w:hAnsi="宋体" w:cs="宋体"/>
          <w:b/>
          <w:color w:val="auto"/>
          <w:sz w:val="28"/>
          <w:szCs w:val="28"/>
          <w:highlight w:val="none"/>
        </w:rPr>
        <w:t>书面声明</w:t>
      </w:r>
    </w:p>
    <w:p w14:paraId="574304FC">
      <w:pPr>
        <w:pStyle w:val="28"/>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致：</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（采购人）</w:t>
      </w:r>
    </w:p>
    <w:p w14:paraId="412328FD">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我单位参加</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（项目名称）的投标，我单位声明：我单位参加政府采购活动前3年内在经营活动中没有重大违法记录。</w:t>
      </w:r>
    </w:p>
    <w:p w14:paraId="7CE84BE5">
      <w:pPr>
        <w:pStyle w:val="28"/>
        <w:spacing w:line="360" w:lineRule="auto"/>
        <w:rPr>
          <w:rFonts w:hint="eastAsia" w:hAnsi="宋体" w:cs="宋体"/>
          <w:bCs/>
          <w:color w:val="auto"/>
          <w:sz w:val="24"/>
          <w:szCs w:val="24"/>
          <w:highlight w:val="none"/>
        </w:rPr>
      </w:pPr>
    </w:p>
    <w:p w14:paraId="76B49629">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rPr>
        <w:t>投标人：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（加盖电子公章）</w:t>
      </w:r>
    </w:p>
    <w:p w14:paraId="08F19A69">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rPr>
        <w:t>法定代表人或授权委托人（电子签章或签名）：</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37BD56D5">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75B8F50E">
      <w:pPr>
        <w:spacing w:line="360" w:lineRule="auto"/>
        <w:jc w:val="left"/>
        <w:rPr>
          <w:rFonts w:hint="eastAsia" w:ascii="宋体" w:hAnsi="宋体" w:cs="宋体"/>
          <w:color w:val="auto"/>
          <w:sz w:val="24"/>
          <w:highlight w:val="none"/>
        </w:rPr>
      </w:pPr>
    </w:p>
    <w:p w14:paraId="539E0575">
      <w:pPr>
        <w:spacing w:line="360" w:lineRule="auto"/>
        <w:jc w:val="left"/>
        <w:rPr>
          <w:rFonts w:hint="eastAsia" w:ascii="宋体" w:hAnsi="宋体" w:cs="宋体"/>
          <w:color w:val="auto"/>
          <w:sz w:val="24"/>
          <w:highlight w:val="none"/>
        </w:rPr>
      </w:pPr>
    </w:p>
    <w:p w14:paraId="70443E94">
      <w:pPr>
        <w:spacing w:line="360" w:lineRule="auto"/>
        <w:jc w:val="left"/>
        <w:rPr>
          <w:rFonts w:hint="eastAsia" w:ascii="宋体" w:hAnsi="宋体" w:cs="宋体"/>
          <w:color w:val="auto"/>
          <w:sz w:val="24"/>
          <w:highlight w:val="none"/>
        </w:rPr>
      </w:pPr>
    </w:p>
    <w:p w14:paraId="0521B53F">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注：</w:t>
      </w:r>
    </w:p>
    <w:p w14:paraId="7932E090">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重大违法记录，是指投标人因违法经营受到刑事处罚或者责令停产停业、吊销许可证或者执照、较大数额罚款等行政处罚。</w:t>
      </w:r>
      <w:bookmarkStart w:id="159" w:name="_Toc101703336"/>
      <w:bookmarkStart w:id="160" w:name="_Toc427916804"/>
      <w:bookmarkStart w:id="161" w:name="_Toc468175418"/>
      <w:bookmarkStart w:id="162" w:name="_Toc86320857"/>
    </w:p>
    <w:p w14:paraId="2FDDFABC">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71E8D30A">
      <w:pPr>
        <w:pStyle w:val="28"/>
        <w:rPr>
          <w:rFonts w:hint="eastAsia" w:hAnsi="宋体" w:cs="宋体"/>
          <w:b/>
          <w:color w:val="auto"/>
          <w:sz w:val="28"/>
          <w:szCs w:val="28"/>
          <w:highlight w:val="none"/>
        </w:rPr>
      </w:pPr>
      <w:r>
        <w:rPr>
          <w:rFonts w:hint="eastAsia" w:hAnsi="宋体" w:cs="宋体"/>
          <w:b/>
          <w:color w:val="auto"/>
          <w:sz w:val="28"/>
          <w:szCs w:val="28"/>
          <w:highlight w:val="none"/>
        </w:rPr>
        <w:t>格式</w:t>
      </w:r>
      <w:r>
        <w:rPr>
          <w:rFonts w:hint="eastAsia" w:hAnsi="宋体" w:cs="宋体"/>
          <w:b/>
          <w:color w:val="auto"/>
          <w:sz w:val="28"/>
          <w:szCs w:val="28"/>
          <w:highlight w:val="none"/>
          <w:lang w:val="en-US" w:eastAsia="zh-CN"/>
        </w:rPr>
        <w:t>8</w:t>
      </w:r>
      <w:r>
        <w:rPr>
          <w:rFonts w:hint="eastAsia" w:hAnsi="宋体" w:cs="宋体"/>
          <w:b/>
          <w:color w:val="auto"/>
          <w:sz w:val="28"/>
          <w:szCs w:val="28"/>
          <w:highlight w:val="none"/>
        </w:rPr>
        <w:t>：</w:t>
      </w:r>
      <w:bookmarkEnd w:id="159"/>
      <w:bookmarkEnd w:id="160"/>
      <w:bookmarkEnd w:id="161"/>
      <w:bookmarkEnd w:id="162"/>
    </w:p>
    <w:p w14:paraId="0BF5112F">
      <w:pPr>
        <w:jc w:val="center"/>
        <w:rPr>
          <w:rFonts w:hint="eastAsia" w:ascii="宋体" w:hAnsi="宋体" w:cs="宋体"/>
          <w:color w:val="auto"/>
          <w:sz w:val="28"/>
          <w:szCs w:val="28"/>
          <w:highlight w:val="none"/>
        </w:rPr>
      </w:pPr>
      <w:bookmarkStart w:id="163" w:name="_Toc7932"/>
      <w:bookmarkStart w:id="164" w:name="_Toc37325508"/>
      <w:bookmarkStart w:id="165" w:name="_Toc493600029"/>
      <w:bookmarkStart w:id="166" w:name="_Toc327190555"/>
      <w:r>
        <w:rPr>
          <w:rFonts w:hint="eastAsia" w:ascii="宋体" w:hAnsi="宋体" w:cs="宋体"/>
          <w:color w:val="auto"/>
          <w:sz w:val="28"/>
          <w:szCs w:val="28"/>
          <w:highlight w:val="none"/>
        </w:rPr>
        <w:t>招标文件第一章“投标人的资格要求”中要求提供的其他资格证明文件</w:t>
      </w:r>
      <w:bookmarkEnd w:id="163"/>
      <w:bookmarkEnd w:id="164"/>
      <w:bookmarkEnd w:id="165"/>
    </w:p>
    <w:p w14:paraId="53A0F6F0">
      <w:pPr>
        <w:spacing w:line="360" w:lineRule="auto"/>
        <w:rPr>
          <w:rFonts w:hint="eastAsia" w:ascii="宋体" w:hAnsi="宋体" w:cs="宋体"/>
          <w:color w:val="auto"/>
          <w:sz w:val="24"/>
          <w:highlight w:val="none"/>
        </w:rPr>
      </w:pPr>
      <w:r>
        <w:rPr>
          <w:rFonts w:hint="eastAsia" w:ascii="宋体" w:hAnsi="宋体" w:cs="宋体"/>
          <w:color w:val="auto"/>
          <w:sz w:val="24"/>
          <w:highlight w:val="none"/>
        </w:rPr>
        <w:t>包括但不限于：</w:t>
      </w:r>
    </w:p>
    <w:p w14:paraId="612E3E3C">
      <w:pPr>
        <w:pStyle w:val="22"/>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投标人未对本项目提供整体设计、规范编制或者项目管理、监理、检测等服务，</w:t>
      </w:r>
      <w:r>
        <w:rPr>
          <w:rFonts w:hint="eastAsia" w:ascii="宋体" w:hAnsi="宋体" w:cs="宋体"/>
          <w:color w:val="auto"/>
          <w:sz w:val="24"/>
          <w:highlight w:val="none"/>
          <w:lang w:eastAsia="zh-CN"/>
        </w:rPr>
        <w:t>提供承诺函</w:t>
      </w:r>
      <w:r>
        <w:rPr>
          <w:rFonts w:hint="eastAsia" w:ascii="宋体" w:hAnsi="宋体" w:cs="宋体"/>
          <w:color w:val="auto"/>
          <w:sz w:val="24"/>
          <w:highlight w:val="none"/>
        </w:rPr>
        <w:t>（若为联合体，联合体双方均需提供）。</w:t>
      </w:r>
    </w:p>
    <w:p w14:paraId="461676F6">
      <w:pPr>
        <w:pStyle w:val="28"/>
        <w:spacing w:line="600" w:lineRule="exact"/>
        <w:jc w:val="center"/>
        <w:rPr>
          <w:rFonts w:hint="eastAsia" w:hAnsi="宋体" w:cs="宋体"/>
          <w:b/>
          <w:color w:val="auto"/>
          <w:sz w:val="24"/>
          <w:szCs w:val="24"/>
          <w:highlight w:val="none"/>
        </w:rPr>
      </w:pPr>
    </w:p>
    <w:p w14:paraId="66DE9C2C">
      <w:pPr>
        <w:pStyle w:val="28"/>
        <w:spacing w:line="600" w:lineRule="exact"/>
        <w:jc w:val="center"/>
        <w:rPr>
          <w:rFonts w:hint="eastAsia" w:hAnsi="宋体" w:cs="宋体"/>
          <w:b/>
          <w:color w:val="auto"/>
          <w:sz w:val="24"/>
          <w:szCs w:val="24"/>
          <w:highlight w:val="none"/>
        </w:rPr>
      </w:pPr>
      <w:r>
        <w:rPr>
          <w:rFonts w:hint="eastAsia" w:hAnsi="宋体" w:cs="宋体"/>
          <w:b/>
          <w:color w:val="auto"/>
          <w:sz w:val="24"/>
          <w:szCs w:val="24"/>
          <w:highlight w:val="none"/>
        </w:rPr>
        <w:t>承诺函</w:t>
      </w:r>
    </w:p>
    <w:p w14:paraId="051A37E7">
      <w:pPr>
        <w:pStyle w:val="28"/>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致：</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（采购人）</w:t>
      </w:r>
    </w:p>
    <w:p w14:paraId="59DF4C51">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我单位参加</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（项目名称）的投标，我单位声明：我单位未为本项目提供整体设计、规范编制或者项目管理、监理、检测等服务。</w:t>
      </w:r>
    </w:p>
    <w:p w14:paraId="667FB07E">
      <w:pPr>
        <w:pStyle w:val="28"/>
        <w:spacing w:line="360" w:lineRule="auto"/>
        <w:rPr>
          <w:rFonts w:hint="eastAsia" w:hAnsi="宋体" w:cs="宋体"/>
          <w:bCs/>
          <w:color w:val="auto"/>
          <w:sz w:val="24"/>
          <w:szCs w:val="24"/>
          <w:highlight w:val="none"/>
        </w:rPr>
      </w:pPr>
    </w:p>
    <w:p w14:paraId="4BA2AF49">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rPr>
        <w:t>投标人：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（加盖电子公章）</w:t>
      </w:r>
    </w:p>
    <w:p w14:paraId="3B2B515F">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rPr>
        <w:t>法定代表人或授权委托人（电子签章或签名）：</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07DD78CA">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566F979A">
      <w:pPr>
        <w:rPr>
          <w:rFonts w:hint="eastAsia" w:ascii="宋体" w:hAnsi="宋体" w:cs="宋体"/>
          <w:color w:val="auto"/>
          <w:highlight w:val="none"/>
        </w:rPr>
      </w:pPr>
      <w:r>
        <w:rPr>
          <w:rFonts w:hint="eastAsia" w:ascii="宋体" w:hAnsi="宋体" w:cs="宋体"/>
          <w:color w:val="auto"/>
          <w:highlight w:val="none"/>
        </w:rPr>
        <w:br w:type="page"/>
      </w:r>
    </w:p>
    <w:p w14:paraId="1217CDF5">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单位负责人为同一人或者存在直接控股、管理关系的不同投标人，不得参加同一招标项目的政府采购活动</w:t>
      </w:r>
      <w:r>
        <w:rPr>
          <w:rFonts w:hint="eastAsia" w:ascii="宋体" w:hAnsi="宋体" w:cs="宋体"/>
          <w:color w:val="auto"/>
          <w:sz w:val="24"/>
          <w:highlight w:val="none"/>
          <w:lang w:eastAsia="zh-CN"/>
        </w:rPr>
        <w:t>，并</w:t>
      </w:r>
      <w:r>
        <w:rPr>
          <w:rFonts w:hint="eastAsia" w:ascii="宋体" w:hAnsi="宋体" w:cs="宋体"/>
          <w:color w:val="auto"/>
          <w:sz w:val="24"/>
          <w:highlight w:val="none"/>
        </w:rPr>
        <w:t>提供书面声明函（若为联合体，联合体双方均需提供）；</w:t>
      </w:r>
    </w:p>
    <w:p w14:paraId="3644EFC5">
      <w:pPr>
        <w:pStyle w:val="28"/>
        <w:spacing w:line="600" w:lineRule="exact"/>
        <w:jc w:val="center"/>
        <w:rPr>
          <w:rFonts w:hint="eastAsia" w:hAnsi="宋体" w:cs="宋体"/>
          <w:b/>
          <w:color w:val="auto"/>
          <w:sz w:val="24"/>
          <w:szCs w:val="24"/>
          <w:highlight w:val="none"/>
        </w:rPr>
      </w:pPr>
      <w:r>
        <w:rPr>
          <w:rFonts w:hint="eastAsia" w:hAnsi="宋体" w:cs="宋体"/>
          <w:b/>
          <w:color w:val="auto"/>
          <w:sz w:val="24"/>
          <w:szCs w:val="24"/>
          <w:highlight w:val="none"/>
        </w:rPr>
        <w:t>书面声明</w:t>
      </w:r>
    </w:p>
    <w:p w14:paraId="0DAF2226">
      <w:pPr>
        <w:pStyle w:val="28"/>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致：</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（采购人）</w:t>
      </w:r>
    </w:p>
    <w:p w14:paraId="12BDCD85">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我单位参加</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（项目名称）的投标，我单位声明：单位负责人为同一人或者存在直接控股、管理关系的不同投标人，不得参加同一招标项目的政府采购活动。</w:t>
      </w:r>
    </w:p>
    <w:p w14:paraId="16822642">
      <w:pPr>
        <w:pStyle w:val="28"/>
        <w:spacing w:line="360" w:lineRule="auto"/>
        <w:rPr>
          <w:rFonts w:hint="eastAsia" w:hAnsi="宋体" w:cs="宋体"/>
          <w:bCs/>
          <w:color w:val="auto"/>
          <w:sz w:val="24"/>
          <w:szCs w:val="24"/>
          <w:highlight w:val="none"/>
        </w:rPr>
      </w:pPr>
    </w:p>
    <w:p w14:paraId="1A027BA2">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rPr>
        <w:t>投标人：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（加盖电子公章）</w:t>
      </w:r>
    </w:p>
    <w:p w14:paraId="6C4DBE88">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rPr>
        <w:t>法定代表人或授权委托人（电子签章或签名）：</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7D934896">
      <w:pPr>
        <w:spacing w:line="360" w:lineRule="auto"/>
        <w:ind w:firstLine="2116" w:firstLineChars="882"/>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133993D3">
      <w:pPr>
        <w:spacing w:line="24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4596B392">
      <w:pPr>
        <w:rPr>
          <w:rFonts w:hint="eastAsia" w:ascii="宋体" w:hAnsi="宋体" w:cs="宋体"/>
          <w:b/>
          <w:color w:val="auto"/>
          <w:sz w:val="28"/>
          <w:szCs w:val="28"/>
          <w:highlight w:val="none"/>
        </w:rPr>
      </w:pPr>
      <w:r>
        <w:rPr>
          <w:rFonts w:hint="eastAsia" w:hAnsi="宋体" w:cs="宋体"/>
          <w:b/>
          <w:color w:val="auto"/>
          <w:sz w:val="28"/>
          <w:szCs w:val="28"/>
          <w:highlight w:val="none"/>
        </w:rPr>
        <w:t>格式</w:t>
      </w:r>
      <w:r>
        <w:rPr>
          <w:rFonts w:hint="eastAsia" w:hAnsi="宋体" w:cs="宋体"/>
          <w:b/>
          <w:color w:val="auto"/>
          <w:sz w:val="28"/>
          <w:szCs w:val="28"/>
          <w:highlight w:val="none"/>
          <w:lang w:val="en-US" w:eastAsia="zh-CN"/>
        </w:rPr>
        <w:t>9</w:t>
      </w:r>
      <w:r>
        <w:rPr>
          <w:rFonts w:hint="eastAsia" w:hAnsi="宋体" w:cs="宋体"/>
          <w:b/>
          <w:color w:val="auto"/>
          <w:sz w:val="28"/>
          <w:szCs w:val="28"/>
          <w:highlight w:val="none"/>
        </w:rPr>
        <w:t>：</w:t>
      </w:r>
    </w:p>
    <w:p w14:paraId="4173B777">
      <w:pPr>
        <w:pStyle w:val="28"/>
        <w:rPr>
          <w:rFonts w:hint="eastAsia" w:hAnsi="宋体" w:cs="宋体"/>
          <w:color w:val="auto"/>
          <w:szCs w:val="21"/>
          <w:highlight w:val="none"/>
        </w:rPr>
      </w:pPr>
    </w:p>
    <w:p w14:paraId="0F521864">
      <w:pPr>
        <w:jc w:val="center"/>
        <w:rPr>
          <w:rFonts w:hint="eastAsia" w:ascii="宋体" w:hAnsi="宋体" w:cs="宋体"/>
          <w:color w:val="auto"/>
          <w:sz w:val="28"/>
          <w:szCs w:val="28"/>
          <w:highlight w:val="none"/>
        </w:rPr>
      </w:pPr>
      <w:bookmarkStart w:id="167" w:name="_Toc28580"/>
      <w:r>
        <w:rPr>
          <w:rFonts w:hint="eastAsia" w:ascii="宋体" w:hAnsi="宋体" w:cs="宋体"/>
          <w:color w:val="auto"/>
          <w:sz w:val="28"/>
          <w:szCs w:val="28"/>
          <w:highlight w:val="none"/>
        </w:rPr>
        <w:t>联合协议书</w:t>
      </w:r>
      <w:bookmarkEnd w:id="167"/>
    </w:p>
    <w:p w14:paraId="5B7E64BB">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u w:val="single"/>
        </w:rPr>
        <w:t>（所有成员单位名称）</w:t>
      </w:r>
      <w:r>
        <w:rPr>
          <w:rFonts w:hint="eastAsia" w:ascii="宋体" w:hAnsi="宋体" w:cs="宋体"/>
          <w:color w:val="auto"/>
          <w:szCs w:val="21"/>
          <w:highlight w:val="none"/>
        </w:rPr>
        <w:t>自愿组成</w:t>
      </w:r>
      <w:r>
        <w:rPr>
          <w:rFonts w:hint="eastAsia" w:ascii="宋体" w:hAnsi="宋体" w:cs="宋体"/>
          <w:color w:val="auto"/>
          <w:szCs w:val="21"/>
          <w:highlight w:val="none"/>
          <w:u w:val="single"/>
        </w:rPr>
        <w:t>（联合体名称）</w:t>
      </w:r>
      <w:r>
        <w:rPr>
          <w:rFonts w:hint="eastAsia" w:ascii="宋体" w:hAnsi="宋体" w:cs="宋体"/>
          <w:color w:val="auto"/>
          <w:szCs w:val="21"/>
          <w:highlight w:val="none"/>
        </w:rPr>
        <w:t>联合体，共同参加</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投标。现就联合体投标事宜订立如下协议。</w:t>
      </w:r>
    </w:p>
    <w:p w14:paraId="1AEB40D0">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u w:val="single"/>
        </w:rPr>
        <w:t>（某成员单位名称）</w:t>
      </w:r>
      <w:r>
        <w:rPr>
          <w:rFonts w:hint="eastAsia" w:ascii="宋体" w:hAnsi="宋体" w:cs="宋体"/>
          <w:color w:val="auto"/>
          <w:szCs w:val="21"/>
          <w:highlight w:val="none"/>
        </w:rPr>
        <w:t>为</w:t>
      </w:r>
      <w:r>
        <w:rPr>
          <w:rFonts w:hint="eastAsia" w:ascii="宋体" w:hAnsi="宋体" w:cs="宋体"/>
          <w:color w:val="auto"/>
          <w:szCs w:val="21"/>
          <w:highlight w:val="none"/>
          <w:u w:val="single"/>
        </w:rPr>
        <w:t>（联合体名称）</w:t>
      </w:r>
      <w:r>
        <w:rPr>
          <w:rFonts w:hint="eastAsia" w:ascii="宋体" w:hAnsi="宋体" w:cs="宋体"/>
          <w:color w:val="auto"/>
          <w:szCs w:val="21"/>
          <w:highlight w:val="none"/>
        </w:rPr>
        <w:t>牵头人。</w:t>
      </w:r>
    </w:p>
    <w:p w14:paraId="4E222E19">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104F5A50">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3.联合体将严格按照招标文件的各项要求，递交投标文件，履行合同，并对外承担连带责任。</w:t>
      </w:r>
    </w:p>
    <w:p w14:paraId="4F4871C0">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4.联合体各成员单位内部的职责分工如下：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，各方合同份额占比分别为：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29409F8E">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5.本协议书自签署之日起生效，合同履行完毕后自动失效。</w:t>
      </w:r>
    </w:p>
    <w:p w14:paraId="2F35C508">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6.本协议书一式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份，联合体成员和招标人各执一份。</w:t>
      </w:r>
    </w:p>
    <w:p w14:paraId="3CD49175">
      <w:pPr>
        <w:topLinePunct/>
        <w:spacing w:line="360" w:lineRule="auto"/>
        <w:ind w:firstLine="420" w:firstLineChars="200"/>
        <w:jc w:val="left"/>
        <w:rPr>
          <w:rFonts w:hint="eastAsia" w:ascii="宋体" w:hAnsi="宋体" w:cs="宋体"/>
          <w:color w:val="auto"/>
          <w:szCs w:val="21"/>
          <w:highlight w:val="none"/>
        </w:rPr>
      </w:pPr>
    </w:p>
    <w:p w14:paraId="41DD0F45">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牵头人名称（盖单位章）：</w:t>
      </w:r>
    </w:p>
    <w:p w14:paraId="589F94C5">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法定代表人或其委托代理人（签字或盖章）：</w:t>
      </w:r>
    </w:p>
    <w:p w14:paraId="7D1B2713">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成员一名称（盖单位章）：</w:t>
      </w:r>
    </w:p>
    <w:p w14:paraId="15B6F81E">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法定代表人或其委托代理人（签字或盖章）：</w:t>
      </w:r>
    </w:p>
    <w:p w14:paraId="27596640">
      <w:pPr>
        <w:topLinePunct/>
        <w:spacing w:line="360" w:lineRule="auto"/>
        <w:ind w:firstLine="420" w:firstLineChars="200"/>
        <w:jc w:val="left"/>
        <w:rPr>
          <w:rFonts w:hint="eastAsia" w:ascii="宋体" w:hAnsi="宋体" w:cs="宋体"/>
          <w:color w:val="auto"/>
          <w:szCs w:val="21"/>
          <w:highlight w:val="none"/>
        </w:rPr>
      </w:pPr>
    </w:p>
    <w:p w14:paraId="2BB46670">
      <w:pPr>
        <w:spacing w:line="360" w:lineRule="auto"/>
        <w:ind w:firstLine="420" w:firstLineChars="200"/>
        <w:jc w:val="left"/>
        <w:rPr>
          <w:rFonts w:hint="eastAsia" w:ascii="宋体" w:hAnsi="宋体" w:cs="宋体"/>
          <w:b/>
          <w:color w:val="auto"/>
          <w:szCs w:val="21"/>
          <w:highlight w:val="none"/>
        </w:rPr>
      </w:pPr>
      <w:r>
        <w:rPr>
          <w:rFonts w:hint="eastAsia" w:ascii="宋体" w:hAnsi="宋体" w:cs="宋体"/>
          <w:color w:val="auto"/>
          <w:szCs w:val="21"/>
          <w:highlight w:val="none"/>
        </w:rPr>
        <w:t>日  期： 年 月 日</w:t>
      </w:r>
    </w:p>
    <w:p w14:paraId="42CAB193">
      <w:pPr>
        <w:adjustRightInd w:val="0"/>
        <w:snapToGrid w:val="0"/>
        <w:spacing w:line="360" w:lineRule="auto"/>
        <w:ind w:firstLine="422" w:firstLineChars="200"/>
        <w:jc w:val="left"/>
        <w:rPr>
          <w:rFonts w:hint="eastAsia" w:ascii="宋体" w:hAnsi="宋体" w:cs="宋体"/>
          <w:b/>
          <w:color w:val="auto"/>
          <w:szCs w:val="21"/>
          <w:highlight w:val="none"/>
        </w:rPr>
      </w:pPr>
    </w:p>
    <w:p w14:paraId="27890131">
      <w:pPr>
        <w:widowControl/>
        <w:wordWrap w:val="0"/>
        <w:adjustRightInd w:val="0"/>
        <w:snapToGrid w:val="0"/>
        <w:spacing w:line="360" w:lineRule="auto"/>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注：不属于联合体无须提供此内容。</w:t>
      </w:r>
    </w:p>
    <w:p w14:paraId="750B3AE7">
      <w:pPr>
        <w:widowControl/>
        <w:wordWrap/>
        <w:adjustRightInd/>
        <w:snapToGrid/>
        <w:spacing w:line="240" w:lineRule="auto"/>
        <w:ind w:firstLine="0" w:firstLineChars="0"/>
        <w:jc w:val="left"/>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512D7B21">
      <w:pPr>
        <w:numPr>
          <w:ilvl w:val="0"/>
          <w:numId w:val="0"/>
        </w:numPr>
        <w:spacing w:before="0"/>
        <w:jc w:val="left"/>
        <w:outlineLvl w:val="1"/>
        <w:rPr>
          <w:rStyle w:val="209"/>
          <w:rFonts w:hint="default" w:ascii="宋体" w:hAnsi="宋体" w:eastAsia="宋体" w:cs="宋体"/>
          <w:color w:val="auto"/>
          <w:sz w:val="28"/>
          <w:szCs w:val="28"/>
          <w:highlight w:val="none"/>
          <w:lang w:val="en-US" w:eastAsia="zh-CN"/>
        </w:rPr>
      </w:pPr>
      <w:bookmarkStart w:id="168" w:name="_Toc16785"/>
      <w:bookmarkStart w:id="169" w:name="_Toc30607"/>
      <w:bookmarkStart w:id="170" w:name="_Toc461"/>
      <w:bookmarkStart w:id="171" w:name="_Toc5356"/>
      <w:bookmarkStart w:id="172" w:name="_Toc2488"/>
      <w:r>
        <w:rPr>
          <w:rStyle w:val="209"/>
          <w:rFonts w:hint="eastAsia" w:ascii="宋体" w:hAnsi="宋体" w:eastAsia="宋体" w:cs="宋体"/>
          <w:color w:val="auto"/>
          <w:sz w:val="28"/>
          <w:szCs w:val="28"/>
          <w:highlight w:val="none"/>
          <w:lang w:val="en-US" w:eastAsia="zh-CN"/>
        </w:rPr>
        <w:t>格式1</w:t>
      </w:r>
      <w:r>
        <w:rPr>
          <w:rStyle w:val="209"/>
          <w:rFonts w:hint="eastAsia" w:ascii="宋体" w:hAnsi="宋体" w:cs="宋体"/>
          <w:color w:val="auto"/>
          <w:sz w:val="28"/>
          <w:szCs w:val="28"/>
          <w:highlight w:val="none"/>
          <w:lang w:val="en-US" w:eastAsia="zh-CN"/>
        </w:rPr>
        <w:t>0</w:t>
      </w:r>
      <w:r>
        <w:rPr>
          <w:rStyle w:val="209"/>
          <w:rFonts w:hint="eastAsia" w:ascii="宋体" w:hAnsi="宋体" w:eastAsia="宋体" w:cs="宋体"/>
          <w:color w:val="auto"/>
          <w:sz w:val="28"/>
          <w:szCs w:val="28"/>
          <w:highlight w:val="none"/>
          <w:lang w:val="en-US" w:eastAsia="zh-CN"/>
        </w:rPr>
        <w:t>：</w:t>
      </w:r>
    </w:p>
    <w:p w14:paraId="35634C9F">
      <w:pPr>
        <w:numPr>
          <w:ilvl w:val="0"/>
          <w:numId w:val="0"/>
        </w:numPr>
        <w:spacing w:before="0"/>
        <w:jc w:val="center"/>
        <w:outlineLvl w:val="1"/>
        <w:rPr>
          <w:rStyle w:val="209"/>
          <w:rFonts w:hint="eastAsia" w:ascii="宋体" w:hAnsi="宋体" w:eastAsia="宋体" w:cs="宋体"/>
          <w:color w:val="auto"/>
          <w:sz w:val="36"/>
          <w:szCs w:val="36"/>
          <w:highlight w:val="none"/>
          <w:lang w:val="en-US" w:eastAsia="zh-CN"/>
        </w:rPr>
      </w:pPr>
      <w:r>
        <w:rPr>
          <w:rStyle w:val="209"/>
          <w:rFonts w:hint="eastAsia" w:ascii="宋体" w:hAnsi="宋体" w:eastAsia="宋体" w:cs="宋体"/>
          <w:color w:val="auto"/>
          <w:sz w:val="36"/>
          <w:szCs w:val="36"/>
          <w:highlight w:val="none"/>
          <w:lang w:val="en-US" w:eastAsia="zh-CN"/>
        </w:rPr>
        <w:t>投标保证金缴纳证明材料</w:t>
      </w:r>
      <w:bookmarkEnd w:id="168"/>
      <w:bookmarkEnd w:id="169"/>
      <w:bookmarkEnd w:id="170"/>
      <w:bookmarkEnd w:id="171"/>
      <w:bookmarkEnd w:id="172"/>
    </w:p>
    <w:p w14:paraId="179D80CC">
      <w:pPr>
        <w:numPr>
          <w:ilvl w:val="0"/>
          <w:numId w:val="0"/>
        </w:numPr>
        <w:spacing w:before="0"/>
        <w:jc w:val="left"/>
        <w:outlineLvl w:val="9"/>
        <w:rPr>
          <w:rStyle w:val="209"/>
          <w:rFonts w:hint="eastAsia" w:ascii="宋体" w:hAnsi="宋体" w:eastAsia="宋体" w:cs="宋体"/>
          <w:color w:val="auto"/>
          <w:sz w:val="28"/>
          <w:szCs w:val="28"/>
          <w:highlight w:val="none"/>
          <w:lang w:val="en-US" w:eastAsia="zh-CN"/>
        </w:rPr>
      </w:pPr>
    </w:p>
    <w:p w14:paraId="3E6B5463">
      <w:pPr>
        <w:spacing w:before="176"/>
        <w:jc w:val="center"/>
        <w:outlineLvl w:val="9"/>
        <w:rPr>
          <w:rStyle w:val="209"/>
          <w:rFonts w:hint="eastAsia" w:ascii="宋体" w:hAnsi="宋体" w:eastAsia="宋体" w:cs="宋体"/>
          <w:color w:val="auto"/>
          <w:sz w:val="28"/>
          <w:szCs w:val="28"/>
          <w:highlight w:val="none"/>
          <w:lang w:eastAsia="zh-CN"/>
        </w:rPr>
      </w:pPr>
      <w:r>
        <w:rPr>
          <w:rStyle w:val="209"/>
          <w:rFonts w:hint="eastAsia" w:ascii="宋体" w:hAnsi="宋体" w:eastAsia="宋体" w:cs="宋体"/>
          <w:color w:val="auto"/>
          <w:sz w:val="28"/>
          <w:szCs w:val="28"/>
          <w:highlight w:val="none"/>
          <w:lang w:eastAsia="zh-CN"/>
        </w:rPr>
        <w:t>（</w:t>
      </w:r>
      <w:r>
        <w:rPr>
          <w:rStyle w:val="209"/>
          <w:rFonts w:hint="eastAsia" w:ascii="宋体" w:hAnsi="宋体" w:cs="宋体"/>
          <w:color w:val="auto"/>
          <w:sz w:val="28"/>
          <w:szCs w:val="28"/>
          <w:highlight w:val="none"/>
          <w:lang w:val="en-US" w:eastAsia="zh-CN"/>
        </w:rPr>
        <w:t>投标保证金由联合体牵头人提供，</w:t>
      </w:r>
      <w:r>
        <w:rPr>
          <w:rStyle w:val="209"/>
          <w:rFonts w:hint="eastAsia" w:ascii="宋体" w:hAnsi="宋体" w:eastAsia="宋体" w:cs="宋体"/>
          <w:color w:val="auto"/>
          <w:sz w:val="28"/>
          <w:szCs w:val="28"/>
          <w:highlight w:val="none"/>
          <w:lang w:val="en-US" w:eastAsia="zh-CN"/>
        </w:rPr>
        <w:t>格式自拟</w:t>
      </w:r>
      <w:r>
        <w:rPr>
          <w:rStyle w:val="209"/>
          <w:rFonts w:hint="eastAsia" w:ascii="宋体" w:hAnsi="宋体" w:eastAsia="宋体" w:cs="宋体"/>
          <w:color w:val="auto"/>
          <w:sz w:val="28"/>
          <w:szCs w:val="28"/>
          <w:highlight w:val="none"/>
          <w:lang w:eastAsia="zh-CN"/>
        </w:rPr>
        <w:t>）</w:t>
      </w:r>
    </w:p>
    <w:p w14:paraId="5B734955">
      <w:pPr>
        <w:pStyle w:val="35"/>
        <w:rPr>
          <w:rFonts w:hint="eastAsia"/>
          <w:color w:val="auto"/>
          <w:highlight w:val="none"/>
        </w:rPr>
      </w:pPr>
    </w:p>
    <w:p w14:paraId="4ADF9C57">
      <w:pPr>
        <w:pStyle w:val="22"/>
        <w:spacing w:after="0" w:line="360" w:lineRule="auto"/>
        <w:rPr>
          <w:rFonts w:hint="eastAsia" w:ascii="宋体" w:hAnsi="宋体" w:cs="宋体"/>
          <w:color w:val="auto"/>
          <w:highlight w:val="none"/>
        </w:rPr>
      </w:pPr>
    </w:p>
    <w:p w14:paraId="7F7D8926">
      <w:pPr>
        <w:pStyle w:val="22"/>
        <w:spacing w:after="0" w:line="360" w:lineRule="auto"/>
        <w:rPr>
          <w:rFonts w:hint="eastAsia" w:ascii="宋体" w:hAnsi="宋体" w:cs="宋体"/>
          <w:color w:val="auto"/>
          <w:highlight w:val="none"/>
        </w:rPr>
      </w:pPr>
    </w:p>
    <w:p w14:paraId="0E0364F4">
      <w:pPr>
        <w:pStyle w:val="3"/>
        <w:numPr>
          <w:ilvl w:val="0"/>
          <w:numId w:val="0"/>
        </w:numPr>
        <w:ind w:left="1021" w:hanging="596"/>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bookmarkStart w:id="173" w:name="_Toc13020"/>
      <w:bookmarkStart w:id="174" w:name="_Toc37325509"/>
      <w:bookmarkStart w:id="175" w:name="_Toc13058"/>
      <w:r>
        <w:rPr>
          <w:rFonts w:hint="eastAsia" w:ascii="宋体" w:hAnsi="宋体" w:eastAsia="宋体" w:cs="宋体"/>
          <w:color w:val="auto"/>
          <w:sz w:val="30"/>
          <w:szCs w:val="30"/>
          <w:highlight w:val="none"/>
        </w:rPr>
        <w:t>三、商务部分</w:t>
      </w:r>
      <w:bookmarkEnd w:id="173"/>
      <w:bookmarkEnd w:id="174"/>
      <w:bookmarkEnd w:id="175"/>
    </w:p>
    <w:p w14:paraId="334498B8">
      <w:pPr>
        <w:pStyle w:val="28"/>
        <w:rPr>
          <w:rFonts w:hint="eastAsia" w:hAnsi="宋体" w:cs="宋体"/>
          <w:b/>
          <w:color w:val="auto"/>
          <w:sz w:val="28"/>
          <w:szCs w:val="28"/>
          <w:highlight w:val="none"/>
        </w:rPr>
      </w:pPr>
      <w:r>
        <w:rPr>
          <w:rFonts w:hint="eastAsia" w:hAnsi="宋体" w:cs="宋体"/>
          <w:b/>
          <w:color w:val="auto"/>
          <w:sz w:val="28"/>
          <w:szCs w:val="28"/>
          <w:highlight w:val="none"/>
        </w:rPr>
        <w:t>格式1：</w:t>
      </w:r>
    </w:p>
    <w:p w14:paraId="69A38789">
      <w:pPr>
        <w:pStyle w:val="3"/>
        <w:numPr>
          <w:ilvl w:val="0"/>
          <w:numId w:val="0"/>
        </w:numPr>
        <w:ind w:left="425"/>
        <w:jc w:val="center"/>
        <w:rPr>
          <w:rFonts w:hint="eastAsia" w:ascii="宋体" w:hAnsi="宋体" w:eastAsia="宋体" w:cs="宋体"/>
          <w:color w:val="auto"/>
          <w:sz w:val="32"/>
          <w:szCs w:val="32"/>
          <w:highlight w:val="none"/>
        </w:rPr>
      </w:pPr>
      <w:bookmarkStart w:id="176" w:name="_Toc493600031"/>
      <w:bookmarkStart w:id="177" w:name="_Toc10171"/>
      <w:bookmarkStart w:id="178" w:name="_Toc11718"/>
      <w:bookmarkStart w:id="179" w:name="_Toc37325510"/>
      <w:r>
        <w:rPr>
          <w:rFonts w:hint="eastAsia" w:ascii="宋体" w:hAnsi="宋体" w:eastAsia="宋体" w:cs="宋体"/>
          <w:color w:val="auto"/>
          <w:sz w:val="32"/>
          <w:szCs w:val="32"/>
          <w:highlight w:val="none"/>
        </w:rPr>
        <w:t>投 标 函</w:t>
      </w:r>
      <w:bookmarkEnd w:id="176"/>
      <w:bookmarkEnd w:id="177"/>
      <w:bookmarkEnd w:id="178"/>
      <w:bookmarkEnd w:id="179"/>
    </w:p>
    <w:p w14:paraId="4193718E">
      <w:pPr>
        <w:pStyle w:val="28"/>
        <w:spacing w:line="360" w:lineRule="auto"/>
        <w:rPr>
          <w:rFonts w:hint="eastAsia" w:hAnsi="宋体" w:cs="宋体"/>
          <w:color w:val="auto"/>
          <w:sz w:val="24"/>
          <w:szCs w:val="24"/>
          <w:highlight w:val="none"/>
        </w:rPr>
      </w:pPr>
    </w:p>
    <w:p w14:paraId="507825CF">
      <w:pPr>
        <w:pStyle w:val="28"/>
        <w:spacing w:line="360" w:lineRule="auto"/>
        <w:rPr>
          <w:rFonts w:hint="eastAsia" w:hAnsi="宋体" w:cs="宋体"/>
          <w:color w:val="auto"/>
          <w:szCs w:val="21"/>
          <w:highlight w:val="none"/>
        </w:rPr>
      </w:pPr>
      <w:r>
        <w:rPr>
          <w:rFonts w:hint="eastAsia" w:hAnsi="宋体" w:cs="宋体"/>
          <w:color w:val="auto"/>
          <w:szCs w:val="21"/>
          <w:highlight w:val="none"/>
        </w:rPr>
        <w:t>致：</w:t>
      </w:r>
      <w:r>
        <w:rPr>
          <w:rFonts w:hint="eastAsia" w:hAnsi="宋体" w:cs="宋体"/>
          <w:color w:val="auto"/>
          <w:szCs w:val="21"/>
          <w:highlight w:val="none"/>
          <w:u w:val="single"/>
        </w:rPr>
        <w:t xml:space="preserve">                   </w:t>
      </w:r>
    </w:p>
    <w:p w14:paraId="2C4F4C25">
      <w:pPr>
        <w:pStyle w:val="28"/>
        <w:spacing w:line="360" w:lineRule="auto"/>
        <w:ind w:firstLine="482"/>
        <w:rPr>
          <w:rFonts w:hint="eastAsia" w:hAnsi="宋体" w:cs="宋体"/>
          <w:color w:val="auto"/>
          <w:szCs w:val="21"/>
          <w:highlight w:val="none"/>
        </w:rPr>
      </w:pPr>
      <w:r>
        <w:rPr>
          <w:rFonts w:hint="eastAsia" w:hAnsi="宋体" w:cs="宋体"/>
          <w:color w:val="auto"/>
          <w:szCs w:val="21"/>
          <w:highlight w:val="none"/>
        </w:rPr>
        <w:t>我方仔细研究了</w:t>
      </w:r>
      <w:r>
        <w:rPr>
          <w:rFonts w:hint="eastAsia" w:hAnsi="宋体" w:cs="宋体"/>
          <w:color w:val="auto"/>
          <w:szCs w:val="21"/>
          <w:highlight w:val="none"/>
          <w:u w:val="single"/>
        </w:rPr>
        <w:t xml:space="preserve">（采购项目名称）   </w:t>
      </w:r>
      <w:r>
        <w:rPr>
          <w:rFonts w:hint="eastAsia" w:hAnsi="宋体" w:cs="宋体"/>
          <w:color w:val="auto"/>
          <w:szCs w:val="21"/>
          <w:highlight w:val="none"/>
        </w:rPr>
        <w:t>（项目编号：</w:t>
      </w:r>
      <w:r>
        <w:rPr>
          <w:rFonts w:hint="eastAsia" w:hAnsi="宋体" w:cs="宋体"/>
          <w:color w:val="auto"/>
          <w:szCs w:val="21"/>
          <w:highlight w:val="none"/>
          <w:u w:val="single"/>
        </w:rPr>
        <w:t xml:space="preserve">                </w:t>
      </w:r>
      <w:r>
        <w:rPr>
          <w:rFonts w:hint="eastAsia" w:hAnsi="宋体" w:cs="宋体"/>
          <w:color w:val="auto"/>
          <w:szCs w:val="21"/>
          <w:highlight w:val="none"/>
        </w:rPr>
        <w:t>）项目招标文件的全部内容，我公司决定参加投标，并提交电子版文件1份。</w:t>
      </w:r>
    </w:p>
    <w:p w14:paraId="7928E807">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rPr>
        <w:t>据此函，我公司兹宣布同意如下：</w:t>
      </w:r>
    </w:p>
    <w:p w14:paraId="315A446A">
      <w:pPr>
        <w:pStyle w:val="28"/>
        <w:spacing w:line="360" w:lineRule="auto"/>
        <w:ind w:left="630" w:leftChars="200" w:hanging="210" w:hangingChars="100"/>
        <w:rPr>
          <w:rFonts w:hint="eastAsia" w:hAnsi="宋体" w:cs="宋体"/>
          <w:color w:val="auto"/>
          <w:szCs w:val="21"/>
          <w:highlight w:val="none"/>
        </w:rPr>
      </w:pPr>
      <w:r>
        <w:rPr>
          <w:rFonts w:hint="eastAsia" w:hAnsi="宋体" w:cs="宋体"/>
          <w:color w:val="auto"/>
          <w:szCs w:val="21"/>
          <w:highlight w:val="none"/>
          <w:lang w:eastAsia="zh-CN"/>
        </w:rPr>
        <w:t>1.</w:t>
      </w:r>
      <w:r>
        <w:rPr>
          <w:rFonts w:hint="eastAsia" w:hAnsi="宋体" w:cs="宋体"/>
          <w:color w:val="auto"/>
          <w:szCs w:val="21"/>
          <w:highlight w:val="none"/>
        </w:rPr>
        <w:t>按招标文件采购需求和报价组成表，投标报价（大写）</w:t>
      </w:r>
      <w:r>
        <w:rPr>
          <w:rFonts w:hint="eastAsia" w:hAnsi="宋体" w:cs="宋体"/>
          <w:color w:val="auto"/>
          <w:szCs w:val="21"/>
          <w:highlight w:val="none"/>
          <w:u w:val="single"/>
        </w:rPr>
        <w:t xml:space="preserve">    </w:t>
      </w:r>
      <w:r>
        <w:rPr>
          <w:rFonts w:hint="eastAsia" w:hAnsi="宋体" w:cs="宋体"/>
          <w:color w:val="auto"/>
          <w:szCs w:val="21"/>
          <w:highlight w:val="none"/>
        </w:rPr>
        <w:t>，人民币（￥</w:t>
      </w:r>
      <w:r>
        <w:rPr>
          <w:rFonts w:hint="eastAsia" w:hAnsi="宋体" w:cs="宋体"/>
          <w:color w:val="auto"/>
          <w:szCs w:val="21"/>
          <w:highlight w:val="none"/>
          <w:u w:val="single"/>
        </w:rPr>
        <w:t xml:space="preserve">   </w:t>
      </w:r>
      <w:r>
        <w:rPr>
          <w:rFonts w:hint="eastAsia" w:hAnsi="宋体" w:cs="宋体"/>
          <w:color w:val="auto"/>
          <w:szCs w:val="21"/>
          <w:highlight w:val="none"/>
        </w:rPr>
        <w:t>元），在</w:t>
      </w:r>
      <w:r>
        <w:rPr>
          <w:rFonts w:hint="eastAsia" w:hAnsi="宋体" w:cs="宋体"/>
          <w:color w:val="auto"/>
          <w:szCs w:val="21"/>
          <w:highlight w:val="none"/>
          <w:u w:val="single"/>
        </w:rPr>
        <w:t xml:space="preserve">  （项目实施期限）   </w:t>
      </w:r>
      <w:r>
        <w:rPr>
          <w:rFonts w:hint="eastAsia" w:hAnsi="宋体" w:cs="宋体"/>
          <w:color w:val="auto"/>
          <w:szCs w:val="21"/>
          <w:highlight w:val="none"/>
        </w:rPr>
        <w:t>完成服务。</w:t>
      </w:r>
    </w:p>
    <w:p w14:paraId="6EFF5153">
      <w:pPr>
        <w:pStyle w:val="28"/>
        <w:spacing w:line="360" w:lineRule="auto"/>
        <w:ind w:firstLine="420"/>
        <w:rPr>
          <w:rFonts w:hint="eastAsia" w:hAnsi="宋体" w:cs="宋体"/>
          <w:color w:val="auto"/>
          <w:spacing w:val="-10"/>
          <w:szCs w:val="21"/>
          <w:highlight w:val="none"/>
        </w:rPr>
      </w:pPr>
      <w:r>
        <w:rPr>
          <w:rFonts w:hint="eastAsia" w:hAnsi="宋体" w:cs="宋体"/>
          <w:color w:val="auto"/>
          <w:szCs w:val="21"/>
          <w:highlight w:val="none"/>
          <w:lang w:eastAsia="zh-CN"/>
        </w:rPr>
        <w:t>2.</w:t>
      </w:r>
      <w:r>
        <w:rPr>
          <w:rFonts w:hint="eastAsia" w:hAnsi="宋体" w:cs="宋体"/>
          <w:color w:val="auto"/>
          <w:spacing w:val="-10"/>
          <w:szCs w:val="21"/>
          <w:highlight w:val="none"/>
        </w:rPr>
        <w:t>我方已详细审查全部招标文件，包括</w:t>
      </w:r>
      <w:r>
        <w:rPr>
          <w:rFonts w:hint="eastAsia" w:hAnsi="宋体" w:cs="宋体"/>
          <w:i/>
          <w:color w:val="auto"/>
          <w:spacing w:val="-10"/>
          <w:szCs w:val="21"/>
          <w:highlight w:val="none"/>
          <w:u w:val="single"/>
        </w:rPr>
        <w:t>（澄清文件）（</w:t>
      </w:r>
      <w:r>
        <w:rPr>
          <w:rFonts w:hint="eastAsia" w:hAnsi="宋体" w:cs="宋体"/>
          <w:color w:val="auto"/>
          <w:spacing w:val="-10"/>
          <w:szCs w:val="21"/>
          <w:highlight w:val="none"/>
          <w:u w:val="single"/>
        </w:rPr>
        <w:t>如果有的话）</w:t>
      </w:r>
      <w:r>
        <w:rPr>
          <w:rFonts w:hint="eastAsia" w:hAnsi="宋体" w:cs="宋体"/>
          <w:color w:val="auto"/>
          <w:spacing w:val="-10"/>
          <w:szCs w:val="21"/>
          <w:highlight w:val="none"/>
        </w:rPr>
        <w:t>。我方完全理解相关文件要求，并承担对这方面有不明及误解的后果。</w:t>
      </w:r>
    </w:p>
    <w:p w14:paraId="53DFCD8B">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lang w:eastAsia="zh-CN"/>
        </w:rPr>
        <w:t>3.</w:t>
      </w:r>
      <w:r>
        <w:rPr>
          <w:rFonts w:hint="eastAsia" w:hAnsi="宋体" w:cs="宋体"/>
          <w:color w:val="auto"/>
          <w:szCs w:val="21"/>
          <w:highlight w:val="none"/>
        </w:rPr>
        <w:t>在投标人须知规定的开标日期起遵循本投标文件，并在投标人须知第17.1条规定的投标文件有效期满之前均具有约束力。</w:t>
      </w:r>
    </w:p>
    <w:p w14:paraId="4BDD3905">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lang w:eastAsia="zh-CN"/>
        </w:rPr>
        <w:t>4.</w:t>
      </w:r>
      <w:r>
        <w:rPr>
          <w:rFonts w:hint="eastAsia" w:hAnsi="宋体" w:cs="宋体"/>
          <w:color w:val="auto"/>
          <w:szCs w:val="21"/>
          <w:highlight w:val="none"/>
        </w:rPr>
        <w:t>同意应贵方要求提供与</w:t>
      </w:r>
      <w:r>
        <w:rPr>
          <w:rFonts w:hint="eastAsia" w:hAnsi="宋体" w:cs="宋体"/>
          <w:color w:val="auto"/>
          <w:szCs w:val="21"/>
          <w:highlight w:val="none"/>
          <w:lang w:eastAsia="zh-CN"/>
        </w:rPr>
        <w:t>本次</w:t>
      </w:r>
      <w:r>
        <w:rPr>
          <w:rFonts w:hint="eastAsia" w:hAnsi="宋体" w:cs="宋体"/>
          <w:color w:val="auto"/>
          <w:szCs w:val="21"/>
          <w:highlight w:val="none"/>
        </w:rPr>
        <w:t>投标有关的任何数据或资料，并保证数据和资料的完整性和真实性。</w:t>
      </w:r>
    </w:p>
    <w:p w14:paraId="00E14166">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lang w:eastAsia="zh-CN"/>
        </w:rPr>
        <w:t>5.</w:t>
      </w:r>
      <w:r>
        <w:rPr>
          <w:rFonts w:hint="eastAsia" w:hAnsi="宋体" w:cs="宋体"/>
          <w:color w:val="auto"/>
          <w:szCs w:val="21"/>
          <w:highlight w:val="none"/>
        </w:rPr>
        <w:t>完全理解贵方不一定要接受最低报价的投标人为中标人的行为。</w:t>
      </w:r>
    </w:p>
    <w:p w14:paraId="5C968B98">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lang w:eastAsia="zh-CN"/>
        </w:rPr>
        <w:t>6.</w:t>
      </w:r>
      <w:r>
        <w:rPr>
          <w:rFonts w:hint="eastAsia" w:hAnsi="宋体" w:cs="宋体"/>
          <w:color w:val="auto"/>
          <w:szCs w:val="21"/>
          <w:highlight w:val="none"/>
        </w:rPr>
        <w:t>如我方中标：</w:t>
      </w:r>
    </w:p>
    <w:p w14:paraId="16762023">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rPr>
        <w:t>（1）我方承诺在收到中标通知书后，在中标通知书规定的期限内与你方签订合同，并履行相应的合同责任和义务。</w:t>
      </w:r>
    </w:p>
    <w:p w14:paraId="4CBB9C75">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rPr>
        <w:t>（2）我方承诺按照招标文件规定向你方递交履约担保。</w:t>
      </w:r>
    </w:p>
    <w:p w14:paraId="546E01C1">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rPr>
        <w:t>（3）我方承诺将承担售后服务及保修责任。</w:t>
      </w:r>
    </w:p>
    <w:p w14:paraId="1B462D5F">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lang w:eastAsia="zh-CN"/>
        </w:rPr>
        <w:t>7.</w:t>
      </w:r>
      <w:r>
        <w:rPr>
          <w:rFonts w:hint="eastAsia" w:hAnsi="宋体" w:cs="宋体"/>
          <w:color w:val="auto"/>
          <w:szCs w:val="21"/>
          <w:highlight w:val="none"/>
        </w:rPr>
        <w:t>我方在此声明，所递交的投标文件及有关资料内容完整、真实和准确。</w:t>
      </w:r>
    </w:p>
    <w:p w14:paraId="6E474A55">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rPr>
        <w:t>8．</w:t>
      </w:r>
      <w:r>
        <w:rPr>
          <w:rFonts w:hint="eastAsia" w:hAnsi="宋体" w:cs="宋体"/>
          <w:color w:val="auto"/>
          <w:szCs w:val="21"/>
          <w:highlight w:val="none"/>
          <w:u w:val="single"/>
        </w:rPr>
        <w:t xml:space="preserve">                                       </w:t>
      </w:r>
      <w:r>
        <w:rPr>
          <w:rFonts w:hint="eastAsia" w:hAnsi="宋体" w:cs="宋体"/>
          <w:color w:val="auto"/>
          <w:szCs w:val="21"/>
          <w:highlight w:val="none"/>
        </w:rPr>
        <w:t>（其他补充说明）。</w:t>
      </w:r>
    </w:p>
    <w:p w14:paraId="3FFBA141">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rPr>
        <w:t>与本投标有关的正式通讯地址为：</w:t>
      </w:r>
    </w:p>
    <w:p w14:paraId="3366168D">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rPr>
        <w:t>地址：</w:t>
      </w:r>
      <w:r>
        <w:rPr>
          <w:rFonts w:hint="eastAsia" w:hAnsi="宋体" w:cs="宋体"/>
          <w:color w:val="auto"/>
          <w:szCs w:val="21"/>
          <w:highlight w:val="none"/>
          <w:u w:val="single"/>
        </w:rPr>
        <w:t xml:space="preserve">                                </w:t>
      </w:r>
      <w:r>
        <w:rPr>
          <w:rFonts w:hint="eastAsia" w:hAnsi="宋体" w:cs="宋体"/>
          <w:color w:val="auto"/>
          <w:szCs w:val="21"/>
          <w:highlight w:val="none"/>
        </w:rPr>
        <w:t xml:space="preserve"> 邮政编码：</w:t>
      </w:r>
      <w:r>
        <w:rPr>
          <w:rFonts w:hint="eastAsia" w:hAnsi="宋体" w:cs="宋体"/>
          <w:color w:val="auto"/>
          <w:szCs w:val="21"/>
          <w:highlight w:val="none"/>
          <w:u w:val="single"/>
        </w:rPr>
        <w:t xml:space="preserve">             </w:t>
      </w:r>
    </w:p>
    <w:p w14:paraId="6E7BF430">
      <w:pPr>
        <w:pStyle w:val="28"/>
        <w:spacing w:line="360" w:lineRule="auto"/>
        <w:ind w:firstLine="420"/>
        <w:rPr>
          <w:rFonts w:hint="eastAsia" w:hAnsi="宋体" w:cs="宋体"/>
          <w:color w:val="auto"/>
          <w:szCs w:val="21"/>
          <w:highlight w:val="none"/>
          <w:u w:val="single"/>
        </w:rPr>
      </w:pPr>
      <w:r>
        <w:rPr>
          <w:rFonts w:hint="eastAsia" w:hAnsi="宋体" w:cs="宋体"/>
          <w:color w:val="auto"/>
          <w:szCs w:val="21"/>
          <w:highlight w:val="none"/>
        </w:rPr>
        <w:t>电话：</w:t>
      </w:r>
      <w:r>
        <w:rPr>
          <w:rFonts w:hint="eastAsia" w:hAnsi="宋体" w:cs="宋体"/>
          <w:color w:val="auto"/>
          <w:szCs w:val="21"/>
          <w:highlight w:val="none"/>
          <w:u w:val="single"/>
        </w:rPr>
        <w:t xml:space="preserve">                                 </w:t>
      </w:r>
      <w:r>
        <w:rPr>
          <w:rFonts w:hint="eastAsia" w:hAnsi="宋体" w:cs="宋体"/>
          <w:color w:val="auto"/>
          <w:szCs w:val="21"/>
          <w:highlight w:val="none"/>
        </w:rPr>
        <w:t>传真：</w:t>
      </w:r>
      <w:r>
        <w:rPr>
          <w:rFonts w:hint="eastAsia" w:hAnsi="宋体" w:cs="宋体"/>
          <w:color w:val="auto"/>
          <w:szCs w:val="21"/>
          <w:highlight w:val="none"/>
          <w:u w:val="single"/>
        </w:rPr>
        <w:t xml:space="preserve">                 </w:t>
      </w:r>
    </w:p>
    <w:p w14:paraId="2453D4E4">
      <w:pPr>
        <w:pStyle w:val="28"/>
        <w:spacing w:line="360" w:lineRule="auto"/>
        <w:ind w:firstLine="420"/>
        <w:rPr>
          <w:rFonts w:hint="eastAsia" w:hAnsi="宋体" w:cs="宋体"/>
          <w:color w:val="auto"/>
          <w:szCs w:val="21"/>
          <w:highlight w:val="none"/>
          <w:u w:val="single"/>
        </w:rPr>
      </w:pPr>
      <w:r>
        <w:rPr>
          <w:rFonts w:hint="eastAsia" w:hAnsi="宋体" w:cs="宋体"/>
          <w:color w:val="auto"/>
          <w:szCs w:val="21"/>
          <w:highlight w:val="none"/>
        </w:rPr>
        <w:t>开户名称：</w:t>
      </w:r>
      <w:r>
        <w:rPr>
          <w:rFonts w:hint="eastAsia" w:hAnsi="宋体" w:cs="宋体"/>
          <w:color w:val="auto"/>
          <w:szCs w:val="21"/>
          <w:highlight w:val="none"/>
          <w:u w:val="single"/>
        </w:rPr>
        <w:t xml:space="preserve">                                                    </w:t>
      </w:r>
    </w:p>
    <w:p w14:paraId="3F1B079E">
      <w:pPr>
        <w:pStyle w:val="28"/>
        <w:spacing w:line="360" w:lineRule="auto"/>
        <w:ind w:firstLine="420"/>
        <w:rPr>
          <w:rFonts w:hint="eastAsia" w:hAnsi="宋体" w:cs="宋体"/>
          <w:color w:val="auto"/>
          <w:szCs w:val="21"/>
          <w:highlight w:val="none"/>
          <w:u w:val="single"/>
        </w:rPr>
      </w:pPr>
      <w:r>
        <w:rPr>
          <w:rFonts w:hint="eastAsia" w:hAnsi="宋体" w:cs="宋体"/>
          <w:color w:val="auto"/>
          <w:szCs w:val="21"/>
          <w:highlight w:val="none"/>
        </w:rPr>
        <w:t>开户银行：</w:t>
      </w:r>
      <w:r>
        <w:rPr>
          <w:rFonts w:hint="eastAsia" w:hAnsi="宋体" w:cs="宋体"/>
          <w:color w:val="auto"/>
          <w:szCs w:val="21"/>
          <w:highlight w:val="none"/>
          <w:u w:val="single"/>
        </w:rPr>
        <w:t xml:space="preserve">                                                    </w:t>
      </w:r>
    </w:p>
    <w:p w14:paraId="0B001B9B">
      <w:pPr>
        <w:pStyle w:val="28"/>
        <w:spacing w:line="360" w:lineRule="auto"/>
        <w:ind w:firstLine="420"/>
        <w:rPr>
          <w:rFonts w:hint="eastAsia" w:hAnsi="宋体" w:cs="宋体"/>
          <w:color w:val="auto"/>
          <w:szCs w:val="21"/>
          <w:highlight w:val="none"/>
          <w:u w:val="single"/>
        </w:rPr>
      </w:pPr>
      <w:r>
        <w:rPr>
          <w:rFonts w:hint="eastAsia" w:hAnsi="宋体" w:cs="宋体"/>
          <w:color w:val="auto"/>
          <w:szCs w:val="21"/>
          <w:highlight w:val="none"/>
          <w:lang w:eastAsia="zh-CN"/>
        </w:rPr>
        <w:t>账</w:t>
      </w:r>
      <w:r>
        <w:rPr>
          <w:rFonts w:hint="eastAsia" w:hAnsi="宋体" w:cs="宋体"/>
          <w:color w:val="auto"/>
          <w:szCs w:val="21"/>
          <w:highlight w:val="none"/>
        </w:rPr>
        <w:t xml:space="preserve">    号：</w:t>
      </w:r>
      <w:r>
        <w:rPr>
          <w:rFonts w:hint="eastAsia" w:hAnsi="宋体" w:cs="宋体"/>
          <w:color w:val="auto"/>
          <w:szCs w:val="21"/>
          <w:highlight w:val="none"/>
          <w:u w:val="single"/>
        </w:rPr>
        <w:t xml:space="preserve">                                                    </w:t>
      </w:r>
    </w:p>
    <w:p w14:paraId="1E2FCFAB">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rPr>
        <w:t>投标人（加盖电子公章）：</w:t>
      </w:r>
      <w:r>
        <w:rPr>
          <w:rFonts w:hint="eastAsia" w:hAnsi="宋体" w:cs="宋体"/>
          <w:color w:val="auto"/>
          <w:szCs w:val="21"/>
          <w:highlight w:val="none"/>
          <w:u w:val="single"/>
        </w:rPr>
        <w:t xml:space="preserve">                       </w:t>
      </w:r>
    </w:p>
    <w:p w14:paraId="2B3E9C1A">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rPr>
        <w:t>法定代表人或授权委托人（电子签章或签名）：</w:t>
      </w:r>
      <w:r>
        <w:rPr>
          <w:rFonts w:hint="eastAsia" w:hAnsi="宋体" w:cs="宋体"/>
          <w:color w:val="auto"/>
          <w:szCs w:val="21"/>
          <w:highlight w:val="none"/>
          <w:u w:val="single"/>
        </w:rPr>
        <w:t xml:space="preserve">                       </w:t>
      </w:r>
      <w:r>
        <w:rPr>
          <w:rFonts w:hint="eastAsia" w:hAnsi="宋体" w:cs="宋体"/>
          <w:color w:val="auto"/>
          <w:szCs w:val="21"/>
          <w:highlight w:val="none"/>
        </w:rPr>
        <w:t xml:space="preserve">                </w:t>
      </w:r>
    </w:p>
    <w:p w14:paraId="1BF76824">
      <w:pPr>
        <w:pStyle w:val="28"/>
        <w:spacing w:line="360" w:lineRule="auto"/>
        <w:ind w:firstLine="420"/>
        <w:rPr>
          <w:rFonts w:hint="eastAsia" w:hAnsi="宋体" w:cs="宋体"/>
          <w:color w:val="auto"/>
          <w:szCs w:val="21"/>
          <w:highlight w:val="none"/>
        </w:rPr>
      </w:pPr>
      <w:r>
        <w:rPr>
          <w:rFonts w:hint="eastAsia" w:hAnsi="宋体" w:cs="宋体"/>
          <w:color w:val="auto"/>
          <w:szCs w:val="21"/>
          <w:highlight w:val="none"/>
        </w:rPr>
        <w:t xml:space="preserve">   年       月       日</w:t>
      </w:r>
    </w:p>
    <w:p w14:paraId="7D62E69F">
      <w:pPr>
        <w:tabs>
          <w:tab w:val="left" w:pos="2850"/>
        </w:tabs>
        <w:spacing w:line="588" w:lineRule="exact"/>
        <w:jc w:val="left"/>
        <w:rPr>
          <w:rFonts w:hint="eastAsia" w:ascii="宋体" w:hAnsi="宋体" w:cs="宋体"/>
          <w:b/>
          <w:color w:val="auto"/>
          <w:sz w:val="28"/>
          <w:szCs w:val="28"/>
          <w:highlight w:val="none"/>
        </w:rPr>
      </w:pPr>
      <w:r>
        <w:rPr>
          <w:rFonts w:hint="eastAsia" w:ascii="宋体" w:hAnsi="宋体" w:cs="宋体"/>
          <w:color w:val="auto"/>
          <w:sz w:val="24"/>
          <w:highlight w:val="none"/>
        </w:rPr>
        <w:br w:type="page"/>
      </w:r>
      <w:bookmarkEnd w:id="166"/>
      <w:r>
        <w:rPr>
          <w:rFonts w:hint="eastAsia" w:ascii="宋体" w:hAnsi="宋体" w:cs="宋体"/>
          <w:b/>
          <w:color w:val="auto"/>
          <w:sz w:val="28"/>
          <w:szCs w:val="28"/>
          <w:highlight w:val="none"/>
        </w:rPr>
        <w:t>格式2：</w:t>
      </w:r>
    </w:p>
    <w:p w14:paraId="56364EC8">
      <w:pPr>
        <w:pStyle w:val="3"/>
        <w:numPr>
          <w:ilvl w:val="0"/>
          <w:numId w:val="0"/>
        </w:numPr>
        <w:ind w:left="425"/>
        <w:jc w:val="center"/>
        <w:rPr>
          <w:rFonts w:hint="eastAsia" w:ascii="宋体" w:hAnsi="宋体" w:eastAsia="宋体" w:cs="宋体"/>
          <w:color w:val="auto"/>
          <w:sz w:val="32"/>
          <w:szCs w:val="32"/>
          <w:highlight w:val="none"/>
        </w:rPr>
      </w:pPr>
      <w:bookmarkStart w:id="180" w:name="_Toc16894"/>
      <w:bookmarkStart w:id="181" w:name="_Toc24691"/>
      <w:bookmarkStart w:id="182" w:name="_Toc22649"/>
      <w:bookmarkStart w:id="183" w:name="_Toc213141100"/>
      <w:bookmarkStart w:id="184" w:name="_Toc493600035"/>
      <w:r>
        <w:rPr>
          <w:rFonts w:hint="eastAsia" w:ascii="宋体" w:hAnsi="宋体" w:eastAsia="宋体" w:cs="宋体"/>
          <w:color w:val="auto"/>
          <w:sz w:val="32"/>
          <w:szCs w:val="32"/>
          <w:highlight w:val="none"/>
        </w:rPr>
        <w:t>商务条款偏离表</w:t>
      </w:r>
      <w:bookmarkEnd w:id="180"/>
      <w:bookmarkEnd w:id="181"/>
      <w:bookmarkEnd w:id="182"/>
      <w:bookmarkEnd w:id="183"/>
      <w:bookmarkEnd w:id="184"/>
    </w:p>
    <w:p w14:paraId="7C793395">
      <w:pPr>
        <w:pStyle w:val="28"/>
        <w:spacing w:line="400" w:lineRule="exact"/>
        <w:ind w:firstLine="420" w:firstLineChars="200"/>
        <w:rPr>
          <w:rFonts w:hint="eastAsia" w:hAnsi="宋体" w:cs="宋体"/>
          <w:color w:val="auto"/>
          <w:szCs w:val="21"/>
          <w:highlight w:val="none"/>
        </w:rPr>
      </w:pPr>
      <w:r>
        <w:rPr>
          <w:rFonts w:hint="eastAsia" w:hAnsi="宋体" w:cs="宋体"/>
          <w:color w:val="auto"/>
          <w:szCs w:val="21"/>
          <w:highlight w:val="none"/>
        </w:rPr>
        <w:t>投标人须逐条对应招标文件中要求的商务条款，认真填写该表。</w:t>
      </w:r>
    </w:p>
    <w:p w14:paraId="50BCCEAB">
      <w:pPr>
        <w:pStyle w:val="28"/>
        <w:spacing w:line="400" w:lineRule="exact"/>
        <w:ind w:firstLine="420" w:firstLineChars="200"/>
        <w:rPr>
          <w:rFonts w:hint="eastAsia" w:hAnsi="宋体" w:cs="宋体"/>
          <w:color w:val="auto"/>
          <w:sz w:val="24"/>
          <w:szCs w:val="24"/>
          <w:highlight w:val="none"/>
        </w:rPr>
      </w:pPr>
      <w:r>
        <w:rPr>
          <w:rFonts w:hint="eastAsia" w:hAnsi="宋体" w:cs="宋体"/>
          <w:color w:val="auto"/>
          <w:szCs w:val="21"/>
          <w:highlight w:val="none"/>
        </w:rPr>
        <w:t>商务条款是指：招标文件第五章《</w:t>
      </w:r>
      <w:r>
        <w:rPr>
          <w:rFonts w:hint="eastAsia" w:hAnsi="宋体" w:cs="宋体"/>
          <w:b/>
          <w:color w:val="auto"/>
          <w:szCs w:val="21"/>
          <w:highlight w:val="none"/>
        </w:rPr>
        <w:t>采购需求</w:t>
      </w:r>
      <w:r>
        <w:rPr>
          <w:rFonts w:hint="eastAsia" w:hAnsi="宋体" w:cs="宋体"/>
          <w:color w:val="auto"/>
          <w:szCs w:val="21"/>
          <w:highlight w:val="none"/>
        </w:rPr>
        <w:t>》和</w:t>
      </w:r>
      <w:r>
        <w:rPr>
          <w:rFonts w:hint="eastAsia" w:hAnsi="宋体" w:cs="宋体"/>
          <w:b/>
          <w:bCs/>
          <w:color w:val="auto"/>
          <w:szCs w:val="21"/>
          <w:highlight w:val="none"/>
        </w:rPr>
        <w:t>《合同条款资料表》</w:t>
      </w:r>
      <w:r>
        <w:rPr>
          <w:rFonts w:hint="eastAsia" w:hAnsi="宋体" w:cs="宋体"/>
          <w:color w:val="auto"/>
          <w:szCs w:val="21"/>
          <w:highlight w:val="none"/>
        </w:rPr>
        <w:t>中要求的</w:t>
      </w:r>
      <w:r>
        <w:rPr>
          <w:rFonts w:hint="eastAsia" w:hAnsi="宋体" w:cs="宋体"/>
          <w:b/>
          <w:color w:val="auto"/>
          <w:szCs w:val="21"/>
          <w:highlight w:val="none"/>
        </w:rPr>
        <w:t>商务部分、项目实施期限、交付地点、付款方式等要求。</w:t>
      </w:r>
    </w:p>
    <w:p w14:paraId="7651538E">
      <w:pPr>
        <w:pStyle w:val="28"/>
        <w:rPr>
          <w:rFonts w:hint="eastAsia" w:hAnsi="宋体" w:cs="宋体"/>
          <w:b/>
          <w:color w:val="auto"/>
          <w:sz w:val="24"/>
          <w:szCs w:val="24"/>
          <w:highlight w:val="none"/>
        </w:rPr>
      </w:pPr>
    </w:p>
    <w:p w14:paraId="28FF5BD5">
      <w:pPr>
        <w:pStyle w:val="28"/>
        <w:rPr>
          <w:rFonts w:hint="eastAsia" w:hAnsi="宋体" w:cs="宋体"/>
          <w:b/>
          <w:color w:val="auto"/>
          <w:szCs w:val="21"/>
          <w:highlight w:val="none"/>
        </w:rPr>
      </w:pPr>
      <w:r>
        <w:rPr>
          <w:rFonts w:hint="eastAsia" w:hAnsi="宋体" w:cs="宋体"/>
          <w:b/>
          <w:color w:val="auto"/>
          <w:szCs w:val="21"/>
          <w:highlight w:val="none"/>
        </w:rPr>
        <w:t>项目名称：</w:t>
      </w:r>
      <w:r>
        <w:rPr>
          <w:rFonts w:hint="eastAsia" w:hAnsi="宋体" w:cs="宋体"/>
          <w:b/>
          <w:color w:val="auto"/>
          <w:szCs w:val="21"/>
          <w:highlight w:val="none"/>
          <w:u w:val="single"/>
        </w:rPr>
        <w:t xml:space="preserve">                </w:t>
      </w:r>
      <w:r>
        <w:rPr>
          <w:rFonts w:hint="eastAsia" w:hAnsi="宋体" w:cs="宋体"/>
          <w:b/>
          <w:color w:val="auto"/>
          <w:szCs w:val="21"/>
          <w:highlight w:val="none"/>
        </w:rPr>
        <w:t xml:space="preserve">              </w:t>
      </w:r>
    </w:p>
    <w:p w14:paraId="6772CDEC">
      <w:pPr>
        <w:pStyle w:val="28"/>
        <w:rPr>
          <w:rFonts w:hint="eastAsia" w:hAnsi="宋体" w:cs="宋体"/>
          <w:b/>
          <w:color w:val="auto"/>
          <w:szCs w:val="21"/>
          <w:highlight w:val="none"/>
          <w:u w:val="single"/>
        </w:rPr>
      </w:pPr>
      <w:r>
        <w:rPr>
          <w:rFonts w:hint="eastAsia" w:hAnsi="宋体" w:cs="宋体"/>
          <w:b/>
          <w:color w:val="auto"/>
          <w:szCs w:val="21"/>
          <w:highlight w:val="none"/>
        </w:rPr>
        <w:t>项目编号：</w:t>
      </w:r>
      <w:r>
        <w:rPr>
          <w:rFonts w:hint="eastAsia" w:hAnsi="宋体" w:cs="宋体"/>
          <w:b/>
          <w:color w:val="auto"/>
          <w:szCs w:val="21"/>
          <w:highlight w:val="none"/>
          <w:u w:val="single"/>
        </w:rPr>
        <w:t xml:space="preserve">                </w:t>
      </w:r>
      <w:r>
        <w:rPr>
          <w:rFonts w:hint="eastAsia" w:hAnsi="宋体" w:cs="宋体"/>
          <w:b/>
          <w:color w:val="auto"/>
          <w:szCs w:val="21"/>
          <w:highlight w:val="none"/>
        </w:rPr>
        <w:t xml:space="preserve">    </w:t>
      </w:r>
    </w:p>
    <w:tbl>
      <w:tblPr>
        <w:tblStyle w:val="51"/>
        <w:tblpPr w:leftFromText="180" w:rightFromText="180" w:vertAnchor="text" w:horzAnchor="page" w:tblpX="1356" w:tblpY="43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067"/>
        <w:gridCol w:w="2589"/>
        <w:gridCol w:w="2417"/>
        <w:gridCol w:w="1586"/>
        <w:gridCol w:w="1577"/>
      </w:tblGrid>
      <w:tr w14:paraId="4DDA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Align w:val="center"/>
          </w:tcPr>
          <w:p w14:paraId="3A52C4E1">
            <w:pPr>
              <w:pStyle w:val="28"/>
              <w:jc w:val="center"/>
              <w:rPr>
                <w:rFonts w:hint="eastAsia" w:hAnsi="宋体" w:cs="宋体"/>
                <w:b/>
                <w:color w:val="auto"/>
                <w:szCs w:val="21"/>
                <w:highlight w:val="none"/>
              </w:rPr>
            </w:pPr>
            <w:r>
              <w:rPr>
                <w:rFonts w:hint="eastAsia" w:hAnsi="宋体" w:cs="宋体"/>
                <w:b/>
                <w:color w:val="auto"/>
                <w:szCs w:val="21"/>
                <w:highlight w:val="none"/>
              </w:rPr>
              <w:t>序号</w:t>
            </w:r>
          </w:p>
        </w:tc>
        <w:tc>
          <w:tcPr>
            <w:tcW w:w="1067" w:type="dxa"/>
            <w:vAlign w:val="center"/>
          </w:tcPr>
          <w:p w14:paraId="1457C608">
            <w:pPr>
              <w:pStyle w:val="28"/>
              <w:jc w:val="center"/>
              <w:rPr>
                <w:rFonts w:hint="eastAsia" w:hAnsi="宋体" w:cs="宋体"/>
                <w:b/>
                <w:color w:val="auto"/>
                <w:szCs w:val="21"/>
                <w:highlight w:val="none"/>
              </w:rPr>
            </w:pPr>
            <w:r>
              <w:rPr>
                <w:rFonts w:hint="eastAsia" w:hAnsi="宋体" w:cs="宋体"/>
                <w:b/>
                <w:color w:val="auto"/>
                <w:szCs w:val="21"/>
                <w:highlight w:val="none"/>
              </w:rPr>
              <w:t>招标文件页码及条目号</w:t>
            </w:r>
          </w:p>
        </w:tc>
        <w:tc>
          <w:tcPr>
            <w:tcW w:w="2589" w:type="dxa"/>
            <w:vAlign w:val="center"/>
          </w:tcPr>
          <w:p w14:paraId="0654CFAA">
            <w:pPr>
              <w:pStyle w:val="28"/>
              <w:jc w:val="center"/>
              <w:rPr>
                <w:rFonts w:hint="eastAsia" w:hAnsi="宋体" w:cs="宋体"/>
                <w:b/>
                <w:color w:val="auto"/>
                <w:szCs w:val="21"/>
                <w:highlight w:val="none"/>
              </w:rPr>
            </w:pPr>
            <w:r>
              <w:rPr>
                <w:rFonts w:hint="eastAsia" w:hAnsi="宋体" w:cs="宋体"/>
                <w:b/>
                <w:color w:val="auto"/>
                <w:szCs w:val="21"/>
                <w:highlight w:val="none"/>
              </w:rPr>
              <w:t>招标文件的商务条款</w:t>
            </w:r>
          </w:p>
        </w:tc>
        <w:tc>
          <w:tcPr>
            <w:tcW w:w="2417" w:type="dxa"/>
            <w:vAlign w:val="center"/>
          </w:tcPr>
          <w:p w14:paraId="7EAF6D6B">
            <w:pPr>
              <w:pStyle w:val="28"/>
              <w:jc w:val="center"/>
              <w:rPr>
                <w:rFonts w:hint="eastAsia" w:hAnsi="宋体" w:cs="宋体"/>
                <w:b/>
                <w:color w:val="auto"/>
                <w:szCs w:val="21"/>
                <w:highlight w:val="none"/>
              </w:rPr>
            </w:pPr>
            <w:r>
              <w:rPr>
                <w:rFonts w:hint="eastAsia" w:hAnsi="宋体" w:cs="宋体"/>
                <w:b/>
                <w:color w:val="auto"/>
                <w:szCs w:val="21"/>
                <w:highlight w:val="none"/>
              </w:rPr>
              <w:t>投标文件的商务条款</w:t>
            </w:r>
          </w:p>
        </w:tc>
        <w:tc>
          <w:tcPr>
            <w:tcW w:w="1586" w:type="dxa"/>
            <w:vAlign w:val="center"/>
          </w:tcPr>
          <w:p w14:paraId="2B0598B5">
            <w:pPr>
              <w:pStyle w:val="28"/>
              <w:jc w:val="center"/>
              <w:rPr>
                <w:rFonts w:hint="eastAsia" w:hAnsi="宋体" w:cs="宋体"/>
                <w:b/>
                <w:color w:val="auto"/>
                <w:szCs w:val="21"/>
                <w:highlight w:val="none"/>
              </w:rPr>
            </w:pPr>
            <w:r>
              <w:rPr>
                <w:rFonts w:hint="eastAsia" w:hAnsi="宋体" w:cs="宋体"/>
                <w:b/>
                <w:color w:val="auto"/>
                <w:szCs w:val="21"/>
                <w:highlight w:val="none"/>
              </w:rPr>
              <w:t>响应情况说明</w:t>
            </w:r>
          </w:p>
        </w:tc>
        <w:tc>
          <w:tcPr>
            <w:tcW w:w="1577" w:type="dxa"/>
            <w:vAlign w:val="center"/>
          </w:tcPr>
          <w:p w14:paraId="10C034E5">
            <w:pPr>
              <w:pStyle w:val="28"/>
              <w:jc w:val="center"/>
              <w:rPr>
                <w:rFonts w:hint="eastAsia" w:hAnsi="宋体" w:cs="宋体"/>
                <w:b/>
                <w:bCs/>
                <w:color w:val="auto"/>
                <w:szCs w:val="21"/>
                <w:highlight w:val="none"/>
              </w:rPr>
            </w:pPr>
            <w:r>
              <w:rPr>
                <w:rFonts w:hint="eastAsia" w:hAnsi="宋体" w:cs="宋体"/>
                <w:b/>
                <w:bCs/>
                <w:color w:val="auto"/>
                <w:szCs w:val="21"/>
                <w:highlight w:val="none"/>
              </w:rPr>
              <w:t>商务条件支持资料索引</w:t>
            </w:r>
          </w:p>
          <w:p w14:paraId="38B9E033">
            <w:pPr>
              <w:pStyle w:val="28"/>
              <w:jc w:val="center"/>
              <w:rPr>
                <w:rFonts w:hint="eastAsia" w:hAnsi="宋体" w:cs="宋体"/>
                <w:b/>
                <w:color w:val="auto"/>
                <w:szCs w:val="21"/>
                <w:highlight w:val="none"/>
              </w:rPr>
            </w:pPr>
            <w:r>
              <w:rPr>
                <w:rFonts w:hint="eastAsia" w:hAnsi="宋体" w:cs="宋体"/>
                <w:b/>
                <w:color w:val="auto"/>
                <w:szCs w:val="21"/>
                <w:highlight w:val="none"/>
              </w:rPr>
              <w:t>（页码及条目号等）</w:t>
            </w:r>
          </w:p>
        </w:tc>
      </w:tr>
      <w:tr w14:paraId="4EB80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6212BC7D">
            <w:pPr>
              <w:pStyle w:val="28"/>
              <w:rPr>
                <w:rFonts w:hint="eastAsia" w:hAnsi="宋体" w:cs="宋体"/>
                <w:color w:val="auto"/>
                <w:szCs w:val="21"/>
                <w:highlight w:val="none"/>
              </w:rPr>
            </w:pPr>
          </w:p>
        </w:tc>
        <w:tc>
          <w:tcPr>
            <w:tcW w:w="1067" w:type="dxa"/>
          </w:tcPr>
          <w:p w14:paraId="03D5F808">
            <w:pPr>
              <w:pStyle w:val="28"/>
              <w:rPr>
                <w:rFonts w:hint="eastAsia" w:hAnsi="宋体" w:cs="宋体"/>
                <w:color w:val="auto"/>
                <w:szCs w:val="21"/>
                <w:highlight w:val="none"/>
              </w:rPr>
            </w:pPr>
          </w:p>
        </w:tc>
        <w:tc>
          <w:tcPr>
            <w:tcW w:w="2589" w:type="dxa"/>
          </w:tcPr>
          <w:p w14:paraId="4298FE9B">
            <w:pPr>
              <w:pStyle w:val="28"/>
              <w:rPr>
                <w:rFonts w:hint="eastAsia" w:hAnsi="宋体" w:cs="宋体"/>
                <w:color w:val="auto"/>
                <w:szCs w:val="21"/>
                <w:highlight w:val="none"/>
              </w:rPr>
            </w:pPr>
          </w:p>
        </w:tc>
        <w:tc>
          <w:tcPr>
            <w:tcW w:w="2417" w:type="dxa"/>
          </w:tcPr>
          <w:p w14:paraId="026C66E4">
            <w:pPr>
              <w:pStyle w:val="28"/>
              <w:rPr>
                <w:rFonts w:hint="eastAsia" w:hAnsi="宋体" w:cs="宋体"/>
                <w:color w:val="auto"/>
                <w:szCs w:val="21"/>
                <w:highlight w:val="none"/>
              </w:rPr>
            </w:pPr>
          </w:p>
        </w:tc>
        <w:tc>
          <w:tcPr>
            <w:tcW w:w="1586" w:type="dxa"/>
          </w:tcPr>
          <w:p w14:paraId="13B3DF7F">
            <w:pPr>
              <w:pStyle w:val="28"/>
              <w:rPr>
                <w:rFonts w:hint="eastAsia" w:hAnsi="宋体" w:cs="宋体"/>
                <w:color w:val="auto"/>
                <w:szCs w:val="21"/>
                <w:highlight w:val="none"/>
              </w:rPr>
            </w:pPr>
          </w:p>
        </w:tc>
        <w:tc>
          <w:tcPr>
            <w:tcW w:w="1577" w:type="dxa"/>
          </w:tcPr>
          <w:p w14:paraId="7691B41F">
            <w:pPr>
              <w:pStyle w:val="28"/>
              <w:rPr>
                <w:rFonts w:hint="eastAsia" w:hAnsi="宋体" w:cs="宋体"/>
                <w:color w:val="auto"/>
                <w:szCs w:val="21"/>
                <w:highlight w:val="none"/>
              </w:rPr>
            </w:pPr>
          </w:p>
        </w:tc>
      </w:tr>
      <w:tr w14:paraId="6F82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0510AED4">
            <w:pPr>
              <w:pStyle w:val="28"/>
              <w:rPr>
                <w:rFonts w:hint="eastAsia" w:hAnsi="宋体" w:cs="宋体"/>
                <w:color w:val="auto"/>
                <w:szCs w:val="21"/>
                <w:highlight w:val="none"/>
              </w:rPr>
            </w:pPr>
          </w:p>
        </w:tc>
        <w:tc>
          <w:tcPr>
            <w:tcW w:w="1067" w:type="dxa"/>
          </w:tcPr>
          <w:p w14:paraId="6C0F9C95">
            <w:pPr>
              <w:pStyle w:val="28"/>
              <w:rPr>
                <w:rFonts w:hint="eastAsia" w:hAnsi="宋体" w:cs="宋体"/>
                <w:color w:val="auto"/>
                <w:szCs w:val="21"/>
                <w:highlight w:val="none"/>
              </w:rPr>
            </w:pPr>
          </w:p>
        </w:tc>
        <w:tc>
          <w:tcPr>
            <w:tcW w:w="2589" w:type="dxa"/>
          </w:tcPr>
          <w:p w14:paraId="2DF6E85B">
            <w:pPr>
              <w:pStyle w:val="28"/>
              <w:rPr>
                <w:rFonts w:hint="eastAsia" w:hAnsi="宋体" w:cs="宋体"/>
                <w:color w:val="auto"/>
                <w:szCs w:val="21"/>
                <w:highlight w:val="none"/>
              </w:rPr>
            </w:pPr>
          </w:p>
        </w:tc>
        <w:tc>
          <w:tcPr>
            <w:tcW w:w="2417" w:type="dxa"/>
          </w:tcPr>
          <w:p w14:paraId="743CB802">
            <w:pPr>
              <w:pStyle w:val="28"/>
              <w:rPr>
                <w:rFonts w:hint="eastAsia" w:hAnsi="宋体" w:cs="宋体"/>
                <w:color w:val="auto"/>
                <w:szCs w:val="21"/>
                <w:highlight w:val="none"/>
              </w:rPr>
            </w:pPr>
          </w:p>
        </w:tc>
        <w:tc>
          <w:tcPr>
            <w:tcW w:w="1586" w:type="dxa"/>
          </w:tcPr>
          <w:p w14:paraId="586C1378">
            <w:pPr>
              <w:pStyle w:val="28"/>
              <w:rPr>
                <w:rFonts w:hint="eastAsia" w:hAnsi="宋体" w:cs="宋体"/>
                <w:color w:val="auto"/>
                <w:szCs w:val="21"/>
                <w:highlight w:val="none"/>
              </w:rPr>
            </w:pPr>
          </w:p>
        </w:tc>
        <w:tc>
          <w:tcPr>
            <w:tcW w:w="1577" w:type="dxa"/>
          </w:tcPr>
          <w:p w14:paraId="4533CE6A">
            <w:pPr>
              <w:pStyle w:val="28"/>
              <w:rPr>
                <w:rFonts w:hint="eastAsia" w:hAnsi="宋体" w:cs="宋体"/>
                <w:color w:val="auto"/>
                <w:szCs w:val="21"/>
                <w:highlight w:val="none"/>
              </w:rPr>
            </w:pPr>
          </w:p>
        </w:tc>
      </w:tr>
      <w:tr w14:paraId="26456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0165B8CA">
            <w:pPr>
              <w:pStyle w:val="28"/>
              <w:rPr>
                <w:rFonts w:hint="eastAsia" w:hAnsi="宋体" w:cs="宋体"/>
                <w:color w:val="auto"/>
                <w:szCs w:val="21"/>
                <w:highlight w:val="none"/>
              </w:rPr>
            </w:pPr>
          </w:p>
        </w:tc>
        <w:tc>
          <w:tcPr>
            <w:tcW w:w="1067" w:type="dxa"/>
          </w:tcPr>
          <w:p w14:paraId="366ED282">
            <w:pPr>
              <w:pStyle w:val="28"/>
              <w:rPr>
                <w:rFonts w:hint="eastAsia" w:hAnsi="宋体" w:cs="宋体"/>
                <w:color w:val="auto"/>
                <w:szCs w:val="21"/>
                <w:highlight w:val="none"/>
              </w:rPr>
            </w:pPr>
          </w:p>
        </w:tc>
        <w:tc>
          <w:tcPr>
            <w:tcW w:w="2589" w:type="dxa"/>
          </w:tcPr>
          <w:p w14:paraId="548E96C0">
            <w:pPr>
              <w:pStyle w:val="28"/>
              <w:rPr>
                <w:rFonts w:hint="eastAsia" w:hAnsi="宋体" w:cs="宋体"/>
                <w:color w:val="auto"/>
                <w:szCs w:val="21"/>
                <w:highlight w:val="none"/>
              </w:rPr>
            </w:pPr>
          </w:p>
        </w:tc>
        <w:tc>
          <w:tcPr>
            <w:tcW w:w="2417" w:type="dxa"/>
          </w:tcPr>
          <w:p w14:paraId="7D3A1AAA">
            <w:pPr>
              <w:pStyle w:val="28"/>
              <w:rPr>
                <w:rFonts w:hint="eastAsia" w:hAnsi="宋体" w:cs="宋体"/>
                <w:color w:val="auto"/>
                <w:szCs w:val="21"/>
                <w:highlight w:val="none"/>
              </w:rPr>
            </w:pPr>
          </w:p>
        </w:tc>
        <w:tc>
          <w:tcPr>
            <w:tcW w:w="1586" w:type="dxa"/>
          </w:tcPr>
          <w:p w14:paraId="391DE092">
            <w:pPr>
              <w:pStyle w:val="28"/>
              <w:rPr>
                <w:rFonts w:hint="eastAsia" w:hAnsi="宋体" w:cs="宋体"/>
                <w:color w:val="auto"/>
                <w:szCs w:val="21"/>
                <w:highlight w:val="none"/>
              </w:rPr>
            </w:pPr>
          </w:p>
        </w:tc>
        <w:tc>
          <w:tcPr>
            <w:tcW w:w="1577" w:type="dxa"/>
          </w:tcPr>
          <w:p w14:paraId="4A3D21C5">
            <w:pPr>
              <w:pStyle w:val="28"/>
              <w:rPr>
                <w:rFonts w:hint="eastAsia" w:hAnsi="宋体" w:cs="宋体"/>
                <w:color w:val="auto"/>
                <w:szCs w:val="21"/>
                <w:highlight w:val="none"/>
              </w:rPr>
            </w:pPr>
          </w:p>
        </w:tc>
      </w:tr>
      <w:tr w14:paraId="05C21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50D3D279">
            <w:pPr>
              <w:pStyle w:val="28"/>
              <w:rPr>
                <w:rFonts w:hint="eastAsia" w:hAnsi="宋体" w:cs="宋体"/>
                <w:color w:val="auto"/>
                <w:szCs w:val="21"/>
                <w:highlight w:val="none"/>
              </w:rPr>
            </w:pPr>
          </w:p>
        </w:tc>
        <w:tc>
          <w:tcPr>
            <w:tcW w:w="1067" w:type="dxa"/>
          </w:tcPr>
          <w:p w14:paraId="693E5CA6">
            <w:pPr>
              <w:pStyle w:val="28"/>
              <w:rPr>
                <w:rFonts w:hint="eastAsia" w:hAnsi="宋体" w:cs="宋体"/>
                <w:color w:val="auto"/>
                <w:szCs w:val="21"/>
                <w:highlight w:val="none"/>
              </w:rPr>
            </w:pPr>
          </w:p>
        </w:tc>
        <w:tc>
          <w:tcPr>
            <w:tcW w:w="2589" w:type="dxa"/>
          </w:tcPr>
          <w:p w14:paraId="18752D57">
            <w:pPr>
              <w:pStyle w:val="28"/>
              <w:rPr>
                <w:rFonts w:hint="eastAsia" w:hAnsi="宋体" w:cs="宋体"/>
                <w:color w:val="auto"/>
                <w:szCs w:val="21"/>
                <w:highlight w:val="none"/>
              </w:rPr>
            </w:pPr>
          </w:p>
        </w:tc>
        <w:tc>
          <w:tcPr>
            <w:tcW w:w="2417" w:type="dxa"/>
          </w:tcPr>
          <w:p w14:paraId="62591EB2">
            <w:pPr>
              <w:pStyle w:val="28"/>
              <w:rPr>
                <w:rFonts w:hint="eastAsia" w:hAnsi="宋体" w:cs="宋体"/>
                <w:color w:val="auto"/>
                <w:szCs w:val="21"/>
                <w:highlight w:val="none"/>
              </w:rPr>
            </w:pPr>
          </w:p>
        </w:tc>
        <w:tc>
          <w:tcPr>
            <w:tcW w:w="1586" w:type="dxa"/>
          </w:tcPr>
          <w:p w14:paraId="0FFB866E">
            <w:pPr>
              <w:pStyle w:val="28"/>
              <w:rPr>
                <w:rFonts w:hint="eastAsia" w:hAnsi="宋体" w:cs="宋体"/>
                <w:color w:val="auto"/>
                <w:szCs w:val="21"/>
                <w:highlight w:val="none"/>
              </w:rPr>
            </w:pPr>
          </w:p>
        </w:tc>
        <w:tc>
          <w:tcPr>
            <w:tcW w:w="1577" w:type="dxa"/>
          </w:tcPr>
          <w:p w14:paraId="3F60F5CA">
            <w:pPr>
              <w:pStyle w:val="28"/>
              <w:rPr>
                <w:rFonts w:hint="eastAsia" w:hAnsi="宋体" w:cs="宋体"/>
                <w:color w:val="auto"/>
                <w:szCs w:val="21"/>
                <w:highlight w:val="none"/>
              </w:rPr>
            </w:pPr>
          </w:p>
        </w:tc>
      </w:tr>
      <w:tr w14:paraId="7330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02528848">
            <w:pPr>
              <w:pStyle w:val="28"/>
              <w:rPr>
                <w:rFonts w:hint="eastAsia" w:hAnsi="宋体" w:cs="宋体"/>
                <w:color w:val="auto"/>
                <w:szCs w:val="21"/>
                <w:highlight w:val="none"/>
              </w:rPr>
            </w:pPr>
          </w:p>
        </w:tc>
        <w:tc>
          <w:tcPr>
            <w:tcW w:w="1067" w:type="dxa"/>
          </w:tcPr>
          <w:p w14:paraId="3342E0B0">
            <w:pPr>
              <w:pStyle w:val="28"/>
              <w:rPr>
                <w:rFonts w:hint="eastAsia" w:hAnsi="宋体" w:cs="宋体"/>
                <w:color w:val="auto"/>
                <w:szCs w:val="21"/>
                <w:highlight w:val="none"/>
              </w:rPr>
            </w:pPr>
          </w:p>
        </w:tc>
        <w:tc>
          <w:tcPr>
            <w:tcW w:w="2589" w:type="dxa"/>
          </w:tcPr>
          <w:p w14:paraId="27B29210">
            <w:pPr>
              <w:pStyle w:val="28"/>
              <w:rPr>
                <w:rFonts w:hint="eastAsia" w:hAnsi="宋体" w:cs="宋体"/>
                <w:color w:val="auto"/>
                <w:szCs w:val="21"/>
                <w:highlight w:val="none"/>
              </w:rPr>
            </w:pPr>
          </w:p>
        </w:tc>
        <w:tc>
          <w:tcPr>
            <w:tcW w:w="2417" w:type="dxa"/>
          </w:tcPr>
          <w:p w14:paraId="089A3D4B">
            <w:pPr>
              <w:pStyle w:val="28"/>
              <w:rPr>
                <w:rFonts w:hint="eastAsia" w:hAnsi="宋体" w:cs="宋体"/>
                <w:color w:val="auto"/>
                <w:szCs w:val="21"/>
                <w:highlight w:val="none"/>
              </w:rPr>
            </w:pPr>
          </w:p>
        </w:tc>
        <w:tc>
          <w:tcPr>
            <w:tcW w:w="1586" w:type="dxa"/>
          </w:tcPr>
          <w:p w14:paraId="202E12AE">
            <w:pPr>
              <w:pStyle w:val="28"/>
              <w:rPr>
                <w:rFonts w:hint="eastAsia" w:hAnsi="宋体" w:cs="宋体"/>
                <w:color w:val="auto"/>
                <w:szCs w:val="21"/>
                <w:highlight w:val="none"/>
              </w:rPr>
            </w:pPr>
          </w:p>
        </w:tc>
        <w:tc>
          <w:tcPr>
            <w:tcW w:w="1577" w:type="dxa"/>
          </w:tcPr>
          <w:p w14:paraId="228F6C0A">
            <w:pPr>
              <w:pStyle w:val="28"/>
              <w:rPr>
                <w:rFonts w:hint="eastAsia" w:hAnsi="宋体" w:cs="宋体"/>
                <w:color w:val="auto"/>
                <w:szCs w:val="21"/>
                <w:highlight w:val="none"/>
              </w:rPr>
            </w:pPr>
          </w:p>
        </w:tc>
      </w:tr>
      <w:tr w14:paraId="4749C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24A1D128">
            <w:pPr>
              <w:pStyle w:val="28"/>
              <w:rPr>
                <w:rFonts w:hint="eastAsia" w:hAnsi="宋体" w:cs="宋体"/>
                <w:color w:val="auto"/>
                <w:szCs w:val="21"/>
                <w:highlight w:val="none"/>
              </w:rPr>
            </w:pPr>
          </w:p>
        </w:tc>
        <w:tc>
          <w:tcPr>
            <w:tcW w:w="1067" w:type="dxa"/>
          </w:tcPr>
          <w:p w14:paraId="6EE1A932">
            <w:pPr>
              <w:pStyle w:val="28"/>
              <w:rPr>
                <w:rFonts w:hint="eastAsia" w:hAnsi="宋体" w:cs="宋体"/>
                <w:color w:val="auto"/>
                <w:szCs w:val="21"/>
                <w:highlight w:val="none"/>
              </w:rPr>
            </w:pPr>
          </w:p>
        </w:tc>
        <w:tc>
          <w:tcPr>
            <w:tcW w:w="2589" w:type="dxa"/>
          </w:tcPr>
          <w:p w14:paraId="6224CFCF">
            <w:pPr>
              <w:pStyle w:val="28"/>
              <w:rPr>
                <w:rFonts w:hint="eastAsia" w:hAnsi="宋体" w:cs="宋体"/>
                <w:color w:val="auto"/>
                <w:szCs w:val="21"/>
                <w:highlight w:val="none"/>
              </w:rPr>
            </w:pPr>
          </w:p>
        </w:tc>
        <w:tc>
          <w:tcPr>
            <w:tcW w:w="2417" w:type="dxa"/>
          </w:tcPr>
          <w:p w14:paraId="394520BA">
            <w:pPr>
              <w:pStyle w:val="28"/>
              <w:rPr>
                <w:rFonts w:hint="eastAsia" w:hAnsi="宋体" w:cs="宋体"/>
                <w:color w:val="auto"/>
                <w:szCs w:val="21"/>
                <w:highlight w:val="none"/>
              </w:rPr>
            </w:pPr>
          </w:p>
        </w:tc>
        <w:tc>
          <w:tcPr>
            <w:tcW w:w="1586" w:type="dxa"/>
          </w:tcPr>
          <w:p w14:paraId="2C0541F5">
            <w:pPr>
              <w:pStyle w:val="28"/>
              <w:rPr>
                <w:rFonts w:hint="eastAsia" w:hAnsi="宋体" w:cs="宋体"/>
                <w:color w:val="auto"/>
                <w:szCs w:val="21"/>
                <w:highlight w:val="none"/>
              </w:rPr>
            </w:pPr>
          </w:p>
        </w:tc>
        <w:tc>
          <w:tcPr>
            <w:tcW w:w="1577" w:type="dxa"/>
          </w:tcPr>
          <w:p w14:paraId="60C02B4B">
            <w:pPr>
              <w:pStyle w:val="28"/>
              <w:rPr>
                <w:rFonts w:hint="eastAsia" w:hAnsi="宋体" w:cs="宋体"/>
                <w:color w:val="auto"/>
                <w:szCs w:val="21"/>
                <w:highlight w:val="none"/>
              </w:rPr>
            </w:pPr>
          </w:p>
        </w:tc>
      </w:tr>
      <w:tr w14:paraId="3328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755EF32F">
            <w:pPr>
              <w:pStyle w:val="28"/>
              <w:rPr>
                <w:rFonts w:hint="eastAsia" w:hAnsi="宋体" w:cs="宋体"/>
                <w:color w:val="auto"/>
                <w:szCs w:val="21"/>
                <w:highlight w:val="none"/>
              </w:rPr>
            </w:pPr>
          </w:p>
        </w:tc>
        <w:tc>
          <w:tcPr>
            <w:tcW w:w="1067" w:type="dxa"/>
          </w:tcPr>
          <w:p w14:paraId="56A439EC">
            <w:pPr>
              <w:pStyle w:val="28"/>
              <w:rPr>
                <w:rFonts w:hint="eastAsia" w:hAnsi="宋体" w:cs="宋体"/>
                <w:color w:val="auto"/>
                <w:szCs w:val="21"/>
                <w:highlight w:val="none"/>
              </w:rPr>
            </w:pPr>
          </w:p>
        </w:tc>
        <w:tc>
          <w:tcPr>
            <w:tcW w:w="2589" w:type="dxa"/>
          </w:tcPr>
          <w:p w14:paraId="754F09A5">
            <w:pPr>
              <w:pStyle w:val="28"/>
              <w:rPr>
                <w:rFonts w:hint="eastAsia" w:hAnsi="宋体" w:cs="宋体"/>
                <w:color w:val="auto"/>
                <w:szCs w:val="21"/>
                <w:highlight w:val="none"/>
              </w:rPr>
            </w:pPr>
          </w:p>
        </w:tc>
        <w:tc>
          <w:tcPr>
            <w:tcW w:w="2417" w:type="dxa"/>
          </w:tcPr>
          <w:p w14:paraId="7431E2E5">
            <w:pPr>
              <w:pStyle w:val="28"/>
              <w:rPr>
                <w:rFonts w:hint="eastAsia" w:hAnsi="宋体" w:cs="宋体"/>
                <w:color w:val="auto"/>
                <w:szCs w:val="21"/>
                <w:highlight w:val="none"/>
              </w:rPr>
            </w:pPr>
          </w:p>
        </w:tc>
        <w:tc>
          <w:tcPr>
            <w:tcW w:w="1586" w:type="dxa"/>
          </w:tcPr>
          <w:p w14:paraId="38DA5105">
            <w:pPr>
              <w:pStyle w:val="28"/>
              <w:rPr>
                <w:rFonts w:hint="eastAsia" w:hAnsi="宋体" w:cs="宋体"/>
                <w:color w:val="auto"/>
                <w:szCs w:val="21"/>
                <w:highlight w:val="none"/>
              </w:rPr>
            </w:pPr>
          </w:p>
        </w:tc>
        <w:tc>
          <w:tcPr>
            <w:tcW w:w="1577" w:type="dxa"/>
          </w:tcPr>
          <w:p w14:paraId="2A6300F6">
            <w:pPr>
              <w:pStyle w:val="28"/>
              <w:rPr>
                <w:rFonts w:hint="eastAsia" w:hAnsi="宋体" w:cs="宋体"/>
                <w:color w:val="auto"/>
                <w:szCs w:val="21"/>
                <w:highlight w:val="none"/>
              </w:rPr>
            </w:pPr>
          </w:p>
        </w:tc>
      </w:tr>
      <w:tr w14:paraId="10C3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3BEF5F17">
            <w:pPr>
              <w:pStyle w:val="28"/>
              <w:rPr>
                <w:rFonts w:hint="eastAsia" w:hAnsi="宋体" w:cs="宋体"/>
                <w:color w:val="auto"/>
                <w:szCs w:val="21"/>
                <w:highlight w:val="none"/>
              </w:rPr>
            </w:pPr>
          </w:p>
        </w:tc>
        <w:tc>
          <w:tcPr>
            <w:tcW w:w="1067" w:type="dxa"/>
          </w:tcPr>
          <w:p w14:paraId="691FCD78">
            <w:pPr>
              <w:pStyle w:val="28"/>
              <w:rPr>
                <w:rFonts w:hint="eastAsia" w:hAnsi="宋体" w:cs="宋体"/>
                <w:color w:val="auto"/>
                <w:szCs w:val="21"/>
                <w:highlight w:val="none"/>
              </w:rPr>
            </w:pPr>
          </w:p>
        </w:tc>
        <w:tc>
          <w:tcPr>
            <w:tcW w:w="2589" w:type="dxa"/>
          </w:tcPr>
          <w:p w14:paraId="041A65D0">
            <w:pPr>
              <w:pStyle w:val="28"/>
              <w:rPr>
                <w:rFonts w:hint="eastAsia" w:hAnsi="宋体" w:cs="宋体"/>
                <w:color w:val="auto"/>
                <w:szCs w:val="21"/>
                <w:highlight w:val="none"/>
              </w:rPr>
            </w:pPr>
          </w:p>
        </w:tc>
        <w:tc>
          <w:tcPr>
            <w:tcW w:w="2417" w:type="dxa"/>
          </w:tcPr>
          <w:p w14:paraId="03C0A1A6">
            <w:pPr>
              <w:pStyle w:val="28"/>
              <w:rPr>
                <w:rFonts w:hint="eastAsia" w:hAnsi="宋体" w:cs="宋体"/>
                <w:color w:val="auto"/>
                <w:szCs w:val="21"/>
                <w:highlight w:val="none"/>
              </w:rPr>
            </w:pPr>
          </w:p>
        </w:tc>
        <w:tc>
          <w:tcPr>
            <w:tcW w:w="1586" w:type="dxa"/>
          </w:tcPr>
          <w:p w14:paraId="100622EB">
            <w:pPr>
              <w:pStyle w:val="28"/>
              <w:rPr>
                <w:rFonts w:hint="eastAsia" w:hAnsi="宋体" w:cs="宋体"/>
                <w:color w:val="auto"/>
                <w:szCs w:val="21"/>
                <w:highlight w:val="none"/>
              </w:rPr>
            </w:pPr>
          </w:p>
        </w:tc>
        <w:tc>
          <w:tcPr>
            <w:tcW w:w="1577" w:type="dxa"/>
          </w:tcPr>
          <w:p w14:paraId="56763B08">
            <w:pPr>
              <w:pStyle w:val="28"/>
              <w:rPr>
                <w:rFonts w:hint="eastAsia" w:hAnsi="宋体" w:cs="宋体"/>
                <w:color w:val="auto"/>
                <w:szCs w:val="21"/>
                <w:highlight w:val="none"/>
              </w:rPr>
            </w:pPr>
          </w:p>
        </w:tc>
      </w:tr>
      <w:tr w14:paraId="576A9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3663A094">
            <w:pPr>
              <w:pStyle w:val="28"/>
              <w:rPr>
                <w:rFonts w:hint="eastAsia" w:hAnsi="宋体" w:cs="宋体"/>
                <w:color w:val="auto"/>
                <w:szCs w:val="21"/>
                <w:highlight w:val="none"/>
              </w:rPr>
            </w:pPr>
          </w:p>
        </w:tc>
        <w:tc>
          <w:tcPr>
            <w:tcW w:w="1067" w:type="dxa"/>
          </w:tcPr>
          <w:p w14:paraId="27141147">
            <w:pPr>
              <w:pStyle w:val="28"/>
              <w:rPr>
                <w:rFonts w:hint="eastAsia" w:hAnsi="宋体" w:cs="宋体"/>
                <w:color w:val="auto"/>
                <w:szCs w:val="21"/>
                <w:highlight w:val="none"/>
              </w:rPr>
            </w:pPr>
          </w:p>
        </w:tc>
        <w:tc>
          <w:tcPr>
            <w:tcW w:w="2589" w:type="dxa"/>
          </w:tcPr>
          <w:p w14:paraId="47E79D85">
            <w:pPr>
              <w:pStyle w:val="28"/>
              <w:rPr>
                <w:rFonts w:hint="eastAsia" w:hAnsi="宋体" w:cs="宋体"/>
                <w:color w:val="auto"/>
                <w:szCs w:val="21"/>
                <w:highlight w:val="none"/>
              </w:rPr>
            </w:pPr>
          </w:p>
        </w:tc>
        <w:tc>
          <w:tcPr>
            <w:tcW w:w="2417" w:type="dxa"/>
          </w:tcPr>
          <w:p w14:paraId="1B92D128">
            <w:pPr>
              <w:pStyle w:val="28"/>
              <w:rPr>
                <w:rFonts w:hint="eastAsia" w:hAnsi="宋体" w:cs="宋体"/>
                <w:color w:val="auto"/>
                <w:szCs w:val="21"/>
                <w:highlight w:val="none"/>
              </w:rPr>
            </w:pPr>
          </w:p>
        </w:tc>
        <w:tc>
          <w:tcPr>
            <w:tcW w:w="1586" w:type="dxa"/>
          </w:tcPr>
          <w:p w14:paraId="6A6EBD33">
            <w:pPr>
              <w:pStyle w:val="28"/>
              <w:rPr>
                <w:rFonts w:hint="eastAsia" w:hAnsi="宋体" w:cs="宋体"/>
                <w:color w:val="auto"/>
                <w:szCs w:val="21"/>
                <w:highlight w:val="none"/>
              </w:rPr>
            </w:pPr>
          </w:p>
        </w:tc>
        <w:tc>
          <w:tcPr>
            <w:tcW w:w="1577" w:type="dxa"/>
          </w:tcPr>
          <w:p w14:paraId="355D4D48">
            <w:pPr>
              <w:pStyle w:val="28"/>
              <w:rPr>
                <w:rFonts w:hint="eastAsia" w:hAnsi="宋体" w:cs="宋体"/>
                <w:color w:val="auto"/>
                <w:szCs w:val="21"/>
                <w:highlight w:val="none"/>
              </w:rPr>
            </w:pPr>
          </w:p>
        </w:tc>
      </w:tr>
      <w:tr w14:paraId="50240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Pr>
          <w:p w14:paraId="2E58285B">
            <w:pPr>
              <w:pStyle w:val="28"/>
              <w:rPr>
                <w:rFonts w:hint="eastAsia" w:hAnsi="宋体" w:cs="宋体"/>
                <w:color w:val="auto"/>
                <w:szCs w:val="21"/>
                <w:highlight w:val="none"/>
              </w:rPr>
            </w:pPr>
          </w:p>
        </w:tc>
        <w:tc>
          <w:tcPr>
            <w:tcW w:w="1067" w:type="dxa"/>
          </w:tcPr>
          <w:p w14:paraId="0710F70A">
            <w:pPr>
              <w:pStyle w:val="28"/>
              <w:rPr>
                <w:rFonts w:hint="eastAsia" w:hAnsi="宋体" w:cs="宋体"/>
                <w:color w:val="auto"/>
                <w:szCs w:val="21"/>
                <w:highlight w:val="none"/>
              </w:rPr>
            </w:pPr>
          </w:p>
        </w:tc>
        <w:tc>
          <w:tcPr>
            <w:tcW w:w="2589" w:type="dxa"/>
          </w:tcPr>
          <w:p w14:paraId="30E1F527">
            <w:pPr>
              <w:pStyle w:val="28"/>
              <w:rPr>
                <w:rFonts w:hint="eastAsia" w:hAnsi="宋体" w:cs="宋体"/>
                <w:color w:val="auto"/>
                <w:szCs w:val="21"/>
                <w:highlight w:val="none"/>
              </w:rPr>
            </w:pPr>
          </w:p>
        </w:tc>
        <w:tc>
          <w:tcPr>
            <w:tcW w:w="2417" w:type="dxa"/>
          </w:tcPr>
          <w:p w14:paraId="6786ADAF">
            <w:pPr>
              <w:pStyle w:val="28"/>
              <w:rPr>
                <w:rFonts w:hint="eastAsia" w:hAnsi="宋体" w:cs="宋体"/>
                <w:color w:val="auto"/>
                <w:szCs w:val="21"/>
                <w:highlight w:val="none"/>
              </w:rPr>
            </w:pPr>
          </w:p>
        </w:tc>
        <w:tc>
          <w:tcPr>
            <w:tcW w:w="1586" w:type="dxa"/>
          </w:tcPr>
          <w:p w14:paraId="34C20E95">
            <w:pPr>
              <w:pStyle w:val="28"/>
              <w:rPr>
                <w:rFonts w:hint="eastAsia" w:hAnsi="宋体" w:cs="宋体"/>
                <w:color w:val="auto"/>
                <w:szCs w:val="21"/>
                <w:highlight w:val="none"/>
              </w:rPr>
            </w:pPr>
          </w:p>
        </w:tc>
        <w:tc>
          <w:tcPr>
            <w:tcW w:w="1577" w:type="dxa"/>
          </w:tcPr>
          <w:p w14:paraId="13B63536">
            <w:pPr>
              <w:pStyle w:val="28"/>
              <w:rPr>
                <w:rFonts w:hint="eastAsia" w:hAnsi="宋体" w:cs="宋体"/>
                <w:color w:val="auto"/>
                <w:szCs w:val="21"/>
                <w:highlight w:val="none"/>
              </w:rPr>
            </w:pPr>
          </w:p>
        </w:tc>
      </w:tr>
    </w:tbl>
    <w:p w14:paraId="11F68623">
      <w:pPr>
        <w:pStyle w:val="28"/>
        <w:spacing w:line="400" w:lineRule="exact"/>
        <w:ind w:firstLine="422" w:firstLineChars="200"/>
        <w:rPr>
          <w:rFonts w:hint="eastAsia" w:hAnsi="宋体" w:cs="宋体"/>
          <w:color w:val="auto"/>
          <w:szCs w:val="21"/>
          <w:highlight w:val="none"/>
        </w:rPr>
      </w:pPr>
      <w:r>
        <w:rPr>
          <w:rFonts w:hint="eastAsia" w:hAnsi="宋体" w:cs="宋体"/>
          <w:b/>
          <w:color w:val="auto"/>
          <w:szCs w:val="21"/>
          <w:highlight w:val="none"/>
        </w:rPr>
        <w:t>注：</w:t>
      </w:r>
      <w:r>
        <w:rPr>
          <w:rFonts w:hint="eastAsia" w:hAnsi="宋体" w:cs="宋体"/>
          <w:color w:val="auto"/>
          <w:szCs w:val="21"/>
          <w:highlight w:val="none"/>
        </w:rPr>
        <w:t>投标人须逐条对应招标文件中要求的商务条款，认真填写该表。</w:t>
      </w:r>
    </w:p>
    <w:p w14:paraId="39849780">
      <w:pPr>
        <w:pStyle w:val="28"/>
        <w:spacing w:line="400" w:lineRule="exact"/>
        <w:rPr>
          <w:rFonts w:hint="eastAsia" w:hAnsi="宋体" w:cs="宋体"/>
          <w:color w:val="auto"/>
          <w:szCs w:val="21"/>
          <w:highlight w:val="none"/>
        </w:rPr>
      </w:pPr>
    </w:p>
    <w:p w14:paraId="2EB4D87A">
      <w:pPr>
        <w:pStyle w:val="28"/>
        <w:spacing w:line="400" w:lineRule="exact"/>
        <w:ind w:firstLine="422" w:firstLineChars="200"/>
        <w:rPr>
          <w:rFonts w:hint="eastAsia" w:hAnsi="宋体" w:cs="宋体"/>
          <w:color w:val="auto"/>
          <w:szCs w:val="21"/>
          <w:highlight w:val="none"/>
        </w:rPr>
      </w:pPr>
      <w:r>
        <w:rPr>
          <w:rFonts w:hint="eastAsia" w:hAnsi="宋体" w:cs="宋体"/>
          <w:b/>
          <w:color w:val="auto"/>
          <w:szCs w:val="21"/>
          <w:highlight w:val="none"/>
        </w:rPr>
        <w:t>注：</w:t>
      </w:r>
      <w:r>
        <w:rPr>
          <w:rFonts w:hint="eastAsia" w:hAnsi="宋体" w:cs="宋体"/>
          <w:color w:val="auto"/>
          <w:szCs w:val="21"/>
          <w:highlight w:val="none"/>
        </w:rPr>
        <w:t>投标人须逐条对应招标文件中要求的商务条款，认真填写该表。</w:t>
      </w:r>
    </w:p>
    <w:p w14:paraId="6AE18507">
      <w:pPr>
        <w:pStyle w:val="28"/>
        <w:spacing w:line="400" w:lineRule="exact"/>
        <w:ind w:firstLine="420" w:firstLineChars="200"/>
        <w:rPr>
          <w:rFonts w:hint="eastAsia" w:hAnsi="宋体" w:cs="宋体"/>
          <w:color w:val="auto"/>
          <w:sz w:val="24"/>
          <w:szCs w:val="24"/>
          <w:highlight w:val="none"/>
        </w:rPr>
      </w:pPr>
      <w:r>
        <w:rPr>
          <w:rFonts w:hint="eastAsia" w:hAnsi="宋体" w:cs="宋体"/>
          <w:color w:val="auto"/>
          <w:szCs w:val="21"/>
          <w:highlight w:val="none"/>
        </w:rPr>
        <w:t>商务条款是指：招标文件第五章《</w:t>
      </w:r>
      <w:r>
        <w:rPr>
          <w:rFonts w:hint="eastAsia" w:hAnsi="宋体" w:cs="宋体"/>
          <w:b/>
          <w:color w:val="auto"/>
          <w:szCs w:val="21"/>
          <w:highlight w:val="none"/>
        </w:rPr>
        <w:t>采购需求</w:t>
      </w:r>
      <w:r>
        <w:rPr>
          <w:rFonts w:hint="eastAsia" w:hAnsi="宋体" w:cs="宋体"/>
          <w:color w:val="auto"/>
          <w:szCs w:val="21"/>
          <w:highlight w:val="none"/>
        </w:rPr>
        <w:t>》和</w:t>
      </w:r>
      <w:r>
        <w:rPr>
          <w:rFonts w:hint="eastAsia" w:hAnsi="宋体" w:cs="宋体"/>
          <w:b/>
          <w:bCs/>
          <w:color w:val="auto"/>
          <w:szCs w:val="21"/>
          <w:highlight w:val="none"/>
        </w:rPr>
        <w:t>合同条款</w:t>
      </w:r>
      <w:r>
        <w:rPr>
          <w:rFonts w:hint="eastAsia" w:hAnsi="宋体" w:cs="宋体"/>
          <w:color w:val="auto"/>
          <w:szCs w:val="21"/>
          <w:highlight w:val="none"/>
        </w:rPr>
        <w:t>中要求的</w:t>
      </w:r>
      <w:r>
        <w:rPr>
          <w:rFonts w:hint="eastAsia" w:hAnsi="宋体" w:cs="宋体"/>
          <w:b/>
          <w:color w:val="auto"/>
          <w:szCs w:val="21"/>
          <w:highlight w:val="none"/>
        </w:rPr>
        <w:t>商务部分、项目实施期限、交付地点、付款方式等要求。</w:t>
      </w:r>
    </w:p>
    <w:p w14:paraId="68B94D09">
      <w:pPr>
        <w:tabs>
          <w:tab w:val="left" w:pos="2850"/>
        </w:tabs>
        <w:spacing w:line="588" w:lineRule="exact"/>
        <w:jc w:val="left"/>
        <w:rPr>
          <w:rFonts w:hint="eastAsia" w:ascii="宋体" w:hAnsi="宋体" w:cs="宋体"/>
          <w:b/>
          <w:color w:val="auto"/>
          <w:sz w:val="24"/>
          <w:highlight w:val="none"/>
        </w:rPr>
      </w:pPr>
    </w:p>
    <w:p w14:paraId="27CD36E6">
      <w:pPr>
        <w:spacing w:line="360" w:lineRule="auto"/>
        <w:ind w:firstLine="1859" w:firstLineChars="882"/>
        <w:rPr>
          <w:rFonts w:hint="eastAsia" w:ascii="宋体" w:hAnsi="宋体" w:cs="宋体"/>
          <w:b/>
          <w:color w:val="auto"/>
          <w:szCs w:val="21"/>
          <w:highlight w:val="none"/>
        </w:rPr>
      </w:pPr>
      <w:r>
        <w:rPr>
          <w:rFonts w:hint="eastAsia" w:ascii="宋体" w:hAnsi="宋体" w:cs="宋体"/>
          <w:b/>
          <w:color w:val="auto"/>
          <w:szCs w:val="21"/>
          <w:highlight w:val="none"/>
        </w:rPr>
        <w:t>投标人：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（加盖电子公章）</w:t>
      </w:r>
    </w:p>
    <w:p w14:paraId="06BFED3A">
      <w:pPr>
        <w:spacing w:line="360" w:lineRule="auto"/>
        <w:ind w:firstLine="1859" w:firstLineChars="882"/>
        <w:rPr>
          <w:rFonts w:hint="eastAsia" w:ascii="宋体" w:hAnsi="宋体" w:cs="宋体"/>
          <w:b/>
          <w:color w:val="auto"/>
          <w:szCs w:val="21"/>
          <w:highlight w:val="none"/>
        </w:rPr>
      </w:pPr>
    </w:p>
    <w:p w14:paraId="0BFC6B1E">
      <w:pPr>
        <w:spacing w:line="360" w:lineRule="auto"/>
        <w:ind w:firstLine="1859" w:firstLineChars="882"/>
        <w:rPr>
          <w:rFonts w:hint="eastAsia" w:ascii="宋体" w:hAnsi="宋体" w:cs="宋体"/>
          <w:b/>
          <w:color w:val="auto"/>
          <w:szCs w:val="21"/>
          <w:highlight w:val="none"/>
        </w:rPr>
      </w:pPr>
      <w:r>
        <w:rPr>
          <w:rFonts w:hint="eastAsia" w:ascii="宋体" w:hAnsi="宋体" w:cs="宋体"/>
          <w:b/>
          <w:color w:val="auto"/>
          <w:szCs w:val="21"/>
          <w:highlight w:val="none"/>
        </w:rPr>
        <w:t>法定代表人或授权委托人（电子签章或签名）：</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p>
    <w:p w14:paraId="6DA61558">
      <w:pPr>
        <w:spacing w:line="360" w:lineRule="auto"/>
        <w:ind w:firstLine="1859" w:firstLineChars="882"/>
        <w:rPr>
          <w:rFonts w:hint="eastAsia" w:ascii="宋体" w:hAnsi="宋体" w:cs="宋体"/>
          <w:b/>
          <w:color w:val="auto"/>
          <w:szCs w:val="21"/>
          <w:highlight w:val="none"/>
          <w:u w:val="single"/>
        </w:rPr>
      </w:pPr>
    </w:p>
    <w:p w14:paraId="178DBAB2">
      <w:pPr>
        <w:spacing w:line="360" w:lineRule="auto"/>
        <w:ind w:firstLine="1859" w:firstLineChars="882"/>
        <w:rPr>
          <w:rFonts w:hint="eastAsia" w:ascii="宋体" w:hAnsi="宋体" w:cs="宋体"/>
          <w:color w:val="auto"/>
          <w:sz w:val="24"/>
          <w:highlight w:val="none"/>
        </w:rPr>
      </w:pP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日</w:t>
      </w: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格式3：</w:t>
      </w:r>
    </w:p>
    <w:p w14:paraId="333FFD88">
      <w:pPr>
        <w:pStyle w:val="28"/>
        <w:spacing w:line="500" w:lineRule="exact"/>
        <w:ind w:firstLine="373" w:firstLineChars="100"/>
        <w:jc w:val="center"/>
        <w:rPr>
          <w:rFonts w:hint="eastAsia" w:hAnsi="宋体" w:cs="宋体"/>
          <w:b/>
          <w:color w:val="auto"/>
          <w:spacing w:val="6"/>
          <w:sz w:val="36"/>
          <w:szCs w:val="24"/>
          <w:highlight w:val="none"/>
        </w:rPr>
      </w:pPr>
    </w:p>
    <w:p w14:paraId="38EE0D18">
      <w:pPr>
        <w:pStyle w:val="28"/>
        <w:spacing w:line="500" w:lineRule="exact"/>
        <w:ind w:firstLine="373" w:firstLineChars="100"/>
        <w:jc w:val="center"/>
        <w:rPr>
          <w:rFonts w:hint="eastAsia" w:hAnsi="宋体" w:cs="宋体"/>
          <w:b/>
          <w:color w:val="auto"/>
          <w:spacing w:val="6"/>
          <w:sz w:val="36"/>
          <w:szCs w:val="24"/>
          <w:highlight w:val="none"/>
        </w:rPr>
      </w:pPr>
      <w:r>
        <w:rPr>
          <w:rFonts w:hint="eastAsia" w:hAnsi="宋体" w:cs="宋体"/>
          <w:b/>
          <w:color w:val="auto"/>
          <w:spacing w:val="6"/>
          <w:sz w:val="36"/>
          <w:szCs w:val="24"/>
          <w:highlight w:val="none"/>
        </w:rPr>
        <w:t>中小企业声明函（服务）</w:t>
      </w:r>
    </w:p>
    <w:p w14:paraId="1F791E86">
      <w:pPr>
        <w:spacing w:line="588" w:lineRule="exact"/>
        <w:rPr>
          <w:rFonts w:hint="eastAsia" w:ascii="宋体" w:hAnsi="宋体" w:cs="宋体"/>
          <w:b/>
          <w:color w:val="auto"/>
          <w:spacing w:val="6"/>
          <w:sz w:val="30"/>
          <w:szCs w:val="30"/>
          <w:highlight w:val="none"/>
        </w:rPr>
      </w:pPr>
    </w:p>
    <w:p w14:paraId="0494B521">
      <w:pPr>
        <w:pStyle w:val="28"/>
        <w:spacing w:line="500" w:lineRule="exact"/>
        <w:ind w:left="420" w:firstLine="420" w:firstLineChars="200"/>
        <w:rPr>
          <w:rFonts w:hint="eastAsia" w:hAnsi="宋体" w:cs="宋体"/>
          <w:color w:val="auto"/>
          <w:szCs w:val="21"/>
          <w:highlight w:val="none"/>
        </w:rPr>
      </w:pPr>
      <w:r>
        <w:rPr>
          <w:rFonts w:hint="eastAsia" w:hAnsi="宋体" w:cs="宋体"/>
          <w:color w:val="auto"/>
          <w:szCs w:val="21"/>
          <w:highlight w:val="none"/>
        </w:rPr>
        <w:t>本公司（联合体）郑重声明，根据《政府采购促进中小企业发展管理办法》（财库</w:t>
      </w:r>
      <w:r>
        <w:rPr>
          <w:rFonts w:hint="eastAsia" w:hAnsi="宋体" w:cs="宋体"/>
          <w:color w:val="auto"/>
          <w:szCs w:val="21"/>
          <w:highlight w:val="none"/>
          <w:lang w:eastAsia="zh-CN"/>
        </w:rPr>
        <w:t>〔2020〕46号</w:t>
      </w:r>
      <w:r>
        <w:rPr>
          <w:rFonts w:hint="eastAsia" w:hAnsi="宋体" w:cs="宋体"/>
          <w:color w:val="auto"/>
          <w:szCs w:val="21"/>
          <w:highlight w:val="none"/>
        </w:rPr>
        <w:t>）的规定，本公司（联合体）参加</w:t>
      </w:r>
      <w:r>
        <w:rPr>
          <w:rFonts w:hint="eastAsia" w:hAnsi="宋体" w:cs="宋体"/>
          <w:color w:val="auto"/>
          <w:szCs w:val="21"/>
          <w:highlight w:val="none"/>
          <w:u w:val="single"/>
        </w:rPr>
        <w:t>（单位名称）</w:t>
      </w:r>
      <w:r>
        <w:rPr>
          <w:rFonts w:hint="eastAsia" w:hAnsi="宋体" w:cs="宋体"/>
          <w:color w:val="auto"/>
          <w:szCs w:val="21"/>
          <w:highlight w:val="none"/>
        </w:rPr>
        <w:t>的</w:t>
      </w:r>
      <w:r>
        <w:rPr>
          <w:rFonts w:hint="eastAsia" w:hAnsi="宋体" w:cs="宋体"/>
          <w:color w:val="auto"/>
          <w:szCs w:val="21"/>
          <w:highlight w:val="none"/>
          <w:u w:val="single"/>
        </w:rPr>
        <w:t xml:space="preserve">（项目名称） </w:t>
      </w:r>
      <w:r>
        <w:rPr>
          <w:rFonts w:hint="eastAsia" w:hAnsi="宋体" w:cs="宋体"/>
          <w:color w:val="auto"/>
          <w:szCs w:val="21"/>
          <w:highlight w:val="none"/>
        </w:rPr>
        <w:t>采购活动，服务全部由符合政策要求的中小企业相关企业（含联合体中的中小企业、签订分包意向协议的中小企业）的具体情况如下：</w:t>
      </w:r>
    </w:p>
    <w:p w14:paraId="57F55A2D">
      <w:pPr>
        <w:pStyle w:val="28"/>
        <w:spacing w:line="500" w:lineRule="exact"/>
        <w:ind w:left="420" w:firstLine="420" w:firstLineChars="200"/>
        <w:rPr>
          <w:rFonts w:hint="eastAsia" w:hAnsi="宋体" w:cs="宋体"/>
          <w:color w:val="auto"/>
          <w:szCs w:val="21"/>
          <w:highlight w:val="none"/>
        </w:rPr>
      </w:pPr>
      <w:r>
        <w:rPr>
          <w:rFonts w:hint="eastAsia" w:hAnsi="宋体" w:cs="宋体"/>
          <w:color w:val="auto"/>
          <w:szCs w:val="21"/>
          <w:highlight w:val="none"/>
        </w:rPr>
        <w:t>1.</w:t>
      </w:r>
      <w:r>
        <w:rPr>
          <w:rFonts w:hint="eastAsia" w:hAnsi="宋体" w:cs="宋体"/>
          <w:color w:val="auto"/>
          <w:szCs w:val="21"/>
          <w:highlight w:val="none"/>
          <w:u w:val="single"/>
        </w:rPr>
        <w:t>（标的名称）</w:t>
      </w:r>
      <w:r>
        <w:rPr>
          <w:rFonts w:hint="eastAsia" w:hAnsi="宋体" w:cs="宋体"/>
          <w:color w:val="auto"/>
          <w:szCs w:val="21"/>
          <w:highlight w:val="none"/>
        </w:rPr>
        <w:t>，属于</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其他未列明行业</w:t>
      </w:r>
      <w:r>
        <w:rPr>
          <w:rFonts w:hint="eastAsia" w:hAnsi="宋体" w:cs="宋体"/>
          <w:color w:val="auto"/>
          <w:szCs w:val="21"/>
          <w:highlight w:val="none"/>
          <w:u w:val="single"/>
        </w:rPr>
        <w:t>；</w:t>
      </w:r>
      <w:r>
        <w:rPr>
          <w:rFonts w:hint="eastAsia" w:hAnsi="宋体" w:cs="宋体"/>
          <w:color w:val="auto"/>
          <w:szCs w:val="21"/>
          <w:highlight w:val="none"/>
        </w:rPr>
        <w:t>承建（承接）企业为</w:t>
      </w:r>
      <w:r>
        <w:rPr>
          <w:rFonts w:hint="eastAsia" w:hAnsi="宋体" w:cs="宋体"/>
          <w:color w:val="auto"/>
          <w:szCs w:val="21"/>
          <w:highlight w:val="none"/>
          <w:u w:val="single"/>
        </w:rPr>
        <w:t>（企业名称），</w:t>
      </w:r>
      <w:r>
        <w:rPr>
          <w:rFonts w:hint="eastAsia" w:hAnsi="宋体" w:cs="宋体"/>
          <w:color w:val="auto"/>
          <w:szCs w:val="21"/>
          <w:highlight w:val="none"/>
        </w:rPr>
        <w:t>从业人员</w:t>
      </w:r>
      <w:r>
        <w:rPr>
          <w:rFonts w:hint="eastAsia" w:hAnsi="宋体" w:cs="宋体"/>
          <w:color w:val="auto"/>
          <w:szCs w:val="21"/>
          <w:highlight w:val="none"/>
          <w:u w:val="single"/>
        </w:rPr>
        <w:t xml:space="preserve">   </w:t>
      </w:r>
      <w:r>
        <w:rPr>
          <w:rFonts w:hint="eastAsia" w:hAnsi="宋体" w:cs="宋体"/>
          <w:color w:val="auto"/>
          <w:szCs w:val="21"/>
          <w:highlight w:val="none"/>
        </w:rPr>
        <w:t>人，营业收入为</w:t>
      </w:r>
      <w:r>
        <w:rPr>
          <w:rFonts w:hint="eastAsia" w:hAnsi="宋体" w:cs="宋体"/>
          <w:color w:val="auto"/>
          <w:szCs w:val="21"/>
          <w:highlight w:val="none"/>
          <w:u w:val="single"/>
        </w:rPr>
        <w:t xml:space="preserve">   </w:t>
      </w:r>
      <w:r>
        <w:rPr>
          <w:rFonts w:hint="eastAsia" w:hAnsi="宋体" w:cs="宋体"/>
          <w:color w:val="auto"/>
          <w:szCs w:val="21"/>
          <w:highlight w:val="none"/>
        </w:rPr>
        <w:t>万元，资产总额为</w:t>
      </w:r>
      <w:r>
        <w:rPr>
          <w:rFonts w:hint="eastAsia" w:hAnsi="宋体" w:cs="宋体"/>
          <w:color w:val="auto"/>
          <w:szCs w:val="21"/>
          <w:highlight w:val="none"/>
          <w:u w:val="single"/>
        </w:rPr>
        <w:t xml:space="preserve">    </w:t>
      </w:r>
      <w:r>
        <w:rPr>
          <w:rFonts w:hint="eastAsia" w:hAnsi="宋体" w:cs="宋体"/>
          <w:color w:val="auto"/>
          <w:szCs w:val="21"/>
          <w:highlight w:val="none"/>
        </w:rPr>
        <w:t>万元，属于</w:t>
      </w:r>
      <w:r>
        <w:rPr>
          <w:rFonts w:hint="eastAsia" w:hAnsi="宋体" w:cs="宋体"/>
          <w:color w:val="auto"/>
          <w:szCs w:val="21"/>
          <w:highlight w:val="none"/>
          <w:u w:val="single"/>
        </w:rPr>
        <w:t>（中型企业、小型企业、微型企业）</w:t>
      </w:r>
      <w:r>
        <w:rPr>
          <w:rFonts w:hint="eastAsia" w:hAnsi="宋体" w:cs="宋体"/>
          <w:color w:val="auto"/>
          <w:szCs w:val="21"/>
          <w:highlight w:val="none"/>
        </w:rPr>
        <w:t>；</w:t>
      </w:r>
    </w:p>
    <w:p w14:paraId="7A914A1C">
      <w:pPr>
        <w:pStyle w:val="28"/>
        <w:spacing w:line="500" w:lineRule="exact"/>
        <w:ind w:left="420" w:firstLine="420" w:firstLineChars="200"/>
        <w:rPr>
          <w:rFonts w:hint="eastAsia" w:hAnsi="宋体" w:cs="宋体"/>
          <w:color w:val="auto"/>
          <w:szCs w:val="21"/>
          <w:highlight w:val="none"/>
        </w:rPr>
      </w:pPr>
      <w:r>
        <w:rPr>
          <w:rFonts w:hint="eastAsia" w:hAnsi="宋体" w:cs="宋体"/>
          <w:color w:val="auto"/>
          <w:szCs w:val="21"/>
          <w:highlight w:val="none"/>
        </w:rPr>
        <w:t xml:space="preserve">2. </w:t>
      </w:r>
      <w:r>
        <w:rPr>
          <w:rFonts w:hint="eastAsia" w:hAnsi="宋体" w:cs="宋体"/>
          <w:color w:val="auto"/>
          <w:szCs w:val="21"/>
          <w:highlight w:val="none"/>
          <w:u w:val="single"/>
        </w:rPr>
        <w:t>（标的名称）</w:t>
      </w:r>
      <w:r>
        <w:rPr>
          <w:rFonts w:hint="eastAsia" w:hAnsi="宋体" w:cs="宋体"/>
          <w:color w:val="auto"/>
          <w:szCs w:val="21"/>
          <w:highlight w:val="none"/>
        </w:rPr>
        <w:t>，属于</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其他未列明行业</w:t>
      </w:r>
      <w:r>
        <w:rPr>
          <w:rFonts w:hint="eastAsia" w:hAnsi="宋体" w:cs="宋体"/>
          <w:color w:val="auto"/>
          <w:szCs w:val="21"/>
          <w:highlight w:val="none"/>
          <w:u w:val="single"/>
        </w:rPr>
        <w:t>；</w:t>
      </w:r>
      <w:r>
        <w:rPr>
          <w:rFonts w:hint="eastAsia" w:hAnsi="宋体" w:cs="宋体"/>
          <w:color w:val="auto"/>
          <w:szCs w:val="21"/>
          <w:highlight w:val="none"/>
        </w:rPr>
        <w:t>承建（承接）企业为</w:t>
      </w:r>
      <w:r>
        <w:rPr>
          <w:rFonts w:hint="eastAsia" w:hAnsi="宋体" w:cs="宋体"/>
          <w:color w:val="auto"/>
          <w:szCs w:val="21"/>
          <w:highlight w:val="none"/>
          <w:u w:val="single"/>
        </w:rPr>
        <w:t>（企业名称），</w:t>
      </w:r>
      <w:r>
        <w:rPr>
          <w:rFonts w:hint="eastAsia" w:hAnsi="宋体" w:cs="宋体"/>
          <w:color w:val="auto"/>
          <w:szCs w:val="21"/>
          <w:highlight w:val="none"/>
        </w:rPr>
        <w:t>从业人员</w:t>
      </w:r>
      <w:r>
        <w:rPr>
          <w:rFonts w:hint="eastAsia" w:hAnsi="宋体" w:cs="宋体"/>
          <w:color w:val="auto"/>
          <w:szCs w:val="21"/>
          <w:highlight w:val="none"/>
          <w:u w:val="single"/>
        </w:rPr>
        <w:t xml:space="preserve">   </w:t>
      </w:r>
      <w:r>
        <w:rPr>
          <w:rFonts w:hint="eastAsia" w:hAnsi="宋体" w:cs="宋体"/>
          <w:color w:val="auto"/>
          <w:szCs w:val="21"/>
          <w:highlight w:val="none"/>
        </w:rPr>
        <w:t>人，营业收入为</w:t>
      </w:r>
      <w:r>
        <w:rPr>
          <w:rFonts w:hint="eastAsia" w:hAnsi="宋体" w:cs="宋体"/>
          <w:color w:val="auto"/>
          <w:szCs w:val="21"/>
          <w:highlight w:val="none"/>
          <w:u w:val="single"/>
        </w:rPr>
        <w:t xml:space="preserve">   </w:t>
      </w:r>
      <w:r>
        <w:rPr>
          <w:rFonts w:hint="eastAsia" w:hAnsi="宋体" w:cs="宋体"/>
          <w:color w:val="auto"/>
          <w:szCs w:val="21"/>
          <w:highlight w:val="none"/>
        </w:rPr>
        <w:t>万元，资产总额为</w:t>
      </w:r>
      <w:r>
        <w:rPr>
          <w:rFonts w:hint="eastAsia" w:hAnsi="宋体" w:cs="宋体"/>
          <w:color w:val="auto"/>
          <w:szCs w:val="21"/>
          <w:highlight w:val="none"/>
          <w:u w:val="single"/>
        </w:rPr>
        <w:t xml:space="preserve">  </w:t>
      </w:r>
      <w:r>
        <w:rPr>
          <w:rFonts w:hint="eastAsia" w:hAnsi="宋体" w:cs="宋体"/>
          <w:color w:val="auto"/>
          <w:szCs w:val="21"/>
          <w:highlight w:val="none"/>
        </w:rPr>
        <w:t xml:space="preserve">  万元，属于</w:t>
      </w:r>
      <w:r>
        <w:rPr>
          <w:rFonts w:hint="eastAsia" w:hAnsi="宋体" w:cs="宋体"/>
          <w:color w:val="auto"/>
          <w:szCs w:val="21"/>
          <w:highlight w:val="none"/>
          <w:u w:val="single"/>
        </w:rPr>
        <w:t>（中型企业、小型企业、微型企业）</w:t>
      </w:r>
      <w:r>
        <w:rPr>
          <w:rFonts w:hint="eastAsia" w:hAnsi="宋体" w:cs="宋体"/>
          <w:color w:val="auto"/>
          <w:szCs w:val="21"/>
          <w:highlight w:val="none"/>
        </w:rPr>
        <w:t>；</w:t>
      </w:r>
    </w:p>
    <w:p w14:paraId="32D5053D">
      <w:pPr>
        <w:spacing w:line="500" w:lineRule="exact"/>
        <w:ind w:firstLine="420" w:firstLineChars="200"/>
        <w:rPr>
          <w:rFonts w:hint="eastAsia" w:ascii="宋体" w:hAnsi="宋体" w:cs="宋体"/>
          <w:color w:val="auto"/>
          <w:highlight w:val="none"/>
        </w:rPr>
      </w:pPr>
      <w:r>
        <w:rPr>
          <w:rFonts w:hint="eastAsia" w:ascii="宋体" w:hAnsi="宋体" w:cs="宋体"/>
          <w:color w:val="auto"/>
          <w:highlight w:val="none"/>
        </w:rPr>
        <w:t>……</w:t>
      </w:r>
    </w:p>
    <w:p w14:paraId="3136D2BF">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以上企业，不属于大企业的分支机构，不存在控股股东为大企业的情形，也不存在与大企业的负责人为同一人的情形。</w:t>
      </w:r>
    </w:p>
    <w:p w14:paraId="1F3FBE35">
      <w:pPr>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本企业对上述声明内容的真实性负责。如有虚假，将依法承担相应责任。</w:t>
      </w:r>
    </w:p>
    <w:p w14:paraId="6B70C268">
      <w:pPr>
        <w:spacing w:line="360" w:lineRule="auto"/>
        <w:ind w:firstLine="2751" w:firstLineChars="882"/>
        <w:jc w:val="righ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t xml:space="preserve">   </w:t>
      </w:r>
    </w:p>
    <w:p w14:paraId="5FDEF0BD">
      <w:pPr>
        <w:spacing w:line="360" w:lineRule="auto"/>
        <w:ind w:firstLine="1859" w:firstLineChars="882"/>
        <w:jc w:val="right"/>
        <w:rPr>
          <w:rFonts w:hint="eastAsia" w:ascii="宋体" w:hAnsi="宋体" w:cs="宋体"/>
          <w:b/>
          <w:color w:val="auto"/>
          <w:szCs w:val="21"/>
          <w:highlight w:val="none"/>
        </w:rPr>
      </w:pPr>
      <w:r>
        <w:rPr>
          <w:rFonts w:hint="eastAsia" w:ascii="宋体" w:hAnsi="宋体" w:cs="宋体"/>
          <w:b/>
          <w:color w:val="auto"/>
          <w:szCs w:val="21"/>
          <w:highlight w:val="none"/>
        </w:rPr>
        <w:t>投标人：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（加盖电子公章）</w:t>
      </w:r>
    </w:p>
    <w:p w14:paraId="06C65E4D">
      <w:pPr>
        <w:spacing w:line="360" w:lineRule="auto"/>
        <w:ind w:firstLine="1859" w:firstLineChars="882"/>
        <w:rPr>
          <w:rFonts w:hint="eastAsia" w:ascii="宋体" w:hAnsi="宋体" w:cs="宋体"/>
          <w:b/>
          <w:color w:val="auto"/>
          <w:szCs w:val="21"/>
          <w:highlight w:val="none"/>
        </w:rPr>
      </w:pPr>
    </w:p>
    <w:p w14:paraId="031C6912">
      <w:pPr>
        <w:spacing w:line="360" w:lineRule="auto"/>
        <w:rPr>
          <w:rFonts w:hint="eastAsia" w:ascii="宋体" w:hAnsi="宋体" w:cs="宋体"/>
          <w:b/>
          <w:color w:val="auto"/>
          <w:szCs w:val="21"/>
          <w:highlight w:val="none"/>
          <w:u w:val="single"/>
        </w:rPr>
      </w:pPr>
    </w:p>
    <w:p w14:paraId="73F79ABF">
      <w:pPr>
        <w:spacing w:line="360" w:lineRule="auto"/>
        <w:ind w:firstLine="1859" w:firstLineChars="882"/>
        <w:jc w:val="right"/>
        <w:rPr>
          <w:rFonts w:hint="eastAsia" w:ascii="宋体" w:hAnsi="宋体" w:cs="宋体"/>
          <w:b/>
          <w:color w:val="auto"/>
          <w:sz w:val="24"/>
          <w:highlight w:val="none"/>
        </w:rPr>
      </w:pP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日</w:t>
      </w:r>
    </w:p>
    <w:p w14:paraId="7CF88EF7">
      <w:pPr>
        <w:tabs>
          <w:tab w:val="left" w:pos="4860"/>
        </w:tabs>
        <w:spacing w:line="588" w:lineRule="exact"/>
        <w:ind w:right="1560" w:firstLine="504" w:firstLineChars="200"/>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w:t>
      </w:r>
    </w:p>
    <w:p w14:paraId="66919B21">
      <w:pPr>
        <w:spacing w:line="500" w:lineRule="atLeast"/>
        <w:ind w:firstLine="211" w:firstLineChars="100"/>
        <w:rPr>
          <w:rFonts w:hint="eastAsia" w:ascii="宋体" w:hAnsi="宋体" w:cs="宋体"/>
          <w:color w:val="auto"/>
          <w:szCs w:val="21"/>
          <w:highlight w:val="none"/>
        </w:rPr>
      </w:pPr>
      <w:r>
        <w:rPr>
          <w:rFonts w:hint="eastAsia" w:ascii="宋体" w:hAnsi="宋体" w:cs="宋体"/>
          <w:b/>
          <w:color w:val="auto"/>
          <w:szCs w:val="21"/>
          <w:highlight w:val="none"/>
        </w:rPr>
        <w:t>注：1、从业人员、营业收入、资产总额填报上一年度数据，无上一年度数据的新成立企业可不填报。</w:t>
      </w:r>
    </w:p>
    <w:p w14:paraId="7AF93580">
      <w:pPr>
        <w:pStyle w:val="28"/>
        <w:spacing w:line="500" w:lineRule="atLeast"/>
        <w:ind w:firstLine="211" w:firstLineChars="100"/>
        <w:jc w:val="left"/>
        <w:rPr>
          <w:rFonts w:hint="eastAsia" w:hAnsi="宋体" w:cs="宋体"/>
          <w:b/>
          <w:color w:val="auto"/>
          <w:szCs w:val="21"/>
          <w:highlight w:val="none"/>
        </w:rPr>
      </w:pPr>
      <w:r>
        <w:rPr>
          <w:rFonts w:hint="eastAsia" w:hAnsi="宋体" w:cs="宋体"/>
          <w:b/>
          <w:color w:val="auto"/>
          <w:szCs w:val="21"/>
          <w:highlight w:val="none"/>
          <w:lang w:eastAsia="zh-CN"/>
        </w:rPr>
        <w:t>2.</w:t>
      </w:r>
      <w:r>
        <w:rPr>
          <w:rFonts w:hint="eastAsia" w:hAnsi="宋体" w:cs="宋体"/>
          <w:b/>
          <w:color w:val="auto"/>
          <w:szCs w:val="21"/>
          <w:highlight w:val="none"/>
        </w:rPr>
        <w:t>所属行业应为《中小企业划型标准规定》中的</w:t>
      </w:r>
      <w:r>
        <w:rPr>
          <w:rFonts w:hint="eastAsia" w:hAnsi="宋体" w:cs="宋体"/>
          <w:b/>
          <w:color w:val="auto"/>
          <w:szCs w:val="21"/>
          <w:highlight w:val="none"/>
          <w:lang w:val="en-US" w:eastAsia="zh-CN"/>
        </w:rPr>
        <w:t>其他未列明行业</w:t>
      </w:r>
      <w:r>
        <w:rPr>
          <w:rFonts w:hint="eastAsia" w:hAnsi="宋体" w:cs="宋体"/>
          <w:b/>
          <w:color w:val="auto"/>
          <w:szCs w:val="21"/>
          <w:highlight w:val="none"/>
        </w:rPr>
        <w:t>。</w:t>
      </w:r>
    </w:p>
    <w:p w14:paraId="45865AA6">
      <w:pPr>
        <w:pStyle w:val="28"/>
        <w:spacing w:line="500" w:lineRule="exact"/>
        <w:ind w:firstLine="211" w:firstLineChars="100"/>
        <w:jc w:val="left"/>
        <w:rPr>
          <w:rFonts w:hint="eastAsia" w:hAnsi="宋体" w:cs="宋体"/>
          <w:b/>
          <w:color w:val="auto"/>
          <w:szCs w:val="21"/>
          <w:highlight w:val="none"/>
        </w:rPr>
      </w:pPr>
      <w:bookmarkStart w:id="185" w:name="_Hlk82023068"/>
      <w:r>
        <w:rPr>
          <w:rFonts w:hint="eastAsia" w:hAnsi="宋体" w:cs="宋体"/>
          <w:b/>
          <w:color w:val="auto"/>
          <w:szCs w:val="21"/>
          <w:highlight w:val="none"/>
          <w:lang w:eastAsia="zh-CN"/>
        </w:rPr>
        <w:t>3.</w:t>
      </w:r>
      <w:r>
        <w:rPr>
          <w:rFonts w:hint="eastAsia" w:hAnsi="宋体" w:cs="宋体"/>
          <w:b/>
          <w:color w:val="auto"/>
          <w:szCs w:val="21"/>
          <w:highlight w:val="none"/>
        </w:rPr>
        <w:t>注：投标人须核对《关于印发中小企业划型标准规定的通知》（工信部联企业〔2011〕</w:t>
      </w:r>
      <w:r>
        <w:rPr>
          <w:rFonts w:hint="eastAsia" w:hAnsi="宋体" w:cs="宋体"/>
          <w:b/>
          <w:color w:val="auto"/>
          <w:sz w:val="24"/>
          <w:highlight w:val="none"/>
        </w:rPr>
        <w:t>300</w:t>
      </w:r>
      <w:r>
        <w:rPr>
          <w:rFonts w:hint="eastAsia" w:hAnsi="宋体" w:cs="宋体"/>
          <w:b/>
          <w:color w:val="auto"/>
          <w:szCs w:val="21"/>
          <w:highlight w:val="none"/>
        </w:rPr>
        <w:t>号）规定的中小企业划型标准，如实填写声明函。所声明的从业人员人数或营业收入金额不符合中小企业划型标准规定的或未按招标文件明确的所属行业填写的或联合体投标未提供全部成员声明的，评标委员会将不予进行价格扣除</w:t>
      </w:r>
      <w:bookmarkEnd w:id="185"/>
      <w:r>
        <w:rPr>
          <w:rFonts w:hint="eastAsia" w:hAnsi="宋体" w:cs="宋体"/>
          <w:b/>
          <w:color w:val="auto"/>
          <w:szCs w:val="21"/>
          <w:highlight w:val="none"/>
        </w:rPr>
        <w:t>。</w:t>
      </w:r>
    </w:p>
    <w:p w14:paraId="4E50628D">
      <w:pPr>
        <w:pStyle w:val="28"/>
        <w:spacing w:line="500" w:lineRule="exact"/>
        <w:ind w:firstLine="211" w:firstLineChars="100"/>
        <w:jc w:val="left"/>
        <w:rPr>
          <w:rFonts w:hint="eastAsia" w:hAnsi="宋体" w:cs="宋体"/>
          <w:b/>
          <w:color w:val="auto"/>
          <w:szCs w:val="21"/>
          <w:highlight w:val="none"/>
        </w:rPr>
      </w:pPr>
      <w:r>
        <w:rPr>
          <w:rFonts w:hint="eastAsia" w:hAnsi="宋体" w:cs="宋体"/>
          <w:b/>
          <w:color w:val="auto"/>
          <w:szCs w:val="21"/>
          <w:highlight w:val="none"/>
          <w:lang w:eastAsia="zh-CN"/>
        </w:rPr>
        <w:t>4.</w:t>
      </w:r>
      <w:r>
        <w:rPr>
          <w:rFonts w:hint="eastAsia" w:hAnsi="宋体" w:cs="宋体"/>
          <w:b/>
          <w:color w:val="auto"/>
          <w:szCs w:val="21"/>
          <w:highlight w:val="none"/>
        </w:rPr>
        <w:t>投标人如不是小微企业，则《中小企业声明函》可不填写也不用进行签字盖章，只需注明不是小微企业即可。</w:t>
      </w:r>
    </w:p>
    <w:p w14:paraId="7CE1A9AA">
      <w:pPr>
        <w:pStyle w:val="28"/>
        <w:spacing w:line="500" w:lineRule="exact"/>
        <w:ind w:firstLine="211" w:firstLineChars="100"/>
        <w:jc w:val="left"/>
        <w:rPr>
          <w:rFonts w:hint="eastAsia" w:hAnsi="宋体" w:cs="宋体"/>
          <w:b/>
          <w:color w:val="auto"/>
          <w:szCs w:val="21"/>
          <w:highlight w:val="none"/>
        </w:rPr>
      </w:pPr>
      <w:r>
        <w:rPr>
          <w:rFonts w:hint="eastAsia" w:hAnsi="宋体" w:cs="宋体"/>
          <w:b/>
          <w:color w:val="auto"/>
          <w:szCs w:val="21"/>
          <w:highlight w:val="none"/>
          <w:lang w:eastAsia="zh-CN"/>
        </w:rPr>
        <w:t>5.</w:t>
      </w:r>
      <w:r>
        <w:rPr>
          <w:rFonts w:hint="eastAsia" w:hAnsi="宋体" w:cs="宋体"/>
          <w:b/>
          <w:color w:val="auto"/>
          <w:szCs w:val="21"/>
          <w:highlight w:val="none"/>
        </w:rPr>
        <w:t>投标人若为联合体的，需写明联合体各方企业类型。</w:t>
      </w:r>
    </w:p>
    <w:p w14:paraId="7836D4EB">
      <w:pPr>
        <w:pStyle w:val="28"/>
        <w:spacing w:line="500" w:lineRule="exact"/>
        <w:ind w:firstLine="211" w:firstLineChars="100"/>
        <w:jc w:val="left"/>
        <w:rPr>
          <w:rFonts w:hint="eastAsia" w:hAnsi="宋体" w:cs="宋体"/>
          <w:b/>
          <w:color w:val="auto"/>
          <w:szCs w:val="21"/>
          <w:highlight w:val="none"/>
        </w:rPr>
      </w:pPr>
    </w:p>
    <w:p w14:paraId="6A932671">
      <w:pPr>
        <w:widowControl/>
        <w:spacing w:line="600" w:lineRule="exact"/>
        <w:jc w:val="left"/>
        <w:rPr>
          <w:rFonts w:hint="eastAsia" w:ascii="宋体" w:hAnsi="宋体" w:cs="宋体"/>
          <w:color w:val="auto"/>
          <w:kern w:val="0"/>
          <w:sz w:val="32"/>
          <w:szCs w:val="32"/>
          <w:highlight w:val="none"/>
        </w:rPr>
      </w:pPr>
      <w:r>
        <w:rPr>
          <w:rFonts w:hint="eastAsia" w:ascii="宋体" w:hAnsi="宋体" w:cs="宋体"/>
          <w:color w:val="auto"/>
          <w:kern w:val="0"/>
          <w:szCs w:val="21"/>
          <w:highlight w:val="none"/>
        </w:rPr>
        <w:t>附表</w:t>
      </w:r>
    </w:p>
    <w:p w14:paraId="2A36AC9F">
      <w:pPr>
        <w:widowControl/>
        <w:spacing w:line="330" w:lineRule="atLeast"/>
        <w:jc w:val="center"/>
        <w:rPr>
          <w:rFonts w:hint="eastAsia" w:ascii="宋体" w:hAnsi="宋体" w:cs="宋体"/>
          <w:color w:val="auto"/>
          <w:kern w:val="0"/>
          <w:sz w:val="36"/>
          <w:szCs w:val="32"/>
          <w:highlight w:val="none"/>
        </w:rPr>
      </w:pPr>
      <w:r>
        <w:rPr>
          <w:rFonts w:hint="eastAsia" w:ascii="宋体" w:hAnsi="宋体" w:cs="宋体"/>
          <w:color w:val="auto"/>
          <w:kern w:val="0"/>
          <w:sz w:val="36"/>
          <w:szCs w:val="32"/>
          <w:highlight w:val="none"/>
        </w:rPr>
        <w:t>统计上大中小微型企业划分标准</w:t>
      </w:r>
    </w:p>
    <w:tbl>
      <w:tblPr>
        <w:tblStyle w:val="51"/>
        <w:tblW w:w="0" w:type="auto"/>
        <w:jc w:val="center"/>
        <w:tblLayout w:type="fixed"/>
        <w:tblCellMar>
          <w:top w:w="0" w:type="dxa"/>
          <w:left w:w="108" w:type="dxa"/>
          <w:bottom w:w="0" w:type="dxa"/>
          <w:right w:w="108" w:type="dxa"/>
        </w:tblCellMar>
      </w:tblPr>
      <w:tblGrid>
        <w:gridCol w:w="2113"/>
        <w:gridCol w:w="1369"/>
        <w:gridCol w:w="709"/>
        <w:gridCol w:w="1125"/>
        <w:gridCol w:w="1701"/>
        <w:gridCol w:w="1426"/>
        <w:gridCol w:w="992"/>
      </w:tblGrid>
      <w:tr w14:paraId="2C6D6DC4">
        <w:tblPrEx>
          <w:tblCellMar>
            <w:top w:w="0" w:type="dxa"/>
            <w:left w:w="108" w:type="dxa"/>
            <w:bottom w:w="0" w:type="dxa"/>
            <w:right w:w="108" w:type="dxa"/>
          </w:tblCellMar>
        </w:tblPrEx>
        <w:trPr>
          <w:trHeight w:val="622" w:hRule="exact"/>
          <w:jc w:val="center"/>
        </w:trPr>
        <w:tc>
          <w:tcPr>
            <w:tcW w:w="2113" w:type="dxa"/>
            <w:tcBorders>
              <w:top w:val="single" w:color="auto" w:sz="4" w:space="0"/>
              <w:left w:val="single" w:color="auto" w:sz="4" w:space="0"/>
              <w:bottom w:val="single" w:color="auto" w:sz="4" w:space="0"/>
              <w:right w:val="single" w:color="auto" w:sz="4" w:space="0"/>
            </w:tcBorders>
            <w:vAlign w:val="center"/>
          </w:tcPr>
          <w:p w14:paraId="0E891500">
            <w:pPr>
              <w:widowControl/>
              <w:spacing w:line="240" w:lineRule="exact"/>
              <w:jc w:val="center"/>
              <w:rPr>
                <w:rFonts w:hint="eastAsia" w:ascii="宋体" w:hAnsi="宋体" w:cs="宋体"/>
                <w:b/>
                <w:bCs/>
                <w:color w:val="auto"/>
                <w:kern w:val="0"/>
                <w:sz w:val="18"/>
                <w:szCs w:val="21"/>
                <w:highlight w:val="none"/>
              </w:rPr>
            </w:pPr>
            <w:r>
              <w:rPr>
                <w:rFonts w:hint="eastAsia" w:ascii="宋体" w:hAnsi="宋体" w:cs="宋体"/>
                <w:b/>
                <w:bCs/>
                <w:color w:val="auto"/>
                <w:kern w:val="0"/>
                <w:sz w:val="18"/>
                <w:szCs w:val="21"/>
                <w:highlight w:val="none"/>
              </w:rPr>
              <w:t>行业名称</w:t>
            </w:r>
          </w:p>
        </w:tc>
        <w:tc>
          <w:tcPr>
            <w:tcW w:w="1369" w:type="dxa"/>
            <w:tcBorders>
              <w:top w:val="single" w:color="auto" w:sz="4" w:space="0"/>
              <w:left w:val="single" w:color="auto" w:sz="4" w:space="0"/>
              <w:bottom w:val="single" w:color="auto" w:sz="4" w:space="0"/>
              <w:right w:val="single" w:color="auto" w:sz="4" w:space="0"/>
            </w:tcBorders>
            <w:vAlign w:val="center"/>
          </w:tcPr>
          <w:p w14:paraId="3BF74E2F">
            <w:pPr>
              <w:widowControl/>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指标名称</w:t>
            </w:r>
          </w:p>
        </w:tc>
        <w:tc>
          <w:tcPr>
            <w:tcW w:w="709" w:type="dxa"/>
            <w:tcBorders>
              <w:top w:val="single" w:color="auto" w:sz="4" w:space="0"/>
              <w:left w:val="single" w:color="auto" w:sz="4" w:space="0"/>
              <w:bottom w:val="single" w:color="auto" w:sz="4" w:space="0"/>
              <w:right w:val="single" w:color="auto" w:sz="4" w:space="0"/>
            </w:tcBorders>
            <w:vAlign w:val="center"/>
          </w:tcPr>
          <w:p w14:paraId="197F28DC">
            <w:pPr>
              <w:widowControl/>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计量</w:t>
            </w:r>
          </w:p>
          <w:p w14:paraId="3E4F33D9">
            <w:pPr>
              <w:widowControl/>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单位</w:t>
            </w:r>
          </w:p>
        </w:tc>
        <w:tc>
          <w:tcPr>
            <w:tcW w:w="1125" w:type="dxa"/>
            <w:tcBorders>
              <w:top w:val="single" w:color="auto" w:sz="4" w:space="0"/>
              <w:left w:val="single" w:color="auto" w:sz="4" w:space="0"/>
              <w:bottom w:val="single" w:color="auto" w:sz="4" w:space="0"/>
              <w:right w:val="single" w:color="auto" w:sz="4" w:space="0"/>
            </w:tcBorders>
            <w:vAlign w:val="center"/>
          </w:tcPr>
          <w:p w14:paraId="7F84E0F2">
            <w:pPr>
              <w:widowControl/>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大型</w:t>
            </w:r>
          </w:p>
        </w:tc>
        <w:tc>
          <w:tcPr>
            <w:tcW w:w="1701" w:type="dxa"/>
            <w:tcBorders>
              <w:top w:val="single" w:color="auto" w:sz="4" w:space="0"/>
              <w:left w:val="single" w:color="auto" w:sz="4" w:space="0"/>
              <w:bottom w:val="single" w:color="auto" w:sz="4" w:space="0"/>
              <w:right w:val="single" w:color="auto" w:sz="4" w:space="0"/>
            </w:tcBorders>
            <w:vAlign w:val="center"/>
          </w:tcPr>
          <w:p w14:paraId="27B6B14E">
            <w:pPr>
              <w:widowControl/>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中型</w:t>
            </w:r>
          </w:p>
        </w:tc>
        <w:tc>
          <w:tcPr>
            <w:tcW w:w="1426" w:type="dxa"/>
            <w:tcBorders>
              <w:top w:val="single" w:color="auto" w:sz="4" w:space="0"/>
              <w:left w:val="single" w:color="auto" w:sz="4" w:space="0"/>
              <w:bottom w:val="single" w:color="auto" w:sz="4" w:space="0"/>
              <w:right w:val="single" w:color="auto" w:sz="4" w:space="0"/>
            </w:tcBorders>
            <w:vAlign w:val="center"/>
          </w:tcPr>
          <w:p w14:paraId="26BCCDE3">
            <w:pPr>
              <w:widowControl/>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小型</w:t>
            </w:r>
          </w:p>
        </w:tc>
        <w:tc>
          <w:tcPr>
            <w:tcW w:w="992" w:type="dxa"/>
            <w:tcBorders>
              <w:top w:val="single" w:color="auto" w:sz="4" w:space="0"/>
              <w:left w:val="single" w:color="auto" w:sz="4" w:space="0"/>
              <w:bottom w:val="single" w:color="auto" w:sz="4" w:space="0"/>
              <w:right w:val="single" w:color="auto" w:sz="4" w:space="0"/>
            </w:tcBorders>
            <w:vAlign w:val="center"/>
          </w:tcPr>
          <w:p w14:paraId="34333B0F">
            <w:pPr>
              <w:widowControl/>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微型</w:t>
            </w:r>
          </w:p>
        </w:tc>
      </w:tr>
      <w:tr w14:paraId="27DCD355">
        <w:tblPrEx>
          <w:tblCellMar>
            <w:top w:w="0" w:type="dxa"/>
            <w:left w:w="108" w:type="dxa"/>
            <w:bottom w:w="0" w:type="dxa"/>
            <w:right w:w="108" w:type="dxa"/>
          </w:tblCellMar>
        </w:tblPrEx>
        <w:trPr>
          <w:trHeight w:val="397" w:hRule="exact"/>
          <w:jc w:val="center"/>
        </w:trPr>
        <w:tc>
          <w:tcPr>
            <w:tcW w:w="2113" w:type="dxa"/>
            <w:tcBorders>
              <w:top w:val="single" w:color="auto" w:sz="4" w:space="0"/>
              <w:left w:val="single" w:color="auto" w:sz="4" w:space="0"/>
              <w:bottom w:val="single" w:color="auto" w:sz="4" w:space="0"/>
              <w:right w:val="single" w:color="auto" w:sz="4" w:space="0"/>
            </w:tcBorders>
            <w:vAlign w:val="center"/>
          </w:tcPr>
          <w:p w14:paraId="7D18BE55">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农、林、牧、渔业</w:t>
            </w:r>
          </w:p>
        </w:tc>
        <w:tc>
          <w:tcPr>
            <w:tcW w:w="1369" w:type="dxa"/>
            <w:tcBorders>
              <w:top w:val="single" w:color="auto" w:sz="4" w:space="0"/>
              <w:left w:val="single" w:color="auto" w:sz="4" w:space="0"/>
              <w:bottom w:val="single" w:color="auto" w:sz="4" w:space="0"/>
              <w:right w:val="single" w:color="auto" w:sz="4" w:space="0"/>
            </w:tcBorders>
            <w:vAlign w:val="center"/>
          </w:tcPr>
          <w:p w14:paraId="394AC3AE">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0441CD58">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6B6F685B">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Y≥20000</w:t>
            </w:r>
          </w:p>
        </w:tc>
        <w:tc>
          <w:tcPr>
            <w:tcW w:w="1701" w:type="dxa"/>
            <w:tcBorders>
              <w:top w:val="single" w:color="auto" w:sz="4" w:space="0"/>
              <w:left w:val="single" w:color="auto" w:sz="4" w:space="0"/>
              <w:bottom w:val="single" w:color="auto" w:sz="4" w:space="0"/>
              <w:right w:val="single" w:color="auto" w:sz="4" w:space="0"/>
            </w:tcBorders>
            <w:vAlign w:val="center"/>
          </w:tcPr>
          <w:p w14:paraId="2C035E86">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500≤Y＜20000</w:t>
            </w:r>
          </w:p>
        </w:tc>
        <w:tc>
          <w:tcPr>
            <w:tcW w:w="1426" w:type="dxa"/>
            <w:tcBorders>
              <w:top w:val="single" w:color="auto" w:sz="4" w:space="0"/>
              <w:left w:val="single" w:color="auto" w:sz="4" w:space="0"/>
              <w:bottom w:val="single" w:color="auto" w:sz="4" w:space="0"/>
              <w:right w:val="single" w:color="auto" w:sz="4" w:space="0"/>
            </w:tcBorders>
            <w:vAlign w:val="center"/>
          </w:tcPr>
          <w:p w14:paraId="184E111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50≤Y＜500</w:t>
            </w:r>
          </w:p>
        </w:tc>
        <w:tc>
          <w:tcPr>
            <w:tcW w:w="992" w:type="dxa"/>
            <w:tcBorders>
              <w:top w:val="single" w:color="auto" w:sz="4" w:space="0"/>
              <w:left w:val="single" w:color="auto" w:sz="4" w:space="0"/>
              <w:bottom w:val="single" w:color="auto" w:sz="4" w:space="0"/>
              <w:right w:val="single" w:color="auto" w:sz="4" w:space="0"/>
            </w:tcBorders>
            <w:vAlign w:val="center"/>
          </w:tcPr>
          <w:p w14:paraId="05F1C9F1">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Y＜50</w:t>
            </w:r>
          </w:p>
        </w:tc>
      </w:tr>
      <w:tr w14:paraId="28E1F61B">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5DA420DE">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工业 *</w:t>
            </w:r>
          </w:p>
        </w:tc>
        <w:tc>
          <w:tcPr>
            <w:tcW w:w="1369" w:type="dxa"/>
            <w:tcBorders>
              <w:top w:val="single" w:color="auto" w:sz="4" w:space="0"/>
              <w:left w:val="single" w:color="auto" w:sz="4" w:space="0"/>
              <w:bottom w:val="single" w:color="auto" w:sz="4" w:space="0"/>
              <w:right w:val="single" w:color="auto" w:sz="4" w:space="0"/>
            </w:tcBorders>
            <w:vAlign w:val="center"/>
          </w:tcPr>
          <w:p w14:paraId="7C8DDF4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69BC9A6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037D9222">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vAlign w:val="center"/>
          </w:tcPr>
          <w:p w14:paraId="035BD4DB">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vAlign w:val="center"/>
          </w:tcPr>
          <w:p w14:paraId="7501995E">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20≤X＜300</w:t>
            </w:r>
          </w:p>
        </w:tc>
        <w:tc>
          <w:tcPr>
            <w:tcW w:w="992" w:type="dxa"/>
            <w:tcBorders>
              <w:top w:val="single" w:color="auto" w:sz="4" w:space="0"/>
              <w:left w:val="single" w:color="auto" w:sz="4" w:space="0"/>
              <w:bottom w:val="single" w:color="auto" w:sz="4" w:space="0"/>
              <w:right w:val="single" w:color="auto" w:sz="4" w:space="0"/>
            </w:tcBorders>
            <w:vAlign w:val="center"/>
          </w:tcPr>
          <w:p w14:paraId="596593B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X＜20</w:t>
            </w:r>
          </w:p>
        </w:tc>
      </w:tr>
      <w:tr w14:paraId="45D018C6">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7FAB3CFA">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674F347C">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649D680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05AC3BAC">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Y≥40000</w:t>
            </w:r>
          </w:p>
        </w:tc>
        <w:tc>
          <w:tcPr>
            <w:tcW w:w="1701" w:type="dxa"/>
            <w:tcBorders>
              <w:top w:val="single" w:color="auto" w:sz="4" w:space="0"/>
              <w:left w:val="single" w:color="auto" w:sz="4" w:space="0"/>
              <w:bottom w:val="single" w:color="auto" w:sz="4" w:space="0"/>
              <w:right w:val="single" w:color="auto" w:sz="4" w:space="0"/>
            </w:tcBorders>
            <w:vAlign w:val="center"/>
          </w:tcPr>
          <w:p w14:paraId="3B79DD46">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2000≤Y＜40000</w:t>
            </w:r>
          </w:p>
        </w:tc>
        <w:tc>
          <w:tcPr>
            <w:tcW w:w="1426" w:type="dxa"/>
            <w:tcBorders>
              <w:top w:val="single" w:color="auto" w:sz="4" w:space="0"/>
              <w:left w:val="single" w:color="auto" w:sz="4" w:space="0"/>
              <w:bottom w:val="single" w:color="auto" w:sz="4" w:space="0"/>
              <w:right w:val="single" w:color="auto" w:sz="4" w:space="0"/>
            </w:tcBorders>
            <w:vAlign w:val="center"/>
          </w:tcPr>
          <w:p w14:paraId="4D2A8B37">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300≤Y＜2000</w:t>
            </w:r>
          </w:p>
        </w:tc>
        <w:tc>
          <w:tcPr>
            <w:tcW w:w="992" w:type="dxa"/>
            <w:tcBorders>
              <w:top w:val="single" w:color="auto" w:sz="4" w:space="0"/>
              <w:left w:val="single" w:color="auto" w:sz="4" w:space="0"/>
              <w:bottom w:val="single" w:color="auto" w:sz="4" w:space="0"/>
              <w:right w:val="single" w:color="auto" w:sz="4" w:space="0"/>
            </w:tcBorders>
            <w:vAlign w:val="center"/>
          </w:tcPr>
          <w:p w14:paraId="742B8D1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Y＜300</w:t>
            </w:r>
          </w:p>
        </w:tc>
      </w:tr>
      <w:tr w14:paraId="5C223D4D">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5B533BF8">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建筑业</w:t>
            </w:r>
          </w:p>
        </w:tc>
        <w:tc>
          <w:tcPr>
            <w:tcW w:w="1369" w:type="dxa"/>
            <w:tcBorders>
              <w:top w:val="single" w:color="auto" w:sz="4" w:space="0"/>
              <w:left w:val="single" w:color="auto" w:sz="4" w:space="0"/>
              <w:bottom w:val="single" w:color="auto" w:sz="4" w:space="0"/>
              <w:right w:val="single" w:color="auto" w:sz="4" w:space="0"/>
            </w:tcBorders>
            <w:vAlign w:val="center"/>
          </w:tcPr>
          <w:p w14:paraId="23308358">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172B902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7D46D39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Y≥80000</w:t>
            </w:r>
          </w:p>
        </w:tc>
        <w:tc>
          <w:tcPr>
            <w:tcW w:w="1701" w:type="dxa"/>
            <w:tcBorders>
              <w:top w:val="single" w:color="auto" w:sz="4" w:space="0"/>
              <w:left w:val="single" w:color="auto" w:sz="4" w:space="0"/>
              <w:bottom w:val="single" w:color="auto" w:sz="4" w:space="0"/>
              <w:right w:val="single" w:color="auto" w:sz="4" w:space="0"/>
            </w:tcBorders>
            <w:vAlign w:val="center"/>
          </w:tcPr>
          <w:p w14:paraId="212FCEA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6000≤Y＜80000</w:t>
            </w:r>
          </w:p>
        </w:tc>
        <w:tc>
          <w:tcPr>
            <w:tcW w:w="1426" w:type="dxa"/>
            <w:tcBorders>
              <w:top w:val="single" w:color="auto" w:sz="4" w:space="0"/>
              <w:left w:val="single" w:color="auto" w:sz="4" w:space="0"/>
              <w:bottom w:val="single" w:color="auto" w:sz="4" w:space="0"/>
              <w:right w:val="single" w:color="auto" w:sz="4" w:space="0"/>
            </w:tcBorders>
            <w:vAlign w:val="center"/>
          </w:tcPr>
          <w:p w14:paraId="42188AB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300≤Y＜6000</w:t>
            </w:r>
          </w:p>
        </w:tc>
        <w:tc>
          <w:tcPr>
            <w:tcW w:w="992" w:type="dxa"/>
            <w:tcBorders>
              <w:top w:val="single" w:color="auto" w:sz="4" w:space="0"/>
              <w:left w:val="single" w:color="auto" w:sz="4" w:space="0"/>
              <w:bottom w:val="single" w:color="auto" w:sz="4" w:space="0"/>
              <w:right w:val="single" w:color="auto" w:sz="4" w:space="0"/>
            </w:tcBorders>
            <w:vAlign w:val="center"/>
          </w:tcPr>
          <w:p w14:paraId="428DFCA6">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Y＜300</w:t>
            </w:r>
          </w:p>
        </w:tc>
      </w:tr>
      <w:tr w14:paraId="711F7DC0">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28969A60">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34AD21D4">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资产总额</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Z</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70F78A65">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6385305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Z≥80000</w:t>
            </w:r>
          </w:p>
        </w:tc>
        <w:tc>
          <w:tcPr>
            <w:tcW w:w="1701" w:type="dxa"/>
            <w:tcBorders>
              <w:top w:val="single" w:color="auto" w:sz="4" w:space="0"/>
              <w:left w:val="single" w:color="auto" w:sz="4" w:space="0"/>
              <w:bottom w:val="single" w:color="auto" w:sz="4" w:space="0"/>
              <w:right w:val="single" w:color="auto" w:sz="4" w:space="0"/>
            </w:tcBorders>
            <w:vAlign w:val="center"/>
          </w:tcPr>
          <w:p w14:paraId="079D3A61">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5000≤Z＜80000</w:t>
            </w:r>
          </w:p>
        </w:tc>
        <w:tc>
          <w:tcPr>
            <w:tcW w:w="1426" w:type="dxa"/>
            <w:tcBorders>
              <w:top w:val="single" w:color="auto" w:sz="4" w:space="0"/>
              <w:left w:val="single" w:color="auto" w:sz="4" w:space="0"/>
              <w:bottom w:val="single" w:color="auto" w:sz="4" w:space="0"/>
              <w:right w:val="single" w:color="auto" w:sz="4" w:space="0"/>
            </w:tcBorders>
            <w:vAlign w:val="center"/>
          </w:tcPr>
          <w:p w14:paraId="35D53F81">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300≤Z＜5000</w:t>
            </w:r>
          </w:p>
        </w:tc>
        <w:tc>
          <w:tcPr>
            <w:tcW w:w="992" w:type="dxa"/>
            <w:tcBorders>
              <w:top w:val="single" w:color="auto" w:sz="4" w:space="0"/>
              <w:left w:val="single" w:color="auto" w:sz="4" w:space="0"/>
              <w:bottom w:val="single" w:color="auto" w:sz="4" w:space="0"/>
              <w:right w:val="single" w:color="auto" w:sz="4" w:space="0"/>
            </w:tcBorders>
            <w:vAlign w:val="center"/>
          </w:tcPr>
          <w:p w14:paraId="50F20E68">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Z＜300</w:t>
            </w:r>
          </w:p>
        </w:tc>
      </w:tr>
      <w:tr w14:paraId="5DDD74CD">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60282403">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批发业</w:t>
            </w:r>
          </w:p>
        </w:tc>
        <w:tc>
          <w:tcPr>
            <w:tcW w:w="1369" w:type="dxa"/>
            <w:tcBorders>
              <w:top w:val="single" w:color="auto" w:sz="4" w:space="0"/>
              <w:left w:val="single" w:color="auto" w:sz="4" w:space="0"/>
              <w:bottom w:val="single" w:color="auto" w:sz="4" w:space="0"/>
              <w:right w:val="single" w:color="auto" w:sz="4" w:space="0"/>
            </w:tcBorders>
            <w:vAlign w:val="center"/>
          </w:tcPr>
          <w:p w14:paraId="7EFA6B4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67F20A49">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4B8172A7">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X≥200</w:t>
            </w:r>
          </w:p>
        </w:tc>
        <w:tc>
          <w:tcPr>
            <w:tcW w:w="1701" w:type="dxa"/>
            <w:tcBorders>
              <w:top w:val="single" w:color="auto" w:sz="4" w:space="0"/>
              <w:left w:val="single" w:color="auto" w:sz="4" w:space="0"/>
              <w:bottom w:val="single" w:color="auto" w:sz="4" w:space="0"/>
              <w:right w:val="single" w:color="auto" w:sz="4" w:space="0"/>
            </w:tcBorders>
            <w:vAlign w:val="center"/>
          </w:tcPr>
          <w:p w14:paraId="40184C3B">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20≤X＜200</w:t>
            </w:r>
          </w:p>
        </w:tc>
        <w:tc>
          <w:tcPr>
            <w:tcW w:w="1426" w:type="dxa"/>
            <w:tcBorders>
              <w:top w:val="single" w:color="auto" w:sz="4" w:space="0"/>
              <w:left w:val="single" w:color="auto" w:sz="4" w:space="0"/>
              <w:bottom w:val="single" w:color="auto" w:sz="4" w:space="0"/>
              <w:right w:val="single" w:color="auto" w:sz="4" w:space="0"/>
            </w:tcBorders>
            <w:vAlign w:val="center"/>
          </w:tcPr>
          <w:p w14:paraId="7F314BEC">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5≤X＜20</w:t>
            </w:r>
          </w:p>
        </w:tc>
        <w:tc>
          <w:tcPr>
            <w:tcW w:w="992" w:type="dxa"/>
            <w:tcBorders>
              <w:top w:val="single" w:color="auto" w:sz="4" w:space="0"/>
              <w:left w:val="single" w:color="auto" w:sz="4" w:space="0"/>
              <w:bottom w:val="single" w:color="auto" w:sz="4" w:space="0"/>
              <w:right w:val="single" w:color="auto" w:sz="4" w:space="0"/>
            </w:tcBorders>
            <w:vAlign w:val="center"/>
          </w:tcPr>
          <w:p w14:paraId="213A8A6E">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X＜5</w:t>
            </w:r>
          </w:p>
        </w:tc>
      </w:tr>
      <w:tr w14:paraId="5AB60038">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13D6CA52">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321C6A35">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0723327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6C54F14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Y≥40000</w:t>
            </w:r>
          </w:p>
        </w:tc>
        <w:tc>
          <w:tcPr>
            <w:tcW w:w="1701" w:type="dxa"/>
            <w:tcBorders>
              <w:top w:val="single" w:color="auto" w:sz="4" w:space="0"/>
              <w:left w:val="single" w:color="auto" w:sz="4" w:space="0"/>
              <w:bottom w:val="single" w:color="auto" w:sz="4" w:space="0"/>
              <w:right w:val="single" w:color="auto" w:sz="4" w:space="0"/>
            </w:tcBorders>
            <w:vAlign w:val="center"/>
          </w:tcPr>
          <w:p w14:paraId="11B9F589">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5000≤Y＜40000</w:t>
            </w:r>
          </w:p>
        </w:tc>
        <w:tc>
          <w:tcPr>
            <w:tcW w:w="1426" w:type="dxa"/>
            <w:tcBorders>
              <w:top w:val="single" w:color="auto" w:sz="4" w:space="0"/>
              <w:left w:val="single" w:color="auto" w:sz="4" w:space="0"/>
              <w:bottom w:val="single" w:color="auto" w:sz="4" w:space="0"/>
              <w:right w:val="single" w:color="auto" w:sz="4" w:space="0"/>
            </w:tcBorders>
            <w:vAlign w:val="center"/>
          </w:tcPr>
          <w:p w14:paraId="260D453D">
            <w:pPr>
              <w:widowControl/>
              <w:ind w:left="-1" w:leftChars="-1" w:hanging="1"/>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1000≤Y＜5000</w:t>
            </w:r>
          </w:p>
        </w:tc>
        <w:tc>
          <w:tcPr>
            <w:tcW w:w="992" w:type="dxa"/>
            <w:tcBorders>
              <w:top w:val="single" w:color="auto" w:sz="4" w:space="0"/>
              <w:left w:val="single" w:color="auto" w:sz="4" w:space="0"/>
              <w:bottom w:val="single" w:color="auto" w:sz="4" w:space="0"/>
              <w:right w:val="single" w:color="auto" w:sz="4" w:space="0"/>
            </w:tcBorders>
            <w:vAlign w:val="center"/>
          </w:tcPr>
          <w:p w14:paraId="6625FF0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Y＜1000</w:t>
            </w:r>
          </w:p>
        </w:tc>
      </w:tr>
      <w:tr w14:paraId="36BD6649">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1333392A">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零售业</w:t>
            </w:r>
          </w:p>
        </w:tc>
        <w:tc>
          <w:tcPr>
            <w:tcW w:w="1369" w:type="dxa"/>
            <w:tcBorders>
              <w:top w:val="single" w:color="auto" w:sz="4" w:space="0"/>
              <w:left w:val="single" w:color="auto" w:sz="4" w:space="0"/>
              <w:bottom w:val="single" w:color="auto" w:sz="4" w:space="0"/>
              <w:right w:val="single" w:color="auto" w:sz="4" w:space="0"/>
            </w:tcBorders>
            <w:vAlign w:val="center"/>
          </w:tcPr>
          <w:p w14:paraId="2F24CB6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319C5C1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56862CE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74769E58">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50≤X＜300</w:t>
            </w:r>
          </w:p>
        </w:tc>
        <w:tc>
          <w:tcPr>
            <w:tcW w:w="1426" w:type="dxa"/>
            <w:tcBorders>
              <w:top w:val="single" w:color="auto" w:sz="4" w:space="0"/>
              <w:left w:val="single" w:color="auto" w:sz="4" w:space="0"/>
              <w:bottom w:val="single" w:color="auto" w:sz="4" w:space="0"/>
              <w:right w:val="single" w:color="auto" w:sz="4" w:space="0"/>
            </w:tcBorders>
            <w:vAlign w:val="center"/>
          </w:tcPr>
          <w:p w14:paraId="05A587CA">
            <w:pPr>
              <w:widowControl/>
              <w:ind w:left="-1" w:leftChars="-1" w:hanging="1"/>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10≤X＜50 </w:t>
            </w:r>
          </w:p>
        </w:tc>
        <w:tc>
          <w:tcPr>
            <w:tcW w:w="992" w:type="dxa"/>
            <w:tcBorders>
              <w:top w:val="single" w:color="auto" w:sz="4" w:space="0"/>
              <w:left w:val="single" w:color="auto" w:sz="4" w:space="0"/>
              <w:bottom w:val="single" w:color="auto" w:sz="4" w:space="0"/>
              <w:right w:val="single" w:color="auto" w:sz="4" w:space="0"/>
            </w:tcBorders>
            <w:vAlign w:val="center"/>
          </w:tcPr>
          <w:p w14:paraId="3A570090">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3692B22E">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1B09CD6C">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621A65F9">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29C6F51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50B497CB">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Y≥20000</w:t>
            </w:r>
          </w:p>
        </w:tc>
        <w:tc>
          <w:tcPr>
            <w:tcW w:w="1701" w:type="dxa"/>
            <w:tcBorders>
              <w:top w:val="single" w:color="auto" w:sz="4" w:space="0"/>
              <w:left w:val="single" w:color="auto" w:sz="4" w:space="0"/>
              <w:bottom w:val="single" w:color="auto" w:sz="4" w:space="0"/>
              <w:right w:val="single" w:color="auto" w:sz="4" w:space="0"/>
            </w:tcBorders>
            <w:vAlign w:val="center"/>
          </w:tcPr>
          <w:p w14:paraId="3B3021E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500≤Y＜20000</w:t>
            </w:r>
          </w:p>
        </w:tc>
        <w:tc>
          <w:tcPr>
            <w:tcW w:w="1426" w:type="dxa"/>
            <w:tcBorders>
              <w:top w:val="single" w:color="auto" w:sz="4" w:space="0"/>
              <w:left w:val="single" w:color="auto" w:sz="4" w:space="0"/>
              <w:bottom w:val="single" w:color="auto" w:sz="4" w:space="0"/>
              <w:right w:val="single" w:color="auto" w:sz="4" w:space="0"/>
            </w:tcBorders>
            <w:vAlign w:val="center"/>
          </w:tcPr>
          <w:p w14:paraId="4092A9D6">
            <w:pPr>
              <w:widowControl/>
              <w:ind w:left="-1" w:leftChars="-1" w:hanging="1"/>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100≤Y＜500 </w:t>
            </w:r>
          </w:p>
        </w:tc>
        <w:tc>
          <w:tcPr>
            <w:tcW w:w="992" w:type="dxa"/>
            <w:tcBorders>
              <w:top w:val="single" w:color="auto" w:sz="4" w:space="0"/>
              <w:left w:val="single" w:color="auto" w:sz="4" w:space="0"/>
              <w:bottom w:val="single" w:color="auto" w:sz="4" w:space="0"/>
              <w:right w:val="single" w:color="auto" w:sz="4" w:space="0"/>
            </w:tcBorders>
            <w:vAlign w:val="center"/>
          </w:tcPr>
          <w:p w14:paraId="558A52AE">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11B182BF">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34CA67CD">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交通运输业 *</w:t>
            </w:r>
          </w:p>
        </w:tc>
        <w:tc>
          <w:tcPr>
            <w:tcW w:w="1369" w:type="dxa"/>
            <w:tcBorders>
              <w:top w:val="single" w:color="auto" w:sz="4" w:space="0"/>
              <w:left w:val="single" w:color="auto" w:sz="4" w:space="0"/>
              <w:bottom w:val="single" w:color="auto" w:sz="4" w:space="0"/>
              <w:right w:val="single" w:color="auto" w:sz="4" w:space="0"/>
            </w:tcBorders>
            <w:vAlign w:val="center"/>
          </w:tcPr>
          <w:p w14:paraId="53FCFC30">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2B6399A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270B4C5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vAlign w:val="center"/>
          </w:tcPr>
          <w:p w14:paraId="777BFB1E">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vAlign w:val="center"/>
          </w:tcPr>
          <w:p w14:paraId="6A5DAE79">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20≤X＜300</w:t>
            </w:r>
          </w:p>
        </w:tc>
        <w:tc>
          <w:tcPr>
            <w:tcW w:w="992" w:type="dxa"/>
            <w:tcBorders>
              <w:top w:val="single" w:color="auto" w:sz="4" w:space="0"/>
              <w:left w:val="single" w:color="auto" w:sz="4" w:space="0"/>
              <w:bottom w:val="single" w:color="auto" w:sz="4" w:space="0"/>
              <w:right w:val="single" w:color="auto" w:sz="4" w:space="0"/>
            </w:tcBorders>
            <w:vAlign w:val="center"/>
          </w:tcPr>
          <w:p w14:paraId="26FB4C79">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X＜20</w:t>
            </w:r>
          </w:p>
        </w:tc>
      </w:tr>
      <w:tr w14:paraId="295BBEF0">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61F1831F">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09401CC6">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7B9C899B">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3F57E98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Y≥30000</w:t>
            </w:r>
          </w:p>
        </w:tc>
        <w:tc>
          <w:tcPr>
            <w:tcW w:w="1701" w:type="dxa"/>
            <w:tcBorders>
              <w:top w:val="single" w:color="auto" w:sz="4" w:space="0"/>
              <w:left w:val="single" w:color="auto" w:sz="4" w:space="0"/>
              <w:bottom w:val="single" w:color="auto" w:sz="4" w:space="0"/>
              <w:right w:val="single" w:color="auto" w:sz="4" w:space="0"/>
            </w:tcBorders>
            <w:vAlign w:val="center"/>
          </w:tcPr>
          <w:p w14:paraId="2AA7DC4E">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3000≤Y＜30000</w:t>
            </w:r>
          </w:p>
        </w:tc>
        <w:tc>
          <w:tcPr>
            <w:tcW w:w="1426" w:type="dxa"/>
            <w:tcBorders>
              <w:top w:val="single" w:color="auto" w:sz="4" w:space="0"/>
              <w:left w:val="single" w:color="auto" w:sz="4" w:space="0"/>
              <w:bottom w:val="single" w:color="auto" w:sz="4" w:space="0"/>
              <w:right w:val="single" w:color="auto" w:sz="4" w:space="0"/>
            </w:tcBorders>
            <w:vAlign w:val="center"/>
          </w:tcPr>
          <w:p w14:paraId="04BB6F8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200≤Y＜3000</w:t>
            </w:r>
          </w:p>
        </w:tc>
        <w:tc>
          <w:tcPr>
            <w:tcW w:w="992" w:type="dxa"/>
            <w:tcBorders>
              <w:top w:val="single" w:color="auto" w:sz="4" w:space="0"/>
              <w:left w:val="single" w:color="auto" w:sz="4" w:space="0"/>
              <w:bottom w:val="single" w:color="auto" w:sz="4" w:space="0"/>
              <w:right w:val="single" w:color="auto" w:sz="4" w:space="0"/>
            </w:tcBorders>
            <w:vAlign w:val="center"/>
          </w:tcPr>
          <w:p w14:paraId="25B19988">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Y＜200</w:t>
            </w:r>
          </w:p>
        </w:tc>
      </w:tr>
      <w:tr w14:paraId="739188BE">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3FB8D06F">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仓储业*</w:t>
            </w:r>
          </w:p>
        </w:tc>
        <w:tc>
          <w:tcPr>
            <w:tcW w:w="1369" w:type="dxa"/>
            <w:tcBorders>
              <w:top w:val="single" w:color="auto" w:sz="4" w:space="0"/>
              <w:left w:val="single" w:color="auto" w:sz="4" w:space="0"/>
              <w:bottom w:val="single" w:color="auto" w:sz="4" w:space="0"/>
              <w:right w:val="single" w:color="auto" w:sz="4" w:space="0"/>
            </w:tcBorders>
            <w:vAlign w:val="center"/>
          </w:tcPr>
          <w:p w14:paraId="30210499">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7DBA25F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695054E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X≥200</w:t>
            </w:r>
          </w:p>
        </w:tc>
        <w:tc>
          <w:tcPr>
            <w:tcW w:w="1701" w:type="dxa"/>
            <w:tcBorders>
              <w:top w:val="single" w:color="auto" w:sz="4" w:space="0"/>
              <w:left w:val="single" w:color="auto" w:sz="4" w:space="0"/>
              <w:bottom w:val="single" w:color="auto" w:sz="4" w:space="0"/>
              <w:right w:val="single" w:color="auto" w:sz="4" w:space="0"/>
            </w:tcBorders>
            <w:vAlign w:val="center"/>
          </w:tcPr>
          <w:p w14:paraId="49D5A3F1">
            <w:pPr>
              <w:widowControl/>
              <w:ind w:left="1" w:leftChars="-51" w:hanging="108" w:hangingChars="60"/>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100≤X＜200</w:t>
            </w:r>
          </w:p>
        </w:tc>
        <w:tc>
          <w:tcPr>
            <w:tcW w:w="1426" w:type="dxa"/>
            <w:tcBorders>
              <w:top w:val="single" w:color="auto" w:sz="4" w:space="0"/>
              <w:left w:val="single" w:color="auto" w:sz="4" w:space="0"/>
              <w:bottom w:val="single" w:color="auto" w:sz="4" w:space="0"/>
              <w:right w:val="single" w:color="auto" w:sz="4" w:space="0"/>
            </w:tcBorders>
            <w:vAlign w:val="center"/>
          </w:tcPr>
          <w:p w14:paraId="23FF2AB8">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20≤X＜100</w:t>
            </w:r>
          </w:p>
        </w:tc>
        <w:tc>
          <w:tcPr>
            <w:tcW w:w="992" w:type="dxa"/>
            <w:tcBorders>
              <w:top w:val="single" w:color="auto" w:sz="4" w:space="0"/>
              <w:left w:val="single" w:color="auto" w:sz="4" w:space="0"/>
              <w:bottom w:val="single" w:color="auto" w:sz="4" w:space="0"/>
              <w:right w:val="single" w:color="auto" w:sz="4" w:space="0"/>
            </w:tcBorders>
            <w:vAlign w:val="center"/>
          </w:tcPr>
          <w:p w14:paraId="0F16AA57">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X＜20</w:t>
            </w:r>
          </w:p>
        </w:tc>
      </w:tr>
      <w:tr w14:paraId="5AF6F4DB">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3137E99E">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490A3155">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2713690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2EB17256">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Y≥30000</w:t>
            </w:r>
          </w:p>
        </w:tc>
        <w:tc>
          <w:tcPr>
            <w:tcW w:w="1701" w:type="dxa"/>
            <w:tcBorders>
              <w:top w:val="single" w:color="auto" w:sz="4" w:space="0"/>
              <w:left w:val="single" w:color="auto" w:sz="4" w:space="0"/>
              <w:bottom w:val="single" w:color="auto" w:sz="4" w:space="0"/>
              <w:right w:val="single" w:color="auto" w:sz="4" w:space="0"/>
            </w:tcBorders>
            <w:vAlign w:val="center"/>
          </w:tcPr>
          <w:p w14:paraId="687C0E9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1000≤Y＜30000</w:t>
            </w:r>
          </w:p>
        </w:tc>
        <w:tc>
          <w:tcPr>
            <w:tcW w:w="1426" w:type="dxa"/>
            <w:tcBorders>
              <w:top w:val="single" w:color="auto" w:sz="4" w:space="0"/>
              <w:left w:val="single" w:color="auto" w:sz="4" w:space="0"/>
              <w:bottom w:val="single" w:color="auto" w:sz="4" w:space="0"/>
              <w:right w:val="single" w:color="auto" w:sz="4" w:space="0"/>
            </w:tcBorders>
            <w:vAlign w:val="center"/>
          </w:tcPr>
          <w:p w14:paraId="7A482C96">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100≤Y＜1000</w:t>
            </w:r>
          </w:p>
        </w:tc>
        <w:tc>
          <w:tcPr>
            <w:tcW w:w="992" w:type="dxa"/>
            <w:tcBorders>
              <w:top w:val="single" w:color="auto" w:sz="4" w:space="0"/>
              <w:left w:val="single" w:color="auto" w:sz="4" w:space="0"/>
              <w:bottom w:val="single" w:color="auto" w:sz="4" w:space="0"/>
              <w:right w:val="single" w:color="auto" w:sz="4" w:space="0"/>
            </w:tcBorders>
            <w:vAlign w:val="center"/>
          </w:tcPr>
          <w:p w14:paraId="3DE37B1E">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2A33C51B">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4F1C4FEC">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邮政业</w:t>
            </w:r>
          </w:p>
        </w:tc>
        <w:tc>
          <w:tcPr>
            <w:tcW w:w="1369" w:type="dxa"/>
            <w:tcBorders>
              <w:top w:val="single" w:color="auto" w:sz="4" w:space="0"/>
              <w:left w:val="single" w:color="auto" w:sz="4" w:space="0"/>
              <w:bottom w:val="single" w:color="auto" w:sz="4" w:space="0"/>
              <w:right w:val="single" w:color="auto" w:sz="4" w:space="0"/>
            </w:tcBorders>
            <w:vAlign w:val="center"/>
          </w:tcPr>
          <w:p w14:paraId="0C32ECD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18B41732">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4FEAAA0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vAlign w:val="center"/>
          </w:tcPr>
          <w:p w14:paraId="78890E8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vAlign w:val="center"/>
          </w:tcPr>
          <w:p w14:paraId="3D0032C8">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20≤X＜300</w:t>
            </w:r>
          </w:p>
        </w:tc>
        <w:tc>
          <w:tcPr>
            <w:tcW w:w="992" w:type="dxa"/>
            <w:tcBorders>
              <w:top w:val="single" w:color="auto" w:sz="4" w:space="0"/>
              <w:left w:val="single" w:color="auto" w:sz="4" w:space="0"/>
              <w:bottom w:val="single" w:color="auto" w:sz="4" w:space="0"/>
              <w:right w:val="single" w:color="auto" w:sz="4" w:space="0"/>
            </w:tcBorders>
            <w:vAlign w:val="center"/>
          </w:tcPr>
          <w:p w14:paraId="4BA8EA5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X＜20</w:t>
            </w:r>
          </w:p>
        </w:tc>
      </w:tr>
      <w:tr w14:paraId="7DC12587">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1F1D760D">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48469103">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5635F415">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6EE1BB38">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Y≥30000</w:t>
            </w:r>
          </w:p>
        </w:tc>
        <w:tc>
          <w:tcPr>
            <w:tcW w:w="1701" w:type="dxa"/>
            <w:tcBorders>
              <w:top w:val="single" w:color="auto" w:sz="4" w:space="0"/>
              <w:left w:val="single" w:color="auto" w:sz="4" w:space="0"/>
              <w:bottom w:val="single" w:color="auto" w:sz="4" w:space="0"/>
              <w:right w:val="single" w:color="auto" w:sz="4" w:space="0"/>
            </w:tcBorders>
            <w:vAlign w:val="center"/>
          </w:tcPr>
          <w:p w14:paraId="64D83B4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2000≤Y＜30000</w:t>
            </w:r>
          </w:p>
        </w:tc>
        <w:tc>
          <w:tcPr>
            <w:tcW w:w="1426" w:type="dxa"/>
            <w:tcBorders>
              <w:top w:val="single" w:color="auto" w:sz="4" w:space="0"/>
              <w:left w:val="single" w:color="auto" w:sz="4" w:space="0"/>
              <w:bottom w:val="single" w:color="auto" w:sz="4" w:space="0"/>
              <w:right w:val="single" w:color="auto" w:sz="4" w:space="0"/>
            </w:tcBorders>
            <w:vAlign w:val="center"/>
          </w:tcPr>
          <w:p w14:paraId="56669D82">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100≤Y＜2000</w:t>
            </w:r>
          </w:p>
        </w:tc>
        <w:tc>
          <w:tcPr>
            <w:tcW w:w="992" w:type="dxa"/>
            <w:tcBorders>
              <w:top w:val="single" w:color="auto" w:sz="4" w:space="0"/>
              <w:left w:val="single" w:color="auto" w:sz="4" w:space="0"/>
              <w:bottom w:val="single" w:color="auto" w:sz="4" w:space="0"/>
              <w:right w:val="single" w:color="auto" w:sz="4" w:space="0"/>
            </w:tcBorders>
            <w:vAlign w:val="center"/>
          </w:tcPr>
          <w:p w14:paraId="39B55D18">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623F3BB4">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75C994A4">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住宿业</w:t>
            </w:r>
          </w:p>
        </w:tc>
        <w:tc>
          <w:tcPr>
            <w:tcW w:w="1369" w:type="dxa"/>
            <w:tcBorders>
              <w:top w:val="single" w:color="auto" w:sz="4" w:space="0"/>
              <w:left w:val="single" w:color="auto" w:sz="4" w:space="0"/>
              <w:bottom w:val="single" w:color="auto" w:sz="4" w:space="0"/>
              <w:right w:val="single" w:color="auto" w:sz="4" w:space="0"/>
            </w:tcBorders>
            <w:vAlign w:val="center"/>
          </w:tcPr>
          <w:p w14:paraId="5158474C">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42B401DB">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0EB800D5">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4404AFCA">
            <w:pPr>
              <w:widowControl/>
              <w:ind w:left="1" w:leftChars="-51" w:hanging="108" w:hangingChars="60"/>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vAlign w:val="center"/>
          </w:tcPr>
          <w:p w14:paraId="02D8AC02">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4D4B711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17AF031A">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2EE254E3">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3BDF62E7">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03E21AF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1431A13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Y≥10000</w:t>
            </w:r>
          </w:p>
        </w:tc>
        <w:tc>
          <w:tcPr>
            <w:tcW w:w="1701" w:type="dxa"/>
            <w:tcBorders>
              <w:top w:val="single" w:color="auto" w:sz="4" w:space="0"/>
              <w:left w:val="single" w:color="auto" w:sz="4" w:space="0"/>
              <w:bottom w:val="single" w:color="auto" w:sz="4" w:space="0"/>
              <w:right w:val="single" w:color="auto" w:sz="4" w:space="0"/>
            </w:tcBorders>
            <w:vAlign w:val="center"/>
          </w:tcPr>
          <w:p w14:paraId="4F0398B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2000≤Y＜10000</w:t>
            </w:r>
          </w:p>
        </w:tc>
        <w:tc>
          <w:tcPr>
            <w:tcW w:w="1426" w:type="dxa"/>
            <w:tcBorders>
              <w:top w:val="single" w:color="auto" w:sz="4" w:space="0"/>
              <w:left w:val="single" w:color="auto" w:sz="4" w:space="0"/>
              <w:bottom w:val="single" w:color="auto" w:sz="4" w:space="0"/>
              <w:right w:val="single" w:color="auto" w:sz="4" w:space="0"/>
            </w:tcBorders>
            <w:vAlign w:val="center"/>
          </w:tcPr>
          <w:p w14:paraId="5807AD5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100≤Y＜2000</w:t>
            </w:r>
          </w:p>
        </w:tc>
        <w:tc>
          <w:tcPr>
            <w:tcW w:w="992" w:type="dxa"/>
            <w:tcBorders>
              <w:top w:val="single" w:color="auto" w:sz="4" w:space="0"/>
              <w:left w:val="single" w:color="auto" w:sz="4" w:space="0"/>
              <w:bottom w:val="single" w:color="auto" w:sz="4" w:space="0"/>
              <w:right w:val="single" w:color="auto" w:sz="4" w:space="0"/>
            </w:tcBorders>
            <w:vAlign w:val="center"/>
          </w:tcPr>
          <w:p w14:paraId="39915678">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0F94F440">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3016B731">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餐饮业</w:t>
            </w:r>
          </w:p>
        </w:tc>
        <w:tc>
          <w:tcPr>
            <w:tcW w:w="1369" w:type="dxa"/>
            <w:tcBorders>
              <w:top w:val="single" w:color="auto" w:sz="4" w:space="0"/>
              <w:left w:val="single" w:color="auto" w:sz="4" w:space="0"/>
              <w:bottom w:val="single" w:color="auto" w:sz="4" w:space="0"/>
              <w:right w:val="single" w:color="auto" w:sz="4" w:space="0"/>
            </w:tcBorders>
            <w:vAlign w:val="center"/>
          </w:tcPr>
          <w:p w14:paraId="727E95DC">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7D480890">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4F7D6F07">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1A193CFB">
            <w:pPr>
              <w:widowControl/>
              <w:ind w:left="1" w:leftChars="-51" w:hanging="108" w:hangingChars="60"/>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vAlign w:val="center"/>
          </w:tcPr>
          <w:p w14:paraId="55453011">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5A51CF92">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60FFC912">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606AF76A">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02A2983F">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32B74A3B">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3CA78CC2">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Y≥10000</w:t>
            </w:r>
          </w:p>
        </w:tc>
        <w:tc>
          <w:tcPr>
            <w:tcW w:w="1701" w:type="dxa"/>
            <w:tcBorders>
              <w:top w:val="single" w:color="auto" w:sz="4" w:space="0"/>
              <w:left w:val="single" w:color="auto" w:sz="4" w:space="0"/>
              <w:bottom w:val="single" w:color="auto" w:sz="4" w:space="0"/>
              <w:right w:val="single" w:color="auto" w:sz="4" w:space="0"/>
            </w:tcBorders>
            <w:vAlign w:val="center"/>
          </w:tcPr>
          <w:p w14:paraId="02CFB85C">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2000≤Y＜10000</w:t>
            </w:r>
          </w:p>
        </w:tc>
        <w:tc>
          <w:tcPr>
            <w:tcW w:w="1426" w:type="dxa"/>
            <w:tcBorders>
              <w:top w:val="single" w:color="auto" w:sz="4" w:space="0"/>
              <w:left w:val="single" w:color="auto" w:sz="4" w:space="0"/>
              <w:bottom w:val="single" w:color="auto" w:sz="4" w:space="0"/>
              <w:right w:val="single" w:color="auto" w:sz="4" w:space="0"/>
            </w:tcBorders>
            <w:vAlign w:val="center"/>
          </w:tcPr>
          <w:p w14:paraId="75E058A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100≤Y＜2000</w:t>
            </w:r>
          </w:p>
        </w:tc>
        <w:tc>
          <w:tcPr>
            <w:tcW w:w="992" w:type="dxa"/>
            <w:tcBorders>
              <w:top w:val="single" w:color="auto" w:sz="4" w:space="0"/>
              <w:left w:val="single" w:color="auto" w:sz="4" w:space="0"/>
              <w:bottom w:val="single" w:color="auto" w:sz="4" w:space="0"/>
              <w:right w:val="single" w:color="auto" w:sz="4" w:space="0"/>
            </w:tcBorders>
            <w:vAlign w:val="center"/>
          </w:tcPr>
          <w:p w14:paraId="3AB586C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73E49B69">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4FD19666">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信息传输业 *</w:t>
            </w:r>
          </w:p>
        </w:tc>
        <w:tc>
          <w:tcPr>
            <w:tcW w:w="1369" w:type="dxa"/>
            <w:tcBorders>
              <w:top w:val="single" w:color="auto" w:sz="4" w:space="0"/>
              <w:left w:val="single" w:color="auto" w:sz="4" w:space="0"/>
              <w:bottom w:val="single" w:color="auto" w:sz="4" w:space="0"/>
              <w:right w:val="single" w:color="auto" w:sz="4" w:space="0"/>
            </w:tcBorders>
            <w:vAlign w:val="center"/>
          </w:tcPr>
          <w:p w14:paraId="36839F3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728105B5">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5AC4D81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X≥2000</w:t>
            </w:r>
          </w:p>
        </w:tc>
        <w:tc>
          <w:tcPr>
            <w:tcW w:w="1701" w:type="dxa"/>
            <w:tcBorders>
              <w:top w:val="single" w:color="auto" w:sz="4" w:space="0"/>
              <w:left w:val="single" w:color="auto" w:sz="4" w:space="0"/>
              <w:bottom w:val="single" w:color="auto" w:sz="4" w:space="0"/>
              <w:right w:val="single" w:color="auto" w:sz="4" w:space="0"/>
            </w:tcBorders>
            <w:vAlign w:val="center"/>
          </w:tcPr>
          <w:p w14:paraId="4CA263B0">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100≤X＜2000</w:t>
            </w:r>
          </w:p>
        </w:tc>
        <w:tc>
          <w:tcPr>
            <w:tcW w:w="1426" w:type="dxa"/>
            <w:tcBorders>
              <w:top w:val="single" w:color="auto" w:sz="4" w:space="0"/>
              <w:left w:val="single" w:color="auto" w:sz="4" w:space="0"/>
              <w:bottom w:val="single" w:color="auto" w:sz="4" w:space="0"/>
              <w:right w:val="single" w:color="auto" w:sz="4" w:space="0"/>
            </w:tcBorders>
            <w:vAlign w:val="center"/>
          </w:tcPr>
          <w:p w14:paraId="0CD72A69">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3582BEF5">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15AFB44C">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242B0641">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219BAFE0">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6CB6EA0E">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403E1871">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Y≥100000</w:t>
            </w:r>
          </w:p>
        </w:tc>
        <w:tc>
          <w:tcPr>
            <w:tcW w:w="1701" w:type="dxa"/>
            <w:tcBorders>
              <w:top w:val="single" w:color="auto" w:sz="4" w:space="0"/>
              <w:left w:val="single" w:color="auto" w:sz="4" w:space="0"/>
              <w:bottom w:val="single" w:color="auto" w:sz="4" w:space="0"/>
              <w:right w:val="single" w:color="auto" w:sz="4" w:space="0"/>
            </w:tcBorders>
            <w:vAlign w:val="center"/>
          </w:tcPr>
          <w:p w14:paraId="293C7C8C">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1000≤Y＜100000</w:t>
            </w:r>
          </w:p>
        </w:tc>
        <w:tc>
          <w:tcPr>
            <w:tcW w:w="1426" w:type="dxa"/>
            <w:tcBorders>
              <w:top w:val="single" w:color="auto" w:sz="4" w:space="0"/>
              <w:left w:val="single" w:color="auto" w:sz="4" w:space="0"/>
              <w:bottom w:val="single" w:color="auto" w:sz="4" w:space="0"/>
              <w:right w:val="single" w:color="auto" w:sz="4" w:space="0"/>
            </w:tcBorders>
            <w:vAlign w:val="center"/>
          </w:tcPr>
          <w:p w14:paraId="1082C401">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100≤Y＜1000</w:t>
            </w:r>
          </w:p>
        </w:tc>
        <w:tc>
          <w:tcPr>
            <w:tcW w:w="992" w:type="dxa"/>
            <w:tcBorders>
              <w:top w:val="single" w:color="auto" w:sz="4" w:space="0"/>
              <w:left w:val="single" w:color="auto" w:sz="4" w:space="0"/>
              <w:bottom w:val="single" w:color="auto" w:sz="4" w:space="0"/>
              <w:right w:val="single" w:color="auto" w:sz="4" w:space="0"/>
            </w:tcBorders>
            <w:vAlign w:val="center"/>
          </w:tcPr>
          <w:p w14:paraId="03A6163C">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171133E8">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10A47971">
            <w:pPr>
              <w:widowControl/>
              <w:spacing w:line="240" w:lineRule="exact"/>
              <w:jc w:val="left"/>
              <w:rPr>
                <w:rFonts w:hint="eastAsia" w:ascii="宋体" w:hAnsi="宋体" w:cs="宋体"/>
                <w:color w:val="auto"/>
                <w:spacing w:val="-12"/>
                <w:kern w:val="0"/>
                <w:sz w:val="18"/>
                <w:szCs w:val="18"/>
                <w:highlight w:val="none"/>
              </w:rPr>
            </w:pPr>
            <w:r>
              <w:rPr>
                <w:rFonts w:hint="eastAsia" w:ascii="宋体" w:hAnsi="宋体" w:cs="宋体"/>
                <w:color w:val="auto"/>
                <w:spacing w:val="-12"/>
                <w:kern w:val="0"/>
                <w:sz w:val="18"/>
                <w:szCs w:val="18"/>
                <w:highlight w:val="none"/>
              </w:rPr>
              <w:t>软件和信息技术服</w:t>
            </w:r>
            <w:r>
              <w:rPr>
                <w:rFonts w:hint="eastAsia" w:ascii="宋体" w:hAnsi="宋体" w:cs="宋体"/>
                <w:color w:val="auto"/>
                <w:kern w:val="0"/>
                <w:sz w:val="18"/>
                <w:szCs w:val="18"/>
                <w:highlight w:val="none"/>
              </w:rPr>
              <w:t>务业</w:t>
            </w:r>
          </w:p>
        </w:tc>
        <w:tc>
          <w:tcPr>
            <w:tcW w:w="1369" w:type="dxa"/>
            <w:tcBorders>
              <w:top w:val="single" w:color="auto" w:sz="4" w:space="0"/>
              <w:left w:val="single" w:color="auto" w:sz="4" w:space="0"/>
              <w:bottom w:val="single" w:color="auto" w:sz="4" w:space="0"/>
              <w:right w:val="single" w:color="auto" w:sz="4" w:space="0"/>
            </w:tcBorders>
            <w:vAlign w:val="center"/>
          </w:tcPr>
          <w:p w14:paraId="10D38F8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1F35558E">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5C1FEE91">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5010238A">
            <w:pPr>
              <w:widowControl/>
              <w:ind w:left="1" w:leftChars="-51" w:hanging="108" w:hangingChars="60"/>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vAlign w:val="center"/>
          </w:tcPr>
          <w:p w14:paraId="1630506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568A69F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52C77C65">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0A00FDB6">
            <w:pPr>
              <w:widowControl/>
              <w:jc w:val="left"/>
              <w:rPr>
                <w:rFonts w:hint="eastAsia" w:ascii="宋体" w:hAnsi="宋体" w:cs="宋体"/>
                <w:color w:val="auto"/>
                <w:spacing w:val="-12"/>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6311EBF5">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419602B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32F3628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Y≥10000</w:t>
            </w:r>
          </w:p>
        </w:tc>
        <w:tc>
          <w:tcPr>
            <w:tcW w:w="1701" w:type="dxa"/>
            <w:tcBorders>
              <w:top w:val="single" w:color="auto" w:sz="4" w:space="0"/>
              <w:left w:val="single" w:color="auto" w:sz="4" w:space="0"/>
              <w:bottom w:val="single" w:color="auto" w:sz="4" w:space="0"/>
              <w:right w:val="single" w:color="auto" w:sz="4" w:space="0"/>
            </w:tcBorders>
            <w:vAlign w:val="center"/>
          </w:tcPr>
          <w:p w14:paraId="3E1891E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1000≤Y＜10000</w:t>
            </w:r>
          </w:p>
        </w:tc>
        <w:tc>
          <w:tcPr>
            <w:tcW w:w="1426" w:type="dxa"/>
            <w:tcBorders>
              <w:top w:val="single" w:color="auto" w:sz="4" w:space="0"/>
              <w:left w:val="single" w:color="auto" w:sz="4" w:space="0"/>
              <w:bottom w:val="single" w:color="auto" w:sz="4" w:space="0"/>
              <w:right w:val="single" w:color="auto" w:sz="4" w:space="0"/>
            </w:tcBorders>
            <w:vAlign w:val="center"/>
          </w:tcPr>
          <w:p w14:paraId="4FA29DE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50≤Y＜1000</w:t>
            </w:r>
          </w:p>
        </w:tc>
        <w:tc>
          <w:tcPr>
            <w:tcW w:w="992" w:type="dxa"/>
            <w:tcBorders>
              <w:top w:val="single" w:color="auto" w:sz="4" w:space="0"/>
              <w:left w:val="single" w:color="auto" w:sz="4" w:space="0"/>
              <w:bottom w:val="single" w:color="auto" w:sz="4" w:space="0"/>
              <w:right w:val="single" w:color="auto" w:sz="4" w:space="0"/>
            </w:tcBorders>
            <w:vAlign w:val="center"/>
          </w:tcPr>
          <w:p w14:paraId="2C910708">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Y＜50</w:t>
            </w:r>
          </w:p>
        </w:tc>
      </w:tr>
      <w:tr w14:paraId="0B8DB76B">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49FC1B43">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房地产开发经营</w:t>
            </w:r>
          </w:p>
        </w:tc>
        <w:tc>
          <w:tcPr>
            <w:tcW w:w="1369" w:type="dxa"/>
            <w:tcBorders>
              <w:top w:val="single" w:color="auto" w:sz="4" w:space="0"/>
              <w:left w:val="single" w:color="auto" w:sz="4" w:space="0"/>
              <w:bottom w:val="single" w:color="auto" w:sz="4" w:space="0"/>
              <w:right w:val="single" w:color="auto" w:sz="4" w:space="0"/>
            </w:tcBorders>
            <w:vAlign w:val="center"/>
          </w:tcPr>
          <w:p w14:paraId="67AEBAB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353F1052">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4F61F8F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Y≥200000</w:t>
            </w:r>
          </w:p>
        </w:tc>
        <w:tc>
          <w:tcPr>
            <w:tcW w:w="1701" w:type="dxa"/>
            <w:tcBorders>
              <w:top w:val="single" w:color="auto" w:sz="4" w:space="0"/>
              <w:left w:val="single" w:color="auto" w:sz="4" w:space="0"/>
              <w:bottom w:val="single" w:color="auto" w:sz="4" w:space="0"/>
              <w:right w:val="single" w:color="auto" w:sz="4" w:space="0"/>
            </w:tcBorders>
            <w:vAlign w:val="center"/>
          </w:tcPr>
          <w:p w14:paraId="7C984FF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1000≤Y＜200000</w:t>
            </w:r>
          </w:p>
        </w:tc>
        <w:tc>
          <w:tcPr>
            <w:tcW w:w="1426" w:type="dxa"/>
            <w:tcBorders>
              <w:top w:val="single" w:color="auto" w:sz="4" w:space="0"/>
              <w:left w:val="single" w:color="auto" w:sz="4" w:space="0"/>
              <w:bottom w:val="single" w:color="auto" w:sz="4" w:space="0"/>
              <w:right w:val="single" w:color="auto" w:sz="4" w:space="0"/>
            </w:tcBorders>
            <w:vAlign w:val="center"/>
          </w:tcPr>
          <w:p w14:paraId="7A411185">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100≤Y＜1000</w:t>
            </w:r>
          </w:p>
        </w:tc>
        <w:tc>
          <w:tcPr>
            <w:tcW w:w="992" w:type="dxa"/>
            <w:tcBorders>
              <w:top w:val="single" w:color="auto" w:sz="4" w:space="0"/>
              <w:left w:val="single" w:color="auto" w:sz="4" w:space="0"/>
              <w:bottom w:val="single" w:color="auto" w:sz="4" w:space="0"/>
              <w:right w:val="single" w:color="auto" w:sz="4" w:space="0"/>
            </w:tcBorders>
            <w:vAlign w:val="center"/>
          </w:tcPr>
          <w:p w14:paraId="2D4A0424">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Y＜100</w:t>
            </w:r>
          </w:p>
        </w:tc>
      </w:tr>
      <w:tr w14:paraId="7C244204">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56C22B48">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720357D3">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资产总额</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Z</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054D1E5C">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7A9267B1">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Z≥10000</w:t>
            </w:r>
          </w:p>
        </w:tc>
        <w:tc>
          <w:tcPr>
            <w:tcW w:w="1701" w:type="dxa"/>
            <w:tcBorders>
              <w:top w:val="single" w:color="auto" w:sz="4" w:space="0"/>
              <w:left w:val="single" w:color="auto" w:sz="4" w:space="0"/>
              <w:bottom w:val="single" w:color="auto" w:sz="4" w:space="0"/>
              <w:right w:val="single" w:color="auto" w:sz="4" w:space="0"/>
            </w:tcBorders>
            <w:vAlign w:val="center"/>
          </w:tcPr>
          <w:p w14:paraId="5DA0DAF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5000≤Z＜10000</w:t>
            </w:r>
          </w:p>
        </w:tc>
        <w:tc>
          <w:tcPr>
            <w:tcW w:w="1426" w:type="dxa"/>
            <w:tcBorders>
              <w:top w:val="single" w:color="auto" w:sz="4" w:space="0"/>
              <w:left w:val="single" w:color="auto" w:sz="4" w:space="0"/>
              <w:bottom w:val="single" w:color="auto" w:sz="4" w:space="0"/>
              <w:right w:val="single" w:color="auto" w:sz="4" w:space="0"/>
            </w:tcBorders>
            <w:vAlign w:val="center"/>
          </w:tcPr>
          <w:p w14:paraId="7EFC7A9C">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2000≤Z＜5000   </w:t>
            </w:r>
          </w:p>
        </w:tc>
        <w:tc>
          <w:tcPr>
            <w:tcW w:w="992" w:type="dxa"/>
            <w:tcBorders>
              <w:top w:val="single" w:color="auto" w:sz="4" w:space="0"/>
              <w:left w:val="single" w:color="auto" w:sz="4" w:space="0"/>
              <w:bottom w:val="single" w:color="auto" w:sz="4" w:space="0"/>
              <w:right w:val="single" w:color="auto" w:sz="4" w:space="0"/>
            </w:tcBorders>
            <w:vAlign w:val="center"/>
          </w:tcPr>
          <w:p w14:paraId="36F8A6D0">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Z＜2000</w:t>
            </w:r>
          </w:p>
        </w:tc>
      </w:tr>
      <w:tr w14:paraId="0E4C0E28">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16058619">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物业管理</w:t>
            </w:r>
          </w:p>
        </w:tc>
        <w:tc>
          <w:tcPr>
            <w:tcW w:w="1369" w:type="dxa"/>
            <w:tcBorders>
              <w:top w:val="single" w:color="auto" w:sz="4" w:space="0"/>
              <w:left w:val="single" w:color="auto" w:sz="4" w:space="0"/>
              <w:bottom w:val="single" w:color="auto" w:sz="4" w:space="0"/>
              <w:right w:val="single" w:color="auto" w:sz="4" w:space="0"/>
            </w:tcBorders>
            <w:vAlign w:val="center"/>
          </w:tcPr>
          <w:p w14:paraId="6CF61D42">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38CD6550">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3AB47D1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X≥1000</w:t>
            </w:r>
          </w:p>
        </w:tc>
        <w:tc>
          <w:tcPr>
            <w:tcW w:w="1701" w:type="dxa"/>
            <w:tcBorders>
              <w:top w:val="single" w:color="auto" w:sz="4" w:space="0"/>
              <w:left w:val="single" w:color="auto" w:sz="4" w:space="0"/>
              <w:bottom w:val="single" w:color="auto" w:sz="4" w:space="0"/>
              <w:right w:val="single" w:color="auto" w:sz="4" w:space="0"/>
            </w:tcBorders>
            <w:vAlign w:val="center"/>
          </w:tcPr>
          <w:p w14:paraId="39308D37">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300≤X＜1000</w:t>
            </w:r>
          </w:p>
        </w:tc>
        <w:tc>
          <w:tcPr>
            <w:tcW w:w="1426" w:type="dxa"/>
            <w:tcBorders>
              <w:top w:val="single" w:color="auto" w:sz="4" w:space="0"/>
              <w:left w:val="single" w:color="auto" w:sz="4" w:space="0"/>
              <w:bottom w:val="single" w:color="auto" w:sz="4" w:space="0"/>
              <w:right w:val="single" w:color="auto" w:sz="4" w:space="0"/>
            </w:tcBorders>
            <w:vAlign w:val="center"/>
          </w:tcPr>
          <w:p w14:paraId="16A63BFE">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100≤X＜300 </w:t>
            </w:r>
          </w:p>
        </w:tc>
        <w:tc>
          <w:tcPr>
            <w:tcW w:w="992" w:type="dxa"/>
            <w:tcBorders>
              <w:top w:val="single" w:color="auto" w:sz="4" w:space="0"/>
              <w:left w:val="single" w:color="auto" w:sz="4" w:space="0"/>
              <w:bottom w:val="single" w:color="auto" w:sz="4" w:space="0"/>
              <w:right w:val="single" w:color="auto" w:sz="4" w:space="0"/>
            </w:tcBorders>
            <w:vAlign w:val="center"/>
          </w:tcPr>
          <w:p w14:paraId="02583DEB">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X＜100</w:t>
            </w:r>
          </w:p>
        </w:tc>
      </w:tr>
      <w:tr w14:paraId="16A7F893">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16C7C756">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0936FE92">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营业收入</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Y</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1DD0CFB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6EBDDE3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Y≥5000</w:t>
            </w:r>
          </w:p>
        </w:tc>
        <w:tc>
          <w:tcPr>
            <w:tcW w:w="1701" w:type="dxa"/>
            <w:tcBorders>
              <w:top w:val="single" w:color="auto" w:sz="4" w:space="0"/>
              <w:left w:val="single" w:color="auto" w:sz="4" w:space="0"/>
              <w:bottom w:val="single" w:color="auto" w:sz="4" w:space="0"/>
              <w:right w:val="single" w:color="auto" w:sz="4" w:space="0"/>
            </w:tcBorders>
            <w:vAlign w:val="center"/>
          </w:tcPr>
          <w:p w14:paraId="05040243">
            <w:pPr>
              <w:widowControl/>
              <w:ind w:left="1" w:leftChars="-51" w:hanging="108" w:hangingChars="60"/>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1000≤Y＜5000 </w:t>
            </w:r>
          </w:p>
        </w:tc>
        <w:tc>
          <w:tcPr>
            <w:tcW w:w="1426" w:type="dxa"/>
            <w:tcBorders>
              <w:top w:val="single" w:color="auto" w:sz="4" w:space="0"/>
              <w:left w:val="single" w:color="auto" w:sz="4" w:space="0"/>
              <w:bottom w:val="single" w:color="auto" w:sz="4" w:space="0"/>
              <w:right w:val="single" w:color="auto" w:sz="4" w:space="0"/>
            </w:tcBorders>
            <w:vAlign w:val="center"/>
          </w:tcPr>
          <w:p w14:paraId="05D7830F">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500≤Y＜1000</w:t>
            </w:r>
          </w:p>
        </w:tc>
        <w:tc>
          <w:tcPr>
            <w:tcW w:w="992" w:type="dxa"/>
            <w:tcBorders>
              <w:top w:val="single" w:color="auto" w:sz="4" w:space="0"/>
              <w:left w:val="single" w:color="auto" w:sz="4" w:space="0"/>
              <w:bottom w:val="single" w:color="auto" w:sz="4" w:space="0"/>
              <w:right w:val="single" w:color="auto" w:sz="4" w:space="0"/>
            </w:tcBorders>
            <w:vAlign w:val="center"/>
          </w:tcPr>
          <w:p w14:paraId="37CB8B3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Y＜500</w:t>
            </w:r>
          </w:p>
        </w:tc>
      </w:tr>
      <w:tr w14:paraId="4F3949AF">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14:paraId="44F7D919">
            <w:pPr>
              <w:widowControl/>
              <w:spacing w:line="240" w:lineRule="exac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租赁和商务服务业</w:t>
            </w:r>
          </w:p>
        </w:tc>
        <w:tc>
          <w:tcPr>
            <w:tcW w:w="1369" w:type="dxa"/>
            <w:tcBorders>
              <w:top w:val="single" w:color="auto" w:sz="4" w:space="0"/>
              <w:left w:val="single" w:color="auto" w:sz="4" w:space="0"/>
              <w:bottom w:val="single" w:color="auto" w:sz="4" w:space="0"/>
              <w:right w:val="single" w:color="auto" w:sz="4" w:space="0"/>
            </w:tcBorders>
            <w:vAlign w:val="center"/>
          </w:tcPr>
          <w:p w14:paraId="735068AC">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6ECC9175">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38F522D3">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2F45D318">
            <w:pPr>
              <w:widowControl/>
              <w:ind w:left="1" w:leftChars="-51" w:hanging="108" w:hangingChars="60"/>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vAlign w:val="center"/>
          </w:tcPr>
          <w:p w14:paraId="24BFFC6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744326E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r w14:paraId="1C92441A">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14:paraId="63CC9484">
            <w:pPr>
              <w:widowControl/>
              <w:jc w:val="left"/>
              <w:rPr>
                <w:rFonts w:hint="eastAsia" w:ascii="宋体" w:hAnsi="宋体" w:cs="宋体"/>
                <w:color w:val="auto"/>
                <w:kern w:val="0"/>
                <w:sz w:val="18"/>
                <w:szCs w:val="18"/>
                <w:highlight w:val="none"/>
              </w:rPr>
            </w:pPr>
          </w:p>
        </w:tc>
        <w:tc>
          <w:tcPr>
            <w:tcW w:w="1369" w:type="dxa"/>
            <w:tcBorders>
              <w:top w:val="single" w:color="auto" w:sz="4" w:space="0"/>
              <w:left w:val="single" w:color="auto" w:sz="4" w:space="0"/>
              <w:bottom w:val="single" w:color="auto" w:sz="4" w:space="0"/>
              <w:right w:val="single" w:color="auto" w:sz="4" w:space="0"/>
            </w:tcBorders>
            <w:vAlign w:val="center"/>
          </w:tcPr>
          <w:p w14:paraId="3A6A72E8">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资产总额</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Z</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20C6F7C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万元</w:t>
            </w:r>
          </w:p>
        </w:tc>
        <w:tc>
          <w:tcPr>
            <w:tcW w:w="1125" w:type="dxa"/>
            <w:tcBorders>
              <w:top w:val="single" w:color="auto" w:sz="4" w:space="0"/>
              <w:left w:val="single" w:color="auto" w:sz="4" w:space="0"/>
              <w:bottom w:val="single" w:color="auto" w:sz="4" w:space="0"/>
              <w:right w:val="single" w:color="auto" w:sz="4" w:space="0"/>
            </w:tcBorders>
            <w:vAlign w:val="center"/>
          </w:tcPr>
          <w:p w14:paraId="0C1CBB21">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Z≥120000</w:t>
            </w:r>
          </w:p>
        </w:tc>
        <w:tc>
          <w:tcPr>
            <w:tcW w:w="1701" w:type="dxa"/>
            <w:tcBorders>
              <w:top w:val="single" w:color="auto" w:sz="4" w:space="0"/>
              <w:left w:val="single" w:color="auto" w:sz="4" w:space="0"/>
              <w:bottom w:val="single" w:color="auto" w:sz="4" w:space="0"/>
              <w:right w:val="single" w:color="auto" w:sz="4" w:space="0"/>
            </w:tcBorders>
            <w:vAlign w:val="center"/>
          </w:tcPr>
          <w:p w14:paraId="4543A40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8000≤Z＜120000</w:t>
            </w:r>
          </w:p>
        </w:tc>
        <w:tc>
          <w:tcPr>
            <w:tcW w:w="1426" w:type="dxa"/>
            <w:tcBorders>
              <w:top w:val="single" w:color="auto" w:sz="4" w:space="0"/>
              <w:left w:val="single" w:color="auto" w:sz="4" w:space="0"/>
              <w:bottom w:val="single" w:color="auto" w:sz="4" w:space="0"/>
              <w:right w:val="single" w:color="auto" w:sz="4" w:space="0"/>
            </w:tcBorders>
            <w:vAlign w:val="center"/>
          </w:tcPr>
          <w:p w14:paraId="4EF95000">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100≤Z＜8000</w:t>
            </w:r>
          </w:p>
        </w:tc>
        <w:tc>
          <w:tcPr>
            <w:tcW w:w="992" w:type="dxa"/>
            <w:tcBorders>
              <w:top w:val="single" w:color="auto" w:sz="4" w:space="0"/>
              <w:left w:val="single" w:color="auto" w:sz="4" w:space="0"/>
              <w:bottom w:val="single" w:color="auto" w:sz="4" w:space="0"/>
              <w:right w:val="single" w:color="auto" w:sz="4" w:space="0"/>
            </w:tcBorders>
            <w:vAlign w:val="center"/>
          </w:tcPr>
          <w:p w14:paraId="4D7F0291">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Z＜100</w:t>
            </w:r>
          </w:p>
        </w:tc>
      </w:tr>
      <w:tr w14:paraId="65C0BF9D">
        <w:tblPrEx>
          <w:tblCellMar>
            <w:top w:w="0" w:type="dxa"/>
            <w:left w:w="108" w:type="dxa"/>
            <w:bottom w:w="0" w:type="dxa"/>
            <w:right w:w="108" w:type="dxa"/>
          </w:tblCellMar>
        </w:tblPrEx>
        <w:trPr>
          <w:trHeight w:val="397" w:hRule="exact"/>
          <w:jc w:val="center"/>
        </w:trPr>
        <w:tc>
          <w:tcPr>
            <w:tcW w:w="2113" w:type="dxa"/>
            <w:tcBorders>
              <w:top w:val="single" w:color="auto" w:sz="4" w:space="0"/>
              <w:left w:val="single" w:color="auto" w:sz="4" w:space="0"/>
              <w:bottom w:val="single" w:color="auto" w:sz="4" w:space="0"/>
              <w:right w:val="single" w:color="auto" w:sz="4" w:space="0"/>
            </w:tcBorders>
            <w:vAlign w:val="center"/>
          </w:tcPr>
          <w:p w14:paraId="324B619A">
            <w:pPr>
              <w:widowControl/>
              <w:spacing w:line="240" w:lineRule="exact"/>
              <w:jc w:val="left"/>
              <w:rPr>
                <w:rFonts w:hint="eastAsia" w:ascii="宋体" w:hAnsi="宋体" w:eastAsia="宋体" w:cs="宋体"/>
                <w:color w:val="auto"/>
                <w:kern w:val="0"/>
                <w:sz w:val="18"/>
                <w:szCs w:val="18"/>
                <w:highlight w:val="none"/>
                <w:lang w:eastAsia="zh-CN"/>
              </w:rPr>
            </w:pPr>
            <w:r>
              <w:rPr>
                <w:rFonts w:hint="eastAsia" w:ascii="宋体" w:hAnsi="宋体" w:cs="宋体"/>
                <w:color w:val="auto"/>
                <w:kern w:val="0"/>
                <w:sz w:val="18"/>
                <w:szCs w:val="18"/>
                <w:highlight w:val="none"/>
                <w:lang w:val="en-US" w:eastAsia="zh-CN"/>
              </w:rPr>
              <w:t xml:space="preserve">其他未列明行业   </w:t>
            </w:r>
          </w:p>
        </w:tc>
        <w:tc>
          <w:tcPr>
            <w:tcW w:w="1369" w:type="dxa"/>
            <w:tcBorders>
              <w:top w:val="single" w:color="auto" w:sz="4" w:space="0"/>
              <w:left w:val="single" w:color="auto" w:sz="4" w:space="0"/>
              <w:bottom w:val="single" w:color="auto" w:sz="4" w:space="0"/>
              <w:right w:val="single" w:color="auto" w:sz="4" w:space="0"/>
            </w:tcBorders>
            <w:vAlign w:val="center"/>
          </w:tcPr>
          <w:p w14:paraId="10EC27B7">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从业人员</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X</w:t>
            </w:r>
            <w:r>
              <w:rPr>
                <w:rFonts w:hint="eastAsia" w:ascii="宋体" w:hAnsi="宋体" w:cs="宋体"/>
                <w:color w:val="auto"/>
                <w:kern w:val="0"/>
                <w:sz w:val="18"/>
                <w:szCs w:val="18"/>
                <w:highlight w:val="none"/>
                <w:lang w:eastAsia="zh-CN"/>
              </w:rPr>
              <w:t>）</w:t>
            </w:r>
          </w:p>
        </w:tc>
        <w:tc>
          <w:tcPr>
            <w:tcW w:w="709" w:type="dxa"/>
            <w:tcBorders>
              <w:top w:val="single" w:color="auto" w:sz="4" w:space="0"/>
              <w:left w:val="single" w:color="auto" w:sz="4" w:space="0"/>
              <w:bottom w:val="single" w:color="auto" w:sz="4" w:space="0"/>
              <w:right w:val="single" w:color="auto" w:sz="4" w:space="0"/>
            </w:tcBorders>
            <w:vAlign w:val="center"/>
          </w:tcPr>
          <w:p w14:paraId="4EBC57FE">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人</w:t>
            </w:r>
          </w:p>
        </w:tc>
        <w:tc>
          <w:tcPr>
            <w:tcW w:w="1125" w:type="dxa"/>
            <w:tcBorders>
              <w:top w:val="single" w:color="auto" w:sz="4" w:space="0"/>
              <w:left w:val="single" w:color="auto" w:sz="4" w:space="0"/>
              <w:bottom w:val="single" w:color="auto" w:sz="4" w:space="0"/>
              <w:right w:val="single" w:color="auto" w:sz="4" w:space="0"/>
            </w:tcBorders>
            <w:vAlign w:val="center"/>
          </w:tcPr>
          <w:p w14:paraId="2A88942D">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X≥300</w:t>
            </w:r>
          </w:p>
        </w:tc>
        <w:tc>
          <w:tcPr>
            <w:tcW w:w="1701" w:type="dxa"/>
            <w:tcBorders>
              <w:top w:val="single" w:color="auto" w:sz="4" w:space="0"/>
              <w:left w:val="single" w:color="auto" w:sz="4" w:space="0"/>
              <w:bottom w:val="single" w:color="auto" w:sz="4" w:space="0"/>
              <w:right w:val="single" w:color="auto" w:sz="4" w:space="0"/>
            </w:tcBorders>
            <w:vAlign w:val="center"/>
          </w:tcPr>
          <w:p w14:paraId="54A94136">
            <w:pPr>
              <w:widowControl/>
              <w:ind w:left="1" w:leftChars="-51" w:hanging="108" w:hangingChars="60"/>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100≤X＜300 </w:t>
            </w:r>
          </w:p>
        </w:tc>
        <w:tc>
          <w:tcPr>
            <w:tcW w:w="1426" w:type="dxa"/>
            <w:tcBorders>
              <w:top w:val="single" w:color="auto" w:sz="4" w:space="0"/>
              <w:left w:val="single" w:color="auto" w:sz="4" w:space="0"/>
              <w:bottom w:val="single" w:color="auto" w:sz="4" w:space="0"/>
              <w:right w:val="single" w:color="auto" w:sz="4" w:space="0"/>
            </w:tcBorders>
            <w:vAlign w:val="center"/>
          </w:tcPr>
          <w:p w14:paraId="7C379DAA">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14:paraId="7CA875EB">
            <w:pPr>
              <w:widowControl/>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X＜10</w:t>
            </w:r>
          </w:p>
        </w:tc>
      </w:tr>
    </w:tbl>
    <w:p w14:paraId="2E83E4FE">
      <w:pPr>
        <w:widowControl/>
        <w:spacing w:line="540" w:lineRule="exact"/>
        <w:rPr>
          <w:rFonts w:hint="eastAsia" w:ascii="宋体" w:hAnsi="宋体" w:cs="宋体"/>
          <w:b/>
          <w:bCs/>
          <w:color w:val="auto"/>
          <w:spacing w:val="8"/>
          <w:kern w:val="0"/>
          <w:szCs w:val="21"/>
          <w:highlight w:val="none"/>
        </w:rPr>
      </w:pPr>
      <w:r>
        <w:rPr>
          <w:rFonts w:hint="eastAsia" w:ascii="宋体" w:hAnsi="宋体" w:cs="宋体"/>
          <w:b/>
          <w:bCs/>
          <w:color w:val="auto"/>
          <w:spacing w:val="8"/>
          <w:kern w:val="0"/>
          <w:szCs w:val="21"/>
          <w:highlight w:val="none"/>
        </w:rPr>
        <w:t>说明：</w:t>
      </w:r>
    </w:p>
    <w:p w14:paraId="14F4C0E3">
      <w:pPr>
        <w:spacing w:line="540" w:lineRule="exact"/>
        <w:ind w:firstLine="452" w:firstLineChars="20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1.大型、中型和小型企业须同时满足所列指标的下限，否则下划一档；微型企业只需满足所列指标中的一项即可。</w:t>
      </w:r>
    </w:p>
    <w:p w14:paraId="0C988B6D">
      <w:pPr>
        <w:spacing w:line="540" w:lineRule="exact"/>
        <w:ind w:firstLine="452" w:firstLineChars="20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w:t>
      </w:r>
      <w:r>
        <w:rPr>
          <w:rFonts w:hint="eastAsia" w:ascii="宋体" w:hAnsi="宋体" w:cs="宋体"/>
          <w:color w:val="auto"/>
          <w:spacing w:val="8"/>
          <w:kern w:val="0"/>
          <w:szCs w:val="21"/>
          <w:highlight w:val="none"/>
          <w:lang w:eastAsia="zh-CN"/>
        </w:rPr>
        <w:t>务业</w:t>
      </w:r>
      <w:r>
        <w:rPr>
          <w:rFonts w:hint="eastAsia" w:ascii="宋体" w:hAnsi="宋体" w:cs="宋体"/>
          <w:color w:val="auto"/>
          <w:spacing w:val="8"/>
          <w:kern w:val="0"/>
          <w:szCs w:val="21"/>
          <w:highlight w:val="none"/>
        </w:rPr>
        <w:t>；</w:t>
      </w:r>
      <w:r>
        <w:rPr>
          <w:rFonts w:hint="eastAsia" w:ascii="宋体" w:hAnsi="宋体" w:cs="宋体"/>
          <w:color w:val="auto"/>
          <w:spacing w:val="8"/>
          <w:kern w:val="0"/>
          <w:szCs w:val="21"/>
          <w:highlight w:val="none"/>
          <w:lang w:val="en-US" w:eastAsia="zh-CN"/>
        </w:rPr>
        <w:t>其他未列明行业</w:t>
      </w:r>
      <w:r>
        <w:rPr>
          <w:rFonts w:hint="eastAsia" w:ascii="宋体" w:hAnsi="宋体" w:cs="宋体"/>
          <w:color w:val="auto"/>
          <w:spacing w:val="8"/>
          <w:kern w:val="0"/>
          <w:szCs w:val="21"/>
          <w:highlight w:val="none"/>
        </w:rPr>
        <w:t>包括科学研究和技术服务业，水利、环境和公共设施管理业，居民服务、修理和其他服务业，社会工作，文化、体育和娱乐业，以及房地产中介服务，其他房地产业等，不包括自有房地产经营活动。</w:t>
      </w:r>
    </w:p>
    <w:p w14:paraId="53298899">
      <w:pPr>
        <w:spacing w:line="360" w:lineRule="auto"/>
        <w:ind w:firstLine="452" w:firstLineChars="200"/>
        <w:rPr>
          <w:rFonts w:hint="eastAsia" w:ascii="宋体" w:hAnsi="宋体" w:cs="宋体"/>
          <w:color w:val="auto"/>
          <w:sz w:val="24"/>
          <w:highlight w:val="none"/>
        </w:rPr>
      </w:pPr>
      <w:r>
        <w:rPr>
          <w:rFonts w:hint="eastAsia" w:ascii="宋体" w:hAnsi="宋体" w:cs="宋体"/>
          <w:color w:val="auto"/>
          <w:spacing w:val="8"/>
          <w:kern w:val="0"/>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B6A31AA">
      <w:pPr>
        <w:pStyle w:val="28"/>
        <w:spacing w:line="500" w:lineRule="exact"/>
        <w:ind w:firstLine="281" w:firstLineChars="100"/>
        <w:jc w:val="left"/>
        <w:rPr>
          <w:rFonts w:hint="eastAsia" w:hAnsi="宋体" w:cs="宋体"/>
          <w:b/>
          <w:color w:val="auto"/>
          <w:sz w:val="28"/>
          <w:szCs w:val="28"/>
          <w:highlight w:val="none"/>
        </w:rPr>
      </w:pPr>
      <w:r>
        <w:rPr>
          <w:rFonts w:hint="eastAsia" w:hAnsi="宋体" w:cs="宋体"/>
          <w:b/>
          <w:color w:val="auto"/>
          <w:sz w:val="28"/>
          <w:szCs w:val="28"/>
          <w:highlight w:val="none"/>
        </w:rPr>
        <w:br w:type="page"/>
      </w:r>
      <w:r>
        <w:rPr>
          <w:rFonts w:hint="eastAsia" w:hAnsi="宋体" w:cs="宋体"/>
          <w:b/>
          <w:color w:val="auto"/>
          <w:sz w:val="28"/>
          <w:szCs w:val="28"/>
          <w:highlight w:val="none"/>
        </w:rPr>
        <w:t>格式4：</w:t>
      </w:r>
    </w:p>
    <w:p w14:paraId="34005007">
      <w:pPr>
        <w:pStyle w:val="3"/>
        <w:numPr>
          <w:ilvl w:val="0"/>
          <w:numId w:val="0"/>
        </w:numPr>
        <w:ind w:left="425"/>
        <w:jc w:val="center"/>
        <w:rPr>
          <w:rFonts w:hint="eastAsia" w:ascii="宋体" w:hAnsi="宋体" w:eastAsia="宋体" w:cs="宋体"/>
          <w:color w:val="auto"/>
          <w:sz w:val="32"/>
          <w:szCs w:val="32"/>
          <w:highlight w:val="none"/>
        </w:rPr>
      </w:pPr>
      <w:bookmarkStart w:id="186" w:name="_Toc22934"/>
      <w:bookmarkStart w:id="187" w:name="_Toc7997"/>
      <w:bookmarkStart w:id="188" w:name="_Toc37325514"/>
      <w:r>
        <w:rPr>
          <w:rFonts w:hint="eastAsia" w:ascii="宋体" w:hAnsi="宋体" w:eastAsia="宋体" w:cs="宋体"/>
          <w:color w:val="auto"/>
          <w:sz w:val="32"/>
          <w:szCs w:val="32"/>
          <w:highlight w:val="none"/>
        </w:rPr>
        <w:t>残疾人福利性单位声明函</w:t>
      </w:r>
      <w:bookmarkEnd w:id="186"/>
      <w:bookmarkEnd w:id="187"/>
      <w:bookmarkEnd w:id="188"/>
    </w:p>
    <w:p w14:paraId="0B0AED65">
      <w:pPr>
        <w:spacing w:line="360" w:lineRule="auto"/>
        <w:ind w:firstLine="444" w:firstLineChars="200"/>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cs="宋体"/>
          <w:color w:val="auto"/>
          <w:szCs w:val="21"/>
          <w:highlight w:val="none"/>
        </w:rPr>
        <w:t>〔2017〕141</w:t>
      </w:r>
      <w:r>
        <w:rPr>
          <w:rFonts w:hint="eastAsia" w:ascii="宋体" w:hAnsi="宋体" w:cs="宋体"/>
          <w:color w:val="auto"/>
          <w:spacing w:val="6"/>
          <w:szCs w:val="21"/>
          <w:highlight w:val="none"/>
        </w:rPr>
        <w:t>号）的规定，本单位为符合条件的残疾人福利性单位，且本单位参加</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单位的</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3D41EECB">
      <w:pPr>
        <w:spacing w:line="360" w:lineRule="auto"/>
        <w:ind w:firstLine="444" w:firstLineChars="200"/>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本单位对上述声明的真实性负责。如有虚假，将依法承担相应责任。</w:t>
      </w:r>
    </w:p>
    <w:p w14:paraId="2572B6F1">
      <w:pPr>
        <w:spacing w:line="360" w:lineRule="auto"/>
        <w:ind w:firstLine="624" w:firstLineChars="200"/>
        <w:rPr>
          <w:rFonts w:hint="eastAsia" w:ascii="宋体" w:hAnsi="宋体" w:cs="宋体"/>
          <w:color w:val="auto"/>
          <w:spacing w:val="6"/>
          <w:sz w:val="30"/>
          <w:szCs w:val="30"/>
          <w:highlight w:val="none"/>
        </w:rPr>
      </w:pPr>
    </w:p>
    <w:p w14:paraId="3CE1032F">
      <w:pPr>
        <w:spacing w:line="588" w:lineRule="exact"/>
        <w:ind w:firstLine="504" w:firstLineChars="200"/>
        <w:rPr>
          <w:rFonts w:hint="eastAsia" w:ascii="宋体" w:hAnsi="宋体" w:cs="宋体"/>
          <w:color w:val="auto"/>
          <w:spacing w:val="6"/>
          <w:sz w:val="24"/>
          <w:highlight w:val="none"/>
        </w:rPr>
      </w:pPr>
    </w:p>
    <w:p w14:paraId="1F43EE6E">
      <w:pPr>
        <w:spacing w:line="360" w:lineRule="auto"/>
        <w:ind w:firstLine="2222" w:firstLineChars="882"/>
        <w:jc w:val="right"/>
        <w:rPr>
          <w:rFonts w:hint="eastAsia" w:ascii="宋体" w:hAnsi="宋体" w:cs="宋体"/>
          <w:b/>
          <w:color w:val="auto"/>
          <w:sz w:val="24"/>
          <w:highlight w:val="none"/>
        </w:rPr>
      </w:pPr>
      <w:r>
        <w:rPr>
          <w:rFonts w:hint="eastAsia" w:ascii="宋体" w:hAnsi="宋体" w:cs="宋体"/>
          <w:color w:val="auto"/>
          <w:spacing w:val="6"/>
          <w:sz w:val="24"/>
          <w:highlight w:val="none"/>
        </w:rPr>
        <w:t xml:space="preserve">       </w:t>
      </w:r>
    </w:p>
    <w:p w14:paraId="0C1EA8F6">
      <w:pPr>
        <w:tabs>
          <w:tab w:val="left" w:pos="4860"/>
        </w:tabs>
        <w:spacing w:line="588" w:lineRule="exact"/>
        <w:ind w:right="1560" w:firstLine="504" w:firstLineChars="200"/>
        <w:jc w:val="center"/>
        <w:rPr>
          <w:rFonts w:hint="eastAsia" w:ascii="宋体" w:hAnsi="宋体" w:cs="宋体"/>
          <w:color w:val="auto"/>
          <w:spacing w:val="6"/>
          <w:sz w:val="24"/>
          <w:highlight w:val="none"/>
        </w:rPr>
      </w:pPr>
    </w:p>
    <w:p w14:paraId="0F44A549">
      <w:pPr>
        <w:spacing w:line="588" w:lineRule="exact"/>
        <w:rPr>
          <w:rFonts w:hint="eastAsia" w:ascii="宋体" w:hAnsi="宋体" w:cs="宋体"/>
          <w:color w:val="auto"/>
          <w:highlight w:val="none"/>
        </w:rPr>
      </w:pPr>
    </w:p>
    <w:p w14:paraId="578592AC">
      <w:pPr>
        <w:spacing w:line="588" w:lineRule="exact"/>
        <w:rPr>
          <w:rFonts w:hint="eastAsia" w:ascii="宋体" w:hAnsi="宋体" w:cs="宋体"/>
          <w:color w:val="auto"/>
          <w:highlight w:val="none"/>
        </w:rPr>
      </w:pPr>
    </w:p>
    <w:p w14:paraId="3A58B051">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注：1、中标投标人为残疾人福利性单位的，其《残疾人福利性单位声明函》将随中标结果同时公告，接受社会监督。投标人提供的《残疾人福利性单位声明函》与事实不符的，依照《</w:t>
      </w:r>
      <w:r>
        <w:rPr>
          <w:rFonts w:hint="eastAsia" w:ascii="宋体" w:hAnsi="宋体" w:cs="宋体"/>
          <w:b/>
          <w:color w:val="auto"/>
          <w:szCs w:val="21"/>
          <w:highlight w:val="none"/>
          <w:lang w:eastAsia="zh-CN"/>
        </w:rPr>
        <w:t>中华人民共和国政府采购法</w:t>
      </w:r>
      <w:r>
        <w:rPr>
          <w:rFonts w:hint="eastAsia" w:ascii="宋体" w:hAnsi="宋体" w:cs="宋体"/>
          <w:b/>
          <w:color w:val="auto"/>
          <w:szCs w:val="21"/>
          <w:highlight w:val="none"/>
        </w:rPr>
        <w:t>》第七十七条第一款的规定追究法律责任。</w:t>
      </w:r>
    </w:p>
    <w:p w14:paraId="7770F97A">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lang w:eastAsia="zh-CN"/>
        </w:rPr>
        <w:t>2.</w:t>
      </w:r>
      <w:r>
        <w:rPr>
          <w:rFonts w:hint="eastAsia" w:ascii="宋体" w:hAnsi="宋体" w:cs="宋体"/>
          <w:b/>
          <w:color w:val="auto"/>
          <w:szCs w:val="21"/>
          <w:highlight w:val="none"/>
        </w:rPr>
        <w:t>如不是残疾人福利性单位的，可不填写《残疾人福利性单位声明函》，也不用进行签字盖章，只需注明不是残疾人福利性单位即可。</w:t>
      </w:r>
    </w:p>
    <w:p w14:paraId="441FA64C">
      <w:pPr>
        <w:spacing w:line="588" w:lineRule="exact"/>
        <w:rPr>
          <w:rFonts w:hint="eastAsia" w:ascii="宋体" w:hAnsi="宋体" w:cs="宋体"/>
          <w:b/>
          <w:color w:val="auto"/>
          <w:szCs w:val="21"/>
          <w:highlight w:val="none"/>
        </w:rPr>
      </w:pPr>
    </w:p>
    <w:p w14:paraId="0D3B7785">
      <w:pPr>
        <w:widowControl/>
        <w:rPr>
          <w:rFonts w:hint="eastAsia" w:ascii="宋体" w:hAnsi="宋体" w:cs="宋体"/>
          <w:b/>
          <w:color w:val="auto"/>
          <w:sz w:val="28"/>
          <w:szCs w:val="28"/>
          <w:highlight w:val="none"/>
        </w:rPr>
      </w:pPr>
      <w:r>
        <w:rPr>
          <w:rFonts w:hint="eastAsia" w:ascii="宋体" w:hAnsi="宋体" w:cs="宋体"/>
          <w:b/>
          <w:color w:val="auto"/>
          <w:sz w:val="24"/>
          <w:highlight w:val="none"/>
        </w:rPr>
        <w:br w:type="page"/>
      </w:r>
      <w:r>
        <w:rPr>
          <w:rFonts w:hint="eastAsia" w:ascii="宋体" w:hAnsi="宋体" w:cs="宋体"/>
          <w:b/>
          <w:color w:val="auto"/>
          <w:sz w:val="28"/>
          <w:szCs w:val="28"/>
          <w:highlight w:val="none"/>
        </w:rPr>
        <w:t>格式5：</w:t>
      </w:r>
    </w:p>
    <w:p w14:paraId="3D64EEDA">
      <w:pPr>
        <w:pStyle w:val="3"/>
        <w:numPr>
          <w:ilvl w:val="0"/>
          <w:numId w:val="0"/>
        </w:numPr>
        <w:ind w:left="425"/>
        <w:jc w:val="center"/>
        <w:rPr>
          <w:rFonts w:hint="eastAsia" w:ascii="宋体" w:hAnsi="宋体" w:eastAsia="宋体" w:cs="宋体"/>
          <w:color w:val="auto"/>
          <w:sz w:val="32"/>
          <w:szCs w:val="32"/>
          <w:highlight w:val="none"/>
        </w:rPr>
      </w:pPr>
      <w:bookmarkStart w:id="189" w:name="_Toc37325515"/>
      <w:bookmarkStart w:id="190" w:name="_Toc27526"/>
      <w:bookmarkStart w:id="191" w:name="_Toc893"/>
      <w:r>
        <w:rPr>
          <w:rFonts w:hint="eastAsia" w:ascii="宋体" w:hAnsi="宋体" w:eastAsia="宋体" w:cs="宋体"/>
          <w:color w:val="auto"/>
          <w:sz w:val="32"/>
          <w:szCs w:val="32"/>
          <w:highlight w:val="none"/>
        </w:rPr>
        <w:t>监狱企业证明文件</w:t>
      </w:r>
      <w:bookmarkEnd w:id="189"/>
      <w:bookmarkEnd w:id="190"/>
      <w:bookmarkEnd w:id="191"/>
    </w:p>
    <w:p w14:paraId="642BEA40">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3C676EA">
      <w:pPr>
        <w:spacing w:line="360" w:lineRule="auto"/>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监狱企业参加政府采购活动时，应当提供由省级以上监狱管理局、戒毒管理局（含新疆生产建设兵团）出具的属于监狱企业的证明文件。</w:t>
      </w:r>
    </w:p>
    <w:p w14:paraId="6FCCA46E">
      <w:pPr>
        <w:pStyle w:val="22"/>
        <w:spacing w:line="360" w:lineRule="auto"/>
        <w:rPr>
          <w:rFonts w:hint="eastAsia" w:ascii="宋体" w:hAnsi="宋体" w:cs="宋体"/>
          <w:b/>
          <w:bCs/>
          <w:color w:val="auto"/>
          <w:szCs w:val="21"/>
          <w:highlight w:val="none"/>
        </w:rPr>
      </w:pPr>
    </w:p>
    <w:p w14:paraId="18CCFD5C">
      <w:pPr>
        <w:pStyle w:val="22"/>
        <w:spacing w:line="360" w:lineRule="auto"/>
        <w:rPr>
          <w:rFonts w:hint="eastAsia" w:ascii="宋体" w:hAnsi="宋体" w:cs="宋体"/>
          <w:color w:val="auto"/>
          <w:highlight w:val="none"/>
        </w:rPr>
      </w:pPr>
      <w:r>
        <w:rPr>
          <w:rFonts w:hint="eastAsia" w:ascii="宋体" w:hAnsi="宋体" w:cs="宋体"/>
          <w:b/>
          <w:bCs/>
          <w:color w:val="auto"/>
          <w:szCs w:val="21"/>
          <w:highlight w:val="none"/>
        </w:rPr>
        <w:t>注：</w:t>
      </w:r>
      <w:r>
        <w:rPr>
          <w:rFonts w:hint="eastAsia" w:ascii="宋体" w:hAnsi="宋体" w:cs="宋体"/>
          <w:b/>
          <w:color w:val="auto"/>
          <w:szCs w:val="21"/>
          <w:highlight w:val="none"/>
        </w:rPr>
        <w:t>如不是监狱企业的，可不提供《监狱企业证明文件》，也不用进行签字盖章，只需注明不是监狱企业即可。</w:t>
      </w:r>
    </w:p>
    <w:p w14:paraId="0B206D65">
      <w:pPr>
        <w:spacing w:line="360" w:lineRule="auto"/>
        <w:ind w:firstLine="1859" w:firstLineChars="882"/>
        <w:rPr>
          <w:rFonts w:hint="eastAsia" w:ascii="宋体" w:hAnsi="宋体" w:cs="宋体"/>
          <w:b/>
          <w:color w:val="auto"/>
          <w:szCs w:val="21"/>
          <w:highlight w:val="none"/>
        </w:rPr>
      </w:pPr>
    </w:p>
    <w:p w14:paraId="76116D4A">
      <w:pPr>
        <w:spacing w:line="360" w:lineRule="auto"/>
        <w:ind w:firstLine="1859" w:firstLineChars="882"/>
        <w:rPr>
          <w:rFonts w:hint="eastAsia" w:ascii="宋体" w:hAnsi="宋体" w:cs="宋体"/>
          <w:b/>
          <w:color w:val="auto"/>
          <w:szCs w:val="21"/>
          <w:highlight w:val="none"/>
        </w:rPr>
      </w:pPr>
    </w:p>
    <w:p w14:paraId="159AB987">
      <w:pPr>
        <w:pStyle w:val="28"/>
        <w:spacing w:line="500" w:lineRule="exact"/>
        <w:rPr>
          <w:rFonts w:hint="eastAsia" w:hAnsi="宋体" w:cs="宋体"/>
          <w:b/>
          <w:color w:val="auto"/>
          <w:sz w:val="28"/>
          <w:szCs w:val="28"/>
          <w:highlight w:val="none"/>
        </w:rPr>
      </w:pPr>
      <w:r>
        <w:rPr>
          <w:rFonts w:hint="eastAsia" w:hAnsi="宋体" w:cs="宋体"/>
          <w:color w:val="auto"/>
          <w:sz w:val="24"/>
          <w:highlight w:val="none"/>
        </w:rPr>
        <w:br w:type="page"/>
      </w:r>
      <w:r>
        <w:rPr>
          <w:rFonts w:hint="eastAsia" w:hAnsi="宋体" w:cs="宋体"/>
          <w:b/>
          <w:color w:val="auto"/>
          <w:sz w:val="28"/>
          <w:szCs w:val="28"/>
          <w:highlight w:val="none"/>
        </w:rPr>
        <w:t xml:space="preserve">格式6： </w:t>
      </w:r>
    </w:p>
    <w:p w14:paraId="6BCC3D71">
      <w:pPr>
        <w:pStyle w:val="3"/>
        <w:numPr>
          <w:ilvl w:val="0"/>
          <w:numId w:val="0"/>
        </w:numPr>
        <w:ind w:left="425"/>
        <w:jc w:val="center"/>
        <w:rPr>
          <w:rFonts w:hint="eastAsia" w:ascii="宋体" w:hAnsi="宋体" w:eastAsia="宋体" w:cs="宋体"/>
          <w:color w:val="auto"/>
          <w:szCs w:val="28"/>
          <w:highlight w:val="none"/>
        </w:rPr>
      </w:pPr>
      <w:bookmarkStart w:id="192" w:name="_Toc17847"/>
      <w:bookmarkStart w:id="193" w:name="_Toc22289"/>
      <w:r>
        <w:rPr>
          <w:rFonts w:hint="eastAsia" w:ascii="宋体" w:hAnsi="宋体" w:eastAsia="宋体" w:cs="宋体"/>
          <w:color w:val="auto"/>
          <w:szCs w:val="28"/>
          <w:highlight w:val="none"/>
        </w:rPr>
        <w:t>类似项目业绩</w:t>
      </w:r>
      <w:bookmarkEnd w:id="192"/>
      <w:bookmarkEnd w:id="193"/>
    </w:p>
    <w:p w14:paraId="155E0A3F">
      <w:pPr>
        <w:rPr>
          <w:rFonts w:hint="eastAsia" w:ascii="宋体" w:hAnsi="宋体" w:cs="宋体"/>
          <w:color w:val="auto"/>
          <w:highlight w:val="none"/>
        </w:rPr>
      </w:pPr>
    </w:p>
    <w:tbl>
      <w:tblPr>
        <w:tblStyle w:val="51"/>
        <w:tblpPr w:leftFromText="180" w:rightFromText="180" w:vertAnchor="text" w:horzAnchor="page" w:tblpX="1533" w:tblpY="330"/>
        <w:tblOverlap w:val="never"/>
        <w:tblW w:w="89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931"/>
        <w:gridCol w:w="3303"/>
        <w:gridCol w:w="1490"/>
        <w:gridCol w:w="1490"/>
      </w:tblGrid>
      <w:tr w14:paraId="3354D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24" w:type="dxa"/>
            <w:vAlign w:val="center"/>
          </w:tcPr>
          <w:p w14:paraId="53BBBF78">
            <w:pPr>
              <w:spacing w:line="360" w:lineRule="auto"/>
              <w:jc w:val="center"/>
              <w:rPr>
                <w:rFonts w:hint="eastAsia" w:ascii="宋体" w:hAnsi="宋体" w:cs="宋体"/>
                <w:color w:val="auto"/>
                <w:highlight w:val="none"/>
              </w:rPr>
            </w:pPr>
            <w:r>
              <w:rPr>
                <w:rFonts w:hint="eastAsia" w:ascii="宋体" w:hAnsi="宋体" w:cs="宋体"/>
                <w:b/>
                <w:color w:val="auto"/>
                <w:szCs w:val="21"/>
                <w:highlight w:val="none"/>
              </w:rPr>
              <w:t>序号</w:t>
            </w:r>
          </w:p>
        </w:tc>
        <w:tc>
          <w:tcPr>
            <w:tcW w:w="1931" w:type="dxa"/>
            <w:vAlign w:val="center"/>
          </w:tcPr>
          <w:p w14:paraId="64AD3B5A">
            <w:pPr>
              <w:spacing w:line="360" w:lineRule="auto"/>
              <w:jc w:val="center"/>
              <w:rPr>
                <w:rFonts w:hint="eastAsia" w:ascii="宋体" w:hAnsi="宋体" w:cs="宋体"/>
                <w:color w:val="auto"/>
                <w:highlight w:val="none"/>
              </w:rPr>
            </w:pPr>
            <w:r>
              <w:rPr>
                <w:rFonts w:hint="eastAsia" w:ascii="宋体" w:hAnsi="宋体" w:cs="宋体"/>
                <w:b/>
                <w:color w:val="auto"/>
                <w:szCs w:val="21"/>
                <w:highlight w:val="none"/>
              </w:rPr>
              <w:t>项目名称</w:t>
            </w:r>
          </w:p>
        </w:tc>
        <w:tc>
          <w:tcPr>
            <w:tcW w:w="3303" w:type="dxa"/>
            <w:vAlign w:val="center"/>
          </w:tcPr>
          <w:p w14:paraId="64CAE6F3">
            <w:pPr>
              <w:spacing w:line="360" w:lineRule="auto"/>
              <w:jc w:val="center"/>
              <w:rPr>
                <w:rFonts w:hint="eastAsia" w:ascii="宋体" w:hAnsi="宋体" w:cs="宋体"/>
                <w:color w:val="auto"/>
                <w:highlight w:val="none"/>
              </w:rPr>
            </w:pPr>
            <w:r>
              <w:rPr>
                <w:rFonts w:hint="eastAsia" w:ascii="宋体" w:hAnsi="宋体" w:cs="宋体"/>
                <w:b/>
                <w:color w:val="auto"/>
                <w:szCs w:val="21"/>
                <w:highlight w:val="none"/>
              </w:rPr>
              <w:t>业主名称</w:t>
            </w:r>
          </w:p>
        </w:tc>
        <w:tc>
          <w:tcPr>
            <w:tcW w:w="1490" w:type="dxa"/>
            <w:vAlign w:val="center"/>
          </w:tcPr>
          <w:p w14:paraId="570AF0C3">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合同签订时间</w:t>
            </w:r>
          </w:p>
        </w:tc>
        <w:tc>
          <w:tcPr>
            <w:tcW w:w="1490" w:type="dxa"/>
            <w:vAlign w:val="center"/>
          </w:tcPr>
          <w:p w14:paraId="59C345AD">
            <w:pPr>
              <w:spacing w:line="360" w:lineRule="auto"/>
              <w:jc w:val="center"/>
              <w:rPr>
                <w:rFonts w:hint="eastAsia" w:ascii="宋体" w:hAnsi="宋体" w:cs="宋体"/>
                <w:color w:val="auto"/>
                <w:highlight w:val="none"/>
              </w:rPr>
            </w:pPr>
            <w:r>
              <w:rPr>
                <w:rFonts w:hint="eastAsia" w:ascii="宋体" w:hAnsi="宋体" w:cs="宋体"/>
                <w:b/>
                <w:color w:val="auto"/>
                <w:szCs w:val="21"/>
                <w:highlight w:val="none"/>
              </w:rPr>
              <w:t>合同金额（万元）</w:t>
            </w:r>
          </w:p>
        </w:tc>
      </w:tr>
      <w:tr w14:paraId="68011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24" w:type="dxa"/>
          </w:tcPr>
          <w:p w14:paraId="5930E91E">
            <w:pPr>
              <w:spacing w:line="360" w:lineRule="auto"/>
              <w:rPr>
                <w:rFonts w:hint="eastAsia" w:ascii="宋体" w:hAnsi="宋体" w:cs="宋体"/>
                <w:color w:val="auto"/>
                <w:highlight w:val="none"/>
              </w:rPr>
            </w:pPr>
            <w:r>
              <w:rPr>
                <w:rFonts w:hint="eastAsia" w:ascii="宋体" w:hAnsi="宋体" w:cs="宋体"/>
                <w:color w:val="auto"/>
                <w:highlight w:val="none"/>
              </w:rPr>
              <w:t>1</w:t>
            </w:r>
          </w:p>
        </w:tc>
        <w:tc>
          <w:tcPr>
            <w:tcW w:w="1931" w:type="dxa"/>
          </w:tcPr>
          <w:p w14:paraId="446C011C">
            <w:pPr>
              <w:spacing w:line="360" w:lineRule="auto"/>
              <w:rPr>
                <w:rFonts w:hint="eastAsia" w:ascii="宋体" w:hAnsi="宋体" w:cs="宋体"/>
                <w:color w:val="auto"/>
                <w:highlight w:val="none"/>
              </w:rPr>
            </w:pPr>
          </w:p>
        </w:tc>
        <w:tc>
          <w:tcPr>
            <w:tcW w:w="3303" w:type="dxa"/>
          </w:tcPr>
          <w:p w14:paraId="7E736782">
            <w:pPr>
              <w:spacing w:line="360" w:lineRule="auto"/>
              <w:rPr>
                <w:rFonts w:hint="eastAsia" w:ascii="宋体" w:hAnsi="宋体" w:cs="宋体"/>
                <w:color w:val="auto"/>
                <w:highlight w:val="none"/>
              </w:rPr>
            </w:pPr>
          </w:p>
        </w:tc>
        <w:tc>
          <w:tcPr>
            <w:tcW w:w="1490" w:type="dxa"/>
          </w:tcPr>
          <w:p w14:paraId="2C56EC5A">
            <w:pPr>
              <w:spacing w:line="360" w:lineRule="auto"/>
              <w:rPr>
                <w:rFonts w:hint="eastAsia" w:ascii="宋体" w:hAnsi="宋体" w:cs="宋体"/>
                <w:color w:val="auto"/>
                <w:highlight w:val="none"/>
              </w:rPr>
            </w:pPr>
          </w:p>
        </w:tc>
        <w:tc>
          <w:tcPr>
            <w:tcW w:w="1490" w:type="dxa"/>
          </w:tcPr>
          <w:p w14:paraId="1DB5F191">
            <w:pPr>
              <w:spacing w:line="360" w:lineRule="auto"/>
              <w:rPr>
                <w:rFonts w:hint="eastAsia" w:ascii="宋体" w:hAnsi="宋体" w:cs="宋体"/>
                <w:color w:val="auto"/>
                <w:highlight w:val="none"/>
              </w:rPr>
            </w:pPr>
          </w:p>
        </w:tc>
      </w:tr>
      <w:tr w14:paraId="2C26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24" w:type="dxa"/>
          </w:tcPr>
          <w:p w14:paraId="0DA93F8D">
            <w:pPr>
              <w:spacing w:line="360" w:lineRule="auto"/>
              <w:rPr>
                <w:rFonts w:hint="eastAsia" w:ascii="宋体" w:hAnsi="宋体" w:cs="宋体"/>
                <w:color w:val="auto"/>
                <w:highlight w:val="none"/>
              </w:rPr>
            </w:pPr>
            <w:r>
              <w:rPr>
                <w:rFonts w:hint="eastAsia" w:ascii="宋体" w:hAnsi="宋体" w:cs="宋体"/>
                <w:color w:val="auto"/>
                <w:highlight w:val="none"/>
              </w:rPr>
              <w:t>2</w:t>
            </w:r>
          </w:p>
        </w:tc>
        <w:tc>
          <w:tcPr>
            <w:tcW w:w="1931" w:type="dxa"/>
          </w:tcPr>
          <w:p w14:paraId="30F7C70F">
            <w:pPr>
              <w:spacing w:line="360" w:lineRule="auto"/>
              <w:rPr>
                <w:rFonts w:hint="eastAsia" w:ascii="宋体" w:hAnsi="宋体" w:cs="宋体"/>
                <w:color w:val="auto"/>
                <w:highlight w:val="none"/>
              </w:rPr>
            </w:pPr>
          </w:p>
        </w:tc>
        <w:tc>
          <w:tcPr>
            <w:tcW w:w="3303" w:type="dxa"/>
          </w:tcPr>
          <w:p w14:paraId="2C9C6530">
            <w:pPr>
              <w:spacing w:line="360" w:lineRule="auto"/>
              <w:rPr>
                <w:rFonts w:hint="eastAsia" w:ascii="宋体" w:hAnsi="宋体" w:cs="宋体"/>
                <w:color w:val="auto"/>
                <w:highlight w:val="none"/>
              </w:rPr>
            </w:pPr>
          </w:p>
        </w:tc>
        <w:tc>
          <w:tcPr>
            <w:tcW w:w="1490" w:type="dxa"/>
          </w:tcPr>
          <w:p w14:paraId="06E2BB02">
            <w:pPr>
              <w:spacing w:line="360" w:lineRule="auto"/>
              <w:rPr>
                <w:rFonts w:hint="eastAsia" w:ascii="宋体" w:hAnsi="宋体" w:cs="宋体"/>
                <w:color w:val="auto"/>
                <w:highlight w:val="none"/>
              </w:rPr>
            </w:pPr>
          </w:p>
        </w:tc>
        <w:tc>
          <w:tcPr>
            <w:tcW w:w="1490" w:type="dxa"/>
          </w:tcPr>
          <w:p w14:paraId="432CE3AA">
            <w:pPr>
              <w:spacing w:line="360" w:lineRule="auto"/>
              <w:rPr>
                <w:rFonts w:hint="eastAsia" w:ascii="宋体" w:hAnsi="宋体" w:cs="宋体"/>
                <w:color w:val="auto"/>
                <w:highlight w:val="none"/>
              </w:rPr>
            </w:pPr>
          </w:p>
        </w:tc>
      </w:tr>
      <w:tr w14:paraId="0102D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24" w:type="dxa"/>
          </w:tcPr>
          <w:p w14:paraId="66260D8A">
            <w:pPr>
              <w:spacing w:line="360" w:lineRule="auto"/>
              <w:rPr>
                <w:rFonts w:hint="eastAsia" w:ascii="宋体" w:hAnsi="宋体" w:cs="宋体"/>
                <w:color w:val="auto"/>
                <w:highlight w:val="none"/>
              </w:rPr>
            </w:pPr>
            <w:r>
              <w:rPr>
                <w:rFonts w:hint="eastAsia" w:ascii="宋体" w:hAnsi="宋体" w:cs="宋体"/>
                <w:color w:val="auto"/>
                <w:highlight w:val="none"/>
              </w:rPr>
              <w:t>3</w:t>
            </w:r>
          </w:p>
        </w:tc>
        <w:tc>
          <w:tcPr>
            <w:tcW w:w="1931" w:type="dxa"/>
          </w:tcPr>
          <w:p w14:paraId="5CE24863">
            <w:pPr>
              <w:spacing w:line="360" w:lineRule="auto"/>
              <w:rPr>
                <w:rFonts w:hint="eastAsia" w:ascii="宋体" w:hAnsi="宋体" w:cs="宋体"/>
                <w:color w:val="auto"/>
                <w:highlight w:val="none"/>
              </w:rPr>
            </w:pPr>
          </w:p>
        </w:tc>
        <w:tc>
          <w:tcPr>
            <w:tcW w:w="3303" w:type="dxa"/>
          </w:tcPr>
          <w:p w14:paraId="6FFFF553">
            <w:pPr>
              <w:spacing w:line="360" w:lineRule="auto"/>
              <w:rPr>
                <w:rFonts w:hint="eastAsia" w:ascii="宋体" w:hAnsi="宋体" w:cs="宋体"/>
                <w:color w:val="auto"/>
                <w:highlight w:val="none"/>
              </w:rPr>
            </w:pPr>
          </w:p>
        </w:tc>
        <w:tc>
          <w:tcPr>
            <w:tcW w:w="1490" w:type="dxa"/>
          </w:tcPr>
          <w:p w14:paraId="4973588E">
            <w:pPr>
              <w:spacing w:line="360" w:lineRule="auto"/>
              <w:rPr>
                <w:rFonts w:hint="eastAsia" w:ascii="宋体" w:hAnsi="宋体" w:cs="宋体"/>
                <w:color w:val="auto"/>
                <w:highlight w:val="none"/>
              </w:rPr>
            </w:pPr>
          </w:p>
        </w:tc>
        <w:tc>
          <w:tcPr>
            <w:tcW w:w="1490" w:type="dxa"/>
          </w:tcPr>
          <w:p w14:paraId="69190C89">
            <w:pPr>
              <w:spacing w:line="360" w:lineRule="auto"/>
              <w:rPr>
                <w:rFonts w:hint="eastAsia" w:ascii="宋体" w:hAnsi="宋体" w:cs="宋体"/>
                <w:color w:val="auto"/>
                <w:highlight w:val="none"/>
              </w:rPr>
            </w:pPr>
          </w:p>
        </w:tc>
      </w:tr>
      <w:tr w14:paraId="6D6BA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24" w:type="dxa"/>
          </w:tcPr>
          <w:p w14:paraId="6452D743">
            <w:pPr>
              <w:spacing w:line="360" w:lineRule="auto"/>
              <w:rPr>
                <w:rFonts w:hint="eastAsia" w:ascii="宋体" w:hAnsi="宋体" w:cs="宋体"/>
                <w:color w:val="auto"/>
                <w:highlight w:val="none"/>
              </w:rPr>
            </w:pPr>
            <w:r>
              <w:rPr>
                <w:rFonts w:hint="eastAsia" w:ascii="宋体" w:hAnsi="宋体" w:cs="宋体"/>
                <w:color w:val="auto"/>
                <w:highlight w:val="none"/>
              </w:rPr>
              <w:t>4</w:t>
            </w:r>
          </w:p>
        </w:tc>
        <w:tc>
          <w:tcPr>
            <w:tcW w:w="1931" w:type="dxa"/>
          </w:tcPr>
          <w:p w14:paraId="5918FFDA">
            <w:pPr>
              <w:spacing w:line="360" w:lineRule="auto"/>
              <w:rPr>
                <w:rFonts w:hint="eastAsia" w:ascii="宋体" w:hAnsi="宋体" w:cs="宋体"/>
                <w:color w:val="auto"/>
                <w:highlight w:val="none"/>
              </w:rPr>
            </w:pPr>
          </w:p>
        </w:tc>
        <w:tc>
          <w:tcPr>
            <w:tcW w:w="3303" w:type="dxa"/>
          </w:tcPr>
          <w:p w14:paraId="2F1C43AF">
            <w:pPr>
              <w:spacing w:line="360" w:lineRule="auto"/>
              <w:rPr>
                <w:rFonts w:hint="eastAsia" w:ascii="宋体" w:hAnsi="宋体" w:cs="宋体"/>
                <w:color w:val="auto"/>
                <w:highlight w:val="none"/>
              </w:rPr>
            </w:pPr>
          </w:p>
        </w:tc>
        <w:tc>
          <w:tcPr>
            <w:tcW w:w="1490" w:type="dxa"/>
          </w:tcPr>
          <w:p w14:paraId="6A5D6338">
            <w:pPr>
              <w:spacing w:line="360" w:lineRule="auto"/>
              <w:rPr>
                <w:rFonts w:hint="eastAsia" w:ascii="宋体" w:hAnsi="宋体" w:cs="宋体"/>
                <w:color w:val="auto"/>
                <w:highlight w:val="none"/>
              </w:rPr>
            </w:pPr>
          </w:p>
        </w:tc>
        <w:tc>
          <w:tcPr>
            <w:tcW w:w="1490" w:type="dxa"/>
          </w:tcPr>
          <w:p w14:paraId="1BB44299">
            <w:pPr>
              <w:spacing w:line="360" w:lineRule="auto"/>
              <w:rPr>
                <w:rFonts w:hint="eastAsia" w:ascii="宋体" w:hAnsi="宋体" w:cs="宋体"/>
                <w:color w:val="auto"/>
                <w:highlight w:val="none"/>
              </w:rPr>
            </w:pPr>
          </w:p>
        </w:tc>
      </w:tr>
      <w:tr w14:paraId="5A0A1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24" w:type="dxa"/>
          </w:tcPr>
          <w:p w14:paraId="55E30C34">
            <w:pPr>
              <w:spacing w:line="360" w:lineRule="auto"/>
              <w:rPr>
                <w:rFonts w:hint="eastAsia" w:ascii="宋体" w:hAnsi="宋体" w:cs="宋体"/>
                <w:color w:val="auto"/>
                <w:highlight w:val="none"/>
              </w:rPr>
            </w:pPr>
            <w:r>
              <w:rPr>
                <w:rFonts w:hint="eastAsia" w:ascii="宋体" w:hAnsi="宋体" w:cs="宋体"/>
                <w:color w:val="auto"/>
                <w:highlight w:val="none"/>
              </w:rPr>
              <w:t>5</w:t>
            </w:r>
          </w:p>
        </w:tc>
        <w:tc>
          <w:tcPr>
            <w:tcW w:w="1931" w:type="dxa"/>
          </w:tcPr>
          <w:p w14:paraId="025811D1">
            <w:pPr>
              <w:spacing w:line="360" w:lineRule="auto"/>
              <w:rPr>
                <w:rFonts w:hint="eastAsia" w:ascii="宋体" w:hAnsi="宋体" w:cs="宋体"/>
                <w:color w:val="auto"/>
                <w:highlight w:val="none"/>
              </w:rPr>
            </w:pPr>
          </w:p>
        </w:tc>
        <w:tc>
          <w:tcPr>
            <w:tcW w:w="3303" w:type="dxa"/>
          </w:tcPr>
          <w:p w14:paraId="07B03A1F">
            <w:pPr>
              <w:spacing w:line="360" w:lineRule="auto"/>
              <w:rPr>
                <w:rFonts w:hint="eastAsia" w:ascii="宋体" w:hAnsi="宋体" w:cs="宋体"/>
                <w:color w:val="auto"/>
                <w:highlight w:val="none"/>
              </w:rPr>
            </w:pPr>
          </w:p>
        </w:tc>
        <w:tc>
          <w:tcPr>
            <w:tcW w:w="1490" w:type="dxa"/>
          </w:tcPr>
          <w:p w14:paraId="0EB27DC6">
            <w:pPr>
              <w:spacing w:line="360" w:lineRule="auto"/>
              <w:rPr>
                <w:rFonts w:hint="eastAsia" w:ascii="宋体" w:hAnsi="宋体" w:cs="宋体"/>
                <w:color w:val="auto"/>
                <w:highlight w:val="none"/>
              </w:rPr>
            </w:pPr>
          </w:p>
        </w:tc>
        <w:tc>
          <w:tcPr>
            <w:tcW w:w="1490" w:type="dxa"/>
          </w:tcPr>
          <w:p w14:paraId="708FDC79">
            <w:pPr>
              <w:spacing w:line="360" w:lineRule="auto"/>
              <w:rPr>
                <w:rFonts w:hint="eastAsia" w:ascii="宋体" w:hAnsi="宋体" w:cs="宋体"/>
                <w:color w:val="auto"/>
                <w:highlight w:val="none"/>
              </w:rPr>
            </w:pPr>
          </w:p>
        </w:tc>
      </w:tr>
      <w:tr w14:paraId="2796C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24" w:type="dxa"/>
          </w:tcPr>
          <w:p w14:paraId="4F341816">
            <w:pPr>
              <w:spacing w:line="360" w:lineRule="auto"/>
              <w:rPr>
                <w:rFonts w:hint="eastAsia" w:ascii="宋体" w:hAnsi="宋体" w:cs="宋体"/>
                <w:color w:val="auto"/>
                <w:highlight w:val="none"/>
              </w:rPr>
            </w:pPr>
            <w:r>
              <w:rPr>
                <w:rFonts w:hint="eastAsia" w:ascii="宋体" w:hAnsi="宋体" w:cs="宋体"/>
                <w:color w:val="auto"/>
                <w:szCs w:val="21"/>
                <w:highlight w:val="none"/>
              </w:rPr>
              <w:t>……</w:t>
            </w:r>
          </w:p>
        </w:tc>
        <w:tc>
          <w:tcPr>
            <w:tcW w:w="1931" w:type="dxa"/>
          </w:tcPr>
          <w:p w14:paraId="1C8CEEFE">
            <w:pPr>
              <w:spacing w:line="360" w:lineRule="auto"/>
              <w:rPr>
                <w:rFonts w:hint="eastAsia" w:ascii="宋体" w:hAnsi="宋体" w:cs="宋体"/>
                <w:color w:val="auto"/>
                <w:highlight w:val="none"/>
              </w:rPr>
            </w:pPr>
          </w:p>
        </w:tc>
        <w:tc>
          <w:tcPr>
            <w:tcW w:w="3303" w:type="dxa"/>
          </w:tcPr>
          <w:p w14:paraId="65B9486F">
            <w:pPr>
              <w:spacing w:line="360" w:lineRule="auto"/>
              <w:rPr>
                <w:rFonts w:hint="eastAsia" w:ascii="宋体" w:hAnsi="宋体" w:cs="宋体"/>
                <w:color w:val="auto"/>
                <w:highlight w:val="none"/>
              </w:rPr>
            </w:pPr>
          </w:p>
        </w:tc>
        <w:tc>
          <w:tcPr>
            <w:tcW w:w="1490" w:type="dxa"/>
          </w:tcPr>
          <w:p w14:paraId="101CB314">
            <w:pPr>
              <w:spacing w:line="360" w:lineRule="auto"/>
              <w:rPr>
                <w:rFonts w:hint="eastAsia" w:ascii="宋体" w:hAnsi="宋体" w:cs="宋体"/>
                <w:color w:val="auto"/>
                <w:highlight w:val="none"/>
              </w:rPr>
            </w:pPr>
          </w:p>
        </w:tc>
        <w:tc>
          <w:tcPr>
            <w:tcW w:w="1490" w:type="dxa"/>
          </w:tcPr>
          <w:p w14:paraId="380EB732">
            <w:pPr>
              <w:spacing w:line="360" w:lineRule="auto"/>
              <w:rPr>
                <w:rFonts w:hint="eastAsia" w:ascii="宋体" w:hAnsi="宋体" w:cs="宋体"/>
                <w:color w:val="auto"/>
                <w:highlight w:val="none"/>
              </w:rPr>
            </w:pPr>
          </w:p>
        </w:tc>
      </w:tr>
    </w:tbl>
    <w:p w14:paraId="5DED98C5">
      <w:pPr>
        <w:pStyle w:val="28"/>
        <w:jc w:val="left"/>
        <w:rPr>
          <w:rFonts w:hint="eastAsia" w:hAnsi="宋体" w:cs="宋体"/>
          <w:color w:val="auto"/>
          <w:szCs w:val="21"/>
          <w:highlight w:val="none"/>
        </w:rPr>
      </w:pPr>
    </w:p>
    <w:p w14:paraId="7F0AA56A">
      <w:pPr>
        <w:pStyle w:val="28"/>
        <w:jc w:val="left"/>
        <w:rPr>
          <w:rFonts w:hint="eastAsia" w:hAnsi="宋体" w:cs="宋体"/>
          <w:b/>
          <w:color w:val="auto"/>
          <w:kern w:val="0"/>
          <w:szCs w:val="21"/>
          <w:highlight w:val="none"/>
        </w:rPr>
      </w:pPr>
      <w:r>
        <w:rPr>
          <w:rFonts w:hint="eastAsia" w:hAnsi="宋体" w:cs="宋体"/>
          <w:color w:val="auto"/>
          <w:szCs w:val="21"/>
          <w:highlight w:val="none"/>
        </w:rPr>
        <w:t>注：类似项目业绩证明材料须提供合同关键页</w:t>
      </w:r>
      <w:r>
        <w:rPr>
          <w:rFonts w:hint="eastAsia" w:hAnsi="宋体" w:cs="宋体"/>
          <w:color w:val="auto"/>
          <w:szCs w:val="21"/>
          <w:highlight w:val="none"/>
          <w:lang w:eastAsia="zh-CN"/>
        </w:rPr>
        <w:t>扫描件</w:t>
      </w:r>
      <w:r>
        <w:rPr>
          <w:rFonts w:hint="eastAsia" w:hAnsi="宋体" w:cs="宋体"/>
          <w:color w:val="auto"/>
          <w:szCs w:val="21"/>
          <w:highlight w:val="none"/>
        </w:rPr>
        <w:t>，内容至少包括：合同双方名称、项目名称、明确包含上述定义的服务内容/范围、合同金额、签订时间、双方签字盖章页</w:t>
      </w:r>
      <w:r>
        <w:rPr>
          <w:rFonts w:hAnsi="宋体" w:cs="宋体"/>
          <w:color w:val="auto"/>
          <w:szCs w:val="21"/>
          <w:highlight w:val="none"/>
        </w:rPr>
        <w:t>扫描件，否则不予认可。</w:t>
      </w:r>
    </w:p>
    <w:p w14:paraId="5678CA45">
      <w:pPr>
        <w:pStyle w:val="28"/>
        <w:jc w:val="center"/>
        <w:rPr>
          <w:rFonts w:hint="eastAsia" w:hAnsi="宋体" w:cs="宋体"/>
          <w:b/>
          <w:color w:val="auto"/>
          <w:kern w:val="0"/>
          <w:szCs w:val="21"/>
          <w:highlight w:val="none"/>
        </w:rPr>
      </w:pPr>
    </w:p>
    <w:p w14:paraId="72F48F28">
      <w:pPr>
        <w:pStyle w:val="28"/>
        <w:rPr>
          <w:rFonts w:hint="eastAsia" w:hAnsi="宋体" w:cs="宋体"/>
          <w:color w:val="auto"/>
          <w:highlight w:val="none"/>
        </w:rPr>
      </w:pPr>
    </w:p>
    <w:p w14:paraId="2B24E66C">
      <w:pPr>
        <w:pStyle w:val="28"/>
        <w:rPr>
          <w:rFonts w:hint="eastAsia" w:hAnsi="宋体" w:cs="宋体"/>
          <w:color w:val="auto"/>
          <w:highlight w:val="none"/>
        </w:rPr>
      </w:pPr>
    </w:p>
    <w:p w14:paraId="41A87E7F">
      <w:pPr>
        <w:pStyle w:val="28"/>
        <w:rPr>
          <w:rFonts w:hint="eastAsia" w:hAnsi="宋体" w:cs="宋体"/>
          <w:color w:val="auto"/>
          <w:highlight w:val="none"/>
        </w:rPr>
      </w:pPr>
    </w:p>
    <w:p w14:paraId="7809AFFD">
      <w:pPr>
        <w:spacing w:line="360" w:lineRule="auto"/>
        <w:ind w:firstLine="2355" w:firstLineChars="1117"/>
        <w:rPr>
          <w:rFonts w:hint="eastAsia" w:ascii="宋体" w:hAnsi="宋体" w:cs="宋体"/>
          <w:b/>
          <w:color w:val="auto"/>
          <w:szCs w:val="21"/>
          <w:highlight w:val="none"/>
        </w:rPr>
      </w:pPr>
      <w:r>
        <w:rPr>
          <w:rFonts w:hint="eastAsia" w:ascii="宋体" w:hAnsi="宋体" w:cs="宋体"/>
          <w:b/>
          <w:color w:val="auto"/>
          <w:szCs w:val="21"/>
          <w:highlight w:val="none"/>
        </w:rPr>
        <w:t>投标人：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（加盖电子公章）</w:t>
      </w:r>
    </w:p>
    <w:p w14:paraId="26B185A8">
      <w:pPr>
        <w:spacing w:line="360" w:lineRule="auto"/>
        <w:ind w:firstLine="2355" w:firstLineChars="1117"/>
        <w:rPr>
          <w:rFonts w:hint="eastAsia" w:ascii="宋体" w:hAnsi="宋体" w:cs="宋体"/>
          <w:b/>
          <w:color w:val="auto"/>
          <w:szCs w:val="21"/>
          <w:highlight w:val="none"/>
        </w:rPr>
      </w:pPr>
    </w:p>
    <w:p w14:paraId="0361448B">
      <w:pPr>
        <w:spacing w:line="360" w:lineRule="auto"/>
        <w:ind w:firstLine="2355" w:firstLineChars="1117"/>
        <w:rPr>
          <w:rFonts w:hint="eastAsia" w:ascii="宋体" w:hAnsi="宋体" w:cs="宋体"/>
          <w:b/>
          <w:color w:val="auto"/>
          <w:szCs w:val="21"/>
          <w:highlight w:val="none"/>
        </w:rPr>
      </w:pPr>
      <w:r>
        <w:rPr>
          <w:rFonts w:hint="eastAsia" w:ascii="宋体" w:hAnsi="宋体" w:cs="宋体"/>
          <w:b/>
          <w:color w:val="auto"/>
          <w:szCs w:val="21"/>
          <w:highlight w:val="none"/>
        </w:rPr>
        <w:t>法定代表人或授权委托人（电子签章或签名）：</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p>
    <w:p w14:paraId="458F390D">
      <w:pPr>
        <w:spacing w:line="360" w:lineRule="auto"/>
        <w:ind w:firstLine="2355" w:firstLineChars="1117"/>
        <w:rPr>
          <w:rFonts w:hint="eastAsia" w:ascii="宋体" w:hAnsi="宋体" w:cs="宋体"/>
          <w:b/>
          <w:color w:val="auto"/>
          <w:szCs w:val="21"/>
          <w:highlight w:val="none"/>
          <w:u w:val="single"/>
        </w:rPr>
      </w:pPr>
    </w:p>
    <w:p w14:paraId="228C762D">
      <w:pPr>
        <w:spacing w:line="360" w:lineRule="auto"/>
        <w:ind w:firstLine="2355" w:firstLineChars="1117"/>
        <w:rPr>
          <w:rFonts w:hint="eastAsia" w:ascii="宋体" w:hAnsi="宋体" w:cs="宋体"/>
          <w:b/>
          <w:color w:val="auto"/>
          <w:szCs w:val="21"/>
          <w:highlight w:val="none"/>
        </w:rPr>
      </w:pP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日</w:t>
      </w:r>
    </w:p>
    <w:p w14:paraId="019E56A5">
      <w:pPr>
        <w:spacing w:line="588" w:lineRule="exact"/>
        <w:jc w:val="left"/>
        <w:rPr>
          <w:rFonts w:hint="eastAsia" w:ascii="宋体" w:hAnsi="宋体" w:cs="宋体"/>
          <w:b/>
          <w:color w:val="auto"/>
          <w:sz w:val="28"/>
          <w:szCs w:val="28"/>
          <w:highlight w:val="none"/>
        </w:rPr>
      </w:pPr>
      <w:r>
        <w:rPr>
          <w:rFonts w:hint="eastAsia" w:ascii="宋体" w:hAnsi="宋体" w:cs="宋体"/>
          <w:color w:val="auto"/>
          <w:sz w:val="24"/>
          <w:highlight w:val="none"/>
          <w:u w:val="single"/>
        </w:rPr>
        <w:br w:type="page"/>
      </w:r>
      <w:r>
        <w:rPr>
          <w:rFonts w:hint="eastAsia" w:ascii="宋体" w:hAnsi="宋体" w:cs="宋体"/>
          <w:color w:val="auto"/>
          <w:kern w:val="0"/>
          <w:sz w:val="24"/>
          <w:highlight w:val="none"/>
        </w:rPr>
        <w:t xml:space="preserve"> </w:t>
      </w:r>
      <w:r>
        <w:rPr>
          <w:rFonts w:hint="eastAsia" w:ascii="宋体" w:hAnsi="宋体" w:cs="宋体"/>
          <w:b/>
          <w:color w:val="auto"/>
          <w:sz w:val="28"/>
          <w:szCs w:val="28"/>
          <w:highlight w:val="none"/>
        </w:rPr>
        <w:t>格式7：</w:t>
      </w:r>
    </w:p>
    <w:p w14:paraId="326EB78F">
      <w:pPr>
        <w:pStyle w:val="3"/>
        <w:numPr>
          <w:ilvl w:val="0"/>
          <w:numId w:val="0"/>
        </w:numPr>
        <w:jc w:val="center"/>
        <w:rPr>
          <w:rFonts w:hint="eastAsia" w:ascii="宋体" w:hAnsi="宋体" w:eastAsia="宋体" w:cs="宋体"/>
          <w:color w:val="auto"/>
          <w:sz w:val="32"/>
          <w:szCs w:val="32"/>
          <w:highlight w:val="none"/>
        </w:rPr>
      </w:pPr>
      <w:bookmarkStart w:id="194" w:name="_Toc493600038"/>
      <w:bookmarkStart w:id="195" w:name="_Toc18756"/>
      <w:bookmarkStart w:id="196" w:name="_Toc19660"/>
      <w:bookmarkStart w:id="197" w:name="_Toc37325519"/>
      <w:r>
        <w:rPr>
          <w:rFonts w:hint="eastAsia" w:ascii="宋体" w:hAnsi="宋体" w:eastAsia="宋体" w:cs="宋体"/>
          <w:color w:val="auto"/>
          <w:sz w:val="32"/>
          <w:szCs w:val="32"/>
          <w:highlight w:val="none"/>
        </w:rPr>
        <w:t>投标人信息表</w:t>
      </w:r>
      <w:bookmarkEnd w:id="194"/>
      <w:bookmarkEnd w:id="195"/>
      <w:bookmarkEnd w:id="196"/>
      <w:bookmarkEnd w:id="197"/>
    </w:p>
    <w:p w14:paraId="5C84A498">
      <w:pPr>
        <w:pStyle w:val="28"/>
        <w:spacing w:line="400" w:lineRule="exact"/>
        <w:jc w:val="center"/>
        <w:rPr>
          <w:rFonts w:hint="eastAsia" w:hAnsi="宋体" w:cs="宋体"/>
          <w:b/>
          <w:color w:val="auto"/>
          <w:sz w:val="24"/>
          <w:szCs w:val="24"/>
          <w:highlight w:val="none"/>
        </w:rPr>
      </w:pPr>
      <w:r>
        <w:rPr>
          <w:rFonts w:hint="eastAsia" w:hAnsi="宋体" w:cs="宋体"/>
          <w:b/>
          <w:color w:val="auto"/>
          <w:sz w:val="24"/>
          <w:szCs w:val="24"/>
          <w:highlight w:val="none"/>
        </w:rPr>
        <w:t>（请投标人如实填写本表信息）</w:t>
      </w:r>
    </w:p>
    <w:tbl>
      <w:tblPr>
        <w:tblStyle w:val="5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4F8885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vAlign w:val="center"/>
          </w:tcPr>
          <w:p w14:paraId="67AB30AC">
            <w:pPr>
              <w:widowControl/>
              <w:jc w:val="center"/>
              <w:rPr>
                <w:rFonts w:hint="eastAsia" w:ascii="宋体" w:hAnsi="宋体" w:cs="宋体"/>
                <w:color w:val="auto"/>
                <w:sz w:val="24"/>
                <w:highlight w:val="none"/>
              </w:rPr>
            </w:pPr>
            <w:r>
              <w:rPr>
                <w:rFonts w:hint="eastAsia" w:ascii="宋体" w:hAnsi="宋体" w:cs="宋体"/>
                <w:color w:val="auto"/>
                <w:sz w:val="24"/>
                <w:highlight w:val="none"/>
              </w:rPr>
              <w:t>公司名称</w:t>
            </w:r>
          </w:p>
        </w:tc>
        <w:tc>
          <w:tcPr>
            <w:tcW w:w="6407" w:type="dxa"/>
            <w:gridSpan w:val="4"/>
            <w:tcBorders>
              <w:left w:val="single" w:color="auto" w:sz="4" w:space="0"/>
            </w:tcBorders>
            <w:vAlign w:val="center"/>
          </w:tcPr>
          <w:p w14:paraId="2D7729BA">
            <w:pPr>
              <w:widowControl/>
              <w:jc w:val="left"/>
              <w:rPr>
                <w:rFonts w:hint="eastAsia" w:ascii="宋体" w:hAnsi="宋体" w:cs="宋体"/>
                <w:color w:val="auto"/>
                <w:sz w:val="24"/>
                <w:highlight w:val="none"/>
              </w:rPr>
            </w:pPr>
          </w:p>
        </w:tc>
      </w:tr>
      <w:tr w14:paraId="68F739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vAlign w:val="center"/>
          </w:tcPr>
          <w:p w14:paraId="4388DDFA">
            <w:pPr>
              <w:widowControl/>
              <w:jc w:val="center"/>
              <w:rPr>
                <w:rFonts w:hint="eastAsia" w:ascii="宋体" w:hAnsi="宋体" w:cs="宋体"/>
                <w:color w:val="auto"/>
                <w:sz w:val="24"/>
                <w:highlight w:val="none"/>
              </w:rPr>
            </w:pPr>
            <w:r>
              <w:rPr>
                <w:rFonts w:hint="eastAsia" w:ascii="宋体" w:hAnsi="宋体" w:cs="宋体"/>
                <w:color w:val="auto"/>
                <w:sz w:val="24"/>
                <w:highlight w:val="none"/>
              </w:rPr>
              <w:t>公司地址</w:t>
            </w:r>
          </w:p>
        </w:tc>
        <w:tc>
          <w:tcPr>
            <w:tcW w:w="6407" w:type="dxa"/>
            <w:gridSpan w:val="4"/>
            <w:tcBorders>
              <w:left w:val="single" w:color="auto" w:sz="4" w:space="0"/>
            </w:tcBorders>
            <w:vAlign w:val="center"/>
          </w:tcPr>
          <w:p w14:paraId="74B899F5">
            <w:pPr>
              <w:widowControl/>
              <w:jc w:val="center"/>
              <w:rPr>
                <w:rFonts w:hint="eastAsia" w:ascii="宋体" w:hAnsi="宋体" w:cs="宋体"/>
                <w:color w:val="auto"/>
                <w:sz w:val="24"/>
                <w:highlight w:val="none"/>
              </w:rPr>
            </w:pPr>
          </w:p>
        </w:tc>
      </w:tr>
      <w:tr w14:paraId="65A4BC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vAlign w:val="center"/>
          </w:tcPr>
          <w:p w14:paraId="6F679F46">
            <w:pPr>
              <w:widowControl/>
              <w:jc w:val="center"/>
              <w:rPr>
                <w:rFonts w:hint="eastAsia" w:ascii="宋体" w:hAnsi="宋体" w:cs="宋体"/>
                <w:color w:val="auto"/>
                <w:sz w:val="24"/>
                <w:highlight w:val="none"/>
              </w:rPr>
            </w:pPr>
            <w:r>
              <w:rPr>
                <w:rFonts w:hint="eastAsia" w:ascii="宋体" w:hAnsi="宋体" w:cs="宋体"/>
                <w:color w:val="auto"/>
                <w:sz w:val="24"/>
                <w:highlight w:val="none"/>
              </w:rPr>
              <w:t>公司性质</w:t>
            </w:r>
          </w:p>
        </w:tc>
        <w:tc>
          <w:tcPr>
            <w:tcW w:w="1716" w:type="dxa"/>
            <w:tcBorders>
              <w:left w:val="single" w:color="auto" w:sz="4" w:space="0"/>
              <w:right w:val="single" w:color="auto" w:sz="4" w:space="0"/>
            </w:tcBorders>
            <w:vAlign w:val="center"/>
          </w:tcPr>
          <w:p w14:paraId="75564473">
            <w:pPr>
              <w:widowControl/>
              <w:jc w:val="center"/>
              <w:rPr>
                <w:rFonts w:hint="eastAsia" w:ascii="宋体" w:hAnsi="宋体" w:cs="宋体"/>
                <w:color w:val="auto"/>
                <w:sz w:val="24"/>
                <w:highlight w:val="none"/>
              </w:rPr>
            </w:pPr>
          </w:p>
        </w:tc>
        <w:tc>
          <w:tcPr>
            <w:tcW w:w="2185" w:type="dxa"/>
            <w:gridSpan w:val="2"/>
            <w:tcBorders>
              <w:left w:val="single" w:color="auto" w:sz="4" w:space="0"/>
              <w:right w:val="single" w:color="auto" w:sz="4" w:space="0"/>
            </w:tcBorders>
            <w:vAlign w:val="center"/>
          </w:tcPr>
          <w:p w14:paraId="098CF215">
            <w:pPr>
              <w:widowControl/>
              <w:jc w:val="center"/>
              <w:rPr>
                <w:rFonts w:hint="eastAsia" w:ascii="宋体" w:hAnsi="宋体" w:cs="宋体"/>
                <w:color w:val="auto"/>
                <w:sz w:val="24"/>
                <w:highlight w:val="none"/>
              </w:rPr>
            </w:pPr>
            <w:r>
              <w:rPr>
                <w:rFonts w:hint="eastAsia" w:ascii="宋体" w:hAnsi="宋体" w:cs="宋体"/>
                <w:color w:val="auto"/>
                <w:sz w:val="24"/>
                <w:highlight w:val="none"/>
              </w:rPr>
              <w:t>公司类型</w:t>
            </w:r>
          </w:p>
        </w:tc>
        <w:tc>
          <w:tcPr>
            <w:tcW w:w="2506" w:type="dxa"/>
            <w:tcBorders>
              <w:left w:val="single" w:color="auto" w:sz="4" w:space="0"/>
            </w:tcBorders>
            <w:vAlign w:val="center"/>
          </w:tcPr>
          <w:p w14:paraId="7F2FBE4E">
            <w:pPr>
              <w:widowControl/>
              <w:jc w:val="center"/>
              <w:rPr>
                <w:rFonts w:hint="eastAsia" w:ascii="宋体" w:hAnsi="宋体" w:cs="宋体"/>
                <w:color w:val="auto"/>
                <w:sz w:val="24"/>
                <w:highlight w:val="none"/>
              </w:rPr>
            </w:pPr>
          </w:p>
        </w:tc>
      </w:tr>
      <w:tr w14:paraId="6BA87E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vAlign w:val="center"/>
          </w:tcPr>
          <w:p w14:paraId="7BEA3338">
            <w:pPr>
              <w:widowControl/>
              <w:jc w:val="center"/>
              <w:rPr>
                <w:rFonts w:hint="eastAsia" w:ascii="宋体" w:hAnsi="宋体" w:cs="宋体"/>
                <w:color w:val="auto"/>
                <w:sz w:val="24"/>
                <w:highlight w:val="none"/>
              </w:rPr>
            </w:pPr>
            <w:r>
              <w:rPr>
                <w:rFonts w:hint="eastAsia" w:ascii="宋体" w:hAnsi="宋体" w:cs="宋体"/>
                <w:color w:val="auto"/>
                <w:sz w:val="24"/>
                <w:highlight w:val="none"/>
              </w:rPr>
              <w:t>法定代表人</w:t>
            </w:r>
          </w:p>
        </w:tc>
        <w:tc>
          <w:tcPr>
            <w:tcW w:w="1716" w:type="dxa"/>
            <w:vAlign w:val="center"/>
          </w:tcPr>
          <w:p w14:paraId="62BBD5E4">
            <w:pPr>
              <w:widowControl/>
              <w:jc w:val="center"/>
              <w:rPr>
                <w:rFonts w:hint="eastAsia" w:ascii="宋体" w:hAnsi="宋体" w:cs="宋体"/>
                <w:color w:val="auto"/>
                <w:sz w:val="24"/>
                <w:highlight w:val="none"/>
              </w:rPr>
            </w:pPr>
          </w:p>
        </w:tc>
        <w:tc>
          <w:tcPr>
            <w:tcW w:w="2185" w:type="dxa"/>
            <w:gridSpan w:val="2"/>
            <w:tcBorders>
              <w:right w:val="single" w:color="auto" w:sz="4" w:space="0"/>
            </w:tcBorders>
            <w:vAlign w:val="center"/>
          </w:tcPr>
          <w:p w14:paraId="5B09710E">
            <w:pPr>
              <w:widowControl/>
              <w:jc w:val="center"/>
              <w:rPr>
                <w:rFonts w:hint="eastAsia" w:ascii="宋体" w:hAnsi="宋体" w:cs="宋体"/>
                <w:color w:val="auto"/>
                <w:sz w:val="24"/>
                <w:highlight w:val="none"/>
              </w:rPr>
            </w:pPr>
            <w:r>
              <w:rPr>
                <w:rFonts w:hint="eastAsia" w:ascii="宋体" w:hAnsi="宋体" w:cs="宋体"/>
                <w:color w:val="auto"/>
                <w:sz w:val="24"/>
                <w:highlight w:val="none"/>
              </w:rPr>
              <w:t>注册资金</w:t>
            </w:r>
          </w:p>
        </w:tc>
        <w:tc>
          <w:tcPr>
            <w:tcW w:w="2506" w:type="dxa"/>
            <w:tcBorders>
              <w:left w:val="single" w:color="auto" w:sz="4" w:space="0"/>
            </w:tcBorders>
            <w:vAlign w:val="center"/>
          </w:tcPr>
          <w:p w14:paraId="14430F23">
            <w:pPr>
              <w:widowControl/>
              <w:jc w:val="center"/>
              <w:rPr>
                <w:rFonts w:hint="eastAsia" w:ascii="宋体" w:hAnsi="宋体" w:cs="宋体"/>
                <w:color w:val="auto"/>
                <w:sz w:val="24"/>
                <w:highlight w:val="none"/>
              </w:rPr>
            </w:pPr>
          </w:p>
        </w:tc>
      </w:tr>
      <w:tr w14:paraId="01E3F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vAlign w:val="center"/>
          </w:tcPr>
          <w:p w14:paraId="3A0A6EC3">
            <w:pPr>
              <w:widowControl/>
              <w:jc w:val="center"/>
              <w:rPr>
                <w:rFonts w:hint="eastAsia" w:ascii="宋体" w:hAnsi="宋体" w:cs="宋体"/>
                <w:color w:val="auto"/>
                <w:sz w:val="24"/>
                <w:highlight w:val="none"/>
              </w:rPr>
            </w:pPr>
            <w:r>
              <w:rPr>
                <w:rFonts w:hint="eastAsia" w:ascii="宋体" w:hAnsi="宋体" w:cs="宋体"/>
                <w:color w:val="auto"/>
                <w:sz w:val="24"/>
                <w:highlight w:val="none"/>
              </w:rPr>
              <w:t>注册日期</w:t>
            </w:r>
          </w:p>
        </w:tc>
        <w:tc>
          <w:tcPr>
            <w:tcW w:w="1716" w:type="dxa"/>
            <w:vMerge w:val="restart"/>
            <w:vAlign w:val="center"/>
          </w:tcPr>
          <w:p w14:paraId="3D47FC64">
            <w:pPr>
              <w:widowControl/>
              <w:jc w:val="center"/>
              <w:rPr>
                <w:rFonts w:hint="eastAsia" w:ascii="宋体" w:hAnsi="宋体" w:cs="宋体"/>
                <w:color w:val="auto"/>
                <w:sz w:val="24"/>
                <w:highlight w:val="none"/>
              </w:rPr>
            </w:pPr>
          </w:p>
        </w:tc>
        <w:tc>
          <w:tcPr>
            <w:tcW w:w="2185" w:type="dxa"/>
            <w:gridSpan w:val="2"/>
            <w:tcBorders>
              <w:bottom w:val="single" w:color="auto" w:sz="4" w:space="0"/>
            </w:tcBorders>
            <w:vAlign w:val="center"/>
          </w:tcPr>
          <w:p w14:paraId="0DAA6218">
            <w:pPr>
              <w:widowControl/>
              <w:jc w:val="center"/>
              <w:rPr>
                <w:rFonts w:hint="eastAsia" w:ascii="宋体" w:hAnsi="宋体" w:cs="宋体"/>
                <w:color w:val="auto"/>
                <w:sz w:val="24"/>
                <w:highlight w:val="none"/>
              </w:rPr>
            </w:pPr>
            <w:r>
              <w:rPr>
                <w:rFonts w:hint="eastAsia" w:ascii="宋体" w:hAnsi="宋体" w:cs="宋体"/>
                <w:color w:val="auto"/>
                <w:sz w:val="24"/>
                <w:highlight w:val="none"/>
              </w:rPr>
              <w:t>开户银行</w:t>
            </w:r>
          </w:p>
        </w:tc>
        <w:tc>
          <w:tcPr>
            <w:tcW w:w="2506" w:type="dxa"/>
            <w:tcBorders>
              <w:bottom w:val="single" w:color="auto" w:sz="4" w:space="0"/>
            </w:tcBorders>
            <w:vAlign w:val="center"/>
          </w:tcPr>
          <w:p w14:paraId="5C81FD6C">
            <w:pPr>
              <w:widowControl/>
              <w:jc w:val="center"/>
              <w:rPr>
                <w:rFonts w:hint="eastAsia" w:ascii="宋体" w:hAnsi="宋体" w:cs="宋体"/>
                <w:color w:val="auto"/>
                <w:sz w:val="24"/>
                <w:highlight w:val="none"/>
              </w:rPr>
            </w:pPr>
          </w:p>
        </w:tc>
      </w:tr>
      <w:tr w14:paraId="7916CF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14:paraId="21576E3D">
            <w:pPr>
              <w:widowControl/>
              <w:jc w:val="center"/>
              <w:rPr>
                <w:rFonts w:hint="eastAsia" w:ascii="宋体" w:hAnsi="宋体" w:cs="宋体"/>
                <w:color w:val="auto"/>
                <w:sz w:val="24"/>
                <w:highlight w:val="none"/>
              </w:rPr>
            </w:pPr>
          </w:p>
        </w:tc>
        <w:tc>
          <w:tcPr>
            <w:tcW w:w="1716" w:type="dxa"/>
            <w:vMerge w:val="continue"/>
            <w:vAlign w:val="center"/>
          </w:tcPr>
          <w:p w14:paraId="322CE970">
            <w:pPr>
              <w:widowControl/>
              <w:jc w:val="center"/>
              <w:rPr>
                <w:rFonts w:hint="eastAsia" w:ascii="宋体" w:hAnsi="宋体" w:cs="宋体"/>
                <w:color w:val="auto"/>
                <w:sz w:val="24"/>
                <w:highlight w:val="none"/>
              </w:rPr>
            </w:pPr>
          </w:p>
        </w:tc>
        <w:tc>
          <w:tcPr>
            <w:tcW w:w="2185" w:type="dxa"/>
            <w:gridSpan w:val="2"/>
            <w:tcBorders>
              <w:top w:val="single" w:color="auto" w:sz="4" w:space="0"/>
            </w:tcBorders>
            <w:vAlign w:val="center"/>
          </w:tcPr>
          <w:p w14:paraId="00043EEA">
            <w:pPr>
              <w:widowControl/>
              <w:jc w:val="center"/>
              <w:rPr>
                <w:rFonts w:hint="eastAsia" w:ascii="宋体" w:hAnsi="宋体" w:cs="宋体"/>
                <w:color w:val="auto"/>
                <w:sz w:val="24"/>
                <w:highlight w:val="none"/>
              </w:rPr>
            </w:pPr>
            <w:r>
              <w:rPr>
                <w:rFonts w:hint="eastAsia" w:ascii="宋体" w:hAnsi="宋体" w:cs="宋体"/>
                <w:color w:val="auto"/>
                <w:sz w:val="24"/>
                <w:highlight w:val="none"/>
              </w:rPr>
              <w:t>开户基本账号</w:t>
            </w:r>
          </w:p>
        </w:tc>
        <w:tc>
          <w:tcPr>
            <w:tcW w:w="2506" w:type="dxa"/>
            <w:tcBorders>
              <w:top w:val="single" w:color="auto" w:sz="4" w:space="0"/>
            </w:tcBorders>
            <w:vAlign w:val="center"/>
          </w:tcPr>
          <w:p w14:paraId="3DEE4696">
            <w:pPr>
              <w:widowControl/>
              <w:jc w:val="center"/>
              <w:rPr>
                <w:rFonts w:hint="eastAsia" w:ascii="宋体" w:hAnsi="宋体" w:cs="宋体"/>
                <w:color w:val="auto"/>
                <w:sz w:val="24"/>
                <w:highlight w:val="none"/>
              </w:rPr>
            </w:pPr>
          </w:p>
        </w:tc>
      </w:tr>
      <w:tr w14:paraId="34BDC6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vAlign w:val="center"/>
          </w:tcPr>
          <w:p w14:paraId="7B211FC7">
            <w:pPr>
              <w:widowControl/>
              <w:jc w:val="center"/>
              <w:rPr>
                <w:rFonts w:hint="eastAsia" w:ascii="宋体" w:hAnsi="宋体" w:cs="宋体"/>
                <w:color w:val="auto"/>
                <w:sz w:val="24"/>
                <w:highlight w:val="none"/>
              </w:rPr>
            </w:pPr>
            <w:r>
              <w:rPr>
                <w:rFonts w:hint="eastAsia" w:ascii="宋体" w:hAnsi="宋体" w:cs="宋体"/>
                <w:color w:val="auto"/>
                <w:sz w:val="24"/>
                <w:highlight w:val="none"/>
              </w:rPr>
              <w:t>联系人</w:t>
            </w:r>
          </w:p>
        </w:tc>
        <w:tc>
          <w:tcPr>
            <w:tcW w:w="1716" w:type="dxa"/>
            <w:vMerge w:val="restart"/>
            <w:vAlign w:val="center"/>
          </w:tcPr>
          <w:p w14:paraId="40CD0DB4">
            <w:pPr>
              <w:widowControl/>
              <w:jc w:val="center"/>
              <w:rPr>
                <w:rFonts w:hint="eastAsia" w:ascii="宋体" w:hAnsi="宋体" w:cs="宋体"/>
                <w:color w:val="auto"/>
                <w:sz w:val="24"/>
                <w:highlight w:val="none"/>
              </w:rPr>
            </w:pPr>
          </w:p>
        </w:tc>
        <w:tc>
          <w:tcPr>
            <w:tcW w:w="1047" w:type="dxa"/>
            <w:vMerge w:val="restart"/>
            <w:vAlign w:val="center"/>
          </w:tcPr>
          <w:p w14:paraId="15938856">
            <w:pPr>
              <w:widowControl/>
              <w:jc w:val="center"/>
              <w:rPr>
                <w:rFonts w:hint="eastAsia" w:ascii="宋体" w:hAnsi="宋体" w:cs="宋体"/>
                <w:color w:val="auto"/>
                <w:sz w:val="24"/>
                <w:highlight w:val="none"/>
              </w:rPr>
            </w:pPr>
            <w:r>
              <w:rPr>
                <w:rFonts w:hint="eastAsia" w:ascii="宋体" w:hAnsi="宋体" w:cs="宋体"/>
                <w:color w:val="auto"/>
                <w:sz w:val="24"/>
                <w:highlight w:val="none"/>
              </w:rPr>
              <w:t>联系电话</w:t>
            </w:r>
          </w:p>
        </w:tc>
        <w:tc>
          <w:tcPr>
            <w:tcW w:w="1138" w:type="dxa"/>
            <w:vAlign w:val="center"/>
          </w:tcPr>
          <w:p w14:paraId="57E20BD4">
            <w:pPr>
              <w:widowControl/>
              <w:jc w:val="center"/>
              <w:rPr>
                <w:rFonts w:hint="eastAsia" w:ascii="宋体" w:hAnsi="宋体" w:cs="宋体"/>
                <w:color w:val="auto"/>
                <w:sz w:val="24"/>
                <w:highlight w:val="none"/>
              </w:rPr>
            </w:pPr>
            <w:r>
              <w:rPr>
                <w:rFonts w:hint="eastAsia" w:ascii="宋体" w:hAnsi="宋体" w:cs="宋体"/>
                <w:color w:val="auto"/>
                <w:sz w:val="24"/>
                <w:highlight w:val="none"/>
              </w:rPr>
              <w:t>手机</w:t>
            </w:r>
          </w:p>
        </w:tc>
        <w:tc>
          <w:tcPr>
            <w:tcW w:w="2506" w:type="dxa"/>
            <w:vAlign w:val="center"/>
          </w:tcPr>
          <w:p w14:paraId="15ECB3E3">
            <w:pPr>
              <w:widowControl/>
              <w:jc w:val="center"/>
              <w:rPr>
                <w:rFonts w:hint="eastAsia" w:ascii="宋体" w:hAnsi="宋体" w:cs="宋体"/>
                <w:color w:val="auto"/>
                <w:sz w:val="24"/>
                <w:highlight w:val="none"/>
              </w:rPr>
            </w:pPr>
          </w:p>
        </w:tc>
      </w:tr>
      <w:tr w14:paraId="6628ED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vAlign w:val="center"/>
          </w:tcPr>
          <w:p w14:paraId="6F69C8AD">
            <w:pPr>
              <w:widowControl/>
              <w:jc w:val="center"/>
              <w:rPr>
                <w:rFonts w:hint="eastAsia" w:ascii="宋体" w:hAnsi="宋体" w:cs="宋体"/>
                <w:color w:val="auto"/>
                <w:sz w:val="24"/>
                <w:highlight w:val="none"/>
              </w:rPr>
            </w:pPr>
          </w:p>
        </w:tc>
        <w:tc>
          <w:tcPr>
            <w:tcW w:w="1716" w:type="dxa"/>
            <w:vMerge w:val="continue"/>
            <w:vAlign w:val="center"/>
          </w:tcPr>
          <w:p w14:paraId="4844847E">
            <w:pPr>
              <w:widowControl/>
              <w:jc w:val="center"/>
              <w:rPr>
                <w:rFonts w:hint="eastAsia" w:ascii="宋体" w:hAnsi="宋体" w:cs="宋体"/>
                <w:color w:val="auto"/>
                <w:sz w:val="24"/>
                <w:highlight w:val="none"/>
              </w:rPr>
            </w:pPr>
          </w:p>
        </w:tc>
        <w:tc>
          <w:tcPr>
            <w:tcW w:w="1047" w:type="dxa"/>
            <w:vMerge w:val="continue"/>
            <w:vAlign w:val="center"/>
          </w:tcPr>
          <w:p w14:paraId="079BA221">
            <w:pPr>
              <w:widowControl/>
              <w:jc w:val="center"/>
              <w:rPr>
                <w:rFonts w:hint="eastAsia" w:ascii="宋体" w:hAnsi="宋体" w:cs="宋体"/>
                <w:color w:val="auto"/>
                <w:sz w:val="24"/>
                <w:highlight w:val="none"/>
              </w:rPr>
            </w:pPr>
          </w:p>
        </w:tc>
        <w:tc>
          <w:tcPr>
            <w:tcW w:w="1138" w:type="dxa"/>
            <w:vAlign w:val="center"/>
          </w:tcPr>
          <w:p w14:paraId="78A782FC">
            <w:pPr>
              <w:widowControl/>
              <w:jc w:val="center"/>
              <w:rPr>
                <w:rFonts w:hint="eastAsia" w:ascii="宋体" w:hAnsi="宋体" w:cs="宋体"/>
                <w:color w:val="auto"/>
                <w:sz w:val="24"/>
                <w:highlight w:val="none"/>
              </w:rPr>
            </w:pPr>
            <w:r>
              <w:rPr>
                <w:rFonts w:hint="eastAsia" w:ascii="宋体" w:hAnsi="宋体" w:cs="宋体"/>
                <w:color w:val="auto"/>
                <w:sz w:val="24"/>
                <w:highlight w:val="none"/>
              </w:rPr>
              <w:t>固话</w:t>
            </w:r>
          </w:p>
        </w:tc>
        <w:tc>
          <w:tcPr>
            <w:tcW w:w="2506" w:type="dxa"/>
            <w:vAlign w:val="center"/>
          </w:tcPr>
          <w:p w14:paraId="4D58E3D3">
            <w:pPr>
              <w:widowControl/>
              <w:jc w:val="center"/>
              <w:rPr>
                <w:rFonts w:hint="eastAsia" w:ascii="宋体" w:hAnsi="宋体" w:cs="宋体"/>
                <w:color w:val="auto"/>
                <w:sz w:val="24"/>
                <w:highlight w:val="none"/>
              </w:rPr>
            </w:pPr>
          </w:p>
        </w:tc>
      </w:tr>
      <w:tr w14:paraId="4AD01D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vAlign w:val="center"/>
          </w:tcPr>
          <w:p w14:paraId="4B224A53">
            <w:pPr>
              <w:widowControl/>
              <w:jc w:val="center"/>
              <w:rPr>
                <w:rFonts w:hint="eastAsia" w:ascii="宋体" w:hAnsi="宋体" w:cs="宋体"/>
                <w:color w:val="auto"/>
                <w:sz w:val="24"/>
                <w:highlight w:val="none"/>
              </w:rPr>
            </w:pPr>
            <w:r>
              <w:rPr>
                <w:rFonts w:hint="eastAsia" w:ascii="宋体" w:hAnsi="宋体" w:cs="宋体"/>
                <w:color w:val="auto"/>
                <w:sz w:val="24"/>
                <w:highlight w:val="none"/>
              </w:rPr>
              <w:t>联系传真</w:t>
            </w:r>
          </w:p>
        </w:tc>
        <w:tc>
          <w:tcPr>
            <w:tcW w:w="1716" w:type="dxa"/>
            <w:vAlign w:val="center"/>
          </w:tcPr>
          <w:p w14:paraId="7D8A3415">
            <w:pPr>
              <w:widowControl/>
              <w:jc w:val="center"/>
              <w:rPr>
                <w:rFonts w:hint="eastAsia" w:ascii="宋体" w:hAnsi="宋体" w:cs="宋体"/>
                <w:color w:val="auto"/>
                <w:sz w:val="24"/>
                <w:highlight w:val="none"/>
              </w:rPr>
            </w:pPr>
          </w:p>
        </w:tc>
        <w:tc>
          <w:tcPr>
            <w:tcW w:w="2185" w:type="dxa"/>
            <w:gridSpan w:val="2"/>
            <w:vAlign w:val="center"/>
          </w:tcPr>
          <w:p w14:paraId="39FCF2FB">
            <w:pPr>
              <w:widowControl/>
              <w:jc w:val="center"/>
              <w:rPr>
                <w:rFonts w:hint="eastAsia" w:ascii="宋体" w:hAnsi="宋体" w:cs="宋体"/>
                <w:color w:val="auto"/>
                <w:sz w:val="24"/>
                <w:highlight w:val="none"/>
              </w:rPr>
            </w:pPr>
            <w:r>
              <w:rPr>
                <w:rFonts w:hint="eastAsia" w:ascii="宋体" w:hAnsi="宋体" w:cs="宋体"/>
                <w:color w:val="auto"/>
                <w:sz w:val="24"/>
                <w:highlight w:val="none"/>
              </w:rPr>
              <w:t>联系邮箱</w:t>
            </w:r>
          </w:p>
        </w:tc>
        <w:tc>
          <w:tcPr>
            <w:tcW w:w="2506" w:type="dxa"/>
            <w:vAlign w:val="center"/>
          </w:tcPr>
          <w:p w14:paraId="380249A5">
            <w:pPr>
              <w:widowControl/>
              <w:jc w:val="center"/>
              <w:rPr>
                <w:rFonts w:hint="eastAsia" w:ascii="宋体" w:hAnsi="宋体" w:cs="宋体"/>
                <w:color w:val="auto"/>
                <w:sz w:val="24"/>
                <w:highlight w:val="none"/>
              </w:rPr>
            </w:pPr>
          </w:p>
        </w:tc>
      </w:tr>
      <w:tr w14:paraId="6F0873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vAlign w:val="center"/>
          </w:tcPr>
          <w:p w14:paraId="2CFD1AB3">
            <w:pPr>
              <w:widowControl/>
              <w:jc w:val="center"/>
              <w:rPr>
                <w:rFonts w:hint="eastAsia" w:ascii="宋体" w:hAnsi="宋体" w:cs="宋体"/>
                <w:color w:val="auto"/>
                <w:sz w:val="24"/>
                <w:highlight w:val="none"/>
              </w:rPr>
            </w:pPr>
            <w:r>
              <w:rPr>
                <w:rFonts w:hint="eastAsia" w:ascii="宋体" w:hAnsi="宋体" w:cs="宋体"/>
                <w:color w:val="auto"/>
                <w:sz w:val="24"/>
                <w:highlight w:val="none"/>
              </w:rPr>
              <w:t>经营范围</w:t>
            </w:r>
          </w:p>
        </w:tc>
        <w:tc>
          <w:tcPr>
            <w:tcW w:w="6407" w:type="dxa"/>
            <w:gridSpan w:val="4"/>
            <w:vAlign w:val="center"/>
          </w:tcPr>
          <w:p w14:paraId="04F61175">
            <w:pPr>
              <w:widowControl/>
              <w:jc w:val="center"/>
              <w:rPr>
                <w:rFonts w:hint="eastAsia" w:ascii="宋体" w:hAnsi="宋体" w:cs="宋体"/>
                <w:color w:val="auto"/>
                <w:sz w:val="24"/>
                <w:highlight w:val="none"/>
              </w:rPr>
            </w:pPr>
          </w:p>
        </w:tc>
      </w:tr>
      <w:tr w14:paraId="2BFDFC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vAlign w:val="center"/>
          </w:tcPr>
          <w:p w14:paraId="3242A4C0">
            <w:pPr>
              <w:widowControl/>
              <w:jc w:val="center"/>
              <w:rPr>
                <w:rFonts w:hint="eastAsia" w:ascii="宋体" w:hAnsi="宋体" w:cs="宋体"/>
                <w:color w:val="auto"/>
                <w:sz w:val="24"/>
                <w:highlight w:val="none"/>
              </w:rPr>
            </w:pPr>
            <w:r>
              <w:rPr>
                <w:rFonts w:hint="eastAsia" w:ascii="宋体" w:hAnsi="宋体" w:cs="宋体"/>
                <w:color w:val="auto"/>
                <w:sz w:val="24"/>
                <w:highlight w:val="none"/>
              </w:rPr>
              <w:t>公司管理体系认证</w:t>
            </w:r>
          </w:p>
        </w:tc>
        <w:tc>
          <w:tcPr>
            <w:tcW w:w="6407" w:type="dxa"/>
            <w:gridSpan w:val="4"/>
            <w:vAlign w:val="center"/>
          </w:tcPr>
          <w:p w14:paraId="41B731CA">
            <w:pPr>
              <w:widowControl/>
              <w:jc w:val="center"/>
              <w:rPr>
                <w:rFonts w:hint="eastAsia" w:ascii="宋体" w:hAnsi="宋体" w:cs="宋体"/>
                <w:color w:val="auto"/>
                <w:sz w:val="24"/>
                <w:highlight w:val="none"/>
              </w:rPr>
            </w:pPr>
            <w:r>
              <w:rPr>
                <w:rFonts w:hint="eastAsia" w:ascii="宋体" w:hAnsi="宋体" w:cs="宋体"/>
                <w:color w:val="auto"/>
                <w:sz w:val="24"/>
                <w:highlight w:val="none"/>
              </w:rPr>
              <w:t>（质量、职业、环境管理体系）（如有）</w:t>
            </w:r>
          </w:p>
        </w:tc>
      </w:tr>
      <w:tr w14:paraId="095CB0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vAlign w:val="center"/>
          </w:tcPr>
          <w:p w14:paraId="49D19C0E">
            <w:pPr>
              <w:widowControl/>
              <w:jc w:val="left"/>
              <w:rPr>
                <w:rFonts w:hint="eastAsia" w:ascii="宋体" w:hAnsi="宋体" w:cs="宋体"/>
                <w:color w:val="auto"/>
                <w:sz w:val="24"/>
                <w:highlight w:val="none"/>
              </w:rPr>
            </w:pPr>
            <w:r>
              <w:rPr>
                <w:rFonts w:hint="eastAsia" w:ascii="宋体" w:hAnsi="宋体" w:cs="宋体"/>
                <w:color w:val="auto"/>
                <w:sz w:val="24"/>
                <w:highlight w:val="none"/>
              </w:rPr>
              <w:t>公司资质及各类生产、经营许可</w:t>
            </w:r>
          </w:p>
        </w:tc>
      </w:tr>
      <w:tr w14:paraId="5BE55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9179" w:type="dxa"/>
            <w:gridSpan w:val="6"/>
            <w:vAlign w:val="center"/>
          </w:tcPr>
          <w:p w14:paraId="43F2FD1F">
            <w:pPr>
              <w:widowControl/>
              <w:rPr>
                <w:rFonts w:hint="eastAsia" w:ascii="宋体" w:hAnsi="宋体" w:cs="宋体"/>
                <w:color w:val="auto"/>
                <w:sz w:val="24"/>
                <w:highlight w:val="none"/>
              </w:rPr>
            </w:pPr>
          </w:p>
        </w:tc>
      </w:tr>
      <w:tr w14:paraId="459313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vAlign w:val="center"/>
          </w:tcPr>
          <w:p w14:paraId="0822BE4A">
            <w:pPr>
              <w:widowControl/>
              <w:jc w:val="center"/>
              <w:rPr>
                <w:rFonts w:hint="eastAsia" w:ascii="宋体" w:hAnsi="宋体" w:cs="宋体"/>
                <w:color w:val="auto"/>
                <w:sz w:val="24"/>
                <w:highlight w:val="none"/>
              </w:rPr>
            </w:pPr>
            <w:r>
              <w:rPr>
                <w:rFonts w:hint="eastAsia" w:ascii="宋体" w:hAnsi="宋体" w:cs="宋体"/>
                <w:color w:val="auto"/>
                <w:sz w:val="24"/>
                <w:highlight w:val="none"/>
              </w:rPr>
              <w:t>备注</w:t>
            </w:r>
          </w:p>
        </w:tc>
        <w:tc>
          <w:tcPr>
            <w:tcW w:w="7812" w:type="dxa"/>
            <w:gridSpan w:val="5"/>
            <w:vAlign w:val="center"/>
          </w:tcPr>
          <w:p w14:paraId="37EACBA4">
            <w:pPr>
              <w:widowControl/>
              <w:jc w:val="center"/>
              <w:rPr>
                <w:rFonts w:hint="eastAsia" w:ascii="宋体" w:hAnsi="宋体" w:cs="宋体"/>
                <w:color w:val="auto"/>
                <w:sz w:val="24"/>
                <w:highlight w:val="none"/>
              </w:rPr>
            </w:pPr>
          </w:p>
        </w:tc>
      </w:tr>
    </w:tbl>
    <w:p w14:paraId="365601FF">
      <w:pPr>
        <w:pStyle w:val="28"/>
        <w:spacing w:line="400" w:lineRule="exact"/>
        <w:jc w:val="center"/>
        <w:rPr>
          <w:rFonts w:hint="eastAsia" w:hAnsi="宋体" w:cs="宋体"/>
          <w:b/>
          <w:color w:val="auto"/>
          <w:sz w:val="24"/>
          <w:szCs w:val="24"/>
          <w:highlight w:val="none"/>
        </w:rPr>
      </w:pPr>
    </w:p>
    <w:p w14:paraId="1C9770A0">
      <w:pPr>
        <w:spacing w:line="360" w:lineRule="auto"/>
        <w:ind w:firstLine="1859" w:firstLineChars="882"/>
        <w:rPr>
          <w:rFonts w:hint="eastAsia" w:ascii="宋体" w:hAnsi="宋体" w:cs="宋体"/>
          <w:b/>
          <w:color w:val="auto"/>
          <w:szCs w:val="21"/>
          <w:highlight w:val="none"/>
        </w:rPr>
      </w:pPr>
      <w:r>
        <w:rPr>
          <w:rFonts w:hint="eastAsia" w:ascii="宋体" w:hAnsi="宋体" w:cs="宋体"/>
          <w:b/>
          <w:color w:val="auto"/>
          <w:szCs w:val="21"/>
          <w:highlight w:val="none"/>
        </w:rPr>
        <w:t>投标人：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（加盖电子公章）</w:t>
      </w:r>
    </w:p>
    <w:p w14:paraId="78C86D8F">
      <w:pPr>
        <w:spacing w:line="360" w:lineRule="auto"/>
        <w:ind w:firstLine="1859" w:firstLineChars="882"/>
        <w:rPr>
          <w:rFonts w:hint="eastAsia" w:ascii="宋体" w:hAnsi="宋体" w:cs="宋体"/>
          <w:b/>
          <w:color w:val="auto"/>
          <w:szCs w:val="21"/>
          <w:highlight w:val="none"/>
        </w:rPr>
      </w:pPr>
    </w:p>
    <w:p w14:paraId="3C1FF312">
      <w:pPr>
        <w:spacing w:line="360" w:lineRule="auto"/>
        <w:ind w:firstLine="1859" w:firstLineChars="882"/>
        <w:rPr>
          <w:rFonts w:hint="eastAsia" w:ascii="宋体" w:hAnsi="宋体" w:cs="宋体"/>
          <w:b/>
          <w:color w:val="auto"/>
          <w:szCs w:val="21"/>
          <w:highlight w:val="none"/>
        </w:rPr>
      </w:pPr>
      <w:r>
        <w:rPr>
          <w:rFonts w:hint="eastAsia" w:ascii="宋体" w:hAnsi="宋体" w:cs="宋体"/>
          <w:b/>
          <w:color w:val="auto"/>
          <w:szCs w:val="21"/>
          <w:highlight w:val="none"/>
        </w:rPr>
        <w:t>法定代表人或授权委托人（电子签章或签名）：</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p>
    <w:p w14:paraId="30BCD793">
      <w:pPr>
        <w:spacing w:line="360" w:lineRule="auto"/>
        <w:ind w:firstLine="1859" w:firstLineChars="882"/>
        <w:rPr>
          <w:rFonts w:hint="eastAsia" w:ascii="宋体" w:hAnsi="宋体" w:cs="宋体"/>
          <w:b/>
          <w:color w:val="auto"/>
          <w:szCs w:val="21"/>
          <w:highlight w:val="none"/>
          <w:u w:val="single"/>
        </w:rPr>
      </w:pPr>
    </w:p>
    <w:p w14:paraId="57A6FAAB">
      <w:pPr>
        <w:spacing w:line="360" w:lineRule="auto"/>
        <w:ind w:firstLine="1859" w:firstLineChars="882"/>
        <w:rPr>
          <w:rFonts w:hint="eastAsia" w:ascii="宋体" w:hAnsi="宋体" w:cs="宋体"/>
          <w:b/>
          <w:color w:val="auto"/>
          <w:sz w:val="24"/>
          <w:highlight w:val="none"/>
        </w:rPr>
      </w:pP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日</w:t>
      </w:r>
    </w:p>
    <w:p w14:paraId="3BEB4AE9">
      <w:pPr>
        <w:spacing w:line="360" w:lineRule="auto"/>
        <w:ind w:firstLine="480" w:firstLineChars="200"/>
        <w:rPr>
          <w:rFonts w:hint="eastAsia" w:ascii="宋体" w:hAnsi="宋体" w:cs="宋体"/>
          <w:b/>
          <w:color w:val="auto"/>
          <w:sz w:val="28"/>
          <w:szCs w:val="28"/>
          <w:highlight w:val="none"/>
        </w:rPr>
      </w:pPr>
      <w:r>
        <w:rPr>
          <w:rFonts w:hint="eastAsia" w:ascii="宋体" w:hAnsi="宋体" w:cs="宋体"/>
          <w:color w:val="auto"/>
          <w:sz w:val="24"/>
          <w:highlight w:val="none"/>
          <w:u w:val="single"/>
        </w:rPr>
        <w:br w:type="page"/>
      </w:r>
      <w:r>
        <w:rPr>
          <w:rFonts w:hint="eastAsia" w:ascii="宋体" w:hAnsi="宋体" w:cs="宋体"/>
          <w:b/>
          <w:color w:val="auto"/>
          <w:sz w:val="28"/>
          <w:szCs w:val="28"/>
          <w:highlight w:val="none"/>
        </w:rPr>
        <w:t>格式8：</w:t>
      </w:r>
    </w:p>
    <w:p w14:paraId="4CA5AFD9">
      <w:pPr>
        <w:pStyle w:val="3"/>
        <w:numPr>
          <w:ilvl w:val="0"/>
          <w:numId w:val="0"/>
        </w:numPr>
        <w:jc w:val="center"/>
        <w:rPr>
          <w:rFonts w:hint="eastAsia" w:ascii="宋体" w:hAnsi="宋体" w:eastAsia="宋体" w:cs="宋体"/>
          <w:color w:val="auto"/>
          <w:sz w:val="32"/>
          <w:szCs w:val="32"/>
          <w:highlight w:val="none"/>
        </w:rPr>
      </w:pPr>
      <w:bookmarkStart w:id="198" w:name="_Toc493600039"/>
      <w:bookmarkStart w:id="199" w:name="_Toc23130"/>
      <w:bookmarkStart w:id="200" w:name="_Toc11578"/>
      <w:bookmarkStart w:id="201" w:name="_Toc37325520"/>
      <w:r>
        <w:rPr>
          <w:rFonts w:hint="eastAsia" w:ascii="宋体" w:hAnsi="宋体" w:eastAsia="宋体" w:cs="宋体"/>
          <w:color w:val="auto"/>
          <w:sz w:val="32"/>
          <w:szCs w:val="32"/>
          <w:highlight w:val="none"/>
        </w:rPr>
        <w:t>构成投标文件商务部分的其他资料</w:t>
      </w:r>
      <w:bookmarkEnd w:id="198"/>
      <w:bookmarkEnd w:id="199"/>
      <w:bookmarkEnd w:id="200"/>
      <w:bookmarkEnd w:id="201"/>
    </w:p>
    <w:p w14:paraId="0B58048E">
      <w:pPr>
        <w:pStyle w:val="28"/>
        <w:spacing w:line="600" w:lineRule="exact"/>
        <w:jc w:val="center"/>
        <w:rPr>
          <w:rFonts w:hint="eastAsia" w:hAnsi="宋体" w:cs="宋体"/>
          <w:color w:val="auto"/>
          <w:sz w:val="24"/>
          <w:szCs w:val="24"/>
          <w:highlight w:val="none"/>
          <w:u w:val="single"/>
        </w:rPr>
      </w:pPr>
      <w:r>
        <w:rPr>
          <w:rFonts w:hint="eastAsia" w:hAnsi="宋体" w:cs="宋体"/>
          <w:color w:val="auto"/>
          <w:szCs w:val="21"/>
          <w:highlight w:val="none"/>
        </w:rPr>
        <w:t>（格式自拟）</w:t>
      </w:r>
    </w:p>
    <w:p w14:paraId="4AB38491">
      <w:pPr>
        <w:pStyle w:val="3"/>
        <w:numPr>
          <w:ilvl w:val="0"/>
          <w:numId w:val="0"/>
        </w:numPr>
        <w:ind w:left="425"/>
        <w:jc w:val="center"/>
        <w:rPr>
          <w:rFonts w:hint="eastAsia" w:ascii="宋体" w:hAnsi="宋体" w:eastAsia="宋体" w:cs="宋体"/>
          <w:color w:val="auto"/>
          <w:sz w:val="32"/>
          <w:szCs w:val="32"/>
          <w:highlight w:val="none"/>
        </w:rPr>
      </w:pPr>
      <w:r>
        <w:rPr>
          <w:rFonts w:hint="eastAsia" w:ascii="宋体" w:hAnsi="宋体" w:eastAsia="宋体" w:cs="宋体"/>
          <w:color w:val="auto"/>
          <w:sz w:val="24"/>
          <w:szCs w:val="24"/>
          <w:highlight w:val="none"/>
        </w:rPr>
        <w:br w:type="page"/>
      </w:r>
      <w:bookmarkStart w:id="202" w:name="_Toc18178"/>
      <w:bookmarkStart w:id="203" w:name="_Toc37325521"/>
      <w:bookmarkStart w:id="204" w:name="_Toc9365"/>
      <w:r>
        <w:rPr>
          <w:rFonts w:hint="eastAsia" w:ascii="宋体" w:hAnsi="宋体" w:eastAsia="宋体" w:cs="宋体"/>
          <w:color w:val="auto"/>
          <w:sz w:val="32"/>
          <w:szCs w:val="32"/>
          <w:highlight w:val="none"/>
        </w:rPr>
        <w:t>四、技术部分</w:t>
      </w:r>
      <w:bookmarkEnd w:id="202"/>
      <w:bookmarkEnd w:id="203"/>
      <w:bookmarkEnd w:id="204"/>
    </w:p>
    <w:p w14:paraId="63F1855E">
      <w:pPr>
        <w:pStyle w:val="28"/>
        <w:rPr>
          <w:rFonts w:hint="eastAsia" w:hAnsi="宋体" w:cs="宋体"/>
          <w:b/>
          <w:color w:val="auto"/>
          <w:sz w:val="28"/>
          <w:szCs w:val="28"/>
          <w:highlight w:val="none"/>
        </w:rPr>
      </w:pPr>
      <w:r>
        <w:rPr>
          <w:rFonts w:hint="eastAsia" w:hAnsi="宋体" w:cs="宋体"/>
          <w:b/>
          <w:color w:val="auto"/>
          <w:sz w:val="28"/>
          <w:szCs w:val="28"/>
          <w:highlight w:val="none"/>
        </w:rPr>
        <w:t>格式1：</w:t>
      </w:r>
    </w:p>
    <w:p w14:paraId="4396470F">
      <w:pPr>
        <w:pStyle w:val="3"/>
        <w:numPr>
          <w:ilvl w:val="0"/>
          <w:numId w:val="0"/>
        </w:numPr>
        <w:ind w:left="425"/>
        <w:jc w:val="center"/>
        <w:rPr>
          <w:rFonts w:hint="eastAsia" w:ascii="宋体" w:hAnsi="宋体" w:eastAsia="宋体" w:cs="宋体"/>
          <w:color w:val="auto"/>
          <w:szCs w:val="28"/>
          <w:highlight w:val="none"/>
        </w:rPr>
      </w:pPr>
      <w:bookmarkStart w:id="205" w:name="_Toc2211"/>
      <w:bookmarkStart w:id="206" w:name="_Toc7012"/>
      <w:r>
        <w:rPr>
          <w:rFonts w:hint="eastAsia" w:ascii="宋体" w:hAnsi="宋体" w:eastAsia="宋体" w:cs="宋体"/>
          <w:color w:val="auto"/>
          <w:szCs w:val="28"/>
          <w:highlight w:val="none"/>
        </w:rPr>
        <w:t>技术文件</w:t>
      </w:r>
      <w:bookmarkEnd w:id="205"/>
      <w:bookmarkEnd w:id="206"/>
    </w:p>
    <w:p w14:paraId="7730D11B">
      <w:pPr>
        <w:spacing w:line="360" w:lineRule="auto"/>
        <w:rPr>
          <w:rFonts w:hint="eastAsia" w:ascii="宋体" w:hAnsi="宋体" w:cs="宋体"/>
          <w:color w:val="auto"/>
          <w:highlight w:val="none"/>
        </w:rPr>
      </w:pPr>
      <w:r>
        <w:rPr>
          <w:rFonts w:hint="eastAsia" w:ascii="宋体" w:hAnsi="宋体" w:cs="宋体"/>
          <w:color w:val="auto"/>
          <w:highlight w:val="none"/>
        </w:rPr>
        <w:t>应包括（但不限于）以下内容：</w:t>
      </w:r>
    </w:p>
    <w:p w14:paraId="312F0CE1">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1.项目理解</w:t>
      </w:r>
      <w:r>
        <w:rPr>
          <w:rFonts w:hint="eastAsia" w:ascii="宋体" w:hAnsi="宋体" w:cs="宋体"/>
          <w:color w:val="auto"/>
          <w:szCs w:val="21"/>
          <w:highlight w:val="none"/>
          <w:lang w:val="en-US" w:eastAsia="zh-CN"/>
        </w:rPr>
        <w:t>分析</w:t>
      </w:r>
      <w:r>
        <w:rPr>
          <w:rFonts w:hint="eastAsia" w:ascii="宋体" w:hAnsi="宋体" w:cs="宋体"/>
          <w:color w:val="auto"/>
          <w:szCs w:val="21"/>
          <w:highlight w:val="none"/>
        </w:rPr>
        <w:t>；</w:t>
      </w:r>
    </w:p>
    <w:p w14:paraId="750DEA6E">
      <w:pPr>
        <w:spacing w:line="36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.项目实施方案；</w:t>
      </w:r>
    </w:p>
    <w:p w14:paraId="31E774E0">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.项目团队综合实力；</w:t>
      </w:r>
      <w:r>
        <w:rPr>
          <w:rFonts w:hint="eastAsia" w:ascii="宋体" w:hAnsi="宋体" w:cs="宋体"/>
          <w:color w:val="auto"/>
          <w:szCs w:val="21"/>
          <w:highlight w:val="none"/>
          <w:lang w:eastAsia="zh-CN"/>
        </w:rPr>
        <w:t>（格式详见</w:t>
      </w:r>
      <w:r>
        <w:rPr>
          <w:rFonts w:hint="eastAsia" w:ascii="宋体" w:hAnsi="宋体" w:cs="宋体"/>
          <w:color w:val="auto"/>
          <w:szCs w:val="21"/>
          <w:highlight w:val="none"/>
          <w:lang w:val="en-US" w:eastAsia="zh-CN"/>
        </w:rPr>
        <w:t>格式2</w:t>
      </w:r>
      <w:r>
        <w:rPr>
          <w:rFonts w:hint="eastAsia" w:ascii="宋体" w:hAnsi="宋体" w:cs="宋体"/>
          <w:color w:val="auto"/>
          <w:szCs w:val="21"/>
          <w:highlight w:val="none"/>
          <w:lang w:eastAsia="zh-CN"/>
        </w:rPr>
        <w:t>）</w:t>
      </w:r>
    </w:p>
    <w:p w14:paraId="177B730B">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.服务承诺与履约保障；</w:t>
      </w:r>
    </w:p>
    <w:p w14:paraId="75F93347">
      <w:pPr>
        <w:pStyle w:val="22"/>
        <w:spacing w:line="360" w:lineRule="auto"/>
        <w:rPr>
          <w:rFonts w:hint="eastAsia" w:ascii="宋体" w:hAnsi="宋体" w:cs="宋体"/>
          <w:color w:val="auto"/>
          <w:highlight w:val="none"/>
        </w:rPr>
      </w:pPr>
    </w:p>
    <w:p w14:paraId="7431132A">
      <w:pPr>
        <w:spacing w:line="360" w:lineRule="auto"/>
        <w:rPr>
          <w:rFonts w:hint="eastAsia" w:ascii="宋体" w:hAnsi="宋体" w:cs="宋体"/>
          <w:color w:val="auto"/>
          <w:szCs w:val="21"/>
          <w:highlight w:val="none"/>
        </w:rPr>
      </w:pPr>
    </w:p>
    <w:p w14:paraId="19B9338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（具体格式由投标人按招标要求根据自身情况自行填写）</w:t>
      </w:r>
    </w:p>
    <w:p w14:paraId="70F9E8CD">
      <w:pPr>
        <w:spacing w:line="360" w:lineRule="auto"/>
        <w:ind w:firstLine="420" w:firstLineChars="200"/>
        <w:rPr>
          <w:rFonts w:hint="eastAsia" w:ascii="宋体" w:hAnsi="宋体" w:cs="宋体"/>
          <w:color w:val="auto"/>
          <w:szCs w:val="21"/>
          <w:highlight w:val="none"/>
        </w:rPr>
      </w:pPr>
    </w:p>
    <w:p w14:paraId="3E64F3DD">
      <w:pPr>
        <w:spacing w:line="360" w:lineRule="auto"/>
        <w:ind w:firstLine="420" w:firstLineChars="200"/>
        <w:rPr>
          <w:rFonts w:hint="eastAsia" w:ascii="宋体" w:hAnsi="宋体" w:cs="宋体"/>
          <w:color w:val="auto"/>
          <w:szCs w:val="21"/>
          <w:highlight w:val="none"/>
        </w:rPr>
      </w:pPr>
    </w:p>
    <w:p w14:paraId="41EC34A2">
      <w:pPr>
        <w:pStyle w:val="28"/>
        <w:spacing w:line="600" w:lineRule="exact"/>
        <w:rPr>
          <w:rFonts w:hint="eastAsia" w:hAnsi="宋体" w:cs="宋体"/>
          <w:b/>
          <w:color w:val="auto"/>
          <w:sz w:val="28"/>
          <w:szCs w:val="28"/>
          <w:highlight w:val="none"/>
        </w:rPr>
      </w:pPr>
      <w:r>
        <w:rPr>
          <w:rFonts w:hint="eastAsia" w:hAnsi="宋体" w:cs="宋体"/>
          <w:color w:val="auto"/>
          <w:szCs w:val="21"/>
          <w:highlight w:val="none"/>
        </w:rPr>
        <w:br w:type="page"/>
      </w:r>
      <w:r>
        <w:rPr>
          <w:rFonts w:hint="eastAsia" w:hAnsi="宋体" w:cs="宋体"/>
          <w:b/>
          <w:color w:val="auto"/>
          <w:sz w:val="28"/>
          <w:szCs w:val="28"/>
          <w:highlight w:val="none"/>
        </w:rPr>
        <w:t>格式2：</w:t>
      </w:r>
    </w:p>
    <w:p w14:paraId="1DAC1268">
      <w:pPr>
        <w:pStyle w:val="3"/>
        <w:numPr>
          <w:ilvl w:val="0"/>
          <w:numId w:val="0"/>
        </w:numPr>
        <w:ind w:left="-171"/>
        <w:jc w:val="center"/>
        <w:rPr>
          <w:rFonts w:hint="eastAsia" w:ascii="宋体" w:hAnsi="宋体" w:eastAsia="宋体" w:cs="宋体"/>
          <w:bCs/>
          <w:color w:val="auto"/>
          <w:highlight w:val="none"/>
        </w:rPr>
      </w:pPr>
      <w:bookmarkStart w:id="207" w:name="_Toc5699"/>
      <w:bookmarkStart w:id="208" w:name="_Toc3239"/>
      <w:r>
        <w:rPr>
          <w:rFonts w:hint="eastAsia" w:ascii="宋体" w:hAnsi="宋体" w:eastAsia="宋体" w:cs="宋体"/>
          <w:bCs/>
          <w:color w:val="auto"/>
          <w:highlight w:val="none"/>
        </w:rPr>
        <w:t>人员配置</w:t>
      </w:r>
      <w:bookmarkEnd w:id="207"/>
      <w:bookmarkEnd w:id="208"/>
    </w:p>
    <w:p w14:paraId="6D4AD44E">
      <w:pPr>
        <w:pStyle w:val="3"/>
        <w:numPr>
          <w:ilvl w:val="0"/>
          <w:numId w:val="0"/>
        </w:numPr>
        <w:ind w:left="-171"/>
        <w:jc w:val="center"/>
        <w:rPr>
          <w:rFonts w:hint="eastAsia" w:ascii="宋体" w:hAnsi="宋体" w:eastAsia="宋体" w:cs="宋体"/>
          <w:color w:val="auto"/>
          <w:highlight w:val="none"/>
        </w:rPr>
      </w:pPr>
      <w:bookmarkStart w:id="209" w:name="_Toc14214"/>
      <w:bookmarkStart w:id="210" w:name="_Toc30011"/>
      <w:r>
        <w:rPr>
          <w:rFonts w:hint="eastAsia" w:ascii="宋体" w:hAnsi="宋体" w:eastAsia="宋体" w:cs="宋体"/>
          <w:color w:val="auto"/>
          <w:highlight w:val="none"/>
        </w:rPr>
        <w:t>项目负责人简历表</w:t>
      </w:r>
      <w:bookmarkEnd w:id="209"/>
      <w:bookmarkEnd w:id="210"/>
    </w:p>
    <w:tbl>
      <w:tblPr>
        <w:tblStyle w:val="51"/>
        <w:tblW w:w="92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2"/>
        <w:gridCol w:w="1120"/>
        <w:gridCol w:w="1227"/>
        <w:gridCol w:w="1380"/>
        <w:gridCol w:w="2937"/>
        <w:gridCol w:w="1358"/>
      </w:tblGrid>
      <w:tr w14:paraId="36205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vAlign w:val="center"/>
          </w:tcPr>
          <w:p w14:paraId="6ABF9AD6">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姓  名</w:t>
            </w:r>
          </w:p>
        </w:tc>
        <w:tc>
          <w:tcPr>
            <w:tcW w:w="1120" w:type="dxa"/>
            <w:vAlign w:val="center"/>
          </w:tcPr>
          <w:p w14:paraId="53A3F02A">
            <w:pPr>
              <w:autoSpaceDE w:val="0"/>
              <w:autoSpaceDN w:val="0"/>
              <w:adjustRightInd w:val="0"/>
              <w:spacing w:line="520" w:lineRule="exact"/>
              <w:jc w:val="center"/>
              <w:rPr>
                <w:rFonts w:hint="eastAsia" w:ascii="宋体" w:hAnsi="宋体" w:cs="宋体"/>
                <w:color w:val="auto"/>
                <w:kern w:val="0"/>
                <w:highlight w:val="none"/>
              </w:rPr>
            </w:pPr>
          </w:p>
        </w:tc>
        <w:tc>
          <w:tcPr>
            <w:tcW w:w="1227" w:type="dxa"/>
            <w:vAlign w:val="center"/>
          </w:tcPr>
          <w:p w14:paraId="53414EBA">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年  龄</w:t>
            </w:r>
          </w:p>
        </w:tc>
        <w:tc>
          <w:tcPr>
            <w:tcW w:w="1380" w:type="dxa"/>
            <w:vAlign w:val="center"/>
          </w:tcPr>
          <w:p w14:paraId="0B761CC0">
            <w:pPr>
              <w:autoSpaceDE w:val="0"/>
              <w:autoSpaceDN w:val="0"/>
              <w:adjustRightInd w:val="0"/>
              <w:spacing w:line="520" w:lineRule="exact"/>
              <w:jc w:val="center"/>
              <w:rPr>
                <w:rFonts w:hint="eastAsia" w:ascii="宋体" w:hAnsi="宋体" w:cs="宋体"/>
                <w:color w:val="auto"/>
                <w:kern w:val="0"/>
                <w:highlight w:val="none"/>
              </w:rPr>
            </w:pPr>
          </w:p>
        </w:tc>
        <w:tc>
          <w:tcPr>
            <w:tcW w:w="2937" w:type="dxa"/>
            <w:vAlign w:val="center"/>
          </w:tcPr>
          <w:p w14:paraId="4D39A9CC">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学历</w:t>
            </w:r>
          </w:p>
        </w:tc>
        <w:tc>
          <w:tcPr>
            <w:tcW w:w="1358" w:type="dxa"/>
            <w:vAlign w:val="center"/>
          </w:tcPr>
          <w:p w14:paraId="3833CBDB">
            <w:pPr>
              <w:autoSpaceDE w:val="0"/>
              <w:autoSpaceDN w:val="0"/>
              <w:adjustRightInd w:val="0"/>
              <w:spacing w:line="520" w:lineRule="exact"/>
              <w:jc w:val="center"/>
              <w:rPr>
                <w:rFonts w:hint="eastAsia" w:ascii="宋体" w:hAnsi="宋体" w:cs="宋体"/>
                <w:color w:val="auto"/>
                <w:kern w:val="0"/>
                <w:highlight w:val="none"/>
              </w:rPr>
            </w:pPr>
          </w:p>
        </w:tc>
      </w:tr>
      <w:tr w14:paraId="744BD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vAlign w:val="center"/>
          </w:tcPr>
          <w:p w14:paraId="115FE21B">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职  称</w:t>
            </w:r>
          </w:p>
        </w:tc>
        <w:tc>
          <w:tcPr>
            <w:tcW w:w="1120" w:type="dxa"/>
            <w:vAlign w:val="center"/>
          </w:tcPr>
          <w:p w14:paraId="2671DA8F">
            <w:pPr>
              <w:autoSpaceDE w:val="0"/>
              <w:autoSpaceDN w:val="0"/>
              <w:adjustRightInd w:val="0"/>
              <w:spacing w:line="520" w:lineRule="exact"/>
              <w:jc w:val="center"/>
              <w:rPr>
                <w:rFonts w:hint="eastAsia" w:ascii="宋体" w:hAnsi="宋体" w:cs="宋体"/>
                <w:color w:val="auto"/>
                <w:kern w:val="0"/>
                <w:highlight w:val="none"/>
              </w:rPr>
            </w:pPr>
          </w:p>
        </w:tc>
        <w:tc>
          <w:tcPr>
            <w:tcW w:w="1227" w:type="dxa"/>
            <w:vAlign w:val="center"/>
          </w:tcPr>
          <w:p w14:paraId="78DA74FD">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职  务</w:t>
            </w:r>
          </w:p>
        </w:tc>
        <w:tc>
          <w:tcPr>
            <w:tcW w:w="1380" w:type="dxa"/>
            <w:vAlign w:val="center"/>
          </w:tcPr>
          <w:p w14:paraId="6FC71454">
            <w:pPr>
              <w:autoSpaceDE w:val="0"/>
              <w:autoSpaceDN w:val="0"/>
              <w:adjustRightInd w:val="0"/>
              <w:spacing w:line="520" w:lineRule="exact"/>
              <w:jc w:val="center"/>
              <w:rPr>
                <w:rFonts w:hint="eastAsia" w:ascii="宋体" w:hAnsi="宋体" w:cs="宋体"/>
                <w:color w:val="auto"/>
                <w:kern w:val="0"/>
                <w:highlight w:val="none"/>
              </w:rPr>
            </w:pPr>
          </w:p>
        </w:tc>
        <w:tc>
          <w:tcPr>
            <w:tcW w:w="2937" w:type="dxa"/>
            <w:vAlign w:val="center"/>
          </w:tcPr>
          <w:p w14:paraId="4363D59F">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拟在本项目任职</w:t>
            </w:r>
          </w:p>
        </w:tc>
        <w:tc>
          <w:tcPr>
            <w:tcW w:w="1358" w:type="dxa"/>
            <w:vAlign w:val="center"/>
          </w:tcPr>
          <w:p w14:paraId="68071F62">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项目负责人</w:t>
            </w:r>
          </w:p>
        </w:tc>
      </w:tr>
      <w:tr w14:paraId="41F68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vAlign w:val="center"/>
          </w:tcPr>
          <w:p w14:paraId="1DA95D4D">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毕业学校</w:t>
            </w:r>
          </w:p>
        </w:tc>
        <w:tc>
          <w:tcPr>
            <w:tcW w:w="8022" w:type="dxa"/>
            <w:gridSpan w:val="5"/>
            <w:vAlign w:val="center"/>
          </w:tcPr>
          <w:p w14:paraId="056D021B">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年毕业于                  学校            专业</w:t>
            </w:r>
          </w:p>
        </w:tc>
      </w:tr>
      <w:tr w14:paraId="13D7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204" w:type="dxa"/>
            <w:gridSpan w:val="6"/>
            <w:vAlign w:val="center"/>
          </w:tcPr>
          <w:p w14:paraId="290A8683">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主要工作经历</w:t>
            </w:r>
          </w:p>
        </w:tc>
      </w:tr>
      <w:tr w14:paraId="7AFBC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vAlign w:val="center"/>
          </w:tcPr>
          <w:p w14:paraId="3B5E0C2F">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序号</w:t>
            </w:r>
          </w:p>
        </w:tc>
        <w:tc>
          <w:tcPr>
            <w:tcW w:w="3727" w:type="dxa"/>
            <w:gridSpan w:val="3"/>
            <w:vAlign w:val="center"/>
          </w:tcPr>
          <w:p w14:paraId="220638E6">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参加过的类似项目名称</w:t>
            </w:r>
          </w:p>
        </w:tc>
        <w:tc>
          <w:tcPr>
            <w:tcW w:w="2937" w:type="dxa"/>
            <w:vAlign w:val="center"/>
          </w:tcPr>
          <w:p w14:paraId="63C19084">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业主名称</w:t>
            </w:r>
          </w:p>
        </w:tc>
        <w:tc>
          <w:tcPr>
            <w:tcW w:w="1358" w:type="dxa"/>
            <w:vAlign w:val="center"/>
          </w:tcPr>
          <w:p w14:paraId="13D2044D">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备注</w:t>
            </w:r>
          </w:p>
        </w:tc>
      </w:tr>
      <w:tr w14:paraId="5344F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182" w:type="dxa"/>
            <w:vAlign w:val="center"/>
          </w:tcPr>
          <w:p w14:paraId="28936F42">
            <w:pPr>
              <w:autoSpaceDE w:val="0"/>
              <w:autoSpaceDN w:val="0"/>
              <w:adjustRightInd w:val="0"/>
              <w:spacing w:line="520" w:lineRule="exact"/>
              <w:jc w:val="center"/>
              <w:rPr>
                <w:rFonts w:hint="eastAsia" w:ascii="宋体" w:hAnsi="宋体" w:cs="宋体"/>
                <w:color w:val="auto"/>
                <w:kern w:val="0"/>
                <w:highlight w:val="none"/>
              </w:rPr>
            </w:pPr>
          </w:p>
        </w:tc>
        <w:tc>
          <w:tcPr>
            <w:tcW w:w="3727" w:type="dxa"/>
            <w:gridSpan w:val="3"/>
            <w:vAlign w:val="center"/>
          </w:tcPr>
          <w:p w14:paraId="3B1FEEA6">
            <w:pPr>
              <w:autoSpaceDE w:val="0"/>
              <w:autoSpaceDN w:val="0"/>
              <w:adjustRightInd w:val="0"/>
              <w:spacing w:line="520" w:lineRule="exact"/>
              <w:jc w:val="center"/>
              <w:rPr>
                <w:rFonts w:hint="eastAsia" w:ascii="宋体" w:hAnsi="宋体" w:cs="宋体"/>
                <w:color w:val="auto"/>
                <w:kern w:val="0"/>
                <w:highlight w:val="none"/>
              </w:rPr>
            </w:pPr>
          </w:p>
        </w:tc>
        <w:tc>
          <w:tcPr>
            <w:tcW w:w="2937" w:type="dxa"/>
            <w:vAlign w:val="center"/>
          </w:tcPr>
          <w:p w14:paraId="53132E92">
            <w:pPr>
              <w:autoSpaceDE w:val="0"/>
              <w:autoSpaceDN w:val="0"/>
              <w:adjustRightInd w:val="0"/>
              <w:spacing w:line="520" w:lineRule="exact"/>
              <w:jc w:val="center"/>
              <w:rPr>
                <w:rFonts w:hint="eastAsia" w:ascii="宋体" w:hAnsi="宋体" w:cs="宋体"/>
                <w:color w:val="auto"/>
                <w:kern w:val="0"/>
                <w:highlight w:val="none"/>
              </w:rPr>
            </w:pPr>
          </w:p>
        </w:tc>
        <w:tc>
          <w:tcPr>
            <w:tcW w:w="1358" w:type="dxa"/>
            <w:vAlign w:val="center"/>
          </w:tcPr>
          <w:p w14:paraId="21EE6FD5">
            <w:pPr>
              <w:autoSpaceDE w:val="0"/>
              <w:autoSpaceDN w:val="0"/>
              <w:adjustRightInd w:val="0"/>
              <w:spacing w:line="520" w:lineRule="exact"/>
              <w:jc w:val="center"/>
              <w:rPr>
                <w:rFonts w:hint="eastAsia" w:ascii="宋体" w:hAnsi="宋体" w:cs="宋体"/>
                <w:color w:val="auto"/>
                <w:kern w:val="0"/>
                <w:highlight w:val="none"/>
              </w:rPr>
            </w:pPr>
          </w:p>
        </w:tc>
      </w:tr>
      <w:tr w14:paraId="6D955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182" w:type="dxa"/>
            <w:vAlign w:val="center"/>
          </w:tcPr>
          <w:p w14:paraId="18668011">
            <w:pPr>
              <w:autoSpaceDE w:val="0"/>
              <w:autoSpaceDN w:val="0"/>
              <w:adjustRightInd w:val="0"/>
              <w:spacing w:line="520" w:lineRule="exact"/>
              <w:jc w:val="center"/>
              <w:rPr>
                <w:rFonts w:hint="eastAsia" w:ascii="宋体" w:hAnsi="宋体" w:cs="宋体"/>
                <w:color w:val="auto"/>
                <w:kern w:val="0"/>
                <w:highlight w:val="none"/>
              </w:rPr>
            </w:pPr>
          </w:p>
        </w:tc>
        <w:tc>
          <w:tcPr>
            <w:tcW w:w="3727" w:type="dxa"/>
            <w:gridSpan w:val="3"/>
            <w:vAlign w:val="center"/>
          </w:tcPr>
          <w:p w14:paraId="2F4BD528">
            <w:pPr>
              <w:autoSpaceDE w:val="0"/>
              <w:autoSpaceDN w:val="0"/>
              <w:adjustRightInd w:val="0"/>
              <w:spacing w:line="520" w:lineRule="exact"/>
              <w:jc w:val="center"/>
              <w:rPr>
                <w:rFonts w:hint="eastAsia" w:ascii="宋体" w:hAnsi="宋体" w:cs="宋体"/>
                <w:color w:val="auto"/>
                <w:kern w:val="0"/>
                <w:highlight w:val="none"/>
              </w:rPr>
            </w:pPr>
          </w:p>
        </w:tc>
        <w:tc>
          <w:tcPr>
            <w:tcW w:w="2937" w:type="dxa"/>
            <w:vAlign w:val="center"/>
          </w:tcPr>
          <w:p w14:paraId="0B3D363A">
            <w:pPr>
              <w:autoSpaceDE w:val="0"/>
              <w:autoSpaceDN w:val="0"/>
              <w:adjustRightInd w:val="0"/>
              <w:spacing w:line="520" w:lineRule="exact"/>
              <w:jc w:val="center"/>
              <w:rPr>
                <w:rFonts w:hint="eastAsia" w:ascii="宋体" w:hAnsi="宋体" w:cs="宋体"/>
                <w:color w:val="auto"/>
                <w:kern w:val="0"/>
                <w:highlight w:val="none"/>
              </w:rPr>
            </w:pPr>
          </w:p>
        </w:tc>
        <w:tc>
          <w:tcPr>
            <w:tcW w:w="1358" w:type="dxa"/>
            <w:vAlign w:val="center"/>
          </w:tcPr>
          <w:p w14:paraId="4656089D">
            <w:pPr>
              <w:autoSpaceDE w:val="0"/>
              <w:autoSpaceDN w:val="0"/>
              <w:adjustRightInd w:val="0"/>
              <w:spacing w:line="520" w:lineRule="exact"/>
              <w:jc w:val="center"/>
              <w:rPr>
                <w:rFonts w:hint="eastAsia" w:ascii="宋体" w:hAnsi="宋体" w:cs="宋体"/>
                <w:color w:val="auto"/>
                <w:kern w:val="0"/>
                <w:highlight w:val="none"/>
              </w:rPr>
            </w:pPr>
          </w:p>
        </w:tc>
      </w:tr>
      <w:tr w14:paraId="47307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182" w:type="dxa"/>
            <w:vAlign w:val="center"/>
          </w:tcPr>
          <w:p w14:paraId="15F969F1">
            <w:pPr>
              <w:autoSpaceDE w:val="0"/>
              <w:autoSpaceDN w:val="0"/>
              <w:adjustRightInd w:val="0"/>
              <w:spacing w:line="520" w:lineRule="exact"/>
              <w:jc w:val="center"/>
              <w:rPr>
                <w:rFonts w:hint="eastAsia" w:ascii="宋体" w:hAnsi="宋体" w:cs="宋体"/>
                <w:color w:val="auto"/>
                <w:kern w:val="0"/>
                <w:highlight w:val="none"/>
              </w:rPr>
            </w:pPr>
          </w:p>
        </w:tc>
        <w:tc>
          <w:tcPr>
            <w:tcW w:w="3727" w:type="dxa"/>
            <w:gridSpan w:val="3"/>
            <w:vAlign w:val="center"/>
          </w:tcPr>
          <w:p w14:paraId="1C6208E9">
            <w:pPr>
              <w:autoSpaceDE w:val="0"/>
              <w:autoSpaceDN w:val="0"/>
              <w:adjustRightInd w:val="0"/>
              <w:spacing w:line="520" w:lineRule="exact"/>
              <w:jc w:val="center"/>
              <w:rPr>
                <w:rFonts w:hint="eastAsia" w:ascii="宋体" w:hAnsi="宋体" w:cs="宋体"/>
                <w:color w:val="auto"/>
                <w:kern w:val="0"/>
                <w:highlight w:val="none"/>
              </w:rPr>
            </w:pPr>
          </w:p>
        </w:tc>
        <w:tc>
          <w:tcPr>
            <w:tcW w:w="2937" w:type="dxa"/>
            <w:vAlign w:val="center"/>
          </w:tcPr>
          <w:p w14:paraId="77FC9B9F">
            <w:pPr>
              <w:autoSpaceDE w:val="0"/>
              <w:autoSpaceDN w:val="0"/>
              <w:adjustRightInd w:val="0"/>
              <w:spacing w:line="520" w:lineRule="exact"/>
              <w:jc w:val="center"/>
              <w:rPr>
                <w:rFonts w:hint="eastAsia" w:ascii="宋体" w:hAnsi="宋体" w:cs="宋体"/>
                <w:color w:val="auto"/>
                <w:kern w:val="0"/>
                <w:highlight w:val="none"/>
              </w:rPr>
            </w:pPr>
          </w:p>
        </w:tc>
        <w:tc>
          <w:tcPr>
            <w:tcW w:w="1358" w:type="dxa"/>
            <w:vAlign w:val="center"/>
          </w:tcPr>
          <w:p w14:paraId="30EB1FD1">
            <w:pPr>
              <w:autoSpaceDE w:val="0"/>
              <w:autoSpaceDN w:val="0"/>
              <w:adjustRightInd w:val="0"/>
              <w:spacing w:line="520" w:lineRule="exact"/>
              <w:jc w:val="center"/>
              <w:rPr>
                <w:rFonts w:hint="eastAsia" w:ascii="宋体" w:hAnsi="宋体" w:cs="宋体"/>
                <w:color w:val="auto"/>
                <w:kern w:val="0"/>
                <w:highlight w:val="none"/>
              </w:rPr>
            </w:pPr>
          </w:p>
        </w:tc>
      </w:tr>
      <w:tr w14:paraId="1483D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182" w:type="dxa"/>
            <w:vAlign w:val="center"/>
          </w:tcPr>
          <w:p w14:paraId="2901DC46">
            <w:pPr>
              <w:autoSpaceDE w:val="0"/>
              <w:autoSpaceDN w:val="0"/>
              <w:adjustRightInd w:val="0"/>
              <w:spacing w:line="520" w:lineRule="exact"/>
              <w:jc w:val="center"/>
              <w:rPr>
                <w:rFonts w:hint="eastAsia" w:ascii="宋体" w:hAnsi="宋体" w:cs="宋体"/>
                <w:color w:val="auto"/>
                <w:kern w:val="0"/>
                <w:highlight w:val="none"/>
              </w:rPr>
            </w:pPr>
          </w:p>
        </w:tc>
        <w:tc>
          <w:tcPr>
            <w:tcW w:w="3727" w:type="dxa"/>
            <w:gridSpan w:val="3"/>
            <w:vAlign w:val="center"/>
          </w:tcPr>
          <w:p w14:paraId="476C23CC">
            <w:pPr>
              <w:autoSpaceDE w:val="0"/>
              <w:autoSpaceDN w:val="0"/>
              <w:adjustRightInd w:val="0"/>
              <w:spacing w:line="520" w:lineRule="exact"/>
              <w:jc w:val="center"/>
              <w:rPr>
                <w:rFonts w:hint="eastAsia" w:ascii="宋体" w:hAnsi="宋体" w:cs="宋体"/>
                <w:color w:val="auto"/>
                <w:kern w:val="0"/>
                <w:highlight w:val="none"/>
              </w:rPr>
            </w:pPr>
          </w:p>
        </w:tc>
        <w:tc>
          <w:tcPr>
            <w:tcW w:w="2937" w:type="dxa"/>
            <w:vAlign w:val="center"/>
          </w:tcPr>
          <w:p w14:paraId="1AA6360F">
            <w:pPr>
              <w:autoSpaceDE w:val="0"/>
              <w:autoSpaceDN w:val="0"/>
              <w:adjustRightInd w:val="0"/>
              <w:spacing w:line="520" w:lineRule="exact"/>
              <w:jc w:val="center"/>
              <w:rPr>
                <w:rFonts w:hint="eastAsia" w:ascii="宋体" w:hAnsi="宋体" w:cs="宋体"/>
                <w:color w:val="auto"/>
                <w:kern w:val="0"/>
                <w:highlight w:val="none"/>
              </w:rPr>
            </w:pPr>
          </w:p>
        </w:tc>
        <w:tc>
          <w:tcPr>
            <w:tcW w:w="1358" w:type="dxa"/>
            <w:vAlign w:val="center"/>
          </w:tcPr>
          <w:p w14:paraId="757494F8">
            <w:pPr>
              <w:autoSpaceDE w:val="0"/>
              <w:autoSpaceDN w:val="0"/>
              <w:adjustRightInd w:val="0"/>
              <w:spacing w:line="520" w:lineRule="exact"/>
              <w:jc w:val="center"/>
              <w:rPr>
                <w:rFonts w:hint="eastAsia" w:ascii="宋体" w:hAnsi="宋体" w:cs="宋体"/>
                <w:color w:val="auto"/>
                <w:kern w:val="0"/>
                <w:highlight w:val="none"/>
              </w:rPr>
            </w:pPr>
          </w:p>
        </w:tc>
      </w:tr>
      <w:tr w14:paraId="777A2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182" w:type="dxa"/>
            <w:vAlign w:val="center"/>
          </w:tcPr>
          <w:p w14:paraId="2206A60E">
            <w:pPr>
              <w:autoSpaceDE w:val="0"/>
              <w:autoSpaceDN w:val="0"/>
              <w:adjustRightInd w:val="0"/>
              <w:spacing w:line="520" w:lineRule="exact"/>
              <w:jc w:val="center"/>
              <w:rPr>
                <w:rFonts w:hint="eastAsia" w:ascii="宋体" w:hAnsi="宋体" w:cs="宋体"/>
                <w:color w:val="auto"/>
                <w:kern w:val="0"/>
                <w:highlight w:val="none"/>
              </w:rPr>
            </w:pPr>
          </w:p>
        </w:tc>
        <w:tc>
          <w:tcPr>
            <w:tcW w:w="3727" w:type="dxa"/>
            <w:gridSpan w:val="3"/>
            <w:vAlign w:val="center"/>
          </w:tcPr>
          <w:p w14:paraId="741D232D">
            <w:pPr>
              <w:autoSpaceDE w:val="0"/>
              <w:autoSpaceDN w:val="0"/>
              <w:adjustRightInd w:val="0"/>
              <w:spacing w:line="520" w:lineRule="exact"/>
              <w:jc w:val="center"/>
              <w:rPr>
                <w:rFonts w:hint="eastAsia" w:ascii="宋体" w:hAnsi="宋体" w:cs="宋体"/>
                <w:color w:val="auto"/>
                <w:kern w:val="0"/>
                <w:highlight w:val="none"/>
              </w:rPr>
            </w:pPr>
          </w:p>
        </w:tc>
        <w:tc>
          <w:tcPr>
            <w:tcW w:w="2937" w:type="dxa"/>
            <w:vAlign w:val="center"/>
          </w:tcPr>
          <w:p w14:paraId="1CDB691D">
            <w:pPr>
              <w:autoSpaceDE w:val="0"/>
              <w:autoSpaceDN w:val="0"/>
              <w:adjustRightInd w:val="0"/>
              <w:spacing w:line="520" w:lineRule="exact"/>
              <w:jc w:val="center"/>
              <w:rPr>
                <w:rFonts w:hint="eastAsia" w:ascii="宋体" w:hAnsi="宋体" w:cs="宋体"/>
                <w:color w:val="auto"/>
                <w:kern w:val="0"/>
                <w:highlight w:val="none"/>
              </w:rPr>
            </w:pPr>
          </w:p>
        </w:tc>
        <w:tc>
          <w:tcPr>
            <w:tcW w:w="1358" w:type="dxa"/>
            <w:vAlign w:val="center"/>
          </w:tcPr>
          <w:p w14:paraId="285C4970">
            <w:pPr>
              <w:autoSpaceDE w:val="0"/>
              <w:autoSpaceDN w:val="0"/>
              <w:adjustRightInd w:val="0"/>
              <w:spacing w:line="520" w:lineRule="exact"/>
              <w:jc w:val="center"/>
              <w:rPr>
                <w:rFonts w:hint="eastAsia" w:ascii="宋体" w:hAnsi="宋体" w:cs="宋体"/>
                <w:color w:val="auto"/>
                <w:kern w:val="0"/>
                <w:highlight w:val="none"/>
              </w:rPr>
            </w:pPr>
          </w:p>
        </w:tc>
      </w:tr>
      <w:tr w14:paraId="1EEE4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182" w:type="dxa"/>
            <w:vAlign w:val="center"/>
          </w:tcPr>
          <w:p w14:paraId="244E1796">
            <w:pPr>
              <w:autoSpaceDE w:val="0"/>
              <w:autoSpaceDN w:val="0"/>
              <w:adjustRightInd w:val="0"/>
              <w:spacing w:line="520" w:lineRule="exact"/>
              <w:jc w:val="center"/>
              <w:rPr>
                <w:rFonts w:hint="eastAsia" w:ascii="宋体" w:hAnsi="宋体" w:cs="宋体"/>
                <w:color w:val="auto"/>
                <w:kern w:val="0"/>
                <w:highlight w:val="none"/>
              </w:rPr>
            </w:pPr>
          </w:p>
        </w:tc>
        <w:tc>
          <w:tcPr>
            <w:tcW w:w="3727" w:type="dxa"/>
            <w:gridSpan w:val="3"/>
            <w:vAlign w:val="center"/>
          </w:tcPr>
          <w:p w14:paraId="62EBAAD5">
            <w:pPr>
              <w:autoSpaceDE w:val="0"/>
              <w:autoSpaceDN w:val="0"/>
              <w:adjustRightInd w:val="0"/>
              <w:spacing w:line="520" w:lineRule="exact"/>
              <w:jc w:val="center"/>
              <w:rPr>
                <w:rFonts w:hint="eastAsia" w:ascii="宋体" w:hAnsi="宋体" w:cs="宋体"/>
                <w:color w:val="auto"/>
                <w:kern w:val="0"/>
                <w:highlight w:val="none"/>
              </w:rPr>
            </w:pPr>
          </w:p>
        </w:tc>
        <w:tc>
          <w:tcPr>
            <w:tcW w:w="2937" w:type="dxa"/>
            <w:vAlign w:val="center"/>
          </w:tcPr>
          <w:p w14:paraId="0605A950">
            <w:pPr>
              <w:autoSpaceDE w:val="0"/>
              <w:autoSpaceDN w:val="0"/>
              <w:adjustRightInd w:val="0"/>
              <w:spacing w:line="520" w:lineRule="exact"/>
              <w:jc w:val="center"/>
              <w:rPr>
                <w:rFonts w:hint="eastAsia" w:ascii="宋体" w:hAnsi="宋体" w:cs="宋体"/>
                <w:color w:val="auto"/>
                <w:kern w:val="0"/>
                <w:highlight w:val="none"/>
              </w:rPr>
            </w:pPr>
          </w:p>
        </w:tc>
        <w:tc>
          <w:tcPr>
            <w:tcW w:w="1358" w:type="dxa"/>
            <w:vAlign w:val="center"/>
          </w:tcPr>
          <w:p w14:paraId="223D262D">
            <w:pPr>
              <w:autoSpaceDE w:val="0"/>
              <w:autoSpaceDN w:val="0"/>
              <w:adjustRightInd w:val="0"/>
              <w:spacing w:line="520" w:lineRule="exact"/>
              <w:jc w:val="center"/>
              <w:rPr>
                <w:rFonts w:hint="eastAsia" w:ascii="宋体" w:hAnsi="宋体" w:cs="宋体"/>
                <w:color w:val="auto"/>
                <w:kern w:val="0"/>
                <w:highlight w:val="none"/>
              </w:rPr>
            </w:pPr>
          </w:p>
        </w:tc>
      </w:tr>
      <w:tr w14:paraId="09FA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182" w:type="dxa"/>
            <w:vAlign w:val="center"/>
          </w:tcPr>
          <w:p w14:paraId="35B72BF4">
            <w:pPr>
              <w:autoSpaceDE w:val="0"/>
              <w:autoSpaceDN w:val="0"/>
              <w:adjustRightInd w:val="0"/>
              <w:spacing w:line="520" w:lineRule="exact"/>
              <w:jc w:val="center"/>
              <w:rPr>
                <w:rFonts w:hint="eastAsia" w:ascii="宋体" w:hAnsi="宋体" w:cs="宋体"/>
                <w:color w:val="auto"/>
                <w:kern w:val="0"/>
                <w:highlight w:val="none"/>
              </w:rPr>
            </w:pPr>
          </w:p>
        </w:tc>
        <w:tc>
          <w:tcPr>
            <w:tcW w:w="3727" w:type="dxa"/>
            <w:gridSpan w:val="3"/>
            <w:vAlign w:val="center"/>
          </w:tcPr>
          <w:p w14:paraId="4F1E044F">
            <w:pPr>
              <w:autoSpaceDE w:val="0"/>
              <w:autoSpaceDN w:val="0"/>
              <w:adjustRightInd w:val="0"/>
              <w:spacing w:line="520" w:lineRule="exact"/>
              <w:jc w:val="center"/>
              <w:rPr>
                <w:rFonts w:hint="eastAsia" w:ascii="宋体" w:hAnsi="宋体" w:cs="宋体"/>
                <w:color w:val="auto"/>
                <w:kern w:val="0"/>
                <w:highlight w:val="none"/>
              </w:rPr>
            </w:pPr>
          </w:p>
        </w:tc>
        <w:tc>
          <w:tcPr>
            <w:tcW w:w="2937" w:type="dxa"/>
            <w:vAlign w:val="center"/>
          </w:tcPr>
          <w:p w14:paraId="4D982E47">
            <w:pPr>
              <w:autoSpaceDE w:val="0"/>
              <w:autoSpaceDN w:val="0"/>
              <w:adjustRightInd w:val="0"/>
              <w:spacing w:line="520" w:lineRule="exact"/>
              <w:jc w:val="center"/>
              <w:rPr>
                <w:rFonts w:hint="eastAsia" w:ascii="宋体" w:hAnsi="宋体" w:cs="宋体"/>
                <w:color w:val="auto"/>
                <w:kern w:val="0"/>
                <w:highlight w:val="none"/>
              </w:rPr>
            </w:pPr>
          </w:p>
        </w:tc>
        <w:tc>
          <w:tcPr>
            <w:tcW w:w="1358" w:type="dxa"/>
            <w:vAlign w:val="center"/>
          </w:tcPr>
          <w:p w14:paraId="623442FE">
            <w:pPr>
              <w:autoSpaceDE w:val="0"/>
              <w:autoSpaceDN w:val="0"/>
              <w:adjustRightInd w:val="0"/>
              <w:spacing w:line="520" w:lineRule="exact"/>
              <w:jc w:val="center"/>
              <w:rPr>
                <w:rFonts w:hint="eastAsia" w:ascii="宋体" w:hAnsi="宋体" w:cs="宋体"/>
                <w:color w:val="auto"/>
                <w:kern w:val="0"/>
                <w:highlight w:val="none"/>
              </w:rPr>
            </w:pPr>
          </w:p>
        </w:tc>
      </w:tr>
    </w:tbl>
    <w:p w14:paraId="79307CA7">
      <w:pPr>
        <w:rPr>
          <w:rFonts w:hint="eastAsia" w:ascii="宋体" w:hAnsi="宋体" w:cs="宋体"/>
          <w:b/>
          <w:color w:val="auto"/>
          <w:szCs w:val="21"/>
          <w:highlight w:val="none"/>
        </w:rPr>
      </w:pPr>
      <w:r>
        <w:rPr>
          <w:rFonts w:hint="eastAsia" w:ascii="宋体" w:hAnsi="宋体" w:cs="宋体"/>
          <w:color w:val="auto"/>
          <w:highlight w:val="none"/>
        </w:rPr>
        <w:t>注：项目负责人应附：</w:t>
      </w:r>
      <w:r>
        <w:rPr>
          <w:rFonts w:hint="eastAsia" w:ascii="宋体" w:hAnsi="宋体" w:cs="宋体"/>
          <w:color w:val="auto"/>
          <w:highlight w:val="none"/>
          <w:lang w:val="en-US" w:eastAsia="zh-CN"/>
        </w:rPr>
        <w:t>1.身份证、</w:t>
      </w:r>
      <w:r>
        <w:rPr>
          <w:rFonts w:hint="eastAsia" w:ascii="宋体" w:hAnsi="宋体" w:cs="宋体"/>
          <w:color w:val="auto"/>
          <w:highlight w:val="none"/>
        </w:rPr>
        <w:t>职称证书</w:t>
      </w:r>
      <w:r>
        <w:rPr>
          <w:rFonts w:hint="eastAsia" w:ascii="宋体" w:hAnsi="宋体" w:cs="宋体"/>
          <w:color w:val="auto"/>
          <w:highlight w:val="none"/>
          <w:lang w:eastAsia="zh-CN"/>
        </w:rPr>
        <w:t>扫描件，</w:t>
      </w:r>
      <w:r>
        <w:rPr>
          <w:rFonts w:hint="eastAsia" w:ascii="宋体" w:hAnsi="宋体" w:cs="宋体"/>
          <w:color w:val="auto"/>
          <w:highlight w:val="none"/>
        </w:rPr>
        <w:t>作为项目负责人</w:t>
      </w:r>
      <w:r>
        <w:rPr>
          <w:rFonts w:hint="eastAsia" w:ascii="宋体" w:hAnsi="宋体" w:cs="宋体"/>
          <w:color w:val="auto"/>
          <w:highlight w:val="none"/>
          <w:lang w:val="en-US" w:eastAsia="zh-CN"/>
        </w:rPr>
        <w:t>近三年2023年至今承担过</w:t>
      </w:r>
      <w:r>
        <w:rPr>
          <w:rFonts w:hint="eastAsia" w:ascii="宋体" w:hAnsi="宋体" w:cs="宋体"/>
          <w:color w:val="auto"/>
          <w:highlight w:val="none"/>
        </w:rPr>
        <w:t>、能直接体现“生态文明建设</w:t>
      </w:r>
      <w:r>
        <w:rPr>
          <w:rFonts w:hint="eastAsia" w:ascii="宋体" w:hAnsi="宋体" w:cs="宋体"/>
          <w:color w:val="auto"/>
          <w:highlight w:val="none"/>
          <w:lang w:val="en-US" w:eastAsia="zh-CN"/>
        </w:rPr>
        <w:t>或环境</w:t>
      </w:r>
      <w:r>
        <w:rPr>
          <w:rFonts w:hint="eastAsia" w:ascii="宋体" w:hAnsi="宋体" w:cs="宋体"/>
          <w:color w:val="auto"/>
          <w:highlight w:val="none"/>
        </w:rPr>
        <w:t>”相关服务内容的合同关键页</w:t>
      </w:r>
      <w:r>
        <w:rPr>
          <w:rFonts w:hint="eastAsia" w:ascii="宋体" w:hAnsi="宋体" w:cs="宋体"/>
          <w:color w:val="auto"/>
          <w:highlight w:val="none"/>
          <w:lang w:eastAsia="zh-CN"/>
        </w:rPr>
        <w:t>扫描件</w:t>
      </w:r>
      <w:r>
        <w:rPr>
          <w:rFonts w:hint="eastAsia" w:ascii="宋体" w:hAnsi="宋体" w:cs="宋体"/>
          <w:color w:val="auto"/>
          <w:highlight w:val="none"/>
        </w:rPr>
        <w:t>（须包含合同双方、项目名称、服务内容/范围、合同金额、签订时间、签字盖章页）；2.未提供证明材料或证明材料无法辨认或无法界定的，该项不得分。</w:t>
      </w:r>
    </w:p>
    <w:p w14:paraId="542B0755">
      <w:pPr>
        <w:spacing w:line="360" w:lineRule="auto"/>
        <w:ind w:firstLine="1859" w:firstLineChars="882"/>
        <w:rPr>
          <w:rFonts w:hint="eastAsia" w:ascii="宋体" w:hAnsi="宋体" w:cs="宋体"/>
          <w:b/>
          <w:color w:val="auto"/>
          <w:szCs w:val="21"/>
          <w:highlight w:val="none"/>
        </w:rPr>
      </w:pPr>
    </w:p>
    <w:p w14:paraId="11C51AAE">
      <w:pPr>
        <w:spacing w:line="360" w:lineRule="auto"/>
        <w:ind w:firstLine="1859" w:firstLineChars="882"/>
        <w:rPr>
          <w:rFonts w:hint="eastAsia" w:ascii="宋体" w:hAnsi="宋体" w:cs="宋体"/>
          <w:b/>
          <w:color w:val="auto"/>
          <w:szCs w:val="21"/>
          <w:highlight w:val="none"/>
        </w:rPr>
      </w:pPr>
      <w:r>
        <w:rPr>
          <w:rFonts w:hint="eastAsia" w:ascii="宋体" w:hAnsi="宋体" w:cs="宋体"/>
          <w:b/>
          <w:color w:val="auto"/>
          <w:szCs w:val="21"/>
          <w:highlight w:val="none"/>
        </w:rPr>
        <w:t>投标人：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（加盖电子公章）</w:t>
      </w:r>
    </w:p>
    <w:p w14:paraId="519D2DAC">
      <w:pPr>
        <w:spacing w:line="360" w:lineRule="auto"/>
        <w:ind w:firstLine="1859" w:firstLineChars="882"/>
        <w:rPr>
          <w:rFonts w:hint="eastAsia" w:ascii="宋体" w:hAnsi="宋体" w:cs="宋体"/>
          <w:b/>
          <w:color w:val="auto"/>
          <w:szCs w:val="21"/>
          <w:highlight w:val="none"/>
        </w:rPr>
      </w:pPr>
    </w:p>
    <w:p w14:paraId="15EDFCA0">
      <w:pPr>
        <w:spacing w:line="360" w:lineRule="auto"/>
        <w:ind w:firstLine="1859" w:firstLineChars="882"/>
        <w:rPr>
          <w:rFonts w:hint="eastAsia" w:ascii="宋体" w:hAnsi="宋体" w:cs="宋体"/>
          <w:b/>
          <w:color w:val="auto"/>
          <w:szCs w:val="21"/>
          <w:highlight w:val="none"/>
        </w:rPr>
      </w:pPr>
      <w:r>
        <w:rPr>
          <w:rFonts w:hint="eastAsia" w:ascii="宋体" w:hAnsi="宋体" w:cs="宋体"/>
          <w:b/>
          <w:color w:val="auto"/>
          <w:szCs w:val="21"/>
          <w:highlight w:val="none"/>
        </w:rPr>
        <w:t>法定代表人或授权委托人（电子签章或签名）：</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p>
    <w:p w14:paraId="66013122">
      <w:pPr>
        <w:spacing w:line="360" w:lineRule="auto"/>
        <w:ind w:firstLine="1859" w:firstLineChars="882"/>
        <w:rPr>
          <w:rFonts w:hint="eastAsia" w:ascii="宋体" w:hAnsi="宋体" w:cs="宋体"/>
          <w:b/>
          <w:color w:val="auto"/>
          <w:szCs w:val="21"/>
          <w:highlight w:val="none"/>
          <w:u w:val="single"/>
        </w:rPr>
      </w:pPr>
    </w:p>
    <w:p w14:paraId="56C6C93B">
      <w:pPr>
        <w:spacing w:line="360" w:lineRule="auto"/>
        <w:ind w:firstLine="1859" w:firstLineChars="882"/>
        <w:rPr>
          <w:rFonts w:hint="eastAsia" w:ascii="宋体" w:hAnsi="宋体" w:cs="宋体"/>
          <w:b/>
          <w:color w:val="auto"/>
          <w:sz w:val="24"/>
          <w:highlight w:val="none"/>
        </w:rPr>
      </w:pP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日</w:t>
      </w:r>
    </w:p>
    <w:p w14:paraId="2322BB25">
      <w:pPr>
        <w:pStyle w:val="3"/>
        <w:numPr>
          <w:ilvl w:val="0"/>
          <w:numId w:val="0"/>
        </w:numPr>
        <w:ind w:left="-171"/>
        <w:jc w:val="center"/>
        <w:rPr>
          <w:rFonts w:hint="eastAsia" w:ascii="宋体" w:hAnsi="宋体" w:eastAsia="宋体" w:cs="宋体"/>
          <w:color w:val="auto"/>
          <w:highlight w:val="none"/>
        </w:rPr>
      </w:pPr>
      <w:r>
        <w:rPr>
          <w:rFonts w:hint="eastAsia" w:ascii="宋体" w:hAnsi="宋体" w:eastAsia="宋体" w:cs="宋体"/>
          <w:color w:val="auto"/>
          <w:sz w:val="20"/>
          <w:highlight w:val="none"/>
        </w:rPr>
        <w:br w:type="page"/>
      </w:r>
      <w:bookmarkStart w:id="211" w:name="_Toc3604"/>
      <w:bookmarkStart w:id="212" w:name="_Toc28744"/>
      <w:r>
        <w:rPr>
          <w:rFonts w:hint="eastAsia" w:ascii="宋体" w:hAnsi="宋体" w:eastAsia="宋体" w:cs="宋体"/>
          <w:color w:val="auto"/>
          <w:highlight w:val="none"/>
        </w:rPr>
        <w:t>项目组人员表</w:t>
      </w:r>
      <w:bookmarkEnd w:id="211"/>
      <w:bookmarkEnd w:id="212"/>
    </w:p>
    <w:p w14:paraId="067244B3">
      <w:pPr>
        <w:rPr>
          <w:rFonts w:hint="eastAsia" w:ascii="宋体" w:hAnsi="宋体" w:cs="宋体"/>
          <w:b/>
          <w:color w:val="auto"/>
          <w:kern w:val="0"/>
          <w:sz w:val="20"/>
          <w:highlight w:val="none"/>
        </w:rPr>
      </w:pPr>
    </w:p>
    <w:p w14:paraId="68C23ABA">
      <w:pPr>
        <w:rPr>
          <w:rFonts w:hint="eastAsia" w:ascii="宋体" w:hAnsi="宋体" w:cs="宋体"/>
          <w:b/>
          <w:color w:val="auto"/>
          <w:kern w:val="0"/>
          <w:sz w:val="20"/>
          <w:highlight w:val="none"/>
        </w:rPr>
      </w:pPr>
      <w:r>
        <w:rPr>
          <w:rFonts w:hint="eastAsia" w:ascii="宋体" w:hAnsi="宋体" w:cs="宋体"/>
          <w:b/>
          <w:color w:val="auto"/>
          <w:kern w:val="0"/>
          <w:sz w:val="20"/>
          <w:highlight w:val="none"/>
        </w:rPr>
        <w:t>项目名称：</w:t>
      </w:r>
      <w:r>
        <w:rPr>
          <w:rFonts w:hint="eastAsia" w:ascii="宋体" w:hAnsi="宋体" w:cs="宋体"/>
          <w:b/>
          <w:color w:val="auto"/>
          <w:kern w:val="0"/>
          <w:sz w:val="20"/>
          <w:highlight w:val="none"/>
          <w:u w:val="single"/>
        </w:rPr>
        <w:t xml:space="preserve">              </w:t>
      </w:r>
      <w:r>
        <w:rPr>
          <w:rFonts w:hint="eastAsia" w:ascii="宋体" w:hAnsi="宋体" w:cs="宋体"/>
          <w:b/>
          <w:color w:val="auto"/>
          <w:kern w:val="0"/>
          <w:sz w:val="20"/>
          <w:highlight w:val="none"/>
        </w:rPr>
        <w:t xml:space="preserve">                          </w:t>
      </w:r>
    </w:p>
    <w:p w14:paraId="7E53D825">
      <w:pPr>
        <w:rPr>
          <w:rFonts w:hint="eastAsia" w:ascii="宋体" w:hAnsi="宋体" w:cs="宋体"/>
          <w:color w:val="auto"/>
          <w:kern w:val="0"/>
          <w:highlight w:val="none"/>
        </w:rPr>
      </w:pPr>
      <w:r>
        <w:rPr>
          <w:rFonts w:hint="eastAsia" w:ascii="宋体" w:hAnsi="宋体" w:cs="宋体"/>
          <w:b/>
          <w:color w:val="auto"/>
          <w:kern w:val="0"/>
          <w:sz w:val="20"/>
          <w:highlight w:val="none"/>
        </w:rPr>
        <w:t>项目编号：</w:t>
      </w:r>
      <w:r>
        <w:rPr>
          <w:rFonts w:hint="eastAsia" w:ascii="宋体" w:hAnsi="宋体" w:cs="宋体"/>
          <w:b/>
          <w:color w:val="auto"/>
          <w:kern w:val="0"/>
          <w:sz w:val="20"/>
          <w:highlight w:val="none"/>
          <w:u w:val="single"/>
        </w:rPr>
        <w:t xml:space="preserve">              </w:t>
      </w:r>
    </w:p>
    <w:tbl>
      <w:tblPr>
        <w:tblStyle w:val="51"/>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830"/>
        <w:gridCol w:w="791"/>
        <w:gridCol w:w="1780"/>
        <w:gridCol w:w="1452"/>
        <w:gridCol w:w="1867"/>
        <w:gridCol w:w="1582"/>
        <w:gridCol w:w="776"/>
      </w:tblGrid>
      <w:tr w14:paraId="1E2E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Merge w:val="restart"/>
            <w:vAlign w:val="center"/>
          </w:tcPr>
          <w:p w14:paraId="7197F6D4">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职务</w:t>
            </w:r>
          </w:p>
        </w:tc>
        <w:tc>
          <w:tcPr>
            <w:tcW w:w="830" w:type="dxa"/>
            <w:vMerge w:val="restart"/>
            <w:vAlign w:val="center"/>
          </w:tcPr>
          <w:p w14:paraId="6DE518BA">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姓名</w:t>
            </w:r>
          </w:p>
        </w:tc>
        <w:tc>
          <w:tcPr>
            <w:tcW w:w="791" w:type="dxa"/>
            <w:vMerge w:val="restart"/>
            <w:vAlign w:val="center"/>
          </w:tcPr>
          <w:p w14:paraId="08F27F33">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职称</w:t>
            </w:r>
          </w:p>
        </w:tc>
        <w:tc>
          <w:tcPr>
            <w:tcW w:w="6681" w:type="dxa"/>
            <w:gridSpan w:val="4"/>
            <w:vAlign w:val="center"/>
          </w:tcPr>
          <w:p w14:paraId="5A068318">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执业或职业资格证明（如有）</w:t>
            </w:r>
          </w:p>
        </w:tc>
        <w:tc>
          <w:tcPr>
            <w:tcW w:w="776" w:type="dxa"/>
            <w:vMerge w:val="restart"/>
            <w:vAlign w:val="center"/>
          </w:tcPr>
          <w:p w14:paraId="46E01911">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备注</w:t>
            </w:r>
          </w:p>
        </w:tc>
      </w:tr>
      <w:tr w14:paraId="61C85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Merge w:val="continue"/>
            <w:vAlign w:val="center"/>
          </w:tcPr>
          <w:p w14:paraId="7A6B4084">
            <w:pPr>
              <w:autoSpaceDE w:val="0"/>
              <w:autoSpaceDN w:val="0"/>
              <w:adjustRightInd w:val="0"/>
              <w:spacing w:line="520" w:lineRule="exact"/>
              <w:jc w:val="center"/>
              <w:rPr>
                <w:rFonts w:hint="eastAsia" w:ascii="宋体" w:hAnsi="宋体" w:cs="宋体"/>
                <w:color w:val="auto"/>
                <w:kern w:val="0"/>
                <w:highlight w:val="none"/>
              </w:rPr>
            </w:pPr>
          </w:p>
        </w:tc>
        <w:tc>
          <w:tcPr>
            <w:tcW w:w="830" w:type="dxa"/>
            <w:vMerge w:val="continue"/>
            <w:vAlign w:val="center"/>
          </w:tcPr>
          <w:p w14:paraId="7F96FD5D">
            <w:pPr>
              <w:autoSpaceDE w:val="0"/>
              <w:autoSpaceDN w:val="0"/>
              <w:adjustRightInd w:val="0"/>
              <w:spacing w:line="520" w:lineRule="exact"/>
              <w:jc w:val="center"/>
              <w:rPr>
                <w:rFonts w:hint="eastAsia" w:ascii="宋体" w:hAnsi="宋体" w:cs="宋体"/>
                <w:color w:val="auto"/>
                <w:kern w:val="0"/>
                <w:highlight w:val="none"/>
              </w:rPr>
            </w:pPr>
          </w:p>
        </w:tc>
        <w:tc>
          <w:tcPr>
            <w:tcW w:w="791" w:type="dxa"/>
            <w:vMerge w:val="continue"/>
            <w:vAlign w:val="center"/>
          </w:tcPr>
          <w:p w14:paraId="5E82CAE6">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5AAECBF8">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证书名称</w:t>
            </w:r>
          </w:p>
        </w:tc>
        <w:tc>
          <w:tcPr>
            <w:tcW w:w="1452" w:type="dxa"/>
            <w:vAlign w:val="center"/>
          </w:tcPr>
          <w:p w14:paraId="7ED3D0F1">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级别</w:t>
            </w:r>
          </w:p>
        </w:tc>
        <w:tc>
          <w:tcPr>
            <w:tcW w:w="1867" w:type="dxa"/>
            <w:vAlign w:val="center"/>
          </w:tcPr>
          <w:p w14:paraId="1F03A451">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证号</w:t>
            </w:r>
          </w:p>
        </w:tc>
        <w:tc>
          <w:tcPr>
            <w:tcW w:w="1582" w:type="dxa"/>
            <w:vAlign w:val="center"/>
          </w:tcPr>
          <w:p w14:paraId="69C36727">
            <w:pPr>
              <w:autoSpaceDE w:val="0"/>
              <w:autoSpaceDN w:val="0"/>
              <w:adjustRightInd w:val="0"/>
              <w:spacing w:line="520" w:lineRule="exact"/>
              <w:jc w:val="center"/>
              <w:rPr>
                <w:rFonts w:hint="eastAsia" w:ascii="宋体" w:hAnsi="宋体" w:cs="宋体"/>
                <w:color w:val="auto"/>
                <w:kern w:val="0"/>
                <w:highlight w:val="none"/>
              </w:rPr>
            </w:pPr>
            <w:r>
              <w:rPr>
                <w:rFonts w:hint="eastAsia" w:ascii="宋体" w:hAnsi="宋体" w:cs="宋体"/>
                <w:color w:val="auto"/>
                <w:kern w:val="0"/>
                <w:highlight w:val="none"/>
              </w:rPr>
              <w:t>专业</w:t>
            </w:r>
          </w:p>
        </w:tc>
        <w:tc>
          <w:tcPr>
            <w:tcW w:w="776" w:type="dxa"/>
            <w:vMerge w:val="continue"/>
            <w:vAlign w:val="center"/>
          </w:tcPr>
          <w:p w14:paraId="0859380F">
            <w:pPr>
              <w:autoSpaceDE w:val="0"/>
              <w:autoSpaceDN w:val="0"/>
              <w:adjustRightInd w:val="0"/>
              <w:spacing w:line="520" w:lineRule="exact"/>
              <w:jc w:val="center"/>
              <w:rPr>
                <w:rFonts w:hint="eastAsia" w:ascii="宋体" w:hAnsi="宋体" w:cs="宋体"/>
                <w:color w:val="auto"/>
                <w:kern w:val="0"/>
                <w:highlight w:val="none"/>
              </w:rPr>
            </w:pPr>
          </w:p>
        </w:tc>
      </w:tr>
      <w:tr w14:paraId="54F27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5E001FF9">
            <w:pPr>
              <w:autoSpaceDE w:val="0"/>
              <w:autoSpaceDN w:val="0"/>
              <w:adjustRightInd w:val="0"/>
              <w:spacing w:line="520" w:lineRule="exact"/>
              <w:jc w:val="center"/>
              <w:rPr>
                <w:rFonts w:hint="eastAsia" w:ascii="宋体" w:hAnsi="宋体" w:cs="宋体"/>
                <w:color w:val="auto"/>
                <w:kern w:val="0"/>
                <w:highlight w:val="none"/>
              </w:rPr>
            </w:pPr>
          </w:p>
        </w:tc>
        <w:tc>
          <w:tcPr>
            <w:tcW w:w="830" w:type="dxa"/>
            <w:vAlign w:val="center"/>
          </w:tcPr>
          <w:p w14:paraId="45D775D6">
            <w:pPr>
              <w:autoSpaceDE w:val="0"/>
              <w:autoSpaceDN w:val="0"/>
              <w:adjustRightInd w:val="0"/>
              <w:spacing w:line="520" w:lineRule="exact"/>
              <w:jc w:val="center"/>
              <w:rPr>
                <w:rFonts w:hint="eastAsia" w:ascii="宋体" w:hAnsi="宋体" w:cs="宋体"/>
                <w:color w:val="auto"/>
                <w:kern w:val="0"/>
                <w:highlight w:val="none"/>
              </w:rPr>
            </w:pPr>
          </w:p>
        </w:tc>
        <w:tc>
          <w:tcPr>
            <w:tcW w:w="791" w:type="dxa"/>
            <w:vAlign w:val="center"/>
          </w:tcPr>
          <w:p w14:paraId="75D07F89">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5AB9A114">
            <w:pPr>
              <w:autoSpaceDE w:val="0"/>
              <w:autoSpaceDN w:val="0"/>
              <w:adjustRightInd w:val="0"/>
              <w:spacing w:line="520" w:lineRule="exact"/>
              <w:jc w:val="center"/>
              <w:rPr>
                <w:rFonts w:hint="eastAsia" w:ascii="宋体" w:hAnsi="宋体" w:cs="宋体"/>
                <w:color w:val="auto"/>
                <w:kern w:val="0"/>
                <w:highlight w:val="none"/>
              </w:rPr>
            </w:pPr>
          </w:p>
        </w:tc>
        <w:tc>
          <w:tcPr>
            <w:tcW w:w="1452" w:type="dxa"/>
            <w:vAlign w:val="center"/>
          </w:tcPr>
          <w:p w14:paraId="1E657547">
            <w:pPr>
              <w:autoSpaceDE w:val="0"/>
              <w:autoSpaceDN w:val="0"/>
              <w:adjustRightInd w:val="0"/>
              <w:spacing w:line="520" w:lineRule="exact"/>
              <w:jc w:val="center"/>
              <w:rPr>
                <w:rFonts w:hint="eastAsia" w:ascii="宋体" w:hAnsi="宋体" w:cs="宋体"/>
                <w:color w:val="auto"/>
                <w:kern w:val="0"/>
                <w:highlight w:val="none"/>
              </w:rPr>
            </w:pPr>
          </w:p>
        </w:tc>
        <w:tc>
          <w:tcPr>
            <w:tcW w:w="1867" w:type="dxa"/>
            <w:vAlign w:val="center"/>
          </w:tcPr>
          <w:p w14:paraId="3550E5AF">
            <w:pPr>
              <w:autoSpaceDE w:val="0"/>
              <w:autoSpaceDN w:val="0"/>
              <w:adjustRightInd w:val="0"/>
              <w:spacing w:line="520" w:lineRule="exact"/>
              <w:jc w:val="center"/>
              <w:rPr>
                <w:rFonts w:hint="eastAsia" w:ascii="宋体" w:hAnsi="宋体" w:cs="宋体"/>
                <w:color w:val="auto"/>
                <w:kern w:val="0"/>
                <w:highlight w:val="none"/>
              </w:rPr>
            </w:pPr>
          </w:p>
        </w:tc>
        <w:tc>
          <w:tcPr>
            <w:tcW w:w="1582" w:type="dxa"/>
            <w:vAlign w:val="center"/>
          </w:tcPr>
          <w:p w14:paraId="7B882996">
            <w:pPr>
              <w:autoSpaceDE w:val="0"/>
              <w:autoSpaceDN w:val="0"/>
              <w:adjustRightInd w:val="0"/>
              <w:spacing w:line="520" w:lineRule="exact"/>
              <w:jc w:val="center"/>
              <w:rPr>
                <w:rFonts w:hint="eastAsia" w:ascii="宋体" w:hAnsi="宋体" w:cs="宋体"/>
                <w:color w:val="auto"/>
                <w:kern w:val="0"/>
                <w:highlight w:val="none"/>
              </w:rPr>
            </w:pPr>
          </w:p>
        </w:tc>
        <w:tc>
          <w:tcPr>
            <w:tcW w:w="776" w:type="dxa"/>
            <w:vAlign w:val="center"/>
          </w:tcPr>
          <w:p w14:paraId="31B0567B">
            <w:pPr>
              <w:autoSpaceDE w:val="0"/>
              <w:autoSpaceDN w:val="0"/>
              <w:adjustRightInd w:val="0"/>
              <w:spacing w:line="520" w:lineRule="exact"/>
              <w:jc w:val="center"/>
              <w:rPr>
                <w:rFonts w:hint="eastAsia" w:ascii="宋体" w:hAnsi="宋体" w:cs="宋体"/>
                <w:color w:val="auto"/>
                <w:kern w:val="0"/>
                <w:highlight w:val="none"/>
              </w:rPr>
            </w:pPr>
          </w:p>
        </w:tc>
      </w:tr>
      <w:tr w14:paraId="5DE97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73EF3914">
            <w:pPr>
              <w:autoSpaceDE w:val="0"/>
              <w:autoSpaceDN w:val="0"/>
              <w:adjustRightInd w:val="0"/>
              <w:spacing w:line="520" w:lineRule="exact"/>
              <w:jc w:val="center"/>
              <w:rPr>
                <w:rFonts w:hint="eastAsia" w:ascii="宋体" w:hAnsi="宋体" w:cs="宋体"/>
                <w:color w:val="auto"/>
                <w:kern w:val="0"/>
                <w:highlight w:val="none"/>
              </w:rPr>
            </w:pPr>
          </w:p>
        </w:tc>
        <w:tc>
          <w:tcPr>
            <w:tcW w:w="830" w:type="dxa"/>
            <w:vAlign w:val="center"/>
          </w:tcPr>
          <w:p w14:paraId="3B6DA123">
            <w:pPr>
              <w:autoSpaceDE w:val="0"/>
              <w:autoSpaceDN w:val="0"/>
              <w:adjustRightInd w:val="0"/>
              <w:spacing w:line="520" w:lineRule="exact"/>
              <w:jc w:val="center"/>
              <w:rPr>
                <w:rFonts w:hint="eastAsia" w:ascii="宋体" w:hAnsi="宋体" w:cs="宋体"/>
                <w:color w:val="auto"/>
                <w:kern w:val="0"/>
                <w:highlight w:val="none"/>
              </w:rPr>
            </w:pPr>
          </w:p>
        </w:tc>
        <w:tc>
          <w:tcPr>
            <w:tcW w:w="791" w:type="dxa"/>
            <w:vAlign w:val="center"/>
          </w:tcPr>
          <w:p w14:paraId="77CB92B4">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57C7FF2C">
            <w:pPr>
              <w:autoSpaceDE w:val="0"/>
              <w:autoSpaceDN w:val="0"/>
              <w:adjustRightInd w:val="0"/>
              <w:spacing w:line="520" w:lineRule="exact"/>
              <w:jc w:val="center"/>
              <w:rPr>
                <w:rFonts w:hint="eastAsia" w:ascii="宋体" w:hAnsi="宋体" w:cs="宋体"/>
                <w:color w:val="auto"/>
                <w:kern w:val="0"/>
                <w:highlight w:val="none"/>
              </w:rPr>
            </w:pPr>
          </w:p>
        </w:tc>
        <w:tc>
          <w:tcPr>
            <w:tcW w:w="1452" w:type="dxa"/>
            <w:vAlign w:val="center"/>
          </w:tcPr>
          <w:p w14:paraId="2E951786">
            <w:pPr>
              <w:autoSpaceDE w:val="0"/>
              <w:autoSpaceDN w:val="0"/>
              <w:adjustRightInd w:val="0"/>
              <w:spacing w:line="520" w:lineRule="exact"/>
              <w:jc w:val="center"/>
              <w:rPr>
                <w:rFonts w:hint="eastAsia" w:ascii="宋体" w:hAnsi="宋体" w:cs="宋体"/>
                <w:color w:val="auto"/>
                <w:kern w:val="0"/>
                <w:highlight w:val="none"/>
              </w:rPr>
            </w:pPr>
          </w:p>
        </w:tc>
        <w:tc>
          <w:tcPr>
            <w:tcW w:w="1867" w:type="dxa"/>
            <w:vAlign w:val="center"/>
          </w:tcPr>
          <w:p w14:paraId="28B42FAC">
            <w:pPr>
              <w:autoSpaceDE w:val="0"/>
              <w:autoSpaceDN w:val="0"/>
              <w:adjustRightInd w:val="0"/>
              <w:spacing w:line="520" w:lineRule="exact"/>
              <w:jc w:val="center"/>
              <w:rPr>
                <w:rFonts w:hint="eastAsia" w:ascii="宋体" w:hAnsi="宋体" w:cs="宋体"/>
                <w:color w:val="auto"/>
                <w:kern w:val="0"/>
                <w:highlight w:val="none"/>
              </w:rPr>
            </w:pPr>
          </w:p>
        </w:tc>
        <w:tc>
          <w:tcPr>
            <w:tcW w:w="1582" w:type="dxa"/>
            <w:vAlign w:val="center"/>
          </w:tcPr>
          <w:p w14:paraId="2395919C">
            <w:pPr>
              <w:autoSpaceDE w:val="0"/>
              <w:autoSpaceDN w:val="0"/>
              <w:adjustRightInd w:val="0"/>
              <w:spacing w:line="520" w:lineRule="exact"/>
              <w:jc w:val="center"/>
              <w:rPr>
                <w:rFonts w:hint="eastAsia" w:ascii="宋体" w:hAnsi="宋体" w:cs="宋体"/>
                <w:color w:val="auto"/>
                <w:kern w:val="0"/>
                <w:highlight w:val="none"/>
              </w:rPr>
            </w:pPr>
          </w:p>
        </w:tc>
        <w:tc>
          <w:tcPr>
            <w:tcW w:w="776" w:type="dxa"/>
            <w:vAlign w:val="center"/>
          </w:tcPr>
          <w:p w14:paraId="3BFFC305">
            <w:pPr>
              <w:autoSpaceDE w:val="0"/>
              <w:autoSpaceDN w:val="0"/>
              <w:adjustRightInd w:val="0"/>
              <w:spacing w:line="520" w:lineRule="exact"/>
              <w:jc w:val="center"/>
              <w:rPr>
                <w:rFonts w:hint="eastAsia" w:ascii="宋体" w:hAnsi="宋体" w:cs="宋体"/>
                <w:color w:val="auto"/>
                <w:kern w:val="0"/>
                <w:highlight w:val="none"/>
              </w:rPr>
            </w:pPr>
          </w:p>
        </w:tc>
      </w:tr>
      <w:tr w14:paraId="4CA1F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617698FA">
            <w:pPr>
              <w:autoSpaceDE w:val="0"/>
              <w:autoSpaceDN w:val="0"/>
              <w:adjustRightInd w:val="0"/>
              <w:spacing w:line="520" w:lineRule="exact"/>
              <w:jc w:val="center"/>
              <w:rPr>
                <w:rFonts w:hint="eastAsia" w:ascii="宋体" w:hAnsi="宋体" w:cs="宋体"/>
                <w:color w:val="auto"/>
                <w:kern w:val="0"/>
                <w:highlight w:val="none"/>
              </w:rPr>
            </w:pPr>
          </w:p>
        </w:tc>
        <w:tc>
          <w:tcPr>
            <w:tcW w:w="830" w:type="dxa"/>
            <w:vAlign w:val="center"/>
          </w:tcPr>
          <w:p w14:paraId="1DD7866A">
            <w:pPr>
              <w:autoSpaceDE w:val="0"/>
              <w:autoSpaceDN w:val="0"/>
              <w:adjustRightInd w:val="0"/>
              <w:spacing w:line="520" w:lineRule="exact"/>
              <w:jc w:val="center"/>
              <w:rPr>
                <w:rFonts w:hint="eastAsia" w:ascii="宋体" w:hAnsi="宋体" w:cs="宋体"/>
                <w:color w:val="auto"/>
                <w:kern w:val="0"/>
                <w:highlight w:val="none"/>
              </w:rPr>
            </w:pPr>
          </w:p>
        </w:tc>
        <w:tc>
          <w:tcPr>
            <w:tcW w:w="791" w:type="dxa"/>
            <w:vAlign w:val="center"/>
          </w:tcPr>
          <w:p w14:paraId="704C50F2">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3ACA35D9">
            <w:pPr>
              <w:autoSpaceDE w:val="0"/>
              <w:autoSpaceDN w:val="0"/>
              <w:adjustRightInd w:val="0"/>
              <w:spacing w:line="520" w:lineRule="exact"/>
              <w:jc w:val="center"/>
              <w:rPr>
                <w:rFonts w:hint="eastAsia" w:ascii="宋体" w:hAnsi="宋体" w:cs="宋体"/>
                <w:color w:val="auto"/>
                <w:kern w:val="0"/>
                <w:highlight w:val="none"/>
              </w:rPr>
            </w:pPr>
          </w:p>
        </w:tc>
        <w:tc>
          <w:tcPr>
            <w:tcW w:w="1452" w:type="dxa"/>
            <w:vAlign w:val="center"/>
          </w:tcPr>
          <w:p w14:paraId="7A8088E4">
            <w:pPr>
              <w:autoSpaceDE w:val="0"/>
              <w:autoSpaceDN w:val="0"/>
              <w:adjustRightInd w:val="0"/>
              <w:spacing w:line="520" w:lineRule="exact"/>
              <w:jc w:val="center"/>
              <w:rPr>
                <w:rFonts w:hint="eastAsia" w:ascii="宋体" w:hAnsi="宋体" w:cs="宋体"/>
                <w:color w:val="auto"/>
                <w:kern w:val="0"/>
                <w:highlight w:val="none"/>
              </w:rPr>
            </w:pPr>
          </w:p>
        </w:tc>
        <w:tc>
          <w:tcPr>
            <w:tcW w:w="1867" w:type="dxa"/>
            <w:vAlign w:val="center"/>
          </w:tcPr>
          <w:p w14:paraId="30108279">
            <w:pPr>
              <w:autoSpaceDE w:val="0"/>
              <w:autoSpaceDN w:val="0"/>
              <w:adjustRightInd w:val="0"/>
              <w:spacing w:line="520" w:lineRule="exact"/>
              <w:jc w:val="center"/>
              <w:rPr>
                <w:rFonts w:hint="eastAsia" w:ascii="宋体" w:hAnsi="宋体" w:cs="宋体"/>
                <w:color w:val="auto"/>
                <w:kern w:val="0"/>
                <w:highlight w:val="none"/>
              </w:rPr>
            </w:pPr>
          </w:p>
        </w:tc>
        <w:tc>
          <w:tcPr>
            <w:tcW w:w="1582" w:type="dxa"/>
            <w:vAlign w:val="center"/>
          </w:tcPr>
          <w:p w14:paraId="046A2850">
            <w:pPr>
              <w:autoSpaceDE w:val="0"/>
              <w:autoSpaceDN w:val="0"/>
              <w:adjustRightInd w:val="0"/>
              <w:spacing w:line="520" w:lineRule="exact"/>
              <w:jc w:val="center"/>
              <w:rPr>
                <w:rFonts w:hint="eastAsia" w:ascii="宋体" w:hAnsi="宋体" w:cs="宋体"/>
                <w:color w:val="auto"/>
                <w:kern w:val="0"/>
                <w:highlight w:val="none"/>
              </w:rPr>
            </w:pPr>
          </w:p>
        </w:tc>
        <w:tc>
          <w:tcPr>
            <w:tcW w:w="776" w:type="dxa"/>
            <w:vAlign w:val="center"/>
          </w:tcPr>
          <w:p w14:paraId="77993C0F">
            <w:pPr>
              <w:autoSpaceDE w:val="0"/>
              <w:autoSpaceDN w:val="0"/>
              <w:adjustRightInd w:val="0"/>
              <w:spacing w:line="520" w:lineRule="exact"/>
              <w:jc w:val="center"/>
              <w:rPr>
                <w:rFonts w:hint="eastAsia" w:ascii="宋体" w:hAnsi="宋体" w:cs="宋体"/>
                <w:color w:val="auto"/>
                <w:kern w:val="0"/>
                <w:highlight w:val="none"/>
              </w:rPr>
            </w:pPr>
          </w:p>
        </w:tc>
      </w:tr>
      <w:tr w14:paraId="5DE0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7BC34428">
            <w:pPr>
              <w:autoSpaceDE w:val="0"/>
              <w:autoSpaceDN w:val="0"/>
              <w:adjustRightInd w:val="0"/>
              <w:spacing w:line="520" w:lineRule="exact"/>
              <w:jc w:val="center"/>
              <w:rPr>
                <w:rFonts w:hint="eastAsia" w:ascii="宋体" w:hAnsi="宋体" w:cs="宋体"/>
                <w:color w:val="auto"/>
                <w:kern w:val="0"/>
                <w:highlight w:val="none"/>
              </w:rPr>
            </w:pPr>
          </w:p>
        </w:tc>
        <w:tc>
          <w:tcPr>
            <w:tcW w:w="830" w:type="dxa"/>
            <w:vAlign w:val="center"/>
          </w:tcPr>
          <w:p w14:paraId="0D1ABFB3">
            <w:pPr>
              <w:autoSpaceDE w:val="0"/>
              <w:autoSpaceDN w:val="0"/>
              <w:adjustRightInd w:val="0"/>
              <w:spacing w:line="520" w:lineRule="exact"/>
              <w:jc w:val="center"/>
              <w:rPr>
                <w:rFonts w:hint="eastAsia" w:ascii="宋体" w:hAnsi="宋体" w:cs="宋体"/>
                <w:color w:val="auto"/>
                <w:kern w:val="0"/>
                <w:highlight w:val="none"/>
              </w:rPr>
            </w:pPr>
          </w:p>
        </w:tc>
        <w:tc>
          <w:tcPr>
            <w:tcW w:w="791" w:type="dxa"/>
            <w:vAlign w:val="center"/>
          </w:tcPr>
          <w:p w14:paraId="5638F198">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61993D91">
            <w:pPr>
              <w:autoSpaceDE w:val="0"/>
              <w:autoSpaceDN w:val="0"/>
              <w:adjustRightInd w:val="0"/>
              <w:spacing w:line="520" w:lineRule="exact"/>
              <w:jc w:val="center"/>
              <w:rPr>
                <w:rFonts w:hint="eastAsia" w:ascii="宋体" w:hAnsi="宋体" w:cs="宋体"/>
                <w:color w:val="auto"/>
                <w:kern w:val="0"/>
                <w:highlight w:val="none"/>
              </w:rPr>
            </w:pPr>
          </w:p>
        </w:tc>
        <w:tc>
          <w:tcPr>
            <w:tcW w:w="1452" w:type="dxa"/>
            <w:vAlign w:val="center"/>
          </w:tcPr>
          <w:p w14:paraId="4EDBCC5A">
            <w:pPr>
              <w:autoSpaceDE w:val="0"/>
              <w:autoSpaceDN w:val="0"/>
              <w:adjustRightInd w:val="0"/>
              <w:spacing w:line="520" w:lineRule="exact"/>
              <w:jc w:val="center"/>
              <w:rPr>
                <w:rFonts w:hint="eastAsia" w:ascii="宋体" w:hAnsi="宋体" w:cs="宋体"/>
                <w:color w:val="auto"/>
                <w:kern w:val="0"/>
                <w:highlight w:val="none"/>
              </w:rPr>
            </w:pPr>
          </w:p>
        </w:tc>
        <w:tc>
          <w:tcPr>
            <w:tcW w:w="1867" w:type="dxa"/>
            <w:vAlign w:val="center"/>
          </w:tcPr>
          <w:p w14:paraId="613B6904">
            <w:pPr>
              <w:autoSpaceDE w:val="0"/>
              <w:autoSpaceDN w:val="0"/>
              <w:adjustRightInd w:val="0"/>
              <w:spacing w:line="520" w:lineRule="exact"/>
              <w:jc w:val="center"/>
              <w:rPr>
                <w:rFonts w:hint="eastAsia" w:ascii="宋体" w:hAnsi="宋体" w:cs="宋体"/>
                <w:color w:val="auto"/>
                <w:kern w:val="0"/>
                <w:highlight w:val="none"/>
              </w:rPr>
            </w:pPr>
          </w:p>
        </w:tc>
        <w:tc>
          <w:tcPr>
            <w:tcW w:w="1582" w:type="dxa"/>
            <w:vAlign w:val="center"/>
          </w:tcPr>
          <w:p w14:paraId="3F38B3DE">
            <w:pPr>
              <w:autoSpaceDE w:val="0"/>
              <w:autoSpaceDN w:val="0"/>
              <w:adjustRightInd w:val="0"/>
              <w:spacing w:line="520" w:lineRule="exact"/>
              <w:jc w:val="center"/>
              <w:rPr>
                <w:rFonts w:hint="eastAsia" w:ascii="宋体" w:hAnsi="宋体" w:cs="宋体"/>
                <w:color w:val="auto"/>
                <w:kern w:val="0"/>
                <w:highlight w:val="none"/>
              </w:rPr>
            </w:pPr>
          </w:p>
        </w:tc>
        <w:tc>
          <w:tcPr>
            <w:tcW w:w="776" w:type="dxa"/>
            <w:vAlign w:val="center"/>
          </w:tcPr>
          <w:p w14:paraId="7D591753">
            <w:pPr>
              <w:autoSpaceDE w:val="0"/>
              <w:autoSpaceDN w:val="0"/>
              <w:adjustRightInd w:val="0"/>
              <w:spacing w:line="520" w:lineRule="exact"/>
              <w:jc w:val="center"/>
              <w:rPr>
                <w:rFonts w:hint="eastAsia" w:ascii="宋体" w:hAnsi="宋体" w:cs="宋体"/>
                <w:color w:val="auto"/>
                <w:kern w:val="0"/>
                <w:highlight w:val="none"/>
              </w:rPr>
            </w:pPr>
          </w:p>
        </w:tc>
      </w:tr>
      <w:tr w14:paraId="2975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10C717C3">
            <w:pPr>
              <w:autoSpaceDE w:val="0"/>
              <w:autoSpaceDN w:val="0"/>
              <w:adjustRightInd w:val="0"/>
              <w:spacing w:line="520" w:lineRule="exact"/>
              <w:jc w:val="center"/>
              <w:rPr>
                <w:rFonts w:hint="eastAsia" w:ascii="宋体" w:hAnsi="宋体" w:cs="宋体"/>
                <w:color w:val="auto"/>
                <w:kern w:val="0"/>
                <w:highlight w:val="none"/>
              </w:rPr>
            </w:pPr>
          </w:p>
        </w:tc>
        <w:tc>
          <w:tcPr>
            <w:tcW w:w="830" w:type="dxa"/>
            <w:vAlign w:val="center"/>
          </w:tcPr>
          <w:p w14:paraId="40E74897">
            <w:pPr>
              <w:autoSpaceDE w:val="0"/>
              <w:autoSpaceDN w:val="0"/>
              <w:adjustRightInd w:val="0"/>
              <w:spacing w:line="520" w:lineRule="exact"/>
              <w:jc w:val="center"/>
              <w:rPr>
                <w:rFonts w:hint="eastAsia" w:ascii="宋体" w:hAnsi="宋体" w:cs="宋体"/>
                <w:color w:val="auto"/>
                <w:kern w:val="0"/>
                <w:highlight w:val="none"/>
              </w:rPr>
            </w:pPr>
          </w:p>
        </w:tc>
        <w:tc>
          <w:tcPr>
            <w:tcW w:w="791" w:type="dxa"/>
            <w:vAlign w:val="center"/>
          </w:tcPr>
          <w:p w14:paraId="03D89DE7">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282E609D">
            <w:pPr>
              <w:autoSpaceDE w:val="0"/>
              <w:autoSpaceDN w:val="0"/>
              <w:adjustRightInd w:val="0"/>
              <w:spacing w:line="520" w:lineRule="exact"/>
              <w:jc w:val="center"/>
              <w:rPr>
                <w:rFonts w:hint="eastAsia" w:ascii="宋体" w:hAnsi="宋体" w:cs="宋体"/>
                <w:color w:val="auto"/>
                <w:kern w:val="0"/>
                <w:highlight w:val="none"/>
              </w:rPr>
            </w:pPr>
          </w:p>
        </w:tc>
        <w:tc>
          <w:tcPr>
            <w:tcW w:w="1452" w:type="dxa"/>
            <w:vAlign w:val="center"/>
          </w:tcPr>
          <w:p w14:paraId="163D3BA2">
            <w:pPr>
              <w:autoSpaceDE w:val="0"/>
              <w:autoSpaceDN w:val="0"/>
              <w:adjustRightInd w:val="0"/>
              <w:spacing w:line="520" w:lineRule="exact"/>
              <w:jc w:val="center"/>
              <w:rPr>
                <w:rFonts w:hint="eastAsia" w:ascii="宋体" w:hAnsi="宋体" w:cs="宋体"/>
                <w:color w:val="auto"/>
                <w:kern w:val="0"/>
                <w:highlight w:val="none"/>
              </w:rPr>
            </w:pPr>
          </w:p>
        </w:tc>
        <w:tc>
          <w:tcPr>
            <w:tcW w:w="1867" w:type="dxa"/>
            <w:vAlign w:val="center"/>
          </w:tcPr>
          <w:p w14:paraId="46256C19">
            <w:pPr>
              <w:autoSpaceDE w:val="0"/>
              <w:autoSpaceDN w:val="0"/>
              <w:adjustRightInd w:val="0"/>
              <w:spacing w:line="520" w:lineRule="exact"/>
              <w:jc w:val="center"/>
              <w:rPr>
                <w:rFonts w:hint="eastAsia" w:ascii="宋体" w:hAnsi="宋体" w:cs="宋体"/>
                <w:color w:val="auto"/>
                <w:kern w:val="0"/>
                <w:highlight w:val="none"/>
              </w:rPr>
            </w:pPr>
          </w:p>
        </w:tc>
        <w:tc>
          <w:tcPr>
            <w:tcW w:w="1582" w:type="dxa"/>
            <w:vAlign w:val="center"/>
          </w:tcPr>
          <w:p w14:paraId="24B0E868">
            <w:pPr>
              <w:autoSpaceDE w:val="0"/>
              <w:autoSpaceDN w:val="0"/>
              <w:adjustRightInd w:val="0"/>
              <w:spacing w:line="520" w:lineRule="exact"/>
              <w:jc w:val="center"/>
              <w:rPr>
                <w:rFonts w:hint="eastAsia" w:ascii="宋体" w:hAnsi="宋体" w:cs="宋体"/>
                <w:color w:val="auto"/>
                <w:kern w:val="0"/>
                <w:highlight w:val="none"/>
              </w:rPr>
            </w:pPr>
          </w:p>
        </w:tc>
        <w:tc>
          <w:tcPr>
            <w:tcW w:w="776" w:type="dxa"/>
            <w:vAlign w:val="center"/>
          </w:tcPr>
          <w:p w14:paraId="31D091C8">
            <w:pPr>
              <w:autoSpaceDE w:val="0"/>
              <w:autoSpaceDN w:val="0"/>
              <w:adjustRightInd w:val="0"/>
              <w:spacing w:line="520" w:lineRule="exact"/>
              <w:jc w:val="center"/>
              <w:rPr>
                <w:rFonts w:hint="eastAsia" w:ascii="宋体" w:hAnsi="宋体" w:cs="宋体"/>
                <w:color w:val="auto"/>
                <w:kern w:val="0"/>
                <w:highlight w:val="none"/>
              </w:rPr>
            </w:pPr>
          </w:p>
        </w:tc>
      </w:tr>
      <w:tr w14:paraId="32EE5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1BFF38EE">
            <w:pPr>
              <w:autoSpaceDE w:val="0"/>
              <w:autoSpaceDN w:val="0"/>
              <w:adjustRightInd w:val="0"/>
              <w:spacing w:line="520" w:lineRule="exact"/>
              <w:jc w:val="center"/>
              <w:rPr>
                <w:rFonts w:hint="eastAsia" w:ascii="宋体" w:hAnsi="宋体" w:cs="宋体"/>
                <w:color w:val="auto"/>
                <w:kern w:val="0"/>
                <w:highlight w:val="none"/>
              </w:rPr>
            </w:pPr>
          </w:p>
        </w:tc>
        <w:tc>
          <w:tcPr>
            <w:tcW w:w="830" w:type="dxa"/>
            <w:vAlign w:val="center"/>
          </w:tcPr>
          <w:p w14:paraId="2937D34F">
            <w:pPr>
              <w:autoSpaceDE w:val="0"/>
              <w:autoSpaceDN w:val="0"/>
              <w:adjustRightInd w:val="0"/>
              <w:spacing w:line="520" w:lineRule="exact"/>
              <w:jc w:val="center"/>
              <w:rPr>
                <w:rFonts w:hint="eastAsia" w:ascii="宋体" w:hAnsi="宋体" w:cs="宋体"/>
                <w:color w:val="auto"/>
                <w:kern w:val="0"/>
                <w:highlight w:val="none"/>
              </w:rPr>
            </w:pPr>
          </w:p>
        </w:tc>
        <w:tc>
          <w:tcPr>
            <w:tcW w:w="791" w:type="dxa"/>
            <w:vAlign w:val="center"/>
          </w:tcPr>
          <w:p w14:paraId="5DB2572A">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1DC6BB74">
            <w:pPr>
              <w:autoSpaceDE w:val="0"/>
              <w:autoSpaceDN w:val="0"/>
              <w:adjustRightInd w:val="0"/>
              <w:spacing w:line="520" w:lineRule="exact"/>
              <w:jc w:val="center"/>
              <w:rPr>
                <w:rFonts w:hint="eastAsia" w:ascii="宋体" w:hAnsi="宋体" w:cs="宋体"/>
                <w:color w:val="auto"/>
                <w:kern w:val="0"/>
                <w:highlight w:val="none"/>
              </w:rPr>
            </w:pPr>
          </w:p>
        </w:tc>
        <w:tc>
          <w:tcPr>
            <w:tcW w:w="1452" w:type="dxa"/>
            <w:vAlign w:val="center"/>
          </w:tcPr>
          <w:p w14:paraId="6C1218C5">
            <w:pPr>
              <w:autoSpaceDE w:val="0"/>
              <w:autoSpaceDN w:val="0"/>
              <w:adjustRightInd w:val="0"/>
              <w:spacing w:line="520" w:lineRule="exact"/>
              <w:jc w:val="center"/>
              <w:rPr>
                <w:rFonts w:hint="eastAsia" w:ascii="宋体" w:hAnsi="宋体" w:cs="宋体"/>
                <w:color w:val="auto"/>
                <w:kern w:val="0"/>
                <w:highlight w:val="none"/>
              </w:rPr>
            </w:pPr>
          </w:p>
        </w:tc>
        <w:tc>
          <w:tcPr>
            <w:tcW w:w="1867" w:type="dxa"/>
            <w:vAlign w:val="center"/>
          </w:tcPr>
          <w:p w14:paraId="0D4D3049">
            <w:pPr>
              <w:autoSpaceDE w:val="0"/>
              <w:autoSpaceDN w:val="0"/>
              <w:adjustRightInd w:val="0"/>
              <w:spacing w:line="520" w:lineRule="exact"/>
              <w:jc w:val="center"/>
              <w:rPr>
                <w:rFonts w:hint="eastAsia" w:ascii="宋体" w:hAnsi="宋体" w:cs="宋体"/>
                <w:color w:val="auto"/>
                <w:kern w:val="0"/>
                <w:highlight w:val="none"/>
              </w:rPr>
            </w:pPr>
          </w:p>
        </w:tc>
        <w:tc>
          <w:tcPr>
            <w:tcW w:w="1582" w:type="dxa"/>
            <w:vAlign w:val="center"/>
          </w:tcPr>
          <w:p w14:paraId="65421797">
            <w:pPr>
              <w:autoSpaceDE w:val="0"/>
              <w:autoSpaceDN w:val="0"/>
              <w:adjustRightInd w:val="0"/>
              <w:spacing w:line="520" w:lineRule="exact"/>
              <w:jc w:val="center"/>
              <w:rPr>
                <w:rFonts w:hint="eastAsia" w:ascii="宋体" w:hAnsi="宋体" w:cs="宋体"/>
                <w:color w:val="auto"/>
                <w:kern w:val="0"/>
                <w:highlight w:val="none"/>
              </w:rPr>
            </w:pPr>
          </w:p>
        </w:tc>
        <w:tc>
          <w:tcPr>
            <w:tcW w:w="776" w:type="dxa"/>
            <w:vAlign w:val="center"/>
          </w:tcPr>
          <w:p w14:paraId="338FE91A">
            <w:pPr>
              <w:autoSpaceDE w:val="0"/>
              <w:autoSpaceDN w:val="0"/>
              <w:adjustRightInd w:val="0"/>
              <w:spacing w:line="520" w:lineRule="exact"/>
              <w:jc w:val="center"/>
              <w:rPr>
                <w:rFonts w:hint="eastAsia" w:ascii="宋体" w:hAnsi="宋体" w:cs="宋体"/>
                <w:color w:val="auto"/>
                <w:kern w:val="0"/>
                <w:highlight w:val="none"/>
              </w:rPr>
            </w:pPr>
          </w:p>
        </w:tc>
      </w:tr>
      <w:tr w14:paraId="517E0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7D92E14F">
            <w:pPr>
              <w:autoSpaceDE w:val="0"/>
              <w:autoSpaceDN w:val="0"/>
              <w:adjustRightInd w:val="0"/>
              <w:spacing w:line="520" w:lineRule="exact"/>
              <w:jc w:val="center"/>
              <w:rPr>
                <w:rFonts w:hint="eastAsia" w:ascii="宋体" w:hAnsi="宋体" w:cs="宋体"/>
                <w:color w:val="auto"/>
                <w:kern w:val="0"/>
                <w:highlight w:val="none"/>
              </w:rPr>
            </w:pPr>
          </w:p>
        </w:tc>
        <w:tc>
          <w:tcPr>
            <w:tcW w:w="830" w:type="dxa"/>
            <w:vAlign w:val="center"/>
          </w:tcPr>
          <w:p w14:paraId="06DA9C99">
            <w:pPr>
              <w:autoSpaceDE w:val="0"/>
              <w:autoSpaceDN w:val="0"/>
              <w:adjustRightInd w:val="0"/>
              <w:spacing w:line="520" w:lineRule="exact"/>
              <w:jc w:val="center"/>
              <w:rPr>
                <w:rFonts w:hint="eastAsia" w:ascii="宋体" w:hAnsi="宋体" w:cs="宋体"/>
                <w:color w:val="auto"/>
                <w:kern w:val="0"/>
                <w:highlight w:val="none"/>
              </w:rPr>
            </w:pPr>
          </w:p>
        </w:tc>
        <w:tc>
          <w:tcPr>
            <w:tcW w:w="791" w:type="dxa"/>
            <w:vAlign w:val="center"/>
          </w:tcPr>
          <w:p w14:paraId="0BB647AB">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6AE8136E">
            <w:pPr>
              <w:autoSpaceDE w:val="0"/>
              <w:autoSpaceDN w:val="0"/>
              <w:adjustRightInd w:val="0"/>
              <w:spacing w:line="520" w:lineRule="exact"/>
              <w:jc w:val="center"/>
              <w:rPr>
                <w:rFonts w:hint="eastAsia" w:ascii="宋体" w:hAnsi="宋体" w:cs="宋体"/>
                <w:color w:val="auto"/>
                <w:kern w:val="0"/>
                <w:highlight w:val="none"/>
              </w:rPr>
            </w:pPr>
          </w:p>
        </w:tc>
        <w:tc>
          <w:tcPr>
            <w:tcW w:w="1452" w:type="dxa"/>
            <w:vAlign w:val="center"/>
          </w:tcPr>
          <w:p w14:paraId="643E5886">
            <w:pPr>
              <w:autoSpaceDE w:val="0"/>
              <w:autoSpaceDN w:val="0"/>
              <w:adjustRightInd w:val="0"/>
              <w:spacing w:line="520" w:lineRule="exact"/>
              <w:jc w:val="center"/>
              <w:rPr>
                <w:rFonts w:hint="eastAsia" w:ascii="宋体" w:hAnsi="宋体" w:cs="宋体"/>
                <w:color w:val="auto"/>
                <w:kern w:val="0"/>
                <w:highlight w:val="none"/>
              </w:rPr>
            </w:pPr>
          </w:p>
        </w:tc>
        <w:tc>
          <w:tcPr>
            <w:tcW w:w="1867" w:type="dxa"/>
            <w:vAlign w:val="center"/>
          </w:tcPr>
          <w:p w14:paraId="46D6E65E">
            <w:pPr>
              <w:autoSpaceDE w:val="0"/>
              <w:autoSpaceDN w:val="0"/>
              <w:adjustRightInd w:val="0"/>
              <w:spacing w:line="520" w:lineRule="exact"/>
              <w:jc w:val="center"/>
              <w:rPr>
                <w:rFonts w:hint="eastAsia" w:ascii="宋体" w:hAnsi="宋体" w:cs="宋体"/>
                <w:color w:val="auto"/>
                <w:kern w:val="0"/>
                <w:highlight w:val="none"/>
              </w:rPr>
            </w:pPr>
          </w:p>
        </w:tc>
        <w:tc>
          <w:tcPr>
            <w:tcW w:w="1582" w:type="dxa"/>
            <w:vAlign w:val="center"/>
          </w:tcPr>
          <w:p w14:paraId="3D508E3F">
            <w:pPr>
              <w:autoSpaceDE w:val="0"/>
              <w:autoSpaceDN w:val="0"/>
              <w:adjustRightInd w:val="0"/>
              <w:spacing w:line="520" w:lineRule="exact"/>
              <w:jc w:val="center"/>
              <w:rPr>
                <w:rFonts w:hint="eastAsia" w:ascii="宋体" w:hAnsi="宋体" w:cs="宋体"/>
                <w:color w:val="auto"/>
                <w:kern w:val="0"/>
                <w:highlight w:val="none"/>
              </w:rPr>
            </w:pPr>
          </w:p>
        </w:tc>
        <w:tc>
          <w:tcPr>
            <w:tcW w:w="776" w:type="dxa"/>
            <w:vAlign w:val="center"/>
          </w:tcPr>
          <w:p w14:paraId="566DE884">
            <w:pPr>
              <w:autoSpaceDE w:val="0"/>
              <w:autoSpaceDN w:val="0"/>
              <w:adjustRightInd w:val="0"/>
              <w:spacing w:line="520" w:lineRule="exact"/>
              <w:jc w:val="center"/>
              <w:rPr>
                <w:rFonts w:hint="eastAsia" w:ascii="宋体" w:hAnsi="宋体" w:cs="宋体"/>
                <w:color w:val="auto"/>
                <w:kern w:val="0"/>
                <w:highlight w:val="none"/>
              </w:rPr>
            </w:pPr>
          </w:p>
        </w:tc>
      </w:tr>
      <w:tr w14:paraId="7DE4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6A64558A">
            <w:pPr>
              <w:autoSpaceDE w:val="0"/>
              <w:autoSpaceDN w:val="0"/>
              <w:adjustRightInd w:val="0"/>
              <w:spacing w:line="520" w:lineRule="exact"/>
              <w:jc w:val="center"/>
              <w:rPr>
                <w:rFonts w:hint="eastAsia" w:ascii="宋体" w:hAnsi="宋体" w:cs="宋体"/>
                <w:color w:val="auto"/>
                <w:kern w:val="0"/>
                <w:highlight w:val="none"/>
              </w:rPr>
            </w:pPr>
          </w:p>
        </w:tc>
        <w:tc>
          <w:tcPr>
            <w:tcW w:w="830" w:type="dxa"/>
            <w:vAlign w:val="center"/>
          </w:tcPr>
          <w:p w14:paraId="26328453">
            <w:pPr>
              <w:autoSpaceDE w:val="0"/>
              <w:autoSpaceDN w:val="0"/>
              <w:adjustRightInd w:val="0"/>
              <w:spacing w:line="520" w:lineRule="exact"/>
              <w:jc w:val="center"/>
              <w:rPr>
                <w:rFonts w:hint="eastAsia" w:ascii="宋体" w:hAnsi="宋体" w:cs="宋体"/>
                <w:color w:val="auto"/>
                <w:kern w:val="0"/>
                <w:highlight w:val="none"/>
              </w:rPr>
            </w:pPr>
          </w:p>
        </w:tc>
        <w:tc>
          <w:tcPr>
            <w:tcW w:w="791" w:type="dxa"/>
            <w:vAlign w:val="center"/>
          </w:tcPr>
          <w:p w14:paraId="7B0B1AEC">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7414C778">
            <w:pPr>
              <w:autoSpaceDE w:val="0"/>
              <w:autoSpaceDN w:val="0"/>
              <w:adjustRightInd w:val="0"/>
              <w:spacing w:line="520" w:lineRule="exact"/>
              <w:jc w:val="center"/>
              <w:rPr>
                <w:rFonts w:hint="eastAsia" w:ascii="宋体" w:hAnsi="宋体" w:cs="宋体"/>
                <w:color w:val="auto"/>
                <w:kern w:val="0"/>
                <w:highlight w:val="none"/>
              </w:rPr>
            </w:pPr>
          </w:p>
        </w:tc>
        <w:tc>
          <w:tcPr>
            <w:tcW w:w="1452" w:type="dxa"/>
            <w:vAlign w:val="center"/>
          </w:tcPr>
          <w:p w14:paraId="5C352A9F">
            <w:pPr>
              <w:autoSpaceDE w:val="0"/>
              <w:autoSpaceDN w:val="0"/>
              <w:adjustRightInd w:val="0"/>
              <w:spacing w:line="520" w:lineRule="exact"/>
              <w:jc w:val="center"/>
              <w:rPr>
                <w:rFonts w:hint="eastAsia" w:ascii="宋体" w:hAnsi="宋体" w:cs="宋体"/>
                <w:color w:val="auto"/>
                <w:kern w:val="0"/>
                <w:highlight w:val="none"/>
              </w:rPr>
            </w:pPr>
          </w:p>
        </w:tc>
        <w:tc>
          <w:tcPr>
            <w:tcW w:w="1867" w:type="dxa"/>
            <w:vAlign w:val="center"/>
          </w:tcPr>
          <w:p w14:paraId="7EB1027B">
            <w:pPr>
              <w:autoSpaceDE w:val="0"/>
              <w:autoSpaceDN w:val="0"/>
              <w:adjustRightInd w:val="0"/>
              <w:spacing w:line="520" w:lineRule="exact"/>
              <w:jc w:val="center"/>
              <w:rPr>
                <w:rFonts w:hint="eastAsia" w:ascii="宋体" w:hAnsi="宋体" w:cs="宋体"/>
                <w:color w:val="auto"/>
                <w:kern w:val="0"/>
                <w:highlight w:val="none"/>
              </w:rPr>
            </w:pPr>
          </w:p>
        </w:tc>
        <w:tc>
          <w:tcPr>
            <w:tcW w:w="1582" w:type="dxa"/>
            <w:vAlign w:val="center"/>
          </w:tcPr>
          <w:p w14:paraId="67B91806">
            <w:pPr>
              <w:autoSpaceDE w:val="0"/>
              <w:autoSpaceDN w:val="0"/>
              <w:adjustRightInd w:val="0"/>
              <w:spacing w:line="520" w:lineRule="exact"/>
              <w:jc w:val="center"/>
              <w:rPr>
                <w:rFonts w:hint="eastAsia" w:ascii="宋体" w:hAnsi="宋体" w:cs="宋体"/>
                <w:color w:val="auto"/>
                <w:kern w:val="0"/>
                <w:highlight w:val="none"/>
              </w:rPr>
            </w:pPr>
          </w:p>
        </w:tc>
        <w:tc>
          <w:tcPr>
            <w:tcW w:w="776" w:type="dxa"/>
            <w:vAlign w:val="center"/>
          </w:tcPr>
          <w:p w14:paraId="42DB9B63">
            <w:pPr>
              <w:autoSpaceDE w:val="0"/>
              <w:autoSpaceDN w:val="0"/>
              <w:adjustRightInd w:val="0"/>
              <w:spacing w:line="520" w:lineRule="exact"/>
              <w:jc w:val="center"/>
              <w:rPr>
                <w:rFonts w:hint="eastAsia" w:ascii="宋体" w:hAnsi="宋体" w:cs="宋体"/>
                <w:color w:val="auto"/>
                <w:kern w:val="0"/>
                <w:highlight w:val="none"/>
              </w:rPr>
            </w:pPr>
          </w:p>
        </w:tc>
      </w:tr>
      <w:tr w14:paraId="03480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524FB631">
            <w:pPr>
              <w:autoSpaceDE w:val="0"/>
              <w:autoSpaceDN w:val="0"/>
              <w:adjustRightInd w:val="0"/>
              <w:spacing w:line="520" w:lineRule="exact"/>
              <w:jc w:val="center"/>
              <w:rPr>
                <w:rFonts w:hint="eastAsia" w:ascii="宋体" w:hAnsi="宋体" w:cs="宋体"/>
                <w:color w:val="auto"/>
                <w:kern w:val="0"/>
                <w:highlight w:val="none"/>
              </w:rPr>
            </w:pPr>
          </w:p>
        </w:tc>
        <w:tc>
          <w:tcPr>
            <w:tcW w:w="830" w:type="dxa"/>
            <w:vAlign w:val="center"/>
          </w:tcPr>
          <w:p w14:paraId="570D5B7A">
            <w:pPr>
              <w:autoSpaceDE w:val="0"/>
              <w:autoSpaceDN w:val="0"/>
              <w:adjustRightInd w:val="0"/>
              <w:spacing w:line="520" w:lineRule="exact"/>
              <w:jc w:val="center"/>
              <w:rPr>
                <w:rFonts w:hint="eastAsia" w:ascii="宋体" w:hAnsi="宋体" w:cs="宋体"/>
                <w:color w:val="auto"/>
                <w:kern w:val="0"/>
                <w:highlight w:val="none"/>
              </w:rPr>
            </w:pPr>
          </w:p>
        </w:tc>
        <w:tc>
          <w:tcPr>
            <w:tcW w:w="791" w:type="dxa"/>
            <w:vAlign w:val="center"/>
          </w:tcPr>
          <w:p w14:paraId="367B43D1">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31E5835E">
            <w:pPr>
              <w:autoSpaceDE w:val="0"/>
              <w:autoSpaceDN w:val="0"/>
              <w:adjustRightInd w:val="0"/>
              <w:spacing w:line="520" w:lineRule="exact"/>
              <w:jc w:val="center"/>
              <w:rPr>
                <w:rFonts w:hint="eastAsia" w:ascii="宋体" w:hAnsi="宋体" w:cs="宋体"/>
                <w:color w:val="auto"/>
                <w:kern w:val="0"/>
                <w:highlight w:val="none"/>
              </w:rPr>
            </w:pPr>
          </w:p>
        </w:tc>
        <w:tc>
          <w:tcPr>
            <w:tcW w:w="1452" w:type="dxa"/>
            <w:vAlign w:val="center"/>
          </w:tcPr>
          <w:p w14:paraId="4CED69D7">
            <w:pPr>
              <w:autoSpaceDE w:val="0"/>
              <w:autoSpaceDN w:val="0"/>
              <w:adjustRightInd w:val="0"/>
              <w:spacing w:line="520" w:lineRule="exact"/>
              <w:jc w:val="center"/>
              <w:rPr>
                <w:rFonts w:hint="eastAsia" w:ascii="宋体" w:hAnsi="宋体" w:cs="宋体"/>
                <w:color w:val="auto"/>
                <w:kern w:val="0"/>
                <w:highlight w:val="none"/>
              </w:rPr>
            </w:pPr>
          </w:p>
        </w:tc>
        <w:tc>
          <w:tcPr>
            <w:tcW w:w="1867" w:type="dxa"/>
            <w:vAlign w:val="center"/>
          </w:tcPr>
          <w:p w14:paraId="4B023BE4">
            <w:pPr>
              <w:autoSpaceDE w:val="0"/>
              <w:autoSpaceDN w:val="0"/>
              <w:adjustRightInd w:val="0"/>
              <w:spacing w:line="520" w:lineRule="exact"/>
              <w:jc w:val="center"/>
              <w:rPr>
                <w:rFonts w:hint="eastAsia" w:ascii="宋体" w:hAnsi="宋体" w:cs="宋体"/>
                <w:color w:val="auto"/>
                <w:kern w:val="0"/>
                <w:highlight w:val="none"/>
              </w:rPr>
            </w:pPr>
          </w:p>
        </w:tc>
        <w:tc>
          <w:tcPr>
            <w:tcW w:w="1582" w:type="dxa"/>
            <w:vAlign w:val="center"/>
          </w:tcPr>
          <w:p w14:paraId="2FC06B0D">
            <w:pPr>
              <w:autoSpaceDE w:val="0"/>
              <w:autoSpaceDN w:val="0"/>
              <w:adjustRightInd w:val="0"/>
              <w:spacing w:line="520" w:lineRule="exact"/>
              <w:jc w:val="center"/>
              <w:rPr>
                <w:rFonts w:hint="eastAsia" w:ascii="宋体" w:hAnsi="宋体" w:cs="宋体"/>
                <w:color w:val="auto"/>
                <w:kern w:val="0"/>
                <w:highlight w:val="none"/>
              </w:rPr>
            </w:pPr>
          </w:p>
        </w:tc>
        <w:tc>
          <w:tcPr>
            <w:tcW w:w="776" w:type="dxa"/>
            <w:vAlign w:val="center"/>
          </w:tcPr>
          <w:p w14:paraId="03D7A7AB">
            <w:pPr>
              <w:autoSpaceDE w:val="0"/>
              <w:autoSpaceDN w:val="0"/>
              <w:adjustRightInd w:val="0"/>
              <w:spacing w:line="520" w:lineRule="exact"/>
              <w:jc w:val="center"/>
              <w:rPr>
                <w:rFonts w:hint="eastAsia" w:ascii="宋体" w:hAnsi="宋体" w:cs="宋体"/>
                <w:color w:val="auto"/>
                <w:kern w:val="0"/>
                <w:highlight w:val="none"/>
              </w:rPr>
            </w:pPr>
          </w:p>
        </w:tc>
      </w:tr>
      <w:tr w14:paraId="13FB7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7DF60E9E">
            <w:pPr>
              <w:autoSpaceDE w:val="0"/>
              <w:autoSpaceDN w:val="0"/>
              <w:adjustRightInd w:val="0"/>
              <w:spacing w:line="520" w:lineRule="exact"/>
              <w:jc w:val="center"/>
              <w:rPr>
                <w:rFonts w:hint="eastAsia" w:ascii="宋体" w:hAnsi="宋体" w:cs="宋体"/>
                <w:color w:val="auto"/>
                <w:kern w:val="0"/>
                <w:highlight w:val="none"/>
              </w:rPr>
            </w:pPr>
          </w:p>
        </w:tc>
        <w:tc>
          <w:tcPr>
            <w:tcW w:w="830" w:type="dxa"/>
            <w:vAlign w:val="center"/>
          </w:tcPr>
          <w:p w14:paraId="639BCADF">
            <w:pPr>
              <w:autoSpaceDE w:val="0"/>
              <w:autoSpaceDN w:val="0"/>
              <w:adjustRightInd w:val="0"/>
              <w:spacing w:line="520" w:lineRule="exact"/>
              <w:jc w:val="center"/>
              <w:rPr>
                <w:rFonts w:hint="eastAsia" w:ascii="宋体" w:hAnsi="宋体" w:cs="宋体"/>
                <w:color w:val="auto"/>
                <w:kern w:val="0"/>
                <w:highlight w:val="none"/>
              </w:rPr>
            </w:pPr>
          </w:p>
        </w:tc>
        <w:tc>
          <w:tcPr>
            <w:tcW w:w="791" w:type="dxa"/>
            <w:vAlign w:val="center"/>
          </w:tcPr>
          <w:p w14:paraId="6AC2A726">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48934A5A">
            <w:pPr>
              <w:autoSpaceDE w:val="0"/>
              <w:autoSpaceDN w:val="0"/>
              <w:adjustRightInd w:val="0"/>
              <w:spacing w:line="520" w:lineRule="exact"/>
              <w:jc w:val="center"/>
              <w:rPr>
                <w:rFonts w:hint="eastAsia" w:ascii="宋体" w:hAnsi="宋体" w:cs="宋体"/>
                <w:color w:val="auto"/>
                <w:kern w:val="0"/>
                <w:highlight w:val="none"/>
              </w:rPr>
            </w:pPr>
          </w:p>
        </w:tc>
        <w:tc>
          <w:tcPr>
            <w:tcW w:w="1452" w:type="dxa"/>
            <w:vAlign w:val="center"/>
          </w:tcPr>
          <w:p w14:paraId="55982799">
            <w:pPr>
              <w:autoSpaceDE w:val="0"/>
              <w:autoSpaceDN w:val="0"/>
              <w:adjustRightInd w:val="0"/>
              <w:spacing w:line="520" w:lineRule="exact"/>
              <w:jc w:val="center"/>
              <w:rPr>
                <w:rFonts w:hint="eastAsia" w:ascii="宋体" w:hAnsi="宋体" w:cs="宋体"/>
                <w:color w:val="auto"/>
                <w:kern w:val="0"/>
                <w:highlight w:val="none"/>
              </w:rPr>
            </w:pPr>
          </w:p>
        </w:tc>
        <w:tc>
          <w:tcPr>
            <w:tcW w:w="1867" w:type="dxa"/>
            <w:vAlign w:val="center"/>
          </w:tcPr>
          <w:p w14:paraId="49340EAB">
            <w:pPr>
              <w:autoSpaceDE w:val="0"/>
              <w:autoSpaceDN w:val="0"/>
              <w:adjustRightInd w:val="0"/>
              <w:spacing w:line="520" w:lineRule="exact"/>
              <w:jc w:val="center"/>
              <w:rPr>
                <w:rFonts w:hint="eastAsia" w:ascii="宋体" w:hAnsi="宋体" w:cs="宋体"/>
                <w:color w:val="auto"/>
                <w:kern w:val="0"/>
                <w:highlight w:val="none"/>
              </w:rPr>
            </w:pPr>
          </w:p>
        </w:tc>
        <w:tc>
          <w:tcPr>
            <w:tcW w:w="1582" w:type="dxa"/>
            <w:vAlign w:val="center"/>
          </w:tcPr>
          <w:p w14:paraId="6D239A26">
            <w:pPr>
              <w:autoSpaceDE w:val="0"/>
              <w:autoSpaceDN w:val="0"/>
              <w:adjustRightInd w:val="0"/>
              <w:spacing w:line="520" w:lineRule="exact"/>
              <w:jc w:val="center"/>
              <w:rPr>
                <w:rFonts w:hint="eastAsia" w:ascii="宋体" w:hAnsi="宋体" w:cs="宋体"/>
                <w:color w:val="auto"/>
                <w:kern w:val="0"/>
                <w:highlight w:val="none"/>
              </w:rPr>
            </w:pPr>
          </w:p>
        </w:tc>
        <w:tc>
          <w:tcPr>
            <w:tcW w:w="776" w:type="dxa"/>
            <w:vAlign w:val="center"/>
          </w:tcPr>
          <w:p w14:paraId="09DD9074">
            <w:pPr>
              <w:autoSpaceDE w:val="0"/>
              <w:autoSpaceDN w:val="0"/>
              <w:adjustRightInd w:val="0"/>
              <w:spacing w:line="520" w:lineRule="exact"/>
              <w:jc w:val="center"/>
              <w:rPr>
                <w:rFonts w:hint="eastAsia" w:ascii="宋体" w:hAnsi="宋体" w:cs="宋体"/>
                <w:color w:val="auto"/>
                <w:kern w:val="0"/>
                <w:highlight w:val="none"/>
              </w:rPr>
            </w:pPr>
          </w:p>
        </w:tc>
      </w:tr>
      <w:tr w14:paraId="715FF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30A996B9">
            <w:pPr>
              <w:autoSpaceDE w:val="0"/>
              <w:autoSpaceDN w:val="0"/>
              <w:adjustRightInd w:val="0"/>
              <w:spacing w:line="520" w:lineRule="exact"/>
              <w:jc w:val="center"/>
              <w:rPr>
                <w:rFonts w:hint="eastAsia" w:ascii="宋体" w:hAnsi="宋体" w:cs="宋体"/>
                <w:color w:val="auto"/>
                <w:kern w:val="0"/>
                <w:highlight w:val="none"/>
              </w:rPr>
            </w:pPr>
          </w:p>
        </w:tc>
        <w:tc>
          <w:tcPr>
            <w:tcW w:w="830" w:type="dxa"/>
            <w:vAlign w:val="center"/>
          </w:tcPr>
          <w:p w14:paraId="75080E7F">
            <w:pPr>
              <w:autoSpaceDE w:val="0"/>
              <w:autoSpaceDN w:val="0"/>
              <w:adjustRightInd w:val="0"/>
              <w:spacing w:line="520" w:lineRule="exact"/>
              <w:jc w:val="center"/>
              <w:rPr>
                <w:rFonts w:hint="eastAsia" w:ascii="宋体" w:hAnsi="宋体" w:cs="宋体"/>
                <w:color w:val="auto"/>
                <w:kern w:val="0"/>
                <w:highlight w:val="none"/>
              </w:rPr>
            </w:pPr>
          </w:p>
        </w:tc>
        <w:tc>
          <w:tcPr>
            <w:tcW w:w="791" w:type="dxa"/>
            <w:vAlign w:val="center"/>
          </w:tcPr>
          <w:p w14:paraId="51210F6D">
            <w:pPr>
              <w:autoSpaceDE w:val="0"/>
              <w:autoSpaceDN w:val="0"/>
              <w:adjustRightInd w:val="0"/>
              <w:spacing w:line="520" w:lineRule="exact"/>
              <w:jc w:val="center"/>
              <w:rPr>
                <w:rFonts w:hint="eastAsia" w:ascii="宋体" w:hAnsi="宋体" w:cs="宋体"/>
                <w:color w:val="auto"/>
                <w:kern w:val="0"/>
                <w:highlight w:val="none"/>
              </w:rPr>
            </w:pPr>
          </w:p>
        </w:tc>
        <w:tc>
          <w:tcPr>
            <w:tcW w:w="1780" w:type="dxa"/>
            <w:vAlign w:val="center"/>
          </w:tcPr>
          <w:p w14:paraId="7C59BB03">
            <w:pPr>
              <w:autoSpaceDE w:val="0"/>
              <w:autoSpaceDN w:val="0"/>
              <w:adjustRightInd w:val="0"/>
              <w:spacing w:line="520" w:lineRule="exact"/>
              <w:jc w:val="center"/>
              <w:rPr>
                <w:rFonts w:hint="eastAsia" w:ascii="宋体" w:hAnsi="宋体" w:cs="宋体"/>
                <w:color w:val="auto"/>
                <w:kern w:val="0"/>
                <w:highlight w:val="none"/>
              </w:rPr>
            </w:pPr>
          </w:p>
        </w:tc>
        <w:tc>
          <w:tcPr>
            <w:tcW w:w="1452" w:type="dxa"/>
            <w:vAlign w:val="center"/>
          </w:tcPr>
          <w:p w14:paraId="196849F1">
            <w:pPr>
              <w:autoSpaceDE w:val="0"/>
              <w:autoSpaceDN w:val="0"/>
              <w:adjustRightInd w:val="0"/>
              <w:spacing w:line="520" w:lineRule="exact"/>
              <w:jc w:val="center"/>
              <w:rPr>
                <w:rFonts w:hint="eastAsia" w:ascii="宋体" w:hAnsi="宋体" w:cs="宋体"/>
                <w:color w:val="auto"/>
                <w:kern w:val="0"/>
                <w:highlight w:val="none"/>
              </w:rPr>
            </w:pPr>
          </w:p>
        </w:tc>
        <w:tc>
          <w:tcPr>
            <w:tcW w:w="1867" w:type="dxa"/>
            <w:vAlign w:val="center"/>
          </w:tcPr>
          <w:p w14:paraId="50E97319">
            <w:pPr>
              <w:autoSpaceDE w:val="0"/>
              <w:autoSpaceDN w:val="0"/>
              <w:adjustRightInd w:val="0"/>
              <w:spacing w:line="520" w:lineRule="exact"/>
              <w:jc w:val="center"/>
              <w:rPr>
                <w:rFonts w:hint="eastAsia" w:ascii="宋体" w:hAnsi="宋体" w:cs="宋体"/>
                <w:color w:val="auto"/>
                <w:kern w:val="0"/>
                <w:highlight w:val="none"/>
              </w:rPr>
            </w:pPr>
          </w:p>
        </w:tc>
        <w:tc>
          <w:tcPr>
            <w:tcW w:w="1582" w:type="dxa"/>
            <w:vAlign w:val="center"/>
          </w:tcPr>
          <w:p w14:paraId="26F16A0A">
            <w:pPr>
              <w:autoSpaceDE w:val="0"/>
              <w:autoSpaceDN w:val="0"/>
              <w:adjustRightInd w:val="0"/>
              <w:spacing w:line="520" w:lineRule="exact"/>
              <w:jc w:val="center"/>
              <w:rPr>
                <w:rFonts w:hint="eastAsia" w:ascii="宋体" w:hAnsi="宋体" w:cs="宋体"/>
                <w:color w:val="auto"/>
                <w:kern w:val="0"/>
                <w:highlight w:val="none"/>
              </w:rPr>
            </w:pPr>
          </w:p>
        </w:tc>
        <w:tc>
          <w:tcPr>
            <w:tcW w:w="776" w:type="dxa"/>
            <w:vAlign w:val="center"/>
          </w:tcPr>
          <w:p w14:paraId="167DC0F3">
            <w:pPr>
              <w:autoSpaceDE w:val="0"/>
              <w:autoSpaceDN w:val="0"/>
              <w:adjustRightInd w:val="0"/>
              <w:spacing w:line="520" w:lineRule="exact"/>
              <w:jc w:val="center"/>
              <w:rPr>
                <w:rFonts w:hint="eastAsia" w:ascii="宋体" w:hAnsi="宋体" w:cs="宋体"/>
                <w:color w:val="auto"/>
                <w:kern w:val="0"/>
                <w:highlight w:val="none"/>
              </w:rPr>
            </w:pPr>
          </w:p>
        </w:tc>
      </w:tr>
    </w:tbl>
    <w:p w14:paraId="0896C696">
      <w:pPr>
        <w:spacing w:line="360" w:lineRule="auto"/>
        <w:jc w:val="left"/>
        <w:rPr>
          <w:rFonts w:hint="eastAsia" w:ascii="宋体" w:hAnsi="宋体" w:cs="宋体"/>
          <w:bCs/>
          <w:color w:val="auto"/>
          <w:szCs w:val="21"/>
          <w:highlight w:val="none"/>
        </w:rPr>
      </w:pPr>
      <w:r>
        <w:rPr>
          <w:rFonts w:hint="eastAsia" w:ascii="宋体" w:hAnsi="宋体" w:cs="宋体"/>
          <w:color w:val="auto"/>
          <w:highlight w:val="none"/>
        </w:rPr>
        <w:t>注：项目组人员应附：</w:t>
      </w:r>
      <w:r>
        <w:rPr>
          <w:rFonts w:hint="eastAsia" w:ascii="宋体" w:hAnsi="宋体" w:cs="宋体"/>
          <w:color w:val="auto"/>
          <w:highlight w:val="none"/>
          <w:lang w:val="en-US" w:eastAsia="zh-CN"/>
        </w:rPr>
        <w:t>1.</w:t>
      </w:r>
      <w:r>
        <w:rPr>
          <w:rFonts w:hint="eastAsia" w:ascii="宋体" w:hAnsi="宋体" w:cs="宋体"/>
          <w:color w:val="auto"/>
          <w:highlight w:val="none"/>
        </w:rPr>
        <w:t>①所有拟投入本项目的团队成员名单（须注明专业、职称）；②由投标单位为其缴纳的</w:t>
      </w:r>
      <w:r>
        <w:rPr>
          <w:rFonts w:hint="eastAsia" w:ascii="宋体" w:hAnsi="宋体" w:cs="宋体"/>
          <w:color w:val="auto"/>
          <w:highlight w:val="none"/>
          <w:lang w:val="en-US" w:eastAsia="zh-CN"/>
        </w:rPr>
        <w:t>2025年至今任意一个月社保证明</w:t>
      </w:r>
      <w:r>
        <w:rPr>
          <w:rFonts w:hint="eastAsia" w:ascii="宋体" w:hAnsi="宋体" w:cs="宋体"/>
          <w:color w:val="auto"/>
          <w:highlight w:val="none"/>
        </w:rPr>
        <w:t>（或劳动合同及工资流水等有效证明）；③职称证书</w:t>
      </w:r>
      <w:r>
        <w:rPr>
          <w:rFonts w:hint="eastAsia" w:ascii="宋体" w:hAnsi="宋体" w:cs="宋体"/>
          <w:color w:val="auto"/>
          <w:highlight w:val="none"/>
          <w:lang w:eastAsia="zh-CN"/>
        </w:rPr>
        <w:t>扫描件</w:t>
      </w:r>
      <w:r>
        <w:rPr>
          <w:rFonts w:hint="eastAsia" w:ascii="宋体" w:hAnsi="宋体" w:cs="宋体"/>
          <w:color w:val="auto"/>
          <w:highlight w:val="none"/>
        </w:rPr>
        <w:t>；2.未提供证明材料或证明材料无法辨认或无法界定的，该项不得分。</w:t>
      </w:r>
    </w:p>
    <w:p w14:paraId="1B4D2543">
      <w:pPr>
        <w:spacing w:line="360" w:lineRule="auto"/>
        <w:jc w:val="left"/>
        <w:rPr>
          <w:rFonts w:hint="eastAsia" w:ascii="宋体" w:hAnsi="宋体" w:cs="宋体"/>
          <w:b/>
          <w:color w:val="auto"/>
          <w:szCs w:val="21"/>
          <w:highlight w:val="none"/>
        </w:rPr>
      </w:pPr>
    </w:p>
    <w:p w14:paraId="799B3ABA">
      <w:pPr>
        <w:spacing w:line="360" w:lineRule="auto"/>
        <w:ind w:firstLine="1859" w:firstLineChars="882"/>
        <w:rPr>
          <w:rFonts w:hint="eastAsia" w:ascii="宋体" w:hAnsi="宋体" w:cs="宋体"/>
          <w:b/>
          <w:color w:val="auto"/>
          <w:szCs w:val="21"/>
          <w:highlight w:val="none"/>
        </w:rPr>
      </w:pPr>
      <w:r>
        <w:rPr>
          <w:rFonts w:hint="eastAsia" w:ascii="宋体" w:hAnsi="宋体" w:cs="宋体"/>
          <w:b/>
          <w:color w:val="auto"/>
          <w:szCs w:val="21"/>
          <w:highlight w:val="none"/>
        </w:rPr>
        <w:t>投标人：</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（加盖电子公章）</w:t>
      </w:r>
    </w:p>
    <w:p w14:paraId="5328E509">
      <w:pPr>
        <w:spacing w:line="360" w:lineRule="auto"/>
        <w:ind w:firstLine="1859" w:firstLineChars="882"/>
        <w:rPr>
          <w:rFonts w:hint="eastAsia" w:ascii="宋体" w:hAnsi="宋体" w:cs="宋体"/>
          <w:b/>
          <w:color w:val="auto"/>
          <w:szCs w:val="21"/>
          <w:highlight w:val="none"/>
        </w:rPr>
      </w:pPr>
    </w:p>
    <w:p w14:paraId="62E760A9">
      <w:pPr>
        <w:spacing w:line="360" w:lineRule="auto"/>
        <w:ind w:firstLine="1859" w:firstLineChars="882"/>
        <w:rPr>
          <w:rFonts w:hint="eastAsia" w:ascii="宋体" w:hAnsi="宋体" w:cs="宋体"/>
          <w:b/>
          <w:color w:val="auto"/>
          <w:szCs w:val="21"/>
          <w:highlight w:val="none"/>
        </w:rPr>
      </w:pPr>
      <w:r>
        <w:rPr>
          <w:rFonts w:hint="eastAsia" w:ascii="宋体" w:hAnsi="宋体" w:cs="宋体"/>
          <w:b/>
          <w:color w:val="auto"/>
          <w:szCs w:val="21"/>
          <w:highlight w:val="none"/>
        </w:rPr>
        <w:t>法定代表人或授权委托人（电子签章或签名）：</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 </w:t>
      </w:r>
    </w:p>
    <w:p w14:paraId="61741DCA">
      <w:pPr>
        <w:spacing w:line="360" w:lineRule="auto"/>
        <w:ind w:firstLine="1859" w:firstLineChars="882"/>
        <w:rPr>
          <w:rFonts w:hint="eastAsia" w:ascii="宋体" w:hAnsi="宋体" w:cs="宋体"/>
          <w:b/>
          <w:color w:val="auto"/>
          <w:szCs w:val="21"/>
          <w:highlight w:val="none"/>
          <w:u w:val="single"/>
        </w:rPr>
      </w:pPr>
    </w:p>
    <w:p w14:paraId="3EA7CBE3">
      <w:pPr>
        <w:spacing w:line="360" w:lineRule="auto"/>
        <w:ind w:firstLine="1859" w:firstLineChars="882"/>
        <w:rPr>
          <w:rFonts w:hint="eastAsia" w:ascii="宋体" w:hAnsi="宋体" w:cs="宋体"/>
          <w:b/>
          <w:color w:val="auto"/>
          <w:sz w:val="24"/>
          <w:highlight w:val="none"/>
        </w:rPr>
      </w:pP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日</w:t>
      </w:r>
    </w:p>
    <w:p w14:paraId="4645A6D2">
      <w:pPr>
        <w:pStyle w:val="28"/>
        <w:spacing w:line="600" w:lineRule="exact"/>
        <w:rPr>
          <w:rFonts w:hint="eastAsia" w:hAnsi="宋体" w:cs="宋体"/>
          <w:b/>
          <w:color w:val="auto"/>
          <w:sz w:val="28"/>
          <w:szCs w:val="28"/>
          <w:highlight w:val="none"/>
        </w:rPr>
      </w:pPr>
      <w:r>
        <w:rPr>
          <w:rFonts w:hint="eastAsia" w:hAnsi="宋体" w:cs="宋体"/>
          <w:color w:val="auto"/>
          <w:sz w:val="24"/>
          <w:szCs w:val="24"/>
          <w:highlight w:val="none"/>
        </w:rPr>
        <w:br w:type="page"/>
      </w:r>
      <w:r>
        <w:rPr>
          <w:rFonts w:hint="eastAsia" w:hAnsi="宋体" w:cs="宋体"/>
          <w:b/>
          <w:color w:val="auto"/>
          <w:sz w:val="28"/>
          <w:szCs w:val="28"/>
          <w:highlight w:val="none"/>
        </w:rPr>
        <w:t>格式3：</w:t>
      </w:r>
    </w:p>
    <w:p w14:paraId="791D9A95">
      <w:pPr>
        <w:pStyle w:val="3"/>
        <w:numPr>
          <w:ilvl w:val="0"/>
          <w:numId w:val="0"/>
        </w:numPr>
        <w:jc w:val="center"/>
        <w:rPr>
          <w:rFonts w:hint="eastAsia" w:ascii="宋体" w:hAnsi="宋体" w:eastAsia="宋体" w:cs="宋体"/>
          <w:color w:val="auto"/>
          <w:sz w:val="32"/>
          <w:szCs w:val="32"/>
          <w:highlight w:val="none"/>
        </w:rPr>
      </w:pPr>
      <w:bookmarkStart w:id="213" w:name="_Toc16275"/>
      <w:bookmarkStart w:id="214" w:name="_Toc29882"/>
      <w:r>
        <w:rPr>
          <w:rFonts w:hint="eastAsia" w:ascii="宋体" w:hAnsi="宋体" w:eastAsia="宋体" w:cs="宋体"/>
          <w:color w:val="auto"/>
          <w:sz w:val="32"/>
          <w:szCs w:val="32"/>
          <w:highlight w:val="none"/>
        </w:rPr>
        <w:t>其他资料</w:t>
      </w:r>
      <w:bookmarkEnd w:id="213"/>
      <w:bookmarkEnd w:id="214"/>
    </w:p>
    <w:p w14:paraId="7FC02D3A">
      <w:pPr>
        <w:spacing w:line="360" w:lineRule="auto"/>
        <w:rPr>
          <w:rFonts w:hint="eastAsia" w:ascii="宋体" w:hAnsi="宋体" w:cs="宋体"/>
          <w:color w:val="auto"/>
          <w:highlight w:val="none"/>
        </w:rPr>
      </w:pPr>
      <w:r>
        <w:rPr>
          <w:rFonts w:hint="eastAsia" w:ascii="宋体" w:hAnsi="宋体" w:cs="宋体"/>
          <w:color w:val="auto"/>
          <w:highlight w:val="none"/>
        </w:rPr>
        <w:t>包含但不限于以下资料：</w:t>
      </w:r>
    </w:p>
    <w:p w14:paraId="0A9407E1">
      <w:pPr>
        <w:spacing w:line="360" w:lineRule="auto"/>
        <w:rPr>
          <w:rFonts w:hint="eastAsia" w:ascii="宋体" w:hAnsi="宋体" w:cs="宋体"/>
          <w:color w:val="auto"/>
          <w:highlight w:val="none"/>
        </w:rPr>
      </w:pPr>
      <w:r>
        <w:rPr>
          <w:rFonts w:hint="eastAsia" w:ascii="宋体" w:hAnsi="宋体" w:cs="宋体"/>
          <w:color w:val="auto"/>
          <w:highlight w:val="none"/>
        </w:rPr>
        <w:t>1.招标文件要求提供的其他资料；</w:t>
      </w:r>
    </w:p>
    <w:p w14:paraId="6BFEF550">
      <w:pPr>
        <w:spacing w:line="360" w:lineRule="auto"/>
        <w:rPr>
          <w:rFonts w:hint="eastAsia" w:ascii="宋体" w:hAnsi="宋体" w:cs="宋体"/>
          <w:color w:val="auto"/>
          <w:highlight w:val="none"/>
        </w:rPr>
      </w:pPr>
      <w:r>
        <w:rPr>
          <w:rFonts w:hint="eastAsia" w:ascii="宋体" w:hAnsi="宋体" w:cs="宋体"/>
          <w:color w:val="auto"/>
          <w:highlight w:val="none"/>
        </w:rPr>
        <w:t>2.投标人认为有必要提交的其他资料。</w:t>
      </w:r>
    </w:p>
    <w:p w14:paraId="2F15EF35">
      <w:pPr>
        <w:rPr>
          <w:rFonts w:hint="eastAsia" w:ascii="宋体" w:hAnsi="宋体" w:cs="宋体"/>
          <w:color w:val="auto"/>
          <w:highlight w:val="none"/>
        </w:rPr>
      </w:pPr>
    </w:p>
    <w:p w14:paraId="77868284">
      <w:pPr>
        <w:spacing w:line="360" w:lineRule="auto"/>
        <w:jc w:val="center"/>
        <w:rPr>
          <w:rFonts w:hint="eastAsia" w:ascii="宋体" w:hAnsi="宋体" w:cs="宋体"/>
          <w:color w:val="auto"/>
          <w:sz w:val="32"/>
          <w:szCs w:val="32"/>
          <w:highlight w:val="none"/>
        </w:rPr>
      </w:pPr>
    </w:p>
    <w:p w14:paraId="7E49FFFB">
      <w:pPr>
        <w:pStyle w:val="28"/>
        <w:spacing w:line="600" w:lineRule="exact"/>
        <w:rPr>
          <w:rFonts w:hint="eastAsia" w:hAnsi="宋体" w:cs="宋体"/>
          <w:color w:val="auto"/>
          <w:sz w:val="24"/>
          <w:szCs w:val="24"/>
          <w:highlight w:val="none"/>
          <w:u w:val="single"/>
        </w:rPr>
      </w:pPr>
    </w:p>
    <w:p w14:paraId="77EE2E1A">
      <w:pPr>
        <w:pStyle w:val="2"/>
        <w:numPr>
          <w:ilvl w:val="0"/>
          <w:numId w:val="0"/>
        </w:numPr>
        <w:jc w:val="center"/>
        <w:rPr>
          <w:rFonts w:hint="eastAsia" w:ascii="宋体" w:hAnsi="宋体" w:eastAsia="宋体" w:cs="宋体"/>
          <w:b w:val="0"/>
          <w:color w:val="auto"/>
          <w:sz w:val="36"/>
          <w:highlight w:val="none"/>
        </w:rPr>
      </w:pPr>
      <w:r>
        <w:rPr>
          <w:rFonts w:hint="eastAsia" w:ascii="宋体" w:hAnsi="宋体" w:eastAsia="宋体" w:cs="宋体"/>
          <w:color w:val="auto"/>
          <w:sz w:val="24"/>
          <w:szCs w:val="24"/>
          <w:highlight w:val="none"/>
        </w:rPr>
        <w:br w:type="page"/>
      </w:r>
      <w:bookmarkStart w:id="215" w:name="_Toc14187"/>
      <w:bookmarkStart w:id="216" w:name="_Toc29290"/>
      <w:r>
        <w:rPr>
          <w:rFonts w:hint="eastAsia" w:ascii="宋体" w:hAnsi="宋体" w:eastAsia="宋体" w:cs="宋体"/>
          <w:bCs/>
          <w:color w:val="auto"/>
          <w:sz w:val="36"/>
          <w:highlight w:val="none"/>
        </w:rPr>
        <w:t>第五章  采购需求</w:t>
      </w:r>
      <w:bookmarkEnd w:id="215"/>
      <w:bookmarkEnd w:id="216"/>
    </w:p>
    <w:p w14:paraId="09CCDF4A">
      <w:pPr>
        <w:spacing w:line="360" w:lineRule="auto"/>
        <w:ind w:firstLine="482" w:firstLineChars="200"/>
        <w:rPr>
          <w:rFonts w:hint="eastAsia"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lang w:eastAsia="zh-CN"/>
        </w:rPr>
        <w:t>一、</w:t>
      </w:r>
      <w:r>
        <w:rPr>
          <w:rFonts w:hint="eastAsia" w:ascii="宋体" w:hAnsi="宋体" w:cs="宋体"/>
          <w:b/>
          <w:bCs/>
          <w:color w:val="auto"/>
          <w:sz w:val="24"/>
          <w:highlight w:val="none"/>
          <w:shd w:val="clear" w:color="auto" w:fill="FFFFFF"/>
        </w:rPr>
        <w:t>采购标的需实现的功能或者目标，以及为落实政府采购政策需满足的要求</w:t>
      </w:r>
    </w:p>
    <w:p w14:paraId="305423CD">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（一）美丽云南建设对标分析与对策建议</w:t>
      </w:r>
    </w:p>
    <w:p w14:paraId="6D3EA4D2">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美丽系列建设对标分析与对策建议：</w:t>
      </w:r>
      <w:r>
        <w:rPr>
          <w:rFonts w:hint="eastAsia" w:ascii="宋体" w:hAnsi="宋体" w:cs="宋体"/>
          <w:color w:val="auto"/>
          <w:sz w:val="24"/>
          <w:highlight w:val="none"/>
          <w:shd w:val="clear" w:color="auto" w:fill="FFFFFF"/>
        </w:rPr>
        <w:t>开展与全国及相关省份对标，</w:t>
      </w:r>
      <w:r>
        <w:rPr>
          <w:rFonts w:hint="eastAsia" w:ascii="宋体" w:hAnsi="宋体" w:cs="宋体"/>
          <w:color w:val="auto"/>
          <w:sz w:val="24"/>
          <w:highlight w:val="none"/>
          <w:shd w:val="clear" w:color="auto" w:fill="FFFFFF"/>
          <w:lang w:val="en-US" w:eastAsia="zh-CN"/>
        </w:rPr>
        <w:t>从美丽云南建设“五美”推动</w:t>
      </w:r>
      <w:r>
        <w:rPr>
          <w:rFonts w:hint="eastAsia" w:ascii="宋体" w:hAnsi="宋体" w:cs="宋体"/>
          <w:color w:val="auto"/>
          <w:sz w:val="24"/>
          <w:highlight w:val="none"/>
          <w:shd w:val="clear" w:color="auto" w:fill="FFFFFF"/>
        </w:rPr>
        <w:t>提出进一步扬优势、补短板、挖潜力的美丽云南建设对策建议</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形成详细的对策建议报告，为政府决策提供有力支撑。</w:t>
      </w:r>
      <w:r>
        <w:rPr>
          <w:rFonts w:hint="eastAsia" w:ascii="宋体" w:hAnsi="宋体" w:cs="宋体"/>
          <w:color w:val="auto"/>
          <w:sz w:val="24"/>
          <w:highlight w:val="none"/>
          <w:shd w:val="clear" w:color="auto" w:fill="FFFFFF"/>
        </w:rPr>
        <w:t>系统总结和</w:t>
      </w:r>
      <w:r>
        <w:rPr>
          <w:rFonts w:hint="eastAsia" w:ascii="宋体" w:hAnsi="宋体" w:cs="宋体"/>
          <w:color w:val="auto"/>
          <w:sz w:val="24"/>
          <w:highlight w:val="none"/>
          <w:shd w:val="clear" w:color="auto" w:fill="FFFFFF"/>
          <w:lang w:val="en-US" w:eastAsia="zh-CN"/>
        </w:rPr>
        <w:t>梳理</w:t>
      </w:r>
      <w:r>
        <w:rPr>
          <w:rFonts w:hint="eastAsia" w:ascii="宋体" w:hAnsi="宋体" w:cs="宋体"/>
          <w:color w:val="auto"/>
          <w:sz w:val="24"/>
          <w:highlight w:val="none"/>
          <w:shd w:val="clear" w:color="auto" w:fill="FFFFFF"/>
        </w:rPr>
        <w:t>美丽云南建设成效、实施路径等</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形成典型案例。</w:t>
      </w:r>
    </w:p>
    <w:p w14:paraId="0AF665E1">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rPr>
        <w:t>（</w:t>
      </w:r>
      <w:r>
        <w:rPr>
          <w:rFonts w:hint="eastAsia" w:ascii="宋体" w:hAnsi="宋体" w:cs="宋体"/>
          <w:color w:val="auto"/>
          <w:sz w:val="24"/>
          <w:highlight w:val="none"/>
          <w:shd w:val="clear" w:color="auto" w:fill="FFFFFF"/>
          <w:lang w:val="en-US" w:eastAsia="zh-CN"/>
        </w:rPr>
        <w:t>二</w:t>
      </w:r>
      <w:r>
        <w:rPr>
          <w:rFonts w:hint="eastAsia" w:ascii="宋体" w:hAnsi="宋体" w:cs="宋体"/>
          <w:color w:val="auto"/>
          <w:sz w:val="24"/>
          <w:highlight w:val="none"/>
          <w:shd w:val="clear" w:color="auto" w:fill="FFFFFF"/>
        </w:rPr>
        <w:t>）</w:t>
      </w:r>
      <w:r>
        <w:rPr>
          <w:rFonts w:hint="eastAsia" w:ascii="宋体" w:hAnsi="宋体" w:cs="宋体"/>
          <w:color w:val="auto"/>
          <w:sz w:val="24"/>
          <w:highlight w:val="none"/>
          <w:shd w:val="clear" w:color="auto" w:fill="FFFFFF"/>
          <w:lang w:val="en-US" w:eastAsia="zh-CN"/>
        </w:rPr>
        <w:t>美丽云南建设成效评估体系建立</w:t>
      </w:r>
    </w:p>
    <w:p w14:paraId="5AD3B248">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在</w:t>
      </w:r>
      <w:r>
        <w:rPr>
          <w:rFonts w:hint="eastAsia" w:ascii="宋体" w:hAnsi="宋体" w:cs="宋体"/>
          <w:color w:val="auto"/>
          <w:sz w:val="24"/>
          <w:highlight w:val="none"/>
          <w:shd w:val="clear" w:color="auto" w:fill="FFFFFF"/>
        </w:rPr>
        <w:t>依据《中共中央 国务院关于全面推进美丽中国建设的意见》</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深入调研分析的基础上，结合云南省《关于全面推进美丽云南建设的实施意见》，与省级部门开展沟通对接，结合云南省实际，建立具有</w:t>
      </w:r>
      <w:r>
        <w:rPr>
          <w:rFonts w:hint="eastAsia" w:ascii="宋体" w:hAnsi="宋体" w:cs="宋体"/>
          <w:color w:val="auto"/>
          <w:sz w:val="24"/>
          <w:highlight w:val="none"/>
          <w:shd w:val="clear" w:color="auto" w:fill="FFFFFF"/>
        </w:rPr>
        <w:t>云南特色美丽云南建设进程评估指标体系</w:t>
      </w:r>
      <w:r>
        <w:rPr>
          <w:rFonts w:hint="eastAsia" w:ascii="宋体" w:hAnsi="宋体" w:cs="宋体"/>
          <w:color w:val="auto"/>
          <w:sz w:val="24"/>
          <w:highlight w:val="none"/>
          <w:shd w:val="clear" w:color="auto" w:fill="FFFFFF"/>
          <w:lang w:eastAsia="zh-CN"/>
        </w:rPr>
        <w:t>。</w:t>
      </w:r>
    </w:p>
    <w:p w14:paraId="02603603">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（三）美丽云南建设进展跟踪评估</w:t>
      </w:r>
    </w:p>
    <w:p w14:paraId="3B31E1A2">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rPr>
        <w:t>从评估时间、组织方式、评估内容上做好与污染防治攻坚战成效考核的过渡衔接</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研究制定</w:t>
      </w:r>
      <w:r>
        <w:rPr>
          <w:rFonts w:hint="eastAsia" w:ascii="宋体" w:hAnsi="宋体" w:cs="宋体"/>
          <w:color w:val="auto"/>
          <w:sz w:val="24"/>
          <w:highlight w:val="none"/>
          <w:shd w:val="clear" w:color="auto" w:fill="FFFFFF"/>
        </w:rPr>
        <w:t>《美丽云南建设成效评估办法》</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明确评估主体、评估对象、评估流程、评估时间、组织方式、评估内容等。同时，</w:t>
      </w:r>
      <w:r>
        <w:rPr>
          <w:rFonts w:hint="eastAsia" w:ascii="宋体" w:hAnsi="宋体" w:cs="宋体"/>
          <w:color w:val="auto"/>
          <w:sz w:val="24"/>
          <w:highlight w:val="none"/>
          <w:shd w:val="clear" w:color="auto" w:fill="FFFFFF"/>
        </w:rPr>
        <w:t>研究确定美丽云南建设成效评估指标体系各指标的权重系数，制定</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rPr>
        <w:t>美丽云南建设成效评估技术方法</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并开展</w:t>
      </w:r>
      <w:r>
        <w:rPr>
          <w:rFonts w:hint="eastAsia" w:ascii="宋体" w:hAnsi="宋体" w:cs="宋体"/>
          <w:color w:val="auto"/>
          <w:sz w:val="24"/>
          <w:highlight w:val="none"/>
          <w:shd w:val="clear" w:color="auto" w:fill="FFFFFF"/>
        </w:rPr>
        <w:t>年度、分领域开展评估工作</w:t>
      </w:r>
      <w:r>
        <w:rPr>
          <w:rFonts w:hint="eastAsia" w:ascii="宋体" w:hAnsi="宋体" w:cs="宋体"/>
          <w:color w:val="auto"/>
          <w:sz w:val="24"/>
          <w:highlight w:val="none"/>
          <w:shd w:val="clear" w:color="auto" w:fill="FFFFFF"/>
          <w:lang w:val="en-US" w:eastAsia="zh-CN"/>
        </w:rPr>
        <w:t>。</w:t>
      </w:r>
    </w:p>
    <w:p w14:paraId="49855DA0">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四</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rPr>
        <w:t>企业环境信息披露及环境信用监管体系建设对策措施研究</w:t>
      </w:r>
    </w:p>
    <w:p w14:paraId="0DCBA4EE">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rPr>
        <w:t>开展企业环境信息披露及环境信用监管体系建设技术服务</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主要包括</w:t>
      </w:r>
      <w:r>
        <w:rPr>
          <w:rFonts w:hint="eastAsia" w:ascii="宋体" w:hAnsi="宋体" w:cs="宋体"/>
          <w:color w:val="auto"/>
          <w:sz w:val="24"/>
          <w:highlight w:val="none"/>
          <w:shd w:val="clear" w:color="auto" w:fill="FFFFFF"/>
        </w:rPr>
        <w:t>开展</w:t>
      </w:r>
      <w:r>
        <w:rPr>
          <w:rFonts w:hint="eastAsia" w:ascii="宋体" w:hAnsi="宋体" w:cs="宋体"/>
          <w:color w:val="auto"/>
          <w:sz w:val="24"/>
          <w:highlight w:val="none"/>
          <w:shd w:val="clear" w:color="auto" w:fill="FFFFFF"/>
          <w:lang w:val="en-US" w:eastAsia="zh-CN"/>
        </w:rPr>
        <w:t>全省</w:t>
      </w:r>
      <w:r>
        <w:rPr>
          <w:rFonts w:hint="eastAsia" w:ascii="宋体" w:hAnsi="宋体" w:cs="宋体"/>
          <w:color w:val="auto"/>
          <w:sz w:val="24"/>
          <w:highlight w:val="none"/>
          <w:shd w:val="clear" w:color="auto" w:fill="FFFFFF"/>
        </w:rPr>
        <w:t>披露名单确认、年度报告披露及年度总结</w:t>
      </w:r>
      <w:r>
        <w:rPr>
          <w:rFonts w:hint="eastAsia" w:ascii="宋体" w:hAnsi="宋体" w:cs="宋体"/>
          <w:color w:val="auto"/>
          <w:sz w:val="24"/>
          <w:highlight w:val="none"/>
          <w:shd w:val="clear" w:color="auto" w:fill="FFFFFF"/>
          <w:lang w:val="en-US" w:eastAsia="zh-CN"/>
        </w:rPr>
        <w:t>；继续深入</w:t>
      </w:r>
      <w:r>
        <w:rPr>
          <w:rFonts w:hint="eastAsia" w:ascii="宋体" w:hAnsi="宋体" w:cs="宋体"/>
          <w:color w:val="auto"/>
          <w:sz w:val="24"/>
          <w:highlight w:val="none"/>
          <w:shd w:val="clear" w:color="auto" w:fill="FFFFFF"/>
        </w:rPr>
        <w:t>研究契合云南省实际的环境信息依法披露政策手段和工作程序，支撑推动全省环境信息依法披露制度体系的建立完善</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研究制定云南省环境信用评价管理制度；</w:t>
      </w:r>
      <w:r>
        <w:rPr>
          <w:rFonts w:hint="eastAsia" w:ascii="宋体" w:hAnsi="宋体" w:cs="宋体"/>
          <w:color w:val="auto"/>
          <w:sz w:val="24"/>
          <w:highlight w:val="none"/>
          <w:shd w:val="clear" w:color="auto" w:fill="FFFFFF"/>
        </w:rPr>
        <w:t>按期支撑开展企业环境信息依法披露</w:t>
      </w:r>
      <w:r>
        <w:rPr>
          <w:rFonts w:hint="eastAsia" w:ascii="宋体" w:hAnsi="宋体" w:cs="宋体"/>
          <w:color w:val="auto"/>
          <w:sz w:val="24"/>
          <w:highlight w:val="none"/>
          <w:shd w:val="clear" w:color="auto" w:fill="FFFFFF"/>
          <w:lang w:val="en-US" w:eastAsia="zh-CN"/>
        </w:rPr>
        <w:t>及环境信用</w:t>
      </w:r>
      <w:r>
        <w:rPr>
          <w:rFonts w:hint="eastAsia" w:ascii="宋体" w:hAnsi="宋体" w:cs="宋体"/>
          <w:color w:val="auto"/>
          <w:sz w:val="24"/>
          <w:highlight w:val="none"/>
          <w:shd w:val="clear" w:color="auto" w:fill="FFFFFF"/>
        </w:rPr>
        <w:t>相关业务和技术培训及相关宣传教育</w:t>
      </w:r>
      <w:r>
        <w:rPr>
          <w:rFonts w:hint="eastAsia" w:ascii="宋体" w:hAnsi="宋体" w:cs="宋体"/>
          <w:color w:val="auto"/>
          <w:sz w:val="24"/>
          <w:highlight w:val="none"/>
          <w:shd w:val="clear" w:color="auto" w:fill="FFFFFF"/>
          <w:lang w:val="en-US" w:eastAsia="zh-CN"/>
        </w:rPr>
        <w:t>等具体工作内容。</w:t>
      </w:r>
    </w:p>
    <w:p w14:paraId="22600ED7">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（五）全省排污权交易对策措施研究</w:t>
      </w:r>
    </w:p>
    <w:p w14:paraId="7D788F41">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为保障</w:t>
      </w:r>
      <w:r>
        <w:rPr>
          <w:rFonts w:hint="eastAsia" w:ascii="宋体" w:hAnsi="宋体" w:cs="宋体"/>
          <w:color w:val="auto"/>
          <w:sz w:val="24"/>
          <w:highlight w:val="none"/>
          <w:shd w:val="clear" w:color="auto" w:fill="FFFFFF"/>
        </w:rPr>
        <w:t>云南省排污权有偿使用和交易制度</w:t>
      </w:r>
      <w:r>
        <w:rPr>
          <w:rFonts w:hint="eastAsia" w:ascii="宋体" w:hAnsi="宋体" w:cs="宋体"/>
          <w:color w:val="auto"/>
          <w:sz w:val="24"/>
          <w:highlight w:val="none"/>
          <w:shd w:val="clear" w:color="auto" w:fill="FFFFFF"/>
          <w:lang w:val="en-US" w:eastAsia="zh-CN"/>
        </w:rPr>
        <w:t>更好落地实施</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开展排污权核量、交易、储备等</w:t>
      </w:r>
      <w:r>
        <w:rPr>
          <w:rFonts w:hint="eastAsia" w:ascii="宋体" w:hAnsi="宋体" w:cs="宋体"/>
          <w:color w:val="auto"/>
          <w:sz w:val="24"/>
          <w:highlight w:val="none"/>
          <w:shd w:val="clear" w:color="auto" w:fill="FFFFFF"/>
        </w:rPr>
        <w:t>关键环节技术支撑体系</w:t>
      </w:r>
      <w:r>
        <w:rPr>
          <w:rFonts w:hint="eastAsia" w:ascii="宋体" w:hAnsi="宋体" w:cs="宋体"/>
          <w:color w:val="auto"/>
          <w:sz w:val="24"/>
          <w:highlight w:val="none"/>
          <w:shd w:val="clear" w:color="auto" w:fill="FFFFFF"/>
          <w:lang w:val="en-US" w:eastAsia="zh-CN"/>
        </w:rPr>
        <w:t>研究，完成云南省排污权管理办法相关配套政策文件的技术支撑与制定工作。</w:t>
      </w:r>
    </w:p>
    <w:p w14:paraId="51E3E63C">
      <w:pPr>
        <w:spacing w:line="360" w:lineRule="auto"/>
        <w:ind w:firstLine="482" w:firstLineChars="200"/>
        <w:rPr>
          <w:rFonts w:hint="eastAsia" w:ascii="宋体" w:hAnsi="宋体" w:cs="宋体"/>
          <w:b/>
          <w:bCs/>
          <w:color w:val="auto"/>
          <w:sz w:val="24"/>
          <w:highlight w:val="none"/>
          <w:shd w:val="clear" w:color="auto" w:fill="FFFFFF"/>
          <w:lang w:eastAsia="zh-CN"/>
        </w:rPr>
      </w:pPr>
      <w:r>
        <w:rPr>
          <w:rFonts w:hint="eastAsia" w:ascii="宋体" w:hAnsi="宋体" w:cs="宋体"/>
          <w:b/>
          <w:bCs/>
          <w:color w:val="auto"/>
          <w:sz w:val="24"/>
          <w:highlight w:val="none"/>
          <w:shd w:val="clear" w:color="auto" w:fill="FFFFFF"/>
          <w:lang w:eastAsia="zh-CN"/>
        </w:rPr>
        <w:t>二、采购标的需执行的国家相关标准、行业标准、地方标准或者其他标准、规范</w:t>
      </w:r>
    </w:p>
    <w:p w14:paraId="7AC54616">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符合《中共中央 国务院关于全面推进美丽中国建设的意见》、《关于建设美丽中国先行区的实施意见》、《美丽城市建设实施方案》《美丽乡村建设实施方案》、《美丽河湖保护与建设行动方案（2025—2027年）》、《中共中央办公厅 国务院办公厅关于健全社会信用体系的意见</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rPr>
        <w:t>关于进一步推进排污权有偿使用和交易试点工作的指导意见</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lang w:val="en-US" w:eastAsia="zh-CN"/>
        </w:rPr>
        <w:t>《中共中央办公厅 国务院办公厅关于健全资源环境要素市场化配置体系的意见》、</w:t>
      </w:r>
      <w:r>
        <w:rPr>
          <w:rFonts w:hint="eastAsia" w:ascii="宋体" w:hAnsi="宋体" w:cs="宋体"/>
          <w:color w:val="auto"/>
          <w:sz w:val="24"/>
          <w:highlight w:val="none"/>
          <w:shd w:val="clear" w:color="auto" w:fill="FFFFFF"/>
        </w:rPr>
        <w:t>《国家发展改革委关于印发</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rPr>
        <w:t>全国统一大市场建设指引（试行）</w:t>
      </w:r>
      <w:r>
        <w:rPr>
          <w:rFonts w:hint="eastAsia" w:ascii="宋体" w:hAnsi="宋体" w:cs="宋体"/>
          <w:color w:val="auto"/>
          <w:sz w:val="24"/>
          <w:highlight w:val="none"/>
          <w:shd w:val="clear" w:color="auto" w:fill="FFFFFF"/>
          <w:lang w:eastAsia="zh-CN"/>
        </w:rPr>
        <w:t>〉的通知》</w:t>
      </w:r>
      <w:r>
        <w:rPr>
          <w:rFonts w:hint="eastAsia" w:ascii="宋体" w:hAnsi="宋体" w:cs="宋体"/>
          <w:color w:val="auto"/>
          <w:sz w:val="24"/>
          <w:highlight w:val="none"/>
          <w:shd w:val="clear" w:color="auto" w:fill="FFFFFF"/>
          <w:lang w:val="en-US" w:eastAsia="zh-CN"/>
        </w:rPr>
        <w:t>《中共云南省委  云南省人民政府关于全面推进美丽云南建设的实施意见》《云南省生态环境保护条例》《云南省社会信用条例》等文件及技术规范的要求。</w:t>
      </w:r>
    </w:p>
    <w:p w14:paraId="2D64AF8F">
      <w:pPr>
        <w:spacing w:line="360" w:lineRule="auto"/>
        <w:ind w:firstLine="482" w:firstLineChars="200"/>
        <w:rPr>
          <w:rFonts w:hint="eastAsia" w:ascii="宋体" w:hAnsi="宋体" w:cs="宋体"/>
          <w:b/>
          <w:bCs/>
          <w:color w:val="auto"/>
          <w:sz w:val="24"/>
          <w:highlight w:val="none"/>
          <w:shd w:val="clear" w:color="auto" w:fill="FFFFFF"/>
          <w:lang w:eastAsia="zh-CN"/>
        </w:rPr>
      </w:pPr>
      <w:r>
        <w:rPr>
          <w:rFonts w:hint="eastAsia" w:ascii="宋体" w:hAnsi="宋体" w:cs="宋体"/>
          <w:b/>
          <w:bCs/>
          <w:color w:val="auto"/>
          <w:sz w:val="24"/>
          <w:highlight w:val="none"/>
          <w:shd w:val="clear" w:color="auto" w:fill="FFFFFF"/>
          <w:lang w:val="en-US" w:eastAsia="zh-CN"/>
        </w:rPr>
        <w:t>三、</w:t>
      </w:r>
      <w:r>
        <w:rPr>
          <w:rFonts w:hint="eastAsia" w:ascii="宋体" w:hAnsi="宋体" w:cs="宋体"/>
          <w:b/>
          <w:bCs/>
          <w:color w:val="auto"/>
          <w:sz w:val="24"/>
          <w:highlight w:val="none"/>
          <w:shd w:val="clear" w:color="auto" w:fill="FFFFFF"/>
          <w:lang w:eastAsia="zh-CN"/>
        </w:rPr>
        <w:t>采购标的需满足的质量、安全、技术规格参数、物理特性等要求</w:t>
      </w:r>
    </w:p>
    <w:p w14:paraId="3E6422CF">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（一）满足的质量要求：服务质量按照招标文件、技术要求严格执行。符合国家及行业现行执行标准，一次性验收合格。</w:t>
      </w:r>
    </w:p>
    <w:p w14:paraId="128C9ED1">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二）技术规格参数：技术服务满足美丽云南建设成效评估项目的基本要求，投标人所提供的标的物技术规格参数必须符合招标文件要求，且不受第三方提出侵犯其专利权、商标权和工业设计权的起诉。质保期内，若发现所供标的物在技术规格参数等方面存在与合同不相符的，采购方应在最短时间内，以书面形式向中标人提出索赔。</w:t>
      </w:r>
    </w:p>
    <w:p w14:paraId="177347F9">
      <w:pPr>
        <w:spacing w:line="360" w:lineRule="auto"/>
        <w:ind w:firstLine="482" w:firstLineChars="200"/>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四、采购标的的数量、采购项目交付或者实施的时间和地点</w:t>
      </w:r>
    </w:p>
    <w:p w14:paraId="4D8ECC89">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w:t>
      </w:r>
      <w:r>
        <w:rPr>
          <w:rFonts w:hint="eastAsia" w:ascii="宋体" w:hAnsi="宋体" w:cs="宋体"/>
          <w:color w:val="auto"/>
          <w:sz w:val="24"/>
          <w:highlight w:val="none"/>
          <w:shd w:val="clear" w:color="auto" w:fill="FFFFFF"/>
          <w:lang w:eastAsia="zh-CN"/>
        </w:rPr>
        <w:t>一</w:t>
      </w:r>
      <w:r>
        <w:rPr>
          <w:rFonts w:hint="eastAsia" w:ascii="宋体" w:hAnsi="宋体" w:cs="宋体"/>
          <w:color w:val="auto"/>
          <w:sz w:val="24"/>
          <w:highlight w:val="none"/>
          <w:shd w:val="clear" w:color="auto" w:fill="FFFFFF"/>
        </w:rPr>
        <w:t>）采购标的的</w:t>
      </w:r>
      <w:r>
        <w:rPr>
          <w:rFonts w:hint="eastAsia" w:ascii="宋体" w:hAnsi="宋体" w:cs="宋体"/>
          <w:color w:val="auto"/>
          <w:sz w:val="24"/>
          <w:highlight w:val="none"/>
          <w:shd w:val="clear" w:color="auto" w:fill="FFFFFF"/>
          <w:lang w:val="en-US" w:eastAsia="zh-CN"/>
        </w:rPr>
        <w:t>数</w:t>
      </w:r>
      <w:r>
        <w:rPr>
          <w:rFonts w:hint="eastAsia" w:ascii="宋体" w:hAnsi="宋体" w:cs="宋体"/>
          <w:color w:val="auto"/>
          <w:sz w:val="24"/>
          <w:highlight w:val="none"/>
          <w:shd w:val="clear" w:color="auto" w:fill="FFFFFF"/>
        </w:rPr>
        <w:t>量：</w:t>
      </w:r>
    </w:p>
    <w:p w14:paraId="37D20380">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本项目设置1个标段，标段名称为“</w:t>
      </w:r>
      <w:r>
        <w:rPr>
          <w:rFonts w:hint="eastAsia" w:ascii="宋体" w:hAnsi="宋体" w:cs="宋体"/>
          <w:color w:val="auto"/>
          <w:sz w:val="24"/>
          <w:highlight w:val="none"/>
          <w:shd w:val="clear" w:color="auto" w:fill="FFFFFF"/>
          <w:lang w:eastAsia="zh-CN"/>
        </w:rPr>
        <w:t>美丽云南建设成效评估项目”</w:t>
      </w:r>
      <w:r>
        <w:rPr>
          <w:rFonts w:hint="eastAsia" w:ascii="宋体" w:hAnsi="宋体" w:cs="宋体"/>
          <w:color w:val="auto"/>
          <w:sz w:val="24"/>
          <w:highlight w:val="none"/>
          <w:shd w:val="clear" w:color="auto" w:fill="FFFFFF"/>
        </w:rPr>
        <w:t>。</w:t>
      </w:r>
    </w:p>
    <w:p w14:paraId="0A2AB082">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采购预算总额：135万元。</w:t>
      </w:r>
    </w:p>
    <w:p w14:paraId="7F9B23E1">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（二）采购方式：公开招标</w:t>
      </w:r>
    </w:p>
    <w:p w14:paraId="19D09F9C">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（三）采购项目交付或者实施的时间：</w:t>
      </w:r>
    </w:p>
    <w:p w14:paraId="67728662">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自合同签订之日起至202</w:t>
      </w:r>
      <w:r>
        <w:rPr>
          <w:rFonts w:hint="eastAsia" w:ascii="宋体" w:hAnsi="宋体" w:cs="宋体"/>
          <w:color w:val="auto"/>
          <w:sz w:val="24"/>
          <w:highlight w:val="none"/>
          <w:shd w:val="clear" w:color="auto" w:fill="FFFFFF"/>
          <w:lang w:val="en-US" w:eastAsia="zh-CN"/>
        </w:rPr>
        <w:t>6</w:t>
      </w:r>
      <w:r>
        <w:rPr>
          <w:rFonts w:hint="eastAsia" w:ascii="宋体" w:hAnsi="宋体" w:cs="宋体"/>
          <w:color w:val="auto"/>
          <w:sz w:val="24"/>
          <w:highlight w:val="none"/>
          <w:shd w:val="clear" w:color="auto" w:fill="FFFFFF"/>
        </w:rPr>
        <w:t>年12月31日。</w:t>
      </w:r>
    </w:p>
    <w:p w14:paraId="2DC24C6D">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（四）采购项目交付或者实施地点：</w:t>
      </w:r>
    </w:p>
    <w:p w14:paraId="60BC43CB">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云南省</w:t>
      </w:r>
      <w:r>
        <w:rPr>
          <w:rFonts w:hint="eastAsia" w:ascii="宋体" w:hAnsi="宋体" w:cs="宋体"/>
          <w:color w:val="auto"/>
          <w:sz w:val="24"/>
          <w:highlight w:val="none"/>
          <w:shd w:val="clear" w:color="auto" w:fill="FFFFFF"/>
        </w:rPr>
        <w:t>。</w:t>
      </w:r>
    </w:p>
    <w:p w14:paraId="205A1682">
      <w:pPr>
        <w:spacing w:line="360" w:lineRule="auto"/>
        <w:ind w:firstLine="482" w:firstLineChars="200"/>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五、采购标的需满足的服务标准、期限、效率等要求</w:t>
      </w:r>
    </w:p>
    <w:p w14:paraId="17CFF3EB">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（一）服务标准：</w:t>
      </w:r>
      <w:r>
        <w:rPr>
          <w:rFonts w:hint="eastAsia" w:ascii="宋体" w:hAnsi="宋体" w:cs="宋体"/>
          <w:color w:val="auto"/>
          <w:sz w:val="24"/>
          <w:highlight w:val="none"/>
          <w:shd w:val="clear" w:color="auto" w:fill="FFFFFF"/>
        </w:rPr>
        <w:t>在服务过程中应严格遵守国家相关安全管理规定；在技术服务单位范围的作业遵守云南省生态环境厅的相关管理制度；在服务过程中应严格遵守国家的相关环保管理规定。为确保本项目的顺利实施，本项目团队人员配备不得低于</w:t>
      </w:r>
      <w:r>
        <w:rPr>
          <w:rFonts w:hint="eastAsia" w:ascii="宋体" w:hAnsi="宋体" w:cs="宋体"/>
          <w:color w:val="auto"/>
          <w:sz w:val="24"/>
          <w:highlight w:val="none"/>
          <w:shd w:val="clear" w:color="auto" w:fill="FFFFFF"/>
          <w:lang w:val="en-US" w:eastAsia="zh-CN"/>
        </w:rPr>
        <w:t>15</w:t>
      </w:r>
      <w:r>
        <w:rPr>
          <w:rFonts w:hint="eastAsia" w:ascii="宋体" w:hAnsi="宋体" w:cs="宋体"/>
          <w:color w:val="auto"/>
          <w:sz w:val="24"/>
          <w:highlight w:val="none"/>
          <w:shd w:val="clear" w:color="auto" w:fill="FFFFFF"/>
        </w:rPr>
        <w:t>人。</w:t>
      </w:r>
    </w:p>
    <w:p w14:paraId="6C143526">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（二）服务期限：</w:t>
      </w:r>
      <w:r>
        <w:rPr>
          <w:rFonts w:hint="eastAsia" w:ascii="宋体" w:hAnsi="宋体" w:cs="宋体"/>
          <w:color w:val="auto"/>
          <w:sz w:val="24"/>
          <w:highlight w:val="none"/>
          <w:shd w:val="clear" w:color="auto" w:fill="FFFFFF"/>
        </w:rPr>
        <w:t>自合同签订之日起至202</w:t>
      </w:r>
      <w:r>
        <w:rPr>
          <w:rFonts w:hint="eastAsia" w:ascii="宋体" w:hAnsi="宋体" w:cs="宋体"/>
          <w:color w:val="auto"/>
          <w:sz w:val="24"/>
          <w:highlight w:val="none"/>
          <w:shd w:val="clear" w:color="auto" w:fill="FFFFFF"/>
          <w:lang w:val="en-US" w:eastAsia="zh-CN"/>
        </w:rPr>
        <w:t>6</w:t>
      </w:r>
      <w:r>
        <w:rPr>
          <w:rFonts w:hint="eastAsia" w:ascii="宋体" w:hAnsi="宋体" w:cs="宋体"/>
          <w:color w:val="auto"/>
          <w:sz w:val="24"/>
          <w:highlight w:val="none"/>
          <w:shd w:val="clear" w:color="auto" w:fill="FFFFFF"/>
        </w:rPr>
        <w:t>年12月31日。</w:t>
      </w:r>
    </w:p>
    <w:p w14:paraId="546DEC08">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（三）服务效率：</w:t>
      </w:r>
      <w:r>
        <w:rPr>
          <w:rFonts w:hint="eastAsia" w:ascii="宋体" w:hAnsi="宋体" w:cs="宋体"/>
          <w:color w:val="auto"/>
          <w:sz w:val="24"/>
          <w:highlight w:val="none"/>
          <w:shd w:val="clear" w:color="auto" w:fill="FFFFFF"/>
        </w:rPr>
        <w:t>按时保质完成各项指标任务。</w:t>
      </w:r>
    </w:p>
    <w:p w14:paraId="0A2B75BA">
      <w:pPr>
        <w:spacing w:line="360" w:lineRule="auto"/>
        <w:ind w:firstLine="482" w:firstLineChars="200"/>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六、采购标的的验收标准</w:t>
      </w:r>
    </w:p>
    <w:p w14:paraId="268A1BE3">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由云南省生态环境厅组织相关处室按照行业相关验收程序对项目进行验收，评定成果符合采购需求即为验收合格。</w:t>
      </w:r>
    </w:p>
    <w:p w14:paraId="3B651D89">
      <w:pPr>
        <w:spacing w:line="360" w:lineRule="auto"/>
        <w:ind w:firstLine="482" w:firstLineChars="200"/>
        <w:rPr>
          <w:rFonts w:hint="eastAsia"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lang w:val="en-US" w:eastAsia="zh-CN"/>
        </w:rPr>
        <w:t>七、采购标的的其他技术、服务等要求</w:t>
      </w:r>
    </w:p>
    <w:p w14:paraId="46324D37">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（一）接受联合体投标。</w:t>
      </w:r>
    </w:p>
    <w:p w14:paraId="19747814">
      <w:pPr>
        <w:spacing w:line="360" w:lineRule="auto"/>
        <w:ind w:firstLine="480" w:firstLineChars="200"/>
        <w:rPr>
          <w:rFonts w:hint="eastAsia" w:ascii="宋体" w:hAnsi="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lang w:val="en-US" w:eastAsia="zh-CN"/>
        </w:rPr>
        <w:t>（二）投标文件的提交：投标人须在投标截止时间前完成所有投标文件的上传，网上确认电子签名，并打印“上传投标文件回执”，投标截止时间前未完成投标文件传输的，视为自动撤回投标文件。</w:t>
      </w:r>
    </w:p>
    <w:p w14:paraId="259D82DA">
      <w:pPr>
        <w:spacing w:line="360" w:lineRule="auto"/>
        <w:ind w:firstLine="482" w:firstLineChars="200"/>
        <w:rPr>
          <w:rFonts w:hint="eastAsia"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lang w:val="en-US" w:eastAsia="zh-CN"/>
        </w:rPr>
        <w:t>八、商务要求（条款）</w:t>
      </w:r>
    </w:p>
    <w:p w14:paraId="7D4A14BA">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履约保证金：合同签订后5个工作日内，乙方将合同总价款5%数额的履约保证金汇入甲方指定账户。项目验收合格后30天内，无质量问题再无息退还。</w:t>
      </w:r>
    </w:p>
    <w:p w14:paraId="5AE6F202">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付款方式：本项目分2次付款：第一次付款：合同签订后15个工作日内，甲方向乙方支付合同金额的</w:t>
      </w:r>
      <w:r>
        <w:rPr>
          <w:rFonts w:hint="eastAsia" w:ascii="宋体" w:hAnsi="宋体" w:cs="宋体"/>
          <w:color w:val="auto"/>
          <w:sz w:val="24"/>
          <w:highlight w:val="none"/>
          <w:shd w:val="clear" w:color="auto" w:fill="FFFFFF"/>
          <w:lang w:val="en-US" w:eastAsia="zh-CN"/>
        </w:rPr>
        <w:t>80</w:t>
      </w:r>
      <w:r>
        <w:rPr>
          <w:rFonts w:hint="eastAsia" w:ascii="宋体" w:hAnsi="宋体" w:cs="宋体"/>
          <w:color w:val="auto"/>
          <w:sz w:val="24"/>
          <w:highlight w:val="none"/>
          <w:shd w:val="clear" w:color="auto" w:fill="FFFFFF"/>
        </w:rPr>
        <w:t>%；第二次付款：项目通过中期检查通过后，甲方向乙方支付合同金额的</w:t>
      </w:r>
      <w:r>
        <w:rPr>
          <w:rFonts w:hint="eastAsia" w:ascii="宋体" w:hAnsi="宋体" w:cs="宋体"/>
          <w:color w:val="auto"/>
          <w:sz w:val="24"/>
          <w:highlight w:val="none"/>
          <w:shd w:val="clear" w:color="auto" w:fill="FFFFFF"/>
          <w:lang w:val="en-US" w:eastAsia="zh-CN"/>
        </w:rPr>
        <w:t>20</w:t>
      </w:r>
      <w:r>
        <w:rPr>
          <w:rFonts w:hint="eastAsia" w:ascii="宋体" w:hAnsi="宋体" w:cs="宋体"/>
          <w:color w:val="auto"/>
          <w:sz w:val="24"/>
          <w:highlight w:val="none"/>
          <w:shd w:val="clear" w:color="auto" w:fill="FFFFFF"/>
        </w:rPr>
        <w:t>%。</w:t>
      </w:r>
    </w:p>
    <w:p w14:paraId="68DF112A">
      <w:pPr>
        <w:pStyle w:val="13"/>
        <w:ind w:firstLine="400"/>
        <w:rPr>
          <w:rFonts w:hint="eastAsia" w:ascii="宋体" w:hAnsi="宋体" w:cs="宋体"/>
          <w:color w:val="auto"/>
          <w:highlight w:val="none"/>
        </w:rPr>
      </w:pPr>
    </w:p>
    <w:p w14:paraId="50A25B50">
      <w:pPr>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br w:type="page"/>
      </w:r>
    </w:p>
    <w:p w14:paraId="7F95EAD8">
      <w:pPr>
        <w:pStyle w:val="17"/>
        <w:rPr>
          <w:rFonts w:hint="eastAsia" w:ascii="宋体" w:hAnsi="宋体" w:cs="宋体"/>
          <w:b w:val="0"/>
          <w:bCs w:val="0"/>
          <w:color w:val="auto"/>
          <w:kern w:val="44"/>
          <w:sz w:val="36"/>
          <w:szCs w:val="20"/>
          <w:highlight w:val="none"/>
        </w:rPr>
      </w:pPr>
      <w:bookmarkStart w:id="217" w:name="_Toc26468"/>
      <w:bookmarkStart w:id="218" w:name="_Toc21734"/>
      <w:r>
        <w:rPr>
          <w:rFonts w:hint="eastAsia" w:ascii="宋体" w:hAnsi="宋体" w:cs="宋体"/>
          <w:b w:val="0"/>
          <w:bCs w:val="0"/>
          <w:color w:val="auto"/>
          <w:kern w:val="44"/>
          <w:sz w:val="36"/>
          <w:szCs w:val="20"/>
          <w:highlight w:val="none"/>
        </w:rPr>
        <w:t>第六章 资格评审标准</w:t>
      </w:r>
      <w:bookmarkEnd w:id="217"/>
      <w:bookmarkEnd w:id="218"/>
    </w:p>
    <w:p w14:paraId="355F580E">
      <w:pPr>
        <w:pStyle w:val="28"/>
        <w:tabs>
          <w:tab w:val="left" w:pos="2472"/>
        </w:tabs>
        <w:spacing w:line="480" w:lineRule="exact"/>
        <w:ind w:firstLine="482" w:firstLineChars="200"/>
        <w:jc w:val="center"/>
        <w:rPr>
          <w:rFonts w:hint="eastAsia" w:hAnsi="宋体" w:cs="宋体"/>
          <w:b/>
          <w:bCs/>
          <w:color w:val="auto"/>
          <w:sz w:val="24"/>
          <w:szCs w:val="24"/>
          <w:highlight w:val="none"/>
        </w:rPr>
      </w:pPr>
      <w:bookmarkStart w:id="219" w:name="_Toc994"/>
      <w:bookmarkStart w:id="220" w:name="_Toc131557697"/>
      <w:bookmarkStart w:id="221" w:name="_Toc9414"/>
      <w:bookmarkStart w:id="222" w:name="_Toc129458584"/>
      <w:bookmarkStart w:id="223" w:name="_Toc32085"/>
      <w:bookmarkStart w:id="224" w:name="_Toc9623"/>
      <w:r>
        <w:rPr>
          <w:rFonts w:hint="eastAsia" w:hAnsi="宋体" w:cs="宋体"/>
          <w:b/>
          <w:bCs/>
          <w:color w:val="auto"/>
          <w:sz w:val="24"/>
          <w:szCs w:val="18"/>
          <w:highlight w:val="none"/>
        </w:rPr>
        <w:t>资格审查前附表</w:t>
      </w:r>
      <w:bookmarkEnd w:id="219"/>
      <w:bookmarkEnd w:id="220"/>
      <w:bookmarkEnd w:id="221"/>
      <w:bookmarkEnd w:id="222"/>
      <w:bookmarkEnd w:id="223"/>
      <w:bookmarkEnd w:id="224"/>
    </w:p>
    <w:tbl>
      <w:tblPr>
        <w:tblStyle w:val="5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781"/>
        <w:gridCol w:w="7229"/>
      </w:tblGrid>
      <w:tr w14:paraId="270C7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14:paraId="25C1E708">
            <w:pPr>
              <w:spacing w:before="100" w:beforeAutospacing="1" w:after="100" w:afterAutospacing="1"/>
              <w:jc w:val="center"/>
              <w:rPr>
                <w:rFonts w:hint="eastAsia" w:ascii="宋体" w:hAnsi="宋体" w:cs="宋体"/>
                <w:b/>
                <w:color w:val="auto"/>
                <w:szCs w:val="21"/>
                <w:highlight w:val="none"/>
              </w:rPr>
            </w:pPr>
            <w:r>
              <w:rPr>
                <w:rFonts w:hint="eastAsia" w:ascii="宋体" w:hAnsi="宋体" w:cs="宋体"/>
                <w:b/>
                <w:color w:val="auto"/>
                <w:szCs w:val="21"/>
                <w:highlight w:val="none"/>
              </w:rPr>
              <w:t>评审程序</w:t>
            </w:r>
          </w:p>
        </w:tc>
        <w:tc>
          <w:tcPr>
            <w:tcW w:w="8010" w:type="dxa"/>
            <w:gridSpan w:val="2"/>
            <w:tcBorders>
              <w:top w:val="single" w:color="auto" w:sz="4" w:space="0"/>
              <w:left w:val="single" w:color="auto" w:sz="4" w:space="0"/>
              <w:bottom w:val="single" w:color="auto" w:sz="4" w:space="0"/>
              <w:right w:val="single" w:color="auto" w:sz="4" w:space="0"/>
            </w:tcBorders>
            <w:vAlign w:val="center"/>
          </w:tcPr>
          <w:p w14:paraId="1AC8DE7F">
            <w:pPr>
              <w:spacing w:before="100" w:beforeAutospacing="1" w:after="100" w:afterAutospacing="1"/>
              <w:jc w:val="center"/>
              <w:rPr>
                <w:rFonts w:hint="eastAsia" w:ascii="宋体" w:hAnsi="宋体" w:cs="宋体"/>
                <w:b/>
                <w:color w:val="auto"/>
                <w:szCs w:val="21"/>
                <w:highlight w:val="none"/>
              </w:rPr>
            </w:pPr>
            <w:r>
              <w:rPr>
                <w:rFonts w:hint="eastAsia" w:ascii="宋体" w:hAnsi="宋体" w:cs="宋体"/>
                <w:b/>
                <w:color w:val="auto"/>
                <w:szCs w:val="21"/>
                <w:highlight w:val="none"/>
              </w:rPr>
              <w:t>评 审 内 容 及 标 准</w:t>
            </w:r>
          </w:p>
        </w:tc>
      </w:tr>
      <w:tr w14:paraId="538D8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276" w:type="dxa"/>
            <w:vMerge w:val="restart"/>
            <w:tcBorders>
              <w:top w:val="single" w:color="auto" w:sz="4" w:space="0"/>
              <w:left w:val="single" w:color="auto" w:sz="4" w:space="0"/>
              <w:bottom w:val="single" w:color="auto" w:sz="4" w:space="0"/>
              <w:right w:val="single" w:color="auto" w:sz="4" w:space="0"/>
            </w:tcBorders>
            <w:vAlign w:val="center"/>
          </w:tcPr>
          <w:p w14:paraId="2456AFB0">
            <w:pPr>
              <w:spacing w:before="100" w:beforeAutospacing="1" w:after="100" w:afterAutospacing="1"/>
              <w:jc w:val="center"/>
              <w:rPr>
                <w:rFonts w:hint="eastAsia" w:ascii="宋体" w:hAnsi="宋体" w:cs="宋体"/>
                <w:b/>
                <w:color w:val="auto"/>
                <w:szCs w:val="21"/>
                <w:highlight w:val="none"/>
              </w:rPr>
            </w:pPr>
            <w:r>
              <w:rPr>
                <w:rFonts w:hint="eastAsia" w:ascii="宋体" w:hAnsi="宋体" w:cs="宋体"/>
                <w:color w:val="auto"/>
                <w:szCs w:val="21"/>
                <w:highlight w:val="none"/>
              </w:rPr>
              <w:t>资格评审标准</w:t>
            </w:r>
          </w:p>
        </w:tc>
        <w:tc>
          <w:tcPr>
            <w:tcW w:w="781" w:type="dxa"/>
            <w:tcBorders>
              <w:top w:val="single" w:color="auto" w:sz="4" w:space="0"/>
              <w:left w:val="single" w:color="auto" w:sz="4" w:space="0"/>
              <w:bottom w:val="single" w:color="auto" w:sz="4" w:space="0"/>
              <w:right w:val="single" w:color="auto" w:sz="4" w:space="0"/>
            </w:tcBorders>
            <w:vAlign w:val="center"/>
          </w:tcPr>
          <w:p w14:paraId="2C9EB600">
            <w:pPr>
              <w:spacing w:before="100" w:beforeAutospacing="1" w:after="100" w:afterAutospacing="1" w:line="32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w:t>
            </w:r>
          </w:p>
        </w:tc>
        <w:tc>
          <w:tcPr>
            <w:tcW w:w="7229" w:type="dxa"/>
            <w:tcBorders>
              <w:top w:val="single" w:color="auto" w:sz="4" w:space="0"/>
              <w:left w:val="single" w:color="auto" w:sz="4" w:space="0"/>
              <w:bottom w:val="single" w:color="auto" w:sz="4" w:space="0"/>
              <w:right w:val="single" w:color="auto" w:sz="4" w:space="0"/>
            </w:tcBorders>
            <w:vAlign w:val="center"/>
          </w:tcPr>
          <w:p w14:paraId="5FB8E747">
            <w:pPr>
              <w:spacing w:before="100" w:beforeAutospacing="1" w:after="100" w:afterAutospacing="1" w:line="320" w:lineRule="exact"/>
              <w:jc w:val="left"/>
              <w:rPr>
                <w:rFonts w:hint="eastAsia" w:ascii="宋体" w:hAnsi="宋体" w:cs="宋体"/>
                <w:b/>
                <w:bCs/>
                <w:color w:val="auto"/>
                <w:szCs w:val="21"/>
                <w:highlight w:val="none"/>
              </w:rPr>
            </w:pPr>
            <w:r>
              <w:rPr>
                <w:rFonts w:hint="eastAsia" w:ascii="宋体" w:hAnsi="宋体" w:cs="宋体"/>
                <w:b/>
                <w:bCs/>
                <w:color w:val="auto"/>
                <w:szCs w:val="21"/>
                <w:highlight w:val="none"/>
              </w:rPr>
              <w:t>满足《中华人民共和国政府采购法》第二十二条规定</w:t>
            </w:r>
          </w:p>
        </w:tc>
      </w:tr>
      <w:tr w14:paraId="5C786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276" w:type="dxa"/>
            <w:vMerge w:val="continue"/>
            <w:tcBorders>
              <w:top w:val="single" w:color="auto" w:sz="4" w:space="0"/>
              <w:left w:val="single" w:color="auto" w:sz="4" w:space="0"/>
              <w:bottom w:val="single" w:color="auto" w:sz="4" w:space="0"/>
              <w:right w:val="single" w:color="auto" w:sz="4" w:space="0"/>
            </w:tcBorders>
            <w:vAlign w:val="center"/>
          </w:tcPr>
          <w:p w14:paraId="76A875D8">
            <w:pPr>
              <w:spacing w:before="100" w:beforeAutospacing="1" w:after="100" w:afterAutospacing="1"/>
              <w:jc w:val="center"/>
              <w:rPr>
                <w:rFonts w:hint="eastAsia" w:ascii="宋体" w:hAnsi="宋体" w:cs="宋体"/>
                <w:color w:val="auto"/>
                <w:szCs w:val="21"/>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14:paraId="37BDCDFD">
            <w:pPr>
              <w:spacing w:before="100" w:beforeAutospacing="1" w:after="100" w:afterAutospacing="1"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7229" w:type="dxa"/>
            <w:tcBorders>
              <w:top w:val="single" w:color="auto" w:sz="4" w:space="0"/>
              <w:left w:val="single" w:color="auto" w:sz="4" w:space="0"/>
              <w:bottom w:val="single" w:color="auto" w:sz="4" w:space="0"/>
              <w:right w:val="single" w:color="auto" w:sz="4" w:space="0"/>
            </w:tcBorders>
            <w:vAlign w:val="center"/>
          </w:tcPr>
          <w:p w14:paraId="079439C1">
            <w:pPr>
              <w:spacing w:before="100" w:beforeAutospacing="1" w:after="100" w:afterAutospacing="1" w:line="320" w:lineRule="exact"/>
              <w:jc w:val="left"/>
              <w:rPr>
                <w:rFonts w:hint="eastAsia" w:ascii="宋体" w:hAnsi="宋体" w:cs="宋体"/>
                <w:b/>
                <w:bCs/>
                <w:color w:val="auto"/>
                <w:szCs w:val="21"/>
                <w:highlight w:val="none"/>
              </w:rPr>
            </w:pPr>
            <w:r>
              <w:rPr>
                <w:rFonts w:hint="eastAsia" w:ascii="宋体" w:hAnsi="宋体" w:cs="宋体"/>
                <w:b/>
                <w:bCs/>
                <w:color w:val="auto"/>
                <w:szCs w:val="21"/>
                <w:highlight w:val="none"/>
              </w:rPr>
              <w:t>落实政府采购政策需满足的资格要求：本项目不属于专门面向中小企业采购</w:t>
            </w:r>
          </w:p>
        </w:tc>
      </w:tr>
      <w:tr w14:paraId="0F03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276" w:type="dxa"/>
            <w:vMerge w:val="continue"/>
            <w:tcBorders>
              <w:top w:val="single" w:color="auto" w:sz="4" w:space="0"/>
              <w:left w:val="single" w:color="auto" w:sz="4" w:space="0"/>
              <w:bottom w:val="single" w:color="auto" w:sz="4" w:space="0"/>
              <w:right w:val="single" w:color="auto" w:sz="4" w:space="0"/>
            </w:tcBorders>
            <w:vAlign w:val="center"/>
          </w:tcPr>
          <w:p w14:paraId="12517400">
            <w:pPr>
              <w:spacing w:before="100" w:beforeAutospacing="1" w:after="100" w:afterAutospacing="1"/>
              <w:jc w:val="center"/>
              <w:rPr>
                <w:rFonts w:hint="eastAsia" w:ascii="宋体" w:hAnsi="宋体" w:cs="宋体"/>
                <w:color w:val="auto"/>
                <w:szCs w:val="21"/>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14:paraId="59DBE33D">
            <w:pPr>
              <w:spacing w:before="100" w:beforeAutospacing="1" w:after="100" w:afterAutospacing="1"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3</w:t>
            </w:r>
          </w:p>
          <w:p w14:paraId="63A980B0">
            <w:pPr>
              <w:spacing w:before="100" w:beforeAutospacing="1" w:after="100" w:afterAutospacing="1" w:line="320" w:lineRule="exact"/>
              <w:jc w:val="center"/>
              <w:rPr>
                <w:rFonts w:hint="eastAsia" w:ascii="宋体" w:hAnsi="宋体" w:cs="宋体"/>
                <w:color w:val="auto"/>
                <w:szCs w:val="21"/>
                <w:highlight w:val="none"/>
              </w:rPr>
            </w:pPr>
          </w:p>
          <w:p w14:paraId="78BABE7E">
            <w:pPr>
              <w:spacing w:before="100" w:beforeAutospacing="1" w:after="100" w:afterAutospacing="1" w:line="320" w:lineRule="exact"/>
              <w:jc w:val="center"/>
              <w:rPr>
                <w:rFonts w:hint="eastAsia" w:ascii="宋体" w:hAnsi="宋体" w:cs="宋体"/>
                <w:color w:val="auto"/>
                <w:szCs w:val="21"/>
                <w:highlight w:val="none"/>
              </w:rPr>
            </w:pPr>
          </w:p>
          <w:p w14:paraId="2F2AF0D2">
            <w:pPr>
              <w:spacing w:before="100" w:beforeAutospacing="1" w:after="100" w:afterAutospacing="1" w:line="320" w:lineRule="exact"/>
              <w:jc w:val="center"/>
              <w:rPr>
                <w:rFonts w:hint="eastAsia" w:ascii="宋体" w:hAnsi="宋体" w:cs="宋体"/>
                <w:color w:val="auto"/>
                <w:szCs w:val="21"/>
                <w:highlight w:val="none"/>
              </w:rPr>
            </w:pPr>
          </w:p>
          <w:p w14:paraId="1D65644F">
            <w:pPr>
              <w:spacing w:before="100" w:beforeAutospacing="1" w:after="100" w:afterAutospacing="1" w:line="320" w:lineRule="exact"/>
              <w:jc w:val="center"/>
              <w:rPr>
                <w:rFonts w:hint="eastAsia" w:ascii="宋体" w:hAnsi="宋体" w:cs="宋体"/>
                <w:color w:val="auto"/>
                <w:szCs w:val="21"/>
                <w:highlight w:val="none"/>
              </w:rPr>
            </w:pPr>
          </w:p>
          <w:p w14:paraId="55C5F121">
            <w:pPr>
              <w:spacing w:before="100" w:beforeAutospacing="1" w:after="100" w:afterAutospacing="1" w:line="320" w:lineRule="exact"/>
              <w:jc w:val="center"/>
              <w:rPr>
                <w:rFonts w:hint="eastAsia" w:ascii="宋体" w:hAnsi="宋体" w:cs="宋体"/>
                <w:b/>
                <w:color w:val="auto"/>
                <w:szCs w:val="21"/>
                <w:highlight w:val="none"/>
              </w:rPr>
            </w:pPr>
          </w:p>
          <w:p w14:paraId="25C0754D">
            <w:pPr>
              <w:spacing w:before="100" w:beforeAutospacing="1" w:after="100" w:afterAutospacing="1" w:line="320" w:lineRule="exact"/>
              <w:jc w:val="center"/>
              <w:rPr>
                <w:rFonts w:hint="eastAsia" w:ascii="宋体" w:hAnsi="宋体" w:cs="宋体"/>
                <w:b/>
                <w:color w:val="auto"/>
                <w:szCs w:val="21"/>
                <w:highlight w:val="none"/>
              </w:rPr>
            </w:pPr>
          </w:p>
          <w:p w14:paraId="6360DD8B">
            <w:pPr>
              <w:spacing w:before="100" w:beforeAutospacing="1" w:after="100" w:afterAutospacing="1" w:line="320" w:lineRule="exact"/>
              <w:jc w:val="center"/>
              <w:rPr>
                <w:rFonts w:hint="eastAsia" w:ascii="宋体" w:hAnsi="宋体" w:cs="宋体"/>
                <w:color w:val="auto"/>
                <w:szCs w:val="21"/>
                <w:highlight w:val="none"/>
              </w:rPr>
            </w:pPr>
          </w:p>
          <w:p w14:paraId="161FFDC8">
            <w:pPr>
              <w:spacing w:before="100" w:beforeAutospacing="1" w:after="100" w:afterAutospacing="1" w:line="320" w:lineRule="exact"/>
              <w:jc w:val="center"/>
              <w:rPr>
                <w:rFonts w:hint="eastAsia" w:ascii="宋体" w:hAnsi="宋体" w:cs="宋体"/>
                <w:color w:val="auto"/>
                <w:szCs w:val="21"/>
                <w:highlight w:val="none"/>
              </w:rPr>
            </w:pPr>
          </w:p>
          <w:p w14:paraId="6457A4CA">
            <w:pPr>
              <w:spacing w:before="100" w:beforeAutospacing="1" w:after="100" w:afterAutospacing="1" w:line="320" w:lineRule="exact"/>
              <w:jc w:val="center"/>
              <w:rPr>
                <w:rFonts w:hint="eastAsia" w:ascii="宋体" w:hAnsi="宋体" w:cs="宋体"/>
                <w:color w:val="auto"/>
                <w:szCs w:val="21"/>
                <w:highlight w:val="none"/>
              </w:rPr>
            </w:pPr>
          </w:p>
          <w:p w14:paraId="1159CFFF">
            <w:pPr>
              <w:spacing w:before="100" w:beforeAutospacing="1" w:after="100" w:afterAutospacing="1" w:line="320" w:lineRule="exact"/>
              <w:jc w:val="center"/>
              <w:rPr>
                <w:rFonts w:hint="eastAsia" w:ascii="宋体" w:hAnsi="宋体" w:cs="宋体"/>
                <w:color w:val="auto"/>
                <w:szCs w:val="21"/>
                <w:highlight w:val="none"/>
              </w:rPr>
            </w:pPr>
          </w:p>
          <w:p w14:paraId="3D8D31B8">
            <w:pPr>
              <w:spacing w:before="100" w:beforeAutospacing="1" w:after="100" w:afterAutospacing="1" w:line="320" w:lineRule="exact"/>
              <w:jc w:val="center"/>
              <w:rPr>
                <w:rFonts w:hint="eastAsia" w:ascii="宋体" w:hAnsi="宋体" w:cs="宋体"/>
                <w:color w:val="auto"/>
                <w:szCs w:val="21"/>
                <w:highlight w:val="none"/>
              </w:rPr>
            </w:pPr>
          </w:p>
        </w:tc>
        <w:tc>
          <w:tcPr>
            <w:tcW w:w="7229" w:type="dxa"/>
            <w:tcBorders>
              <w:top w:val="single" w:color="auto" w:sz="4" w:space="0"/>
              <w:left w:val="single" w:color="auto" w:sz="4" w:space="0"/>
              <w:bottom w:val="single" w:color="auto" w:sz="4" w:space="0"/>
              <w:right w:val="single" w:color="auto" w:sz="4" w:space="0"/>
            </w:tcBorders>
            <w:vAlign w:val="center"/>
          </w:tcPr>
          <w:p w14:paraId="1F139E6E">
            <w:pPr>
              <w:widowControl/>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本项目的特定资格要求：</w:t>
            </w:r>
          </w:p>
          <w:p w14:paraId="15BB3F41">
            <w:pPr>
              <w:widowControl/>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3.1具有独立承担民事责任的能力，提供法人或者其他组织的营业执照等证明文件原件扫描件；</w:t>
            </w:r>
          </w:p>
          <w:p w14:paraId="72283043">
            <w:pPr>
              <w:widowControl/>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具有良好的商业信誉和健全的财务会计制度，提供</w:t>
            </w:r>
            <w:r>
              <w:rPr>
                <w:rFonts w:hint="eastAsia" w:ascii="宋体" w:hAnsi="宋体" w:cs="宋体"/>
                <w:color w:val="auto"/>
                <w:szCs w:val="21"/>
                <w:highlight w:val="none"/>
                <w:lang w:eastAsia="zh-CN"/>
              </w:rPr>
              <w:t>2023年至今任一年度经第三方审计的审计报告，或财务报表，</w:t>
            </w:r>
            <w:r>
              <w:rPr>
                <w:rFonts w:hint="eastAsia" w:ascii="宋体" w:hAnsi="宋体" w:cs="宋体"/>
                <w:color w:val="auto"/>
                <w:szCs w:val="21"/>
                <w:highlight w:val="none"/>
              </w:rPr>
              <w:t>或提供自本项目投标文件提交截止时间前一个月内基本开户银行出具的资信证明。新成立企业且成立时间不足一年的，提供自本项目投标文件提交截止时间前一个月内基本开户银行出具的资信证明或自成立至今的财务报表；</w:t>
            </w:r>
          </w:p>
          <w:p w14:paraId="3FFD38AD">
            <w:pPr>
              <w:widowControl/>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具有依法缴纳税收和社会保障资金的良好记录；</w:t>
            </w:r>
          </w:p>
          <w:p w14:paraId="6377864A">
            <w:pPr>
              <w:widowControl/>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3.3.1</w:t>
            </w:r>
            <w:r>
              <w:rPr>
                <w:rFonts w:hint="eastAsia" w:ascii="宋体" w:hAnsi="宋体" w:cs="宋体"/>
                <w:color w:val="auto"/>
                <w:szCs w:val="21"/>
                <w:highlight w:val="none"/>
              </w:rPr>
              <w:t>投标人应具有依法缴纳税收的良好记录：提供202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年1月至今任意1个月依法缴纳税收的凭证或证明（成立未满1个月的提供成立以来的税收缴纳凭证或相关情况说明；依法免税的投标人，应提供相应文件证明其依法免税）；（提供原件扫描件）</w:t>
            </w:r>
          </w:p>
          <w:p w14:paraId="34B3000A">
            <w:pPr>
              <w:widowControl/>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3.3.2</w:t>
            </w:r>
            <w:r>
              <w:rPr>
                <w:rFonts w:hint="eastAsia" w:ascii="宋体" w:hAnsi="宋体" w:cs="宋体"/>
                <w:color w:val="auto"/>
                <w:szCs w:val="21"/>
                <w:highlight w:val="none"/>
              </w:rPr>
              <w:t>投标人应具有依法缴纳社会保障资金的良好记录：提供202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1月至今任意1个月依法缴纳社会保障资金的凭证或证明（成立未满1个月的提供成立以来的社会保障资金缴纳凭证或相关情况说明；依法不需要缴纳社会保障资金的投标人，应提供相应文件证明其依法不需要缴纳社会保障资金）；</w:t>
            </w:r>
          </w:p>
          <w:p w14:paraId="6445A62F">
            <w:pPr>
              <w:widowControl/>
              <w:snapToGrid w:val="0"/>
              <w:spacing w:line="36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具有履行合同所必需的设备和专业技术能力：提供投标人具有履行合同所必需的设备和专业技术能力证明材料或书面声明</w:t>
            </w:r>
            <w:r>
              <w:rPr>
                <w:rFonts w:hint="eastAsia" w:ascii="宋体" w:hAnsi="宋体" w:cs="宋体"/>
                <w:color w:val="auto"/>
                <w:szCs w:val="21"/>
                <w:highlight w:val="none"/>
                <w:lang w:eastAsia="zh-CN"/>
              </w:rPr>
              <w:t>；</w:t>
            </w:r>
          </w:p>
          <w:p w14:paraId="42D01A26">
            <w:pPr>
              <w:widowControl/>
              <w:snapToGrid w:val="0"/>
              <w:spacing w:line="36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参加政府采购活动前3年内在经营活动中没有重大违法记录，提供参加政府采购活动前3年内在经营活动中没有重大违法记录的书面声明或证明材料原件扫描件</w:t>
            </w:r>
            <w:r>
              <w:rPr>
                <w:rFonts w:hint="eastAsia" w:ascii="宋体" w:hAnsi="宋体" w:cs="宋体"/>
                <w:color w:val="auto"/>
                <w:szCs w:val="21"/>
                <w:highlight w:val="none"/>
                <w:lang w:eastAsia="zh-CN"/>
              </w:rPr>
              <w:t>；</w:t>
            </w:r>
          </w:p>
          <w:p w14:paraId="420E86C5">
            <w:pPr>
              <w:widowControl/>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法律、行政法规规定的其他条件：</w:t>
            </w:r>
          </w:p>
          <w:p w14:paraId="28BA3200">
            <w:pPr>
              <w:widowControl/>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.1投标人未对本项目提供整体设计、规范编制或者项目管理、监理、检测等服务，</w:t>
            </w:r>
            <w:r>
              <w:rPr>
                <w:rFonts w:hint="eastAsia" w:ascii="宋体" w:hAnsi="宋体" w:cs="宋体"/>
                <w:color w:val="auto"/>
                <w:szCs w:val="21"/>
                <w:highlight w:val="none"/>
                <w:lang w:eastAsia="zh-CN"/>
              </w:rPr>
              <w:t>提供承诺函</w:t>
            </w:r>
            <w:r>
              <w:rPr>
                <w:rFonts w:hint="eastAsia" w:ascii="宋体" w:hAnsi="宋体" w:cs="宋体"/>
                <w:color w:val="auto"/>
                <w:szCs w:val="21"/>
                <w:highlight w:val="none"/>
              </w:rPr>
              <w:t>；</w:t>
            </w:r>
          </w:p>
          <w:p w14:paraId="62247A7E">
            <w:pPr>
              <w:widowControl/>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2投标文件递交截止时间前，投标人在“信用中国”网站无失信被执行人记录、重大税收违法失信主体记录，且在“中国政府采购网”无政府采购严重违法失信行为记录（被禁止在一定期限内参加政府采购活动但期限届满的除外）。以采购人或采购代理机构通过上述网站查询的结果为准；</w:t>
            </w:r>
          </w:p>
          <w:p w14:paraId="18989255">
            <w:pPr>
              <w:widowControl/>
              <w:snapToGrid w:val="0"/>
              <w:spacing w:line="360" w:lineRule="auto"/>
              <w:jc w:val="left"/>
              <w:rPr>
                <w:rFonts w:hint="eastAsia" w:ascii="宋体" w:hAnsi="宋体" w:cs="宋体"/>
                <w:color w:val="auto"/>
                <w:szCs w:val="21"/>
                <w:highlight w:val="none"/>
                <w:lang w:eastAsia="zh-CN"/>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.3法定代表人或单位负责人为同一人或者存在直接控股、管理关系的不同投标人，不得同时参加本项目的投标</w:t>
            </w:r>
            <w:r>
              <w:rPr>
                <w:rFonts w:hint="eastAsia" w:ascii="宋体" w:hAnsi="宋体" w:cs="宋体"/>
                <w:color w:val="auto"/>
                <w:szCs w:val="21"/>
                <w:highlight w:val="none"/>
                <w:lang w:eastAsia="zh-CN"/>
              </w:rPr>
              <w:t>。</w:t>
            </w:r>
          </w:p>
        </w:tc>
      </w:tr>
    </w:tbl>
    <w:p w14:paraId="163B4F76">
      <w:pPr>
        <w:spacing w:line="360" w:lineRule="auto"/>
        <w:rPr>
          <w:rFonts w:hint="eastAsia" w:ascii="宋体" w:hAnsi="宋体" w:cs="宋体"/>
          <w:b/>
          <w:bCs/>
          <w:color w:val="auto"/>
          <w:sz w:val="24"/>
          <w:highlight w:val="none"/>
        </w:rPr>
      </w:pPr>
      <w:bookmarkStart w:id="225" w:name="_Toc37716422"/>
      <w:bookmarkStart w:id="226" w:name="_Toc17604"/>
      <w:bookmarkStart w:id="227" w:name="_Toc24810"/>
      <w:bookmarkStart w:id="228" w:name="_Toc2198"/>
      <w:bookmarkStart w:id="229" w:name="_Toc131557698"/>
      <w:bookmarkStart w:id="230" w:name="_Toc2096"/>
      <w:bookmarkStart w:id="231" w:name="_Toc15460"/>
      <w:bookmarkStart w:id="232" w:name="_Toc7171"/>
      <w:bookmarkStart w:id="233" w:name="_Toc21950"/>
      <w:bookmarkStart w:id="234" w:name="_Toc38338342"/>
      <w:bookmarkStart w:id="235" w:name="_Toc129458585"/>
      <w:bookmarkStart w:id="236" w:name="_Toc18287454"/>
      <w:r>
        <w:rPr>
          <w:rFonts w:hint="eastAsia" w:ascii="宋体" w:hAnsi="宋体" w:cs="宋体"/>
          <w:b/>
          <w:bCs/>
          <w:color w:val="auto"/>
          <w:sz w:val="24"/>
          <w:highlight w:val="none"/>
        </w:rPr>
        <w:t>一、资格审查</w:t>
      </w:r>
      <w:bookmarkEnd w:id="225"/>
      <w:bookmarkEnd w:id="226"/>
      <w:bookmarkEnd w:id="227"/>
      <w:bookmarkEnd w:id="228"/>
      <w:bookmarkEnd w:id="229"/>
      <w:bookmarkEnd w:id="230"/>
      <w:bookmarkEnd w:id="231"/>
      <w:bookmarkEnd w:id="232"/>
      <w:bookmarkEnd w:id="233"/>
      <w:bookmarkEnd w:id="234"/>
      <w:bookmarkEnd w:id="235"/>
      <w:bookmarkEnd w:id="236"/>
    </w:p>
    <w:p w14:paraId="7C640DB2">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1.开标结束后，采购人或者采购代理机构将依法对投标人的资格进行审查。合格投标人不足3家的，不得评标。</w:t>
      </w:r>
    </w:p>
    <w:p w14:paraId="256E6FD5">
      <w:pPr>
        <w:spacing w:line="360" w:lineRule="auto"/>
        <w:ind w:firstLine="420"/>
        <w:rPr>
          <w:rFonts w:hint="eastAsia" w:ascii="宋体" w:hAnsi="宋体" w:cs="宋体"/>
          <w:color w:val="auto"/>
          <w:kern w:val="0"/>
          <w:sz w:val="24"/>
          <w:highlight w:val="none"/>
        </w:rPr>
      </w:pPr>
      <w:r>
        <w:rPr>
          <w:rFonts w:hint="eastAsia" w:ascii="宋体" w:hAnsi="宋体" w:cs="宋体"/>
          <w:color w:val="auto"/>
          <w:kern w:val="0"/>
          <w:sz w:val="24"/>
          <w:highlight w:val="none"/>
        </w:rPr>
        <w:t>2.采购人或者采购代理机构按照招标文件的规定对投标人投标文件中资格证明文件及采购人、采购代理机构通过互联网或者相关信息系统的查询结果进行审查。</w:t>
      </w:r>
    </w:p>
    <w:p w14:paraId="18C5161F">
      <w:pPr>
        <w:spacing w:line="360" w:lineRule="auto"/>
        <w:ind w:firstLine="420"/>
        <w:rPr>
          <w:rFonts w:hint="eastAsia" w:ascii="宋体" w:hAnsi="宋体" w:cs="宋体"/>
          <w:color w:val="auto"/>
          <w:kern w:val="0"/>
          <w:sz w:val="24"/>
          <w:highlight w:val="none"/>
        </w:rPr>
      </w:pPr>
      <w:r>
        <w:rPr>
          <w:rFonts w:hint="eastAsia" w:ascii="宋体" w:hAnsi="宋体" w:cs="宋体"/>
          <w:color w:val="auto"/>
          <w:kern w:val="0"/>
          <w:sz w:val="24"/>
          <w:highlight w:val="none"/>
        </w:rPr>
        <w:t>3.投标人为满足投标人的资格要求提供虚假材料，一经查实，视为未实质性响应招标文件，投标文件按无效处理。</w:t>
      </w:r>
    </w:p>
    <w:p w14:paraId="5BEE71A3">
      <w:pPr>
        <w:spacing w:line="360" w:lineRule="auto"/>
        <w:ind w:firstLine="420"/>
        <w:rPr>
          <w:rFonts w:hint="eastAsia" w:ascii="宋体" w:hAnsi="宋体" w:cs="宋体"/>
          <w:color w:val="auto"/>
          <w:kern w:val="0"/>
          <w:sz w:val="24"/>
          <w:highlight w:val="none"/>
        </w:rPr>
      </w:pPr>
      <w:r>
        <w:rPr>
          <w:rFonts w:hint="eastAsia" w:ascii="宋体" w:hAnsi="宋体" w:cs="宋体"/>
          <w:color w:val="auto"/>
          <w:kern w:val="0"/>
          <w:sz w:val="24"/>
          <w:highlight w:val="none"/>
        </w:rPr>
        <w:t>4.投标人法定代表人为同一人或者存在直接控股、管理关系的不同投标人，不得参加同一合同项下的采购活动。</w:t>
      </w:r>
    </w:p>
    <w:p w14:paraId="658A53E7">
      <w:pPr>
        <w:spacing w:line="360" w:lineRule="auto"/>
        <w:ind w:firstLine="420"/>
        <w:rPr>
          <w:rFonts w:hint="eastAsia" w:ascii="宋体" w:hAnsi="宋体" w:cs="宋体"/>
          <w:color w:val="auto"/>
          <w:kern w:val="0"/>
          <w:sz w:val="24"/>
          <w:highlight w:val="none"/>
        </w:rPr>
      </w:pPr>
      <w:r>
        <w:rPr>
          <w:rFonts w:hint="eastAsia" w:ascii="宋体" w:hAnsi="宋体" w:cs="宋体"/>
          <w:color w:val="auto"/>
          <w:kern w:val="0"/>
          <w:sz w:val="24"/>
          <w:highlight w:val="none"/>
        </w:rPr>
        <w:t>5.投标人不得直接或间接</w:t>
      </w:r>
      <w:r>
        <w:rPr>
          <w:rFonts w:hint="eastAsia" w:ascii="宋体" w:hAnsi="宋体" w:cs="宋体"/>
          <w:color w:val="auto"/>
          <w:kern w:val="0"/>
          <w:sz w:val="24"/>
          <w:highlight w:val="none"/>
          <w:lang w:eastAsia="zh-CN"/>
        </w:rPr>
        <w:t>地</w:t>
      </w:r>
      <w:r>
        <w:rPr>
          <w:rFonts w:hint="eastAsia" w:ascii="宋体" w:hAnsi="宋体" w:cs="宋体"/>
          <w:color w:val="auto"/>
          <w:kern w:val="0"/>
          <w:sz w:val="24"/>
          <w:highlight w:val="none"/>
        </w:rPr>
        <w:t>为采购项目提供整体设计、规范编制和项目管理、监理、检测等服务，不得与采购人、采购代理机构或其附属机构有任何关联。</w:t>
      </w:r>
    </w:p>
    <w:p w14:paraId="06C1AF05">
      <w:pPr>
        <w:spacing w:line="360" w:lineRule="auto"/>
        <w:ind w:firstLine="420"/>
        <w:rPr>
          <w:rFonts w:hint="eastAsia" w:ascii="宋体" w:hAnsi="宋体" w:cs="宋体"/>
          <w:color w:val="auto"/>
          <w:kern w:val="0"/>
          <w:sz w:val="24"/>
          <w:highlight w:val="none"/>
        </w:rPr>
      </w:pPr>
      <w:r>
        <w:rPr>
          <w:rFonts w:hint="eastAsia" w:ascii="宋体" w:hAnsi="宋体" w:cs="宋体"/>
          <w:color w:val="auto"/>
          <w:kern w:val="0"/>
          <w:sz w:val="24"/>
          <w:highlight w:val="none"/>
        </w:rPr>
        <w:t>6.采购人或者采购代理机构在资格审查过程中发现投标人有一项不符合上述规定的，该投标文件按无效投标处理。</w:t>
      </w:r>
    </w:p>
    <w:p w14:paraId="4F640E16">
      <w:pPr>
        <w:spacing w:line="360" w:lineRule="auto"/>
        <w:rPr>
          <w:rFonts w:hint="eastAsia" w:ascii="宋体" w:hAnsi="宋体" w:cs="宋体"/>
          <w:b/>
          <w:bCs/>
          <w:color w:val="auto"/>
          <w:sz w:val="24"/>
          <w:highlight w:val="none"/>
        </w:rPr>
      </w:pPr>
      <w:bookmarkStart w:id="237" w:name="_Toc394"/>
      <w:bookmarkStart w:id="238" w:name="_Toc129458586"/>
      <w:bookmarkStart w:id="239" w:name="_Toc21085"/>
      <w:bookmarkStart w:id="240" w:name="_Toc11758"/>
      <w:bookmarkStart w:id="241" w:name="_Toc131557699"/>
      <w:r>
        <w:rPr>
          <w:rFonts w:hint="eastAsia" w:ascii="宋体" w:hAnsi="宋体" w:cs="宋体"/>
          <w:b/>
          <w:bCs/>
          <w:color w:val="auto"/>
          <w:sz w:val="24"/>
          <w:highlight w:val="none"/>
        </w:rPr>
        <w:t>二、资格审查报告</w:t>
      </w:r>
      <w:bookmarkEnd w:id="237"/>
      <w:bookmarkEnd w:id="238"/>
      <w:bookmarkEnd w:id="239"/>
      <w:bookmarkEnd w:id="240"/>
      <w:bookmarkEnd w:id="241"/>
    </w:p>
    <w:p w14:paraId="4C7D2F7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采购人或者采购代理机构根据资格审查情况出具资格审查报告。</w:t>
      </w:r>
    </w:p>
    <w:p w14:paraId="7992E163">
      <w:pPr>
        <w:jc w:val="center"/>
        <w:rPr>
          <w:rFonts w:hint="eastAsia" w:ascii="宋体" w:hAnsi="宋体" w:cs="宋体"/>
          <w:color w:val="auto"/>
          <w:kern w:val="0"/>
          <w:highlight w:val="none"/>
        </w:rPr>
      </w:pPr>
      <w:r>
        <w:rPr>
          <w:rFonts w:hint="eastAsia" w:ascii="宋体" w:hAnsi="宋体" w:cs="宋体"/>
          <w:color w:val="auto"/>
          <w:kern w:val="0"/>
          <w:highlight w:val="none"/>
        </w:rPr>
        <w:br w:type="page"/>
      </w:r>
    </w:p>
    <w:p w14:paraId="12DD8828">
      <w:pPr>
        <w:pStyle w:val="28"/>
        <w:jc w:val="center"/>
        <w:rPr>
          <w:color w:val="auto"/>
          <w:highlight w:val="none"/>
        </w:rPr>
      </w:pPr>
    </w:p>
    <w:p w14:paraId="57BD1D4D">
      <w:pPr>
        <w:pStyle w:val="2"/>
        <w:numPr>
          <w:ilvl w:val="0"/>
          <w:numId w:val="0"/>
        </w:numPr>
        <w:jc w:val="center"/>
        <w:rPr>
          <w:rFonts w:hint="eastAsia" w:ascii="宋体" w:hAnsi="宋体" w:eastAsia="宋体" w:cs="宋体"/>
          <w:color w:val="auto"/>
          <w:szCs w:val="21"/>
          <w:highlight w:val="none"/>
        </w:rPr>
      </w:pPr>
      <w:bookmarkStart w:id="242" w:name="_Toc30440"/>
      <w:bookmarkStart w:id="243" w:name="_Toc2428"/>
      <w:r>
        <w:rPr>
          <w:rFonts w:hint="eastAsia" w:ascii="宋体" w:hAnsi="宋体" w:eastAsia="宋体" w:cs="宋体"/>
          <w:b w:val="0"/>
          <w:color w:val="auto"/>
          <w:sz w:val="36"/>
          <w:highlight w:val="none"/>
        </w:rPr>
        <w:t>第七章 评标方法（综合评分法）</w:t>
      </w:r>
      <w:bookmarkEnd w:id="242"/>
      <w:bookmarkEnd w:id="243"/>
    </w:p>
    <w:p w14:paraId="0D1A0AB6">
      <w:pPr>
        <w:jc w:val="center"/>
        <w:rPr>
          <w:rFonts w:hint="eastAsia" w:ascii="宋体" w:hAnsi="宋体" w:cs="宋体"/>
          <w:b/>
          <w:bCs/>
          <w:color w:val="auto"/>
          <w:sz w:val="28"/>
          <w:szCs w:val="28"/>
          <w:highlight w:val="none"/>
        </w:rPr>
      </w:pPr>
      <w:bookmarkStart w:id="244" w:name="_Toc402942147"/>
      <w:bookmarkStart w:id="245" w:name="_Toc398126394"/>
      <w:bookmarkStart w:id="246" w:name="_Toc2933"/>
      <w:r>
        <w:rPr>
          <w:rFonts w:hint="eastAsia" w:ascii="宋体" w:hAnsi="宋体" w:cs="宋体"/>
          <w:b/>
          <w:bCs/>
          <w:color w:val="auto"/>
          <w:sz w:val="28"/>
          <w:szCs w:val="28"/>
          <w:highlight w:val="none"/>
        </w:rPr>
        <w:t>评标方法前附表</w:t>
      </w:r>
      <w:bookmarkEnd w:id="244"/>
      <w:bookmarkEnd w:id="245"/>
      <w:bookmarkEnd w:id="246"/>
    </w:p>
    <w:tbl>
      <w:tblPr>
        <w:tblStyle w:val="51"/>
        <w:tblW w:w="9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168"/>
        <w:gridCol w:w="1435"/>
        <w:gridCol w:w="17"/>
        <w:gridCol w:w="5825"/>
      </w:tblGrid>
      <w:tr w14:paraId="25073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16" w:type="dxa"/>
            <w:tcMar>
              <w:top w:w="0" w:type="dxa"/>
              <w:left w:w="108" w:type="dxa"/>
              <w:bottom w:w="0" w:type="dxa"/>
              <w:right w:w="108" w:type="dxa"/>
            </w:tcMar>
            <w:vAlign w:val="center"/>
          </w:tcPr>
          <w:p w14:paraId="3B19A5A2">
            <w:pPr>
              <w:spacing w:before="100" w:beforeAutospacing="1" w:after="100" w:afterAutospacing="1"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168" w:type="dxa"/>
            <w:tcMar>
              <w:top w:w="0" w:type="dxa"/>
              <w:left w:w="108" w:type="dxa"/>
              <w:bottom w:w="0" w:type="dxa"/>
              <w:right w:w="108" w:type="dxa"/>
            </w:tcMar>
            <w:vAlign w:val="center"/>
          </w:tcPr>
          <w:p w14:paraId="61F4168F">
            <w:pPr>
              <w:spacing w:before="100" w:beforeAutospacing="1" w:after="100" w:afterAutospacing="1"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评审程序</w:t>
            </w:r>
          </w:p>
        </w:tc>
        <w:tc>
          <w:tcPr>
            <w:tcW w:w="1435" w:type="dxa"/>
            <w:tcMar>
              <w:top w:w="0" w:type="dxa"/>
              <w:left w:w="108" w:type="dxa"/>
              <w:bottom w:w="0" w:type="dxa"/>
              <w:right w:w="108" w:type="dxa"/>
            </w:tcMar>
            <w:vAlign w:val="center"/>
          </w:tcPr>
          <w:p w14:paraId="6C125C90">
            <w:pPr>
              <w:spacing w:before="100" w:beforeAutospacing="1" w:after="100" w:afterAutospacing="1"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评审因素</w:t>
            </w:r>
          </w:p>
        </w:tc>
        <w:tc>
          <w:tcPr>
            <w:tcW w:w="5842" w:type="dxa"/>
            <w:gridSpan w:val="2"/>
            <w:tcMar>
              <w:top w:w="0" w:type="dxa"/>
              <w:left w:w="108" w:type="dxa"/>
              <w:bottom w:w="0" w:type="dxa"/>
              <w:right w:w="108" w:type="dxa"/>
            </w:tcMar>
            <w:vAlign w:val="center"/>
          </w:tcPr>
          <w:p w14:paraId="177600BE">
            <w:pPr>
              <w:spacing w:before="100" w:beforeAutospacing="1" w:after="100" w:afterAutospacing="1"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评 审 内 容 及 标 准</w:t>
            </w:r>
          </w:p>
        </w:tc>
      </w:tr>
      <w:tr w14:paraId="0227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16" w:type="dxa"/>
            <w:vMerge w:val="restart"/>
            <w:tcMar>
              <w:top w:w="0" w:type="dxa"/>
              <w:left w:w="108" w:type="dxa"/>
              <w:bottom w:w="0" w:type="dxa"/>
              <w:right w:w="108" w:type="dxa"/>
            </w:tcMar>
            <w:vAlign w:val="center"/>
          </w:tcPr>
          <w:p w14:paraId="213165EE">
            <w:pPr>
              <w:spacing w:before="100" w:beforeAutospacing="1" w:after="100" w:afterAutospacing="1"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1168" w:type="dxa"/>
            <w:vMerge w:val="restart"/>
            <w:tcMar>
              <w:top w:w="0" w:type="dxa"/>
              <w:left w:w="108" w:type="dxa"/>
              <w:bottom w:w="0" w:type="dxa"/>
              <w:right w:w="108" w:type="dxa"/>
            </w:tcMar>
            <w:vAlign w:val="center"/>
          </w:tcPr>
          <w:p w14:paraId="7F202290">
            <w:pPr>
              <w:spacing w:before="100" w:beforeAutospacing="1" w:after="100" w:afterAutospacing="1"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符合性评审标准</w:t>
            </w:r>
          </w:p>
        </w:tc>
        <w:tc>
          <w:tcPr>
            <w:tcW w:w="7277" w:type="dxa"/>
            <w:gridSpan w:val="3"/>
            <w:tcMar>
              <w:top w:w="0" w:type="dxa"/>
              <w:left w:w="108" w:type="dxa"/>
              <w:bottom w:w="0" w:type="dxa"/>
              <w:right w:w="108" w:type="dxa"/>
            </w:tcMar>
            <w:vAlign w:val="center"/>
          </w:tcPr>
          <w:p w14:paraId="0EDAFCFB">
            <w:pPr>
              <w:spacing w:before="100" w:beforeAutospacing="1" w:after="100" w:afterAutospacing="1"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投标人存在下列情况之一的，投标无效：</w:t>
            </w:r>
          </w:p>
        </w:tc>
      </w:tr>
      <w:tr w14:paraId="24AC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6" w:type="dxa"/>
            <w:vMerge w:val="continue"/>
            <w:tcMar>
              <w:top w:w="0" w:type="dxa"/>
              <w:left w:w="108" w:type="dxa"/>
              <w:bottom w:w="0" w:type="dxa"/>
              <w:right w:w="108" w:type="dxa"/>
            </w:tcMar>
            <w:vAlign w:val="center"/>
          </w:tcPr>
          <w:p w14:paraId="4D631B69">
            <w:pPr>
              <w:spacing w:before="100" w:beforeAutospacing="1" w:after="100" w:afterAutospacing="1" w:line="360" w:lineRule="auto"/>
              <w:rPr>
                <w:rFonts w:hint="eastAsia" w:ascii="宋体" w:hAnsi="宋体" w:cs="宋体"/>
                <w:color w:val="auto"/>
                <w:szCs w:val="21"/>
                <w:highlight w:val="none"/>
              </w:rPr>
            </w:pPr>
          </w:p>
        </w:tc>
        <w:tc>
          <w:tcPr>
            <w:tcW w:w="1168" w:type="dxa"/>
            <w:vMerge w:val="continue"/>
            <w:tcMar>
              <w:top w:w="0" w:type="dxa"/>
              <w:left w:w="108" w:type="dxa"/>
              <w:bottom w:w="0" w:type="dxa"/>
              <w:right w:w="108" w:type="dxa"/>
            </w:tcMar>
            <w:vAlign w:val="center"/>
          </w:tcPr>
          <w:p w14:paraId="6E1F7B50">
            <w:pPr>
              <w:spacing w:before="100" w:beforeAutospacing="1" w:after="100" w:afterAutospacing="1" w:line="360" w:lineRule="auto"/>
              <w:rPr>
                <w:rFonts w:hint="eastAsia" w:ascii="宋体" w:hAnsi="宋体" w:cs="宋体"/>
                <w:color w:val="auto"/>
                <w:szCs w:val="21"/>
                <w:highlight w:val="none"/>
              </w:rPr>
            </w:pPr>
          </w:p>
        </w:tc>
        <w:tc>
          <w:tcPr>
            <w:tcW w:w="1452" w:type="dxa"/>
            <w:gridSpan w:val="2"/>
            <w:tcMar>
              <w:top w:w="0" w:type="dxa"/>
              <w:left w:w="108" w:type="dxa"/>
              <w:bottom w:w="0" w:type="dxa"/>
              <w:right w:w="108" w:type="dxa"/>
            </w:tcMar>
            <w:vAlign w:val="center"/>
          </w:tcPr>
          <w:p w14:paraId="48CA99AF">
            <w:pPr>
              <w:spacing w:before="100" w:beforeAutospacing="1" w:after="100" w:afterAutospacing="1"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签署、盖章</w:t>
            </w:r>
          </w:p>
        </w:tc>
        <w:tc>
          <w:tcPr>
            <w:tcW w:w="5825" w:type="dxa"/>
            <w:tcMar>
              <w:top w:w="0" w:type="dxa"/>
              <w:left w:w="108" w:type="dxa"/>
              <w:bottom w:w="0" w:type="dxa"/>
              <w:right w:w="108" w:type="dxa"/>
            </w:tcMar>
            <w:vAlign w:val="center"/>
          </w:tcPr>
          <w:p w14:paraId="1F769E86">
            <w:pPr>
              <w:spacing w:before="100" w:beforeAutospacing="1" w:after="100" w:afterAutospacing="1"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投标文件未按招标文件要求签署、盖章的</w:t>
            </w:r>
            <w:r>
              <w:rPr>
                <w:rFonts w:hint="eastAsia" w:ascii="宋体" w:hAnsi="宋体" w:cs="宋体"/>
                <w:color w:val="auto"/>
                <w:szCs w:val="21"/>
                <w:highlight w:val="none"/>
                <w:lang w:eastAsia="zh-CN"/>
              </w:rPr>
              <w:t>。</w:t>
            </w:r>
          </w:p>
        </w:tc>
      </w:tr>
      <w:tr w14:paraId="07CEB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6" w:type="dxa"/>
            <w:vMerge w:val="continue"/>
            <w:tcMar>
              <w:top w:w="0" w:type="dxa"/>
              <w:left w:w="108" w:type="dxa"/>
              <w:bottom w:w="0" w:type="dxa"/>
              <w:right w:w="108" w:type="dxa"/>
            </w:tcMar>
            <w:vAlign w:val="center"/>
          </w:tcPr>
          <w:p w14:paraId="011C7089">
            <w:pPr>
              <w:spacing w:before="100" w:beforeAutospacing="1" w:after="100" w:afterAutospacing="1" w:line="360" w:lineRule="auto"/>
              <w:rPr>
                <w:rFonts w:hint="eastAsia" w:ascii="宋体" w:hAnsi="宋体" w:cs="宋体"/>
                <w:color w:val="auto"/>
                <w:szCs w:val="21"/>
                <w:highlight w:val="none"/>
              </w:rPr>
            </w:pPr>
          </w:p>
        </w:tc>
        <w:tc>
          <w:tcPr>
            <w:tcW w:w="1168" w:type="dxa"/>
            <w:vMerge w:val="continue"/>
            <w:tcMar>
              <w:top w:w="0" w:type="dxa"/>
              <w:left w:w="108" w:type="dxa"/>
              <w:bottom w:w="0" w:type="dxa"/>
              <w:right w:w="108" w:type="dxa"/>
            </w:tcMar>
            <w:vAlign w:val="center"/>
          </w:tcPr>
          <w:p w14:paraId="79CFB496">
            <w:pPr>
              <w:spacing w:before="100" w:beforeAutospacing="1" w:after="100" w:afterAutospacing="1" w:line="360" w:lineRule="auto"/>
              <w:rPr>
                <w:rFonts w:hint="eastAsia" w:ascii="宋体" w:hAnsi="宋体" w:cs="宋体"/>
                <w:color w:val="auto"/>
                <w:szCs w:val="21"/>
                <w:highlight w:val="none"/>
              </w:rPr>
            </w:pPr>
          </w:p>
        </w:tc>
        <w:tc>
          <w:tcPr>
            <w:tcW w:w="1452" w:type="dxa"/>
            <w:gridSpan w:val="2"/>
            <w:shd w:val="clear" w:color="auto" w:fill="auto"/>
            <w:tcMar>
              <w:top w:w="0" w:type="dxa"/>
              <w:left w:w="108" w:type="dxa"/>
              <w:bottom w:w="0" w:type="dxa"/>
              <w:right w:w="108" w:type="dxa"/>
            </w:tcMar>
            <w:vAlign w:val="center"/>
          </w:tcPr>
          <w:p w14:paraId="55081659">
            <w:pPr>
              <w:spacing w:line="360" w:lineRule="auto"/>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格式、内容等</w:t>
            </w:r>
          </w:p>
        </w:tc>
        <w:tc>
          <w:tcPr>
            <w:tcW w:w="5825" w:type="dxa"/>
            <w:shd w:val="clear" w:color="auto" w:fill="auto"/>
            <w:tcMar>
              <w:top w:w="0" w:type="dxa"/>
              <w:left w:w="108" w:type="dxa"/>
              <w:bottom w:w="0" w:type="dxa"/>
              <w:right w:w="108" w:type="dxa"/>
            </w:tcMar>
            <w:vAlign w:val="center"/>
          </w:tcPr>
          <w:p w14:paraId="74004786">
            <w:pPr>
              <w:spacing w:line="360" w:lineRule="auto"/>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rPr>
              <w:t>投标文件</w:t>
            </w:r>
            <w:r>
              <w:rPr>
                <w:rFonts w:hint="eastAsia"/>
                <w:color w:val="auto"/>
                <w:szCs w:val="21"/>
                <w:highlight w:val="none"/>
                <w:lang w:val="en-US" w:eastAsia="zh-CN"/>
              </w:rPr>
              <w:t>未</w:t>
            </w:r>
            <w:r>
              <w:rPr>
                <w:rFonts w:hint="eastAsia"/>
                <w:color w:val="auto"/>
                <w:szCs w:val="21"/>
                <w:highlight w:val="none"/>
              </w:rPr>
              <w:t>严格</w:t>
            </w:r>
            <w:r>
              <w:rPr>
                <w:color w:val="auto"/>
                <w:szCs w:val="21"/>
                <w:highlight w:val="none"/>
              </w:rPr>
              <w:t>按规定的格式、内容</w:t>
            </w:r>
            <w:r>
              <w:rPr>
                <w:rFonts w:hint="eastAsia"/>
                <w:color w:val="auto"/>
                <w:szCs w:val="21"/>
                <w:highlight w:val="none"/>
              </w:rPr>
              <w:t>及要求编制，</w:t>
            </w:r>
            <w:r>
              <w:rPr>
                <w:color w:val="auto"/>
                <w:szCs w:val="21"/>
                <w:highlight w:val="none"/>
              </w:rPr>
              <w:t>投标文件</w:t>
            </w:r>
            <w:r>
              <w:rPr>
                <w:rFonts w:hint="eastAsia"/>
                <w:color w:val="auto"/>
                <w:szCs w:val="21"/>
                <w:highlight w:val="none"/>
              </w:rPr>
              <w:t>编写</w:t>
            </w:r>
            <w:r>
              <w:rPr>
                <w:color w:val="auto"/>
                <w:szCs w:val="21"/>
                <w:highlight w:val="none"/>
              </w:rPr>
              <w:t>潦草</w:t>
            </w:r>
            <w:r>
              <w:rPr>
                <w:rFonts w:hint="eastAsia"/>
                <w:color w:val="auto"/>
                <w:szCs w:val="21"/>
                <w:highlight w:val="none"/>
              </w:rPr>
              <w:t>或内容</w:t>
            </w:r>
            <w:r>
              <w:rPr>
                <w:color w:val="auto"/>
                <w:szCs w:val="21"/>
                <w:highlight w:val="none"/>
              </w:rPr>
              <w:t>模糊不清难以辨认的</w:t>
            </w:r>
            <w:r>
              <w:rPr>
                <w:rFonts w:hint="eastAsia"/>
                <w:color w:val="auto"/>
                <w:szCs w:val="21"/>
                <w:highlight w:val="none"/>
              </w:rPr>
              <w:t>。</w:t>
            </w:r>
          </w:p>
        </w:tc>
      </w:tr>
      <w:tr w14:paraId="29565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6" w:type="dxa"/>
            <w:vMerge w:val="continue"/>
            <w:tcMar>
              <w:top w:w="0" w:type="dxa"/>
              <w:left w:w="108" w:type="dxa"/>
              <w:bottom w:w="0" w:type="dxa"/>
              <w:right w:w="108" w:type="dxa"/>
            </w:tcMar>
            <w:vAlign w:val="center"/>
          </w:tcPr>
          <w:p w14:paraId="29517DED">
            <w:pPr>
              <w:spacing w:before="100" w:beforeAutospacing="1" w:after="100" w:afterAutospacing="1" w:line="360" w:lineRule="auto"/>
              <w:rPr>
                <w:rFonts w:hint="eastAsia" w:ascii="宋体" w:hAnsi="宋体" w:cs="宋体"/>
                <w:color w:val="auto"/>
                <w:szCs w:val="21"/>
                <w:highlight w:val="none"/>
              </w:rPr>
            </w:pPr>
          </w:p>
        </w:tc>
        <w:tc>
          <w:tcPr>
            <w:tcW w:w="1168" w:type="dxa"/>
            <w:vMerge w:val="continue"/>
            <w:tcMar>
              <w:top w:w="0" w:type="dxa"/>
              <w:left w:w="108" w:type="dxa"/>
              <w:bottom w:w="0" w:type="dxa"/>
              <w:right w:w="108" w:type="dxa"/>
            </w:tcMar>
            <w:vAlign w:val="center"/>
          </w:tcPr>
          <w:p w14:paraId="3B15FAE8">
            <w:pPr>
              <w:spacing w:before="100" w:beforeAutospacing="1" w:after="100" w:afterAutospacing="1" w:line="360" w:lineRule="auto"/>
              <w:rPr>
                <w:rFonts w:hint="eastAsia" w:ascii="宋体" w:hAnsi="宋体" w:cs="宋体"/>
                <w:color w:val="auto"/>
                <w:szCs w:val="21"/>
                <w:highlight w:val="none"/>
              </w:rPr>
            </w:pPr>
          </w:p>
        </w:tc>
        <w:tc>
          <w:tcPr>
            <w:tcW w:w="1452" w:type="dxa"/>
            <w:gridSpan w:val="2"/>
            <w:tcMar>
              <w:top w:w="0" w:type="dxa"/>
              <w:left w:w="108" w:type="dxa"/>
              <w:bottom w:w="0" w:type="dxa"/>
              <w:right w:w="108" w:type="dxa"/>
            </w:tcMar>
            <w:vAlign w:val="center"/>
          </w:tcPr>
          <w:p w14:paraId="55476688">
            <w:pPr>
              <w:spacing w:before="100" w:beforeAutospacing="1" w:after="100" w:afterAutospacing="1"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投标报价</w:t>
            </w:r>
          </w:p>
        </w:tc>
        <w:tc>
          <w:tcPr>
            <w:tcW w:w="5825" w:type="dxa"/>
            <w:tcMar>
              <w:top w:w="0" w:type="dxa"/>
              <w:left w:w="108" w:type="dxa"/>
              <w:bottom w:w="0" w:type="dxa"/>
              <w:right w:w="108" w:type="dxa"/>
            </w:tcMar>
            <w:vAlign w:val="center"/>
          </w:tcPr>
          <w:p w14:paraId="2F3542F4">
            <w:pPr>
              <w:spacing w:before="100" w:beforeAutospacing="1" w:after="100" w:afterAutospacing="1" w:line="36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投标报价超过招标文件中规定的预算金额或者最高限价的</w:t>
            </w:r>
            <w:r>
              <w:rPr>
                <w:rFonts w:hint="eastAsia" w:ascii="宋体" w:hAnsi="宋体" w:cs="宋体"/>
                <w:color w:val="auto"/>
                <w:szCs w:val="21"/>
                <w:highlight w:val="none"/>
                <w:lang w:eastAsia="zh-CN"/>
              </w:rPr>
              <w:t>。</w:t>
            </w:r>
          </w:p>
        </w:tc>
      </w:tr>
      <w:tr w14:paraId="3949A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6" w:type="dxa"/>
            <w:vMerge w:val="continue"/>
            <w:tcMar>
              <w:top w:w="0" w:type="dxa"/>
              <w:left w:w="108" w:type="dxa"/>
              <w:bottom w:w="0" w:type="dxa"/>
              <w:right w:w="108" w:type="dxa"/>
            </w:tcMar>
            <w:vAlign w:val="center"/>
          </w:tcPr>
          <w:p w14:paraId="6FA4D385">
            <w:pPr>
              <w:spacing w:before="100" w:beforeAutospacing="1" w:after="100" w:afterAutospacing="1" w:line="360" w:lineRule="auto"/>
              <w:rPr>
                <w:rFonts w:hint="eastAsia" w:ascii="宋体" w:hAnsi="宋体" w:cs="宋体"/>
                <w:color w:val="auto"/>
                <w:szCs w:val="21"/>
                <w:highlight w:val="none"/>
              </w:rPr>
            </w:pPr>
          </w:p>
        </w:tc>
        <w:tc>
          <w:tcPr>
            <w:tcW w:w="1168" w:type="dxa"/>
            <w:vMerge w:val="continue"/>
            <w:tcMar>
              <w:top w:w="0" w:type="dxa"/>
              <w:left w:w="108" w:type="dxa"/>
              <w:bottom w:w="0" w:type="dxa"/>
              <w:right w:w="108" w:type="dxa"/>
            </w:tcMar>
            <w:vAlign w:val="center"/>
          </w:tcPr>
          <w:p w14:paraId="1A63F104">
            <w:pPr>
              <w:spacing w:before="100" w:beforeAutospacing="1" w:after="100" w:afterAutospacing="1" w:line="360" w:lineRule="auto"/>
              <w:rPr>
                <w:rFonts w:hint="eastAsia" w:ascii="宋体" w:hAnsi="宋体" w:cs="宋体"/>
                <w:color w:val="auto"/>
                <w:szCs w:val="21"/>
                <w:highlight w:val="none"/>
              </w:rPr>
            </w:pPr>
          </w:p>
        </w:tc>
        <w:tc>
          <w:tcPr>
            <w:tcW w:w="1452" w:type="dxa"/>
            <w:gridSpan w:val="2"/>
            <w:tcMar>
              <w:top w:w="0" w:type="dxa"/>
              <w:left w:w="108" w:type="dxa"/>
              <w:bottom w:w="0" w:type="dxa"/>
              <w:right w:w="108" w:type="dxa"/>
            </w:tcMar>
            <w:vAlign w:val="center"/>
          </w:tcPr>
          <w:p w14:paraId="317B7FFE">
            <w:pPr>
              <w:spacing w:before="100" w:beforeAutospacing="1" w:after="100" w:afterAutospacing="1"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投标保证金</w:t>
            </w:r>
          </w:p>
        </w:tc>
        <w:tc>
          <w:tcPr>
            <w:tcW w:w="5825" w:type="dxa"/>
            <w:tcMar>
              <w:top w:w="0" w:type="dxa"/>
              <w:left w:w="108" w:type="dxa"/>
              <w:bottom w:w="0" w:type="dxa"/>
              <w:right w:w="108" w:type="dxa"/>
            </w:tcMar>
            <w:vAlign w:val="center"/>
          </w:tcPr>
          <w:p w14:paraId="3835E2E4">
            <w:pPr>
              <w:spacing w:before="100" w:beforeAutospacing="1" w:after="100" w:afterAutospacing="1" w:line="360" w:lineRule="auto"/>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投标人未按招标文件要求递交投标保证金。</w:t>
            </w:r>
          </w:p>
        </w:tc>
      </w:tr>
      <w:tr w14:paraId="5821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6" w:type="dxa"/>
            <w:vMerge w:val="continue"/>
            <w:tcMar>
              <w:top w:w="0" w:type="dxa"/>
              <w:left w:w="108" w:type="dxa"/>
              <w:bottom w:w="0" w:type="dxa"/>
              <w:right w:w="108" w:type="dxa"/>
            </w:tcMar>
            <w:vAlign w:val="center"/>
          </w:tcPr>
          <w:p w14:paraId="171B6620">
            <w:pPr>
              <w:spacing w:before="100" w:beforeAutospacing="1" w:after="100" w:afterAutospacing="1" w:line="360" w:lineRule="auto"/>
              <w:rPr>
                <w:rFonts w:hint="eastAsia" w:ascii="宋体" w:hAnsi="宋体" w:cs="宋体"/>
                <w:color w:val="auto"/>
                <w:szCs w:val="21"/>
                <w:highlight w:val="none"/>
              </w:rPr>
            </w:pPr>
          </w:p>
        </w:tc>
        <w:tc>
          <w:tcPr>
            <w:tcW w:w="1168" w:type="dxa"/>
            <w:vMerge w:val="continue"/>
            <w:tcMar>
              <w:top w:w="0" w:type="dxa"/>
              <w:left w:w="108" w:type="dxa"/>
              <w:bottom w:w="0" w:type="dxa"/>
              <w:right w:w="108" w:type="dxa"/>
            </w:tcMar>
            <w:vAlign w:val="center"/>
          </w:tcPr>
          <w:p w14:paraId="0C4B3A24">
            <w:pPr>
              <w:spacing w:before="100" w:beforeAutospacing="1" w:after="100" w:afterAutospacing="1" w:line="360" w:lineRule="auto"/>
              <w:rPr>
                <w:rFonts w:hint="eastAsia" w:ascii="宋体" w:hAnsi="宋体" w:cs="宋体"/>
                <w:color w:val="auto"/>
                <w:szCs w:val="21"/>
                <w:highlight w:val="none"/>
              </w:rPr>
            </w:pPr>
          </w:p>
        </w:tc>
        <w:tc>
          <w:tcPr>
            <w:tcW w:w="1452" w:type="dxa"/>
            <w:gridSpan w:val="2"/>
            <w:tcMar>
              <w:top w:w="0" w:type="dxa"/>
              <w:left w:w="108" w:type="dxa"/>
              <w:bottom w:w="0" w:type="dxa"/>
              <w:right w:w="108" w:type="dxa"/>
            </w:tcMar>
            <w:vAlign w:val="center"/>
          </w:tcPr>
          <w:p w14:paraId="2596E1FE">
            <w:pPr>
              <w:spacing w:before="100" w:beforeAutospacing="1" w:after="100" w:afterAutospacing="1"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联合体</w:t>
            </w:r>
          </w:p>
        </w:tc>
        <w:tc>
          <w:tcPr>
            <w:tcW w:w="5825" w:type="dxa"/>
            <w:tcMar>
              <w:top w:w="0" w:type="dxa"/>
              <w:left w:w="108" w:type="dxa"/>
              <w:bottom w:w="0" w:type="dxa"/>
              <w:right w:w="108" w:type="dxa"/>
            </w:tcMar>
            <w:vAlign w:val="center"/>
          </w:tcPr>
          <w:p w14:paraId="1E0C00E5">
            <w:pPr>
              <w:spacing w:before="100" w:beforeAutospacing="1" w:after="100" w:afterAutospacing="1" w:line="360" w:lineRule="auto"/>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联合体成员数量不得超过2家，联合体须明确牵头人，提交联合体协议，载明联合体各方承担的工作和义务，按照联合体协议约定的分工完成各自工作任务。联合体各方不得再单独参加或者与其他投标人另外组成联合体参加同一合同项下的政府采购活动。</w:t>
            </w:r>
          </w:p>
        </w:tc>
      </w:tr>
      <w:tr w14:paraId="72765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6" w:type="dxa"/>
            <w:vMerge w:val="continue"/>
            <w:tcMar>
              <w:top w:w="0" w:type="dxa"/>
              <w:left w:w="108" w:type="dxa"/>
              <w:bottom w:w="0" w:type="dxa"/>
              <w:right w:w="108" w:type="dxa"/>
            </w:tcMar>
            <w:vAlign w:val="center"/>
          </w:tcPr>
          <w:p w14:paraId="583294D7">
            <w:pPr>
              <w:spacing w:before="100" w:beforeAutospacing="1" w:after="100" w:afterAutospacing="1" w:line="360" w:lineRule="auto"/>
              <w:rPr>
                <w:rFonts w:hint="eastAsia" w:ascii="宋体" w:hAnsi="宋体" w:cs="宋体"/>
                <w:color w:val="auto"/>
                <w:szCs w:val="21"/>
                <w:highlight w:val="none"/>
              </w:rPr>
            </w:pPr>
          </w:p>
        </w:tc>
        <w:tc>
          <w:tcPr>
            <w:tcW w:w="1168" w:type="dxa"/>
            <w:vMerge w:val="continue"/>
            <w:tcMar>
              <w:top w:w="0" w:type="dxa"/>
              <w:left w:w="108" w:type="dxa"/>
              <w:bottom w:w="0" w:type="dxa"/>
              <w:right w:w="108" w:type="dxa"/>
            </w:tcMar>
            <w:vAlign w:val="center"/>
          </w:tcPr>
          <w:p w14:paraId="215390CD">
            <w:pPr>
              <w:spacing w:before="100" w:beforeAutospacing="1" w:after="100" w:afterAutospacing="1" w:line="360" w:lineRule="auto"/>
              <w:rPr>
                <w:rFonts w:hint="eastAsia" w:ascii="宋体" w:hAnsi="宋体" w:cs="宋体"/>
                <w:color w:val="auto"/>
                <w:szCs w:val="21"/>
                <w:highlight w:val="none"/>
              </w:rPr>
            </w:pPr>
          </w:p>
        </w:tc>
        <w:tc>
          <w:tcPr>
            <w:tcW w:w="1452" w:type="dxa"/>
            <w:gridSpan w:val="2"/>
            <w:tcMar>
              <w:top w:w="0" w:type="dxa"/>
              <w:left w:w="108" w:type="dxa"/>
              <w:bottom w:w="0" w:type="dxa"/>
              <w:right w:w="108" w:type="dxa"/>
            </w:tcMar>
            <w:vAlign w:val="center"/>
          </w:tcPr>
          <w:p w14:paraId="1DE6C923">
            <w:pPr>
              <w:spacing w:before="100" w:beforeAutospacing="1" w:after="100" w:afterAutospacing="1"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不能接受的附加条件</w:t>
            </w:r>
          </w:p>
        </w:tc>
        <w:tc>
          <w:tcPr>
            <w:tcW w:w="5825" w:type="dxa"/>
            <w:tcMar>
              <w:top w:w="0" w:type="dxa"/>
              <w:left w:w="108" w:type="dxa"/>
              <w:bottom w:w="0" w:type="dxa"/>
              <w:right w:w="108" w:type="dxa"/>
            </w:tcMar>
            <w:vAlign w:val="center"/>
          </w:tcPr>
          <w:p w14:paraId="39BF1430">
            <w:pPr>
              <w:spacing w:before="100" w:beforeAutospacing="1" w:after="100" w:afterAutospacing="1" w:line="36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投标文件含有采购人不能接受的附加条件的</w:t>
            </w:r>
            <w:r>
              <w:rPr>
                <w:rFonts w:hint="eastAsia" w:ascii="宋体" w:hAnsi="宋体" w:cs="宋体"/>
                <w:color w:val="auto"/>
                <w:szCs w:val="21"/>
                <w:highlight w:val="none"/>
                <w:lang w:eastAsia="zh-CN"/>
              </w:rPr>
              <w:t>。</w:t>
            </w:r>
          </w:p>
        </w:tc>
      </w:tr>
      <w:tr w14:paraId="0124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6" w:type="dxa"/>
            <w:vMerge w:val="continue"/>
            <w:tcMar>
              <w:top w:w="0" w:type="dxa"/>
              <w:left w:w="108" w:type="dxa"/>
              <w:bottom w:w="0" w:type="dxa"/>
              <w:right w:w="108" w:type="dxa"/>
            </w:tcMar>
            <w:vAlign w:val="center"/>
          </w:tcPr>
          <w:p w14:paraId="4044E309">
            <w:pPr>
              <w:spacing w:before="100" w:beforeAutospacing="1" w:after="100" w:afterAutospacing="1" w:line="360" w:lineRule="auto"/>
              <w:rPr>
                <w:rFonts w:hint="eastAsia" w:ascii="宋体" w:hAnsi="宋体" w:cs="宋体"/>
                <w:color w:val="auto"/>
                <w:szCs w:val="21"/>
                <w:highlight w:val="none"/>
              </w:rPr>
            </w:pPr>
          </w:p>
        </w:tc>
        <w:tc>
          <w:tcPr>
            <w:tcW w:w="1168" w:type="dxa"/>
            <w:vMerge w:val="continue"/>
            <w:tcMar>
              <w:top w:w="0" w:type="dxa"/>
              <w:left w:w="108" w:type="dxa"/>
              <w:bottom w:w="0" w:type="dxa"/>
              <w:right w:w="108" w:type="dxa"/>
            </w:tcMar>
            <w:vAlign w:val="center"/>
          </w:tcPr>
          <w:p w14:paraId="2DC69607">
            <w:pPr>
              <w:spacing w:before="100" w:beforeAutospacing="1" w:after="100" w:afterAutospacing="1" w:line="360" w:lineRule="auto"/>
              <w:rPr>
                <w:rFonts w:hint="eastAsia" w:ascii="宋体" w:hAnsi="宋体" w:cs="宋体"/>
                <w:color w:val="auto"/>
                <w:szCs w:val="21"/>
                <w:highlight w:val="none"/>
              </w:rPr>
            </w:pPr>
          </w:p>
        </w:tc>
        <w:tc>
          <w:tcPr>
            <w:tcW w:w="1452" w:type="dxa"/>
            <w:gridSpan w:val="2"/>
            <w:tcMar>
              <w:top w:w="0" w:type="dxa"/>
              <w:left w:w="108" w:type="dxa"/>
              <w:bottom w:w="0" w:type="dxa"/>
              <w:right w:w="108" w:type="dxa"/>
            </w:tcMar>
            <w:vAlign w:val="center"/>
          </w:tcPr>
          <w:p w14:paraId="36766881">
            <w:pPr>
              <w:spacing w:before="100" w:beforeAutospacing="1" w:after="100" w:afterAutospacing="1"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其他实质性条件</w:t>
            </w:r>
          </w:p>
        </w:tc>
        <w:tc>
          <w:tcPr>
            <w:tcW w:w="5825" w:type="dxa"/>
            <w:tcMar>
              <w:top w:w="0" w:type="dxa"/>
              <w:left w:w="108" w:type="dxa"/>
              <w:bottom w:w="0" w:type="dxa"/>
              <w:right w:w="108" w:type="dxa"/>
            </w:tcMar>
            <w:vAlign w:val="center"/>
          </w:tcPr>
          <w:p w14:paraId="7793EE28">
            <w:pPr>
              <w:spacing w:before="100" w:beforeAutospacing="1" w:after="100" w:afterAutospacing="1" w:line="36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未实质性响应招标文件中标注★条款内容的</w:t>
            </w:r>
            <w:r>
              <w:rPr>
                <w:rFonts w:hint="eastAsia" w:ascii="宋体" w:hAnsi="宋体" w:cs="宋体"/>
                <w:color w:val="auto"/>
                <w:szCs w:val="21"/>
                <w:highlight w:val="none"/>
                <w:lang w:eastAsia="zh-CN"/>
              </w:rPr>
              <w:t>。</w:t>
            </w:r>
          </w:p>
        </w:tc>
      </w:tr>
      <w:tr w14:paraId="345A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6" w:type="dxa"/>
            <w:vMerge w:val="continue"/>
            <w:tcMar>
              <w:top w:w="0" w:type="dxa"/>
              <w:left w:w="108" w:type="dxa"/>
              <w:bottom w:w="0" w:type="dxa"/>
              <w:right w:w="108" w:type="dxa"/>
            </w:tcMar>
            <w:vAlign w:val="center"/>
          </w:tcPr>
          <w:p w14:paraId="6F14FCAA">
            <w:pPr>
              <w:spacing w:before="100" w:beforeAutospacing="1" w:after="100" w:afterAutospacing="1" w:line="360" w:lineRule="auto"/>
              <w:rPr>
                <w:rFonts w:hint="eastAsia" w:ascii="宋体" w:hAnsi="宋体" w:cs="宋体"/>
                <w:color w:val="auto"/>
                <w:szCs w:val="21"/>
                <w:highlight w:val="none"/>
              </w:rPr>
            </w:pPr>
          </w:p>
        </w:tc>
        <w:tc>
          <w:tcPr>
            <w:tcW w:w="1168" w:type="dxa"/>
            <w:vMerge w:val="continue"/>
            <w:tcMar>
              <w:top w:w="0" w:type="dxa"/>
              <w:left w:w="108" w:type="dxa"/>
              <w:bottom w:w="0" w:type="dxa"/>
              <w:right w:w="108" w:type="dxa"/>
            </w:tcMar>
            <w:vAlign w:val="center"/>
          </w:tcPr>
          <w:p w14:paraId="132DF601">
            <w:pPr>
              <w:spacing w:before="100" w:beforeAutospacing="1" w:after="100" w:afterAutospacing="1" w:line="360" w:lineRule="auto"/>
              <w:rPr>
                <w:rFonts w:hint="eastAsia" w:ascii="宋体" w:hAnsi="宋体" w:cs="宋体"/>
                <w:color w:val="auto"/>
                <w:szCs w:val="21"/>
                <w:highlight w:val="none"/>
              </w:rPr>
            </w:pPr>
          </w:p>
        </w:tc>
        <w:tc>
          <w:tcPr>
            <w:tcW w:w="1452" w:type="dxa"/>
            <w:gridSpan w:val="2"/>
            <w:tcMar>
              <w:top w:w="0" w:type="dxa"/>
              <w:left w:w="108" w:type="dxa"/>
              <w:bottom w:w="0" w:type="dxa"/>
              <w:right w:w="108" w:type="dxa"/>
            </w:tcMar>
            <w:vAlign w:val="center"/>
          </w:tcPr>
          <w:p w14:paraId="6543471F">
            <w:pPr>
              <w:spacing w:before="100" w:beforeAutospacing="1" w:after="100" w:afterAutospacing="1"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其他无效情形</w:t>
            </w:r>
          </w:p>
        </w:tc>
        <w:tc>
          <w:tcPr>
            <w:tcW w:w="5825" w:type="dxa"/>
            <w:tcMar>
              <w:top w:w="0" w:type="dxa"/>
              <w:left w:w="108" w:type="dxa"/>
              <w:bottom w:w="0" w:type="dxa"/>
              <w:right w:w="108" w:type="dxa"/>
            </w:tcMar>
            <w:vAlign w:val="center"/>
          </w:tcPr>
          <w:p w14:paraId="610C6A65">
            <w:pPr>
              <w:spacing w:before="100" w:beforeAutospacing="1" w:after="100" w:afterAutospacing="1"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法律法规和招标文件规定的其他无效情形。</w:t>
            </w:r>
          </w:p>
        </w:tc>
      </w:tr>
      <w:tr w14:paraId="42BC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jc w:val="center"/>
        </w:trPr>
        <w:tc>
          <w:tcPr>
            <w:tcW w:w="916" w:type="dxa"/>
            <w:vMerge w:val="restart"/>
            <w:tcMar>
              <w:top w:w="0" w:type="dxa"/>
              <w:left w:w="108" w:type="dxa"/>
              <w:bottom w:w="0" w:type="dxa"/>
              <w:right w:w="108" w:type="dxa"/>
            </w:tcMar>
            <w:vAlign w:val="center"/>
          </w:tcPr>
          <w:p w14:paraId="0F22342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1168" w:type="dxa"/>
            <w:vMerge w:val="restart"/>
            <w:tcMar>
              <w:top w:w="0" w:type="dxa"/>
              <w:left w:w="108" w:type="dxa"/>
              <w:bottom w:w="0" w:type="dxa"/>
              <w:right w:w="108" w:type="dxa"/>
            </w:tcMar>
            <w:vAlign w:val="center"/>
          </w:tcPr>
          <w:p w14:paraId="2E38058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详细评审标准</w:t>
            </w:r>
          </w:p>
        </w:tc>
        <w:tc>
          <w:tcPr>
            <w:tcW w:w="1452" w:type="dxa"/>
            <w:gridSpan w:val="2"/>
            <w:tcMar>
              <w:top w:w="0" w:type="dxa"/>
              <w:left w:w="108" w:type="dxa"/>
              <w:bottom w:w="0" w:type="dxa"/>
              <w:right w:w="108" w:type="dxa"/>
            </w:tcMar>
            <w:vAlign w:val="center"/>
          </w:tcPr>
          <w:p w14:paraId="3637DBF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1.</w:t>
            </w:r>
            <w:r>
              <w:rPr>
                <w:rFonts w:hint="eastAsia" w:ascii="宋体" w:hAnsi="宋体" w:cs="宋体"/>
                <w:color w:val="auto"/>
                <w:szCs w:val="21"/>
                <w:highlight w:val="none"/>
              </w:rPr>
              <w:t>评标总得分计算公式</w:t>
            </w:r>
          </w:p>
        </w:tc>
        <w:tc>
          <w:tcPr>
            <w:tcW w:w="5825" w:type="dxa"/>
            <w:tcMar>
              <w:top w:w="0" w:type="dxa"/>
              <w:left w:w="108" w:type="dxa"/>
              <w:bottom w:w="0" w:type="dxa"/>
              <w:right w:w="108" w:type="dxa"/>
            </w:tcMar>
            <w:vAlign w:val="center"/>
          </w:tcPr>
          <w:p w14:paraId="17FE4BC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投标人的评标总得分＝F1＋F2＋F3</w:t>
            </w:r>
          </w:p>
          <w:p w14:paraId="11ACE75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其中：</w:t>
            </w:r>
          </w:p>
          <w:p w14:paraId="3134696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①F1、F2、F3分别为投标报价、技术部分、商务部分3项评分因素的汇总得分；</w:t>
            </w:r>
          </w:p>
        </w:tc>
      </w:tr>
      <w:tr w14:paraId="38F39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916" w:type="dxa"/>
            <w:vMerge w:val="continue"/>
            <w:tcMar>
              <w:top w:w="0" w:type="dxa"/>
              <w:left w:w="108" w:type="dxa"/>
              <w:bottom w:w="0" w:type="dxa"/>
              <w:right w:w="108" w:type="dxa"/>
            </w:tcMar>
            <w:vAlign w:val="center"/>
          </w:tcPr>
          <w:p w14:paraId="48C93446">
            <w:pPr>
              <w:spacing w:line="360" w:lineRule="auto"/>
              <w:rPr>
                <w:rFonts w:hint="eastAsia" w:ascii="宋体" w:hAnsi="宋体" w:cs="宋体"/>
                <w:color w:val="auto"/>
                <w:szCs w:val="21"/>
                <w:highlight w:val="none"/>
              </w:rPr>
            </w:pPr>
          </w:p>
        </w:tc>
        <w:tc>
          <w:tcPr>
            <w:tcW w:w="1168" w:type="dxa"/>
            <w:vMerge w:val="continue"/>
            <w:tcMar>
              <w:top w:w="0" w:type="dxa"/>
              <w:left w:w="108" w:type="dxa"/>
              <w:bottom w:w="0" w:type="dxa"/>
              <w:right w:w="108" w:type="dxa"/>
            </w:tcMar>
            <w:vAlign w:val="center"/>
          </w:tcPr>
          <w:p w14:paraId="69E73725">
            <w:pPr>
              <w:spacing w:line="360" w:lineRule="auto"/>
              <w:rPr>
                <w:rFonts w:hint="eastAsia" w:ascii="宋体" w:hAnsi="宋体" w:cs="宋体"/>
                <w:color w:val="auto"/>
                <w:szCs w:val="21"/>
                <w:highlight w:val="none"/>
              </w:rPr>
            </w:pPr>
          </w:p>
        </w:tc>
        <w:tc>
          <w:tcPr>
            <w:tcW w:w="1452" w:type="dxa"/>
            <w:gridSpan w:val="2"/>
            <w:tcMar>
              <w:top w:w="0" w:type="dxa"/>
              <w:left w:w="108" w:type="dxa"/>
              <w:bottom w:w="0" w:type="dxa"/>
              <w:right w:w="108" w:type="dxa"/>
            </w:tcMar>
            <w:vAlign w:val="center"/>
          </w:tcPr>
          <w:p w14:paraId="663B7ED9">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2.</w:t>
            </w:r>
            <w:r>
              <w:rPr>
                <w:rFonts w:hint="eastAsia" w:ascii="宋体" w:hAnsi="宋体" w:cs="宋体"/>
                <w:color w:val="auto"/>
                <w:szCs w:val="21"/>
                <w:highlight w:val="none"/>
              </w:rPr>
              <w:t>评分因素</w:t>
            </w:r>
          </w:p>
          <w:p w14:paraId="137E471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分值及权重</w:t>
            </w:r>
          </w:p>
        </w:tc>
        <w:tc>
          <w:tcPr>
            <w:tcW w:w="5825" w:type="dxa"/>
            <w:tcMar>
              <w:top w:w="0" w:type="dxa"/>
              <w:left w:w="108" w:type="dxa"/>
              <w:bottom w:w="0" w:type="dxa"/>
              <w:right w:w="108" w:type="dxa"/>
            </w:tcMar>
            <w:vAlign w:val="center"/>
          </w:tcPr>
          <w:p w14:paraId="6E7910CB">
            <w:pPr>
              <w:spacing w:line="360" w:lineRule="auto"/>
              <w:ind w:left="1258" w:hanging="1258"/>
              <w:rPr>
                <w:rFonts w:hint="eastAsia" w:ascii="宋体" w:hAnsi="宋体" w:cs="宋体"/>
                <w:color w:val="auto"/>
                <w:szCs w:val="21"/>
                <w:highlight w:val="none"/>
              </w:rPr>
            </w:pPr>
            <w:r>
              <w:rPr>
                <w:rFonts w:hint="eastAsia" w:ascii="宋体" w:hAnsi="宋体" w:cs="宋体"/>
                <w:color w:val="auto"/>
                <w:szCs w:val="21"/>
                <w:highlight w:val="none"/>
              </w:rPr>
              <w:t>投标报价F1：满分10分。</w:t>
            </w:r>
          </w:p>
          <w:p w14:paraId="35862FB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技术部分F2：满分8</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分。</w:t>
            </w:r>
          </w:p>
          <w:p w14:paraId="77E2200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商务部分F3：满分</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tc>
      </w:tr>
      <w:tr w14:paraId="381D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916" w:type="dxa"/>
            <w:vMerge w:val="continue"/>
            <w:tcMar>
              <w:top w:w="0" w:type="dxa"/>
              <w:left w:w="108" w:type="dxa"/>
              <w:bottom w:w="0" w:type="dxa"/>
              <w:right w:w="108" w:type="dxa"/>
            </w:tcMar>
            <w:vAlign w:val="center"/>
          </w:tcPr>
          <w:p w14:paraId="74542E71">
            <w:pPr>
              <w:spacing w:line="360" w:lineRule="auto"/>
              <w:rPr>
                <w:rFonts w:hint="eastAsia" w:ascii="宋体" w:hAnsi="宋体" w:cs="宋体"/>
                <w:color w:val="auto"/>
                <w:szCs w:val="21"/>
                <w:highlight w:val="none"/>
              </w:rPr>
            </w:pPr>
          </w:p>
        </w:tc>
        <w:tc>
          <w:tcPr>
            <w:tcW w:w="1168" w:type="dxa"/>
            <w:vMerge w:val="continue"/>
            <w:tcMar>
              <w:top w:w="0" w:type="dxa"/>
              <w:left w:w="108" w:type="dxa"/>
              <w:bottom w:w="0" w:type="dxa"/>
              <w:right w:w="108" w:type="dxa"/>
            </w:tcMar>
            <w:vAlign w:val="center"/>
          </w:tcPr>
          <w:p w14:paraId="5C86A3AE">
            <w:pPr>
              <w:spacing w:line="360" w:lineRule="auto"/>
              <w:rPr>
                <w:rFonts w:hint="eastAsia" w:ascii="宋体" w:hAnsi="宋体" w:cs="宋体"/>
                <w:color w:val="auto"/>
                <w:szCs w:val="21"/>
                <w:highlight w:val="none"/>
              </w:rPr>
            </w:pPr>
          </w:p>
        </w:tc>
        <w:tc>
          <w:tcPr>
            <w:tcW w:w="1452" w:type="dxa"/>
            <w:gridSpan w:val="2"/>
            <w:tcMar>
              <w:top w:w="0" w:type="dxa"/>
              <w:left w:w="108" w:type="dxa"/>
              <w:bottom w:w="0" w:type="dxa"/>
              <w:right w:w="108" w:type="dxa"/>
            </w:tcMar>
            <w:vAlign w:val="center"/>
          </w:tcPr>
          <w:p w14:paraId="3442232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3.</w:t>
            </w:r>
            <w:r>
              <w:rPr>
                <w:rFonts w:hint="eastAsia" w:ascii="宋体" w:hAnsi="宋体" w:cs="宋体"/>
                <w:color w:val="auto"/>
                <w:szCs w:val="21"/>
                <w:highlight w:val="none"/>
              </w:rPr>
              <w:t>投标报价</w:t>
            </w:r>
          </w:p>
          <w:p w14:paraId="684B59F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评审F1</w:t>
            </w:r>
          </w:p>
          <w:p w14:paraId="2DC67D6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（满分10分）</w:t>
            </w:r>
          </w:p>
        </w:tc>
        <w:tc>
          <w:tcPr>
            <w:tcW w:w="5825" w:type="dxa"/>
            <w:tcMar>
              <w:top w:w="0" w:type="dxa"/>
              <w:left w:w="108" w:type="dxa"/>
              <w:bottom w:w="0" w:type="dxa"/>
              <w:right w:w="108" w:type="dxa"/>
            </w:tcMar>
            <w:vAlign w:val="center"/>
          </w:tcPr>
          <w:p w14:paraId="32C5556C">
            <w:pPr>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投标报价计算公式=评标基准价/投标报价×10</w:t>
            </w:r>
          </w:p>
          <w:p w14:paraId="576ADFE2">
            <w:pPr>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即：F1=[C/（B1，B2，…，Bn）]×10</w:t>
            </w:r>
          </w:p>
          <w:p w14:paraId="3A1BBE2A">
            <w:pPr>
              <w:adjustRightIn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注：C为评标基准价，即经初步审查合格且投标价格最低的有效投标报价；</w:t>
            </w:r>
          </w:p>
          <w:p w14:paraId="555B1BA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B1，B2，…，Bn为第n个经初步审查合格的有效投标报价。</w:t>
            </w:r>
          </w:p>
          <w:p w14:paraId="23410A6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注：1、在计算投标报价得分时，对小型或微型企业产品（货物或服务）的价格给予10%的扣除。</w:t>
            </w:r>
          </w:p>
          <w:p w14:paraId="1138A30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注：大中型企业与小微企业组成联合体或者大中型企业向小微企业分包的，联合协议或者分包意向协议约定小微企业的合同份额占到合同总金额30%以上的，评审优惠幅度为4%，用扣除后的价格参与评审。</w:t>
            </w:r>
          </w:p>
          <w:p w14:paraId="44D31152">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2.</w:t>
            </w:r>
            <w:r>
              <w:rPr>
                <w:rFonts w:hint="eastAsia" w:ascii="宋体" w:hAnsi="宋体" w:cs="宋体"/>
                <w:color w:val="auto"/>
                <w:szCs w:val="21"/>
                <w:highlight w:val="none"/>
              </w:rPr>
              <w:t>残疾人福利性单位、监狱企业视同小型、微型企业。</w:t>
            </w:r>
          </w:p>
          <w:p w14:paraId="704C3F18">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3.</w:t>
            </w:r>
            <w:r>
              <w:rPr>
                <w:rFonts w:hint="eastAsia" w:ascii="宋体" w:hAnsi="宋体" w:cs="宋体"/>
                <w:color w:val="auto"/>
                <w:szCs w:val="21"/>
                <w:highlight w:val="none"/>
              </w:rPr>
              <w:t>监狱企业或残疾人福利性单位属于小型、微型企业的，不重复享受政策，只进行一次价格扣除。</w:t>
            </w:r>
          </w:p>
          <w:p w14:paraId="694ED4F3">
            <w:pPr>
              <w:pStyle w:val="35"/>
              <w:jc w:val="both"/>
              <w:rPr>
                <w:rFonts w:hint="eastAsia"/>
                <w:color w:val="auto"/>
                <w:highlight w:val="none"/>
              </w:rPr>
            </w:pPr>
            <w:r>
              <w:rPr>
                <w:rFonts w:hint="eastAsia" w:ascii="宋体" w:hAnsi="宋体" w:cs="宋体"/>
                <w:b/>
                <w:bCs/>
                <w:color w:val="auto"/>
                <w:sz w:val="21"/>
                <w:szCs w:val="21"/>
                <w:highlight w:val="none"/>
              </w:rPr>
              <w:t>备注 ：明显低于其他投标人报价及异常低价的处理：详见本章“三、评标办法”第3.</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lang w:val="en-US" w:eastAsia="zh-CN"/>
              </w:rPr>
              <w:t>.6</w:t>
            </w:r>
            <w:r>
              <w:rPr>
                <w:rFonts w:hint="eastAsia" w:ascii="宋体" w:hAnsi="宋体" w:cs="宋体"/>
                <w:b/>
                <w:bCs/>
                <w:color w:val="auto"/>
                <w:sz w:val="21"/>
                <w:szCs w:val="21"/>
                <w:highlight w:val="none"/>
              </w:rPr>
              <w:t>项及3.</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lang w:val="en-US" w:eastAsia="zh-CN"/>
              </w:rPr>
              <w:t>.7</w:t>
            </w:r>
            <w:r>
              <w:rPr>
                <w:rFonts w:hint="eastAsia" w:ascii="宋体" w:hAnsi="宋体" w:cs="宋体"/>
                <w:b/>
                <w:bCs/>
                <w:color w:val="auto"/>
                <w:sz w:val="21"/>
                <w:szCs w:val="21"/>
                <w:highlight w:val="none"/>
              </w:rPr>
              <w:t>项。</w:t>
            </w:r>
          </w:p>
        </w:tc>
      </w:tr>
      <w:tr w14:paraId="03AAE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916" w:type="dxa"/>
            <w:vMerge w:val="restart"/>
            <w:tcMar>
              <w:top w:w="0" w:type="dxa"/>
              <w:left w:w="108" w:type="dxa"/>
              <w:bottom w:w="0" w:type="dxa"/>
              <w:right w:w="108" w:type="dxa"/>
            </w:tcMar>
            <w:vAlign w:val="center"/>
          </w:tcPr>
          <w:p w14:paraId="5A08EDD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3.3</w:t>
            </w:r>
          </w:p>
        </w:tc>
        <w:tc>
          <w:tcPr>
            <w:tcW w:w="1168" w:type="dxa"/>
            <w:vMerge w:val="restart"/>
            <w:tcMar>
              <w:top w:w="0" w:type="dxa"/>
              <w:left w:w="108" w:type="dxa"/>
              <w:bottom w:w="0" w:type="dxa"/>
              <w:right w:w="108" w:type="dxa"/>
            </w:tcMar>
            <w:vAlign w:val="center"/>
          </w:tcPr>
          <w:p w14:paraId="239A474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详细评审标准</w:t>
            </w:r>
          </w:p>
        </w:tc>
        <w:tc>
          <w:tcPr>
            <w:tcW w:w="1452" w:type="dxa"/>
            <w:gridSpan w:val="2"/>
            <w:vMerge w:val="restart"/>
            <w:tcMar>
              <w:top w:w="0" w:type="dxa"/>
              <w:left w:w="108" w:type="dxa"/>
              <w:bottom w:w="0" w:type="dxa"/>
              <w:right w:w="108" w:type="dxa"/>
            </w:tcMar>
            <w:vAlign w:val="center"/>
          </w:tcPr>
          <w:p w14:paraId="70AE0CC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4.</w:t>
            </w:r>
            <w:r>
              <w:rPr>
                <w:rFonts w:hint="eastAsia" w:ascii="宋体" w:hAnsi="宋体" w:cs="宋体"/>
                <w:color w:val="auto"/>
                <w:szCs w:val="21"/>
                <w:highlight w:val="none"/>
              </w:rPr>
              <w:t>技术部分</w:t>
            </w:r>
          </w:p>
          <w:p w14:paraId="602DADF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评审F2</w:t>
            </w:r>
          </w:p>
          <w:p w14:paraId="537713D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（满分8</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分）</w:t>
            </w:r>
          </w:p>
        </w:tc>
        <w:tc>
          <w:tcPr>
            <w:tcW w:w="5825" w:type="dxa"/>
            <w:tcMar>
              <w:top w:w="0" w:type="dxa"/>
              <w:left w:w="108" w:type="dxa"/>
              <w:bottom w:w="0" w:type="dxa"/>
              <w:right w:w="108" w:type="dxa"/>
            </w:tcMar>
            <w:vAlign w:val="center"/>
          </w:tcPr>
          <w:p w14:paraId="03828303">
            <w:pPr>
              <w:spacing w:line="360" w:lineRule="auto"/>
              <w:jc w:val="left"/>
              <w:rPr>
                <w:rFonts w:hint="eastAsia" w:ascii="宋体" w:hAnsi="宋体" w:cs="宋体"/>
                <w:b/>
                <w:bCs/>
                <w:color w:val="auto"/>
                <w:highlight w:val="none"/>
              </w:rPr>
            </w:pPr>
            <w:r>
              <w:rPr>
                <w:rFonts w:hint="eastAsia" w:ascii="宋体" w:hAnsi="宋体" w:cs="宋体"/>
                <w:b/>
                <w:bCs/>
                <w:color w:val="auto"/>
                <w:highlight w:val="none"/>
              </w:rPr>
              <w:t>评审项1：项目理解</w:t>
            </w:r>
            <w:r>
              <w:rPr>
                <w:rFonts w:hint="eastAsia" w:ascii="宋体" w:hAnsi="宋体" w:cs="宋体"/>
                <w:b/>
                <w:bCs/>
                <w:color w:val="auto"/>
                <w:highlight w:val="none"/>
                <w:lang w:val="en-US" w:eastAsia="zh-CN"/>
              </w:rPr>
              <w:t>分析</w:t>
            </w:r>
            <w:r>
              <w:rPr>
                <w:rFonts w:hint="eastAsia" w:ascii="宋体" w:hAnsi="宋体" w:cs="宋体"/>
                <w:b/>
                <w:bCs/>
                <w:color w:val="auto"/>
                <w:highlight w:val="none"/>
              </w:rPr>
              <w:t>（满分</w:t>
            </w:r>
            <w:r>
              <w:rPr>
                <w:rFonts w:hint="eastAsia" w:ascii="宋体" w:hAnsi="宋体" w:cs="宋体"/>
                <w:b/>
                <w:bCs/>
                <w:color w:val="auto"/>
                <w:highlight w:val="none"/>
                <w:lang w:val="en-US" w:eastAsia="zh-CN"/>
              </w:rPr>
              <w:t>20</w:t>
            </w:r>
            <w:r>
              <w:rPr>
                <w:rFonts w:hint="eastAsia" w:ascii="宋体" w:hAnsi="宋体" w:cs="宋体"/>
                <w:b/>
                <w:bCs/>
                <w:color w:val="auto"/>
                <w:highlight w:val="none"/>
              </w:rPr>
              <w:t>分）</w:t>
            </w:r>
          </w:p>
          <w:p w14:paraId="49FCE5E4">
            <w:pPr>
              <w:spacing w:line="360" w:lineRule="auto"/>
              <w:jc w:val="left"/>
              <w:rPr>
                <w:rFonts w:hint="default" w:ascii="宋体" w:hAnsi="宋体" w:cs="宋体"/>
                <w:color w:val="auto"/>
                <w:highlight w:val="none"/>
                <w:lang w:val="en-US"/>
              </w:rPr>
            </w:pPr>
            <w:r>
              <w:rPr>
                <w:rFonts w:hint="eastAsia" w:ascii="宋体" w:hAnsi="宋体" w:cs="宋体"/>
                <w:b/>
                <w:bCs/>
                <w:color w:val="auto"/>
                <w:highlight w:val="none"/>
              </w:rPr>
              <w:t>评审内容：</w:t>
            </w:r>
            <w:r>
              <w:rPr>
                <w:rFonts w:hint="eastAsia" w:ascii="宋体" w:hAnsi="宋体" w:cs="宋体"/>
                <w:b w:val="0"/>
                <w:bCs w:val="0"/>
                <w:color w:val="auto"/>
                <w:highlight w:val="none"/>
              </w:rPr>
              <w:t>依据本项目采购需求和特点，内容包含但不限于：①项目拟达成的目标</w:t>
            </w:r>
            <w:r>
              <w:rPr>
                <w:rFonts w:hint="eastAsia" w:ascii="宋体" w:hAnsi="宋体" w:cs="宋体"/>
                <w:b w:val="0"/>
                <w:bCs w:val="0"/>
                <w:color w:val="auto"/>
                <w:highlight w:val="none"/>
                <w:lang w:val="en-US" w:eastAsia="zh-CN"/>
              </w:rPr>
              <w:t>及意义</w:t>
            </w:r>
            <w:r>
              <w:rPr>
                <w:rFonts w:hint="eastAsia" w:ascii="宋体" w:hAnsi="宋体" w:cs="宋体"/>
                <w:b w:val="0"/>
                <w:bCs w:val="0"/>
                <w:color w:val="auto"/>
                <w:highlight w:val="none"/>
              </w:rPr>
              <w:t>；②项目</w:t>
            </w:r>
            <w:r>
              <w:rPr>
                <w:rFonts w:hint="eastAsia" w:ascii="宋体" w:hAnsi="宋体" w:cs="宋体"/>
                <w:b w:val="0"/>
                <w:bCs w:val="0"/>
                <w:color w:val="auto"/>
                <w:highlight w:val="none"/>
                <w:lang w:val="en-US" w:eastAsia="zh-CN"/>
              </w:rPr>
              <w:t>的重点、难点理解分析</w:t>
            </w:r>
            <w:r>
              <w:rPr>
                <w:rFonts w:hint="eastAsia" w:ascii="宋体" w:hAnsi="宋体" w:cs="宋体"/>
                <w:b w:val="0"/>
                <w:bCs w:val="0"/>
                <w:color w:val="auto"/>
                <w:highlight w:val="none"/>
              </w:rPr>
              <w:t>；③项目的</w:t>
            </w:r>
            <w:r>
              <w:rPr>
                <w:rFonts w:hint="eastAsia" w:ascii="宋体" w:hAnsi="宋体" w:cs="宋体"/>
                <w:b w:val="0"/>
                <w:bCs w:val="0"/>
                <w:color w:val="auto"/>
                <w:highlight w:val="none"/>
                <w:lang w:val="en-US" w:eastAsia="zh-CN"/>
              </w:rPr>
              <w:t>政策性依据重点分析</w:t>
            </w:r>
            <w:r>
              <w:rPr>
                <w:rFonts w:hint="eastAsia" w:ascii="宋体" w:hAnsi="宋体" w:cs="宋体"/>
                <w:b w:val="0"/>
                <w:bCs w:val="0"/>
                <w:color w:val="auto"/>
                <w:highlight w:val="none"/>
              </w:rPr>
              <w:t>；④项目的合理化建议等</w:t>
            </w:r>
            <w:r>
              <w:rPr>
                <w:rFonts w:hint="eastAsia" w:ascii="宋体" w:hAnsi="宋体" w:cs="宋体"/>
                <w:color w:val="auto"/>
                <w:highlight w:val="none"/>
              </w:rPr>
              <w:t>。</w:t>
            </w:r>
            <w:r>
              <w:rPr>
                <w:rFonts w:hint="eastAsia" w:ascii="宋体" w:hAnsi="宋体" w:cs="宋体"/>
                <w:color w:val="auto"/>
                <w:highlight w:val="none"/>
              </w:rPr>
              <w:br w:type="textWrapping"/>
            </w:r>
            <w:r>
              <w:rPr>
                <w:rFonts w:hint="eastAsia" w:ascii="宋体" w:hAnsi="宋体" w:cs="宋体"/>
                <w:b/>
                <w:bCs/>
                <w:color w:val="auto"/>
                <w:highlight w:val="none"/>
              </w:rPr>
              <w:t>评分标准：</w:t>
            </w:r>
            <w:r>
              <w:rPr>
                <w:rFonts w:hint="eastAsia" w:ascii="宋体" w:hAnsi="宋体" w:cs="宋体"/>
                <w:color w:val="auto"/>
                <w:highlight w:val="none"/>
              </w:rPr>
              <w:br w:type="textWrapping"/>
            </w: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w:t>
            </w:r>
            <w:r>
              <w:rPr>
                <w:rFonts w:hint="eastAsia" w:ascii="宋体" w:hAnsi="宋体" w:cs="宋体"/>
                <w:color w:val="auto"/>
                <w:highlight w:val="none"/>
              </w:rPr>
              <w:t>每一项内容完整全面、详细具体，科学规范，具有可实施性及</w:t>
            </w:r>
            <w:r>
              <w:rPr>
                <w:rFonts w:hint="eastAsia" w:ascii="宋体" w:hAnsi="宋体" w:cs="宋体"/>
                <w:color w:val="auto"/>
                <w:highlight w:val="none"/>
                <w:lang w:eastAsia="zh-CN"/>
              </w:rPr>
              <w:t>针对性，</w:t>
            </w:r>
            <w:r>
              <w:rPr>
                <w:rFonts w:hint="eastAsia" w:ascii="宋体" w:hAnsi="宋体" w:cs="宋体"/>
                <w:color w:val="auto"/>
                <w:highlight w:val="none"/>
                <w:lang w:val="en-US" w:eastAsia="zh-CN"/>
              </w:rPr>
              <w:t>得5分；</w:t>
            </w:r>
          </w:p>
          <w:p w14:paraId="6068426E">
            <w:pPr>
              <w:spacing w:line="360" w:lineRule="auto"/>
              <w:jc w:val="left"/>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w:t>
            </w:r>
            <w:r>
              <w:rPr>
                <w:rFonts w:hint="eastAsia" w:ascii="宋体" w:hAnsi="宋体" w:cs="宋体"/>
                <w:color w:val="auto"/>
                <w:highlight w:val="none"/>
              </w:rPr>
              <w:t>每一项内容相对简略，无明显逻辑错误，具有通用普适性的</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得3分；</w:t>
            </w:r>
          </w:p>
          <w:p w14:paraId="5A60C741">
            <w:pPr>
              <w:spacing w:line="360" w:lineRule="auto"/>
              <w:jc w:val="left"/>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cs="宋体"/>
                <w:color w:val="auto"/>
                <w:highlight w:val="none"/>
                <w:lang w:eastAsia="zh-CN"/>
              </w:rPr>
              <w:t>）</w:t>
            </w:r>
            <w:r>
              <w:rPr>
                <w:rFonts w:hint="eastAsia" w:ascii="宋体" w:hAnsi="宋体" w:cs="宋体"/>
                <w:color w:val="auto"/>
                <w:highlight w:val="none"/>
              </w:rPr>
              <w:t>每一项内容不全或逻辑混乱或不具可实施性的</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得1分；</w:t>
            </w:r>
          </w:p>
          <w:p w14:paraId="3722DF2E">
            <w:pPr>
              <w:spacing w:line="360" w:lineRule="auto"/>
              <w:jc w:val="left"/>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4</w:t>
            </w:r>
            <w:r>
              <w:rPr>
                <w:rFonts w:hint="eastAsia" w:ascii="宋体" w:hAnsi="宋体" w:cs="宋体"/>
                <w:color w:val="auto"/>
                <w:highlight w:val="none"/>
                <w:lang w:eastAsia="zh-CN"/>
              </w:rPr>
              <w:t>）</w:t>
            </w:r>
            <w:r>
              <w:rPr>
                <w:rFonts w:hint="eastAsia" w:ascii="宋体" w:hAnsi="宋体" w:cs="宋体"/>
                <w:color w:val="auto"/>
                <w:highlight w:val="none"/>
              </w:rPr>
              <w:t>每一项内容缺失的，</w:t>
            </w:r>
            <w:r>
              <w:rPr>
                <w:rFonts w:hint="eastAsia" w:ascii="宋体" w:hAnsi="宋体" w:cs="宋体"/>
                <w:color w:val="auto"/>
                <w:highlight w:val="none"/>
                <w:lang w:val="en-US" w:eastAsia="zh-CN"/>
              </w:rPr>
              <w:t>得0分</w:t>
            </w:r>
            <w:r>
              <w:rPr>
                <w:rFonts w:hint="eastAsia" w:ascii="宋体" w:hAnsi="宋体" w:cs="宋体"/>
                <w:color w:val="auto"/>
                <w:highlight w:val="none"/>
              </w:rPr>
              <w:t>。</w:t>
            </w:r>
          </w:p>
          <w:p w14:paraId="18AD27CB">
            <w:pPr>
              <w:spacing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备</w:t>
            </w:r>
            <w:r>
              <w:rPr>
                <w:rFonts w:hint="eastAsia" w:ascii="宋体" w:hAnsi="宋体" w:cs="宋体"/>
                <w:color w:val="auto"/>
                <w:highlight w:val="none"/>
              </w:rPr>
              <w:t>注：分项内容累计计分，满分20分</w:t>
            </w:r>
            <w:r>
              <w:rPr>
                <w:rFonts w:hint="eastAsia" w:ascii="宋体" w:hAnsi="宋体" w:cs="宋体"/>
                <w:color w:val="auto"/>
                <w:highlight w:val="none"/>
                <w:lang w:eastAsia="zh-CN"/>
              </w:rPr>
              <w:t>。</w:t>
            </w:r>
          </w:p>
        </w:tc>
      </w:tr>
      <w:tr w14:paraId="2A535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916" w:type="dxa"/>
            <w:vMerge w:val="continue"/>
            <w:tcMar>
              <w:top w:w="0" w:type="dxa"/>
              <w:left w:w="108" w:type="dxa"/>
              <w:bottom w:w="0" w:type="dxa"/>
              <w:right w:w="108" w:type="dxa"/>
            </w:tcMar>
            <w:vAlign w:val="center"/>
          </w:tcPr>
          <w:p w14:paraId="1B94AA18">
            <w:pPr>
              <w:spacing w:line="360" w:lineRule="auto"/>
              <w:jc w:val="left"/>
              <w:rPr>
                <w:rFonts w:hint="eastAsia" w:ascii="宋体" w:hAnsi="宋体" w:cs="宋体"/>
                <w:color w:val="auto"/>
                <w:highlight w:val="none"/>
              </w:rPr>
            </w:pPr>
          </w:p>
        </w:tc>
        <w:tc>
          <w:tcPr>
            <w:tcW w:w="1168" w:type="dxa"/>
            <w:vMerge w:val="continue"/>
            <w:tcMar>
              <w:top w:w="0" w:type="dxa"/>
              <w:left w:w="108" w:type="dxa"/>
              <w:bottom w:w="0" w:type="dxa"/>
              <w:right w:w="108" w:type="dxa"/>
            </w:tcMar>
            <w:vAlign w:val="center"/>
          </w:tcPr>
          <w:p w14:paraId="1BD89993">
            <w:pPr>
              <w:spacing w:line="360" w:lineRule="auto"/>
              <w:jc w:val="left"/>
              <w:rPr>
                <w:rFonts w:hint="eastAsia" w:ascii="宋体" w:hAnsi="宋体" w:cs="宋体"/>
                <w:color w:val="auto"/>
                <w:highlight w:val="none"/>
              </w:rPr>
            </w:pPr>
          </w:p>
        </w:tc>
        <w:tc>
          <w:tcPr>
            <w:tcW w:w="1452" w:type="dxa"/>
            <w:gridSpan w:val="2"/>
            <w:vMerge w:val="continue"/>
            <w:tcMar>
              <w:top w:w="0" w:type="dxa"/>
              <w:left w:w="108" w:type="dxa"/>
              <w:bottom w:w="0" w:type="dxa"/>
              <w:right w:w="108" w:type="dxa"/>
            </w:tcMar>
            <w:vAlign w:val="center"/>
          </w:tcPr>
          <w:p w14:paraId="12BF7233">
            <w:pPr>
              <w:spacing w:line="360" w:lineRule="auto"/>
              <w:jc w:val="left"/>
              <w:rPr>
                <w:rFonts w:hint="eastAsia" w:ascii="宋体" w:hAnsi="宋体" w:cs="宋体"/>
                <w:color w:val="auto"/>
                <w:highlight w:val="none"/>
              </w:rPr>
            </w:pPr>
          </w:p>
        </w:tc>
        <w:tc>
          <w:tcPr>
            <w:tcW w:w="5825" w:type="dxa"/>
            <w:tcMar>
              <w:top w:w="0" w:type="dxa"/>
              <w:left w:w="108" w:type="dxa"/>
              <w:bottom w:w="0" w:type="dxa"/>
              <w:right w:w="108" w:type="dxa"/>
            </w:tcMar>
            <w:vAlign w:val="center"/>
          </w:tcPr>
          <w:p w14:paraId="2342EE8D">
            <w:pPr>
              <w:spacing w:line="360" w:lineRule="auto"/>
              <w:jc w:val="left"/>
              <w:rPr>
                <w:rFonts w:hint="default" w:ascii="宋体" w:hAnsi="宋体" w:cs="宋体"/>
                <w:color w:val="auto"/>
                <w:highlight w:val="none"/>
                <w:lang w:val="en-US"/>
              </w:rPr>
            </w:pPr>
            <w:r>
              <w:rPr>
                <w:rFonts w:hint="eastAsia" w:ascii="宋体" w:hAnsi="宋体" w:cs="宋体"/>
                <w:b/>
                <w:bCs/>
                <w:color w:val="auto"/>
                <w:highlight w:val="none"/>
              </w:rPr>
              <w:t>评审项</w:t>
            </w:r>
            <w:r>
              <w:rPr>
                <w:rFonts w:hint="eastAsia" w:ascii="宋体" w:hAnsi="宋体" w:cs="宋体"/>
                <w:b/>
                <w:bCs/>
                <w:color w:val="auto"/>
                <w:highlight w:val="none"/>
                <w:lang w:eastAsia="zh-CN"/>
              </w:rPr>
              <w:t>2</w:t>
            </w:r>
            <w:r>
              <w:rPr>
                <w:rFonts w:hint="eastAsia" w:ascii="宋体" w:hAnsi="宋体" w:cs="宋体"/>
                <w:b/>
                <w:bCs/>
                <w:color w:val="auto"/>
                <w:highlight w:val="none"/>
              </w:rPr>
              <w:t>：项目实施方案（满分</w:t>
            </w:r>
            <w:r>
              <w:rPr>
                <w:rFonts w:hint="eastAsia" w:ascii="宋体" w:hAnsi="宋体" w:cs="宋体"/>
                <w:b/>
                <w:bCs/>
                <w:color w:val="auto"/>
                <w:highlight w:val="none"/>
                <w:lang w:val="en-US" w:eastAsia="zh-CN"/>
              </w:rPr>
              <w:t>25</w:t>
            </w:r>
            <w:r>
              <w:rPr>
                <w:rFonts w:hint="eastAsia" w:ascii="宋体" w:hAnsi="宋体" w:cs="宋体"/>
                <w:b/>
                <w:bCs/>
                <w:color w:val="auto"/>
                <w:highlight w:val="none"/>
              </w:rPr>
              <w:t>分）</w:t>
            </w:r>
            <w:r>
              <w:rPr>
                <w:rFonts w:hint="eastAsia" w:ascii="宋体" w:hAnsi="宋体" w:cs="宋体"/>
                <w:b/>
                <w:bCs/>
                <w:color w:val="auto"/>
                <w:highlight w:val="none"/>
              </w:rPr>
              <w:br w:type="textWrapping"/>
            </w:r>
            <w:r>
              <w:rPr>
                <w:rFonts w:hint="eastAsia" w:ascii="宋体" w:hAnsi="宋体" w:cs="宋体"/>
                <w:b/>
                <w:bCs/>
                <w:color w:val="auto"/>
                <w:highlight w:val="none"/>
              </w:rPr>
              <w:t>评审内容：</w:t>
            </w:r>
            <w:r>
              <w:rPr>
                <w:rFonts w:hint="eastAsia" w:ascii="宋体" w:hAnsi="宋体" w:cs="宋体"/>
                <w:color w:val="auto"/>
                <w:highlight w:val="none"/>
              </w:rPr>
              <w:br w:type="textWrapping"/>
            </w:r>
            <w:r>
              <w:rPr>
                <w:rFonts w:hint="eastAsia" w:ascii="宋体" w:hAnsi="宋体" w:cs="宋体"/>
                <w:color w:val="auto"/>
                <w:highlight w:val="none"/>
              </w:rPr>
              <w:t>依据本项目采购需求和特点，内容包含但不限于：①项目总体工作思路</w:t>
            </w:r>
            <w:r>
              <w:rPr>
                <w:rFonts w:hint="eastAsia" w:ascii="宋体" w:hAnsi="宋体" w:cs="宋体"/>
                <w:color w:val="auto"/>
                <w:highlight w:val="none"/>
                <w:lang w:eastAsia="zh-CN"/>
              </w:rPr>
              <w:t>；</w:t>
            </w:r>
            <w:r>
              <w:rPr>
                <w:rFonts w:hint="eastAsia" w:ascii="宋体" w:hAnsi="宋体" w:cs="宋体"/>
                <w:color w:val="auto"/>
                <w:highlight w:val="none"/>
              </w:rPr>
              <w:t>②项目进度计划安排</w:t>
            </w:r>
            <w:r>
              <w:rPr>
                <w:rFonts w:hint="eastAsia" w:ascii="宋体" w:hAnsi="宋体" w:cs="宋体"/>
                <w:color w:val="auto"/>
                <w:highlight w:val="none"/>
                <w:lang w:val="en-US" w:eastAsia="zh-CN"/>
              </w:rPr>
              <w:t>；③</w:t>
            </w:r>
            <w:r>
              <w:rPr>
                <w:rFonts w:hint="eastAsia" w:ascii="宋体" w:hAnsi="宋体" w:cs="宋体"/>
                <w:color w:val="auto"/>
                <w:highlight w:val="none"/>
              </w:rPr>
              <w:t>项目进度计划保障措施；</w:t>
            </w:r>
            <w:r>
              <w:rPr>
                <w:rFonts w:hint="eastAsia" w:ascii="宋体" w:hAnsi="宋体" w:cs="宋体"/>
                <w:color w:val="auto"/>
                <w:highlight w:val="none"/>
                <w:lang w:val="en-US" w:eastAsia="zh-CN"/>
              </w:rPr>
              <w:t>④工作</w:t>
            </w:r>
            <w:r>
              <w:rPr>
                <w:rFonts w:hint="eastAsia" w:ascii="宋体" w:hAnsi="宋体" w:cs="宋体"/>
                <w:color w:val="auto"/>
                <w:highlight w:val="none"/>
              </w:rPr>
              <w:t>技术</w:t>
            </w:r>
            <w:r>
              <w:rPr>
                <w:rFonts w:hint="eastAsia" w:ascii="宋体" w:hAnsi="宋体" w:cs="宋体"/>
                <w:color w:val="auto"/>
                <w:highlight w:val="none"/>
                <w:lang w:val="en-US" w:eastAsia="zh-CN"/>
              </w:rPr>
              <w:t>性</w:t>
            </w:r>
            <w:r>
              <w:rPr>
                <w:rFonts w:hint="eastAsia" w:ascii="宋体" w:hAnsi="宋体" w:cs="宋体"/>
                <w:color w:val="auto"/>
                <w:highlight w:val="none"/>
              </w:rPr>
              <w:t>方案；</w:t>
            </w:r>
            <w:r>
              <w:rPr>
                <w:rFonts w:hint="eastAsia" w:ascii="宋体" w:hAnsi="宋体" w:cs="宋体"/>
                <w:color w:val="auto"/>
                <w:highlight w:val="none"/>
                <w:lang w:val="en-US" w:eastAsia="zh-CN"/>
              </w:rPr>
              <w:t>⑤</w:t>
            </w:r>
            <w:r>
              <w:rPr>
                <w:rFonts w:hint="eastAsia" w:ascii="宋体" w:hAnsi="宋体" w:cs="宋体"/>
                <w:color w:val="auto"/>
                <w:highlight w:val="none"/>
              </w:rPr>
              <w:t>技术资源投入</w:t>
            </w:r>
            <w:r>
              <w:rPr>
                <w:rFonts w:hint="eastAsia" w:ascii="宋体" w:hAnsi="宋体" w:cs="宋体"/>
                <w:color w:val="auto"/>
                <w:highlight w:val="none"/>
                <w:lang w:val="en-US" w:eastAsia="zh-CN"/>
              </w:rPr>
              <w:t>及</w:t>
            </w:r>
            <w:r>
              <w:rPr>
                <w:rFonts w:hint="eastAsia" w:ascii="宋体" w:hAnsi="宋体" w:cs="宋体"/>
                <w:color w:val="auto"/>
                <w:highlight w:val="none"/>
              </w:rPr>
              <w:t>保障措施等。</w:t>
            </w:r>
            <w:r>
              <w:rPr>
                <w:rFonts w:hint="eastAsia" w:ascii="宋体" w:hAnsi="宋体" w:cs="宋体"/>
                <w:color w:val="auto"/>
                <w:highlight w:val="none"/>
              </w:rPr>
              <w:br w:type="textWrapping"/>
            </w:r>
            <w:r>
              <w:rPr>
                <w:rFonts w:hint="eastAsia" w:ascii="宋体" w:hAnsi="宋体" w:cs="宋体"/>
                <w:b/>
                <w:bCs/>
                <w:color w:val="auto"/>
                <w:highlight w:val="none"/>
              </w:rPr>
              <w:t>评分标准：</w:t>
            </w:r>
            <w:r>
              <w:rPr>
                <w:rFonts w:hint="eastAsia" w:ascii="宋体" w:hAnsi="宋体" w:cs="宋体"/>
                <w:color w:val="auto"/>
                <w:highlight w:val="none"/>
              </w:rPr>
              <w:br w:type="textWrapping"/>
            </w: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w:t>
            </w:r>
            <w:r>
              <w:rPr>
                <w:rFonts w:hint="eastAsia" w:ascii="宋体" w:hAnsi="宋体" w:cs="宋体"/>
                <w:color w:val="auto"/>
                <w:highlight w:val="none"/>
              </w:rPr>
              <w:t>每一项内容完整全面、详细具体，科学规范，具有可实施性及</w:t>
            </w:r>
            <w:r>
              <w:rPr>
                <w:rFonts w:hint="eastAsia" w:ascii="宋体" w:hAnsi="宋体" w:cs="宋体"/>
                <w:color w:val="auto"/>
                <w:highlight w:val="none"/>
                <w:lang w:eastAsia="zh-CN"/>
              </w:rPr>
              <w:t>针对性，</w:t>
            </w:r>
            <w:r>
              <w:rPr>
                <w:rFonts w:hint="eastAsia" w:ascii="宋体" w:hAnsi="宋体" w:cs="宋体"/>
                <w:color w:val="auto"/>
                <w:highlight w:val="none"/>
                <w:lang w:val="en-US" w:eastAsia="zh-CN"/>
              </w:rPr>
              <w:t>得5分；</w:t>
            </w:r>
          </w:p>
          <w:p w14:paraId="758A9370">
            <w:pPr>
              <w:spacing w:line="360" w:lineRule="auto"/>
              <w:jc w:val="left"/>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w:t>
            </w:r>
            <w:r>
              <w:rPr>
                <w:rFonts w:hint="eastAsia" w:ascii="宋体" w:hAnsi="宋体" w:cs="宋体"/>
                <w:color w:val="auto"/>
                <w:highlight w:val="none"/>
              </w:rPr>
              <w:t>每一项内容相对简略，无明显逻辑错误，具有通用普适性的</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得3分；</w:t>
            </w:r>
          </w:p>
          <w:p w14:paraId="3951979D">
            <w:pPr>
              <w:spacing w:line="360" w:lineRule="auto"/>
              <w:jc w:val="left"/>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cs="宋体"/>
                <w:color w:val="auto"/>
                <w:highlight w:val="none"/>
                <w:lang w:eastAsia="zh-CN"/>
              </w:rPr>
              <w:t>）</w:t>
            </w:r>
            <w:r>
              <w:rPr>
                <w:rFonts w:hint="eastAsia" w:ascii="宋体" w:hAnsi="宋体" w:cs="宋体"/>
                <w:color w:val="auto"/>
                <w:highlight w:val="none"/>
              </w:rPr>
              <w:t>每一项内容不全或逻辑混乱或不具可实施性的</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得1分</w:t>
            </w:r>
          </w:p>
          <w:p w14:paraId="14C5A2F6">
            <w:pPr>
              <w:spacing w:line="360" w:lineRule="auto"/>
              <w:jc w:val="left"/>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4</w:t>
            </w:r>
            <w:r>
              <w:rPr>
                <w:rFonts w:hint="eastAsia" w:ascii="宋体" w:hAnsi="宋体" w:cs="宋体"/>
                <w:color w:val="auto"/>
                <w:highlight w:val="none"/>
                <w:lang w:eastAsia="zh-CN"/>
              </w:rPr>
              <w:t>）</w:t>
            </w:r>
            <w:r>
              <w:rPr>
                <w:rFonts w:hint="eastAsia" w:ascii="宋体" w:hAnsi="宋体" w:cs="宋体"/>
                <w:color w:val="auto"/>
                <w:highlight w:val="none"/>
              </w:rPr>
              <w:t>每一项内容缺失的，</w:t>
            </w:r>
            <w:r>
              <w:rPr>
                <w:rFonts w:hint="eastAsia" w:ascii="宋体" w:hAnsi="宋体" w:cs="宋体"/>
                <w:color w:val="auto"/>
                <w:highlight w:val="none"/>
                <w:lang w:val="en-US" w:eastAsia="zh-CN"/>
              </w:rPr>
              <w:t>得0分</w:t>
            </w:r>
            <w:r>
              <w:rPr>
                <w:rFonts w:hint="eastAsia" w:ascii="宋体" w:hAnsi="宋体" w:cs="宋体"/>
                <w:color w:val="auto"/>
                <w:highlight w:val="none"/>
              </w:rPr>
              <w:t>。</w:t>
            </w:r>
          </w:p>
          <w:p w14:paraId="7914DBF2">
            <w:pPr>
              <w:spacing w:line="360" w:lineRule="auto"/>
              <w:jc w:val="left"/>
              <w:rPr>
                <w:rFonts w:hint="eastAsia" w:ascii="宋体" w:hAnsi="宋体" w:cs="宋体"/>
                <w:color w:val="auto"/>
                <w:highlight w:val="none"/>
              </w:rPr>
            </w:pPr>
            <w:r>
              <w:rPr>
                <w:rFonts w:hint="eastAsia" w:ascii="宋体" w:hAnsi="宋体" w:cs="宋体"/>
                <w:color w:val="auto"/>
                <w:highlight w:val="none"/>
              </w:rPr>
              <w:t>注：</w:t>
            </w:r>
            <w:r>
              <w:rPr>
                <w:rFonts w:hint="eastAsia" w:ascii="宋体" w:hAnsi="宋体" w:cs="宋体"/>
                <w:color w:val="auto"/>
                <w:highlight w:val="none"/>
                <w:lang w:val="en-US" w:eastAsia="zh-CN"/>
              </w:rPr>
              <w:t>分</w:t>
            </w:r>
            <w:r>
              <w:rPr>
                <w:rFonts w:hint="eastAsia" w:ascii="宋体" w:hAnsi="宋体" w:cs="宋体"/>
                <w:color w:val="auto"/>
                <w:highlight w:val="none"/>
              </w:rPr>
              <w:t>项内容累计计分，满分</w:t>
            </w:r>
            <w:r>
              <w:rPr>
                <w:rFonts w:hint="eastAsia" w:ascii="宋体" w:hAnsi="宋体" w:cs="宋体"/>
                <w:color w:val="auto"/>
                <w:highlight w:val="none"/>
                <w:lang w:val="en-US" w:eastAsia="zh-CN"/>
              </w:rPr>
              <w:t>25</w:t>
            </w:r>
            <w:r>
              <w:rPr>
                <w:rFonts w:hint="eastAsia" w:ascii="宋体" w:hAnsi="宋体" w:cs="宋体"/>
                <w:color w:val="auto"/>
                <w:highlight w:val="none"/>
              </w:rPr>
              <w:t>分。</w:t>
            </w:r>
          </w:p>
        </w:tc>
      </w:tr>
      <w:tr w14:paraId="5E02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916" w:type="dxa"/>
            <w:vMerge w:val="continue"/>
            <w:tcMar>
              <w:top w:w="0" w:type="dxa"/>
              <w:left w:w="108" w:type="dxa"/>
              <w:bottom w:w="0" w:type="dxa"/>
              <w:right w:w="108" w:type="dxa"/>
            </w:tcMar>
            <w:vAlign w:val="center"/>
          </w:tcPr>
          <w:p w14:paraId="23555773">
            <w:pPr>
              <w:spacing w:line="360" w:lineRule="auto"/>
              <w:jc w:val="left"/>
              <w:rPr>
                <w:rFonts w:hint="eastAsia" w:ascii="宋体" w:hAnsi="宋体" w:cs="宋体"/>
                <w:color w:val="auto"/>
                <w:highlight w:val="none"/>
              </w:rPr>
            </w:pPr>
          </w:p>
        </w:tc>
        <w:tc>
          <w:tcPr>
            <w:tcW w:w="1168" w:type="dxa"/>
            <w:vMerge w:val="continue"/>
            <w:tcMar>
              <w:top w:w="0" w:type="dxa"/>
              <w:left w:w="108" w:type="dxa"/>
              <w:bottom w:w="0" w:type="dxa"/>
              <w:right w:w="108" w:type="dxa"/>
            </w:tcMar>
            <w:vAlign w:val="center"/>
          </w:tcPr>
          <w:p w14:paraId="21FA562B">
            <w:pPr>
              <w:spacing w:line="360" w:lineRule="auto"/>
              <w:jc w:val="left"/>
              <w:rPr>
                <w:rFonts w:hint="eastAsia" w:ascii="宋体" w:hAnsi="宋体" w:cs="宋体"/>
                <w:color w:val="auto"/>
                <w:highlight w:val="none"/>
              </w:rPr>
            </w:pPr>
          </w:p>
        </w:tc>
        <w:tc>
          <w:tcPr>
            <w:tcW w:w="1452" w:type="dxa"/>
            <w:gridSpan w:val="2"/>
            <w:vMerge w:val="continue"/>
            <w:tcMar>
              <w:top w:w="0" w:type="dxa"/>
              <w:left w:w="108" w:type="dxa"/>
              <w:bottom w:w="0" w:type="dxa"/>
              <w:right w:w="108" w:type="dxa"/>
            </w:tcMar>
            <w:vAlign w:val="center"/>
          </w:tcPr>
          <w:p w14:paraId="0501A18B">
            <w:pPr>
              <w:spacing w:line="360" w:lineRule="auto"/>
              <w:jc w:val="left"/>
              <w:rPr>
                <w:rFonts w:hint="eastAsia" w:ascii="宋体" w:hAnsi="宋体" w:cs="宋体"/>
                <w:color w:val="auto"/>
                <w:highlight w:val="none"/>
              </w:rPr>
            </w:pPr>
          </w:p>
        </w:tc>
        <w:tc>
          <w:tcPr>
            <w:tcW w:w="5825" w:type="dxa"/>
            <w:tcMar>
              <w:top w:w="0" w:type="dxa"/>
              <w:left w:w="108" w:type="dxa"/>
              <w:bottom w:w="0" w:type="dxa"/>
              <w:right w:w="108" w:type="dxa"/>
            </w:tcMar>
            <w:vAlign w:val="center"/>
          </w:tcPr>
          <w:p w14:paraId="19E6DAEB">
            <w:pPr>
              <w:spacing w:line="360" w:lineRule="auto"/>
              <w:jc w:val="left"/>
              <w:rPr>
                <w:rFonts w:hint="eastAsia" w:ascii="宋体" w:hAnsi="宋体" w:cs="宋体"/>
                <w:color w:val="auto"/>
                <w:highlight w:val="none"/>
              </w:rPr>
            </w:pPr>
            <w:r>
              <w:rPr>
                <w:rFonts w:hint="eastAsia" w:ascii="宋体" w:hAnsi="宋体" w:cs="宋体"/>
                <w:b/>
                <w:bCs/>
                <w:color w:val="auto"/>
                <w:highlight w:val="none"/>
              </w:rPr>
              <w:t>评审项</w:t>
            </w:r>
            <w:r>
              <w:rPr>
                <w:rFonts w:hint="eastAsia" w:ascii="宋体" w:hAnsi="宋体" w:cs="宋体"/>
                <w:b/>
                <w:bCs/>
                <w:color w:val="auto"/>
                <w:highlight w:val="none"/>
                <w:lang w:val="en-US" w:eastAsia="zh-CN"/>
              </w:rPr>
              <w:t>3</w:t>
            </w:r>
            <w:r>
              <w:rPr>
                <w:rFonts w:hint="eastAsia" w:ascii="宋体" w:hAnsi="宋体" w:cs="宋体"/>
                <w:b/>
                <w:bCs/>
                <w:color w:val="auto"/>
                <w:highlight w:val="none"/>
              </w:rPr>
              <w:t>：项目团队综合实力（满分</w:t>
            </w:r>
            <w:r>
              <w:rPr>
                <w:rFonts w:hint="eastAsia" w:ascii="宋体" w:hAnsi="宋体" w:cs="宋体"/>
                <w:b/>
                <w:bCs/>
                <w:color w:val="auto"/>
                <w:highlight w:val="none"/>
                <w:lang w:val="en-US" w:eastAsia="zh-CN"/>
              </w:rPr>
              <w:t>19</w:t>
            </w:r>
            <w:r>
              <w:rPr>
                <w:rFonts w:hint="eastAsia" w:ascii="宋体" w:hAnsi="宋体" w:cs="宋体"/>
                <w:b/>
                <w:bCs/>
                <w:color w:val="auto"/>
                <w:highlight w:val="none"/>
              </w:rPr>
              <w:t>分）</w:t>
            </w:r>
            <w:r>
              <w:rPr>
                <w:rFonts w:hint="eastAsia" w:ascii="宋体" w:hAnsi="宋体" w:cs="宋体"/>
                <w:b/>
                <w:bCs/>
                <w:color w:val="auto"/>
                <w:highlight w:val="none"/>
              </w:rPr>
              <w:br w:type="textWrapping"/>
            </w:r>
            <w:r>
              <w:rPr>
                <w:rFonts w:hint="eastAsia" w:ascii="宋体" w:hAnsi="宋体" w:cs="宋体"/>
                <w:b/>
                <w:bCs/>
                <w:color w:val="auto"/>
                <w:highlight w:val="none"/>
              </w:rPr>
              <w:t>评审内容：</w:t>
            </w:r>
            <w:r>
              <w:rPr>
                <w:rFonts w:hint="eastAsia" w:ascii="宋体" w:hAnsi="宋体" w:cs="宋体"/>
                <w:color w:val="auto"/>
                <w:highlight w:val="none"/>
              </w:rPr>
              <w:br w:type="textWrapping"/>
            </w:r>
            <w:r>
              <w:rPr>
                <w:rFonts w:hint="eastAsia" w:ascii="宋体" w:hAnsi="宋体" w:cs="宋体"/>
                <w:color w:val="auto"/>
                <w:highlight w:val="none"/>
                <w:lang w:val="en-US" w:eastAsia="zh-CN"/>
              </w:rPr>
              <w:t>1.</w:t>
            </w:r>
            <w:r>
              <w:rPr>
                <w:rFonts w:hint="eastAsia" w:ascii="宋体" w:hAnsi="宋体" w:cs="宋体"/>
                <w:color w:val="auto"/>
                <w:highlight w:val="none"/>
              </w:rPr>
              <w:t>项目负责人资历与业绩（满分</w:t>
            </w:r>
            <w:r>
              <w:rPr>
                <w:rFonts w:hint="eastAsia" w:ascii="宋体" w:hAnsi="宋体" w:cs="宋体"/>
                <w:color w:val="auto"/>
                <w:highlight w:val="none"/>
                <w:lang w:val="en-US" w:eastAsia="zh-CN"/>
              </w:rPr>
              <w:t>8</w:t>
            </w:r>
            <w:r>
              <w:rPr>
                <w:rFonts w:hint="eastAsia" w:ascii="宋体" w:hAnsi="宋体" w:cs="宋体"/>
                <w:color w:val="auto"/>
                <w:highlight w:val="none"/>
              </w:rPr>
              <w:t>分）</w:t>
            </w:r>
          </w:p>
          <w:p w14:paraId="16FDEC42">
            <w:pPr>
              <w:spacing w:line="360" w:lineRule="auto"/>
              <w:jc w:val="left"/>
              <w:rPr>
                <w:rFonts w:hint="eastAsia" w:ascii="宋体" w:hAnsi="宋体" w:cs="宋体"/>
                <w:color w:val="auto"/>
                <w:highlight w:val="none"/>
              </w:rPr>
            </w:pPr>
            <w:r>
              <w:rPr>
                <w:rFonts w:hint="eastAsia" w:ascii="宋体" w:hAnsi="宋体" w:cs="宋体"/>
                <w:color w:val="auto"/>
                <w:highlight w:val="none"/>
              </w:rPr>
              <w:t>评审依据：项目负责人的职称及业绩证明材料。</w:t>
            </w:r>
            <w:r>
              <w:rPr>
                <w:rFonts w:hint="eastAsia" w:ascii="宋体" w:hAnsi="宋体" w:cs="宋体"/>
                <w:color w:val="auto"/>
                <w:highlight w:val="none"/>
              </w:rPr>
              <w:br w:type="textWrapping"/>
            </w:r>
            <w:r>
              <w:rPr>
                <w:rFonts w:hint="eastAsia" w:ascii="宋体" w:hAnsi="宋体" w:cs="宋体"/>
                <w:b/>
                <w:bCs/>
                <w:color w:val="auto"/>
                <w:highlight w:val="none"/>
              </w:rPr>
              <w:t>证明材料</w:t>
            </w:r>
            <w:r>
              <w:rPr>
                <w:rFonts w:hint="eastAsia" w:ascii="宋体" w:hAnsi="宋体" w:cs="宋体"/>
                <w:color w:val="auto"/>
                <w:highlight w:val="none"/>
              </w:rPr>
              <w:t>：①职称证书</w:t>
            </w:r>
            <w:r>
              <w:rPr>
                <w:rFonts w:hint="eastAsia" w:ascii="宋体" w:hAnsi="宋体" w:cs="宋体"/>
                <w:color w:val="auto"/>
                <w:highlight w:val="none"/>
                <w:lang w:eastAsia="zh-CN"/>
              </w:rPr>
              <w:t>扫描件</w:t>
            </w:r>
            <w:r>
              <w:rPr>
                <w:rFonts w:hint="eastAsia" w:ascii="宋体" w:hAnsi="宋体" w:cs="宋体"/>
                <w:color w:val="auto"/>
                <w:highlight w:val="none"/>
              </w:rPr>
              <w:t>；②作为项目负责人</w:t>
            </w:r>
            <w:r>
              <w:rPr>
                <w:rFonts w:hint="eastAsia" w:ascii="宋体" w:hAnsi="宋体" w:cs="宋体"/>
                <w:color w:val="auto"/>
                <w:highlight w:val="none"/>
                <w:lang w:val="en-US" w:eastAsia="zh-CN"/>
              </w:rPr>
              <w:t>近三年2023年至今承担过</w:t>
            </w:r>
            <w:r>
              <w:rPr>
                <w:rFonts w:hint="eastAsia" w:ascii="宋体" w:hAnsi="宋体" w:cs="宋体"/>
                <w:color w:val="auto"/>
                <w:highlight w:val="none"/>
              </w:rPr>
              <w:t>、能直接体现“生态文明建设</w:t>
            </w:r>
            <w:r>
              <w:rPr>
                <w:rFonts w:hint="eastAsia" w:ascii="宋体" w:hAnsi="宋体" w:cs="宋体"/>
                <w:color w:val="auto"/>
                <w:highlight w:val="none"/>
                <w:lang w:val="en-US" w:eastAsia="zh-CN"/>
              </w:rPr>
              <w:t>或环境</w:t>
            </w:r>
            <w:r>
              <w:rPr>
                <w:rFonts w:hint="eastAsia" w:ascii="宋体" w:hAnsi="宋体" w:cs="宋体"/>
                <w:color w:val="auto"/>
                <w:highlight w:val="none"/>
              </w:rPr>
              <w:t>”相关服务内容的合同关键页</w:t>
            </w:r>
            <w:r>
              <w:rPr>
                <w:rFonts w:hint="eastAsia" w:ascii="宋体" w:hAnsi="宋体" w:cs="宋体"/>
                <w:color w:val="auto"/>
                <w:highlight w:val="none"/>
                <w:lang w:eastAsia="zh-CN"/>
              </w:rPr>
              <w:t>扫描件</w:t>
            </w:r>
            <w:r>
              <w:rPr>
                <w:rFonts w:hint="eastAsia" w:ascii="宋体" w:hAnsi="宋体" w:cs="宋体"/>
                <w:color w:val="auto"/>
                <w:highlight w:val="none"/>
              </w:rPr>
              <w:t>（须包含合同双方、项目名称、服务内容/范围、合同金额、签订时间、签字盖章页）。</w:t>
            </w:r>
            <w:r>
              <w:rPr>
                <w:rFonts w:hint="eastAsia" w:ascii="宋体" w:hAnsi="宋体" w:cs="宋体"/>
                <w:color w:val="auto"/>
                <w:highlight w:val="none"/>
              </w:rPr>
              <w:br w:type="textWrapping"/>
            </w:r>
            <w:r>
              <w:rPr>
                <w:rFonts w:hint="eastAsia" w:ascii="宋体" w:hAnsi="宋体" w:cs="宋体"/>
                <w:b/>
                <w:bCs/>
                <w:color w:val="auto"/>
                <w:highlight w:val="none"/>
              </w:rPr>
              <w:t>评分标准：</w:t>
            </w:r>
          </w:p>
          <w:p w14:paraId="5FC04356">
            <w:pPr>
              <w:spacing w:line="360" w:lineRule="auto"/>
              <w:jc w:val="left"/>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w:t>
            </w:r>
            <w:r>
              <w:rPr>
                <w:rFonts w:hint="eastAsia" w:ascii="宋体" w:hAnsi="宋体" w:cs="宋体"/>
                <w:color w:val="auto"/>
                <w:highlight w:val="none"/>
              </w:rPr>
              <w:t>具有生态环境保护相关专业副高级及以上职称，并提供</w:t>
            </w:r>
            <w:r>
              <w:rPr>
                <w:rFonts w:hint="eastAsia" w:ascii="宋体" w:hAnsi="宋体" w:cs="宋体"/>
                <w:b/>
                <w:bCs/>
                <w:color w:val="auto"/>
                <w:highlight w:val="none"/>
              </w:rPr>
              <w:t>5个及以上</w:t>
            </w:r>
            <w:r>
              <w:rPr>
                <w:rFonts w:hint="eastAsia" w:ascii="宋体" w:hAnsi="宋体" w:cs="宋体"/>
                <w:color w:val="auto"/>
                <w:highlight w:val="none"/>
                <w:lang w:val="en-US" w:eastAsia="zh-CN"/>
              </w:rPr>
              <w:t>类似项目</w:t>
            </w:r>
            <w:r>
              <w:rPr>
                <w:rFonts w:hint="eastAsia" w:ascii="宋体" w:hAnsi="宋体" w:cs="宋体"/>
                <w:color w:val="auto"/>
                <w:highlight w:val="none"/>
              </w:rPr>
              <w:t>证明的，得</w:t>
            </w:r>
            <w:r>
              <w:rPr>
                <w:rFonts w:hint="eastAsia" w:ascii="宋体" w:hAnsi="宋体" w:cs="宋体"/>
                <w:color w:val="auto"/>
                <w:highlight w:val="none"/>
                <w:lang w:val="en-US" w:eastAsia="zh-CN"/>
              </w:rPr>
              <w:t>8</w:t>
            </w:r>
            <w:r>
              <w:rPr>
                <w:rFonts w:hint="eastAsia" w:ascii="宋体" w:hAnsi="宋体" w:cs="宋体"/>
                <w:color w:val="auto"/>
                <w:highlight w:val="none"/>
              </w:rPr>
              <w:t>分</w:t>
            </w:r>
            <w:r>
              <w:rPr>
                <w:rFonts w:hint="eastAsia" w:ascii="宋体" w:hAnsi="宋体" w:cs="宋体"/>
                <w:color w:val="auto"/>
                <w:highlight w:val="none"/>
                <w:lang w:eastAsia="zh-CN"/>
              </w:rPr>
              <w:t>；</w:t>
            </w:r>
          </w:p>
          <w:p w14:paraId="6152DB8E">
            <w:pPr>
              <w:spacing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）具有生态环境保护相关专业副高级及以上职称</w:t>
            </w:r>
            <w:r>
              <w:rPr>
                <w:rFonts w:hint="eastAsia" w:ascii="宋体" w:hAnsi="宋体" w:cs="宋体"/>
                <w:color w:val="auto"/>
                <w:highlight w:val="none"/>
              </w:rPr>
              <w:t>，并提供</w:t>
            </w:r>
            <w:r>
              <w:rPr>
                <w:rFonts w:hint="eastAsia" w:ascii="宋体" w:hAnsi="宋体" w:cs="宋体"/>
                <w:b/>
                <w:bCs/>
                <w:color w:val="auto"/>
                <w:highlight w:val="none"/>
              </w:rPr>
              <w:t>3个至4个</w:t>
            </w:r>
            <w:r>
              <w:rPr>
                <w:rFonts w:hint="eastAsia" w:ascii="宋体" w:hAnsi="宋体" w:cs="宋体"/>
                <w:color w:val="auto"/>
                <w:highlight w:val="none"/>
                <w:lang w:val="en-US" w:eastAsia="zh-CN"/>
              </w:rPr>
              <w:t>类似项目</w:t>
            </w:r>
            <w:r>
              <w:rPr>
                <w:rFonts w:hint="eastAsia" w:ascii="宋体" w:hAnsi="宋体" w:cs="宋体"/>
                <w:color w:val="auto"/>
                <w:highlight w:val="none"/>
              </w:rPr>
              <w:t>证明的，得</w:t>
            </w:r>
            <w:r>
              <w:rPr>
                <w:rFonts w:hint="eastAsia" w:ascii="宋体" w:hAnsi="宋体" w:cs="宋体"/>
                <w:color w:val="auto"/>
                <w:highlight w:val="none"/>
                <w:lang w:val="en-US" w:eastAsia="zh-CN"/>
              </w:rPr>
              <w:t>4</w:t>
            </w:r>
            <w:r>
              <w:rPr>
                <w:rFonts w:hint="eastAsia" w:ascii="宋体" w:hAnsi="宋体" w:cs="宋体"/>
                <w:color w:val="auto"/>
                <w:highlight w:val="none"/>
              </w:rPr>
              <w:t>分</w:t>
            </w:r>
            <w:r>
              <w:rPr>
                <w:rFonts w:hint="eastAsia" w:ascii="宋体" w:hAnsi="宋体" w:cs="宋体"/>
                <w:color w:val="auto"/>
                <w:highlight w:val="none"/>
                <w:lang w:eastAsia="zh-CN"/>
              </w:rPr>
              <w:t>；</w:t>
            </w:r>
          </w:p>
          <w:p w14:paraId="1015F62B">
            <w:pPr>
              <w:spacing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cs="宋体"/>
                <w:color w:val="auto"/>
                <w:highlight w:val="none"/>
                <w:lang w:eastAsia="zh-CN"/>
              </w:rPr>
              <w:t>）具有生态环境保护相关专业副高级及以上职称</w:t>
            </w:r>
            <w:r>
              <w:rPr>
                <w:rFonts w:hint="eastAsia" w:ascii="宋体" w:hAnsi="宋体" w:cs="宋体"/>
                <w:color w:val="auto"/>
                <w:highlight w:val="none"/>
              </w:rPr>
              <w:t>，并提供</w:t>
            </w:r>
            <w:r>
              <w:rPr>
                <w:rFonts w:hint="eastAsia" w:ascii="宋体" w:hAnsi="宋体" w:cs="宋体"/>
                <w:b/>
                <w:bCs/>
                <w:color w:val="auto"/>
                <w:highlight w:val="none"/>
                <w:lang w:val="en-US" w:eastAsia="zh-CN"/>
              </w:rPr>
              <w:t>1</w:t>
            </w:r>
            <w:r>
              <w:rPr>
                <w:rFonts w:hint="eastAsia" w:ascii="宋体" w:hAnsi="宋体" w:cs="宋体"/>
                <w:b/>
                <w:bCs/>
                <w:color w:val="auto"/>
                <w:highlight w:val="none"/>
              </w:rPr>
              <w:t>个至</w:t>
            </w:r>
            <w:r>
              <w:rPr>
                <w:rFonts w:hint="eastAsia" w:ascii="宋体" w:hAnsi="宋体" w:cs="宋体"/>
                <w:b/>
                <w:bCs/>
                <w:color w:val="auto"/>
                <w:highlight w:val="none"/>
                <w:lang w:val="en-US" w:eastAsia="zh-CN"/>
              </w:rPr>
              <w:t>2</w:t>
            </w:r>
            <w:r>
              <w:rPr>
                <w:rFonts w:hint="eastAsia" w:ascii="宋体" w:hAnsi="宋体" w:cs="宋体"/>
                <w:b/>
                <w:bCs/>
                <w:color w:val="auto"/>
                <w:highlight w:val="none"/>
              </w:rPr>
              <w:t>个</w:t>
            </w:r>
            <w:r>
              <w:rPr>
                <w:rFonts w:hint="eastAsia" w:ascii="宋体" w:hAnsi="宋体" w:cs="宋体"/>
                <w:color w:val="auto"/>
                <w:highlight w:val="none"/>
                <w:lang w:val="en-US" w:eastAsia="zh-CN"/>
              </w:rPr>
              <w:t>类似项目</w:t>
            </w:r>
            <w:r>
              <w:rPr>
                <w:rFonts w:hint="eastAsia" w:ascii="宋体" w:hAnsi="宋体" w:cs="宋体"/>
                <w:color w:val="auto"/>
                <w:highlight w:val="none"/>
              </w:rPr>
              <w:t>证明的，得</w:t>
            </w:r>
            <w:r>
              <w:rPr>
                <w:rFonts w:hint="eastAsia" w:ascii="宋体" w:hAnsi="宋体" w:cs="宋体"/>
                <w:color w:val="auto"/>
                <w:highlight w:val="none"/>
                <w:lang w:val="en-US" w:eastAsia="zh-CN"/>
              </w:rPr>
              <w:t>2</w:t>
            </w:r>
            <w:r>
              <w:rPr>
                <w:rFonts w:hint="eastAsia" w:ascii="宋体" w:hAnsi="宋体" w:cs="宋体"/>
                <w:color w:val="auto"/>
                <w:highlight w:val="none"/>
              </w:rPr>
              <w:t>分</w:t>
            </w:r>
            <w:r>
              <w:rPr>
                <w:rFonts w:hint="eastAsia" w:ascii="宋体" w:hAnsi="宋体" w:cs="宋体"/>
                <w:color w:val="auto"/>
                <w:highlight w:val="none"/>
                <w:lang w:eastAsia="zh-CN"/>
              </w:rPr>
              <w:t>；</w:t>
            </w:r>
          </w:p>
          <w:p w14:paraId="42A483F5">
            <w:pPr>
              <w:spacing w:line="360" w:lineRule="auto"/>
              <w:jc w:val="left"/>
              <w:rPr>
                <w:rFonts w:hint="eastAsia" w:ascii="宋体" w:hAnsi="宋体" w:cs="宋体"/>
                <w:color w:val="auto"/>
                <w:highlight w:val="none"/>
              </w:rPr>
            </w:pPr>
            <w:r>
              <w:rPr>
                <w:rFonts w:hint="eastAsia" w:ascii="宋体" w:hAnsi="宋体" w:cs="宋体"/>
                <w:color w:val="auto"/>
                <w:highlight w:val="none"/>
              </w:rPr>
              <w:t>不满足以上条件或证明无效的，得0分。</w:t>
            </w:r>
          </w:p>
          <w:p w14:paraId="206D67EA">
            <w:pPr>
              <w:spacing w:line="360" w:lineRule="auto"/>
              <w:jc w:val="left"/>
              <w:rPr>
                <w:rFonts w:hint="eastAsia" w:ascii="宋体" w:hAnsi="宋体" w:cs="宋体"/>
                <w:color w:val="auto"/>
                <w:highlight w:val="none"/>
              </w:rPr>
            </w:pPr>
            <w:r>
              <w:rPr>
                <w:rFonts w:hint="eastAsia" w:ascii="宋体" w:hAnsi="宋体" w:cs="宋体"/>
                <w:color w:val="auto"/>
                <w:highlight w:val="none"/>
              </w:rPr>
              <w:t>2 团队规模与高级职称人员配置（满分</w:t>
            </w:r>
            <w:r>
              <w:rPr>
                <w:rFonts w:hint="eastAsia" w:ascii="宋体" w:hAnsi="宋体" w:cs="宋体"/>
                <w:color w:val="auto"/>
                <w:highlight w:val="none"/>
                <w:lang w:val="en-US" w:eastAsia="zh-CN"/>
              </w:rPr>
              <w:t>8</w:t>
            </w:r>
            <w:r>
              <w:rPr>
                <w:rFonts w:hint="eastAsia" w:ascii="宋体" w:hAnsi="宋体" w:cs="宋体"/>
                <w:color w:val="auto"/>
                <w:highlight w:val="none"/>
              </w:rPr>
              <w:t>分）</w:t>
            </w:r>
          </w:p>
          <w:p w14:paraId="72595017">
            <w:pPr>
              <w:spacing w:line="360" w:lineRule="auto"/>
              <w:jc w:val="left"/>
              <w:rPr>
                <w:rFonts w:hint="eastAsia" w:ascii="宋体" w:hAnsi="宋体" w:cs="宋体"/>
                <w:color w:val="auto"/>
                <w:highlight w:val="none"/>
              </w:rPr>
            </w:pPr>
            <w:r>
              <w:rPr>
                <w:rFonts w:hint="eastAsia" w:ascii="宋体" w:hAnsi="宋体" w:cs="宋体"/>
                <w:b/>
                <w:bCs/>
                <w:color w:val="auto"/>
                <w:highlight w:val="none"/>
              </w:rPr>
              <w:t>评审依据：</w:t>
            </w:r>
            <w:r>
              <w:rPr>
                <w:rFonts w:hint="eastAsia" w:ascii="宋体" w:hAnsi="宋体" w:cs="宋体"/>
                <w:color w:val="auto"/>
                <w:highlight w:val="none"/>
              </w:rPr>
              <w:t>团队人员名单及证明材料。</w:t>
            </w:r>
            <w:r>
              <w:rPr>
                <w:rFonts w:hint="eastAsia" w:ascii="宋体" w:hAnsi="宋体" w:cs="宋体"/>
                <w:color w:val="auto"/>
                <w:highlight w:val="none"/>
              </w:rPr>
              <w:br w:type="textWrapping"/>
            </w:r>
            <w:r>
              <w:rPr>
                <w:rFonts w:hint="eastAsia" w:ascii="宋体" w:hAnsi="宋体" w:cs="宋体"/>
                <w:b/>
                <w:bCs/>
                <w:color w:val="auto"/>
                <w:highlight w:val="none"/>
                <w:lang w:val="en-US" w:eastAsia="zh-CN"/>
              </w:rPr>
              <w:t>类似</w:t>
            </w:r>
            <w:r>
              <w:rPr>
                <w:rFonts w:hint="eastAsia" w:ascii="宋体" w:hAnsi="宋体" w:cs="宋体"/>
                <w:b/>
                <w:bCs/>
                <w:color w:val="auto"/>
                <w:highlight w:val="none"/>
              </w:rPr>
              <w:t>证明材料：</w:t>
            </w:r>
            <w:r>
              <w:rPr>
                <w:rFonts w:hint="eastAsia" w:ascii="宋体" w:hAnsi="宋体" w:cs="宋体"/>
                <w:color w:val="auto"/>
                <w:highlight w:val="none"/>
              </w:rPr>
              <w:t>①所有拟投入本项目的团队成员名单（须注明专业、职称）；②由投标单位为其缴纳的</w:t>
            </w:r>
            <w:r>
              <w:rPr>
                <w:rFonts w:hint="eastAsia" w:ascii="宋体" w:hAnsi="宋体" w:cs="宋体"/>
                <w:color w:val="auto"/>
                <w:highlight w:val="none"/>
                <w:lang w:val="en-US" w:eastAsia="zh-CN"/>
              </w:rPr>
              <w:t>2025年至今任意一个月社保证明</w:t>
            </w:r>
            <w:r>
              <w:rPr>
                <w:rFonts w:hint="eastAsia" w:ascii="宋体" w:hAnsi="宋体" w:cs="宋体"/>
                <w:color w:val="auto"/>
                <w:highlight w:val="none"/>
              </w:rPr>
              <w:t>（或劳动合同及工资流水等有效证明）；③职称证书</w:t>
            </w:r>
            <w:r>
              <w:rPr>
                <w:rFonts w:hint="eastAsia" w:ascii="宋体" w:hAnsi="宋体" w:cs="宋体"/>
                <w:color w:val="auto"/>
                <w:highlight w:val="none"/>
                <w:lang w:eastAsia="zh-CN"/>
              </w:rPr>
              <w:t>扫描件</w:t>
            </w:r>
            <w:r>
              <w:rPr>
                <w:rFonts w:hint="eastAsia" w:ascii="宋体" w:hAnsi="宋体" w:cs="宋体"/>
                <w:color w:val="auto"/>
                <w:highlight w:val="none"/>
              </w:rPr>
              <w:t>。</w:t>
            </w:r>
            <w:r>
              <w:rPr>
                <w:rFonts w:hint="eastAsia" w:ascii="宋体" w:hAnsi="宋体" w:cs="宋体"/>
                <w:color w:val="auto"/>
                <w:highlight w:val="none"/>
              </w:rPr>
              <w:br w:type="textWrapping"/>
            </w:r>
            <w:r>
              <w:rPr>
                <w:rFonts w:hint="eastAsia" w:ascii="宋体" w:hAnsi="宋体" w:cs="宋体"/>
                <w:b/>
                <w:bCs/>
                <w:color w:val="auto"/>
                <w:highlight w:val="none"/>
              </w:rPr>
              <w:t>评分标准：</w:t>
            </w:r>
          </w:p>
          <w:p w14:paraId="2B6913B5">
            <w:pPr>
              <w:spacing w:line="360" w:lineRule="auto"/>
              <w:jc w:val="left"/>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w:t>
            </w:r>
            <w:r>
              <w:rPr>
                <w:rFonts w:hint="eastAsia" w:ascii="宋体" w:hAnsi="宋体" w:cs="宋体"/>
                <w:color w:val="auto"/>
                <w:highlight w:val="none"/>
              </w:rPr>
              <w:t>团队总人数不低于</w:t>
            </w:r>
            <w:r>
              <w:rPr>
                <w:rFonts w:hint="eastAsia" w:ascii="宋体" w:hAnsi="宋体" w:cs="宋体"/>
                <w:color w:val="auto"/>
                <w:highlight w:val="none"/>
                <w:lang w:val="en-US" w:eastAsia="zh-CN"/>
              </w:rPr>
              <w:t>15</w:t>
            </w:r>
            <w:r>
              <w:rPr>
                <w:rFonts w:hint="eastAsia" w:ascii="宋体" w:hAnsi="宋体" w:cs="宋体"/>
                <w:color w:val="auto"/>
                <w:highlight w:val="none"/>
              </w:rPr>
              <w:t>人，且其中具有生态环境保护相关专业高级</w:t>
            </w:r>
            <w:r>
              <w:rPr>
                <w:rFonts w:hint="eastAsia" w:ascii="宋体" w:hAnsi="宋体" w:cs="宋体"/>
                <w:color w:val="auto"/>
                <w:highlight w:val="none"/>
                <w:lang w:val="en-US" w:eastAsia="zh-CN"/>
              </w:rPr>
              <w:t>及以上</w:t>
            </w:r>
            <w:r>
              <w:rPr>
                <w:rFonts w:hint="eastAsia" w:ascii="宋体" w:hAnsi="宋体" w:cs="宋体"/>
                <w:color w:val="auto"/>
                <w:highlight w:val="none"/>
              </w:rPr>
              <w:t>职称人数达</w:t>
            </w:r>
            <w:r>
              <w:rPr>
                <w:rFonts w:hint="eastAsia" w:ascii="宋体" w:hAnsi="宋体" w:cs="宋体"/>
                <w:b/>
                <w:bCs/>
                <w:color w:val="auto"/>
                <w:highlight w:val="none"/>
                <w:lang w:val="en-US" w:eastAsia="zh-CN"/>
              </w:rPr>
              <w:t>8</w:t>
            </w:r>
            <w:r>
              <w:rPr>
                <w:rFonts w:hint="eastAsia" w:ascii="宋体" w:hAnsi="宋体" w:cs="宋体"/>
                <w:b/>
                <w:bCs/>
                <w:color w:val="auto"/>
                <w:highlight w:val="none"/>
              </w:rPr>
              <w:t>人及以上</w:t>
            </w:r>
            <w:r>
              <w:rPr>
                <w:rFonts w:hint="eastAsia" w:ascii="宋体" w:hAnsi="宋体" w:cs="宋体"/>
                <w:color w:val="auto"/>
                <w:highlight w:val="none"/>
              </w:rPr>
              <w:t>的，得</w:t>
            </w:r>
            <w:r>
              <w:rPr>
                <w:rFonts w:hint="eastAsia" w:ascii="宋体" w:hAnsi="宋体" w:cs="宋体"/>
                <w:color w:val="auto"/>
                <w:highlight w:val="none"/>
                <w:lang w:val="en-US" w:eastAsia="zh-CN"/>
              </w:rPr>
              <w:t>8</w:t>
            </w:r>
            <w:r>
              <w:rPr>
                <w:rFonts w:hint="eastAsia" w:ascii="宋体" w:hAnsi="宋体" w:cs="宋体"/>
                <w:color w:val="auto"/>
                <w:highlight w:val="none"/>
              </w:rPr>
              <w:t>分。</w:t>
            </w:r>
          </w:p>
          <w:p w14:paraId="16AE3CB4">
            <w:pPr>
              <w:spacing w:line="360" w:lineRule="auto"/>
              <w:jc w:val="left"/>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w:t>
            </w:r>
            <w:r>
              <w:rPr>
                <w:rFonts w:hint="eastAsia" w:ascii="宋体" w:hAnsi="宋体" w:cs="宋体"/>
                <w:color w:val="auto"/>
                <w:highlight w:val="none"/>
              </w:rPr>
              <w:t>团队总人数不低于</w:t>
            </w:r>
            <w:r>
              <w:rPr>
                <w:rFonts w:hint="eastAsia" w:ascii="宋体" w:hAnsi="宋体" w:cs="宋体"/>
                <w:color w:val="auto"/>
                <w:highlight w:val="none"/>
                <w:lang w:val="en-US" w:eastAsia="zh-CN"/>
              </w:rPr>
              <w:t>15</w:t>
            </w:r>
            <w:r>
              <w:rPr>
                <w:rFonts w:hint="eastAsia" w:ascii="宋体" w:hAnsi="宋体" w:cs="宋体"/>
                <w:color w:val="auto"/>
                <w:highlight w:val="none"/>
              </w:rPr>
              <w:t>人，且其中具有生态环境保护相关专业高级</w:t>
            </w:r>
            <w:r>
              <w:rPr>
                <w:rFonts w:hint="eastAsia" w:ascii="宋体" w:hAnsi="宋体" w:cs="宋体"/>
                <w:color w:val="auto"/>
                <w:highlight w:val="none"/>
                <w:lang w:val="en-US" w:eastAsia="zh-CN"/>
              </w:rPr>
              <w:t>及以上</w:t>
            </w:r>
            <w:r>
              <w:rPr>
                <w:rFonts w:hint="eastAsia" w:ascii="宋体" w:hAnsi="宋体" w:cs="宋体"/>
                <w:color w:val="auto"/>
                <w:highlight w:val="none"/>
              </w:rPr>
              <w:t>职称人数达</w:t>
            </w:r>
            <w:r>
              <w:rPr>
                <w:rFonts w:hint="eastAsia" w:ascii="宋体" w:hAnsi="宋体" w:cs="宋体"/>
                <w:b/>
                <w:bCs/>
                <w:color w:val="auto"/>
                <w:highlight w:val="none"/>
                <w:lang w:val="en-US" w:eastAsia="zh-CN"/>
              </w:rPr>
              <w:t>4</w:t>
            </w:r>
            <w:r>
              <w:rPr>
                <w:rFonts w:hint="eastAsia" w:ascii="宋体" w:hAnsi="宋体" w:cs="宋体"/>
                <w:b/>
                <w:bCs/>
                <w:color w:val="auto"/>
                <w:highlight w:val="none"/>
              </w:rPr>
              <w:t>人至</w:t>
            </w:r>
            <w:r>
              <w:rPr>
                <w:rFonts w:hint="eastAsia" w:ascii="宋体" w:hAnsi="宋体" w:cs="宋体"/>
                <w:b/>
                <w:bCs/>
                <w:color w:val="auto"/>
                <w:highlight w:val="none"/>
                <w:lang w:val="en-US" w:eastAsia="zh-CN"/>
              </w:rPr>
              <w:t>7</w:t>
            </w:r>
            <w:r>
              <w:rPr>
                <w:rFonts w:hint="eastAsia" w:ascii="宋体" w:hAnsi="宋体" w:cs="宋体"/>
                <w:b/>
                <w:bCs/>
                <w:color w:val="auto"/>
                <w:highlight w:val="none"/>
              </w:rPr>
              <w:t>人</w:t>
            </w:r>
            <w:r>
              <w:rPr>
                <w:rFonts w:hint="eastAsia" w:ascii="宋体" w:hAnsi="宋体" w:cs="宋体"/>
                <w:color w:val="auto"/>
                <w:highlight w:val="none"/>
              </w:rPr>
              <w:t>的，得</w:t>
            </w:r>
            <w:r>
              <w:rPr>
                <w:rFonts w:hint="eastAsia" w:ascii="宋体" w:hAnsi="宋体" w:cs="宋体"/>
                <w:color w:val="auto"/>
                <w:highlight w:val="none"/>
                <w:lang w:val="en-US" w:eastAsia="zh-CN"/>
              </w:rPr>
              <w:t>4</w:t>
            </w:r>
            <w:r>
              <w:rPr>
                <w:rFonts w:hint="eastAsia" w:ascii="宋体" w:hAnsi="宋体" w:cs="宋体"/>
                <w:color w:val="auto"/>
                <w:highlight w:val="none"/>
              </w:rPr>
              <w:t>分。</w:t>
            </w:r>
          </w:p>
          <w:p w14:paraId="75473531">
            <w:pPr>
              <w:spacing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cs="宋体"/>
                <w:color w:val="auto"/>
                <w:highlight w:val="none"/>
                <w:lang w:eastAsia="zh-CN"/>
              </w:rPr>
              <w:t>）</w:t>
            </w:r>
            <w:r>
              <w:rPr>
                <w:rFonts w:hint="eastAsia" w:ascii="宋体" w:hAnsi="宋体" w:cs="宋体"/>
                <w:color w:val="auto"/>
                <w:highlight w:val="none"/>
              </w:rPr>
              <w:t>团队总人数不低于</w:t>
            </w:r>
            <w:r>
              <w:rPr>
                <w:rFonts w:hint="eastAsia" w:ascii="宋体" w:hAnsi="宋体" w:cs="宋体"/>
                <w:color w:val="auto"/>
                <w:highlight w:val="none"/>
                <w:lang w:val="en-US" w:eastAsia="zh-CN"/>
              </w:rPr>
              <w:t>15</w:t>
            </w:r>
            <w:r>
              <w:rPr>
                <w:rFonts w:hint="eastAsia" w:ascii="宋体" w:hAnsi="宋体" w:cs="宋体"/>
                <w:color w:val="auto"/>
                <w:highlight w:val="none"/>
              </w:rPr>
              <w:t>人，且其中具有生态环境保护相关专业高级</w:t>
            </w:r>
            <w:r>
              <w:rPr>
                <w:rFonts w:hint="eastAsia" w:ascii="宋体" w:hAnsi="宋体" w:cs="宋体"/>
                <w:color w:val="auto"/>
                <w:highlight w:val="none"/>
                <w:lang w:val="en-US" w:eastAsia="zh-CN"/>
              </w:rPr>
              <w:t>及以上</w:t>
            </w:r>
            <w:r>
              <w:rPr>
                <w:rFonts w:hint="eastAsia" w:ascii="宋体" w:hAnsi="宋体" w:cs="宋体"/>
                <w:color w:val="auto"/>
                <w:highlight w:val="none"/>
              </w:rPr>
              <w:t>职称人数达</w:t>
            </w:r>
            <w:r>
              <w:rPr>
                <w:rFonts w:hint="eastAsia" w:ascii="宋体" w:hAnsi="宋体" w:cs="宋体"/>
                <w:b/>
                <w:bCs/>
                <w:color w:val="auto"/>
                <w:highlight w:val="none"/>
                <w:lang w:val="en-US" w:eastAsia="zh-CN"/>
              </w:rPr>
              <w:t>1</w:t>
            </w:r>
            <w:r>
              <w:rPr>
                <w:rFonts w:hint="eastAsia" w:ascii="宋体" w:hAnsi="宋体" w:cs="宋体"/>
                <w:b/>
                <w:bCs/>
                <w:color w:val="auto"/>
                <w:highlight w:val="none"/>
              </w:rPr>
              <w:t>人至</w:t>
            </w:r>
            <w:r>
              <w:rPr>
                <w:rFonts w:hint="eastAsia" w:ascii="宋体" w:hAnsi="宋体" w:cs="宋体"/>
                <w:b/>
                <w:bCs/>
                <w:color w:val="auto"/>
                <w:highlight w:val="none"/>
                <w:lang w:val="en-US" w:eastAsia="zh-CN"/>
              </w:rPr>
              <w:t>3</w:t>
            </w:r>
            <w:r>
              <w:rPr>
                <w:rFonts w:hint="eastAsia" w:ascii="宋体" w:hAnsi="宋体" w:cs="宋体"/>
                <w:b/>
                <w:bCs/>
                <w:color w:val="auto"/>
                <w:highlight w:val="none"/>
              </w:rPr>
              <w:t>人</w:t>
            </w:r>
            <w:r>
              <w:rPr>
                <w:rFonts w:hint="eastAsia" w:ascii="宋体" w:hAnsi="宋体" w:cs="宋体"/>
                <w:color w:val="auto"/>
                <w:highlight w:val="none"/>
              </w:rPr>
              <w:t>的，得</w:t>
            </w:r>
            <w:r>
              <w:rPr>
                <w:rFonts w:hint="eastAsia" w:ascii="宋体" w:hAnsi="宋体" w:cs="宋体"/>
                <w:color w:val="auto"/>
                <w:highlight w:val="none"/>
                <w:lang w:val="en-US" w:eastAsia="zh-CN"/>
              </w:rPr>
              <w:t>2</w:t>
            </w:r>
            <w:r>
              <w:rPr>
                <w:rFonts w:hint="eastAsia" w:ascii="宋体" w:hAnsi="宋体" w:cs="宋体"/>
                <w:color w:val="auto"/>
                <w:highlight w:val="none"/>
              </w:rPr>
              <w:t>分</w:t>
            </w:r>
            <w:r>
              <w:rPr>
                <w:rFonts w:hint="eastAsia" w:ascii="宋体" w:hAnsi="宋体" w:cs="宋体"/>
                <w:color w:val="auto"/>
                <w:highlight w:val="none"/>
                <w:lang w:eastAsia="zh-CN"/>
              </w:rPr>
              <w:t>。</w:t>
            </w:r>
          </w:p>
          <w:p w14:paraId="47E7BAAC">
            <w:pPr>
              <w:spacing w:line="360" w:lineRule="auto"/>
              <w:jc w:val="left"/>
              <w:rPr>
                <w:rFonts w:hint="eastAsia" w:ascii="宋体" w:hAnsi="宋体" w:cs="宋体"/>
                <w:color w:val="auto"/>
                <w:highlight w:val="none"/>
              </w:rPr>
            </w:pPr>
            <w:r>
              <w:rPr>
                <w:rFonts w:hint="eastAsia" w:ascii="宋体" w:hAnsi="宋体" w:cs="宋体"/>
                <w:color w:val="auto"/>
                <w:highlight w:val="none"/>
              </w:rPr>
              <w:t>不满足以上条件的，得0分。</w:t>
            </w:r>
          </w:p>
          <w:p w14:paraId="3F875500">
            <w:pPr>
              <w:spacing w:line="360" w:lineRule="auto"/>
              <w:jc w:val="left"/>
              <w:rPr>
                <w:rFonts w:hint="eastAsia" w:ascii="宋体" w:hAnsi="宋体" w:cs="宋体"/>
                <w:color w:val="auto"/>
                <w:sz w:val="24"/>
                <w:highlight w:val="none"/>
              </w:rPr>
            </w:pPr>
            <w:r>
              <w:rPr>
                <w:rFonts w:hint="eastAsia" w:ascii="宋体" w:hAnsi="宋体" w:cs="宋体"/>
                <w:color w:val="auto"/>
                <w:highlight w:val="none"/>
              </w:rPr>
              <w:t>3 团队专业与结</w:t>
            </w:r>
            <w:r>
              <w:rPr>
                <w:rFonts w:hint="eastAsia" w:ascii="宋体" w:hAnsi="宋体" w:cs="宋体"/>
                <w:color w:val="auto"/>
                <w:sz w:val="24"/>
                <w:highlight w:val="none"/>
              </w:rPr>
              <w:t>构合理性（满分</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14:paraId="2F3D345B">
            <w:pPr>
              <w:spacing w:line="360" w:lineRule="auto"/>
              <w:jc w:val="left"/>
              <w:rPr>
                <w:rFonts w:hint="eastAsia" w:ascii="宋体" w:hAnsi="宋体" w:cs="宋体"/>
                <w:color w:val="auto"/>
                <w:highlight w:val="none"/>
              </w:rPr>
            </w:pPr>
            <w:r>
              <w:rPr>
                <w:rFonts w:hint="eastAsia" w:ascii="宋体" w:hAnsi="宋体" w:cs="宋体"/>
                <w:b/>
                <w:bCs/>
                <w:color w:val="auto"/>
                <w:highlight w:val="none"/>
              </w:rPr>
              <w:t>评审依据</w:t>
            </w:r>
            <w:r>
              <w:rPr>
                <w:rFonts w:hint="eastAsia" w:ascii="宋体" w:hAnsi="宋体" w:cs="宋体"/>
                <w:color w:val="auto"/>
                <w:highlight w:val="none"/>
              </w:rPr>
              <w:t>：团队名单的专业背景、分工说明及合理性陈述。</w:t>
            </w:r>
            <w:r>
              <w:rPr>
                <w:rFonts w:hint="eastAsia" w:ascii="宋体" w:hAnsi="宋体" w:cs="宋体"/>
                <w:color w:val="auto"/>
                <w:highlight w:val="none"/>
              </w:rPr>
              <w:br w:type="textWrapping"/>
            </w:r>
            <w:r>
              <w:rPr>
                <w:rFonts w:hint="eastAsia" w:ascii="宋体" w:hAnsi="宋体" w:cs="宋体"/>
                <w:b/>
                <w:bCs/>
                <w:color w:val="auto"/>
                <w:highlight w:val="none"/>
              </w:rPr>
              <w:t>评分标准：</w:t>
            </w:r>
          </w:p>
          <w:p w14:paraId="7CE2C5AD">
            <w:pPr>
              <w:spacing w:line="360" w:lineRule="auto"/>
              <w:jc w:val="left"/>
              <w:rPr>
                <w:rFonts w:hint="eastAsia" w:ascii="宋体" w:hAnsi="宋体" w:cs="宋体"/>
                <w:color w:val="auto"/>
                <w:highlight w:val="none"/>
              </w:rPr>
            </w:pPr>
            <w:r>
              <w:rPr>
                <w:rFonts w:hint="eastAsia" w:ascii="宋体" w:hAnsi="宋体" w:cs="宋体"/>
                <w:color w:val="auto"/>
                <w:highlight w:val="none"/>
              </w:rPr>
              <w:t>团队专业构成完整覆盖本项目所需的环境科学、公共政策、数据分析等核心领域，且年龄结构、分工合理的，得</w:t>
            </w:r>
            <w:r>
              <w:rPr>
                <w:rFonts w:hint="eastAsia" w:ascii="宋体" w:hAnsi="宋体" w:cs="宋体"/>
                <w:color w:val="auto"/>
                <w:highlight w:val="none"/>
                <w:lang w:val="en-US" w:eastAsia="zh-CN"/>
              </w:rPr>
              <w:t>3</w:t>
            </w:r>
            <w:r>
              <w:rPr>
                <w:rFonts w:hint="eastAsia" w:ascii="宋体" w:hAnsi="宋体" w:cs="宋体"/>
                <w:color w:val="auto"/>
                <w:highlight w:val="none"/>
              </w:rPr>
              <w:t>分。</w:t>
            </w:r>
          </w:p>
          <w:p w14:paraId="5AA7D264">
            <w:pPr>
              <w:spacing w:line="360" w:lineRule="auto"/>
              <w:jc w:val="left"/>
              <w:rPr>
                <w:rFonts w:hint="eastAsia" w:ascii="宋体" w:hAnsi="宋体" w:cs="宋体"/>
                <w:color w:val="auto"/>
                <w:highlight w:val="none"/>
              </w:rPr>
            </w:pPr>
            <w:r>
              <w:rPr>
                <w:rFonts w:hint="eastAsia" w:ascii="宋体" w:hAnsi="宋体" w:cs="宋体"/>
                <w:color w:val="auto"/>
                <w:highlight w:val="none"/>
              </w:rPr>
              <w:t>专业构成基本覆盖但搭配合理性一般的，得</w:t>
            </w:r>
            <w:r>
              <w:rPr>
                <w:rFonts w:hint="eastAsia" w:ascii="宋体" w:hAnsi="宋体" w:cs="宋体"/>
                <w:color w:val="auto"/>
                <w:highlight w:val="none"/>
                <w:lang w:val="en-US" w:eastAsia="zh-CN"/>
              </w:rPr>
              <w:t>1</w:t>
            </w:r>
            <w:r>
              <w:rPr>
                <w:rFonts w:hint="eastAsia" w:ascii="宋体" w:hAnsi="宋体" w:cs="宋体"/>
                <w:color w:val="auto"/>
                <w:highlight w:val="none"/>
              </w:rPr>
              <w:t>分。</w:t>
            </w:r>
          </w:p>
          <w:p w14:paraId="683B3C9E">
            <w:pPr>
              <w:spacing w:line="360" w:lineRule="auto"/>
              <w:jc w:val="left"/>
              <w:rPr>
                <w:rFonts w:hint="eastAsia" w:ascii="宋体" w:hAnsi="宋体" w:cs="宋体"/>
                <w:color w:val="auto"/>
                <w:highlight w:val="none"/>
              </w:rPr>
            </w:pPr>
            <w:r>
              <w:rPr>
                <w:rFonts w:hint="eastAsia" w:ascii="宋体" w:hAnsi="宋体" w:cs="宋体"/>
                <w:color w:val="auto"/>
                <w:highlight w:val="none"/>
              </w:rPr>
              <w:t>专业构成有明显缺失，或未提供说明的，得0分。</w:t>
            </w:r>
          </w:p>
        </w:tc>
      </w:tr>
      <w:tr w14:paraId="2C1CD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916" w:type="dxa"/>
            <w:vMerge w:val="continue"/>
            <w:tcMar>
              <w:top w:w="0" w:type="dxa"/>
              <w:left w:w="108" w:type="dxa"/>
              <w:bottom w:w="0" w:type="dxa"/>
              <w:right w:w="108" w:type="dxa"/>
            </w:tcMar>
            <w:vAlign w:val="center"/>
          </w:tcPr>
          <w:p w14:paraId="5B2C2365">
            <w:pPr>
              <w:spacing w:line="360" w:lineRule="auto"/>
              <w:jc w:val="left"/>
              <w:rPr>
                <w:rFonts w:hint="eastAsia" w:ascii="宋体" w:hAnsi="宋体" w:cs="宋体"/>
                <w:color w:val="auto"/>
                <w:highlight w:val="none"/>
              </w:rPr>
            </w:pPr>
          </w:p>
        </w:tc>
        <w:tc>
          <w:tcPr>
            <w:tcW w:w="1168" w:type="dxa"/>
            <w:vMerge w:val="continue"/>
            <w:tcMar>
              <w:top w:w="0" w:type="dxa"/>
              <w:left w:w="108" w:type="dxa"/>
              <w:bottom w:w="0" w:type="dxa"/>
              <w:right w:w="108" w:type="dxa"/>
            </w:tcMar>
            <w:vAlign w:val="center"/>
          </w:tcPr>
          <w:p w14:paraId="7A9A692C">
            <w:pPr>
              <w:spacing w:line="360" w:lineRule="auto"/>
              <w:jc w:val="left"/>
              <w:rPr>
                <w:rFonts w:hint="eastAsia" w:ascii="宋体" w:hAnsi="宋体" w:cs="宋体"/>
                <w:color w:val="auto"/>
                <w:highlight w:val="none"/>
              </w:rPr>
            </w:pPr>
          </w:p>
        </w:tc>
        <w:tc>
          <w:tcPr>
            <w:tcW w:w="1452" w:type="dxa"/>
            <w:gridSpan w:val="2"/>
            <w:vMerge w:val="continue"/>
            <w:tcMar>
              <w:top w:w="0" w:type="dxa"/>
              <w:left w:w="108" w:type="dxa"/>
              <w:bottom w:w="0" w:type="dxa"/>
              <w:right w:w="108" w:type="dxa"/>
            </w:tcMar>
            <w:vAlign w:val="center"/>
          </w:tcPr>
          <w:p w14:paraId="67AB1FEA">
            <w:pPr>
              <w:spacing w:line="360" w:lineRule="auto"/>
              <w:jc w:val="left"/>
              <w:rPr>
                <w:rFonts w:hint="eastAsia" w:ascii="宋体" w:hAnsi="宋体" w:cs="宋体"/>
                <w:color w:val="auto"/>
                <w:highlight w:val="none"/>
              </w:rPr>
            </w:pPr>
          </w:p>
        </w:tc>
        <w:tc>
          <w:tcPr>
            <w:tcW w:w="5825" w:type="dxa"/>
            <w:tcMar>
              <w:top w:w="0" w:type="dxa"/>
              <w:left w:w="108" w:type="dxa"/>
              <w:bottom w:w="0" w:type="dxa"/>
              <w:right w:w="108" w:type="dxa"/>
            </w:tcMar>
            <w:vAlign w:val="center"/>
          </w:tcPr>
          <w:p w14:paraId="536F2FC6">
            <w:pPr>
              <w:keepNext w:val="0"/>
              <w:keepLines w:val="0"/>
              <w:pageBreakBefore w:val="0"/>
              <w:widowControl w:val="0"/>
              <w:kinsoku/>
              <w:wordWrap/>
              <w:overflowPunct/>
              <w:topLinePunct w:val="0"/>
              <w:bidi w:val="0"/>
              <w:adjustRightInd/>
              <w:snapToGrid/>
              <w:spacing w:line="360" w:lineRule="exact"/>
              <w:textAlignment w:val="auto"/>
              <w:rPr>
                <w:rFonts w:hint="default" w:ascii="宋体" w:hAnsi="宋体" w:eastAsia="宋体" w:cs="宋体"/>
                <w:bCs/>
                <w:color w:val="auto"/>
                <w:sz w:val="21"/>
                <w:szCs w:val="21"/>
                <w:highlight w:val="none"/>
                <w:lang w:val="en-US"/>
              </w:rPr>
            </w:pPr>
            <w:r>
              <w:rPr>
                <w:rFonts w:hint="eastAsia" w:ascii="宋体" w:hAnsi="宋体" w:cs="宋体"/>
                <w:b/>
                <w:bCs/>
                <w:color w:val="auto"/>
                <w:highlight w:val="none"/>
              </w:rPr>
              <w:t>评审项</w:t>
            </w:r>
            <w:r>
              <w:rPr>
                <w:rFonts w:hint="eastAsia" w:ascii="宋体" w:hAnsi="宋体" w:cs="宋体"/>
                <w:b/>
                <w:bCs/>
                <w:color w:val="auto"/>
                <w:highlight w:val="none"/>
                <w:lang w:eastAsia="zh-CN"/>
              </w:rPr>
              <w:t>4</w:t>
            </w:r>
            <w:r>
              <w:rPr>
                <w:rFonts w:hint="eastAsia" w:ascii="宋体" w:hAnsi="宋体" w:cs="宋体"/>
                <w:b/>
                <w:bCs/>
                <w:color w:val="auto"/>
                <w:highlight w:val="none"/>
              </w:rPr>
              <w:t>：服务承诺与履约保障（满分</w:t>
            </w:r>
            <w:r>
              <w:rPr>
                <w:rFonts w:hint="eastAsia" w:ascii="宋体" w:hAnsi="宋体" w:cs="宋体"/>
                <w:b/>
                <w:bCs/>
                <w:color w:val="auto"/>
                <w:highlight w:val="none"/>
                <w:lang w:eastAsia="zh-CN"/>
              </w:rPr>
              <w:t>1</w:t>
            </w:r>
            <w:r>
              <w:rPr>
                <w:rFonts w:hint="eastAsia" w:ascii="宋体" w:hAnsi="宋体" w:cs="宋体"/>
                <w:b/>
                <w:bCs/>
                <w:color w:val="auto"/>
                <w:highlight w:val="none"/>
                <w:lang w:val="en-US" w:eastAsia="zh-CN"/>
              </w:rPr>
              <w:t>6</w:t>
            </w:r>
            <w:r>
              <w:rPr>
                <w:rFonts w:hint="eastAsia" w:ascii="宋体" w:hAnsi="宋体" w:cs="宋体"/>
                <w:b/>
                <w:bCs/>
                <w:color w:val="auto"/>
                <w:highlight w:val="none"/>
              </w:rPr>
              <w:t>分）</w:t>
            </w:r>
            <w:r>
              <w:rPr>
                <w:rFonts w:hint="eastAsia" w:ascii="宋体" w:hAnsi="宋体" w:cs="宋体"/>
                <w:b/>
                <w:bCs/>
                <w:color w:val="auto"/>
                <w:highlight w:val="none"/>
              </w:rPr>
              <w:br w:type="textWrapping"/>
            </w:r>
            <w:r>
              <w:rPr>
                <w:rFonts w:hint="eastAsia" w:ascii="宋体" w:hAnsi="宋体" w:cs="宋体"/>
                <w:b/>
                <w:bCs/>
                <w:color w:val="auto"/>
                <w:highlight w:val="none"/>
              </w:rPr>
              <w:t>评审内容：</w:t>
            </w:r>
            <w:r>
              <w:rPr>
                <w:rFonts w:hint="eastAsia" w:ascii="宋体" w:hAnsi="宋体" w:cs="宋体"/>
                <w:color w:val="auto"/>
                <w:highlight w:val="none"/>
              </w:rPr>
              <w:t>依据本项目采购需求和特点，内容包含但不限于：①服务质量承诺；②服务质量保障措施；③服务响应时间保障措施；④服务质量违约处罚措施等。</w:t>
            </w:r>
            <w:r>
              <w:rPr>
                <w:rFonts w:hint="eastAsia" w:ascii="宋体" w:hAnsi="宋体" w:cs="宋体"/>
                <w:color w:val="auto"/>
                <w:highlight w:val="none"/>
              </w:rPr>
              <w:br w:type="textWrapping"/>
            </w:r>
            <w:r>
              <w:rPr>
                <w:rFonts w:hint="eastAsia" w:ascii="宋体" w:hAnsi="宋体" w:cs="宋体"/>
                <w:b/>
                <w:bCs/>
                <w:color w:val="auto"/>
                <w:highlight w:val="none"/>
              </w:rPr>
              <w:t>评分标准：</w:t>
            </w:r>
            <w:r>
              <w:rPr>
                <w:rFonts w:hint="eastAsia" w:ascii="宋体" w:hAnsi="宋体" w:cs="宋体"/>
                <w:color w:val="auto"/>
                <w:highlight w:val="none"/>
              </w:rPr>
              <w:br w:type="textWrapping"/>
            </w: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w:t>
            </w:r>
            <w:r>
              <w:rPr>
                <w:rFonts w:hint="eastAsia" w:ascii="宋体" w:hAnsi="宋体" w:eastAsia="宋体" w:cs="宋体"/>
                <w:bCs/>
                <w:color w:val="auto"/>
                <w:sz w:val="21"/>
                <w:szCs w:val="21"/>
                <w:highlight w:val="none"/>
              </w:rPr>
              <w:t>每一项内容完整全面、详细具体，科学规范，具有可实施性及</w:t>
            </w:r>
            <w:r>
              <w:rPr>
                <w:rFonts w:hint="eastAsia" w:ascii="宋体" w:hAnsi="宋体" w:eastAsia="宋体" w:cs="宋体"/>
                <w:bCs/>
                <w:color w:val="auto"/>
                <w:sz w:val="21"/>
                <w:szCs w:val="21"/>
                <w:highlight w:val="none"/>
                <w:lang w:eastAsia="zh-CN"/>
              </w:rPr>
              <w:t>针对性，</w:t>
            </w:r>
            <w:r>
              <w:rPr>
                <w:rFonts w:hint="eastAsia" w:ascii="宋体" w:hAnsi="宋体" w:eastAsia="宋体" w:cs="宋体"/>
                <w:bCs/>
                <w:color w:val="auto"/>
                <w:sz w:val="21"/>
                <w:szCs w:val="21"/>
                <w:highlight w:val="none"/>
                <w:lang w:val="en-US" w:eastAsia="zh-CN"/>
              </w:rPr>
              <w:t>得4分；</w:t>
            </w:r>
          </w:p>
          <w:p w14:paraId="7689CAE4">
            <w:pPr>
              <w:keepNext w:val="0"/>
              <w:keepLines w:val="0"/>
              <w:pageBreakBefore w:val="0"/>
              <w:widowControl w:val="0"/>
              <w:kinsoku/>
              <w:wordWrap/>
              <w:overflowPunct/>
              <w:topLinePunct w:val="0"/>
              <w:bidi w:val="0"/>
              <w:adjustRightInd/>
              <w:snapToGrid/>
              <w:spacing w:line="360" w:lineRule="exact"/>
              <w:textAlignment w:val="auto"/>
              <w:rPr>
                <w:rFonts w:hint="default" w:ascii="宋体" w:hAnsi="宋体" w:eastAsia="宋体" w:cs="宋体"/>
                <w:bCs/>
                <w:color w:val="auto"/>
                <w:sz w:val="21"/>
                <w:szCs w:val="21"/>
                <w:highlight w:val="none"/>
                <w:lang w:val="en-US"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w:t>
            </w:r>
            <w:r>
              <w:rPr>
                <w:rFonts w:hint="eastAsia" w:ascii="宋体" w:hAnsi="宋体" w:eastAsia="宋体" w:cs="宋体"/>
                <w:bCs/>
                <w:color w:val="auto"/>
                <w:sz w:val="21"/>
                <w:szCs w:val="21"/>
                <w:highlight w:val="none"/>
              </w:rPr>
              <w:t>每一项内容相对简略，无明显逻辑错误，具有通用普适性的</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得3分</w:t>
            </w:r>
          </w:p>
          <w:p w14:paraId="571D4D41">
            <w:pPr>
              <w:keepNext w:val="0"/>
              <w:keepLines w:val="0"/>
              <w:pageBreakBefore w:val="0"/>
              <w:widowControl w:val="0"/>
              <w:kinsoku/>
              <w:wordWrap/>
              <w:overflowPunct/>
              <w:topLinePunct w:val="0"/>
              <w:bidi w:val="0"/>
              <w:adjustRightInd/>
              <w:snapToGrid/>
              <w:spacing w:line="360" w:lineRule="exact"/>
              <w:textAlignment w:val="auto"/>
              <w:rPr>
                <w:rFonts w:hint="default" w:ascii="宋体" w:hAnsi="宋体" w:eastAsia="宋体" w:cs="宋体"/>
                <w:bCs/>
                <w:color w:val="auto"/>
                <w:sz w:val="21"/>
                <w:szCs w:val="21"/>
                <w:highlight w:val="none"/>
                <w:lang w:val="en-US"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cs="宋体"/>
                <w:color w:val="auto"/>
                <w:highlight w:val="none"/>
                <w:lang w:eastAsia="zh-CN"/>
              </w:rPr>
              <w:t>）</w:t>
            </w:r>
            <w:r>
              <w:rPr>
                <w:rFonts w:hint="eastAsia" w:ascii="宋体" w:hAnsi="宋体" w:eastAsia="宋体" w:cs="宋体"/>
                <w:bCs/>
                <w:color w:val="auto"/>
                <w:sz w:val="21"/>
                <w:szCs w:val="21"/>
                <w:highlight w:val="none"/>
              </w:rPr>
              <w:t>每一项内容不全或逻辑混乱或不具可实施性的</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得1分；</w:t>
            </w:r>
          </w:p>
          <w:p w14:paraId="4F84420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4</w:t>
            </w:r>
            <w:r>
              <w:rPr>
                <w:rFonts w:hint="eastAsia" w:ascii="宋体" w:hAnsi="宋体" w:cs="宋体"/>
                <w:color w:val="auto"/>
                <w:highlight w:val="none"/>
                <w:lang w:eastAsia="zh-CN"/>
              </w:rPr>
              <w:t>）</w:t>
            </w:r>
            <w:r>
              <w:rPr>
                <w:rFonts w:hint="eastAsia" w:ascii="宋体" w:hAnsi="宋体" w:eastAsia="宋体" w:cs="宋体"/>
                <w:bCs/>
                <w:color w:val="auto"/>
                <w:sz w:val="21"/>
                <w:szCs w:val="21"/>
                <w:highlight w:val="none"/>
              </w:rPr>
              <w:t>每一项内容缺失的，</w:t>
            </w:r>
            <w:r>
              <w:rPr>
                <w:rFonts w:hint="eastAsia" w:ascii="宋体" w:hAnsi="宋体" w:eastAsia="宋体" w:cs="宋体"/>
                <w:bCs/>
                <w:color w:val="auto"/>
                <w:sz w:val="21"/>
                <w:szCs w:val="21"/>
                <w:highlight w:val="none"/>
                <w:lang w:val="en-US" w:eastAsia="zh-CN"/>
              </w:rPr>
              <w:t>得0分</w:t>
            </w:r>
            <w:r>
              <w:rPr>
                <w:rFonts w:hint="eastAsia" w:ascii="宋体" w:hAnsi="宋体" w:eastAsia="宋体" w:cs="宋体"/>
                <w:bCs/>
                <w:color w:val="auto"/>
                <w:sz w:val="21"/>
                <w:szCs w:val="21"/>
                <w:highlight w:val="none"/>
              </w:rPr>
              <w:t>。</w:t>
            </w:r>
          </w:p>
          <w:p w14:paraId="4CA6C1D3">
            <w:pPr>
              <w:spacing w:line="360" w:lineRule="auto"/>
              <w:jc w:val="left"/>
              <w:rPr>
                <w:rFonts w:hint="eastAsia" w:ascii="宋体" w:hAnsi="宋体" w:cs="宋体"/>
                <w:color w:val="auto"/>
                <w:highlight w:val="none"/>
              </w:rPr>
            </w:pPr>
            <w:r>
              <w:rPr>
                <w:rFonts w:hint="eastAsia" w:ascii="宋体" w:hAnsi="宋体" w:eastAsia="宋体" w:cs="宋体"/>
                <w:b/>
                <w:bCs w:val="0"/>
                <w:color w:val="auto"/>
                <w:sz w:val="21"/>
                <w:szCs w:val="21"/>
                <w:highlight w:val="none"/>
              </w:rPr>
              <w:t>注：</w:t>
            </w:r>
            <w:r>
              <w:rPr>
                <w:rFonts w:hint="eastAsia" w:ascii="宋体" w:hAnsi="宋体" w:eastAsia="宋体" w:cs="宋体"/>
                <w:b/>
                <w:bCs w:val="0"/>
                <w:color w:val="auto"/>
                <w:sz w:val="21"/>
                <w:szCs w:val="21"/>
                <w:highlight w:val="none"/>
                <w:lang w:val="en-US" w:eastAsia="zh-CN"/>
              </w:rPr>
              <w:t>分</w:t>
            </w:r>
            <w:r>
              <w:rPr>
                <w:rFonts w:hint="eastAsia" w:ascii="宋体" w:hAnsi="宋体" w:eastAsia="宋体" w:cs="宋体"/>
                <w:b/>
                <w:bCs w:val="0"/>
                <w:color w:val="auto"/>
                <w:sz w:val="21"/>
                <w:szCs w:val="21"/>
                <w:highlight w:val="none"/>
              </w:rPr>
              <w:t>项内容累计计分，满分</w:t>
            </w:r>
            <w:r>
              <w:rPr>
                <w:rFonts w:hint="eastAsia" w:ascii="宋体" w:hAnsi="宋体" w:eastAsia="宋体" w:cs="宋体"/>
                <w:b/>
                <w:bCs w:val="0"/>
                <w:color w:val="auto"/>
                <w:sz w:val="21"/>
                <w:szCs w:val="21"/>
                <w:highlight w:val="none"/>
                <w:lang w:val="en-US" w:eastAsia="zh-CN"/>
              </w:rPr>
              <w:t>16</w:t>
            </w:r>
            <w:r>
              <w:rPr>
                <w:rFonts w:hint="eastAsia" w:ascii="宋体" w:hAnsi="宋体" w:eastAsia="宋体" w:cs="宋体"/>
                <w:b/>
                <w:bCs w:val="0"/>
                <w:color w:val="auto"/>
                <w:sz w:val="21"/>
                <w:szCs w:val="21"/>
                <w:highlight w:val="none"/>
              </w:rPr>
              <w:t>分</w:t>
            </w:r>
            <w:r>
              <w:rPr>
                <w:rFonts w:hint="eastAsia" w:ascii="宋体" w:hAnsi="宋体" w:cs="宋体"/>
                <w:b/>
                <w:bCs w:val="0"/>
                <w:color w:val="auto"/>
                <w:sz w:val="21"/>
                <w:szCs w:val="21"/>
                <w:highlight w:val="none"/>
                <w:lang w:eastAsia="zh-CN"/>
              </w:rPr>
              <w:t>。</w:t>
            </w:r>
          </w:p>
        </w:tc>
      </w:tr>
      <w:tr w14:paraId="2FACE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16" w:type="dxa"/>
            <w:tcMar>
              <w:top w:w="0" w:type="dxa"/>
              <w:left w:w="108" w:type="dxa"/>
              <w:bottom w:w="0" w:type="dxa"/>
              <w:right w:w="108" w:type="dxa"/>
            </w:tcMar>
            <w:vAlign w:val="center"/>
          </w:tcPr>
          <w:p w14:paraId="4E7835DC">
            <w:pPr>
              <w:spacing w:line="360" w:lineRule="auto"/>
              <w:jc w:val="center"/>
              <w:rPr>
                <w:rFonts w:hint="eastAsia" w:ascii="宋体" w:hAnsi="宋体" w:cs="宋体"/>
                <w:color w:val="auto"/>
                <w:szCs w:val="21"/>
                <w:highlight w:val="none"/>
              </w:rPr>
            </w:pPr>
          </w:p>
        </w:tc>
        <w:tc>
          <w:tcPr>
            <w:tcW w:w="1168" w:type="dxa"/>
            <w:tcMar>
              <w:top w:w="0" w:type="dxa"/>
              <w:left w:w="108" w:type="dxa"/>
              <w:bottom w:w="0" w:type="dxa"/>
              <w:right w:w="108" w:type="dxa"/>
            </w:tcMar>
            <w:vAlign w:val="center"/>
          </w:tcPr>
          <w:p w14:paraId="74B71E4C">
            <w:pPr>
              <w:spacing w:line="360" w:lineRule="auto"/>
              <w:rPr>
                <w:rFonts w:hint="eastAsia" w:ascii="宋体" w:hAnsi="宋体" w:cs="宋体"/>
                <w:color w:val="auto"/>
                <w:szCs w:val="21"/>
                <w:highlight w:val="none"/>
              </w:rPr>
            </w:pPr>
          </w:p>
        </w:tc>
        <w:tc>
          <w:tcPr>
            <w:tcW w:w="1452" w:type="dxa"/>
            <w:gridSpan w:val="2"/>
            <w:tcMar>
              <w:top w:w="0" w:type="dxa"/>
              <w:left w:w="108" w:type="dxa"/>
              <w:bottom w:w="0" w:type="dxa"/>
              <w:right w:w="108" w:type="dxa"/>
            </w:tcMar>
            <w:vAlign w:val="center"/>
          </w:tcPr>
          <w:p w14:paraId="3012409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5.</w:t>
            </w:r>
            <w:r>
              <w:rPr>
                <w:rFonts w:hint="eastAsia" w:ascii="宋体" w:hAnsi="宋体" w:cs="宋体"/>
                <w:color w:val="auto"/>
                <w:szCs w:val="21"/>
                <w:highlight w:val="none"/>
              </w:rPr>
              <w:t>商务部分</w:t>
            </w:r>
          </w:p>
          <w:p w14:paraId="4744F22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评审F3</w:t>
            </w:r>
          </w:p>
          <w:p w14:paraId="3B0A30A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（满分</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tc>
        <w:tc>
          <w:tcPr>
            <w:tcW w:w="5825" w:type="dxa"/>
            <w:tcMar>
              <w:top w:w="0" w:type="dxa"/>
              <w:left w:w="108" w:type="dxa"/>
              <w:bottom w:w="0" w:type="dxa"/>
              <w:right w:w="108" w:type="dxa"/>
            </w:tcMar>
            <w:vAlign w:val="center"/>
          </w:tcPr>
          <w:p w14:paraId="01F88529">
            <w:pPr>
              <w:spacing w:line="360" w:lineRule="auto"/>
              <w:jc w:val="left"/>
              <w:rPr>
                <w:rFonts w:hint="eastAsia" w:ascii="宋体" w:hAnsi="宋体" w:cs="宋体"/>
                <w:color w:val="auto"/>
                <w:szCs w:val="21"/>
                <w:highlight w:val="none"/>
              </w:rPr>
            </w:pPr>
            <w:r>
              <w:rPr>
                <w:rFonts w:hint="eastAsia" w:ascii="宋体" w:hAnsi="宋体" w:cs="宋体"/>
                <w:b/>
                <w:bCs/>
                <w:color w:val="auto"/>
                <w:szCs w:val="21"/>
                <w:highlight w:val="none"/>
              </w:rPr>
              <w:t>评审项</w:t>
            </w: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类似</w:t>
            </w:r>
            <w:r>
              <w:rPr>
                <w:rFonts w:hint="eastAsia" w:ascii="宋体" w:hAnsi="宋体" w:cs="宋体"/>
                <w:b/>
                <w:bCs/>
                <w:color w:val="auto"/>
                <w:szCs w:val="21"/>
                <w:highlight w:val="none"/>
              </w:rPr>
              <w:t>项目业绩（满分</w:t>
            </w:r>
            <w:r>
              <w:rPr>
                <w:rFonts w:hint="eastAsia" w:ascii="宋体" w:hAnsi="宋体" w:cs="宋体"/>
                <w:b/>
                <w:bCs/>
                <w:color w:val="auto"/>
                <w:szCs w:val="21"/>
                <w:highlight w:val="none"/>
                <w:lang w:eastAsia="zh-CN"/>
              </w:rPr>
              <w:t>1</w:t>
            </w:r>
            <w:r>
              <w:rPr>
                <w:rFonts w:hint="eastAsia" w:ascii="宋体" w:hAnsi="宋体" w:cs="宋体"/>
                <w:b/>
                <w:bCs/>
                <w:color w:val="auto"/>
                <w:szCs w:val="21"/>
                <w:highlight w:val="none"/>
                <w:lang w:val="en-US" w:eastAsia="zh-CN"/>
              </w:rPr>
              <w:t>0</w:t>
            </w:r>
            <w:r>
              <w:rPr>
                <w:rFonts w:hint="eastAsia" w:ascii="宋体" w:hAnsi="宋体" w:cs="宋体"/>
                <w:b/>
                <w:bCs/>
                <w:color w:val="auto"/>
                <w:szCs w:val="21"/>
                <w:highlight w:val="none"/>
              </w:rPr>
              <w:t>分）</w:t>
            </w:r>
            <w:r>
              <w:rPr>
                <w:rFonts w:hint="eastAsia" w:ascii="宋体" w:hAnsi="宋体" w:cs="宋体"/>
                <w:b/>
                <w:bCs/>
                <w:color w:val="auto"/>
                <w:szCs w:val="21"/>
                <w:highlight w:val="none"/>
              </w:rPr>
              <w:br w:type="textWrapping"/>
            </w:r>
            <w:r>
              <w:rPr>
                <w:rFonts w:hint="eastAsia" w:ascii="宋体" w:hAnsi="宋体" w:cs="宋体"/>
                <w:b/>
                <w:bCs/>
                <w:color w:val="auto"/>
                <w:szCs w:val="21"/>
                <w:highlight w:val="none"/>
              </w:rPr>
              <w:t>评审内容：</w:t>
            </w:r>
            <w:r>
              <w:rPr>
                <w:rFonts w:hint="eastAsia" w:ascii="宋体" w:hAnsi="宋体" w:cs="宋体"/>
                <w:color w:val="auto"/>
                <w:szCs w:val="21"/>
                <w:highlight w:val="none"/>
              </w:rPr>
              <w:br w:type="textWrapping"/>
            </w:r>
            <w:r>
              <w:rPr>
                <w:rFonts w:hint="eastAsia" w:ascii="宋体" w:hAnsi="宋体" w:cs="宋体"/>
                <w:color w:val="auto"/>
                <w:szCs w:val="21"/>
                <w:highlight w:val="none"/>
              </w:rPr>
              <w:t>评审投标人（</w:t>
            </w:r>
            <w:r>
              <w:rPr>
                <w:rFonts w:hint="eastAsia" w:ascii="宋体" w:hAnsi="宋体" w:cs="宋体"/>
                <w:color w:val="auto"/>
                <w:szCs w:val="21"/>
                <w:highlight w:val="none"/>
                <w:lang w:val="en-US" w:eastAsia="zh-CN"/>
              </w:rPr>
              <w:t>联合体投标的，成员单位提供的均可认定</w:t>
            </w:r>
            <w:r>
              <w:rPr>
                <w:rFonts w:hint="eastAsia" w:ascii="宋体" w:hAnsi="宋体" w:cs="宋体"/>
                <w:color w:val="auto"/>
                <w:szCs w:val="21"/>
                <w:highlight w:val="none"/>
              </w:rPr>
              <w:t>）近三年内承担同类项目的直接经验。</w:t>
            </w:r>
          </w:p>
          <w:p w14:paraId="2CE12770">
            <w:pPr>
              <w:spacing w:line="360" w:lineRule="auto"/>
              <w:jc w:val="left"/>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同类</w:t>
            </w:r>
            <w:r>
              <w:rPr>
                <w:rFonts w:hint="eastAsia" w:ascii="宋体" w:hAnsi="宋体" w:cs="宋体"/>
                <w:b/>
                <w:bCs/>
                <w:color w:val="auto"/>
                <w:szCs w:val="21"/>
                <w:highlight w:val="none"/>
              </w:rPr>
              <w:t>项目定义：</w:t>
            </w:r>
            <w:r>
              <w:rPr>
                <w:rFonts w:hint="eastAsia" w:ascii="宋体" w:hAnsi="宋体" w:cs="宋体"/>
                <w:color w:val="auto"/>
                <w:szCs w:val="21"/>
                <w:highlight w:val="none"/>
              </w:rPr>
              <w:t>指“生态文明建设</w:t>
            </w:r>
            <w:r>
              <w:rPr>
                <w:rFonts w:hint="eastAsia" w:ascii="宋体" w:hAnsi="宋体" w:cs="宋体"/>
                <w:color w:val="auto"/>
                <w:szCs w:val="21"/>
                <w:highlight w:val="none"/>
                <w:lang w:val="en-US" w:eastAsia="zh-CN"/>
              </w:rPr>
              <w:t>或环境</w:t>
            </w:r>
            <w:r>
              <w:rPr>
                <w:rFonts w:hint="eastAsia" w:ascii="宋体" w:hAnsi="宋体" w:cs="宋体"/>
                <w:color w:val="auto"/>
                <w:szCs w:val="21"/>
                <w:highlight w:val="none"/>
              </w:rPr>
              <w:t>”类的服务项目。</w:t>
            </w:r>
            <w:r>
              <w:rPr>
                <w:rFonts w:hint="eastAsia" w:ascii="宋体" w:hAnsi="宋体" w:cs="宋体"/>
                <w:color w:val="auto"/>
                <w:szCs w:val="21"/>
                <w:highlight w:val="none"/>
              </w:rPr>
              <w:br w:type="textWrapping"/>
            </w:r>
            <w:r>
              <w:rPr>
                <w:rFonts w:hint="eastAsia" w:ascii="宋体" w:hAnsi="宋体" w:cs="宋体"/>
                <w:b/>
                <w:bCs/>
                <w:color w:val="auto"/>
                <w:szCs w:val="21"/>
                <w:highlight w:val="none"/>
                <w:lang w:val="en-US" w:eastAsia="zh-CN"/>
              </w:rPr>
              <w:t>同类项目</w:t>
            </w:r>
            <w:r>
              <w:rPr>
                <w:rFonts w:hint="eastAsia" w:ascii="宋体" w:hAnsi="宋体" w:cs="宋体"/>
                <w:b/>
                <w:bCs/>
                <w:color w:val="auto"/>
                <w:szCs w:val="21"/>
                <w:highlight w:val="none"/>
              </w:rPr>
              <w:t>证明材料：</w:t>
            </w:r>
            <w:r>
              <w:rPr>
                <w:rFonts w:hint="eastAsia" w:ascii="宋体" w:hAnsi="宋体" w:cs="宋体"/>
                <w:color w:val="auto"/>
                <w:szCs w:val="21"/>
                <w:highlight w:val="none"/>
              </w:rPr>
              <w:t>须提供合同关键页</w:t>
            </w:r>
            <w:r>
              <w:rPr>
                <w:rFonts w:hint="eastAsia" w:ascii="宋体" w:hAnsi="宋体" w:cs="宋体"/>
                <w:color w:val="auto"/>
                <w:szCs w:val="21"/>
                <w:highlight w:val="none"/>
                <w:lang w:eastAsia="zh-CN"/>
              </w:rPr>
              <w:t>扫描件</w:t>
            </w:r>
            <w:r>
              <w:rPr>
                <w:rFonts w:hint="eastAsia" w:ascii="宋体" w:hAnsi="宋体" w:cs="宋体"/>
                <w:color w:val="auto"/>
                <w:szCs w:val="21"/>
                <w:highlight w:val="none"/>
              </w:rPr>
              <w:t>，内容至少包括：合同双方名称、项目名称、明确包含上述定义的服务内容/范围、合同金额、签订时间、双方签字盖章页。</w:t>
            </w:r>
            <w:r>
              <w:rPr>
                <w:rFonts w:hint="eastAsia" w:ascii="宋体" w:hAnsi="宋体" w:cs="宋体"/>
                <w:color w:val="auto"/>
                <w:szCs w:val="21"/>
                <w:highlight w:val="none"/>
              </w:rPr>
              <w:br w:type="textWrapping"/>
            </w:r>
            <w:r>
              <w:rPr>
                <w:rFonts w:hint="eastAsia" w:ascii="宋体" w:hAnsi="宋体" w:cs="宋体"/>
                <w:b/>
                <w:bCs/>
                <w:color w:val="auto"/>
                <w:szCs w:val="21"/>
                <w:highlight w:val="none"/>
              </w:rPr>
              <w:t>评分标准：</w:t>
            </w:r>
            <w:r>
              <w:rPr>
                <w:rFonts w:hint="eastAsia" w:ascii="宋体" w:hAnsi="宋体" w:cs="宋体"/>
                <w:color w:val="auto"/>
                <w:szCs w:val="21"/>
                <w:highlight w:val="none"/>
              </w:rPr>
              <w:br w:type="textWrapping"/>
            </w:r>
            <w:r>
              <w:rPr>
                <w:rFonts w:hint="eastAsia" w:ascii="宋体" w:hAnsi="宋体" w:cs="宋体"/>
                <w:color w:val="auto"/>
                <w:szCs w:val="21"/>
                <w:highlight w:val="none"/>
              </w:rPr>
              <w:t>（1）提供</w:t>
            </w:r>
            <w:r>
              <w:rPr>
                <w:rFonts w:hint="eastAsia" w:ascii="宋体" w:hAnsi="宋体" w:cs="宋体"/>
                <w:b/>
                <w:bCs/>
                <w:color w:val="auto"/>
                <w:szCs w:val="21"/>
                <w:highlight w:val="none"/>
              </w:rPr>
              <w:t>1个</w:t>
            </w:r>
            <w:r>
              <w:rPr>
                <w:rFonts w:hint="eastAsia" w:ascii="宋体" w:hAnsi="宋体" w:cs="宋体"/>
                <w:color w:val="auto"/>
                <w:szCs w:val="21"/>
                <w:highlight w:val="none"/>
              </w:rPr>
              <w:t>有效同类项目业绩证明，得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br w:type="textWrapping"/>
            </w:r>
            <w:r>
              <w:rPr>
                <w:rFonts w:hint="eastAsia" w:ascii="宋体" w:hAnsi="宋体" w:cs="宋体"/>
                <w:color w:val="auto"/>
                <w:szCs w:val="21"/>
                <w:highlight w:val="none"/>
              </w:rPr>
              <w:t>（2）提供</w:t>
            </w:r>
            <w:r>
              <w:rPr>
                <w:rFonts w:hint="eastAsia" w:ascii="宋体" w:hAnsi="宋体" w:cs="宋体"/>
                <w:b/>
                <w:bCs/>
                <w:color w:val="auto"/>
                <w:szCs w:val="21"/>
                <w:highlight w:val="none"/>
              </w:rPr>
              <w:t>2个</w:t>
            </w:r>
            <w:r>
              <w:rPr>
                <w:rFonts w:hint="eastAsia" w:ascii="宋体" w:hAnsi="宋体" w:cs="宋体"/>
                <w:color w:val="auto"/>
                <w:szCs w:val="21"/>
                <w:highlight w:val="none"/>
              </w:rPr>
              <w:t>有效同类项目业绩证明，得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br w:type="textWrapping"/>
            </w:r>
            <w:r>
              <w:rPr>
                <w:rFonts w:hint="eastAsia" w:ascii="宋体" w:hAnsi="宋体" w:cs="宋体"/>
                <w:color w:val="auto"/>
                <w:szCs w:val="21"/>
                <w:highlight w:val="none"/>
              </w:rPr>
              <w:t>（3）提供</w:t>
            </w:r>
            <w:r>
              <w:rPr>
                <w:rFonts w:hint="eastAsia" w:ascii="宋体" w:hAnsi="宋体" w:cs="宋体"/>
                <w:b/>
                <w:bCs/>
                <w:color w:val="auto"/>
                <w:szCs w:val="21"/>
                <w:highlight w:val="none"/>
                <w:lang w:val="en-US" w:eastAsia="zh-CN"/>
              </w:rPr>
              <w:t>4</w:t>
            </w:r>
            <w:r>
              <w:rPr>
                <w:rFonts w:hint="eastAsia" w:ascii="宋体" w:hAnsi="宋体" w:cs="宋体"/>
                <w:b/>
                <w:bCs/>
                <w:color w:val="auto"/>
                <w:szCs w:val="21"/>
                <w:highlight w:val="none"/>
              </w:rPr>
              <w:t>个</w:t>
            </w:r>
            <w:r>
              <w:rPr>
                <w:rFonts w:hint="eastAsia" w:ascii="宋体" w:hAnsi="宋体" w:cs="宋体"/>
                <w:color w:val="auto"/>
                <w:szCs w:val="21"/>
                <w:highlight w:val="none"/>
              </w:rPr>
              <w:t>有效同类项目业绩证明，得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p>
          <w:p w14:paraId="7EBCE512">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提供</w:t>
            </w: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rPr>
              <w:t>个及以上</w:t>
            </w:r>
            <w:r>
              <w:rPr>
                <w:rFonts w:hint="eastAsia" w:ascii="宋体" w:hAnsi="宋体" w:cs="宋体"/>
                <w:color w:val="auto"/>
                <w:szCs w:val="21"/>
                <w:highlight w:val="none"/>
              </w:rPr>
              <w:t>有效同类项目业绩证明，得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br w:type="textWrapping"/>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）未提供业绩证明，或提供的证明经评审委员会判定不符合上述要求的，得0分。</w:t>
            </w:r>
            <w:r>
              <w:rPr>
                <w:rFonts w:hint="eastAsia" w:ascii="宋体" w:hAnsi="宋体" w:cs="宋体"/>
                <w:color w:val="auto"/>
                <w:szCs w:val="21"/>
                <w:highlight w:val="none"/>
              </w:rPr>
              <w:br w:type="textWrapping"/>
            </w:r>
            <w:r>
              <w:rPr>
                <w:rFonts w:hint="eastAsia" w:ascii="宋体" w:hAnsi="宋体" w:cs="宋体"/>
                <w:color w:val="auto"/>
                <w:szCs w:val="21"/>
                <w:highlight w:val="none"/>
              </w:rPr>
              <w:t>注：本项为累计计分，同一合同不重复计算，最高得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tc>
      </w:tr>
    </w:tbl>
    <w:p w14:paraId="17AF5614">
      <w:pPr>
        <w:pStyle w:val="28"/>
        <w:tabs>
          <w:tab w:val="left" w:pos="2472"/>
        </w:tabs>
        <w:snapToGrid w:val="0"/>
        <w:spacing w:line="360" w:lineRule="auto"/>
        <w:outlineLvl w:val="2"/>
        <w:rPr>
          <w:rFonts w:hint="eastAsia" w:hAnsi="宋体" w:cs="宋体"/>
          <w:b/>
          <w:bCs/>
          <w:color w:val="auto"/>
          <w:sz w:val="24"/>
          <w:highlight w:val="none"/>
        </w:rPr>
      </w:pPr>
      <w:r>
        <w:rPr>
          <w:rFonts w:hint="eastAsia" w:hAnsi="宋体" w:cs="宋体"/>
          <w:b/>
          <w:bCs/>
          <w:color w:val="auto"/>
          <w:sz w:val="24"/>
          <w:highlight w:val="none"/>
        </w:rPr>
        <w:br w:type="page"/>
      </w:r>
      <w:r>
        <w:rPr>
          <w:rFonts w:hint="eastAsia" w:hAnsi="宋体" w:cs="宋体"/>
          <w:b/>
          <w:bCs/>
          <w:color w:val="auto"/>
          <w:sz w:val="24"/>
          <w:highlight w:val="none"/>
        </w:rPr>
        <w:t>1.评标方法：</w:t>
      </w:r>
    </w:p>
    <w:p w14:paraId="3C8606D9">
      <w:pPr>
        <w:pStyle w:val="31"/>
        <w:tabs>
          <w:tab w:val="left" w:pos="540"/>
        </w:tabs>
        <w:adjustRightInd w:val="0"/>
        <w:snapToGrid w:val="0"/>
        <w:spacing w:after="0" w:line="360" w:lineRule="auto"/>
        <w:ind w:left="0" w:leftChars="0"/>
        <w:rPr>
          <w:rFonts w:hint="eastAsia" w:ascii="宋体" w:hAnsi="宋体" w:cs="宋体"/>
          <w:color w:val="auto"/>
          <w:szCs w:val="21"/>
          <w:highlight w:val="none"/>
        </w:rPr>
      </w:pPr>
      <w:r>
        <w:rPr>
          <w:rFonts w:hint="eastAsia" w:ascii="宋体" w:hAnsi="宋体" w:cs="宋体"/>
          <w:b/>
          <w:bCs/>
          <w:color w:val="auto"/>
          <w:szCs w:val="21"/>
          <w:highlight w:val="none"/>
        </w:rPr>
        <w:t>1.1本次评标采用综合评分法。</w:t>
      </w:r>
      <w:r>
        <w:rPr>
          <w:rFonts w:hint="eastAsia" w:ascii="宋体" w:hAnsi="宋体" w:cs="宋体"/>
          <w:color w:val="auto"/>
          <w:szCs w:val="21"/>
          <w:highlight w:val="none"/>
        </w:rPr>
        <w:t>评标委员会对</w:t>
      </w:r>
      <w:r>
        <w:rPr>
          <w:rFonts w:hint="eastAsia" w:ascii="宋体" w:hAnsi="宋体" w:cs="宋体"/>
          <w:color w:val="auto"/>
          <w:kern w:val="0"/>
          <w:szCs w:val="21"/>
          <w:highlight w:val="none"/>
        </w:rPr>
        <w:t>满足招标文件全部实质性要求（即通过资格性评审及符合性评审）的投标文件</w:t>
      </w:r>
      <w:r>
        <w:rPr>
          <w:rFonts w:hint="eastAsia" w:ascii="宋体" w:hAnsi="宋体" w:cs="宋体"/>
          <w:color w:val="auto"/>
          <w:szCs w:val="21"/>
          <w:highlight w:val="none"/>
        </w:rPr>
        <w:t>，按照本章前附表规定的评分标准进行打分，并按评标总得分计算公式计算评标总得分，按总得分由高到低的顺序推荐3名中标候选人；评标总得分相等时，</w:t>
      </w:r>
      <w:r>
        <w:rPr>
          <w:rFonts w:hint="eastAsia" w:ascii="宋体" w:hAnsi="宋体" w:cs="宋体"/>
          <w:color w:val="auto"/>
          <w:kern w:val="0"/>
          <w:szCs w:val="21"/>
          <w:highlight w:val="none"/>
        </w:rPr>
        <w:t>评标委员会将依次按价格低优先、技术部分得分高优先、商务部分得分高优先的顺序推荐；所有得分均相等的，按优先采购监狱企业、残疾人福利性单位、劳动关系和谐企业、新兴业态企业的产品和服务的原则推荐中标候选人，所有得分均相等且政府采购政策条件也相等的，按主要服务方案好优先、服务质量承诺及保证措施好优先的顺序推荐中标候选人，</w:t>
      </w:r>
      <w:r>
        <w:rPr>
          <w:rFonts w:hint="eastAsia" w:ascii="宋体" w:hAnsi="宋体" w:cs="宋体"/>
          <w:color w:val="auto"/>
          <w:szCs w:val="21"/>
          <w:highlight w:val="none"/>
        </w:rPr>
        <w:t>并提出书面评标报告</w:t>
      </w:r>
      <w:r>
        <w:rPr>
          <w:rFonts w:hint="eastAsia" w:ascii="宋体" w:hAnsi="宋体" w:cs="宋体"/>
          <w:color w:val="auto"/>
          <w:kern w:val="0"/>
          <w:szCs w:val="21"/>
          <w:highlight w:val="none"/>
        </w:rPr>
        <w:t>。</w:t>
      </w:r>
    </w:p>
    <w:p w14:paraId="7CC1748A">
      <w:pPr>
        <w:pStyle w:val="31"/>
        <w:tabs>
          <w:tab w:val="left" w:pos="540"/>
        </w:tabs>
        <w:adjustRightInd w:val="0"/>
        <w:snapToGrid w:val="0"/>
        <w:spacing w:after="0" w:line="360" w:lineRule="auto"/>
        <w:ind w:left="0" w:leftChars="0"/>
        <w:outlineLvl w:val="2"/>
        <w:rPr>
          <w:rFonts w:hint="eastAsia" w:ascii="宋体" w:hAnsi="宋体" w:cs="宋体"/>
          <w:b/>
          <w:color w:val="auto"/>
          <w:szCs w:val="21"/>
          <w:highlight w:val="none"/>
        </w:rPr>
      </w:pPr>
      <w:r>
        <w:rPr>
          <w:rFonts w:hint="eastAsia" w:ascii="宋体" w:hAnsi="宋体" w:cs="宋体"/>
          <w:b/>
          <w:color w:val="auto"/>
          <w:szCs w:val="21"/>
          <w:highlight w:val="none"/>
        </w:rPr>
        <w:t>2.政府采购政策：</w:t>
      </w:r>
    </w:p>
    <w:p w14:paraId="24A0DDCD">
      <w:pPr>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2.1中小企业</w:t>
      </w:r>
    </w:p>
    <w:p w14:paraId="4A69CB20">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2.1.1根据《政府采购促进中小企业发展管理办法》（财库﹝2020﹞46 号）的规定，中小企业（含中型、小型、微型企业，下同）应当同时符合以下条件：</w:t>
      </w:r>
    </w:p>
    <w:p w14:paraId="57A279AB">
      <w:pPr>
        <w:snapToGrid w:val="0"/>
        <w:spacing w:line="360" w:lineRule="auto"/>
        <w:ind w:firstLine="369" w:firstLineChars="176"/>
        <w:rPr>
          <w:rFonts w:hint="eastAsia" w:ascii="宋体" w:hAnsi="宋体" w:cs="宋体"/>
          <w:color w:val="auto"/>
          <w:szCs w:val="21"/>
          <w:highlight w:val="none"/>
        </w:rPr>
      </w:pPr>
      <w:r>
        <w:rPr>
          <w:rFonts w:hint="eastAsia" w:ascii="宋体" w:hAnsi="宋体" w:cs="宋体"/>
          <w:color w:val="auto"/>
          <w:szCs w:val="21"/>
          <w:highlight w:val="none"/>
        </w:rPr>
        <w:t>（1）符合中小企业划分标准；</w:t>
      </w:r>
    </w:p>
    <w:p w14:paraId="0F22764E">
      <w:pPr>
        <w:snapToGrid w:val="0"/>
        <w:spacing w:line="360" w:lineRule="auto"/>
        <w:ind w:firstLine="369" w:firstLineChars="176"/>
        <w:rPr>
          <w:rFonts w:hint="eastAsia" w:ascii="宋体" w:hAnsi="宋体" w:cs="宋体"/>
          <w:color w:val="auto"/>
          <w:szCs w:val="21"/>
          <w:highlight w:val="none"/>
        </w:rPr>
      </w:pPr>
      <w:r>
        <w:rPr>
          <w:rFonts w:hint="eastAsia" w:ascii="宋体" w:hAnsi="宋体" w:cs="宋体"/>
          <w:color w:val="auto"/>
          <w:szCs w:val="21"/>
          <w:highlight w:val="none"/>
        </w:rPr>
        <w:t>（2）提供本企业制造的货物、承担的工程或者服务，或者提供其他中小企业制造的货物。本项所称货物不包括使用大型企业注册商标的货物。</w:t>
      </w:r>
    </w:p>
    <w:p w14:paraId="3821585E">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2.1.2本规定所称中小企业划分标准，是指国务院有关部门根据企业从业人员、营业收入、资产总额等指标制定的中小企业划型标准，详见《关于印发中小企业划型标准规定的通知》。</w:t>
      </w:r>
    </w:p>
    <w:p w14:paraId="7247D34E">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2.1.3小型、微型企业提供中型企业制造的货物的，视同为中型企业。</w:t>
      </w:r>
    </w:p>
    <w:p w14:paraId="48824A47">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2.1.4中小企业提供本企业制造的货物参与投标时，须提供本企业的《中小企业声明函》；中小企业提供其他中小企业制造的货物参与投标时，还须同时提供货物制造企业的《中小企业声明函》。</w:t>
      </w:r>
    </w:p>
    <w:p w14:paraId="496851D8">
      <w:pPr>
        <w:pStyle w:val="28"/>
        <w:tabs>
          <w:tab w:val="left" w:pos="2472"/>
        </w:tabs>
        <w:snapToGrid w:val="0"/>
        <w:spacing w:line="360" w:lineRule="auto"/>
        <w:rPr>
          <w:rFonts w:hint="eastAsia" w:hAnsi="宋体" w:cs="宋体"/>
          <w:b/>
          <w:color w:val="auto"/>
          <w:szCs w:val="21"/>
          <w:highlight w:val="none"/>
        </w:rPr>
      </w:pPr>
      <w:r>
        <w:rPr>
          <w:rFonts w:hint="eastAsia" w:hAnsi="宋体" w:cs="宋体"/>
          <w:b/>
          <w:color w:val="auto"/>
          <w:szCs w:val="21"/>
          <w:highlight w:val="none"/>
        </w:rPr>
        <w:t>2.2监狱企业</w:t>
      </w:r>
    </w:p>
    <w:p w14:paraId="4218B352">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8A42130">
      <w:pPr>
        <w:pStyle w:val="28"/>
        <w:tabs>
          <w:tab w:val="left" w:pos="2472"/>
        </w:tabs>
        <w:snapToGrid w:val="0"/>
        <w:spacing w:line="360" w:lineRule="auto"/>
        <w:rPr>
          <w:rFonts w:hint="eastAsia" w:hAnsi="宋体" w:cs="宋体"/>
          <w:b/>
          <w:color w:val="auto"/>
          <w:szCs w:val="21"/>
          <w:highlight w:val="none"/>
        </w:rPr>
      </w:pPr>
      <w:r>
        <w:rPr>
          <w:rFonts w:hint="eastAsia" w:hAnsi="宋体" w:cs="宋体"/>
          <w:b/>
          <w:color w:val="auto"/>
          <w:szCs w:val="21"/>
          <w:highlight w:val="none"/>
        </w:rPr>
        <w:t>2.3残疾人福利性单位</w:t>
      </w:r>
    </w:p>
    <w:p w14:paraId="5B9A0474">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2.3.1根据《财政部 民政部 中国残疾人联合会关于促进残疾人就业政府采购政策的通知》，享受政府采购支持政策的残疾人福利性单位应当同时满足以下条件：</w:t>
      </w:r>
    </w:p>
    <w:p w14:paraId="3EA9C410">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（1）安置的残疾人占本单位在职职工人数的比例不低于25%（含25%），并且安置的残疾人人数不少于10人（含10人）；</w:t>
      </w:r>
    </w:p>
    <w:p w14:paraId="11D35F33">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　　（2）依法与安置的每位残疾人签订了一年以上（含一年）的劳动合同或服务协议；</w:t>
      </w:r>
    </w:p>
    <w:p w14:paraId="74F7E2A5">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　　（3）为安置的每位残疾人按月足额缴纳了基本养老保险、基本医疗保险、失业保险、工伤保险和生育保险等社会保险费；</w:t>
      </w:r>
    </w:p>
    <w:p w14:paraId="64BEB9D8">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　　（4）通过银行等金融机构向安置的每位残疾人，按月支付了不低于单位所在区县适用的经省级人民政府批准的月最低工资标准的工资；</w:t>
      </w:r>
    </w:p>
    <w:p w14:paraId="03EC6E83">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　　（5）提供本单位制造的货物、承担的工程或者服务（以下简称产品），或者提供其他残疾人福利性单位制造的货物（不包括使用非残疾人福利性单位注册商标的货物）。</w:t>
      </w:r>
    </w:p>
    <w:p w14:paraId="20583F4E">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4815126">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2.3.2符合条件的残疾人福利性单位在参加政府采购活动时，应当提供《残疾人福利性单位声明函》，并对声明的真实性负责。</w:t>
      </w:r>
    </w:p>
    <w:p w14:paraId="20131964">
      <w:pPr>
        <w:pStyle w:val="28"/>
        <w:tabs>
          <w:tab w:val="left" w:pos="2472"/>
        </w:tabs>
        <w:snapToGrid w:val="0"/>
        <w:spacing w:line="360" w:lineRule="auto"/>
        <w:rPr>
          <w:rFonts w:hint="eastAsia" w:hAnsi="宋体" w:cs="宋体"/>
          <w:b/>
          <w:bCs/>
          <w:color w:val="auto"/>
          <w:szCs w:val="21"/>
          <w:highlight w:val="none"/>
        </w:rPr>
      </w:pPr>
      <w:r>
        <w:rPr>
          <w:rFonts w:hint="eastAsia" w:hAnsi="宋体" w:cs="宋体"/>
          <w:b/>
          <w:bCs/>
          <w:color w:val="auto"/>
          <w:szCs w:val="21"/>
          <w:highlight w:val="none"/>
        </w:rPr>
        <w:t>2.4节能、环境标志产品（本项目不适用）</w:t>
      </w:r>
    </w:p>
    <w:p w14:paraId="17C1CB1A">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2.4.1节能产品是指列入财政部和</w:t>
      </w:r>
      <w:r>
        <w:rPr>
          <w:rFonts w:hint="eastAsia" w:hAnsi="宋体" w:cs="宋体"/>
          <w:color w:val="auto"/>
          <w:szCs w:val="21"/>
          <w:highlight w:val="none"/>
          <w:lang w:eastAsia="zh-CN"/>
        </w:rPr>
        <w:t>国家发展改革委</w:t>
      </w:r>
      <w:r>
        <w:rPr>
          <w:rFonts w:hint="eastAsia" w:hAnsi="宋体" w:cs="宋体"/>
          <w:color w:val="auto"/>
          <w:szCs w:val="21"/>
          <w:highlight w:val="none"/>
        </w:rPr>
        <w:t>公布的《节能产品政府采购品目清单》中的货物。政府强制采购节能产品是指《节能产品政府采购品目清单》中以“★”标注类别的产品。</w:t>
      </w:r>
    </w:p>
    <w:p w14:paraId="009959A6">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2.4.2环境标志产品是指列入财政部、生态环境部公布的《环境标志产品政府采购品目清单》中的货物。</w:t>
      </w:r>
    </w:p>
    <w:p w14:paraId="1610E76F">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2.4.3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218B54A9">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2.4.4投标人应在投标文件中提供所投标产品国家确定的认证机构出具的、处于有效期之内的节能产品、环境标志产品认证证书，否则不予认可。</w:t>
      </w:r>
    </w:p>
    <w:p w14:paraId="793B935F">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2.4.5《节能产品政府采购品目清单》及《环境标志产品政府采购品目清单》可通过中国政府采购网（http://www.ccgp.gov.cn/ ）查阅、下载。</w:t>
      </w:r>
    </w:p>
    <w:p w14:paraId="7D91A000">
      <w:pPr>
        <w:pStyle w:val="28"/>
        <w:tabs>
          <w:tab w:val="left" w:pos="2472"/>
        </w:tabs>
        <w:snapToGrid w:val="0"/>
        <w:spacing w:line="360" w:lineRule="auto"/>
        <w:outlineLvl w:val="2"/>
        <w:rPr>
          <w:rFonts w:hint="eastAsia" w:hAnsi="宋体" w:cs="宋体"/>
          <w:b/>
          <w:bCs/>
          <w:color w:val="auto"/>
          <w:szCs w:val="21"/>
          <w:highlight w:val="none"/>
        </w:rPr>
      </w:pPr>
      <w:r>
        <w:rPr>
          <w:rFonts w:hint="eastAsia" w:hAnsi="宋体" w:cs="宋体"/>
          <w:b/>
          <w:bCs/>
          <w:color w:val="auto"/>
          <w:szCs w:val="21"/>
          <w:highlight w:val="none"/>
        </w:rPr>
        <w:t>3. 评标程序及标准</w:t>
      </w:r>
    </w:p>
    <w:p w14:paraId="56B42B97">
      <w:pPr>
        <w:pStyle w:val="28"/>
        <w:tabs>
          <w:tab w:val="left" w:pos="2472"/>
        </w:tabs>
        <w:snapToGrid w:val="0"/>
        <w:spacing w:line="360" w:lineRule="auto"/>
        <w:rPr>
          <w:rFonts w:hint="eastAsia" w:hAnsi="宋体" w:cs="宋体"/>
          <w:b/>
          <w:color w:val="auto"/>
          <w:szCs w:val="21"/>
          <w:highlight w:val="none"/>
        </w:rPr>
      </w:pPr>
      <w:r>
        <w:rPr>
          <w:rFonts w:hint="eastAsia" w:hAnsi="宋体" w:cs="宋体"/>
          <w:b/>
          <w:color w:val="auto"/>
          <w:szCs w:val="21"/>
          <w:highlight w:val="none"/>
        </w:rPr>
        <w:t>3.1符合性评审</w:t>
      </w:r>
    </w:p>
    <w:p w14:paraId="58F928FB">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依据招标文件的规定，评标委员会对符合资格的投标人的投标文件从有效性、完整性和对招标文件的实质性响应程度等方面进行审查，见评标方法前附表。</w:t>
      </w:r>
    </w:p>
    <w:p w14:paraId="69A5F8F4">
      <w:pPr>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3.2详细评审</w:t>
      </w:r>
    </w:p>
    <w:p w14:paraId="1F4C8554">
      <w:pPr>
        <w:pStyle w:val="28"/>
        <w:tabs>
          <w:tab w:val="left" w:pos="2472"/>
        </w:tabs>
        <w:snapToGrid w:val="0"/>
        <w:spacing w:line="360" w:lineRule="auto"/>
        <w:rPr>
          <w:rFonts w:hint="eastAsia" w:hAnsi="宋体" w:cs="宋体"/>
          <w:color w:val="auto"/>
          <w:szCs w:val="21"/>
          <w:highlight w:val="none"/>
        </w:rPr>
      </w:pPr>
      <w:bookmarkStart w:id="247" w:name="_Toc321836408"/>
      <w:r>
        <w:rPr>
          <w:rFonts w:hint="eastAsia" w:hAnsi="宋体" w:cs="宋体"/>
          <w:color w:val="auto"/>
          <w:szCs w:val="21"/>
          <w:highlight w:val="none"/>
        </w:rPr>
        <w:t>3.2.1</w:t>
      </w:r>
      <w:bookmarkEnd w:id="247"/>
      <w:r>
        <w:rPr>
          <w:rFonts w:hint="eastAsia" w:hAnsi="宋体" w:cs="宋体"/>
          <w:color w:val="auto"/>
          <w:kern w:val="0"/>
          <w:szCs w:val="21"/>
          <w:highlight w:val="none"/>
        </w:rPr>
        <w:t>评标委员会按照招标文件中规定的评标方法和标准，对符合性审查合格的投标文件进行商务和技术评估，综合比较与评价，</w:t>
      </w:r>
      <w:r>
        <w:rPr>
          <w:rFonts w:hint="eastAsia" w:hAnsi="宋体" w:cs="宋体"/>
          <w:color w:val="auto"/>
          <w:szCs w:val="21"/>
          <w:highlight w:val="none"/>
        </w:rPr>
        <w:t>见评标方法前附表。</w:t>
      </w:r>
    </w:p>
    <w:p w14:paraId="55A3B571">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3.2.2评标委员会各成员要依法独立评审，并对评审意见承担个人责任。对投标人的客观评分项的评分应当一致，对其他需要借助专业知识评判的评分项，应当严格按照评分细则公正评分。</w:t>
      </w:r>
    </w:p>
    <w:p w14:paraId="0474864C">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3.2.3评标委员会成员对需要共同认定的事项存在争议的，按照少数服从多数的原则作出结论。持不同意见的评标委员会成员应当在评标报告上签署不同意见并说明理由，否则视为同意。</w:t>
      </w:r>
    </w:p>
    <w:p w14:paraId="0550C7B6">
      <w:pPr>
        <w:pStyle w:val="28"/>
        <w:tabs>
          <w:tab w:val="left" w:pos="2472"/>
        </w:tabs>
        <w:snapToGrid w:val="0"/>
        <w:spacing w:line="360" w:lineRule="auto"/>
        <w:rPr>
          <w:rFonts w:hint="eastAsia" w:hAnsi="宋体" w:cs="宋体"/>
          <w:color w:val="auto"/>
          <w:szCs w:val="21"/>
          <w:highlight w:val="none"/>
        </w:rPr>
      </w:pPr>
      <w:r>
        <w:rPr>
          <w:rFonts w:hint="eastAsia" w:hAnsi="宋体" w:cs="宋体"/>
          <w:color w:val="auto"/>
          <w:szCs w:val="21"/>
          <w:highlight w:val="none"/>
        </w:rPr>
        <w:t>3.2.4</w:t>
      </w:r>
      <w:r>
        <w:rPr>
          <w:rFonts w:hint="eastAsia" w:hAnsi="宋体" w:cs="宋体"/>
          <w:color w:val="auto"/>
          <w:kern w:val="0"/>
          <w:szCs w:val="21"/>
          <w:highlight w:val="none"/>
        </w:rPr>
        <w:t>投标文件报价出现前后不一致的，按照下列规定修正</w:t>
      </w:r>
      <w:r>
        <w:rPr>
          <w:rFonts w:hint="eastAsia" w:hAnsi="宋体" w:cs="宋体"/>
          <w:color w:val="auto"/>
          <w:szCs w:val="21"/>
          <w:highlight w:val="none"/>
        </w:rPr>
        <w:t>：</w:t>
      </w:r>
    </w:p>
    <w:p w14:paraId="070A4A24">
      <w:pPr>
        <w:pStyle w:val="28"/>
        <w:tabs>
          <w:tab w:val="left" w:pos="2472"/>
        </w:tabs>
        <w:snapToGrid w:val="0"/>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（一）投标文件中开标一览表（报价表）内容与投标文件中相应内容不一致的，以开标一览表（报价表）为准；</w:t>
      </w:r>
    </w:p>
    <w:p w14:paraId="30CB0352">
      <w:pPr>
        <w:pStyle w:val="28"/>
        <w:tabs>
          <w:tab w:val="left" w:pos="2472"/>
        </w:tabs>
        <w:snapToGrid w:val="0"/>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（二）大写金额和小写金额不一致的，以大写金额为准；</w:t>
      </w:r>
    </w:p>
    <w:p w14:paraId="774B3C20">
      <w:pPr>
        <w:pStyle w:val="28"/>
        <w:tabs>
          <w:tab w:val="left" w:pos="2472"/>
        </w:tabs>
        <w:snapToGrid w:val="0"/>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（三）单价金额小数点或者百分比有明显错位的，以开标一览表的总价为准，并修改单价；</w:t>
      </w:r>
    </w:p>
    <w:p w14:paraId="1C4E8193">
      <w:pPr>
        <w:pStyle w:val="28"/>
        <w:tabs>
          <w:tab w:val="left" w:pos="2472"/>
        </w:tabs>
        <w:snapToGrid w:val="0"/>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（四）总价金额与按单价汇总金额不一致的，以单价金额计算结果为准。</w:t>
      </w:r>
    </w:p>
    <w:p w14:paraId="0ACDB840">
      <w:pPr>
        <w:pStyle w:val="28"/>
        <w:tabs>
          <w:tab w:val="left" w:pos="2472"/>
        </w:tabs>
        <w:snapToGrid w:val="0"/>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★同时出现两种以上不一致的，按照前款规定的顺序修正。修正后的报价按照本章3.2款的规定经投标人确认后产生约束力，投标人不确认的，其投标无效。</w:t>
      </w:r>
    </w:p>
    <w:p w14:paraId="11222C8B">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3.2.5价格部分（F1）按评标方法前附表规定的投标报价计算公式，计算出各投标人价格部分得分。技术部分（F2）和商务部分（F3）得分由评标委员会成员独立评分，投标</w:t>
      </w:r>
      <w:r>
        <w:rPr>
          <w:rFonts w:hint="eastAsia" w:ascii="宋体" w:hAnsi="宋体" w:cs="宋体"/>
          <w:bCs/>
          <w:color w:val="auto"/>
          <w:szCs w:val="21"/>
          <w:highlight w:val="none"/>
        </w:rPr>
        <w:t>人各项评分因素得分为该项因素各评委评分的算术平均值。所有计算结果均保留小数点后两位</w:t>
      </w:r>
      <w:r>
        <w:rPr>
          <w:rFonts w:hint="eastAsia" w:ascii="宋体" w:hAnsi="宋体" w:cs="宋体"/>
          <w:color w:val="auto"/>
          <w:szCs w:val="21"/>
          <w:highlight w:val="none"/>
        </w:rPr>
        <w:t>，小数点后第三位“四舍五入”。</w:t>
      </w:r>
    </w:p>
    <w:p w14:paraId="67139A4C">
      <w:pPr>
        <w:snapToGrid w:val="0"/>
        <w:spacing w:line="360" w:lineRule="auto"/>
        <w:jc w:val="left"/>
        <w:rPr>
          <w:rFonts w:hint="eastAsia" w:ascii="宋体" w:hAnsi="宋体" w:cs="宋体"/>
          <w:color w:val="auto"/>
          <w:kern w:val="0"/>
          <w:szCs w:val="21"/>
          <w:highlight w:val="none"/>
        </w:rPr>
      </w:pPr>
      <w:r>
        <w:rPr>
          <w:rFonts w:hint="eastAsia" w:ascii="宋体" w:hAnsi="宋体" w:cs="宋体"/>
          <w:color w:val="auto"/>
          <w:szCs w:val="21"/>
          <w:highlight w:val="none"/>
        </w:rPr>
        <w:t>★3.2.6</w:t>
      </w:r>
      <w:r>
        <w:rPr>
          <w:rFonts w:hint="eastAsia" w:ascii="宋体" w:hAnsi="宋体" w:cs="宋体"/>
          <w:color w:val="auto"/>
          <w:kern w:val="0"/>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6857038">
      <w:pPr>
        <w:spacing w:line="312" w:lineRule="auto"/>
        <w:jc w:val="left"/>
        <w:rPr>
          <w:rFonts w:hint="eastAsia" w:ascii="Times New Roman" w:hAnsi="Times New Roman" w:eastAsia="宋体" w:cs="Times New Roman"/>
          <w:b/>
          <w:bCs/>
          <w:color w:val="auto"/>
          <w:szCs w:val="21"/>
          <w:highlight w:val="none"/>
          <w:lang w:val="en-US" w:eastAsia="zh-CN"/>
        </w:rPr>
      </w:pPr>
      <w:r>
        <w:rPr>
          <w:rFonts w:hint="eastAsia"/>
          <w:color w:val="auto"/>
          <w:szCs w:val="21"/>
          <w:highlight w:val="none"/>
          <w:lang w:val="en-US" w:eastAsia="zh-CN"/>
        </w:rPr>
        <w:t>3.2.7</w:t>
      </w:r>
      <w:r>
        <w:rPr>
          <w:rFonts w:hint="eastAsia" w:ascii="Times New Roman" w:hAnsi="Times New Roman" w:eastAsia="宋体" w:cs="Times New Roman"/>
          <w:b/>
          <w:bCs/>
          <w:color w:val="auto"/>
          <w:szCs w:val="21"/>
          <w:highlight w:val="none"/>
          <w:lang w:val="en-US" w:eastAsia="zh-CN"/>
        </w:rPr>
        <w:t>根据《关于推动解决政府采购异常低价问题的通知》</w:t>
      </w:r>
      <w:r>
        <w:rPr>
          <w:rFonts w:hint="eastAsia" w:cs="Times New Roman"/>
          <w:b/>
          <w:bCs/>
          <w:color w:val="auto"/>
          <w:szCs w:val="21"/>
          <w:highlight w:val="none"/>
          <w:lang w:val="en-US" w:eastAsia="zh-CN"/>
        </w:rPr>
        <w:t>（</w:t>
      </w:r>
      <w:r>
        <w:rPr>
          <w:rFonts w:hint="eastAsia" w:ascii="Times New Roman" w:hAnsi="Times New Roman" w:eastAsia="宋体" w:cs="Times New Roman"/>
          <w:b/>
          <w:bCs/>
          <w:color w:val="auto"/>
          <w:szCs w:val="21"/>
          <w:highlight w:val="none"/>
          <w:lang w:val="en-US" w:eastAsia="zh-CN"/>
        </w:rPr>
        <w:t>财库</w:t>
      </w:r>
      <w:r>
        <w:rPr>
          <w:rFonts w:hint="eastAsia" w:cs="Times New Roman"/>
          <w:b/>
          <w:bCs/>
          <w:color w:val="auto"/>
          <w:szCs w:val="21"/>
          <w:highlight w:val="none"/>
          <w:lang w:val="en-US" w:eastAsia="zh-CN"/>
        </w:rPr>
        <w:t>〔2026〕2号）</w:t>
      </w:r>
      <w:r>
        <w:rPr>
          <w:rFonts w:hint="eastAsia" w:ascii="Times New Roman" w:hAnsi="Times New Roman" w:eastAsia="宋体" w:cs="Times New Roman"/>
          <w:b/>
          <w:bCs/>
          <w:color w:val="auto"/>
          <w:szCs w:val="21"/>
          <w:highlight w:val="none"/>
          <w:lang w:val="en-US" w:eastAsia="zh-CN"/>
        </w:rPr>
        <w:t>的规定，政府采购评审中出现下列情形之一的，评审委员会应当启动异常低价投标</w:t>
      </w:r>
      <w:r>
        <w:rPr>
          <w:rFonts w:hint="eastAsia" w:cs="Times New Roman"/>
          <w:b/>
          <w:bCs/>
          <w:color w:val="auto"/>
          <w:szCs w:val="21"/>
          <w:highlight w:val="none"/>
          <w:lang w:val="en-US" w:eastAsia="zh-CN"/>
        </w:rPr>
        <w:t>（</w:t>
      </w:r>
      <w:r>
        <w:rPr>
          <w:rFonts w:hint="eastAsia" w:ascii="Times New Roman" w:hAnsi="Times New Roman" w:eastAsia="宋体" w:cs="Times New Roman"/>
          <w:b/>
          <w:bCs/>
          <w:color w:val="auto"/>
          <w:szCs w:val="21"/>
          <w:highlight w:val="none"/>
          <w:lang w:val="en-US" w:eastAsia="zh-CN"/>
        </w:rPr>
        <w:t>响应</w:t>
      </w:r>
      <w:r>
        <w:rPr>
          <w:rFonts w:hint="eastAsia" w:cs="Times New Roman"/>
          <w:b/>
          <w:bCs/>
          <w:color w:val="auto"/>
          <w:szCs w:val="21"/>
          <w:highlight w:val="none"/>
          <w:lang w:val="en-US" w:eastAsia="zh-CN"/>
        </w:rPr>
        <w:t>）</w:t>
      </w:r>
      <w:r>
        <w:rPr>
          <w:rFonts w:hint="eastAsia" w:ascii="Times New Roman" w:hAnsi="Times New Roman" w:eastAsia="宋体" w:cs="Times New Roman"/>
          <w:b/>
          <w:bCs/>
          <w:color w:val="auto"/>
          <w:szCs w:val="21"/>
          <w:highlight w:val="none"/>
          <w:lang w:val="en-US" w:eastAsia="zh-CN"/>
        </w:rPr>
        <w:t>审查程序；</w:t>
      </w:r>
    </w:p>
    <w:p w14:paraId="22EB1B53">
      <w:pPr>
        <w:spacing w:line="312" w:lineRule="auto"/>
        <w:ind w:firstLine="420" w:firstLineChars="20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（1）投标</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响应</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报价低于全部通过符合性审查供应商投标</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响应</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报价平均值50%的，即投标</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响应</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报价</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全部通过符合性审查供应商投标</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响应</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报价平均值x50%；</w:t>
      </w:r>
    </w:p>
    <w:p w14:paraId="59F2D0FC">
      <w:pPr>
        <w:spacing w:line="312" w:lineRule="auto"/>
        <w:ind w:firstLine="420" w:firstLineChars="20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（2）投标</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响应</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报价低于通过符合性审查的次低报价供应商投标</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响应</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报价50%的，即投标</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响应</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报价〈通过符合性审查的次低报价供应商投标</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响应</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报价x50%；</w:t>
      </w:r>
    </w:p>
    <w:p w14:paraId="7C719EC9">
      <w:pPr>
        <w:spacing w:line="312" w:lineRule="auto"/>
        <w:ind w:firstLine="420" w:firstLineChars="20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（3）投标</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响应</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报价低于采购项目最高限价45%的，即投标</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响应</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报价</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采购项目最高限价x45%；</w:t>
      </w:r>
    </w:p>
    <w:p w14:paraId="3741179B">
      <w:pPr>
        <w:spacing w:line="312" w:lineRule="auto"/>
        <w:ind w:firstLine="420" w:firstLineChars="20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（4）评审委员会基于专业判断，认为供应商报价过低，有可能影响产品质量或者不能诚信履约的其他情形。</w:t>
      </w:r>
    </w:p>
    <w:p w14:paraId="29480E69">
      <w:pPr>
        <w:snapToGrid w:val="0"/>
        <w:spacing w:line="360" w:lineRule="auto"/>
        <w:jc w:val="left"/>
        <w:rPr>
          <w:rFonts w:hint="eastAsia" w:ascii="宋体" w:hAnsi="宋体" w:cs="宋体"/>
          <w:color w:val="auto"/>
          <w:kern w:val="0"/>
          <w:szCs w:val="21"/>
          <w:highlight w:val="none"/>
        </w:rPr>
      </w:pPr>
      <w:r>
        <w:rPr>
          <w:rFonts w:hint="eastAsia" w:ascii="Times New Roman" w:hAnsi="Times New Roman" w:eastAsia="宋体" w:cs="Times New Roman"/>
          <w:color w:val="auto"/>
          <w:szCs w:val="21"/>
          <w:highlight w:val="none"/>
          <w:lang w:val="en-US" w:eastAsia="zh-CN"/>
        </w:rPr>
        <w:t>评审委员会启动异常低价投标</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响应</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审查后，处理程序详见《关于推动解决政府采购异常低价问题的通知》</w:t>
      </w:r>
      <w:r>
        <w:rPr>
          <w:rFonts w:hint="eastAsia"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财库</w:t>
      </w:r>
      <w:r>
        <w:rPr>
          <w:rFonts w:hint="eastAsia" w:cs="Times New Roman"/>
          <w:color w:val="auto"/>
          <w:szCs w:val="21"/>
          <w:highlight w:val="none"/>
          <w:lang w:val="en-US" w:eastAsia="zh-CN"/>
        </w:rPr>
        <w:t>〔2026〕2号）</w:t>
      </w:r>
      <w:r>
        <w:rPr>
          <w:rFonts w:hint="eastAsia" w:ascii="Times New Roman" w:hAnsi="Times New Roman" w:eastAsia="宋体" w:cs="Times New Roman"/>
          <w:color w:val="auto"/>
          <w:szCs w:val="21"/>
          <w:highlight w:val="none"/>
          <w:lang w:val="en-US" w:eastAsia="zh-CN"/>
        </w:rPr>
        <w:t>的规定</w:t>
      </w:r>
    </w:p>
    <w:p w14:paraId="76135296">
      <w:pPr>
        <w:pStyle w:val="4"/>
        <w:numPr>
          <w:ilvl w:val="0"/>
          <w:numId w:val="0"/>
        </w:numPr>
        <w:snapToGrid w:val="0"/>
        <w:spacing w:before="0"/>
        <w:rPr>
          <w:rFonts w:hint="eastAsia" w:ascii="宋体" w:hAnsi="宋体" w:eastAsia="宋体" w:cs="宋体"/>
          <w:color w:val="auto"/>
          <w:sz w:val="21"/>
          <w:szCs w:val="21"/>
          <w:highlight w:val="none"/>
        </w:rPr>
      </w:pPr>
      <w:bookmarkStart w:id="248" w:name="_Toc321836412"/>
      <w:r>
        <w:rPr>
          <w:rFonts w:hint="eastAsia" w:ascii="宋体" w:hAnsi="宋体" w:eastAsia="宋体" w:cs="宋体"/>
          <w:color w:val="auto"/>
          <w:sz w:val="21"/>
          <w:szCs w:val="21"/>
          <w:highlight w:val="none"/>
        </w:rPr>
        <w:t>4. 投标文件的澄清</w:t>
      </w:r>
      <w:bookmarkEnd w:id="248"/>
      <w:r>
        <w:rPr>
          <w:rFonts w:hint="eastAsia" w:ascii="宋体" w:hAnsi="宋体" w:eastAsia="宋体" w:cs="宋体"/>
          <w:color w:val="auto"/>
          <w:sz w:val="21"/>
          <w:szCs w:val="21"/>
          <w:highlight w:val="none"/>
        </w:rPr>
        <w:t xml:space="preserve"> </w:t>
      </w:r>
    </w:p>
    <w:p w14:paraId="5E5443CB">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61B9B3F6">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2C39CFD1">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4.3 评标委员会对投标人提交的澄清、说明有疑问的，可以要求投标人进一步澄清、说明。</w:t>
      </w:r>
    </w:p>
    <w:p w14:paraId="40E64A89">
      <w:pPr>
        <w:pStyle w:val="4"/>
        <w:numPr>
          <w:ilvl w:val="0"/>
          <w:numId w:val="0"/>
        </w:numPr>
        <w:snapToGrid w:val="0"/>
        <w:spacing w:before="0"/>
        <w:rPr>
          <w:rFonts w:hint="eastAsia" w:ascii="宋体" w:hAnsi="宋体" w:eastAsia="宋体" w:cs="宋体"/>
          <w:color w:val="auto"/>
          <w:sz w:val="21"/>
          <w:szCs w:val="21"/>
          <w:highlight w:val="none"/>
        </w:rPr>
      </w:pPr>
      <w:bookmarkStart w:id="249" w:name="_Toc321836413"/>
      <w:r>
        <w:rPr>
          <w:rFonts w:hint="eastAsia" w:ascii="宋体" w:hAnsi="宋体" w:eastAsia="宋体" w:cs="宋体"/>
          <w:color w:val="auto"/>
          <w:sz w:val="21"/>
          <w:szCs w:val="21"/>
          <w:highlight w:val="none"/>
        </w:rPr>
        <w:t>5.评标结果</w:t>
      </w:r>
      <w:bookmarkEnd w:id="249"/>
    </w:p>
    <w:p w14:paraId="5DC639CB">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5.1评标委员会按最终得分由高到低顺序推荐3名中标候选人，并提出书面评标报告。</w:t>
      </w:r>
    </w:p>
    <w:p w14:paraId="18A3FA4A">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5.2 采购人根据评标委员会提出的书面评标报告和推荐的中标候选人名单，确定中标人。</w:t>
      </w:r>
    </w:p>
    <w:p w14:paraId="65C59EAE">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69656315">
      <w:pPr>
        <w:pStyle w:val="28"/>
        <w:tabs>
          <w:tab w:val="left" w:pos="2472"/>
        </w:tabs>
        <w:snapToGrid w:val="0"/>
        <w:spacing w:line="360" w:lineRule="auto"/>
        <w:rPr>
          <w:rFonts w:hint="eastAsia" w:hAnsi="宋体" w:cs="宋体"/>
          <w:color w:val="auto"/>
          <w:szCs w:val="21"/>
          <w:highlight w:val="none"/>
        </w:rPr>
      </w:pPr>
    </w:p>
    <w:sectPr>
      <w:headerReference r:id="rId10" w:type="first"/>
      <w:pgSz w:w="11906" w:h="16838"/>
      <w:pgMar w:top="1417" w:right="1417" w:bottom="1417" w:left="1417" w:header="850" w:footer="992" w:gutter="0"/>
      <w:cols w:space="0" w:num="1"/>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4E06F2F-3E7E-4735-8768-9218C239B49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2" w:fontKey="{D0271657-AA8D-45EB-AC6E-E6E126C5DF95}"/>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2000009F" w:csb1="DFD70000"/>
  </w:font>
  <w:font w:name="长城仿宋">
    <w:altName w:val="黑体"/>
    <w:panose1 w:val="00000000000000000000"/>
    <w:charset w:val="86"/>
    <w:family w:val="auto"/>
    <w:pitch w:val="default"/>
    <w:sig w:usb0="00000000" w:usb1="00000000" w:usb2="00000010" w:usb3="00000000" w:csb0="00040000"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RotisSansSerif">
    <w:altName w:val="Segoe Print"/>
    <w:panose1 w:val="00000000000000000000"/>
    <w:charset w:val="00"/>
    <w:family w:val="swiss"/>
    <w:pitch w:val="default"/>
    <w:sig w:usb0="00000000" w:usb1="00000000" w:usb2="00000000" w:usb3="00000000" w:csb0="00000093" w:csb1="00000000"/>
  </w:font>
  <w:font w:name="Segoe Print">
    <w:panose1 w:val="02000600000000000000"/>
    <w:charset w:val="00"/>
    <w:family w:val="auto"/>
    <w:pitch w:val="default"/>
    <w:sig w:usb0="0000028F" w:usb1="00000000" w:usb2="00000000" w:usb3="00000000" w:csb0="2000009F" w:csb1="47010000"/>
  </w:font>
  <w:font w:name="全真簡粗明">
    <w:altName w:val="Microsoft JhengHei"/>
    <w:panose1 w:val="00000000000000000000"/>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仿宋_GBK">
    <w:altName w:val="微软雅黑"/>
    <w:panose1 w:val="03000509000000000000"/>
    <w:charset w:val="86"/>
    <w:family w:val="script"/>
    <w:pitch w:val="default"/>
    <w:sig w:usb0="00000000" w:usb1="00000000" w:usb2="00000000" w:usb3="00000000" w:csb0="00040000" w:csb1="00000000"/>
  </w:font>
  <w:font w:name="MingLiU_HKSCS">
    <w:altName w:val="PMingLiU-ExtB"/>
    <w:panose1 w:val="02020500000000000000"/>
    <w:charset w:val="88"/>
    <w:family w:val="roman"/>
    <w:pitch w:val="default"/>
    <w:sig w:usb0="00000000" w:usb1="00000000" w:usb2="00000016" w:usb3="00000000" w:csb0="00100001" w:csb1="00000000"/>
    <w:embedRegular r:id="rId3" w:fontKey="{31311EAF-01E8-4871-8431-E56E7C330F76}"/>
  </w:font>
  <w:font w:name="PMingLiU-ExtB">
    <w:panose1 w:val="02020500000000000000"/>
    <w:charset w:val="88"/>
    <w:family w:val="auto"/>
    <w:pitch w:val="default"/>
    <w:sig w:usb0="8000002F" w:usb1="02000008" w:usb2="00000000" w:usb3="00000000" w:csb0="00100001" w:csb1="00000000"/>
  </w:font>
  <w:font w:name="新宋体">
    <w:panose1 w:val="02010609030101010101"/>
    <w:charset w:val="86"/>
    <w:family w:val="modern"/>
    <w:pitch w:val="default"/>
    <w:sig w:usb0="00000203" w:usb1="288F0000" w:usb2="00000006" w:usb3="00000000" w:csb0="00040001" w:csb1="00000000"/>
    <w:embedRegular r:id="rId4" w:fontKey="{13D4BAF2-2A18-4701-A1DB-4DACB410E415}"/>
  </w:font>
  <w:font w:name="Wingdings 2">
    <w:panose1 w:val="05020102010507070707"/>
    <w:charset w:val="02"/>
    <w:family w:val="roman"/>
    <w:pitch w:val="default"/>
    <w:sig w:usb0="00000000" w:usb1="00000000" w:usb2="00000000" w:usb3="00000000" w:csb0="80000000" w:csb1="00000000"/>
    <w:embedRegular r:id="rId5" w:fontKey="{03288AB9-7993-446C-A2E2-A006999D0F65}"/>
  </w:font>
  <w:font w:name="WPSEMBED1">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6AEB8">
    <w:pPr>
      <w:pStyle w:val="34"/>
      <w:ind w:right="360" w:firstLine="5400" w:firstLineChars="3000"/>
      <w:jc w:val="both"/>
    </w:pPr>
    <w:r>
      <w:drawing>
        <wp:anchor distT="0" distB="0" distL="114300" distR="114300" simplePos="0" relativeHeight="251665408" behindDoc="1" locked="0" layoutInCell="1" allowOverlap="1">
          <wp:simplePos x="0" y="0"/>
          <wp:positionH relativeFrom="column">
            <wp:posOffset>4998720</wp:posOffset>
          </wp:positionH>
          <wp:positionV relativeFrom="paragraph">
            <wp:posOffset>-36830</wp:posOffset>
          </wp:positionV>
          <wp:extent cx="279400" cy="217805"/>
          <wp:effectExtent l="0" t="0" r="0" b="0"/>
          <wp:wrapNone/>
          <wp:docPr id="1038" name="图片 1038" descr="国鼎标识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图片 1038" descr="国鼎标识2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79400" cy="217805"/>
                  </a:xfrm>
                  <a:prstGeom prst="rect">
                    <a:avLst/>
                  </a:prstGeom>
                  <a:noFill/>
                  <a:ln>
                    <a:noFill/>
                  </a:ln>
                </pic:spPr>
              </pic:pic>
            </a:graphicData>
          </a:graphic>
        </wp:anchor>
      </w:drawing>
    </w:r>
    <w:r>
      <w:rPr>
        <w:rFonts w:hint="eastAsia"/>
      </w:rPr>
      <w:t>国鼎和诚项目管理集团有限公司</w:t>
    </w:r>
  </w:p>
  <w:p w14:paraId="1429AE3A">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2157B">
    <w:pPr>
      <w:pStyle w:val="34"/>
      <w:framePr w:wrap="around" w:vAnchor="text" w:hAnchor="margin" w:xAlign="center" w:y="1"/>
      <w:rPr>
        <w:rStyle w:val="57"/>
      </w:rPr>
    </w:pPr>
    <w:r>
      <w:fldChar w:fldCharType="begin"/>
    </w:r>
    <w:r>
      <w:rPr>
        <w:rStyle w:val="57"/>
      </w:rPr>
      <w:instrText xml:space="preserve">PAGE  </w:instrText>
    </w:r>
    <w:r>
      <w:fldChar w:fldCharType="separate"/>
    </w:r>
    <w:r>
      <w:rPr>
        <w:rStyle w:val="57"/>
      </w:rPr>
      <w:t>59</w:t>
    </w:r>
    <w:r>
      <w:fldChar w:fldCharType="end"/>
    </w:r>
  </w:p>
  <w:p w14:paraId="22BEDECF">
    <w:pPr>
      <w:pStyle w:val="34"/>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7"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wps:spPr>
                    <wps:txbx>
                      <w:txbxContent>
                        <w:p w14:paraId="24F00662">
                          <w:pPr>
                            <w:pStyle w:val="34"/>
                            <w:rPr>
                              <w:rStyle w:val="57"/>
                              <w:sz w:val="21"/>
                            </w:rPr>
                          </w:pPr>
                          <w:r>
                            <w:rPr>
                              <w:sz w:val="21"/>
                            </w:rPr>
                            <w:fldChar w:fldCharType="begin"/>
                          </w:r>
                          <w:r>
                            <w:rPr>
                              <w:rStyle w:val="57"/>
                              <w:sz w:val="21"/>
                            </w:rPr>
                            <w:instrText xml:space="preserve">Page</w:instrText>
                          </w:r>
                          <w:r>
                            <w:rPr>
                              <w:sz w:val="21"/>
                            </w:rPr>
                            <w:fldChar w:fldCharType="separate"/>
                          </w:r>
                          <w:r>
                            <w:rPr>
                              <w:rStyle w:val="57"/>
                              <w:sz w:val="21"/>
                            </w:rPr>
                            <w:t>59</w:t>
                          </w:r>
                          <w:r>
                            <w:rPr>
                              <w:sz w:val="21"/>
                            </w:rPr>
                            <w:fldChar w:fldCharType="end"/>
                          </w:r>
                        </w:p>
                      </w:txbxContent>
                    </wps:txbx>
                    <wps:bodyPr rot="0" vert="horz" wrap="square" lIns="0" tIns="0" rIns="0" bIns="0" anchor="t" anchorCtr="0" upright="1">
                      <a:noAutofit/>
                    </wps:bodyPr>
                  </wps:wsp>
                </a:graphicData>
              </a:graphic>
            </wp:anchor>
          </w:drawing>
        </mc:Choice>
        <mc:Fallback>
          <w:pict>
            <v:shape id="Text Box 1027"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HSv6ub+AQAABQQAAA4AAABkcnMvZTJvRG9jLnhtbK1TTW/bMAy9&#10;D9h/EHRfnARYMhhxirZBhwHdB9DuBzCyHAu1RI1SYme/fpScpF136WEXgZKox/ceqdXVYDtx0BQM&#10;ukrOJlMptFNYG7er5M/Huw+fpAgRXA0dOl3Jow7yav3+3ar3pZ5ji12tSTCIC2XvK9nG6MuiCKrV&#10;FsIEvXZ82SBZiLylXVET9Ixuu2I+nS6KHqn2hEqHwKeb8VKeEOktgNg0RukNqr3VLo6opDuILCm0&#10;xge5zmybRqv4vWmCjqKrJCuNeeUiHG/TWqxXUO4IfGvUiQK8hcIrTRaM46IXqA1EEHsy/0BZowgD&#10;NnGi0BajkOwIq5hNX3nz0ILXWQtbHfzF9PD/YNW3ww8Spq7kUgoHlhv+qIcobnAQs+l8mQzqfSg5&#10;78FzZhz4hscmiw3+HtVTEA5vW3A7fU2EfauhZoKz9LJ48XTECQlk23/FmivBPmIGGhqyyT32QzA6&#10;N+d4aU5io/hwsVgsP0qh+Ga2nC/nuXcFlOe3nkL8rNGKFFSSuPUZGw73ISYuUJ5TUimHd6brcvs7&#10;99cBJ6aTzD3RHYnHYTucvNhifWQVhOM08V/ioEX6LUXPk1TJ8GsPpKXovjh2Io3dOaBzsD0H4BQ/&#10;rWSUYgxv4ziee09m1zLy6LXDa3arMVlKsnVkceLJ05EVniY5jd/Lfc56/r3r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0n7CvTAAAAAwEAAA8AAAAAAAAAAQAgAAAAIgAAAGRycy9kb3ducmV2Lnht&#10;bFBLAQIUABQAAAAIAIdO4kB0r+rm/gEAAAUEAAAOAAAAAAAAAAEAIAAAACIBAABkcnMvZTJvRG9j&#10;LnhtbFBLBQYAAAAABgAGAFkBAACSBQAAAAA=&#10;">
              <v:fill on="f" focussize="0,0"/>
              <v:stroke on="f"/>
              <v:imagedata o:title=""/>
              <o:lock v:ext="edit" aspectratio="f"/>
              <v:textbox inset="0mm,0mm,0mm,0mm">
                <w:txbxContent>
                  <w:p w14:paraId="24F00662">
                    <w:pPr>
                      <w:pStyle w:val="34"/>
                      <w:rPr>
                        <w:rStyle w:val="57"/>
                        <w:sz w:val="21"/>
                      </w:rPr>
                    </w:pPr>
                    <w:r>
                      <w:rPr>
                        <w:sz w:val="21"/>
                      </w:rPr>
                      <w:fldChar w:fldCharType="begin"/>
                    </w:r>
                    <w:r>
                      <w:rPr>
                        <w:rStyle w:val="57"/>
                        <w:sz w:val="21"/>
                      </w:rPr>
                      <w:instrText xml:space="preserve">Page</w:instrText>
                    </w:r>
                    <w:r>
                      <w:rPr>
                        <w:sz w:val="21"/>
                      </w:rPr>
                      <w:fldChar w:fldCharType="separate"/>
                    </w:r>
                    <w:r>
                      <w:rPr>
                        <w:rStyle w:val="57"/>
                        <w:sz w:val="21"/>
                      </w:rPr>
                      <w:t>59</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81764">
    <w:pPr>
      <w:pStyle w:val="3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6E431186">
                          <w:pPr>
                            <w:pStyle w:val="34"/>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NYaAYCAAAFBAAADgAAAGRycy9lMm9Eb2MueG1srVNLbtswEN0X6B0I&#10;7mvZXgSuYDlIYrgokH6AtAegKMoiKnKIIW3JPUB7g6666b7n8jkypCwnTTdZZEMMh8M37z0Ol5e9&#10;adleoddgCz6bTDlTVkKl7bbgX79s3iw480HYSrRgVcEPyvPL1etXy87lag4NtJVCRiDW550reBOC&#10;y7PMy0YZ4SfglKXDGtCIQFvcZhWKjtBNm82n04usA6wcglTeU3Y9HPITIj4HEOpaS7UGuTPKhgEV&#10;VSsCSfKNdp6vEtu6VjJ8qmuvAmsLTkpDWqkJxWVcs9VS5FsUrtHyREE8h8ITTUZoS03PUGsRBNuh&#10;/g/KaIngoQ4TCSYbhCRHSMVs+sSbu0Y4lbSQ1d6dTfcvBys/7j8j01XBLzizwtCDH3/9PP7+e/zz&#10;g83eRn8653Mqu3NUGPpr6GlqklbvbkF+88zCTSPsVl0hQtcoURG/WbyZPbo64PgIUnYfoKJGYhcg&#10;AfU1mmge2cEInd7mcH4b1QcmY8vFfLGY0pGks3ETe4h8vO7Qh3cKDItBwZEeP8GL/a0PQ+lYErtZ&#10;2Oi2pbzIW/tPgjBjJtGPjAfuoS97qo6aSqgOJARhmCf6TRQ0gN8562iWCm7p63DWvrdkRRy7McAx&#10;KMdAWEkXCx44G8KbMIznzqHeNoQ7mn1Fdm10EvLA4cSSpiNZcZrkOH6P96nq4feu7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OqXm5zwAAAAUBAAAPAAAAAAAAAAEAIAAAACIAAABkcnMvZG93bnJl&#10;di54bWxQSwECFAAUAAAACACHTuJAfnNYaAYCAAAFBAAADgAAAAAAAAABACAAAAAeAQAAZHJzL2Uy&#10;b0RvYy54bWxQSwUGAAAAAAYABgBZAQAAlgUAAAAA&#10;">
              <v:fill on="f" focussize="0,0"/>
              <v:stroke on="f"/>
              <v:imagedata o:title=""/>
              <o:lock v:ext="edit" aspectratio="f"/>
              <v:textbox inset="0mm,0mm,0mm,0mm" style="mso-fit-shape-to-text:t;">
                <w:txbxContent>
                  <w:p w14:paraId="6E431186">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8B31E">
    <w:pPr>
      <w:pStyle w:val="34"/>
      <w:ind w:right="360" w:firstLine="5400" w:firstLineChars="3000"/>
      <w:jc w:val="both"/>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D18599">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06D18599">
                    <w:pPr>
                      <w:pStyle w:val="34"/>
                    </w:pPr>
                    <w:r>
                      <w:fldChar w:fldCharType="begin"/>
                    </w:r>
                    <w:r>
                      <w:instrText xml:space="preserve"> PAGE  \* MERGEFORMAT </w:instrText>
                    </w:r>
                    <w:r>
                      <w:fldChar w:fldCharType="separate"/>
                    </w:r>
                    <w:r>
                      <w:t>1</w:t>
                    </w:r>
                    <w:r>
                      <w:fldChar w:fldCharType="end"/>
                    </w:r>
                  </w:p>
                </w:txbxContent>
              </v:textbox>
            </v:shape>
          </w:pict>
        </mc:Fallback>
      </mc:AlternateContent>
    </w:r>
    <w:r>
      <w:drawing>
        <wp:anchor distT="0" distB="0" distL="114300" distR="114300" simplePos="0" relativeHeight="251666432" behindDoc="1" locked="0" layoutInCell="1" allowOverlap="1">
          <wp:simplePos x="0" y="0"/>
          <wp:positionH relativeFrom="column">
            <wp:posOffset>4998720</wp:posOffset>
          </wp:positionH>
          <wp:positionV relativeFrom="paragraph">
            <wp:posOffset>-36830</wp:posOffset>
          </wp:positionV>
          <wp:extent cx="279400" cy="217805"/>
          <wp:effectExtent l="0" t="0" r="0" b="0"/>
          <wp:wrapNone/>
          <wp:docPr id="1039" name="图片 1039" descr="国鼎标识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图片 1039" descr="国鼎标识2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79400" cy="217805"/>
                  </a:xfrm>
                  <a:prstGeom prst="rect">
                    <a:avLst/>
                  </a:prstGeom>
                  <a:noFill/>
                  <a:ln>
                    <a:noFill/>
                  </a:ln>
                </pic:spPr>
              </pic:pic>
            </a:graphicData>
          </a:graphic>
        </wp:anchor>
      </w:drawing>
    </w:r>
    <w:r>
      <w:rPr>
        <w:rFonts w:hint="eastAsia"/>
      </w:rPr>
      <w:t>国鼎和诚项目管理集团有限公司</w:t>
    </w:r>
  </w:p>
  <w:p w14:paraId="607C8CEB">
    <w:pPr>
      <w:pStyle w:val="34"/>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E6D14">
    <w:pPr>
      <w:pStyle w:val="34"/>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382F290B">
                          <w:pPr>
                            <w:pStyle w:val="34"/>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rl4tAYCAAAFBAAADgAAAGRycy9lMm9Eb2MueG1srVNLbtswEN0X6B0I&#10;7mvJRlsYguUgjeGiQPoB0h6ApiiLqMghhrQl9wDtDbrqpvucy+fokLKcNNlkkQ0xHA7fvPc4XFz0&#10;pmV7hV6DLfl0knOmrIRK223Jv31dv5pz5oOwlWjBqpIflOcXy5cvFp0r1AwaaCuFjECsLzpX8iYE&#10;V2SZl40ywk/AKUuHNaARgba4zSoUHaGbNpvl+dusA6wcglTeU3Y1HPITIj4FEOpaS7UCuTPKhgEV&#10;VSsCSfKNdp4vE9u6VjJ8rmuvAmtLTkpDWqkJxZu4ZsuFKLYoXKPliYJ4CoUHmozQlpqeoVYiCLZD&#10;/QjKaIngoQ4TCSYbhCRHSMU0f+DNTSOcSlrIau/Opvvng5Wf9l+Q6arkrzmzwtCDH3//Ov65Pf79&#10;yaZvoj+d8wWV3TgqDP076GlqklbvrkF+98zCVSPsVl0iQtcoURG/abyZ3bs64PgIsuk+QkWNxC5A&#10;AuprNNE8soMROr3N4fw2qg9Mxpbz2Xye05Gks3ETe4hivO7Qh/cKDItByZEeP8GL/bUPQ+lYErtZ&#10;WOu2pbwoWvtfgjBjJtGPjAfuod/0VB01baA6kBCEYZ7oN1HQAP7grKNZKrmlr8NZ+8GSFXHsxgDH&#10;YDMGwkq6WPLA2RBehWE8dw71tiHc0exLsmutk5A7DieWNB3JitMkx/G7v09Vd793+Q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OqXm5zwAAAAUBAAAPAAAAAAAAAAEAIAAAACIAAABkcnMvZG93bnJl&#10;di54bWxQSwECFAAUAAAACACHTuJA7rl4tAYCAAAFBAAADgAAAAAAAAABACAAAAAeAQAAZHJzL2Uy&#10;b0RvYy54bWxQSwUGAAAAAAYABgBZAQAAlgUAAAAA&#10;">
              <v:fill on="f" focussize="0,0"/>
              <v:stroke on="f"/>
              <v:imagedata o:title=""/>
              <o:lock v:ext="edit" aspectratio="f"/>
              <v:textbox inset="0mm,0mm,0mm,0mm" style="mso-fit-shape-to-text:t;">
                <w:txbxContent>
                  <w:p w14:paraId="382F290B">
                    <w:pPr>
                      <w:pStyle w:val="34"/>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3057525</wp:posOffset>
              </wp:positionH>
              <wp:positionV relativeFrom="paragraph">
                <wp:posOffset>152400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1BE4D3ED">
                          <w:pPr>
                            <w:pStyle w:val="34"/>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文本框 16" o:spid="_x0000_s1026" o:spt="202" type="#_x0000_t202" style="position:absolute;left:0pt;margin-left:240.75pt;margin-top:12pt;height:144pt;width:144pt;mso-position-horizontal-relative:margin;mso-wrap-style:none;z-index:251663360;mso-width-relative:page;mso-height-relative:page;" filled="f" stroked="f" coordsize="21600,21600" o:gfxdata="UEsDBAoAAAAAAIdO4kAAAAAAAAAAAAAAAAAEAAAAZHJzL1BLAwQUAAAACACHTuJAZi14ntcAAAAK&#10;AQAADwAAAGRycy9kb3ducmV2LnhtbE2PPU/DMBCGdyT+g3VIbNROKG0IcTpUYmGjVEhsbnyNI/wR&#10;2W6a/HuOCca7e/Te8za72Vk2YUxD8BKKlQCGvgt68L2E48frQwUsZeW1ssGjhAUT7Nrbm0bVOlz9&#10;O06H3DMK8alWEkzOY8156gw6lVZhRE+3c4hOZRpjz3VUVwp3lpdCbLhTg6cPRo24N9h9Hy5Ownb+&#10;DDgm3OPXeeqiGZbKvi1S3t8V4gVYxjn/wfCrT+rQktMpXLxOzEpYV8UToRLKNXUiYLt5psVJwmNR&#10;CuBtw/9XaH8AUEsDBBQAAAAIAIdO4kCCE7CjBgIAAAUEAAAOAAAAZHJzL2Uyb0RvYy54bWytU0tu&#10;2zAQ3RfoHQjua9kuEBiC5SCJ4aJA+gHSHoCiKIuoyCGGtCX3AO0Nuuqm+57L58iQspw03WSRDTEc&#10;Dt+89zhcXvamZXuFXoMt+Gwy5UxZCZW224J//bJ5s+DMB2Er0YJVBT8ozy9Xr18tO5erOTTQVgoZ&#10;gVifd67gTQguzzIvG2WEn4BTlg5rQCMCbXGbVSg6QjdtNp9OL7IOsHIIUnlP2fVwyE+I+BxAqGst&#10;1RrkzigbBlRUrQgkyTfaeb5KbOtayfCprr0KrC04KQ1ppSYUl3HNVkuRb1G4RssTBfEcCk80GaEt&#10;NT1DrUUQbIf6PyijJYKHOkwkmGwQkhwhFbPpE2/uGuFU0kJWe3c23b8crPy4/4xMVwV/y5kVhh78&#10;+Ovn8fff458fbHYR/emcz6nszlFh6K+hp6lJWr27BfnNMws3jbBbdYUIXaNERfxm8Wb26OqA4yNI&#10;2X2AihqJXYAE1NdoonlkByN0epvD+W1UH5iMLRfzxWJKR5LOxk3sIfLxukMf3ikwLAYFR3r8BC/2&#10;tz4MpWNJ7GZho9uW8iJv7T8JwoyZRD8yHriHvuypOmoqoTqQEIRhnug3UdAAfueso1kquKWvw1n7&#10;3pIVcezGAMegHANhJV0seOBsCG/CMJ47h3rbEO5o9hXZtdFJyAOHE0uajmTFaZLj+D3ep6qH37u6&#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YteJ7XAAAACgEAAA8AAAAAAAAAAQAgAAAAIgAAAGRy&#10;cy9kb3ducmV2LnhtbFBLAQIUABQAAAAIAIdO4kCCE7CjBgIAAAUEAAAOAAAAAAAAAAEAIAAAACYB&#10;AABkcnMvZTJvRG9jLnhtbFBLBQYAAAAABgAGAFkBAACeBQAAAAA=&#10;">
              <v:fill on="f" focussize="0,0"/>
              <v:stroke on="f"/>
              <v:imagedata o:title=""/>
              <o:lock v:ext="edit" aspectratio="f"/>
              <v:textbox inset="0mm,0mm,0mm,0mm" style="mso-fit-shape-to-text:t;">
                <w:txbxContent>
                  <w:p w14:paraId="1BE4D3ED">
                    <w:pPr>
                      <w:pStyle w:val="34"/>
                    </w:pPr>
                    <w:r>
                      <w:fldChar w:fldCharType="begin"/>
                    </w:r>
                    <w:r>
                      <w:instrText xml:space="preserve"> PAGE  \* MERGEFORMAT </w:instrText>
                    </w:r>
                    <w:r>
                      <w:fldChar w:fldCharType="separate"/>
                    </w:r>
                    <w:r>
                      <w:t>2</w:t>
                    </w:r>
                    <w:r>
                      <w:fldChar w:fldCharType="end"/>
                    </w:r>
                  </w:p>
                </w:txbxContent>
              </v:textbox>
            </v:shape>
          </w:pict>
        </mc:Fallback>
      </mc:AlternateContent>
    </w:r>
    <w:r>
      <w:drawing>
        <wp:inline distT="0" distB="0" distL="0" distR="0">
          <wp:extent cx="317500" cy="177800"/>
          <wp:effectExtent l="0" t="0" r="0" b="0"/>
          <wp:docPr id="1" name="图片 1" descr="9b8fa071eb34fd1946a5dd0d961fd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b8fa071eb34fd1946a5dd0d961fd8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17500" cy="177800"/>
                  </a:xfrm>
                  <a:prstGeom prst="rect">
                    <a:avLst/>
                  </a:prstGeom>
                  <a:noFill/>
                  <a:ln>
                    <a:noFill/>
                  </a:ln>
                </pic:spPr>
              </pic:pic>
            </a:graphicData>
          </a:graphic>
        </wp:inline>
      </w:drawing>
    </w:r>
    <w:r>
      <w:rPr>
        <w:rFonts w:ascii="仿宋" w:hAnsi="仿宋" w:eastAsia="仿宋" w:cs="仿宋"/>
      </w:rPr>
      <mc:AlternateContent>
        <mc:Choice Requires="wps">
          <w:drawing>
            <wp:anchor distT="0" distB="0" distL="0" distR="0" simplePos="0" relativeHeight="251661312" behindDoc="0" locked="0" layoutInCell="1" allowOverlap="1">
              <wp:simplePos x="0" y="0"/>
              <wp:positionH relativeFrom="margin">
                <wp:posOffset>3003550</wp:posOffset>
              </wp:positionH>
              <wp:positionV relativeFrom="paragraph">
                <wp:posOffset>-53975</wp:posOffset>
              </wp:positionV>
              <wp:extent cx="211455" cy="287020"/>
              <wp:effectExtent l="3175" t="3175" r="4445" b="0"/>
              <wp:wrapSquare wrapText="bothSides"/>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11455" cy="287020"/>
                      </a:xfrm>
                      <a:prstGeom prst="rect">
                        <a:avLst/>
                      </a:prstGeom>
                      <a:noFill/>
                      <a:ln>
                        <a:noFill/>
                      </a:ln>
                    </wps:spPr>
                    <wps:txbx>
                      <w:txbxContent>
                        <w:p w14:paraId="67C2D941">
                          <w:pPr>
                            <w:pStyle w:val="34"/>
                            <w:rPr>
                              <w:rStyle w:val="57"/>
                              <w:rFonts w:hint="eastAsia" w:hAnsi="宋体" w:cs="宋体"/>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236.5pt;margin-top:-4.25pt;height:22.6pt;width:16.65pt;mso-position-horizontal-relative:margin;mso-wrap-distance-bottom:0pt;mso-wrap-distance-left:0pt;mso-wrap-distance-right:0pt;mso-wrap-distance-top:0pt;z-index:251661312;mso-width-relative:page;mso-height-relative:page;" filled="f" stroked="f" coordsize="21600,21600" o:gfxdata="UEsDBAoAAAAAAIdO4kAAAAAAAAAAAAAAAAAEAAAAZHJzL1BLAwQUAAAACACHTuJA+9eB3tkAAAAJ&#10;AQAADwAAAGRycy9kb3ducmV2LnhtbE2PzU7DMBCE70i8g7VI3Fq7hKYlZFMhBCckRBoOHJ14m0SN&#10;1yF2f3h7zKkcRzOa+SbfnO0gjjT53jHCYq5AEDfO9NwifFavszUIHzQbPTgmhB/ysCmur3KdGXfi&#10;ko7b0IpYwj7TCF0IYyalbzqy2s/dSBy9nZusDlFOrTSTPsVyO8g7pVJpdc9xodMjPXfU7LcHi/D0&#10;xeVL//1ef5S7sq+qB8Vv6R7x9mahHkEEOodLGP7wIzoUkal2BzZeDAj3qyR+CQiz9RJEDCxVmoCo&#10;EZJ0BbLI5f8HxS9QSwMEFAAAAAgAh07iQGHerBMNAgAABAQAAA4AAABkcnMvZTJvRG9jLnhtbK1T&#10;zY7TMBC+I/EOlu80bcTCKmq6WrZahLT8SAsPMHWcxiLxmLHbpDwAvAGnvXDnufocjJ22LMtlD1ys&#10;sT3+5vu+Gc8vhq4VW03eoC3lbDKVQluFlbHrUn76eP3sXAofwFbQotWl3GkvLxZPn8x7V+gcG2wr&#10;TYJBrC96V8omBFdkmVeN7sBP0GnLlzVSB4G3tM4qgp7RuzbLp9MXWY9UOUKlvefT5XgpD4j0GECs&#10;a6P0EtWm0zaMqKRbCCzJN8Z5uUhs61qr8L6uvQ6iLSUrDWnlIhyv4pot5lCsCVxj1IECPIbCA00d&#10;GMtFT1BLCCA2ZP6B6owi9FiHicIuG4UkR1jFbPrAm9sGnE5a2GrvTqb7/wer3m0/kDBVKXMpLHTc&#10;8P2P7/u7X/uf30Qe7emdLzjr1nFeGF7hwEOTpHp3g+qzFxavGrBrfUmEfaOhYnqz+DK793TE8RFk&#10;1b/FiuvAJmACGmrqonfshmB0bs3u1Bo9BKH4MJ/Nnp+dSaH4Kj9/Oc1T6zIojo8d+fBaYydiUEri&#10;zidw2N74EMlAcUyJtSxem7ZN3W/tXwecGE8S+ch3ZB6G1XAwY4XVjmUQjsPEX4mDBumrFD0PUin9&#10;lw2QlqJ9Y9mKOHXHgI7B6hiAVfy0lEGKMbwK43RuHJl1w8ij2RYv2a7aJCnR15HFgScPR1J4GOQ4&#10;fff3KevP513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PvXgd7ZAAAACQEAAA8AAAAAAAAAAQAg&#10;AAAAIgAAAGRycy9kb3ducmV2LnhtbFBLAQIUABQAAAAIAIdO4kBh3qwTDQIAAAQEAAAOAAAAAAAA&#10;AAEAIAAAACgBAABkcnMvZTJvRG9jLnhtbFBLBQYAAAAABgAGAFkBAACnBQAAAAA=&#10;">
              <v:fill on="f" focussize="0,0"/>
              <v:stroke on="f"/>
              <v:imagedata o:title=""/>
              <o:lock v:ext="edit" aspectratio="f"/>
              <v:textbox inset="0mm,0mm,0mm,0mm">
                <w:txbxContent>
                  <w:p w14:paraId="67C2D941">
                    <w:pPr>
                      <w:pStyle w:val="34"/>
                      <w:rPr>
                        <w:rStyle w:val="57"/>
                        <w:rFonts w:hint="eastAsia" w:hAnsi="宋体" w:cs="宋体"/>
                      </w:rPr>
                    </w:pPr>
                  </w:p>
                </w:txbxContent>
              </v:textbox>
              <w10:wrap type="square"/>
            </v:shape>
          </w:pict>
        </mc:Fallback>
      </mc:AlternateContent>
    </w:r>
    <w:r>
      <w:rPr>
        <w:rFonts w:hint="eastAsia" w:ascii="仿宋" w:hAnsi="仿宋" w:eastAsia="仿宋" w:cs="仿宋"/>
      </w:rPr>
      <w:t>国鼎和诚项目管理集团有限公司</w:t>
    </w:r>
  </w:p>
  <w:p w14:paraId="497B8057">
    <w:pPr>
      <w:pStyle w:val="3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D16CE">
    <w:pPr>
      <w:pStyle w:val="35"/>
      <w:pBdr>
        <w:bottom w:val="single" w:color="auto" w:sz="4" w:space="1"/>
      </w:pBdr>
      <w:jc w:val="left"/>
    </w:pPr>
    <w:r>
      <w:rPr>
        <w:rFonts w:hint="eastAsia" w:ascii="仿宋" w:hAnsi="仿宋" w:eastAsia="仿宋" w:cs="仿宋"/>
        <w:lang w:eastAsia="zh-CN"/>
      </w:rPr>
      <w:t>美丽云南建设成效评估项目</w:t>
    </w:r>
    <w:r>
      <w:rPr>
        <w:rFonts w:hint="eastAsia" w:ascii="仿宋" w:hAnsi="仿宋" w:eastAsia="仿宋" w:cs="仿宋"/>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D2E71">
    <w:pPr>
      <w:pStyle w:val="35"/>
      <w:jc w:val="left"/>
      <w:rPr>
        <w:rFonts w:hint="eastAsia" w:ascii="仿宋" w:hAnsi="仿宋" w:eastAsia="仿宋" w:cs="仿宋"/>
      </w:rPr>
    </w:pPr>
    <w:r>
      <w:rPr>
        <w:rFonts w:hint="eastAsia" w:ascii="仿宋" w:hAnsi="仿宋" w:eastAsia="仿宋" w:cs="仿宋"/>
        <w:lang w:eastAsia="zh-CN"/>
      </w:rPr>
      <w:t>云南省重点流域新污染物调查监测项目</w:t>
    </w:r>
    <w:r>
      <w:rPr>
        <w:rFonts w:hint="eastAsia" w:ascii="仿宋" w:hAnsi="仿宋" w:eastAsia="仿宋" w:cs="仿宋"/>
      </w:rPr>
      <w:t xml:space="preserve">                                               招标文件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6AA4D">
    <w:pPr>
      <w:pStyle w:val="35"/>
      <w:jc w:val="both"/>
    </w:pPr>
    <w:r>
      <w:rPr>
        <w:rFonts w:hint="eastAsia" w:ascii="宋体"/>
        <w:lang w:val="en-GB"/>
      </w:rPr>
      <w:t xml:space="preserve">（项目名称）                                </w:t>
    </w:r>
    <w:r>
      <w:rPr>
        <w:rFonts w:hint="eastAsia" w:ascii="宋体"/>
      </w:rPr>
      <w:t xml:space="preserve">                                           项目编号：</w:t>
    </w:r>
    <w:r>
      <w:rPr>
        <w:rFonts w:hint="eastAsia" w:ascii="宋体"/>
        <w:bC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664CCF"/>
    <w:multiLevelType w:val="multilevel"/>
    <w:tmpl w:val="DD664CCF"/>
    <w:lvl w:ilvl="0" w:tentative="0">
      <w:start w:val="1"/>
      <w:numFmt w:val="chineseCounting"/>
      <w:pStyle w:val="413"/>
      <w:suff w:val="nothing"/>
      <w:lvlText w:val="第%1章 "/>
      <w:lvlJc w:val="left"/>
      <w:pPr>
        <w:tabs>
          <w:tab w:val="left" w:pos="0"/>
        </w:tabs>
        <w:ind w:left="432" w:hanging="432"/>
      </w:pPr>
      <w:rPr>
        <w:rFonts w:hint="eastAsia" w:ascii="Times New Roman" w:hAnsi="Times New Roman" w:eastAsia="仿宋" w:cs="Times New Roman"/>
        <w:b/>
        <w:bCs/>
      </w:rPr>
    </w:lvl>
    <w:lvl w:ilvl="1" w:tentative="0">
      <w:start w:val="1"/>
      <w:numFmt w:val="chineseCountingThousand"/>
      <w:pStyle w:val="373"/>
      <w:lvlText w:val="(%2)"/>
      <w:lvlJc w:val="left"/>
      <w:pPr>
        <w:tabs>
          <w:tab w:val="left" w:pos="420"/>
        </w:tabs>
        <w:ind w:left="584" w:hanging="584"/>
      </w:pPr>
      <w:rPr>
        <w:rFonts w:hint="eastAsia"/>
        <w:sz w:val="36"/>
      </w:rPr>
    </w:lvl>
    <w:lvl w:ilvl="2" w:tentative="0">
      <w:start w:val="1"/>
      <w:numFmt w:val="decimal"/>
      <w:pStyle w:val="364"/>
      <w:isLgl/>
      <w:lvlText w:val="%1.%2.%3."/>
      <w:lvlJc w:val="left"/>
      <w:pPr>
        <w:tabs>
          <w:tab w:val="left" w:pos="420"/>
        </w:tabs>
        <w:ind w:left="720" w:hanging="720"/>
      </w:pPr>
      <w:rPr>
        <w:rFonts w:hint="eastAsia" w:ascii="Times New Roman" w:hAnsi="Times New Roman" w:eastAsia="宋体" w:cs="Times New Roman"/>
        <w:b/>
      </w:rPr>
    </w:lvl>
    <w:lvl w:ilvl="3" w:tentative="0">
      <w:start w:val="1"/>
      <w:numFmt w:val="decimal"/>
      <w:pStyle w:val="318"/>
      <w:isLgl/>
      <w:lvlText w:val="%1.%2.%3.%4."/>
      <w:lvlJc w:val="left"/>
      <w:pPr>
        <w:ind w:left="864" w:hanging="864"/>
      </w:pPr>
      <w:rPr>
        <w:rFonts w:hint="eastAsia" w:ascii="Times New Roman" w:hAnsi="Times New Roman" w:eastAsia="宋体" w:cs="宋体"/>
      </w:rPr>
    </w:lvl>
    <w:lvl w:ilvl="4" w:tentative="0">
      <w:start w:val="1"/>
      <w:numFmt w:val="decimal"/>
      <w:pStyle w:val="279"/>
      <w:isLgl/>
      <w:lvlText w:val="%1.%2.%3.%4.%5."/>
      <w:lvlJc w:val="left"/>
      <w:pPr>
        <w:ind w:left="1008" w:hanging="1008"/>
      </w:pPr>
      <w:rPr>
        <w:rFonts w:hint="eastAsia" w:ascii="Times New Roman" w:hAnsi="Times New Roman" w:eastAsia="宋体" w:cs="宋体"/>
        <w:b/>
      </w:rPr>
    </w:lvl>
    <w:lvl w:ilvl="5" w:tentative="0">
      <w:start w:val="1"/>
      <w:numFmt w:val="decimal"/>
      <w:pStyle w:val="393"/>
      <w:isLgl/>
      <w:lvlText w:val="%1.%2.%3.%4.%5.%6."/>
      <w:lvlJc w:val="left"/>
      <w:pPr>
        <w:ind w:left="1151" w:hanging="1151"/>
      </w:pPr>
      <w:rPr>
        <w:rFonts w:hint="eastAsia" w:ascii="Times New Roman" w:hAnsi="Times New Roman" w:eastAsia="仿宋"/>
        <w:b/>
        <w:sz w:val="24"/>
      </w:rPr>
    </w:lvl>
    <w:lvl w:ilvl="6" w:tentative="0">
      <w:start w:val="1"/>
      <w:numFmt w:val="decimal"/>
      <w:pStyle w:val="358"/>
      <w:isLgl/>
      <w:lvlText w:val="%1.%2.%3.%4.%5.%6.%7."/>
      <w:lvlJc w:val="left"/>
      <w:pPr>
        <w:ind w:left="1296" w:hanging="1296"/>
      </w:pPr>
      <w:rPr>
        <w:rFonts w:hint="eastAsia" w:ascii="Times New Roman" w:hAnsi="Times New Roman" w:eastAsia="仿宋"/>
        <w:b/>
        <w:sz w:val="24"/>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1">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2">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05137963"/>
    <w:multiLevelType w:val="singleLevel"/>
    <w:tmpl w:val="05137963"/>
    <w:lvl w:ilvl="0" w:tentative="0">
      <w:start w:val="1"/>
      <w:numFmt w:val="decimal"/>
      <w:suff w:val="nothing"/>
      <w:lvlText w:val="（%1）"/>
      <w:lvlJc w:val="left"/>
    </w:lvl>
  </w:abstractNum>
  <w:abstractNum w:abstractNumId="4">
    <w:nsid w:val="0A2AB5BC"/>
    <w:multiLevelType w:val="singleLevel"/>
    <w:tmpl w:val="0A2AB5BC"/>
    <w:lvl w:ilvl="0" w:tentative="0">
      <w:start w:val="4"/>
      <w:numFmt w:val="decimal"/>
      <w:suff w:val="nothing"/>
      <w:lvlText w:val="（%1）"/>
      <w:lvlJc w:val="left"/>
    </w:lvl>
  </w:abstractNum>
  <w:abstractNum w:abstractNumId="5">
    <w:nsid w:val="18A11C85"/>
    <w:multiLevelType w:val="multilevel"/>
    <w:tmpl w:val="18A11C85"/>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pStyle w:val="7"/>
      <w:lvlText w:val="%6."/>
      <w:lvlJc w:val="right"/>
      <w:pPr>
        <w:tabs>
          <w:tab w:val="left" w:pos="2520"/>
        </w:tabs>
        <w:ind w:left="2520" w:hanging="420"/>
      </w:pPr>
    </w:lvl>
    <w:lvl w:ilvl="6" w:tentative="0">
      <w:start w:val="1"/>
      <w:numFmt w:val="decimal"/>
      <w:pStyle w:val="8"/>
      <w:lvlText w:val="%7."/>
      <w:lvlJc w:val="left"/>
      <w:pPr>
        <w:tabs>
          <w:tab w:val="left" w:pos="2940"/>
        </w:tabs>
        <w:ind w:left="2940" w:hanging="420"/>
      </w:pPr>
    </w:lvl>
    <w:lvl w:ilvl="7" w:tentative="0">
      <w:start w:val="1"/>
      <w:numFmt w:val="lowerLetter"/>
      <w:pStyle w:val="9"/>
      <w:lvlText w:val="%8)"/>
      <w:lvlJc w:val="left"/>
      <w:pPr>
        <w:tabs>
          <w:tab w:val="left" w:pos="3360"/>
        </w:tabs>
        <w:ind w:left="3360" w:hanging="420"/>
      </w:pPr>
    </w:lvl>
    <w:lvl w:ilvl="8" w:tentative="0">
      <w:start w:val="1"/>
      <w:numFmt w:val="lowerRoman"/>
      <w:pStyle w:val="10"/>
      <w:lvlText w:val="%9."/>
      <w:lvlJc w:val="right"/>
      <w:pPr>
        <w:tabs>
          <w:tab w:val="left" w:pos="3780"/>
        </w:tabs>
        <w:ind w:left="3780" w:hanging="420"/>
      </w:pPr>
    </w:lvl>
  </w:abstractNum>
  <w:abstractNum w:abstractNumId="6">
    <w:nsid w:val="197D091F"/>
    <w:multiLevelType w:val="multilevel"/>
    <w:tmpl w:val="197D091F"/>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pStyle w:val="410"/>
      <w:lvlText w:val="%3."/>
      <w:lvlJc w:val="right"/>
      <w:pPr>
        <w:tabs>
          <w:tab w:val="left" w:pos="1260"/>
        </w:tabs>
        <w:ind w:left="1260" w:hanging="420"/>
      </w:pPr>
    </w:lvl>
    <w:lvl w:ilvl="3" w:tentative="0">
      <w:start w:val="1"/>
      <w:numFmt w:val="decimal"/>
      <w:pStyle w:val="347"/>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3121689"/>
    <w:multiLevelType w:val="multilevel"/>
    <w:tmpl w:val="23121689"/>
    <w:lvl w:ilvl="0" w:tentative="0">
      <w:start w:val="1"/>
      <w:numFmt w:val="decimal"/>
      <w:pStyle w:val="25"/>
      <w:lvlText w:val="%1."/>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30"/>
        </w:tabs>
        <w:ind w:left="1230" w:hanging="39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63852405"/>
    <w:multiLevelType w:val="multilevel"/>
    <w:tmpl w:val="63852405"/>
    <w:lvl w:ilvl="0" w:tentative="0">
      <w:start w:val="1"/>
      <w:numFmt w:val="decimal"/>
      <w:pStyle w:val="24"/>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9">
    <w:nsid w:val="730A21A6"/>
    <w:multiLevelType w:val="multilevel"/>
    <w:tmpl w:val="730A21A6"/>
    <w:lvl w:ilvl="0" w:tentative="0">
      <w:start w:val="1"/>
      <w:numFmt w:val="decimal"/>
      <w:pStyle w:val="21"/>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7F26192D"/>
    <w:multiLevelType w:val="multilevel"/>
    <w:tmpl w:val="7F26192D"/>
    <w:lvl w:ilvl="0" w:tentative="0">
      <w:start w:val="1"/>
      <w:numFmt w:val="decimal"/>
      <w:lvlText w:val="%1．"/>
      <w:lvlJc w:val="left"/>
      <w:pPr>
        <w:ind w:left="1348" w:hanging="780"/>
      </w:pPr>
      <w:rPr>
        <w:rFonts w:hint="default"/>
      </w:rPr>
    </w:lvl>
    <w:lvl w:ilvl="1" w:tentative="0">
      <w:start w:val="1"/>
      <w:numFmt w:val="lowerLetter"/>
      <w:lvlText w:val="%2)"/>
      <w:lvlJc w:val="left"/>
      <w:pPr>
        <w:ind w:left="1277" w:hanging="420"/>
      </w:pPr>
    </w:lvl>
    <w:lvl w:ilvl="2" w:tentative="0">
      <w:start w:val="1"/>
      <w:numFmt w:val="lowerRoman"/>
      <w:pStyle w:val="244"/>
      <w:lvlText w:val="%3."/>
      <w:lvlJc w:val="right"/>
      <w:pPr>
        <w:ind w:left="1697" w:hanging="420"/>
      </w:pPr>
    </w:lvl>
    <w:lvl w:ilvl="3" w:tentative="0">
      <w:start w:val="1"/>
      <w:numFmt w:val="decimal"/>
      <w:pStyle w:val="243"/>
      <w:lvlText w:val="%4."/>
      <w:lvlJc w:val="left"/>
      <w:pPr>
        <w:ind w:left="2117" w:hanging="420"/>
      </w:pPr>
    </w:lvl>
    <w:lvl w:ilvl="4" w:tentative="0">
      <w:start w:val="1"/>
      <w:numFmt w:val="lowerLetter"/>
      <w:lvlText w:val="%5)"/>
      <w:lvlJc w:val="left"/>
      <w:pPr>
        <w:ind w:left="2537" w:hanging="420"/>
      </w:pPr>
    </w:lvl>
    <w:lvl w:ilvl="5" w:tentative="0">
      <w:start w:val="1"/>
      <w:numFmt w:val="lowerRoman"/>
      <w:lvlText w:val="%6."/>
      <w:lvlJc w:val="right"/>
      <w:pPr>
        <w:ind w:left="2957" w:hanging="420"/>
      </w:pPr>
    </w:lvl>
    <w:lvl w:ilvl="6" w:tentative="0">
      <w:start w:val="1"/>
      <w:numFmt w:val="decimal"/>
      <w:lvlText w:val="%7."/>
      <w:lvlJc w:val="left"/>
      <w:pPr>
        <w:ind w:left="3377" w:hanging="420"/>
      </w:pPr>
    </w:lvl>
    <w:lvl w:ilvl="7" w:tentative="0">
      <w:start w:val="1"/>
      <w:numFmt w:val="lowerLetter"/>
      <w:lvlText w:val="%8)"/>
      <w:lvlJc w:val="left"/>
      <w:pPr>
        <w:ind w:left="3797" w:hanging="420"/>
      </w:pPr>
    </w:lvl>
    <w:lvl w:ilvl="8" w:tentative="0">
      <w:start w:val="1"/>
      <w:numFmt w:val="lowerRoman"/>
      <w:lvlText w:val="%9."/>
      <w:lvlJc w:val="right"/>
      <w:pPr>
        <w:ind w:left="4217" w:hanging="420"/>
      </w:pPr>
    </w:lvl>
  </w:abstractNum>
  <w:num w:numId="1">
    <w:abstractNumId w:val="2"/>
  </w:num>
  <w:num w:numId="2">
    <w:abstractNumId w:val="1"/>
  </w:num>
  <w:num w:numId="3">
    <w:abstractNumId w:val="5"/>
  </w:num>
  <w:num w:numId="4">
    <w:abstractNumId w:val="9"/>
  </w:num>
  <w:num w:numId="5">
    <w:abstractNumId w:val="8"/>
  </w:num>
  <w:num w:numId="6">
    <w:abstractNumId w:val="7"/>
  </w:num>
  <w:num w:numId="7">
    <w:abstractNumId w:val="10"/>
  </w:num>
  <w:num w:numId="8">
    <w:abstractNumId w:val="0"/>
  </w:num>
  <w:num w:numId="9">
    <w:abstractNumId w:val="6"/>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isplayBackgroundShape w:val="1"/>
  <w:embedTrueTypeFonts/>
  <w:saveSubsetFonts/>
  <w:bordersDoNotSurroundHeader w:val="0"/>
  <w:bordersDoNotSurroundFooter w:val="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RmNjRjYjQ2M2ZjZDc4NzNlM2YzMTkyNjVhZDU2NzUifQ=="/>
  </w:docVars>
  <w:rsids>
    <w:rsidRoot w:val="002647EC"/>
    <w:rsid w:val="00000CA6"/>
    <w:rsid w:val="00000F81"/>
    <w:rsid w:val="00001B50"/>
    <w:rsid w:val="00001C1C"/>
    <w:rsid w:val="00001F08"/>
    <w:rsid w:val="0000237F"/>
    <w:rsid w:val="00002B2D"/>
    <w:rsid w:val="00004095"/>
    <w:rsid w:val="0000427F"/>
    <w:rsid w:val="0000432F"/>
    <w:rsid w:val="00004515"/>
    <w:rsid w:val="00004999"/>
    <w:rsid w:val="00005039"/>
    <w:rsid w:val="00006F31"/>
    <w:rsid w:val="00007117"/>
    <w:rsid w:val="000109D9"/>
    <w:rsid w:val="00010B91"/>
    <w:rsid w:val="00011060"/>
    <w:rsid w:val="00011084"/>
    <w:rsid w:val="00011E5C"/>
    <w:rsid w:val="00011E67"/>
    <w:rsid w:val="000124D5"/>
    <w:rsid w:val="0001265E"/>
    <w:rsid w:val="00012857"/>
    <w:rsid w:val="00012B1D"/>
    <w:rsid w:val="0001376C"/>
    <w:rsid w:val="00013811"/>
    <w:rsid w:val="0001416D"/>
    <w:rsid w:val="00014AE9"/>
    <w:rsid w:val="00014C89"/>
    <w:rsid w:val="00014CD9"/>
    <w:rsid w:val="00014DBA"/>
    <w:rsid w:val="00015236"/>
    <w:rsid w:val="000157C2"/>
    <w:rsid w:val="00016929"/>
    <w:rsid w:val="00017028"/>
    <w:rsid w:val="000176C4"/>
    <w:rsid w:val="00017C9C"/>
    <w:rsid w:val="00020431"/>
    <w:rsid w:val="000207C3"/>
    <w:rsid w:val="0002200A"/>
    <w:rsid w:val="00022F66"/>
    <w:rsid w:val="000232E8"/>
    <w:rsid w:val="000234A0"/>
    <w:rsid w:val="000237A5"/>
    <w:rsid w:val="00023860"/>
    <w:rsid w:val="00023FBC"/>
    <w:rsid w:val="00024D5B"/>
    <w:rsid w:val="00024FD7"/>
    <w:rsid w:val="000256B5"/>
    <w:rsid w:val="00025BA8"/>
    <w:rsid w:val="00025C37"/>
    <w:rsid w:val="0002629E"/>
    <w:rsid w:val="00026C7E"/>
    <w:rsid w:val="0002746E"/>
    <w:rsid w:val="0002753A"/>
    <w:rsid w:val="0002758B"/>
    <w:rsid w:val="000276C4"/>
    <w:rsid w:val="00027D06"/>
    <w:rsid w:val="00027E1F"/>
    <w:rsid w:val="00030A20"/>
    <w:rsid w:val="00032803"/>
    <w:rsid w:val="00032A9F"/>
    <w:rsid w:val="00032D5C"/>
    <w:rsid w:val="000340A8"/>
    <w:rsid w:val="00034453"/>
    <w:rsid w:val="00034A5B"/>
    <w:rsid w:val="00035CCA"/>
    <w:rsid w:val="000361CA"/>
    <w:rsid w:val="000361CF"/>
    <w:rsid w:val="000365A3"/>
    <w:rsid w:val="000366DC"/>
    <w:rsid w:val="000369F6"/>
    <w:rsid w:val="00036A00"/>
    <w:rsid w:val="000376EF"/>
    <w:rsid w:val="00037994"/>
    <w:rsid w:val="00037C12"/>
    <w:rsid w:val="00037DD9"/>
    <w:rsid w:val="000400FB"/>
    <w:rsid w:val="000402A0"/>
    <w:rsid w:val="0004090C"/>
    <w:rsid w:val="00041461"/>
    <w:rsid w:val="00041A2E"/>
    <w:rsid w:val="00041D12"/>
    <w:rsid w:val="00041DDF"/>
    <w:rsid w:val="00042276"/>
    <w:rsid w:val="000422F8"/>
    <w:rsid w:val="000426CA"/>
    <w:rsid w:val="00043330"/>
    <w:rsid w:val="000433EE"/>
    <w:rsid w:val="00044692"/>
    <w:rsid w:val="000448C0"/>
    <w:rsid w:val="000448E1"/>
    <w:rsid w:val="00044D27"/>
    <w:rsid w:val="00045B84"/>
    <w:rsid w:val="00045F15"/>
    <w:rsid w:val="00046568"/>
    <w:rsid w:val="000465E2"/>
    <w:rsid w:val="00047070"/>
    <w:rsid w:val="00047150"/>
    <w:rsid w:val="0004742A"/>
    <w:rsid w:val="0004770F"/>
    <w:rsid w:val="000477EF"/>
    <w:rsid w:val="00047C59"/>
    <w:rsid w:val="00050498"/>
    <w:rsid w:val="00050AA6"/>
    <w:rsid w:val="00050F04"/>
    <w:rsid w:val="00051249"/>
    <w:rsid w:val="000515E0"/>
    <w:rsid w:val="00052761"/>
    <w:rsid w:val="000530E5"/>
    <w:rsid w:val="000536C5"/>
    <w:rsid w:val="00053D47"/>
    <w:rsid w:val="000545B1"/>
    <w:rsid w:val="000548B1"/>
    <w:rsid w:val="0005519B"/>
    <w:rsid w:val="000556A6"/>
    <w:rsid w:val="0005699F"/>
    <w:rsid w:val="00056F2B"/>
    <w:rsid w:val="00057008"/>
    <w:rsid w:val="00057117"/>
    <w:rsid w:val="00057894"/>
    <w:rsid w:val="0006019B"/>
    <w:rsid w:val="000605F3"/>
    <w:rsid w:val="00060EF9"/>
    <w:rsid w:val="0006120B"/>
    <w:rsid w:val="00061845"/>
    <w:rsid w:val="00063F80"/>
    <w:rsid w:val="000641EB"/>
    <w:rsid w:val="000643B3"/>
    <w:rsid w:val="00064A94"/>
    <w:rsid w:val="00064E95"/>
    <w:rsid w:val="0006552A"/>
    <w:rsid w:val="000657A1"/>
    <w:rsid w:val="00066418"/>
    <w:rsid w:val="00066602"/>
    <w:rsid w:val="000668EE"/>
    <w:rsid w:val="00067213"/>
    <w:rsid w:val="000672FF"/>
    <w:rsid w:val="000673EB"/>
    <w:rsid w:val="00067422"/>
    <w:rsid w:val="00067908"/>
    <w:rsid w:val="00067A84"/>
    <w:rsid w:val="00070148"/>
    <w:rsid w:val="00070DA0"/>
    <w:rsid w:val="0007141C"/>
    <w:rsid w:val="00071651"/>
    <w:rsid w:val="00071FE9"/>
    <w:rsid w:val="00072D3F"/>
    <w:rsid w:val="000733C3"/>
    <w:rsid w:val="00073B26"/>
    <w:rsid w:val="00073CE1"/>
    <w:rsid w:val="000741C3"/>
    <w:rsid w:val="000742DC"/>
    <w:rsid w:val="000744EB"/>
    <w:rsid w:val="00074796"/>
    <w:rsid w:val="00074C57"/>
    <w:rsid w:val="00075DF9"/>
    <w:rsid w:val="00076445"/>
    <w:rsid w:val="00076EDB"/>
    <w:rsid w:val="00077128"/>
    <w:rsid w:val="00077480"/>
    <w:rsid w:val="00077DF7"/>
    <w:rsid w:val="00077F06"/>
    <w:rsid w:val="0008016B"/>
    <w:rsid w:val="00080AAB"/>
    <w:rsid w:val="00080F0B"/>
    <w:rsid w:val="000810BE"/>
    <w:rsid w:val="00081605"/>
    <w:rsid w:val="000816CB"/>
    <w:rsid w:val="0008239B"/>
    <w:rsid w:val="000823C3"/>
    <w:rsid w:val="00082795"/>
    <w:rsid w:val="00082948"/>
    <w:rsid w:val="000830A4"/>
    <w:rsid w:val="000830DC"/>
    <w:rsid w:val="0008332D"/>
    <w:rsid w:val="0008363D"/>
    <w:rsid w:val="00083B2C"/>
    <w:rsid w:val="00084372"/>
    <w:rsid w:val="000851FE"/>
    <w:rsid w:val="0008557E"/>
    <w:rsid w:val="00086325"/>
    <w:rsid w:val="00086855"/>
    <w:rsid w:val="00086AD3"/>
    <w:rsid w:val="00086CAC"/>
    <w:rsid w:val="00086E3F"/>
    <w:rsid w:val="00087195"/>
    <w:rsid w:val="00087655"/>
    <w:rsid w:val="00090781"/>
    <w:rsid w:val="0009098F"/>
    <w:rsid w:val="00090D0F"/>
    <w:rsid w:val="000911ED"/>
    <w:rsid w:val="000919B4"/>
    <w:rsid w:val="00091F63"/>
    <w:rsid w:val="00092ECF"/>
    <w:rsid w:val="00093237"/>
    <w:rsid w:val="00093327"/>
    <w:rsid w:val="0009363A"/>
    <w:rsid w:val="00093757"/>
    <w:rsid w:val="00093EC3"/>
    <w:rsid w:val="00093EE5"/>
    <w:rsid w:val="00094796"/>
    <w:rsid w:val="00094A36"/>
    <w:rsid w:val="000950FB"/>
    <w:rsid w:val="000953B3"/>
    <w:rsid w:val="00095B61"/>
    <w:rsid w:val="00096620"/>
    <w:rsid w:val="00096B48"/>
    <w:rsid w:val="0009757D"/>
    <w:rsid w:val="000A00E6"/>
    <w:rsid w:val="000A0D8F"/>
    <w:rsid w:val="000A1AD7"/>
    <w:rsid w:val="000A1F81"/>
    <w:rsid w:val="000A26DB"/>
    <w:rsid w:val="000A2B8E"/>
    <w:rsid w:val="000A2B92"/>
    <w:rsid w:val="000A2DEB"/>
    <w:rsid w:val="000A341E"/>
    <w:rsid w:val="000A421E"/>
    <w:rsid w:val="000A48FE"/>
    <w:rsid w:val="000A4ADA"/>
    <w:rsid w:val="000A51EE"/>
    <w:rsid w:val="000A544B"/>
    <w:rsid w:val="000A5651"/>
    <w:rsid w:val="000A5833"/>
    <w:rsid w:val="000A5DB5"/>
    <w:rsid w:val="000A5F36"/>
    <w:rsid w:val="000A5F55"/>
    <w:rsid w:val="000A7532"/>
    <w:rsid w:val="000A77FB"/>
    <w:rsid w:val="000A7CFC"/>
    <w:rsid w:val="000A7F23"/>
    <w:rsid w:val="000B025B"/>
    <w:rsid w:val="000B07AE"/>
    <w:rsid w:val="000B0BB6"/>
    <w:rsid w:val="000B1AE8"/>
    <w:rsid w:val="000B1F44"/>
    <w:rsid w:val="000B1FBC"/>
    <w:rsid w:val="000B203E"/>
    <w:rsid w:val="000B27CB"/>
    <w:rsid w:val="000B2B03"/>
    <w:rsid w:val="000B3278"/>
    <w:rsid w:val="000B3ED6"/>
    <w:rsid w:val="000B423E"/>
    <w:rsid w:val="000B4313"/>
    <w:rsid w:val="000B4366"/>
    <w:rsid w:val="000B48ED"/>
    <w:rsid w:val="000B4BAC"/>
    <w:rsid w:val="000B4EFD"/>
    <w:rsid w:val="000B65E5"/>
    <w:rsid w:val="000B6B5F"/>
    <w:rsid w:val="000C0131"/>
    <w:rsid w:val="000C0334"/>
    <w:rsid w:val="000C0A0D"/>
    <w:rsid w:val="000C152A"/>
    <w:rsid w:val="000C273C"/>
    <w:rsid w:val="000C2740"/>
    <w:rsid w:val="000C2E0A"/>
    <w:rsid w:val="000C2F95"/>
    <w:rsid w:val="000C305F"/>
    <w:rsid w:val="000C3B0A"/>
    <w:rsid w:val="000C3F42"/>
    <w:rsid w:val="000C4B8B"/>
    <w:rsid w:val="000C51AA"/>
    <w:rsid w:val="000C68E0"/>
    <w:rsid w:val="000C69D9"/>
    <w:rsid w:val="000C7047"/>
    <w:rsid w:val="000C72EF"/>
    <w:rsid w:val="000D1644"/>
    <w:rsid w:val="000D1A57"/>
    <w:rsid w:val="000D2015"/>
    <w:rsid w:val="000D2C10"/>
    <w:rsid w:val="000D30F0"/>
    <w:rsid w:val="000D3C42"/>
    <w:rsid w:val="000D43BA"/>
    <w:rsid w:val="000D47FC"/>
    <w:rsid w:val="000D4BAB"/>
    <w:rsid w:val="000D4EC3"/>
    <w:rsid w:val="000D53D3"/>
    <w:rsid w:val="000D5AE3"/>
    <w:rsid w:val="000D5EE1"/>
    <w:rsid w:val="000D6320"/>
    <w:rsid w:val="000D72BD"/>
    <w:rsid w:val="000D7445"/>
    <w:rsid w:val="000D7A20"/>
    <w:rsid w:val="000E01B0"/>
    <w:rsid w:val="000E1434"/>
    <w:rsid w:val="000E1D4A"/>
    <w:rsid w:val="000E1FB8"/>
    <w:rsid w:val="000E215B"/>
    <w:rsid w:val="000E248A"/>
    <w:rsid w:val="000E3161"/>
    <w:rsid w:val="000E33BC"/>
    <w:rsid w:val="000E437E"/>
    <w:rsid w:val="000E473D"/>
    <w:rsid w:val="000E60DD"/>
    <w:rsid w:val="000E6554"/>
    <w:rsid w:val="000E744C"/>
    <w:rsid w:val="000E7BBD"/>
    <w:rsid w:val="000F0DB7"/>
    <w:rsid w:val="000F1733"/>
    <w:rsid w:val="000F1BCB"/>
    <w:rsid w:val="000F2072"/>
    <w:rsid w:val="000F23A6"/>
    <w:rsid w:val="000F2570"/>
    <w:rsid w:val="000F2635"/>
    <w:rsid w:val="000F2CC3"/>
    <w:rsid w:val="000F3184"/>
    <w:rsid w:val="000F352D"/>
    <w:rsid w:val="000F35CB"/>
    <w:rsid w:val="000F36A7"/>
    <w:rsid w:val="000F39C6"/>
    <w:rsid w:val="000F3BB7"/>
    <w:rsid w:val="000F3FEA"/>
    <w:rsid w:val="000F42CA"/>
    <w:rsid w:val="000F4313"/>
    <w:rsid w:val="000F4DE7"/>
    <w:rsid w:val="000F5083"/>
    <w:rsid w:val="000F5DC6"/>
    <w:rsid w:val="000F6178"/>
    <w:rsid w:val="000F62CF"/>
    <w:rsid w:val="000F6E5C"/>
    <w:rsid w:val="000F7DFC"/>
    <w:rsid w:val="0010091A"/>
    <w:rsid w:val="00100BDB"/>
    <w:rsid w:val="001016A2"/>
    <w:rsid w:val="0010192C"/>
    <w:rsid w:val="0010225C"/>
    <w:rsid w:val="00102489"/>
    <w:rsid w:val="001024FF"/>
    <w:rsid w:val="0010291C"/>
    <w:rsid w:val="00102BAD"/>
    <w:rsid w:val="00102DDE"/>
    <w:rsid w:val="00102FE7"/>
    <w:rsid w:val="001031EA"/>
    <w:rsid w:val="00103387"/>
    <w:rsid w:val="001033BC"/>
    <w:rsid w:val="00103485"/>
    <w:rsid w:val="001035B7"/>
    <w:rsid w:val="00103618"/>
    <w:rsid w:val="00103E7A"/>
    <w:rsid w:val="00104697"/>
    <w:rsid w:val="0010540D"/>
    <w:rsid w:val="00106141"/>
    <w:rsid w:val="00106258"/>
    <w:rsid w:val="0010697C"/>
    <w:rsid w:val="00106BCB"/>
    <w:rsid w:val="00106F26"/>
    <w:rsid w:val="00107F33"/>
    <w:rsid w:val="00110494"/>
    <w:rsid w:val="001104B6"/>
    <w:rsid w:val="00110720"/>
    <w:rsid w:val="001111E4"/>
    <w:rsid w:val="0011133A"/>
    <w:rsid w:val="0011197E"/>
    <w:rsid w:val="00111C17"/>
    <w:rsid w:val="00111E09"/>
    <w:rsid w:val="001124B7"/>
    <w:rsid w:val="00113A32"/>
    <w:rsid w:val="0011463B"/>
    <w:rsid w:val="00114CE5"/>
    <w:rsid w:val="001153A2"/>
    <w:rsid w:val="00115815"/>
    <w:rsid w:val="00116197"/>
    <w:rsid w:val="00116467"/>
    <w:rsid w:val="00116825"/>
    <w:rsid w:val="001168A2"/>
    <w:rsid w:val="00117925"/>
    <w:rsid w:val="00117A59"/>
    <w:rsid w:val="00117F0B"/>
    <w:rsid w:val="0012013B"/>
    <w:rsid w:val="00120209"/>
    <w:rsid w:val="00120230"/>
    <w:rsid w:val="0012070E"/>
    <w:rsid w:val="00120FD4"/>
    <w:rsid w:val="00121148"/>
    <w:rsid w:val="001212F4"/>
    <w:rsid w:val="001217E2"/>
    <w:rsid w:val="00121A67"/>
    <w:rsid w:val="00122D06"/>
    <w:rsid w:val="00122D6D"/>
    <w:rsid w:val="001233F0"/>
    <w:rsid w:val="00124815"/>
    <w:rsid w:val="00124C5A"/>
    <w:rsid w:val="00125A08"/>
    <w:rsid w:val="001261EA"/>
    <w:rsid w:val="00126C2D"/>
    <w:rsid w:val="00126CF4"/>
    <w:rsid w:val="00126F05"/>
    <w:rsid w:val="0012736F"/>
    <w:rsid w:val="0013055D"/>
    <w:rsid w:val="00130661"/>
    <w:rsid w:val="001310D0"/>
    <w:rsid w:val="00133005"/>
    <w:rsid w:val="0013332E"/>
    <w:rsid w:val="00133DDC"/>
    <w:rsid w:val="00134693"/>
    <w:rsid w:val="00134C45"/>
    <w:rsid w:val="00134FFC"/>
    <w:rsid w:val="001358F1"/>
    <w:rsid w:val="001363A5"/>
    <w:rsid w:val="001364B3"/>
    <w:rsid w:val="00136B91"/>
    <w:rsid w:val="00136D89"/>
    <w:rsid w:val="0013797A"/>
    <w:rsid w:val="00137D8E"/>
    <w:rsid w:val="001401A2"/>
    <w:rsid w:val="00140FF3"/>
    <w:rsid w:val="00141149"/>
    <w:rsid w:val="001420A7"/>
    <w:rsid w:val="001422BE"/>
    <w:rsid w:val="001425DB"/>
    <w:rsid w:val="001425FB"/>
    <w:rsid w:val="00142D3D"/>
    <w:rsid w:val="00143B58"/>
    <w:rsid w:val="00143D9E"/>
    <w:rsid w:val="00144004"/>
    <w:rsid w:val="00144713"/>
    <w:rsid w:val="00144CBE"/>
    <w:rsid w:val="00144DFC"/>
    <w:rsid w:val="001455AD"/>
    <w:rsid w:val="00145612"/>
    <w:rsid w:val="00146757"/>
    <w:rsid w:val="001467D4"/>
    <w:rsid w:val="00146FD3"/>
    <w:rsid w:val="00146FE9"/>
    <w:rsid w:val="00147265"/>
    <w:rsid w:val="001472B4"/>
    <w:rsid w:val="00147C0C"/>
    <w:rsid w:val="00147E24"/>
    <w:rsid w:val="001505AF"/>
    <w:rsid w:val="0015145E"/>
    <w:rsid w:val="00151C18"/>
    <w:rsid w:val="001522B8"/>
    <w:rsid w:val="001522DE"/>
    <w:rsid w:val="00152310"/>
    <w:rsid w:val="00152683"/>
    <w:rsid w:val="00153D25"/>
    <w:rsid w:val="00154048"/>
    <w:rsid w:val="0015416A"/>
    <w:rsid w:val="00154A59"/>
    <w:rsid w:val="00154C3B"/>
    <w:rsid w:val="0015510B"/>
    <w:rsid w:val="0015531F"/>
    <w:rsid w:val="00155605"/>
    <w:rsid w:val="001562E1"/>
    <w:rsid w:val="0015704D"/>
    <w:rsid w:val="00157BBB"/>
    <w:rsid w:val="001600AF"/>
    <w:rsid w:val="001600B6"/>
    <w:rsid w:val="0016012F"/>
    <w:rsid w:val="00160393"/>
    <w:rsid w:val="00161CB3"/>
    <w:rsid w:val="001621E0"/>
    <w:rsid w:val="001630E2"/>
    <w:rsid w:val="00163169"/>
    <w:rsid w:val="00163195"/>
    <w:rsid w:val="0016398C"/>
    <w:rsid w:val="001644DD"/>
    <w:rsid w:val="00164699"/>
    <w:rsid w:val="001646F4"/>
    <w:rsid w:val="0016488C"/>
    <w:rsid w:val="00164B80"/>
    <w:rsid w:val="00164D70"/>
    <w:rsid w:val="00164D7D"/>
    <w:rsid w:val="0016591E"/>
    <w:rsid w:val="00165F94"/>
    <w:rsid w:val="00166EE5"/>
    <w:rsid w:val="001673E7"/>
    <w:rsid w:val="00167E7D"/>
    <w:rsid w:val="00170CD4"/>
    <w:rsid w:val="00170F2C"/>
    <w:rsid w:val="00171051"/>
    <w:rsid w:val="0017191F"/>
    <w:rsid w:val="00171938"/>
    <w:rsid w:val="00171F7E"/>
    <w:rsid w:val="0017242D"/>
    <w:rsid w:val="001724D3"/>
    <w:rsid w:val="00172E29"/>
    <w:rsid w:val="0017335D"/>
    <w:rsid w:val="0017353C"/>
    <w:rsid w:val="001739CF"/>
    <w:rsid w:val="001739D1"/>
    <w:rsid w:val="0017504F"/>
    <w:rsid w:val="001752C0"/>
    <w:rsid w:val="00175A8A"/>
    <w:rsid w:val="00175C85"/>
    <w:rsid w:val="00175D05"/>
    <w:rsid w:val="001764A3"/>
    <w:rsid w:val="001764E1"/>
    <w:rsid w:val="001767B8"/>
    <w:rsid w:val="00176CD4"/>
    <w:rsid w:val="00176E89"/>
    <w:rsid w:val="00176EDA"/>
    <w:rsid w:val="00176FD8"/>
    <w:rsid w:val="00177B7B"/>
    <w:rsid w:val="00177E06"/>
    <w:rsid w:val="00180190"/>
    <w:rsid w:val="001801BE"/>
    <w:rsid w:val="00180B5D"/>
    <w:rsid w:val="00182000"/>
    <w:rsid w:val="0018205E"/>
    <w:rsid w:val="00182A52"/>
    <w:rsid w:val="00182DE7"/>
    <w:rsid w:val="001842A0"/>
    <w:rsid w:val="001846DF"/>
    <w:rsid w:val="00185B33"/>
    <w:rsid w:val="00185E76"/>
    <w:rsid w:val="00186590"/>
    <w:rsid w:val="00190255"/>
    <w:rsid w:val="00192197"/>
    <w:rsid w:val="00192490"/>
    <w:rsid w:val="00192524"/>
    <w:rsid w:val="00192AB6"/>
    <w:rsid w:val="0019404B"/>
    <w:rsid w:val="0019428E"/>
    <w:rsid w:val="0019630B"/>
    <w:rsid w:val="001965D4"/>
    <w:rsid w:val="001A0230"/>
    <w:rsid w:val="001A07DF"/>
    <w:rsid w:val="001A1000"/>
    <w:rsid w:val="001A1219"/>
    <w:rsid w:val="001A226D"/>
    <w:rsid w:val="001A2362"/>
    <w:rsid w:val="001A269D"/>
    <w:rsid w:val="001A3311"/>
    <w:rsid w:val="001A3D89"/>
    <w:rsid w:val="001A40EF"/>
    <w:rsid w:val="001A4DBA"/>
    <w:rsid w:val="001A5085"/>
    <w:rsid w:val="001A53E7"/>
    <w:rsid w:val="001A572C"/>
    <w:rsid w:val="001A5DA9"/>
    <w:rsid w:val="001A6567"/>
    <w:rsid w:val="001A66D6"/>
    <w:rsid w:val="001A68F9"/>
    <w:rsid w:val="001A6B78"/>
    <w:rsid w:val="001A6C44"/>
    <w:rsid w:val="001A78A3"/>
    <w:rsid w:val="001A7CC8"/>
    <w:rsid w:val="001A7FF4"/>
    <w:rsid w:val="001B011F"/>
    <w:rsid w:val="001B0CCE"/>
    <w:rsid w:val="001B15F5"/>
    <w:rsid w:val="001B1707"/>
    <w:rsid w:val="001B23EE"/>
    <w:rsid w:val="001B2EBB"/>
    <w:rsid w:val="001B3553"/>
    <w:rsid w:val="001B35F9"/>
    <w:rsid w:val="001B39A6"/>
    <w:rsid w:val="001B45DB"/>
    <w:rsid w:val="001B489A"/>
    <w:rsid w:val="001B4903"/>
    <w:rsid w:val="001B4996"/>
    <w:rsid w:val="001B65BF"/>
    <w:rsid w:val="001B67DB"/>
    <w:rsid w:val="001B6E69"/>
    <w:rsid w:val="001B6F30"/>
    <w:rsid w:val="001B7114"/>
    <w:rsid w:val="001B75E2"/>
    <w:rsid w:val="001B7701"/>
    <w:rsid w:val="001B7B92"/>
    <w:rsid w:val="001B7BBE"/>
    <w:rsid w:val="001C1699"/>
    <w:rsid w:val="001C1ECE"/>
    <w:rsid w:val="001C20BF"/>
    <w:rsid w:val="001C2692"/>
    <w:rsid w:val="001C2EFB"/>
    <w:rsid w:val="001C3465"/>
    <w:rsid w:val="001C3759"/>
    <w:rsid w:val="001C3A26"/>
    <w:rsid w:val="001C3F46"/>
    <w:rsid w:val="001C42F9"/>
    <w:rsid w:val="001C43D6"/>
    <w:rsid w:val="001C50A0"/>
    <w:rsid w:val="001C538F"/>
    <w:rsid w:val="001C5879"/>
    <w:rsid w:val="001C5E48"/>
    <w:rsid w:val="001C6094"/>
    <w:rsid w:val="001C6238"/>
    <w:rsid w:val="001C6969"/>
    <w:rsid w:val="001C6C59"/>
    <w:rsid w:val="001D00D1"/>
    <w:rsid w:val="001D03C2"/>
    <w:rsid w:val="001D04D4"/>
    <w:rsid w:val="001D06AD"/>
    <w:rsid w:val="001D0F0B"/>
    <w:rsid w:val="001D145B"/>
    <w:rsid w:val="001D1918"/>
    <w:rsid w:val="001D1967"/>
    <w:rsid w:val="001D1EBF"/>
    <w:rsid w:val="001D243E"/>
    <w:rsid w:val="001D27AE"/>
    <w:rsid w:val="001D3008"/>
    <w:rsid w:val="001D462C"/>
    <w:rsid w:val="001D4EFA"/>
    <w:rsid w:val="001D51B9"/>
    <w:rsid w:val="001D52EB"/>
    <w:rsid w:val="001D5C56"/>
    <w:rsid w:val="001D6321"/>
    <w:rsid w:val="001D6C5C"/>
    <w:rsid w:val="001D6C68"/>
    <w:rsid w:val="001D73FE"/>
    <w:rsid w:val="001E0194"/>
    <w:rsid w:val="001E131A"/>
    <w:rsid w:val="001E1624"/>
    <w:rsid w:val="001E1699"/>
    <w:rsid w:val="001E16D2"/>
    <w:rsid w:val="001E1853"/>
    <w:rsid w:val="001E1B1A"/>
    <w:rsid w:val="001E1FE6"/>
    <w:rsid w:val="001E22CD"/>
    <w:rsid w:val="001E35D3"/>
    <w:rsid w:val="001E3979"/>
    <w:rsid w:val="001E3FA9"/>
    <w:rsid w:val="001E403B"/>
    <w:rsid w:val="001E4081"/>
    <w:rsid w:val="001E41B6"/>
    <w:rsid w:val="001E5088"/>
    <w:rsid w:val="001E6DCE"/>
    <w:rsid w:val="001E752A"/>
    <w:rsid w:val="001E7BAA"/>
    <w:rsid w:val="001E7DA1"/>
    <w:rsid w:val="001F0091"/>
    <w:rsid w:val="001F0D2C"/>
    <w:rsid w:val="001F2B87"/>
    <w:rsid w:val="001F2E9C"/>
    <w:rsid w:val="001F35B6"/>
    <w:rsid w:val="001F3787"/>
    <w:rsid w:val="001F4C11"/>
    <w:rsid w:val="001F51F1"/>
    <w:rsid w:val="001F595B"/>
    <w:rsid w:val="001F5F17"/>
    <w:rsid w:val="001F7A37"/>
    <w:rsid w:val="001F7D09"/>
    <w:rsid w:val="00200881"/>
    <w:rsid w:val="0020152B"/>
    <w:rsid w:val="002015A2"/>
    <w:rsid w:val="002020DE"/>
    <w:rsid w:val="00202789"/>
    <w:rsid w:val="00203111"/>
    <w:rsid w:val="002043FD"/>
    <w:rsid w:val="002044EE"/>
    <w:rsid w:val="00204A92"/>
    <w:rsid w:val="00204A96"/>
    <w:rsid w:val="00205E97"/>
    <w:rsid w:val="00205F56"/>
    <w:rsid w:val="0020623C"/>
    <w:rsid w:val="0020636E"/>
    <w:rsid w:val="0020679B"/>
    <w:rsid w:val="00206BF1"/>
    <w:rsid w:val="00206C4B"/>
    <w:rsid w:val="00206F4A"/>
    <w:rsid w:val="0020702C"/>
    <w:rsid w:val="00207295"/>
    <w:rsid w:val="002078CE"/>
    <w:rsid w:val="002108EC"/>
    <w:rsid w:val="0021167D"/>
    <w:rsid w:val="00212390"/>
    <w:rsid w:val="0021367A"/>
    <w:rsid w:val="0021435B"/>
    <w:rsid w:val="00215143"/>
    <w:rsid w:val="00215284"/>
    <w:rsid w:val="002159F3"/>
    <w:rsid w:val="00216251"/>
    <w:rsid w:val="002165E2"/>
    <w:rsid w:val="002169E5"/>
    <w:rsid w:val="002205EB"/>
    <w:rsid w:val="00220A8F"/>
    <w:rsid w:val="00221022"/>
    <w:rsid w:val="0022186B"/>
    <w:rsid w:val="00222200"/>
    <w:rsid w:val="0022368A"/>
    <w:rsid w:val="00223733"/>
    <w:rsid w:val="00223A2B"/>
    <w:rsid w:val="00223EA4"/>
    <w:rsid w:val="00225D7C"/>
    <w:rsid w:val="00225FC4"/>
    <w:rsid w:val="00226311"/>
    <w:rsid w:val="002263A9"/>
    <w:rsid w:val="002263B5"/>
    <w:rsid w:val="002263F8"/>
    <w:rsid w:val="00226F92"/>
    <w:rsid w:val="0022703B"/>
    <w:rsid w:val="00227C08"/>
    <w:rsid w:val="00227EFB"/>
    <w:rsid w:val="002308E2"/>
    <w:rsid w:val="00230A2C"/>
    <w:rsid w:val="00230B9D"/>
    <w:rsid w:val="0023112D"/>
    <w:rsid w:val="00231251"/>
    <w:rsid w:val="00231270"/>
    <w:rsid w:val="002318D1"/>
    <w:rsid w:val="002327AE"/>
    <w:rsid w:val="00233629"/>
    <w:rsid w:val="00233788"/>
    <w:rsid w:val="002349D1"/>
    <w:rsid w:val="00235174"/>
    <w:rsid w:val="00235640"/>
    <w:rsid w:val="00235AFC"/>
    <w:rsid w:val="00236392"/>
    <w:rsid w:val="0023639D"/>
    <w:rsid w:val="00236D14"/>
    <w:rsid w:val="00237C59"/>
    <w:rsid w:val="002400FA"/>
    <w:rsid w:val="0024035E"/>
    <w:rsid w:val="00240834"/>
    <w:rsid w:val="00240B7A"/>
    <w:rsid w:val="00241629"/>
    <w:rsid w:val="002425AD"/>
    <w:rsid w:val="00242C4D"/>
    <w:rsid w:val="00243972"/>
    <w:rsid w:val="002439FC"/>
    <w:rsid w:val="00244688"/>
    <w:rsid w:val="00245055"/>
    <w:rsid w:val="0024640F"/>
    <w:rsid w:val="002466D5"/>
    <w:rsid w:val="00246C81"/>
    <w:rsid w:val="00247AF9"/>
    <w:rsid w:val="00250B80"/>
    <w:rsid w:val="0025103F"/>
    <w:rsid w:val="00252049"/>
    <w:rsid w:val="00252184"/>
    <w:rsid w:val="00252E23"/>
    <w:rsid w:val="00252EEF"/>
    <w:rsid w:val="002532E8"/>
    <w:rsid w:val="00254B17"/>
    <w:rsid w:val="00254D91"/>
    <w:rsid w:val="00254F0A"/>
    <w:rsid w:val="00254FA3"/>
    <w:rsid w:val="00255B7B"/>
    <w:rsid w:val="00256055"/>
    <w:rsid w:val="00256194"/>
    <w:rsid w:val="0025696F"/>
    <w:rsid w:val="002573DC"/>
    <w:rsid w:val="00257AE0"/>
    <w:rsid w:val="002606CB"/>
    <w:rsid w:val="002606CE"/>
    <w:rsid w:val="00260A6E"/>
    <w:rsid w:val="00261107"/>
    <w:rsid w:val="00261CD1"/>
    <w:rsid w:val="00262743"/>
    <w:rsid w:val="0026289F"/>
    <w:rsid w:val="002629F2"/>
    <w:rsid w:val="00263078"/>
    <w:rsid w:val="002639EC"/>
    <w:rsid w:val="002647EC"/>
    <w:rsid w:val="0026489D"/>
    <w:rsid w:val="00264E21"/>
    <w:rsid w:val="00266958"/>
    <w:rsid w:val="00266B09"/>
    <w:rsid w:val="00266F5B"/>
    <w:rsid w:val="002677DF"/>
    <w:rsid w:val="00267827"/>
    <w:rsid w:val="00267EEB"/>
    <w:rsid w:val="002703CB"/>
    <w:rsid w:val="002704B9"/>
    <w:rsid w:val="0027094B"/>
    <w:rsid w:val="0027107D"/>
    <w:rsid w:val="0027144A"/>
    <w:rsid w:val="002716E8"/>
    <w:rsid w:val="00271EB0"/>
    <w:rsid w:val="00271F7F"/>
    <w:rsid w:val="0027208C"/>
    <w:rsid w:val="00272272"/>
    <w:rsid w:val="002723AC"/>
    <w:rsid w:val="00272BA4"/>
    <w:rsid w:val="002738B7"/>
    <w:rsid w:val="00273ABD"/>
    <w:rsid w:val="00273C90"/>
    <w:rsid w:val="00275722"/>
    <w:rsid w:val="00275DEF"/>
    <w:rsid w:val="00276630"/>
    <w:rsid w:val="0027696C"/>
    <w:rsid w:val="00277147"/>
    <w:rsid w:val="002773A1"/>
    <w:rsid w:val="00277949"/>
    <w:rsid w:val="00277A62"/>
    <w:rsid w:val="00280BA3"/>
    <w:rsid w:val="00280F67"/>
    <w:rsid w:val="002812FF"/>
    <w:rsid w:val="002817AF"/>
    <w:rsid w:val="00281957"/>
    <w:rsid w:val="00281C4F"/>
    <w:rsid w:val="00282407"/>
    <w:rsid w:val="00282574"/>
    <w:rsid w:val="002827B1"/>
    <w:rsid w:val="00282CB1"/>
    <w:rsid w:val="00282E0F"/>
    <w:rsid w:val="00282E92"/>
    <w:rsid w:val="00283097"/>
    <w:rsid w:val="00283782"/>
    <w:rsid w:val="002839C0"/>
    <w:rsid w:val="00283BE6"/>
    <w:rsid w:val="002840F9"/>
    <w:rsid w:val="00284F89"/>
    <w:rsid w:val="00285373"/>
    <w:rsid w:val="002854C2"/>
    <w:rsid w:val="00285C0E"/>
    <w:rsid w:val="00286472"/>
    <w:rsid w:val="0028678B"/>
    <w:rsid w:val="002878A4"/>
    <w:rsid w:val="00287AFC"/>
    <w:rsid w:val="0029014E"/>
    <w:rsid w:val="002903A4"/>
    <w:rsid w:val="0029051E"/>
    <w:rsid w:val="002906DD"/>
    <w:rsid w:val="0029099B"/>
    <w:rsid w:val="00290FD1"/>
    <w:rsid w:val="00292D80"/>
    <w:rsid w:val="0029365F"/>
    <w:rsid w:val="00293A98"/>
    <w:rsid w:val="00294D8A"/>
    <w:rsid w:val="00295534"/>
    <w:rsid w:val="00295627"/>
    <w:rsid w:val="0029684D"/>
    <w:rsid w:val="00296FC9"/>
    <w:rsid w:val="00296FFC"/>
    <w:rsid w:val="002A0023"/>
    <w:rsid w:val="002A07D0"/>
    <w:rsid w:val="002A0E88"/>
    <w:rsid w:val="002A153F"/>
    <w:rsid w:val="002A2150"/>
    <w:rsid w:val="002A2242"/>
    <w:rsid w:val="002A22FE"/>
    <w:rsid w:val="002A27D6"/>
    <w:rsid w:val="002A2EDA"/>
    <w:rsid w:val="002A31DC"/>
    <w:rsid w:val="002A3BBE"/>
    <w:rsid w:val="002A3C21"/>
    <w:rsid w:val="002A4274"/>
    <w:rsid w:val="002A4591"/>
    <w:rsid w:val="002A48E7"/>
    <w:rsid w:val="002A4965"/>
    <w:rsid w:val="002A4998"/>
    <w:rsid w:val="002A4FE3"/>
    <w:rsid w:val="002A50C5"/>
    <w:rsid w:val="002A50DE"/>
    <w:rsid w:val="002A5809"/>
    <w:rsid w:val="002A651D"/>
    <w:rsid w:val="002A6840"/>
    <w:rsid w:val="002A6C97"/>
    <w:rsid w:val="002A6D5A"/>
    <w:rsid w:val="002A7799"/>
    <w:rsid w:val="002A7F45"/>
    <w:rsid w:val="002B0DBD"/>
    <w:rsid w:val="002B10ED"/>
    <w:rsid w:val="002B1267"/>
    <w:rsid w:val="002B249C"/>
    <w:rsid w:val="002B2502"/>
    <w:rsid w:val="002B2634"/>
    <w:rsid w:val="002B2689"/>
    <w:rsid w:val="002B28F5"/>
    <w:rsid w:val="002B294F"/>
    <w:rsid w:val="002B2F8A"/>
    <w:rsid w:val="002B3036"/>
    <w:rsid w:val="002B3111"/>
    <w:rsid w:val="002B315D"/>
    <w:rsid w:val="002B3D91"/>
    <w:rsid w:val="002B3FC7"/>
    <w:rsid w:val="002B42C5"/>
    <w:rsid w:val="002B460F"/>
    <w:rsid w:val="002B4E93"/>
    <w:rsid w:val="002B54C4"/>
    <w:rsid w:val="002B6142"/>
    <w:rsid w:val="002B7062"/>
    <w:rsid w:val="002B7180"/>
    <w:rsid w:val="002B7294"/>
    <w:rsid w:val="002B78AA"/>
    <w:rsid w:val="002B7ED1"/>
    <w:rsid w:val="002C07B7"/>
    <w:rsid w:val="002C07EA"/>
    <w:rsid w:val="002C0A8D"/>
    <w:rsid w:val="002C144A"/>
    <w:rsid w:val="002C2265"/>
    <w:rsid w:val="002C3069"/>
    <w:rsid w:val="002C322F"/>
    <w:rsid w:val="002C4FC2"/>
    <w:rsid w:val="002C638D"/>
    <w:rsid w:val="002C6940"/>
    <w:rsid w:val="002C69CD"/>
    <w:rsid w:val="002D037E"/>
    <w:rsid w:val="002D1355"/>
    <w:rsid w:val="002D1606"/>
    <w:rsid w:val="002D16C5"/>
    <w:rsid w:val="002D1C82"/>
    <w:rsid w:val="002D21E1"/>
    <w:rsid w:val="002D2BF1"/>
    <w:rsid w:val="002D46A5"/>
    <w:rsid w:val="002D4D79"/>
    <w:rsid w:val="002D59CC"/>
    <w:rsid w:val="002D5AB8"/>
    <w:rsid w:val="002D5AC0"/>
    <w:rsid w:val="002D68E8"/>
    <w:rsid w:val="002D6A05"/>
    <w:rsid w:val="002D6DC0"/>
    <w:rsid w:val="002D6DFE"/>
    <w:rsid w:val="002D705B"/>
    <w:rsid w:val="002D7B65"/>
    <w:rsid w:val="002E071F"/>
    <w:rsid w:val="002E0DE7"/>
    <w:rsid w:val="002E11D4"/>
    <w:rsid w:val="002E2309"/>
    <w:rsid w:val="002E27AE"/>
    <w:rsid w:val="002E3764"/>
    <w:rsid w:val="002E3853"/>
    <w:rsid w:val="002E3C9D"/>
    <w:rsid w:val="002E3E61"/>
    <w:rsid w:val="002E4763"/>
    <w:rsid w:val="002E5B80"/>
    <w:rsid w:val="002E617A"/>
    <w:rsid w:val="002E69D0"/>
    <w:rsid w:val="002E750B"/>
    <w:rsid w:val="002E79EA"/>
    <w:rsid w:val="002E7CAD"/>
    <w:rsid w:val="002F005C"/>
    <w:rsid w:val="002F09F5"/>
    <w:rsid w:val="002F0FBC"/>
    <w:rsid w:val="002F182C"/>
    <w:rsid w:val="002F2E4F"/>
    <w:rsid w:val="002F2F42"/>
    <w:rsid w:val="002F4B38"/>
    <w:rsid w:val="002F4C49"/>
    <w:rsid w:val="002F5B92"/>
    <w:rsid w:val="002F6116"/>
    <w:rsid w:val="002F6D22"/>
    <w:rsid w:val="002F71F8"/>
    <w:rsid w:val="002F724E"/>
    <w:rsid w:val="002F75C8"/>
    <w:rsid w:val="002F7CEC"/>
    <w:rsid w:val="00300769"/>
    <w:rsid w:val="003007E3"/>
    <w:rsid w:val="00300F32"/>
    <w:rsid w:val="00301001"/>
    <w:rsid w:val="003011FD"/>
    <w:rsid w:val="003019FB"/>
    <w:rsid w:val="00301FD9"/>
    <w:rsid w:val="003022B2"/>
    <w:rsid w:val="00302371"/>
    <w:rsid w:val="0030246D"/>
    <w:rsid w:val="003028B2"/>
    <w:rsid w:val="00302ABE"/>
    <w:rsid w:val="0030380C"/>
    <w:rsid w:val="00303A69"/>
    <w:rsid w:val="00304272"/>
    <w:rsid w:val="00304591"/>
    <w:rsid w:val="0030466C"/>
    <w:rsid w:val="003058EC"/>
    <w:rsid w:val="00305ED1"/>
    <w:rsid w:val="00305F69"/>
    <w:rsid w:val="003061D2"/>
    <w:rsid w:val="00306543"/>
    <w:rsid w:val="00306621"/>
    <w:rsid w:val="00306821"/>
    <w:rsid w:val="00306C2B"/>
    <w:rsid w:val="003074BF"/>
    <w:rsid w:val="003078B1"/>
    <w:rsid w:val="00307B16"/>
    <w:rsid w:val="00307E68"/>
    <w:rsid w:val="00310076"/>
    <w:rsid w:val="003101B5"/>
    <w:rsid w:val="003102D0"/>
    <w:rsid w:val="003108F8"/>
    <w:rsid w:val="00310932"/>
    <w:rsid w:val="0031097A"/>
    <w:rsid w:val="00311800"/>
    <w:rsid w:val="00311BDE"/>
    <w:rsid w:val="00313A89"/>
    <w:rsid w:val="00314899"/>
    <w:rsid w:val="003150CE"/>
    <w:rsid w:val="003152AC"/>
    <w:rsid w:val="00315FCC"/>
    <w:rsid w:val="003175AE"/>
    <w:rsid w:val="00317666"/>
    <w:rsid w:val="00317C29"/>
    <w:rsid w:val="00317CB0"/>
    <w:rsid w:val="00317D51"/>
    <w:rsid w:val="00320118"/>
    <w:rsid w:val="0032119C"/>
    <w:rsid w:val="0032119E"/>
    <w:rsid w:val="00321E96"/>
    <w:rsid w:val="00322D14"/>
    <w:rsid w:val="003236A6"/>
    <w:rsid w:val="00324512"/>
    <w:rsid w:val="00324A3D"/>
    <w:rsid w:val="00325170"/>
    <w:rsid w:val="00325C1C"/>
    <w:rsid w:val="00325C6F"/>
    <w:rsid w:val="0032782C"/>
    <w:rsid w:val="00327C18"/>
    <w:rsid w:val="00327FC0"/>
    <w:rsid w:val="00330229"/>
    <w:rsid w:val="0033079D"/>
    <w:rsid w:val="00330CD4"/>
    <w:rsid w:val="00331451"/>
    <w:rsid w:val="00331640"/>
    <w:rsid w:val="00331CDF"/>
    <w:rsid w:val="00332422"/>
    <w:rsid w:val="00332904"/>
    <w:rsid w:val="00332A16"/>
    <w:rsid w:val="00333107"/>
    <w:rsid w:val="003337E7"/>
    <w:rsid w:val="0033395A"/>
    <w:rsid w:val="00334496"/>
    <w:rsid w:val="00334A67"/>
    <w:rsid w:val="00334C19"/>
    <w:rsid w:val="00334C54"/>
    <w:rsid w:val="003350D8"/>
    <w:rsid w:val="003350F7"/>
    <w:rsid w:val="003357D4"/>
    <w:rsid w:val="003359D9"/>
    <w:rsid w:val="003359F4"/>
    <w:rsid w:val="00335AE4"/>
    <w:rsid w:val="003367FF"/>
    <w:rsid w:val="00337265"/>
    <w:rsid w:val="003379DB"/>
    <w:rsid w:val="00337AFB"/>
    <w:rsid w:val="00337FB7"/>
    <w:rsid w:val="00340927"/>
    <w:rsid w:val="0034097F"/>
    <w:rsid w:val="0034099B"/>
    <w:rsid w:val="00340A36"/>
    <w:rsid w:val="00340A60"/>
    <w:rsid w:val="00340D4E"/>
    <w:rsid w:val="00340F04"/>
    <w:rsid w:val="0034164D"/>
    <w:rsid w:val="00341724"/>
    <w:rsid w:val="0034212F"/>
    <w:rsid w:val="00343032"/>
    <w:rsid w:val="00343200"/>
    <w:rsid w:val="003435B1"/>
    <w:rsid w:val="00343AE4"/>
    <w:rsid w:val="00343CB7"/>
    <w:rsid w:val="00344119"/>
    <w:rsid w:val="003452B6"/>
    <w:rsid w:val="003452E2"/>
    <w:rsid w:val="00345996"/>
    <w:rsid w:val="00345C55"/>
    <w:rsid w:val="00345DFA"/>
    <w:rsid w:val="00346DCC"/>
    <w:rsid w:val="00347212"/>
    <w:rsid w:val="0034774E"/>
    <w:rsid w:val="003477F8"/>
    <w:rsid w:val="003479CF"/>
    <w:rsid w:val="00347DF9"/>
    <w:rsid w:val="00347FB6"/>
    <w:rsid w:val="00350A40"/>
    <w:rsid w:val="003510E8"/>
    <w:rsid w:val="0035170B"/>
    <w:rsid w:val="00351B11"/>
    <w:rsid w:val="003522A8"/>
    <w:rsid w:val="00352C48"/>
    <w:rsid w:val="00353A28"/>
    <w:rsid w:val="00353F7B"/>
    <w:rsid w:val="003541D4"/>
    <w:rsid w:val="00354CBC"/>
    <w:rsid w:val="0035576F"/>
    <w:rsid w:val="00356993"/>
    <w:rsid w:val="003572AC"/>
    <w:rsid w:val="00357942"/>
    <w:rsid w:val="003579D8"/>
    <w:rsid w:val="00357C4B"/>
    <w:rsid w:val="0036084F"/>
    <w:rsid w:val="003613C6"/>
    <w:rsid w:val="00362308"/>
    <w:rsid w:val="0036237D"/>
    <w:rsid w:val="003626AA"/>
    <w:rsid w:val="00362AC7"/>
    <w:rsid w:val="00362C83"/>
    <w:rsid w:val="003642A2"/>
    <w:rsid w:val="00364A07"/>
    <w:rsid w:val="00364B85"/>
    <w:rsid w:val="00364CBF"/>
    <w:rsid w:val="0036543A"/>
    <w:rsid w:val="00365D91"/>
    <w:rsid w:val="00366B48"/>
    <w:rsid w:val="00366CFD"/>
    <w:rsid w:val="00367D3E"/>
    <w:rsid w:val="00370139"/>
    <w:rsid w:val="0037053A"/>
    <w:rsid w:val="00370671"/>
    <w:rsid w:val="00371E81"/>
    <w:rsid w:val="00372979"/>
    <w:rsid w:val="00373B70"/>
    <w:rsid w:val="003742C0"/>
    <w:rsid w:val="003747DA"/>
    <w:rsid w:val="00375383"/>
    <w:rsid w:val="003753C2"/>
    <w:rsid w:val="003755B3"/>
    <w:rsid w:val="0037609C"/>
    <w:rsid w:val="003769DF"/>
    <w:rsid w:val="003777AB"/>
    <w:rsid w:val="00377AB5"/>
    <w:rsid w:val="00377ED2"/>
    <w:rsid w:val="00381025"/>
    <w:rsid w:val="003810CC"/>
    <w:rsid w:val="00381289"/>
    <w:rsid w:val="003821EB"/>
    <w:rsid w:val="00382732"/>
    <w:rsid w:val="00382E39"/>
    <w:rsid w:val="00383967"/>
    <w:rsid w:val="00383986"/>
    <w:rsid w:val="00383988"/>
    <w:rsid w:val="00383B4B"/>
    <w:rsid w:val="00383E21"/>
    <w:rsid w:val="00383F20"/>
    <w:rsid w:val="00384A92"/>
    <w:rsid w:val="00384BB4"/>
    <w:rsid w:val="00384E1E"/>
    <w:rsid w:val="00385114"/>
    <w:rsid w:val="00385151"/>
    <w:rsid w:val="003853C7"/>
    <w:rsid w:val="00385907"/>
    <w:rsid w:val="00385D14"/>
    <w:rsid w:val="00386CD7"/>
    <w:rsid w:val="00386EB6"/>
    <w:rsid w:val="003874F8"/>
    <w:rsid w:val="00387558"/>
    <w:rsid w:val="00387AAD"/>
    <w:rsid w:val="00387FA6"/>
    <w:rsid w:val="0039025C"/>
    <w:rsid w:val="003910C3"/>
    <w:rsid w:val="0039187A"/>
    <w:rsid w:val="00392020"/>
    <w:rsid w:val="00392177"/>
    <w:rsid w:val="0039275A"/>
    <w:rsid w:val="003937CA"/>
    <w:rsid w:val="00393AA3"/>
    <w:rsid w:val="00393ADE"/>
    <w:rsid w:val="00393C48"/>
    <w:rsid w:val="00393F54"/>
    <w:rsid w:val="0039484C"/>
    <w:rsid w:val="003949C5"/>
    <w:rsid w:val="00394A5D"/>
    <w:rsid w:val="0039577B"/>
    <w:rsid w:val="00397A8D"/>
    <w:rsid w:val="003A07A5"/>
    <w:rsid w:val="003A0DF4"/>
    <w:rsid w:val="003A10A4"/>
    <w:rsid w:val="003A133F"/>
    <w:rsid w:val="003A253F"/>
    <w:rsid w:val="003A2AE9"/>
    <w:rsid w:val="003A2CE0"/>
    <w:rsid w:val="003A3356"/>
    <w:rsid w:val="003A4609"/>
    <w:rsid w:val="003A47C3"/>
    <w:rsid w:val="003A4DF6"/>
    <w:rsid w:val="003A516E"/>
    <w:rsid w:val="003A5B66"/>
    <w:rsid w:val="003A5D84"/>
    <w:rsid w:val="003A62CD"/>
    <w:rsid w:val="003A62DC"/>
    <w:rsid w:val="003A65BD"/>
    <w:rsid w:val="003A6980"/>
    <w:rsid w:val="003A6BB8"/>
    <w:rsid w:val="003A6D97"/>
    <w:rsid w:val="003A776A"/>
    <w:rsid w:val="003A7D1A"/>
    <w:rsid w:val="003A7DC9"/>
    <w:rsid w:val="003B08EB"/>
    <w:rsid w:val="003B0D72"/>
    <w:rsid w:val="003B0F15"/>
    <w:rsid w:val="003B1302"/>
    <w:rsid w:val="003B2C54"/>
    <w:rsid w:val="003B2CF5"/>
    <w:rsid w:val="003B3477"/>
    <w:rsid w:val="003B3F20"/>
    <w:rsid w:val="003B4254"/>
    <w:rsid w:val="003B451B"/>
    <w:rsid w:val="003B472E"/>
    <w:rsid w:val="003B47AF"/>
    <w:rsid w:val="003B4A0E"/>
    <w:rsid w:val="003B4F49"/>
    <w:rsid w:val="003B516F"/>
    <w:rsid w:val="003B53BC"/>
    <w:rsid w:val="003B5D92"/>
    <w:rsid w:val="003B6FA5"/>
    <w:rsid w:val="003C019A"/>
    <w:rsid w:val="003C0292"/>
    <w:rsid w:val="003C0581"/>
    <w:rsid w:val="003C0645"/>
    <w:rsid w:val="003C1452"/>
    <w:rsid w:val="003C1717"/>
    <w:rsid w:val="003C1B47"/>
    <w:rsid w:val="003C1D8B"/>
    <w:rsid w:val="003C1F8F"/>
    <w:rsid w:val="003C2165"/>
    <w:rsid w:val="003C228C"/>
    <w:rsid w:val="003C22A4"/>
    <w:rsid w:val="003C26C5"/>
    <w:rsid w:val="003C2F6F"/>
    <w:rsid w:val="003C41AA"/>
    <w:rsid w:val="003C43D3"/>
    <w:rsid w:val="003C4893"/>
    <w:rsid w:val="003C53E3"/>
    <w:rsid w:val="003C5663"/>
    <w:rsid w:val="003C576C"/>
    <w:rsid w:val="003C66AF"/>
    <w:rsid w:val="003C68E1"/>
    <w:rsid w:val="003C695F"/>
    <w:rsid w:val="003C734F"/>
    <w:rsid w:val="003C7470"/>
    <w:rsid w:val="003C757E"/>
    <w:rsid w:val="003D004C"/>
    <w:rsid w:val="003D0824"/>
    <w:rsid w:val="003D0A07"/>
    <w:rsid w:val="003D0A2F"/>
    <w:rsid w:val="003D0E6E"/>
    <w:rsid w:val="003D137F"/>
    <w:rsid w:val="003D14FB"/>
    <w:rsid w:val="003D1E20"/>
    <w:rsid w:val="003D205F"/>
    <w:rsid w:val="003D21F2"/>
    <w:rsid w:val="003D2E0A"/>
    <w:rsid w:val="003D3044"/>
    <w:rsid w:val="003D357F"/>
    <w:rsid w:val="003D3D4F"/>
    <w:rsid w:val="003D4224"/>
    <w:rsid w:val="003D4400"/>
    <w:rsid w:val="003D6662"/>
    <w:rsid w:val="003D6A02"/>
    <w:rsid w:val="003D70A2"/>
    <w:rsid w:val="003E02A4"/>
    <w:rsid w:val="003E0879"/>
    <w:rsid w:val="003E08C6"/>
    <w:rsid w:val="003E0D32"/>
    <w:rsid w:val="003E0FC0"/>
    <w:rsid w:val="003E2576"/>
    <w:rsid w:val="003E3D78"/>
    <w:rsid w:val="003E4A87"/>
    <w:rsid w:val="003E4CE1"/>
    <w:rsid w:val="003E4F75"/>
    <w:rsid w:val="003E5087"/>
    <w:rsid w:val="003E6FFC"/>
    <w:rsid w:val="003E706B"/>
    <w:rsid w:val="003E7999"/>
    <w:rsid w:val="003E7C85"/>
    <w:rsid w:val="003F0312"/>
    <w:rsid w:val="003F03EC"/>
    <w:rsid w:val="003F0877"/>
    <w:rsid w:val="003F0A43"/>
    <w:rsid w:val="003F25F6"/>
    <w:rsid w:val="003F2A04"/>
    <w:rsid w:val="003F32E0"/>
    <w:rsid w:val="003F33CC"/>
    <w:rsid w:val="003F3C18"/>
    <w:rsid w:val="003F4088"/>
    <w:rsid w:val="003F47FE"/>
    <w:rsid w:val="003F4B0E"/>
    <w:rsid w:val="003F4CF7"/>
    <w:rsid w:val="003F50DB"/>
    <w:rsid w:val="003F5306"/>
    <w:rsid w:val="003F5BA5"/>
    <w:rsid w:val="003F634A"/>
    <w:rsid w:val="003F6475"/>
    <w:rsid w:val="003F6F02"/>
    <w:rsid w:val="003F745C"/>
    <w:rsid w:val="003F7688"/>
    <w:rsid w:val="003F7748"/>
    <w:rsid w:val="003F7801"/>
    <w:rsid w:val="00400AF9"/>
    <w:rsid w:val="00403004"/>
    <w:rsid w:val="0040325C"/>
    <w:rsid w:val="00403982"/>
    <w:rsid w:val="00403CCC"/>
    <w:rsid w:val="0040456A"/>
    <w:rsid w:val="00404B73"/>
    <w:rsid w:val="00404C4C"/>
    <w:rsid w:val="0040641D"/>
    <w:rsid w:val="00406E81"/>
    <w:rsid w:val="00406EC1"/>
    <w:rsid w:val="00407855"/>
    <w:rsid w:val="004079C8"/>
    <w:rsid w:val="004079F4"/>
    <w:rsid w:val="00407EB3"/>
    <w:rsid w:val="00410AD5"/>
    <w:rsid w:val="00410C9A"/>
    <w:rsid w:val="00411300"/>
    <w:rsid w:val="00411832"/>
    <w:rsid w:val="00411A8D"/>
    <w:rsid w:val="004120D5"/>
    <w:rsid w:val="004127BD"/>
    <w:rsid w:val="00412C78"/>
    <w:rsid w:val="00413394"/>
    <w:rsid w:val="004143B6"/>
    <w:rsid w:val="00414E8F"/>
    <w:rsid w:val="00415975"/>
    <w:rsid w:val="00415F73"/>
    <w:rsid w:val="00416C39"/>
    <w:rsid w:val="00417DDB"/>
    <w:rsid w:val="00420A20"/>
    <w:rsid w:val="00421303"/>
    <w:rsid w:val="00421698"/>
    <w:rsid w:val="00421847"/>
    <w:rsid w:val="004224CA"/>
    <w:rsid w:val="0042360A"/>
    <w:rsid w:val="004236F3"/>
    <w:rsid w:val="00423B1F"/>
    <w:rsid w:val="00424F0F"/>
    <w:rsid w:val="004251B8"/>
    <w:rsid w:val="0042527F"/>
    <w:rsid w:val="004259A2"/>
    <w:rsid w:val="00425D02"/>
    <w:rsid w:val="00425D3A"/>
    <w:rsid w:val="00425ECC"/>
    <w:rsid w:val="00425F97"/>
    <w:rsid w:val="004263C2"/>
    <w:rsid w:val="004266AD"/>
    <w:rsid w:val="004266FF"/>
    <w:rsid w:val="0042729C"/>
    <w:rsid w:val="0042781C"/>
    <w:rsid w:val="00430145"/>
    <w:rsid w:val="00430971"/>
    <w:rsid w:val="00430E46"/>
    <w:rsid w:val="0043134A"/>
    <w:rsid w:val="004314AB"/>
    <w:rsid w:val="00431568"/>
    <w:rsid w:val="00431796"/>
    <w:rsid w:val="004327D4"/>
    <w:rsid w:val="00433481"/>
    <w:rsid w:val="0043367E"/>
    <w:rsid w:val="00434634"/>
    <w:rsid w:val="00434997"/>
    <w:rsid w:val="004351A3"/>
    <w:rsid w:val="0043554B"/>
    <w:rsid w:val="00436CD8"/>
    <w:rsid w:val="004371E3"/>
    <w:rsid w:val="004371F7"/>
    <w:rsid w:val="00437449"/>
    <w:rsid w:val="00437528"/>
    <w:rsid w:val="00437839"/>
    <w:rsid w:val="00437925"/>
    <w:rsid w:val="00440229"/>
    <w:rsid w:val="00440776"/>
    <w:rsid w:val="0044089F"/>
    <w:rsid w:val="004409FF"/>
    <w:rsid w:val="0044116C"/>
    <w:rsid w:val="004416AF"/>
    <w:rsid w:val="0044201C"/>
    <w:rsid w:val="00442D50"/>
    <w:rsid w:val="00443A11"/>
    <w:rsid w:val="00443E17"/>
    <w:rsid w:val="004440F2"/>
    <w:rsid w:val="004449F0"/>
    <w:rsid w:val="0044516C"/>
    <w:rsid w:val="00446A21"/>
    <w:rsid w:val="0044708C"/>
    <w:rsid w:val="00447B93"/>
    <w:rsid w:val="00450508"/>
    <w:rsid w:val="00450B74"/>
    <w:rsid w:val="0045183F"/>
    <w:rsid w:val="00451C11"/>
    <w:rsid w:val="00452352"/>
    <w:rsid w:val="00452F5F"/>
    <w:rsid w:val="00452F9C"/>
    <w:rsid w:val="00453051"/>
    <w:rsid w:val="004531C6"/>
    <w:rsid w:val="004536CC"/>
    <w:rsid w:val="00453AF3"/>
    <w:rsid w:val="00453E86"/>
    <w:rsid w:val="00455008"/>
    <w:rsid w:val="00455056"/>
    <w:rsid w:val="0045536E"/>
    <w:rsid w:val="004565CF"/>
    <w:rsid w:val="00456AB6"/>
    <w:rsid w:val="00456C4F"/>
    <w:rsid w:val="00456DC2"/>
    <w:rsid w:val="004577F5"/>
    <w:rsid w:val="00461236"/>
    <w:rsid w:val="00461B12"/>
    <w:rsid w:val="00461DBB"/>
    <w:rsid w:val="00461EDA"/>
    <w:rsid w:val="00462187"/>
    <w:rsid w:val="00462210"/>
    <w:rsid w:val="0046236D"/>
    <w:rsid w:val="0046279B"/>
    <w:rsid w:val="004629DF"/>
    <w:rsid w:val="00462A73"/>
    <w:rsid w:val="00462E90"/>
    <w:rsid w:val="004631DB"/>
    <w:rsid w:val="00463844"/>
    <w:rsid w:val="00463950"/>
    <w:rsid w:val="00464926"/>
    <w:rsid w:val="004649C1"/>
    <w:rsid w:val="00464D11"/>
    <w:rsid w:val="00465068"/>
    <w:rsid w:val="004657C4"/>
    <w:rsid w:val="00465E01"/>
    <w:rsid w:val="00465EB5"/>
    <w:rsid w:val="00465F0B"/>
    <w:rsid w:val="004663B3"/>
    <w:rsid w:val="00466669"/>
    <w:rsid w:val="004669E7"/>
    <w:rsid w:val="0046721F"/>
    <w:rsid w:val="0046764D"/>
    <w:rsid w:val="004705E8"/>
    <w:rsid w:val="00470784"/>
    <w:rsid w:val="00470F98"/>
    <w:rsid w:val="0047178C"/>
    <w:rsid w:val="0047205B"/>
    <w:rsid w:val="004734EE"/>
    <w:rsid w:val="004741A5"/>
    <w:rsid w:val="004741F1"/>
    <w:rsid w:val="0047447A"/>
    <w:rsid w:val="004746D9"/>
    <w:rsid w:val="00474C6C"/>
    <w:rsid w:val="0047510F"/>
    <w:rsid w:val="0047512C"/>
    <w:rsid w:val="004752BB"/>
    <w:rsid w:val="004757DF"/>
    <w:rsid w:val="00475E06"/>
    <w:rsid w:val="004763EB"/>
    <w:rsid w:val="004765DC"/>
    <w:rsid w:val="00476D82"/>
    <w:rsid w:val="00476F61"/>
    <w:rsid w:val="0047723F"/>
    <w:rsid w:val="00477422"/>
    <w:rsid w:val="004774C5"/>
    <w:rsid w:val="00477BD4"/>
    <w:rsid w:val="004805B7"/>
    <w:rsid w:val="00480A33"/>
    <w:rsid w:val="00480D1B"/>
    <w:rsid w:val="004817F2"/>
    <w:rsid w:val="00481BC7"/>
    <w:rsid w:val="00482606"/>
    <w:rsid w:val="0048364D"/>
    <w:rsid w:val="004838A1"/>
    <w:rsid w:val="0048397C"/>
    <w:rsid w:val="00483BC8"/>
    <w:rsid w:val="00483BE8"/>
    <w:rsid w:val="0048408C"/>
    <w:rsid w:val="004842D6"/>
    <w:rsid w:val="0048491D"/>
    <w:rsid w:val="00484BFB"/>
    <w:rsid w:val="004854E5"/>
    <w:rsid w:val="00485609"/>
    <w:rsid w:val="00485D32"/>
    <w:rsid w:val="004863BC"/>
    <w:rsid w:val="00486898"/>
    <w:rsid w:val="00491706"/>
    <w:rsid w:val="0049176E"/>
    <w:rsid w:val="004918DF"/>
    <w:rsid w:val="00491CA8"/>
    <w:rsid w:val="00491F74"/>
    <w:rsid w:val="0049206D"/>
    <w:rsid w:val="00492B65"/>
    <w:rsid w:val="00492DE8"/>
    <w:rsid w:val="00492E3E"/>
    <w:rsid w:val="0049397E"/>
    <w:rsid w:val="00494683"/>
    <w:rsid w:val="00494D0C"/>
    <w:rsid w:val="00494D5B"/>
    <w:rsid w:val="004951A9"/>
    <w:rsid w:val="00495898"/>
    <w:rsid w:val="0049598C"/>
    <w:rsid w:val="00496EA2"/>
    <w:rsid w:val="0049770D"/>
    <w:rsid w:val="00497A06"/>
    <w:rsid w:val="004A04F1"/>
    <w:rsid w:val="004A05D0"/>
    <w:rsid w:val="004A0EEE"/>
    <w:rsid w:val="004A1BD6"/>
    <w:rsid w:val="004A1D50"/>
    <w:rsid w:val="004A1FC0"/>
    <w:rsid w:val="004A2644"/>
    <w:rsid w:val="004A2757"/>
    <w:rsid w:val="004A324B"/>
    <w:rsid w:val="004A32BF"/>
    <w:rsid w:val="004A33B6"/>
    <w:rsid w:val="004A340A"/>
    <w:rsid w:val="004A344D"/>
    <w:rsid w:val="004A3652"/>
    <w:rsid w:val="004A366F"/>
    <w:rsid w:val="004A5A4C"/>
    <w:rsid w:val="004A5C63"/>
    <w:rsid w:val="004A5D4B"/>
    <w:rsid w:val="004A63E4"/>
    <w:rsid w:val="004A6CA1"/>
    <w:rsid w:val="004A6E2C"/>
    <w:rsid w:val="004A7040"/>
    <w:rsid w:val="004A761D"/>
    <w:rsid w:val="004A785D"/>
    <w:rsid w:val="004A7965"/>
    <w:rsid w:val="004B04B7"/>
    <w:rsid w:val="004B07BB"/>
    <w:rsid w:val="004B0A1C"/>
    <w:rsid w:val="004B183E"/>
    <w:rsid w:val="004B1CDF"/>
    <w:rsid w:val="004B2B71"/>
    <w:rsid w:val="004B3962"/>
    <w:rsid w:val="004B3C34"/>
    <w:rsid w:val="004B3C56"/>
    <w:rsid w:val="004B43F2"/>
    <w:rsid w:val="004B4515"/>
    <w:rsid w:val="004B4941"/>
    <w:rsid w:val="004B5BF1"/>
    <w:rsid w:val="004B5E3E"/>
    <w:rsid w:val="004B5FE7"/>
    <w:rsid w:val="004B6BE9"/>
    <w:rsid w:val="004B730D"/>
    <w:rsid w:val="004B747B"/>
    <w:rsid w:val="004B7C02"/>
    <w:rsid w:val="004C0CA1"/>
    <w:rsid w:val="004C1EC5"/>
    <w:rsid w:val="004C481B"/>
    <w:rsid w:val="004C490C"/>
    <w:rsid w:val="004C4926"/>
    <w:rsid w:val="004C4A51"/>
    <w:rsid w:val="004C4DB9"/>
    <w:rsid w:val="004C529C"/>
    <w:rsid w:val="004C5873"/>
    <w:rsid w:val="004C5986"/>
    <w:rsid w:val="004C6154"/>
    <w:rsid w:val="004C658F"/>
    <w:rsid w:val="004C6677"/>
    <w:rsid w:val="004C6710"/>
    <w:rsid w:val="004C6EE9"/>
    <w:rsid w:val="004D1A7A"/>
    <w:rsid w:val="004D1AC3"/>
    <w:rsid w:val="004D1B9F"/>
    <w:rsid w:val="004D1FC1"/>
    <w:rsid w:val="004D2319"/>
    <w:rsid w:val="004D231C"/>
    <w:rsid w:val="004D24F4"/>
    <w:rsid w:val="004D2D29"/>
    <w:rsid w:val="004D2ED8"/>
    <w:rsid w:val="004D42D7"/>
    <w:rsid w:val="004D51CE"/>
    <w:rsid w:val="004D5219"/>
    <w:rsid w:val="004D5A09"/>
    <w:rsid w:val="004D5DEC"/>
    <w:rsid w:val="004D6013"/>
    <w:rsid w:val="004D626D"/>
    <w:rsid w:val="004D6661"/>
    <w:rsid w:val="004D675E"/>
    <w:rsid w:val="004D6D77"/>
    <w:rsid w:val="004D72B8"/>
    <w:rsid w:val="004D75A7"/>
    <w:rsid w:val="004E000B"/>
    <w:rsid w:val="004E0B85"/>
    <w:rsid w:val="004E0F70"/>
    <w:rsid w:val="004E1395"/>
    <w:rsid w:val="004E150F"/>
    <w:rsid w:val="004E2362"/>
    <w:rsid w:val="004E2604"/>
    <w:rsid w:val="004E2B04"/>
    <w:rsid w:val="004E37A7"/>
    <w:rsid w:val="004E3A4E"/>
    <w:rsid w:val="004E3A67"/>
    <w:rsid w:val="004E3C24"/>
    <w:rsid w:val="004E3D4D"/>
    <w:rsid w:val="004E40C5"/>
    <w:rsid w:val="004E4ABF"/>
    <w:rsid w:val="004E561D"/>
    <w:rsid w:val="004E5B7B"/>
    <w:rsid w:val="004E7538"/>
    <w:rsid w:val="004E7672"/>
    <w:rsid w:val="004F03F7"/>
    <w:rsid w:val="004F0819"/>
    <w:rsid w:val="004F0931"/>
    <w:rsid w:val="004F0BAE"/>
    <w:rsid w:val="004F0D17"/>
    <w:rsid w:val="004F1E8C"/>
    <w:rsid w:val="004F3EDD"/>
    <w:rsid w:val="004F47E6"/>
    <w:rsid w:val="004F48AD"/>
    <w:rsid w:val="004F5AAE"/>
    <w:rsid w:val="004F6F30"/>
    <w:rsid w:val="004F76C8"/>
    <w:rsid w:val="005003C6"/>
    <w:rsid w:val="0050052E"/>
    <w:rsid w:val="00501A10"/>
    <w:rsid w:val="0050221A"/>
    <w:rsid w:val="005026E4"/>
    <w:rsid w:val="00503510"/>
    <w:rsid w:val="00503E8E"/>
    <w:rsid w:val="0050485E"/>
    <w:rsid w:val="005053C8"/>
    <w:rsid w:val="00505417"/>
    <w:rsid w:val="00505A6A"/>
    <w:rsid w:val="00505ECF"/>
    <w:rsid w:val="0050614C"/>
    <w:rsid w:val="00506B58"/>
    <w:rsid w:val="00506C7B"/>
    <w:rsid w:val="00510C66"/>
    <w:rsid w:val="0051215B"/>
    <w:rsid w:val="005127E2"/>
    <w:rsid w:val="00513210"/>
    <w:rsid w:val="00513337"/>
    <w:rsid w:val="00515397"/>
    <w:rsid w:val="0051648B"/>
    <w:rsid w:val="00516BC7"/>
    <w:rsid w:val="00520211"/>
    <w:rsid w:val="00521CF6"/>
    <w:rsid w:val="00521F0A"/>
    <w:rsid w:val="00522B2F"/>
    <w:rsid w:val="00523985"/>
    <w:rsid w:val="005239AD"/>
    <w:rsid w:val="005242F5"/>
    <w:rsid w:val="00524E2C"/>
    <w:rsid w:val="00524ED9"/>
    <w:rsid w:val="0052535D"/>
    <w:rsid w:val="00525B75"/>
    <w:rsid w:val="00525FF3"/>
    <w:rsid w:val="005267E0"/>
    <w:rsid w:val="00526D58"/>
    <w:rsid w:val="0052719B"/>
    <w:rsid w:val="005278E6"/>
    <w:rsid w:val="00527D22"/>
    <w:rsid w:val="00530B86"/>
    <w:rsid w:val="00531A00"/>
    <w:rsid w:val="00532284"/>
    <w:rsid w:val="005330B3"/>
    <w:rsid w:val="00533877"/>
    <w:rsid w:val="00533E82"/>
    <w:rsid w:val="0053438B"/>
    <w:rsid w:val="00534EDD"/>
    <w:rsid w:val="005352FA"/>
    <w:rsid w:val="00535C23"/>
    <w:rsid w:val="00535DA1"/>
    <w:rsid w:val="0053627F"/>
    <w:rsid w:val="00536462"/>
    <w:rsid w:val="005365F8"/>
    <w:rsid w:val="00536771"/>
    <w:rsid w:val="00537CD9"/>
    <w:rsid w:val="005408DC"/>
    <w:rsid w:val="00540EC2"/>
    <w:rsid w:val="0054105B"/>
    <w:rsid w:val="00542AD0"/>
    <w:rsid w:val="00542D39"/>
    <w:rsid w:val="00543A1F"/>
    <w:rsid w:val="00544C56"/>
    <w:rsid w:val="00546541"/>
    <w:rsid w:val="005467FC"/>
    <w:rsid w:val="005469A8"/>
    <w:rsid w:val="005470ED"/>
    <w:rsid w:val="0054711F"/>
    <w:rsid w:val="00547155"/>
    <w:rsid w:val="005479EE"/>
    <w:rsid w:val="00550B77"/>
    <w:rsid w:val="0055124D"/>
    <w:rsid w:val="00551371"/>
    <w:rsid w:val="00551377"/>
    <w:rsid w:val="00551505"/>
    <w:rsid w:val="0055159A"/>
    <w:rsid w:val="00551FBD"/>
    <w:rsid w:val="0055227F"/>
    <w:rsid w:val="00553621"/>
    <w:rsid w:val="0055414E"/>
    <w:rsid w:val="00554E51"/>
    <w:rsid w:val="00555409"/>
    <w:rsid w:val="005561EC"/>
    <w:rsid w:val="00556BB3"/>
    <w:rsid w:val="00557C83"/>
    <w:rsid w:val="005600A0"/>
    <w:rsid w:val="0056020D"/>
    <w:rsid w:val="0056050E"/>
    <w:rsid w:val="00560DD6"/>
    <w:rsid w:val="00560F53"/>
    <w:rsid w:val="00561BD8"/>
    <w:rsid w:val="00562148"/>
    <w:rsid w:val="00562264"/>
    <w:rsid w:val="0056277D"/>
    <w:rsid w:val="00562A0D"/>
    <w:rsid w:val="005631E0"/>
    <w:rsid w:val="005633A3"/>
    <w:rsid w:val="00563654"/>
    <w:rsid w:val="005636C1"/>
    <w:rsid w:val="005639CB"/>
    <w:rsid w:val="00564439"/>
    <w:rsid w:val="00564723"/>
    <w:rsid w:val="005648B9"/>
    <w:rsid w:val="00564AB1"/>
    <w:rsid w:val="00564CB5"/>
    <w:rsid w:val="00564D6E"/>
    <w:rsid w:val="0056590B"/>
    <w:rsid w:val="00565B29"/>
    <w:rsid w:val="00565D09"/>
    <w:rsid w:val="00565EB5"/>
    <w:rsid w:val="005667A0"/>
    <w:rsid w:val="0056682F"/>
    <w:rsid w:val="00567243"/>
    <w:rsid w:val="005672E5"/>
    <w:rsid w:val="0056767C"/>
    <w:rsid w:val="005676D9"/>
    <w:rsid w:val="00567BCA"/>
    <w:rsid w:val="005700C9"/>
    <w:rsid w:val="00570328"/>
    <w:rsid w:val="0057101B"/>
    <w:rsid w:val="00571463"/>
    <w:rsid w:val="0057198A"/>
    <w:rsid w:val="005729AA"/>
    <w:rsid w:val="0057304B"/>
    <w:rsid w:val="00573114"/>
    <w:rsid w:val="00573127"/>
    <w:rsid w:val="00573147"/>
    <w:rsid w:val="00573504"/>
    <w:rsid w:val="00574BC4"/>
    <w:rsid w:val="005752FD"/>
    <w:rsid w:val="00575645"/>
    <w:rsid w:val="00575ABA"/>
    <w:rsid w:val="00576531"/>
    <w:rsid w:val="00576695"/>
    <w:rsid w:val="005769FE"/>
    <w:rsid w:val="00576C9E"/>
    <w:rsid w:val="005808CE"/>
    <w:rsid w:val="00581FA6"/>
    <w:rsid w:val="0058201D"/>
    <w:rsid w:val="00582700"/>
    <w:rsid w:val="00582985"/>
    <w:rsid w:val="00582ECB"/>
    <w:rsid w:val="00583690"/>
    <w:rsid w:val="0058370E"/>
    <w:rsid w:val="00583E7C"/>
    <w:rsid w:val="00583EF8"/>
    <w:rsid w:val="00584A42"/>
    <w:rsid w:val="00584CFA"/>
    <w:rsid w:val="00584F7A"/>
    <w:rsid w:val="005850ED"/>
    <w:rsid w:val="0058527E"/>
    <w:rsid w:val="0058579F"/>
    <w:rsid w:val="00585C7D"/>
    <w:rsid w:val="00586647"/>
    <w:rsid w:val="00586868"/>
    <w:rsid w:val="005868C8"/>
    <w:rsid w:val="00586EFA"/>
    <w:rsid w:val="005871AC"/>
    <w:rsid w:val="005873D8"/>
    <w:rsid w:val="00587E09"/>
    <w:rsid w:val="00587F86"/>
    <w:rsid w:val="0059096D"/>
    <w:rsid w:val="00590C0A"/>
    <w:rsid w:val="00590CBD"/>
    <w:rsid w:val="00590F28"/>
    <w:rsid w:val="005916AD"/>
    <w:rsid w:val="005918B5"/>
    <w:rsid w:val="0059230E"/>
    <w:rsid w:val="005925BB"/>
    <w:rsid w:val="00593251"/>
    <w:rsid w:val="005945BC"/>
    <w:rsid w:val="005947DF"/>
    <w:rsid w:val="00594DE5"/>
    <w:rsid w:val="00595725"/>
    <w:rsid w:val="00595973"/>
    <w:rsid w:val="00595A8A"/>
    <w:rsid w:val="00595C35"/>
    <w:rsid w:val="00596750"/>
    <w:rsid w:val="00596FFA"/>
    <w:rsid w:val="00597529"/>
    <w:rsid w:val="00597D45"/>
    <w:rsid w:val="00597DB6"/>
    <w:rsid w:val="00597E46"/>
    <w:rsid w:val="00597E8C"/>
    <w:rsid w:val="005A04E1"/>
    <w:rsid w:val="005A1756"/>
    <w:rsid w:val="005A2788"/>
    <w:rsid w:val="005A3046"/>
    <w:rsid w:val="005A30E8"/>
    <w:rsid w:val="005A3D79"/>
    <w:rsid w:val="005A4CF7"/>
    <w:rsid w:val="005A6576"/>
    <w:rsid w:val="005A6795"/>
    <w:rsid w:val="005A6904"/>
    <w:rsid w:val="005A696C"/>
    <w:rsid w:val="005A7318"/>
    <w:rsid w:val="005A73D2"/>
    <w:rsid w:val="005B046B"/>
    <w:rsid w:val="005B29A7"/>
    <w:rsid w:val="005B2E53"/>
    <w:rsid w:val="005B39C0"/>
    <w:rsid w:val="005B4450"/>
    <w:rsid w:val="005B4DF5"/>
    <w:rsid w:val="005B51FF"/>
    <w:rsid w:val="005B535A"/>
    <w:rsid w:val="005B5AD1"/>
    <w:rsid w:val="005B5E82"/>
    <w:rsid w:val="005B610B"/>
    <w:rsid w:val="005B64A3"/>
    <w:rsid w:val="005B67AB"/>
    <w:rsid w:val="005B6B9D"/>
    <w:rsid w:val="005B6FD7"/>
    <w:rsid w:val="005B71ED"/>
    <w:rsid w:val="005B78C2"/>
    <w:rsid w:val="005B7C21"/>
    <w:rsid w:val="005B7EE7"/>
    <w:rsid w:val="005C045A"/>
    <w:rsid w:val="005C0636"/>
    <w:rsid w:val="005C08E7"/>
    <w:rsid w:val="005C0CD2"/>
    <w:rsid w:val="005C0F97"/>
    <w:rsid w:val="005C10C8"/>
    <w:rsid w:val="005C1979"/>
    <w:rsid w:val="005C22C9"/>
    <w:rsid w:val="005C2D4B"/>
    <w:rsid w:val="005C2F2C"/>
    <w:rsid w:val="005C3138"/>
    <w:rsid w:val="005C358F"/>
    <w:rsid w:val="005C3761"/>
    <w:rsid w:val="005C4078"/>
    <w:rsid w:val="005C4CAF"/>
    <w:rsid w:val="005C4EAF"/>
    <w:rsid w:val="005C4FD3"/>
    <w:rsid w:val="005C6321"/>
    <w:rsid w:val="005C6585"/>
    <w:rsid w:val="005C696F"/>
    <w:rsid w:val="005D00E4"/>
    <w:rsid w:val="005D069E"/>
    <w:rsid w:val="005D1091"/>
    <w:rsid w:val="005D1891"/>
    <w:rsid w:val="005D2122"/>
    <w:rsid w:val="005D3292"/>
    <w:rsid w:val="005D35E1"/>
    <w:rsid w:val="005D3764"/>
    <w:rsid w:val="005D388A"/>
    <w:rsid w:val="005D3F5B"/>
    <w:rsid w:val="005D49FC"/>
    <w:rsid w:val="005D4A78"/>
    <w:rsid w:val="005D6F92"/>
    <w:rsid w:val="005D7141"/>
    <w:rsid w:val="005D7C9D"/>
    <w:rsid w:val="005D7CF6"/>
    <w:rsid w:val="005E03A8"/>
    <w:rsid w:val="005E0888"/>
    <w:rsid w:val="005E1DF9"/>
    <w:rsid w:val="005E2110"/>
    <w:rsid w:val="005E304D"/>
    <w:rsid w:val="005E37B0"/>
    <w:rsid w:val="005E38F1"/>
    <w:rsid w:val="005E45E2"/>
    <w:rsid w:val="005E52D6"/>
    <w:rsid w:val="005E606A"/>
    <w:rsid w:val="005E7192"/>
    <w:rsid w:val="005E75DA"/>
    <w:rsid w:val="005F000F"/>
    <w:rsid w:val="005F03B2"/>
    <w:rsid w:val="005F21B7"/>
    <w:rsid w:val="005F294A"/>
    <w:rsid w:val="005F2F7B"/>
    <w:rsid w:val="005F33F1"/>
    <w:rsid w:val="005F3604"/>
    <w:rsid w:val="005F3659"/>
    <w:rsid w:val="005F3DDA"/>
    <w:rsid w:val="005F5244"/>
    <w:rsid w:val="005F543A"/>
    <w:rsid w:val="005F54CE"/>
    <w:rsid w:val="005F5F38"/>
    <w:rsid w:val="005F6220"/>
    <w:rsid w:val="005F6BB7"/>
    <w:rsid w:val="005F6CC0"/>
    <w:rsid w:val="005F770E"/>
    <w:rsid w:val="005F7CDC"/>
    <w:rsid w:val="00600921"/>
    <w:rsid w:val="0060139A"/>
    <w:rsid w:val="006015A7"/>
    <w:rsid w:val="006016BA"/>
    <w:rsid w:val="006018C0"/>
    <w:rsid w:val="00601B7D"/>
    <w:rsid w:val="0060373D"/>
    <w:rsid w:val="00603A9E"/>
    <w:rsid w:val="0060425D"/>
    <w:rsid w:val="006046D6"/>
    <w:rsid w:val="006049CD"/>
    <w:rsid w:val="006060FB"/>
    <w:rsid w:val="0060635C"/>
    <w:rsid w:val="006066D3"/>
    <w:rsid w:val="00606A53"/>
    <w:rsid w:val="00606B88"/>
    <w:rsid w:val="00606C70"/>
    <w:rsid w:val="00607072"/>
    <w:rsid w:val="00610117"/>
    <w:rsid w:val="006109E4"/>
    <w:rsid w:val="00612018"/>
    <w:rsid w:val="006125C6"/>
    <w:rsid w:val="006147B3"/>
    <w:rsid w:val="006149EB"/>
    <w:rsid w:val="00614EF6"/>
    <w:rsid w:val="00615335"/>
    <w:rsid w:val="006159BA"/>
    <w:rsid w:val="00615CE0"/>
    <w:rsid w:val="00615EA1"/>
    <w:rsid w:val="006169BF"/>
    <w:rsid w:val="00616D5B"/>
    <w:rsid w:val="006174F5"/>
    <w:rsid w:val="006201D6"/>
    <w:rsid w:val="0062038D"/>
    <w:rsid w:val="00620745"/>
    <w:rsid w:val="00620B02"/>
    <w:rsid w:val="006213AB"/>
    <w:rsid w:val="00621879"/>
    <w:rsid w:val="006224F1"/>
    <w:rsid w:val="006228F1"/>
    <w:rsid w:val="00622A76"/>
    <w:rsid w:val="0062369F"/>
    <w:rsid w:val="00623948"/>
    <w:rsid w:val="00623BD7"/>
    <w:rsid w:val="006240A2"/>
    <w:rsid w:val="00624383"/>
    <w:rsid w:val="00624470"/>
    <w:rsid w:val="006245BA"/>
    <w:rsid w:val="006248B6"/>
    <w:rsid w:val="00624FA9"/>
    <w:rsid w:val="00624FF4"/>
    <w:rsid w:val="00625547"/>
    <w:rsid w:val="00625A65"/>
    <w:rsid w:val="006269D9"/>
    <w:rsid w:val="00626F3F"/>
    <w:rsid w:val="0062781C"/>
    <w:rsid w:val="00627CCF"/>
    <w:rsid w:val="00630408"/>
    <w:rsid w:val="00630718"/>
    <w:rsid w:val="00631665"/>
    <w:rsid w:val="00633323"/>
    <w:rsid w:val="006337D6"/>
    <w:rsid w:val="0063406F"/>
    <w:rsid w:val="006357BE"/>
    <w:rsid w:val="006359B0"/>
    <w:rsid w:val="00636377"/>
    <w:rsid w:val="006363B4"/>
    <w:rsid w:val="006363F1"/>
    <w:rsid w:val="0063719A"/>
    <w:rsid w:val="00637D57"/>
    <w:rsid w:val="0064012C"/>
    <w:rsid w:val="0064094E"/>
    <w:rsid w:val="00641F7E"/>
    <w:rsid w:val="006425E6"/>
    <w:rsid w:val="00642BF5"/>
    <w:rsid w:val="00642EED"/>
    <w:rsid w:val="006439B9"/>
    <w:rsid w:val="00643B89"/>
    <w:rsid w:val="006447D4"/>
    <w:rsid w:val="00644A51"/>
    <w:rsid w:val="00644C62"/>
    <w:rsid w:val="00644E74"/>
    <w:rsid w:val="00644F44"/>
    <w:rsid w:val="00645094"/>
    <w:rsid w:val="006452BD"/>
    <w:rsid w:val="00645E26"/>
    <w:rsid w:val="0064646B"/>
    <w:rsid w:val="00647038"/>
    <w:rsid w:val="00650615"/>
    <w:rsid w:val="006515F8"/>
    <w:rsid w:val="006535A8"/>
    <w:rsid w:val="00653B71"/>
    <w:rsid w:val="006549B6"/>
    <w:rsid w:val="00654D1D"/>
    <w:rsid w:val="00655F8C"/>
    <w:rsid w:val="0065632C"/>
    <w:rsid w:val="00656352"/>
    <w:rsid w:val="006563FB"/>
    <w:rsid w:val="0065744C"/>
    <w:rsid w:val="00657A56"/>
    <w:rsid w:val="0066042E"/>
    <w:rsid w:val="00660EBF"/>
    <w:rsid w:val="00660EF6"/>
    <w:rsid w:val="0066124A"/>
    <w:rsid w:val="0066192B"/>
    <w:rsid w:val="00662066"/>
    <w:rsid w:val="006621A2"/>
    <w:rsid w:val="00662407"/>
    <w:rsid w:val="00662984"/>
    <w:rsid w:val="00663136"/>
    <w:rsid w:val="00663593"/>
    <w:rsid w:val="0066463C"/>
    <w:rsid w:val="006647DF"/>
    <w:rsid w:val="006648F2"/>
    <w:rsid w:val="006650A2"/>
    <w:rsid w:val="006651BB"/>
    <w:rsid w:val="006653E4"/>
    <w:rsid w:val="006657BA"/>
    <w:rsid w:val="006663C2"/>
    <w:rsid w:val="00666727"/>
    <w:rsid w:val="0066677C"/>
    <w:rsid w:val="006668F2"/>
    <w:rsid w:val="00666D86"/>
    <w:rsid w:val="00666F1B"/>
    <w:rsid w:val="00667251"/>
    <w:rsid w:val="006675E2"/>
    <w:rsid w:val="006677FF"/>
    <w:rsid w:val="00667C62"/>
    <w:rsid w:val="006701B1"/>
    <w:rsid w:val="0067097E"/>
    <w:rsid w:val="00670BF2"/>
    <w:rsid w:val="00670CFF"/>
    <w:rsid w:val="0067128A"/>
    <w:rsid w:val="00671934"/>
    <w:rsid w:val="00671CA1"/>
    <w:rsid w:val="006723D9"/>
    <w:rsid w:val="00672E7B"/>
    <w:rsid w:val="00673394"/>
    <w:rsid w:val="00673724"/>
    <w:rsid w:val="00673914"/>
    <w:rsid w:val="00673AB1"/>
    <w:rsid w:val="006740A0"/>
    <w:rsid w:val="0067446F"/>
    <w:rsid w:val="0067455A"/>
    <w:rsid w:val="00674908"/>
    <w:rsid w:val="00674B3C"/>
    <w:rsid w:val="00675424"/>
    <w:rsid w:val="0067722F"/>
    <w:rsid w:val="00677679"/>
    <w:rsid w:val="00677F73"/>
    <w:rsid w:val="0068110D"/>
    <w:rsid w:val="006818DA"/>
    <w:rsid w:val="006826C8"/>
    <w:rsid w:val="00684731"/>
    <w:rsid w:val="00685613"/>
    <w:rsid w:val="00686D31"/>
    <w:rsid w:val="00686F2B"/>
    <w:rsid w:val="0068761D"/>
    <w:rsid w:val="00687686"/>
    <w:rsid w:val="00687804"/>
    <w:rsid w:val="00687D58"/>
    <w:rsid w:val="00690426"/>
    <w:rsid w:val="006904A0"/>
    <w:rsid w:val="00690640"/>
    <w:rsid w:val="00690CD3"/>
    <w:rsid w:val="006926DB"/>
    <w:rsid w:val="006929C0"/>
    <w:rsid w:val="00692ABC"/>
    <w:rsid w:val="00693494"/>
    <w:rsid w:val="006936E1"/>
    <w:rsid w:val="00693E24"/>
    <w:rsid w:val="0069418B"/>
    <w:rsid w:val="006946F1"/>
    <w:rsid w:val="00694715"/>
    <w:rsid w:val="00694BD1"/>
    <w:rsid w:val="00695393"/>
    <w:rsid w:val="0069579E"/>
    <w:rsid w:val="00696147"/>
    <w:rsid w:val="00697430"/>
    <w:rsid w:val="00697727"/>
    <w:rsid w:val="006977EF"/>
    <w:rsid w:val="0069792A"/>
    <w:rsid w:val="006A01F4"/>
    <w:rsid w:val="006A0355"/>
    <w:rsid w:val="006A072E"/>
    <w:rsid w:val="006A08FD"/>
    <w:rsid w:val="006A097D"/>
    <w:rsid w:val="006A0F90"/>
    <w:rsid w:val="006A20F2"/>
    <w:rsid w:val="006A2811"/>
    <w:rsid w:val="006A2F2B"/>
    <w:rsid w:val="006A33D2"/>
    <w:rsid w:val="006A3BEF"/>
    <w:rsid w:val="006A3E93"/>
    <w:rsid w:val="006A4362"/>
    <w:rsid w:val="006A451D"/>
    <w:rsid w:val="006A4925"/>
    <w:rsid w:val="006A493B"/>
    <w:rsid w:val="006A49E6"/>
    <w:rsid w:val="006A4A5A"/>
    <w:rsid w:val="006A519F"/>
    <w:rsid w:val="006A53A0"/>
    <w:rsid w:val="006A5A8A"/>
    <w:rsid w:val="006A5FCA"/>
    <w:rsid w:val="006A7809"/>
    <w:rsid w:val="006A7A27"/>
    <w:rsid w:val="006A7B35"/>
    <w:rsid w:val="006B01B0"/>
    <w:rsid w:val="006B0205"/>
    <w:rsid w:val="006B043F"/>
    <w:rsid w:val="006B045D"/>
    <w:rsid w:val="006B0683"/>
    <w:rsid w:val="006B0738"/>
    <w:rsid w:val="006B1344"/>
    <w:rsid w:val="006B1882"/>
    <w:rsid w:val="006B1BAD"/>
    <w:rsid w:val="006B284B"/>
    <w:rsid w:val="006B2B62"/>
    <w:rsid w:val="006B2C07"/>
    <w:rsid w:val="006B3356"/>
    <w:rsid w:val="006B370E"/>
    <w:rsid w:val="006B3821"/>
    <w:rsid w:val="006B3951"/>
    <w:rsid w:val="006B39B4"/>
    <w:rsid w:val="006B4137"/>
    <w:rsid w:val="006B4589"/>
    <w:rsid w:val="006B48A2"/>
    <w:rsid w:val="006B4FE1"/>
    <w:rsid w:val="006B5499"/>
    <w:rsid w:val="006B639E"/>
    <w:rsid w:val="006B69A2"/>
    <w:rsid w:val="006B7036"/>
    <w:rsid w:val="006B7818"/>
    <w:rsid w:val="006B7925"/>
    <w:rsid w:val="006C012F"/>
    <w:rsid w:val="006C0170"/>
    <w:rsid w:val="006C09AE"/>
    <w:rsid w:val="006C13A9"/>
    <w:rsid w:val="006C1491"/>
    <w:rsid w:val="006C1598"/>
    <w:rsid w:val="006C1A06"/>
    <w:rsid w:val="006C1F98"/>
    <w:rsid w:val="006C2447"/>
    <w:rsid w:val="006C24BD"/>
    <w:rsid w:val="006C2B40"/>
    <w:rsid w:val="006C2FC1"/>
    <w:rsid w:val="006C40F3"/>
    <w:rsid w:val="006C4534"/>
    <w:rsid w:val="006C4688"/>
    <w:rsid w:val="006C4D42"/>
    <w:rsid w:val="006C5472"/>
    <w:rsid w:val="006C5826"/>
    <w:rsid w:val="006C5B76"/>
    <w:rsid w:val="006C5ED6"/>
    <w:rsid w:val="006C5FA3"/>
    <w:rsid w:val="006C652E"/>
    <w:rsid w:val="006C6871"/>
    <w:rsid w:val="006C6F63"/>
    <w:rsid w:val="006C7E0A"/>
    <w:rsid w:val="006C7F96"/>
    <w:rsid w:val="006C7FEF"/>
    <w:rsid w:val="006D0F1C"/>
    <w:rsid w:val="006D1E00"/>
    <w:rsid w:val="006D1E48"/>
    <w:rsid w:val="006D2708"/>
    <w:rsid w:val="006D271F"/>
    <w:rsid w:val="006D28D3"/>
    <w:rsid w:val="006D2FCB"/>
    <w:rsid w:val="006D3351"/>
    <w:rsid w:val="006D37BA"/>
    <w:rsid w:val="006D47CD"/>
    <w:rsid w:val="006D47E4"/>
    <w:rsid w:val="006D4A7E"/>
    <w:rsid w:val="006D4F0C"/>
    <w:rsid w:val="006D53F1"/>
    <w:rsid w:val="006D55C1"/>
    <w:rsid w:val="006D5C05"/>
    <w:rsid w:val="006D5EBC"/>
    <w:rsid w:val="006D60AE"/>
    <w:rsid w:val="006D6A0E"/>
    <w:rsid w:val="006D73E6"/>
    <w:rsid w:val="006D7DA7"/>
    <w:rsid w:val="006E0B1A"/>
    <w:rsid w:val="006E113A"/>
    <w:rsid w:val="006E1447"/>
    <w:rsid w:val="006E1785"/>
    <w:rsid w:val="006E2182"/>
    <w:rsid w:val="006E23CB"/>
    <w:rsid w:val="006E32F9"/>
    <w:rsid w:val="006E33A7"/>
    <w:rsid w:val="006E388A"/>
    <w:rsid w:val="006E3AD5"/>
    <w:rsid w:val="006E434C"/>
    <w:rsid w:val="006E4B2E"/>
    <w:rsid w:val="006E4CF0"/>
    <w:rsid w:val="006E4FFA"/>
    <w:rsid w:val="006E641D"/>
    <w:rsid w:val="006E6CAC"/>
    <w:rsid w:val="006F1015"/>
    <w:rsid w:val="006F20E7"/>
    <w:rsid w:val="006F22C5"/>
    <w:rsid w:val="006F34C9"/>
    <w:rsid w:val="006F354B"/>
    <w:rsid w:val="006F35A9"/>
    <w:rsid w:val="006F38B4"/>
    <w:rsid w:val="006F4CA2"/>
    <w:rsid w:val="006F5606"/>
    <w:rsid w:val="006F5723"/>
    <w:rsid w:val="006F5ABC"/>
    <w:rsid w:val="006F634C"/>
    <w:rsid w:val="006F675F"/>
    <w:rsid w:val="006F6C70"/>
    <w:rsid w:val="006F7233"/>
    <w:rsid w:val="006F780D"/>
    <w:rsid w:val="006F783C"/>
    <w:rsid w:val="00700804"/>
    <w:rsid w:val="007015FA"/>
    <w:rsid w:val="00701DE6"/>
    <w:rsid w:val="00701FF9"/>
    <w:rsid w:val="007025F1"/>
    <w:rsid w:val="00702B89"/>
    <w:rsid w:val="00702DDD"/>
    <w:rsid w:val="00703689"/>
    <w:rsid w:val="00704B35"/>
    <w:rsid w:val="00704C1D"/>
    <w:rsid w:val="00704F25"/>
    <w:rsid w:val="0070556F"/>
    <w:rsid w:val="00705732"/>
    <w:rsid w:val="007057A4"/>
    <w:rsid w:val="00705B2A"/>
    <w:rsid w:val="00706329"/>
    <w:rsid w:val="0070773A"/>
    <w:rsid w:val="0070774D"/>
    <w:rsid w:val="00707E76"/>
    <w:rsid w:val="00710489"/>
    <w:rsid w:val="007115ED"/>
    <w:rsid w:val="00711D4C"/>
    <w:rsid w:val="00712A28"/>
    <w:rsid w:val="00713688"/>
    <w:rsid w:val="00714748"/>
    <w:rsid w:val="007147F1"/>
    <w:rsid w:val="007155B4"/>
    <w:rsid w:val="007156CD"/>
    <w:rsid w:val="00715BFA"/>
    <w:rsid w:val="007168ED"/>
    <w:rsid w:val="00716F05"/>
    <w:rsid w:val="00717292"/>
    <w:rsid w:val="00717737"/>
    <w:rsid w:val="007179F6"/>
    <w:rsid w:val="0072059A"/>
    <w:rsid w:val="00720FEB"/>
    <w:rsid w:val="007213DF"/>
    <w:rsid w:val="00721933"/>
    <w:rsid w:val="00721C3D"/>
    <w:rsid w:val="00721D3F"/>
    <w:rsid w:val="00721E16"/>
    <w:rsid w:val="00722EC1"/>
    <w:rsid w:val="00723691"/>
    <w:rsid w:val="007243D2"/>
    <w:rsid w:val="00724957"/>
    <w:rsid w:val="00724F0E"/>
    <w:rsid w:val="007252B4"/>
    <w:rsid w:val="00725A76"/>
    <w:rsid w:val="0072670D"/>
    <w:rsid w:val="00726AD2"/>
    <w:rsid w:val="00726FC0"/>
    <w:rsid w:val="007270ED"/>
    <w:rsid w:val="007271B0"/>
    <w:rsid w:val="00727514"/>
    <w:rsid w:val="0072776A"/>
    <w:rsid w:val="00730051"/>
    <w:rsid w:val="0073078F"/>
    <w:rsid w:val="007323D6"/>
    <w:rsid w:val="0073253F"/>
    <w:rsid w:val="007328F3"/>
    <w:rsid w:val="0073291A"/>
    <w:rsid w:val="00732FDD"/>
    <w:rsid w:val="007335B5"/>
    <w:rsid w:val="00733651"/>
    <w:rsid w:val="00733970"/>
    <w:rsid w:val="007341C4"/>
    <w:rsid w:val="00734257"/>
    <w:rsid w:val="00734391"/>
    <w:rsid w:val="00735828"/>
    <w:rsid w:val="00736850"/>
    <w:rsid w:val="00737D46"/>
    <w:rsid w:val="007402CA"/>
    <w:rsid w:val="00740816"/>
    <w:rsid w:val="00740B02"/>
    <w:rsid w:val="0074147E"/>
    <w:rsid w:val="007416A7"/>
    <w:rsid w:val="007418AD"/>
    <w:rsid w:val="00741BC0"/>
    <w:rsid w:val="007420FE"/>
    <w:rsid w:val="00742454"/>
    <w:rsid w:val="007424D3"/>
    <w:rsid w:val="00742C78"/>
    <w:rsid w:val="00742F9C"/>
    <w:rsid w:val="0074360D"/>
    <w:rsid w:val="007437AD"/>
    <w:rsid w:val="00743E7B"/>
    <w:rsid w:val="00743E9C"/>
    <w:rsid w:val="007447A9"/>
    <w:rsid w:val="00744AC3"/>
    <w:rsid w:val="00744E70"/>
    <w:rsid w:val="00745028"/>
    <w:rsid w:val="00745092"/>
    <w:rsid w:val="00745311"/>
    <w:rsid w:val="00745642"/>
    <w:rsid w:val="007457E5"/>
    <w:rsid w:val="007477F8"/>
    <w:rsid w:val="007479FA"/>
    <w:rsid w:val="00747BAB"/>
    <w:rsid w:val="0075011F"/>
    <w:rsid w:val="00750CDC"/>
    <w:rsid w:val="00750EFA"/>
    <w:rsid w:val="007517A1"/>
    <w:rsid w:val="00751910"/>
    <w:rsid w:val="00751CFD"/>
    <w:rsid w:val="00752122"/>
    <w:rsid w:val="00752190"/>
    <w:rsid w:val="007521B4"/>
    <w:rsid w:val="007524B0"/>
    <w:rsid w:val="007524BD"/>
    <w:rsid w:val="007524F8"/>
    <w:rsid w:val="007533D3"/>
    <w:rsid w:val="00753451"/>
    <w:rsid w:val="007547C6"/>
    <w:rsid w:val="00754C0B"/>
    <w:rsid w:val="00754E74"/>
    <w:rsid w:val="007569D0"/>
    <w:rsid w:val="00757915"/>
    <w:rsid w:val="00757E43"/>
    <w:rsid w:val="00757F8F"/>
    <w:rsid w:val="0076086E"/>
    <w:rsid w:val="00760894"/>
    <w:rsid w:val="00760928"/>
    <w:rsid w:val="007609EA"/>
    <w:rsid w:val="007645D6"/>
    <w:rsid w:val="00764F68"/>
    <w:rsid w:val="00765605"/>
    <w:rsid w:val="007659CE"/>
    <w:rsid w:val="00766A48"/>
    <w:rsid w:val="0077005E"/>
    <w:rsid w:val="00770311"/>
    <w:rsid w:val="0077061C"/>
    <w:rsid w:val="007716A4"/>
    <w:rsid w:val="00771714"/>
    <w:rsid w:val="00771CBF"/>
    <w:rsid w:val="00771E00"/>
    <w:rsid w:val="0077286D"/>
    <w:rsid w:val="00772FCB"/>
    <w:rsid w:val="00773916"/>
    <w:rsid w:val="00773CE4"/>
    <w:rsid w:val="00774565"/>
    <w:rsid w:val="007746C2"/>
    <w:rsid w:val="00775521"/>
    <w:rsid w:val="007756A1"/>
    <w:rsid w:val="00776563"/>
    <w:rsid w:val="00776B85"/>
    <w:rsid w:val="00776BB6"/>
    <w:rsid w:val="007803D5"/>
    <w:rsid w:val="00781846"/>
    <w:rsid w:val="00782369"/>
    <w:rsid w:val="007834F9"/>
    <w:rsid w:val="007834FC"/>
    <w:rsid w:val="0078418B"/>
    <w:rsid w:val="00784229"/>
    <w:rsid w:val="00784450"/>
    <w:rsid w:val="00784D5E"/>
    <w:rsid w:val="007855B9"/>
    <w:rsid w:val="00785D52"/>
    <w:rsid w:val="00786737"/>
    <w:rsid w:val="00786CB7"/>
    <w:rsid w:val="007905D4"/>
    <w:rsid w:val="00790650"/>
    <w:rsid w:val="00790701"/>
    <w:rsid w:val="00791374"/>
    <w:rsid w:val="0079151A"/>
    <w:rsid w:val="0079158B"/>
    <w:rsid w:val="007918CD"/>
    <w:rsid w:val="00792F61"/>
    <w:rsid w:val="007933FD"/>
    <w:rsid w:val="00793424"/>
    <w:rsid w:val="0079388D"/>
    <w:rsid w:val="007940DF"/>
    <w:rsid w:val="007942A5"/>
    <w:rsid w:val="00794726"/>
    <w:rsid w:val="007947A5"/>
    <w:rsid w:val="00796300"/>
    <w:rsid w:val="007967B9"/>
    <w:rsid w:val="0079690C"/>
    <w:rsid w:val="00796CF7"/>
    <w:rsid w:val="00797021"/>
    <w:rsid w:val="007A0F9B"/>
    <w:rsid w:val="007A1CBD"/>
    <w:rsid w:val="007A221E"/>
    <w:rsid w:val="007A2D42"/>
    <w:rsid w:val="007A3010"/>
    <w:rsid w:val="007A3CD4"/>
    <w:rsid w:val="007A4211"/>
    <w:rsid w:val="007A4484"/>
    <w:rsid w:val="007A45F1"/>
    <w:rsid w:val="007A4D27"/>
    <w:rsid w:val="007A53AF"/>
    <w:rsid w:val="007A5B28"/>
    <w:rsid w:val="007A5BC6"/>
    <w:rsid w:val="007A5EEA"/>
    <w:rsid w:val="007A62F7"/>
    <w:rsid w:val="007A6561"/>
    <w:rsid w:val="007A6DB7"/>
    <w:rsid w:val="007A7809"/>
    <w:rsid w:val="007B023E"/>
    <w:rsid w:val="007B038F"/>
    <w:rsid w:val="007B041D"/>
    <w:rsid w:val="007B0436"/>
    <w:rsid w:val="007B0FCA"/>
    <w:rsid w:val="007B10B5"/>
    <w:rsid w:val="007B15A7"/>
    <w:rsid w:val="007B1ADA"/>
    <w:rsid w:val="007B1F01"/>
    <w:rsid w:val="007B2000"/>
    <w:rsid w:val="007B302C"/>
    <w:rsid w:val="007B312E"/>
    <w:rsid w:val="007B4265"/>
    <w:rsid w:val="007B5065"/>
    <w:rsid w:val="007B5495"/>
    <w:rsid w:val="007B5FEC"/>
    <w:rsid w:val="007B647D"/>
    <w:rsid w:val="007B6518"/>
    <w:rsid w:val="007B677D"/>
    <w:rsid w:val="007B6D1F"/>
    <w:rsid w:val="007B711C"/>
    <w:rsid w:val="007B7735"/>
    <w:rsid w:val="007B7788"/>
    <w:rsid w:val="007C0809"/>
    <w:rsid w:val="007C138B"/>
    <w:rsid w:val="007C1875"/>
    <w:rsid w:val="007C1917"/>
    <w:rsid w:val="007C1F1A"/>
    <w:rsid w:val="007C3261"/>
    <w:rsid w:val="007C3933"/>
    <w:rsid w:val="007C3D58"/>
    <w:rsid w:val="007C51F2"/>
    <w:rsid w:val="007C5849"/>
    <w:rsid w:val="007C69A7"/>
    <w:rsid w:val="007C79BA"/>
    <w:rsid w:val="007D0222"/>
    <w:rsid w:val="007D1921"/>
    <w:rsid w:val="007D21D9"/>
    <w:rsid w:val="007D23A8"/>
    <w:rsid w:val="007D26E0"/>
    <w:rsid w:val="007D2A9C"/>
    <w:rsid w:val="007D3048"/>
    <w:rsid w:val="007D3415"/>
    <w:rsid w:val="007D35FA"/>
    <w:rsid w:val="007D4594"/>
    <w:rsid w:val="007D45C1"/>
    <w:rsid w:val="007D4E34"/>
    <w:rsid w:val="007D560E"/>
    <w:rsid w:val="007D774D"/>
    <w:rsid w:val="007D7865"/>
    <w:rsid w:val="007D7CF3"/>
    <w:rsid w:val="007E07DD"/>
    <w:rsid w:val="007E0C99"/>
    <w:rsid w:val="007E1359"/>
    <w:rsid w:val="007E1547"/>
    <w:rsid w:val="007E1F86"/>
    <w:rsid w:val="007E2BE5"/>
    <w:rsid w:val="007E3412"/>
    <w:rsid w:val="007E38EE"/>
    <w:rsid w:val="007E3AAC"/>
    <w:rsid w:val="007E4B34"/>
    <w:rsid w:val="007E4E50"/>
    <w:rsid w:val="007E552B"/>
    <w:rsid w:val="007E5E93"/>
    <w:rsid w:val="007E687A"/>
    <w:rsid w:val="007E6A09"/>
    <w:rsid w:val="007E6A12"/>
    <w:rsid w:val="007E71D1"/>
    <w:rsid w:val="007E730E"/>
    <w:rsid w:val="007E766F"/>
    <w:rsid w:val="007F0201"/>
    <w:rsid w:val="007F07C9"/>
    <w:rsid w:val="007F0A34"/>
    <w:rsid w:val="007F0E66"/>
    <w:rsid w:val="007F10A2"/>
    <w:rsid w:val="007F12D5"/>
    <w:rsid w:val="007F16C6"/>
    <w:rsid w:val="007F1AD0"/>
    <w:rsid w:val="007F25D7"/>
    <w:rsid w:val="007F2C38"/>
    <w:rsid w:val="007F3AB7"/>
    <w:rsid w:val="007F48F2"/>
    <w:rsid w:val="007F52A3"/>
    <w:rsid w:val="007F5E9E"/>
    <w:rsid w:val="007F5F64"/>
    <w:rsid w:val="007F5FA6"/>
    <w:rsid w:val="007F6754"/>
    <w:rsid w:val="007F6BDA"/>
    <w:rsid w:val="007F7019"/>
    <w:rsid w:val="007F7168"/>
    <w:rsid w:val="007F7558"/>
    <w:rsid w:val="007F7EE3"/>
    <w:rsid w:val="008008CB"/>
    <w:rsid w:val="00800D20"/>
    <w:rsid w:val="00801B83"/>
    <w:rsid w:val="00801E83"/>
    <w:rsid w:val="008026C4"/>
    <w:rsid w:val="008030FF"/>
    <w:rsid w:val="00803199"/>
    <w:rsid w:val="008040DD"/>
    <w:rsid w:val="00805330"/>
    <w:rsid w:val="008062B2"/>
    <w:rsid w:val="0080687F"/>
    <w:rsid w:val="008069CF"/>
    <w:rsid w:val="00806D7F"/>
    <w:rsid w:val="008070D1"/>
    <w:rsid w:val="008079D8"/>
    <w:rsid w:val="008111AD"/>
    <w:rsid w:val="00811599"/>
    <w:rsid w:val="00811B9E"/>
    <w:rsid w:val="00811F9C"/>
    <w:rsid w:val="00812498"/>
    <w:rsid w:val="00812E96"/>
    <w:rsid w:val="00814DE4"/>
    <w:rsid w:val="00815452"/>
    <w:rsid w:val="00815587"/>
    <w:rsid w:val="008156BB"/>
    <w:rsid w:val="00815B76"/>
    <w:rsid w:val="00816173"/>
    <w:rsid w:val="0081794F"/>
    <w:rsid w:val="00817A23"/>
    <w:rsid w:val="00820CD5"/>
    <w:rsid w:val="00820FA1"/>
    <w:rsid w:val="008218CE"/>
    <w:rsid w:val="00821C57"/>
    <w:rsid w:val="008223CC"/>
    <w:rsid w:val="008225B4"/>
    <w:rsid w:val="00822FD6"/>
    <w:rsid w:val="00823E09"/>
    <w:rsid w:val="008246C8"/>
    <w:rsid w:val="008247BB"/>
    <w:rsid w:val="008248E7"/>
    <w:rsid w:val="008250F2"/>
    <w:rsid w:val="0082513F"/>
    <w:rsid w:val="008256E1"/>
    <w:rsid w:val="00825B7C"/>
    <w:rsid w:val="00825C0D"/>
    <w:rsid w:val="008266A5"/>
    <w:rsid w:val="008266F3"/>
    <w:rsid w:val="008266FC"/>
    <w:rsid w:val="008269CD"/>
    <w:rsid w:val="00826C12"/>
    <w:rsid w:val="00826DA0"/>
    <w:rsid w:val="00826F69"/>
    <w:rsid w:val="008272A0"/>
    <w:rsid w:val="00827E38"/>
    <w:rsid w:val="008301CE"/>
    <w:rsid w:val="0083076C"/>
    <w:rsid w:val="00830A9C"/>
    <w:rsid w:val="00831AD6"/>
    <w:rsid w:val="00831CDA"/>
    <w:rsid w:val="00832D6F"/>
    <w:rsid w:val="00832DEE"/>
    <w:rsid w:val="00834113"/>
    <w:rsid w:val="0083585D"/>
    <w:rsid w:val="00835872"/>
    <w:rsid w:val="0083612F"/>
    <w:rsid w:val="00836666"/>
    <w:rsid w:val="00836984"/>
    <w:rsid w:val="00837063"/>
    <w:rsid w:val="00837A0D"/>
    <w:rsid w:val="00837EDC"/>
    <w:rsid w:val="0084042F"/>
    <w:rsid w:val="00841800"/>
    <w:rsid w:val="0084194D"/>
    <w:rsid w:val="008421E4"/>
    <w:rsid w:val="0084289F"/>
    <w:rsid w:val="00842E70"/>
    <w:rsid w:val="00843687"/>
    <w:rsid w:val="00843A75"/>
    <w:rsid w:val="00843E31"/>
    <w:rsid w:val="00844EA2"/>
    <w:rsid w:val="008450B7"/>
    <w:rsid w:val="008454E5"/>
    <w:rsid w:val="00845B7B"/>
    <w:rsid w:val="0084636E"/>
    <w:rsid w:val="0084723C"/>
    <w:rsid w:val="008472F9"/>
    <w:rsid w:val="00847311"/>
    <w:rsid w:val="008475BF"/>
    <w:rsid w:val="00847659"/>
    <w:rsid w:val="00850624"/>
    <w:rsid w:val="00850F25"/>
    <w:rsid w:val="00851806"/>
    <w:rsid w:val="00851A5C"/>
    <w:rsid w:val="0085353B"/>
    <w:rsid w:val="008544E4"/>
    <w:rsid w:val="0085450D"/>
    <w:rsid w:val="00854975"/>
    <w:rsid w:val="008549D6"/>
    <w:rsid w:val="00854DC4"/>
    <w:rsid w:val="00855648"/>
    <w:rsid w:val="00856575"/>
    <w:rsid w:val="00856B3F"/>
    <w:rsid w:val="00856FD2"/>
    <w:rsid w:val="00857473"/>
    <w:rsid w:val="0085762A"/>
    <w:rsid w:val="00860394"/>
    <w:rsid w:val="0086068E"/>
    <w:rsid w:val="00861072"/>
    <w:rsid w:val="008611F2"/>
    <w:rsid w:val="0086186E"/>
    <w:rsid w:val="0086198A"/>
    <w:rsid w:val="00861D1C"/>
    <w:rsid w:val="00861D53"/>
    <w:rsid w:val="008626B0"/>
    <w:rsid w:val="008632CF"/>
    <w:rsid w:val="0086365F"/>
    <w:rsid w:val="00865898"/>
    <w:rsid w:val="00865D87"/>
    <w:rsid w:val="00866B21"/>
    <w:rsid w:val="00866D4A"/>
    <w:rsid w:val="008670CA"/>
    <w:rsid w:val="008671FB"/>
    <w:rsid w:val="00867BE7"/>
    <w:rsid w:val="00867C80"/>
    <w:rsid w:val="008710C9"/>
    <w:rsid w:val="0087189E"/>
    <w:rsid w:val="00871BBA"/>
    <w:rsid w:val="00871D6E"/>
    <w:rsid w:val="0087259A"/>
    <w:rsid w:val="00872B12"/>
    <w:rsid w:val="0087344D"/>
    <w:rsid w:val="00873A75"/>
    <w:rsid w:val="00874D78"/>
    <w:rsid w:val="00875998"/>
    <w:rsid w:val="00875C84"/>
    <w:rsid w:val="0087692C"/>
    <w:rsid w:val="00876D39"/>
    <w:rsid w:val="00876EDA"/>
    <w:rsid w:val="00877662"/>
    <w:rsid w:val="00877931"/>
    <w:rsid w:val="008808DF"/>
    <w:rsid w:val="00880C32"/>
    <w:rsid w:val="00880D73"/>
    <w:rsid w:val="00880F55"/>
    <w:rsid w:val="00881B89"/>
    <w:rsid w:val="00881F94"/>
    <w:rsid w:val="008821EA"/>
    <w:rsid w:val="008823EC"/>
    <w:rsid w:val="008826EB"/>
    <w:rsid w:val="00882842"/>
    <w:rsid w:val="0088438A"/>
    <w:rsid w:val="00884480"/>
    <w:rsid w:val="00884559"/>
    <w:rsid w:val="0088467D"/>
    <w:rsid w:val="00884915"/>
    <w:rsid w:val="00884DE8"/>
    <w:rsid w:val="0088599B"/>
    <w:rsid w:val="008859A5"/>
    <w:rsid w:val="008860BC"/>
    <w:rsid w:val="008865C3"/>
    <w:rsid w:val="00886B56"/>
    <w:rsid w:val="00886F04"/>
    <w:rsid w:val="0088778B"/>
    <w:rsid w:val="00887E18"/>
    <w:rsid w:val="00887E1B"/>
    <w:rsid w:val="008901D8"/>
    <w:rsid w:val="00890211"/>
    <w:rsid w:val="00890747"/>
    <w:rsid w:val="00890A99"/>
    <w:rsid w:val="00890EAE"/>
    <w:rsid w:val="008911F3"/>
    <w:rsid w:val="0089137D"/>
    <w:rsid w:val="00891806"/>
    <w:rsid w:val="00892678"/>
    <w:rsid w:val="00892B3B"/>
    <w:rsid w:val="00892D75"/>
    <w:rsid w:val="00892E55"/>
    <w:rsid w:val="00892EBC"/>
    <w:rsid w:val="00892F90"/>
    <w:rsid w:val="0089323D"/>
    <w:rsid w:val="00893437"/>
    <w:rsid w:val="00893C34"/>
    <w:rsid w:val="008945BB"/>
    <w:rsid w:val="0089477E"/>
    <w:rsid w:val="00894BA8"/>
    <w:rsid w:val="00895135"/>
    <w:rsid w:val="008955ED"/>
    <w:rsid w:val="0089570E"/>
    <w:rsid w:val="008959F7"/>
    <w:rsid w:val="00895F18"/>
    <w:rsid w:val="00896AB8"/>
    <w:rsid w:val="00897B69"/>
    <w:rsid w:val="00897BC9"/>
    <w:rsid w:val="008A0458"/>
    <w:rsid w:val="008A0831"/>
    <w:rsid w:val="008A0BCB"/>
    <w:rsid w:val="008A143A"/>
    <w:rsid w:val="008A178F"/>
    <w:rsid w:val="008A197E"/>
    <w:rsid w:val="008A2372"/>
    <w:rsid w:val="008A2862"/>
    <w:rsid w:val="008A323E"/>
    <w:rsid w:val="008A3BC0"/>
    <w:rsid w:val="008A3D4F"/>
    <w:rsid w:val="008A3FC8"/>
    <w:rsid w:val="008A3FFD"/>
    <w:rsid w:val="008A40DF"/>
    <w:rsid w:val="008A4A01"/>
    <w:rsid w:val="008A4AB4"/>
    <w:rsid w:val="008A4B14"/>
    <w:rsid w:val="008A4B46"/>
    <w:rsid w:val="008A4E8C"/>
    <w:rsid w:val="008A5E01"/>
    <w:rsid w:val="008A7131"/>
    <w:rsid w:val="008A7DDC"/>
    <w:rsid w:val="008B007B"/>
    <w:rsid w:val="008B0361"/>
    <w:rsid w:val="008B04E6"/>
    <w:rsid w:val="008B057A"/>
    <w:rsid w:val="008B122C"/>
    <w:rsid w:val="008B199C"/>
    <w:rsid w:val="008B2009"/>
    <w:rsid w:val="008B2A33"/>
    <w:rsid w:val="008B34E8"/>
    <w:rsid w:val="008B3500"/>
    <w:rsid w:val="008B3B1B"/>
    <w:rsid w:val="008B3FB4"/>
    <w:rsid w:val="008B43DB"/>
    <w:rsid w:val="008B467B"/>
    <w:rsid w:val="008B46DC"/>
    <w:rsid w:val="008B4802"/>
    <w:rsid w:val="008B4A09"/>
    <w:rsid w:val="008B5105"/>
    <w:rsid w:val="008B51AF"/>
    <w:rsid w:val="008B52F5"/>
    <w:rsid w:val="008B559F"/>
    <w:rsid w:val="008B5DA2"/>
    <w:rsid w:val="008B61C6"/>
    <w:rsid w:val="008B6332"/>
    <w:rsid w:val="008B63BB"/>
    <w:rsid w:val="008B63BC"/>
    <w:rsid w:val="008B6A30"/>
    <w:rsid w:val="008B6EAA"/>
    <w:rsid w:val="008B7109"/>
    <w:rsid w:val="008B788C"/>
    <w:rsid w:val="008B78DF"/>
    <w:rsid w:val="008C00E1"/>
    <w:rsid w:val="008C25CE"/>
    <w:rsid w:val="008C25E3"/>
    <w:rsid w:val="008C3687"/>
    <w:rsid w:val="008C4564"/>
    <w:rsid w:val="008C4A5D"/>
    <w:rsid w:val="008C4AFD"/>
    <w:rsid w:val="008C4C5D"/>
    <w:rsid w:val="008C4EC2"/>
    <w:rsid w:val="008C52F5"/>
    <w:rsid w:val="008C5665"/>
    <w:rsid w:val="008C5AA8"/>
    <w:rsid w:val="008C5D80"/>
    <w:rsid w:val="008C6077"/>
    <w:rsid w:val="008C60D9"/>
    <w:rsid w:val="008C621C"/>
    <w:rsid w:val="008C64AD"/>
    <w:rsid w:val="008C6524"/>
    <w:rsid w:val="008C7179"/>
    <w:rsid w:val="008C754F"/>
    <w:rsid w:val="008D00C2"/>
    <w:rsid w:val="008D093E"/>
    <w:rsid w:val="008D0B98"/>
    <w:rsid w:val="008D1074"/>
    <w:rsid w:val="008D1102"/>
    <w:rsid w:val="008D1A01"/>
    <w:rsid w:val="008D1CE3"/>
    <w:rsid w:val="008D20B4"/>
    <w:rsid w:val="008D32D4"/>
    <w:rsid w:val="008D438B"/>
    <w:rsid w:val="008D4423"/>
    <w:rsid w:val="008D49FF"/>
    <w:rsid w:val="008D4F23"/>
    <w:rsid w:val="008D4F73"/>
    <w:rsid w:val="008D512A"/>
    <w:rsid w:val="008D5C94"/>
    <w:rsid w:val="008D6098"/>
    <w:rsid w:val="008D698D"/>
    <w:rsid w:val="008D6B62"/>
    <w:rsid w:val="008D6F52"/>
    <w:rsid w:val="008D7E66"/>
    <w:rsid w:val="008E0449"/>
    <w:rsid w:val="008E06FB"/>
    <w:rsid w:val="008E1A1A"/>
    <w:rsid w:val="008E2FB3"/>
    <w:rsid w:val="008E307B"/>
    <w:rsid w:val="008E4E92"/>
    <w:rsid w:val="008E505C"/>
    <w:rsid w:val="008E50B8"/>
    <w:rsid w:val="008E516F"/>
    <w:rsid w:val="008E59E9"/>
    <w:rsid w:val="008E5B94"/>
    <w:rsid w:val="008E5C12"/>
    <w:rsid w:val="008E6095"/>
    <w:rsid w:val="008E6DBF"/>
    <w:rsid w:val="008E7016"/>
    <w:rsid w:val="008E7726"/>
    <w:rsid w:val="008E7998"/>
    <w:rsid w:val="008E7AB8"/>
    <w:rsid w:val="008F1A6B"/>
    <w:rsid w:val="008F20EA"/>
    <w:rsid w:val="008F2369"/>
    <w:rsid w:val="008F253C"/>
    <w:rsid w:val="008F2C76"/>
    <w:rsid w:val="008F2D80"/>
    <w:rsid w:val="008F304B"/>
    <w:rsid w:val="008F320C"/>
    <w:rsid w:val="008F37FB"/>
    <w:rsid w:val="008F388A"/>
    <w:rsid w:val="008F3B62"/>
    <w:rsid w:val="008F4836"/>
    <w:rsid w:val="008F4ACB"/>
    <w:rsid w:val="008F582C"/>
    <w:rsid w:val="008F5A28"/>
    <w:rsid w:val="008F60AE"/>
    <w:rsid w:val="008F6E86"/>
    <w:rsid w:val="008F76DC"/>
    <w:rsid w:val="0090019E"/>
    <w:rsid w:val="00900254"/>
    <w:rsid w:val="009004DB"/>
    <w:rsid w:val="00900941"/>
    <w:rsid w:val="00900D89"/>
    <w:rsid w:val="00901791"/>
    <w:rsid w:val="00901991"/>
    <w:rsid w:val="00901FD4"/>
    <w:rsid w:val="00902045"/>
    <w:rsid w:val="009024CC"/>
    <w:rsid w:val="009026A2"/>
    <w:rsid w:val="00902C8A"/>
    <w:rsid w:val="00903398"/>
    <w:rsid w:val="00903A5A"/>
    <w:rsid w:val="00903F05"/>
    <w:rsid w:val="00903F43"/>
    <w:rsid w:val="009044B2"/>
    <w:rsid w:val="00904CFB"/>
    <w:rsid w:val="00905ECA"/>
    <w:rsid w:val="00906210"/>
    <w:rsid w:val="0090662F"/>
    <w:rsid w:val="0090790D"/>
    <w:rsid w:val="00907E84"/>
    <w:rsid w:val="009111E6"/>
    <w:rsid w:val="0091189A"/>
    <w:rsid w:val="009122C1"/>
    <w:rsid w:val="00912979"/>
    <w:rsid w:val="00912990"/>
    <w:rsid w:val="009129F1"/>
    <w:rsid w:val="0091315D"/>
    <w:rsid w:val="00913547"/>
    <w:rsid w:val="00913697"/>
    <w:rsid w:val="0091377D"/>
    <w:rsid w:val="0091420A"/>
    <w:rsid w:val="00914284"/>
    <w:rsid w:val="009144F1"/>
    <w:rsid w:val="0091451B"/>
    <w:rsid w:val="00914522"/>
    <w:rsid w:val="00914974"/>
    <w:rsid w:val="00914ED6"/>
    <w:rsid w:val="00914EFC"/>
    <w:rsid w:val="009156D7"/>
    <w:rsid w:val="009166C9"/>
    <w:rsid w:val="0091732F"/>
    <w:rsid w:val="00917E71"/>
    <w:rsid w:val="00920FA9"/>
    <w:rsid w:val="00921463"/>
    <w:rsid w:val="00921732"/>
    <w:rsid w:val="00921AEE"/>
    <w:rsid w:val="00921B8D"/>
    <w:rsid w:val="00921C44"/>
    <w:rsid w:val="009220B9"/>
    <w:rsid w:val="00922194"/>
    <w:rsid w:val="0092246A"/>
    <w:rsid w:val="009225C7"/>
    <w:rsid w:val="009229B4"/>
    <w:rsid w:val="00922AC9"/>
    <w:rsid w:val="00922F88"/>
    <w:rsid w:val="0092312A"/>
    <w:rsid w:val="0092326C"/>
    <w:rsid w:val="0092327C"/>
    <w:rsid w:val="009232AD"/>
    <w:rsid w:val="00923760"/>
    <w:rsid w:val="009237CC"/>
    <w:rsid w:val="00923A2F"/>
    <w:rsid w:val="00924101"/>
    <w:rsid w:val="00924945"/>
    <w:rsid w:val="00924D9E"/>
    <w:rsid w:val="00925CE0"/>
    <w:rsid w:val="0092635B"/>
    <w:rsid w:val="009268FE"/>
    <w:rsid w:val="00926AE6"/>
    <w:rsid w:val="00926FDB"/>
    <w:rsid w:val="00927111"/>
    <w:rsid w:val="0092772D"/>
    <w:rsid w:val="00927DDA"/>
    <w:rsid w:val="00930591"/>
    <w:rsid w:val="0093095A"/>
    <w:rsid w:val="009315D9"/>
    <w:rsid w:val="0093170A"/>
    <w:rsid w:val="0093173C"/>
    <w:rsid w:val="009326CF"/>
    <w:rsid w:val="0093273F"/>
    <w:rsid w:val="00932F43"/>
    <w:rsid w:val="0093339E"/>
    <w:rsid w:val="009338CB"/>
    <w:rsid w:val="009348D4"/>
    <w:rsid w:val="00934904"/>
    <w:rsid w:val="0093490E"/>
    <w:rsid w:val="00935E7F"/>
    <w:rsid w:val="0093615C"/>
    <w:rsid w:val="00936636"/>
    <w:rsid w:val="0093667F"/>
    <w:rsid w:val="00937291"/>
    <w:rsid w:val="00937BBE"/>
    <w:rsid w:val="00937F21"/>
    <w:rsid w:val="009400D5"/>
    <w:rsid w:val="00940492"/>
    <w:rsid w:val="00940968"/>
    <w:rsid w:val="00941BB1"/>
    <w:rsid w:val="009421BF"/>
    <w:rsid w:val="00942254"/>
    <w:rsid w:val="009422EF"/>
    <w:rsid w:val="009426B3"/>
    <w:rsid w:val="009427B9"/>
    <w:rsid w:val="009427E0"/>
    <w:rsid w:val="009430DF"/>
    <w:rsid w:val="00943238"/>
    <w:rsid w:val="009439D4"/>
    <w:rsid w:val="009444BE"/>
    <w:rsid w:val="00944BF7"/>
    <w:rsid w:val="00944C77"/>
    <w:rsid w:val="00945576"/>
    <w:rsid w:val="009457DF"/>
    <w:rsid w:val="00945A70"/>
    <w:rsid w:val="00946067"/>
    <w:rsid w:val="0094684C"/>
    <w:rsid w:val="009473A9"/>
    <w:rsid w:val="009476A2"/>
    <w:rsid w:val="00947A4F"/>
    <w:rsid w:val="00947C63"/>
    <w:rsid w:val="00947F2A"/>
    <w:rsid w:val="0095016E"/>
    <w:rsid w:val="009506C1"/>
    <w:rsid w:val="00950CA4"/>
    <w:rsid w:val="009511E9"/>
    <w:rsid w:val="00951A06"/>
    <w:rsid w:val="009522B8"/>
    <w:rsid w:val="00953EE8"/>
    <w:rsid w:val="00954129"/>
    <w:rsid w:val="009541D7"/>
    <w:rsid w:val="00954618"/>
    <w:rsid w:val="0095487D"/>
    <w:rsid w:val="00955411"/>
    <w:rsid w:val="0095594D"/>
    <w:rsid w:val="00955D3F"/>
    <w:rsid w:val="00956537"/>
    <w:rsid w:val="00956A02"/>
    <w:rsid w:val="00956A23"/>
    <w:rsid w:val="009576E7"/>
    <w:rsid w:val="00957B63"/>
    <w:rsid w:val="00957C03"/>
    <w:rsid w:val="00957E63"/>
    <w:rsid w:val="00960568"/>
    <w:rsid w:val="009609C6"/>
    <w:rsid w:val="0096151C"/>
    <w:rsid w:val="0096172A"/>
    <w:rsid w:val="009624D0"/>
    <w:rsid w:val="00962556"/>
    <w:rsid w:val="009625ED"/>
    <w:rsid w:val="00962B73"/>
    <w:rsid w:val="00963112"/>
    <w:rsid w:val="00963252"/>
    <w:rsid w:val="00963CAE"/>
    <w:rsid w:val="00964A5B"/>
    <w:rsid w:val="009652B6"/>
    <w:rsid w:val="00965B1F"/>
    <w:rsid w:val="00965BB7"/>
    <w:rsid w:val="009668F9"/>
    <w:rsid w:val="00966954"/>
    <w:rsid w:val="00966C62"/>
    <w:rsid w:val="009670E4"/>
    <w:rsid w:val="00967293"/>
    <w:rsid w:val="0096773B"/>
    <w:rsid w:val="009700DE"/>
    <w:rsid w:val="00970142"/>
    <w:rsid w:val="00970963"/>
    <w:rsid w:val="00970D68"/>
    <w:rsid w:val="00970F65"/>
    <w:rsid w:val="0097159E"/>
    <w:rsid w:val="00971D3C"/>
    <w:rsid w:val="00972A8F"/>
    <w:rsid w:val="00972EC0"/>
    <w:rsid w:val="00972F16"/>
    <w:rsid w:val="009734AD"/>
    <w:rsid w:val="009736F0"/>
    <w:rsid w:val="00973801"/>
    <w:rsid w:val="00974652"/>
    <w:rsid w:val="00974EB8"/>
    <w:rsid w:val="0097539B"/>
    <w:rsid w:val="009758CA"/>
    <w:rsid w:val="00975A21"/>
    <w:rsid w:val="00976660"/>
    <w:rsid w:val="00976C3B"/>
    <w:rsid w:val="0097774A"/>
    <w:rsid w:val="00977808"/>
    <w:rsid w:val="0098006E"/>
    <w:rsid w:val="00980CA5"/>
    <w:rsid w:val="00980D2A"/>
    <w:rsid w:val="009810B4"/>
    <w:rsid w:val="00981B51"/>
    <w:rsid w:val="00982178"/>
    <w:rsid w:val="009821C0"/>
    <w:rsid w:val="009825A5"/>
    <w:rsid w:val="009826D8"/>
    <w:rsid w:val="0098281F"/>
    <w:rsid w:val="00982BEE"/>
    <w:rsid w:val="0098402F"/>
    <w:rsid w:val="00984052"/>
    <w:rsid w:val="00984E1A"/>
    <w:rsid w:val="00984ED8"/>
    <w:rsid w:val="00985124"/>
    <w:rsid w:val="00985B4B"/>
    <w:rsid w:val="00985CEF"/>
    <w:rsid w:val="00985FA8"/>
    <w:rsid w:val="00986346"/>
    <w:rsid w:val="009867CB"/>
    <w:rsid w:val="009869A2"/>
    <w:rsid w:val="00986D1B"/>
    <w:rsid w:val="0098759A"/>
    <w:rsid w:val="009901BF"/>
    <w:rsid w:val="00990D98"/>
    <w:rsid w:val="009914CA"/>
    <w:rsid w:val="00992794"/>
    <w:rsid w:val="00993BC6"/>
    <w:rsid w:val="009951CD"/>
    <w:rsid w:val="00995803"/>
    <w:rsid w:val="0099662D"/>
    <w:rsid w:val="0099664E"/>
    <w:rsid w:val="0099692F"/>
    <w:rsid w:val="0099705B"/>
    <w:rsid w:val="009A02D0"/>
    <w:rsid w:val="009A0A68"/>
    <w:rsid w:val="009A0AB4"/>
    <w:rsid w:val="009A170D"/>
    <w:rsid w:val="009A2C1C"/>
    <w:rsid w:val="009A30D5"/>
    <w:rsid w:val="009A3B7C"/>
    <w:rsid w:val="009A4A18"/>
    <w:rsid w:val="009A587C"/>
    <w:rsid w:val="009A5AB2"/>
    <w:rsid w:val="009A5C56"/>
    <w:rsid w:val="009A638F"/>
    <w:rsid w:val="009A64FD"/>
    <w:rsid w:val="009A65E0"/>
    <w:rsid w:val="009A6674"/>
    <w:rsid w:val="009A6FE9"/>
    <w:rsid w:val="009A7550"/>
    <w:rsid w:val="009A7ACE"/>
    <w:rsid w:val="009B040F"/>
    <w:rsid w:val="009B0F79"/>
    <w:rsid w:val="009B1D55"/>
    <w:rsid w:val="009B1F00"/>
    <w:rsid w:val="009B1F64"/>
    <w:rsid w:val="009B24B9"/>
    <w:rsid w:val="009B2BEE"/>
    <w:rsid w:val="009B3807"/>
    <w:rsid w:val="009B3CB2"/>
    <w:rsid w:val="009B44B8"/>
    <w:rsid w:val="009B4B5D"/>
    <w:rsid w:val="009B4E99"/>
    <w:rsid w:val="009B5313"/>
    <w:rsid w:val="009B54D3"/>
    <w:rsid w:val="009B563D"/>
    <w:rsid w:val="009B5717"/>
    <w:rsid w:val="009B5A18"/>
    <w:rsid w:val="009B6711"/>
    <w:rsid w:val="009B6CFA"/>
    <w:rsid w:val="009C00A6"/>
    <w:rsid w:val="009C0C2D"/>
    <w:rsid w:val="009C0CC0"/>
    <w:rsid w:val="009C0FAB"/>
    <w:rsid w:val="009C11AB"/>
    <w:rsid w:val="009C135E"/>
    <w:rsid w:val="009C19D2"/>
    <w:rsid w:val="009C1AF2"/>
    <w:rsid w:val="009C1FA4"/>
    <w:rsid w:val="009C20E5"/>
    <w:rsid w:val="009C282E"/>
    <w:rsid w:val="009C3110"/>
    <w:rsid w:val="009C41E6"/>
    <w:rsid w:val="009C4886"/>
    <w:rsid w:val="009C5166"/>
    <w:rsid w:val="009C5602"/>
    <w:rsid w:val="009C56C4"/>
    <w:rsid w:val="009C5811"/>
    <w:rsid w:val="009C5DEE"/>
    <w:rsid w:val="009C7043"/>
    <w:rsid w:val="009C7A79"/>
    <w:rsid w:val="009D0440"/>
    <w:rsid w:val="009D06CB"/>
    <w:rsid w:val="009D1D75"/>
    <w:rsid w:val="009D2167"/>
    <w:rsid w:val="009D2904"/>
    <w:rsid w:val="009D2BF2"/>
    <w:rsid w:val="009D2C4B"/>
    <w:rsid w:val="009D3163"/>
    <w:rsid w:val="009D3A78"/>
    <w:rsid w:val="009D4162"/>
    <w:rsid w:val="009D5035"/>
    <w:rsid w:val="009D5584"/>
    <w:rsid w:val="009D577E"/>
    <w:rsid w:val="009D58B8"/>
    <w:rsid w:val="009D5DE3"/>
    <w:rsid w:val="009D642C"/>
    <w:rsid w:val="009D6776"/>
    <w:rsid w:val="009D68A4"/>
    <w:rsid w:val="009D6CBD"/>
    <w:rsid w:val="009D7A38"/>
    <w:rsid w:val="009D7A57"/>
    <w:rsid w:val="009D7BCB"/>
    <w:rsid w:val="009D7FB9"/>
    <w:rsid w:val="009E0289"/>
    <w:rsid w:val="009E0ACD"/>
    <w:rsid w:val="009E0C24"/>
    <w:rsid w:val="009E1418"/>
    <w:rsid w:val="009E1887"/>
    <w:rsid w:val="009E1AE0"/>
    <w:rsid w:val="009E1D4D"/>
    <w:rsid w:val="009E25CC"/>
    <w:rsid w:val="009E3729"/>
    <w:rsid w:val="009E3F70"/>
    <w:rsid w:val="009E503D"/>
    <w:rsid w:val="009E50D8"/>
    <w:rsid w:val="009E58BF"/>
    <w:rsid w:val="009E5DAD"/>
    <w:rsid w:val="009E63F6"/>
    <w:rsid w:val="009E6522"/>
    <w:rsid w:val="009E68C3"/>
    <w:rsid w:val="009E6E1F"/>
    <w:rsid w:val="009E7BE8"/>
    <w:rsid w:val="009F0635"/>
    <w:rsid w:val="009F07C4"/>
    <w:rsid w:val="009F1484"/>
    <w:rsid w:val="009F1C85"/>
    <w:rsid w:val="009F1D8E"/>
    <w:rsid w:val="009F2009"/>
    <w:rsid w:val="009F21FA"/>
    <w:rsid w:val="009F2B65"/>
    <w:rsid w:val="009F2E6D"/>
    <w:rsid w:val="009F378E"/>
    <w:rsid w:val="009F428E"/>
    <w:rsid w:val="009F43F5"/>
    <w:rsid w:val="009F538C"/>
    <w:rsid w:val="009F5D78"/>
    <w:rsid w:val="009F61F7"/>
    <w:rsid w:val="009F6A52"/>
    <w:rsid w:val="009F6BC8"/>
    <w:rsid w:val="00A000D1"/>
    <w:rsid w:val="00A00D60"/>
    <w:rsid w:val="00A010F4"/>
    <w:rsid w:val="00A01409"/>
    <w:rsid w:val="00A03116"/>
    <w:rsid w:val="00A037C8"/>
    <w:rsid w:val="00A03FA5"/>
    <w:rsid w:val="00A04904"/>
    <w:rsid w:val="00A04D20"/>
    <w:rsid w:val="00A0591F"/>
    <w:rsid w:val="00A06425"/>
    <w:rsid w:val="00A06522"/>
    <w:rsid w:val="00A065DE"/>
    <w:rsid w:val="00A07538"/>
    <w:rsid w:val="00A10C43"/>
    <w:rsid w:val="00A1121F"/>
    <w:rsid w:val="00A116D2"/>
    <w:rsid w:val="00A12136"/>
    <w:rsid w:val="00A1243E"/>
    <w:rsid w:val="00A124BF"/>
    <w:rsid w:val="00A12873"/>
    <w:rsid w:val="00A12947"/>
    <w:rsid w:val="00A12A9F"/>
    <w:rsid w:val="00A136BF"/>
    <w:rsid w:val="00A13808"/>
    <w:rsid w:val="00A141E5"/>
    <w:rsid w:val="00A15CEF"/>
    <w:rsid w:val="00A16115"/>
    <w:rsid w:val="00A170C9"/>
    <w:rsid w:val="00A175CB"/>
    <w:rsid w:val="00A17739"/>
    <w:rsid w:val="00A1791A"/>
    <w:rsid w:val="00A17BF7"/>
    <w:rsid w:val="00A20595"/>
    <w:rsid w:val="00A20924"/>
    <w:rsid w:val="00A21212"/>
    <w:rsid w:val="00A21848"/>
    <w:rsid w:val="00A21B99"/>
    <w:rsid w:val="00A21D55"/>
    <w:rsid w:val="00A21DF6"/>
    <w:rsid w:val="00A221EE"/>
    <w:rsid w:val="00A224EC"/>
    <w:rsid w:val="00A225A0"/>
    <w:rsid w:val="00A22C5D"/>
    <w:rsid w:val="00A23018"/>
    <w:rsid w:val="00A23AC2"/>
    <w:rsid w:val="00A23D0D"/>
    <w:rsid w:val="00A2479D"/>
    <w:rsid w:val="00A24BAE"/>
    <w:rsid w:val="00A24CD5"/>
    <w:rsid w:val="00A25028"/>
    <w:rsid w:val="00A25913"/>
    <w:rsid w:val="00A25ACE"/>
    <w:rsid w:val="00A25B2D"/>
    <w:rsid w:val="00A267D9"/>
    <w:rsid w:val="00A26D04"/>
    <w:rsid w:val="00A26E24"/>
    <w:rsid w:val="00A274B2"/>
    <w:rsid w:val="00A2756B"/>
    <w:rsid w:val="00A2761F"/>
    <w:rsid w:val="00A27A97"/>
    <w:rsid w:val="00A30313"/>
    <w:rsid w:val="00A3097E"/>
    <w:rsid w:val="00A30E07"/>
    <w:rsid w:val="00A32231"/>
    <w:rsid w:val="00A326E6"/>
    <w:rsid w:val="00A3295D"/>
    <w:rsid w:val="00A3308D"/>
    <w:rsid w:val="00A33BE2"/>
    <w:rsid w:val="00A3478D"/>
    <w:rsid w:val="00A34A2C"/>
    <w:rsid w:val="00A34FE6"/>
    <w:rsid w:val="00A350CA"/>
    <w:rsid w:val="00A35114"/>
    <w:rsid w:val="00A35136"/>
    <w:rsid w:val="00A359EF"/>
    <w:rsid w:val="00A36211"/>
    <w:rsid w:val="00A36445"/>
    <w:rsid w:val="00A3696B"/>
    <w:rsid w:val="00A37651"/>
    <w:rsid w:val="00A37B73"/>
    <w:rsid w:val="00A40611"/>
    <w:rsid w:val="00A40769"/>
    <w:rsid w:val="00A40DB1"/>
    <w:rsid w:val="00A416AB"/>
    <w:rsid w:val="00A41ADF"/>
    <w:rsid w:val="00A42513"/>
    <w:rsid w:val="00A42A54"/>
    <w:rsid w:val="00A42A6C"/>
    <w:rsid w:val="00A42AEC"/>
    <w:rsid w:val="00A42C91"/>
    <w:rsid w:val="00A430D7"/>
    <w:rsid w:val="00A43CCD"/>
    <w:rsid w:val="00A44494"/>
    <w:rsid w:val="00A445A8"/>
    <w:rsid w:val="00A44812"/>
    <w:rsid w:val="00A45277"/>
    <w:rsid w:val="00A4777C"/>
    <w:rsid w:val="00A47CE5"/>
    <w:rsid w:val="00A501A9"/>
    <w:rsid w:val="00A50574"/>
    <w:rsid w:val="00A516EF"/>
    <w:rsid w:val="00A51725"/>
    <w:rsid w:val="00A51A26"/>
    <w:rsid w:val="00A52506"/>
    <w:rsid w:val="00A52727"/>
    <w:rsid w:val="00A52C50"/>
    <w:rsid w:val="00A52D54"/>
    <w:rsid w:val="00A52D9D"/>
    <w:rsid w:val="00A52DD2"/>
    <w:rsid w:val="00A532B7"/>
    <w:rsid w:val="00A53607"/>
    <w:rsid w:val="00A53CEC"/>
    <w:rsid w:val="00A542DD"/>
    <w:rsid w:val="00A54902"/>
    <w:rsid w:val="00A54F08"/>
    <w:rsid w:val="00A551B6"/>
    <w:rsid w:val="00A559FF"/>
    <w:rsid w:val="00A56014"/>
    <w:rsid w:val="00A57613"/>
    <w:rsid w:val="00A57693"/>
    <w:rsid w:val="00A5778E"/>
    <w:rsid w:val="00A57D21"/>
    <w:rsid w:val="00A60176"/>
    <w:rsid w:val="00A60B62"/>
    <w:rsid w:val="00A6125B"/>
    <w:rsid w:val="00A61925"/>
    <w:rsid w:val="00A61AD5"/>
    <w:rsid w:val="00A61B2F"/>
    <w:rsid w:val="00A61C27"/>
    <w:rsid w:val="00A620F5"/>
    <w:rsid w:val="00A624E2"/>
    <w:rsid w:val="00A630BE"/>
    <w:rsid w:val="00A6404F"/>
    <w:rsid w:val="00A640E9"/>
    <w:rsid w:val="00A64241"/>
    <w:rsid w:val="00A64455"/>
    <w:rsid w:val="00A64991"/>
    <w:rsid w:val="00A64F21"/>
    <w:rsid w:val="00A66562"/>
    <w:rsid w:val="00A66B54"/>
    <w:rsid w:val="00A66C28"/>
    <w:rsid w:val="00A66C42"/>
    <w:rsid w:val="00A66FA6"/>
    <w:rsid w:val="00A67577"/>
    <w:rsid w:val="00A67763"/>
    <w:rsid w:val="00A70728"/>
    <w:rsid w:val="00A70BDD"/>
    <w:rsid w:val="00A710BF"/>
    <w:rsid w:val="00A71653"/>
    <w:rsid w:val="00A716C0"/>
    <w:rsid w:val="00A71957"/>
    <w:rsid w:val="00A7203C"/>
    <w:rsid w:val="00A72F19"/>
    <w:rsid w:val="00A73023"/>
    <w:rsid w:val="00A7496E"/>
    <w:rsid w:val="00A74E3F"/>
    <w:rsid w:val="00A7571B"/>
    <w:rsid w:val="00A7583D"/>
    <w:rsid w:val="00A75B48"/>
    <w:rsid w:val="00A7619A"/>
    <w:rsid w:val="00A76AF2"/>
    <w:rsid w:val="00A80A3C"/>
    <w:rsid w:val="00A80F6D"/>
    <w:rsid w:val="00A81360"/>
    <w:rsid w:val="00A816FB"/>
    <w:rsid w:val="00A81BB3"/>
    <w:rsid w:val="00A820A1"/>
    <w:rsid w:val="00A84654"/>
    <w:rsid w:val="00A84D07"/>
    <w:rsid w:val="00A85B02"/>
    <w:rsid w:val="00A85B28"/>
    <w:rsid w:val="00A863E1"/>
    <w:rsid w:val="00A866DD"/>
    <w:rsid w:val="00A8700F"/>
    <w:rsid w:val="00A87935"/>
    <w:rsid w:val="00A90428"/>
    <w:rsid w:val="00A90977"/>
    <w:rsid w:val="00A910CE"/>
    <w:rsid w:val="00A910D3"/>
    <w:rsid w:val="00A919AA"/>
    <w:rsid w:val="00A921CE"/>
    <w:rsid w:val="00A926FA"/>
    <w:rsid w:val="00A93220"/>
    <w:rsid w:val="00A93BFB"/>
    <w:rsid w:val="00A93ED4"/>
    <w:rsid w:val="00A94984"/>
    <w:rsid w:val="00A94D98"/>
    <w:rsid w:val="00A95217"/>
    <w:rsid w:val="00A95B4D"/>
    <w:rsid w:val="00A963A7"/>
    <w:rsid w:val="00A9651C"/>
    <w:rsid w:val="00A96CA6"/>
    <w:rsid w:val="00A978A2"/>
    <w:rsid w:val="00AA02F0"/>
    <w:rsid w:val="00AA0595"/>
    <w:rsid w:val="00AA0755"/>
    <w:rsid w:val="00AA1330"/>
    <w:rsid w:val="00AA2268"/>
    <w:rsid w:val="00AA2C2F"/>
    <w:rsid w:val="00AA3373"/>
    <w:rsid w:val="00AA38F9"/>
    <w:rsid w:val="00AA42FD"/>
    <w:rsid w:val="00AA4616"/>
    <w:rsid w:val="00AA49A7"/>
    <w:rsid w:val="00AA4BB0"/>
    <w:rsid w:val="00AA5793"/>
    <w:rsid w:val="00AA5BBC"/>
    <w:rsid w:val="00AA5D5C"/>
    <w:rsid w:val="00AA5F96"/>
    <w:rsid w:val="00AA6712"/>
    <w:rsid w:val="00AA6EE7"/>
    <w:rsid w:val="00AA7257"/>
    <w:rsid w:val="00AA7D0D"/>
    <w:rsid w:val="00AB0039"/>
    <w:rsid w:val="00AB02E7"/>
    <w:rsid w:val="00AB0477"/>
    <w:rsid w:val="00AB0482"/>
    <w:rsid w:val="00AB04CF"/>
    <w:rsid w:val="00AB0C08"/>
    <w:rsid w:val="00AB19B0"/>
    <w:rsid w:val="00AB1A56"/>
    <w:rsid w:val="00AB1DAD"/>
    <w:rsid w:val="00AB2856"/>
    <w:rsid w:val="00AB328B"/>
    <w:rsid w:val="00AB3BB0"/>
    <w:rsid w:val="00AB3E19"/>
    <w:rsid w:val="00AB494A"/>
    <w:rsid w:val="00AB4BA2"/>
    <w:rsid w:val="00AB524A"/>
    <w:rsid w:val="00AB5404"/>
    <w:rsid w:val="00AB5786"/>
    <w:rsid w:val="00AB5FB7"/>
    <w:rsid w:val="00AB6101"/>
    <w:rsid w:val="00AB6B00"/>
    <w:rsid w:val="00AB6F81"/>
    <w:rsid w:val="00AB752C"/>
    <w:rsid w:val="00AB7B11"/>
    <w:rsid w:val="00AB7EA6"/>
    <w:rsid w:val="00AC01AC"/>
    <w:rsid w:val="00AC07A0"/>
    <w:rsid w:val="00AC1302"/>
    <w:rsid w:val="00AC151F"/>
    <w:rsid w:val="00AC2C09"/>
    <w:rsid w:val="00AC2CF4"/>
    <w:rsid w:val="00AC2D96"/>
    <w:rsid w:val="00AC3681"/>
    <w:rsid w:val="00AC36F8"/>
    <w:rsid w:val="00AC38D1"/>
    <w:rsid w:val="00AC3C56"/>
    <w:rsid w:val="00AC41DC"/>
    <w:rsid w:val="00AC55DC"/>
    <w:rsid w:val="00AC63FE"/>
    <w:rsid w:val="00AC6C9F"/>
    <w:rsid w:val="00AC6E21"/>
    <w:rsid w:val="00AC7595"/>
    <w:rsid w:val="00AC79A8"/>
    <w:rsid w:val="00AD0106"/>
    <w:rsid w:val="00AD05D3"/>
    <w:rsid w:val="00AD0606"/>
    <w:rsid w:val="00AD0944"/>
    <w:rsid w:val="00AD1CE4"/>
    <w:rsid w:val="00AD2374"/>
    <w:rsid w:val="00AD259D"/>
    <w:rsid w:val="00AD28D5"/>
    <w:rsid w:val="00AD2DCB"/>
    <w:rsid w:val="00AD30C8"/>
    <w:rsid w:val="00AD31E5"/>
    <w:rsid w:val="00AD3B89"/>
    <w:rsid w:val="00AD3E05"/>
    <w:rsid w:val="00AD55B1"/>
    <w:rsid w:val="00AD5DFB"/>
    <w:rsid w:val="00AD6637"/>
    <w:rsid w:val="00AD69DF"/>
    <w:rsid w:val="00AD6A1B"/>
    <w:rsid w:val="00AD6DCB"/>
    <w:rsid w:val="00AD7564"/>
    <w:rsid w:val="00AD77ED"/>
    <w:rsid w:val="00AD7D83"/>
    <w:rsid w:val="00AE074A"/>
    <w:rsid w:val="00AE23A1"/>
    <w:rsid w:val="00AE2950"/>
    <w:rsid w:val="00AE2C5E"/>
    <w:rsid w:val="00AE3B3F"/>
    <w:rsid w:val="00AE3E74"/>
    <w:rsid w:val="00AE41C8"/>
    <w:rsid w:val="00AE50E4"/>
    <w:rsid w:val="00AE554A"/>
    <w:rsid w:val="00AE5CCE"/>
    <w:rsid w:val="00AE6537"/>
    <w:rsid w:val="00AE6800"/>
    <w:rsid w:val="00AE6D7F"/>
    <w:rsid w:val="00AE6F23"/>
    <w:rsid w:val="00AE6F4C"/>
    <w:rsid w:val="00AE724F"/>
    <w:rsid w:val="00AE7485"/>
    <w:rsid w:val="00AF11D4"/>
    <w:rsid w:val="00AF1651"/>
    <w:rsid w:val="00AF1B13"/>
    <w:rsid w:val="00AF1F16"/>
    <w:rsid w:val="00AF1F20"/>
    <w:rsid w:val="00AF25FC"/>
    <w:rsid w:val="00AF2BF7"/>
    <w:rsid w:val="00AF2C22"/>
    <w:rsid w:val="00AF2E1B"/>
    <w:rsid w:val="00AF3507"/>
    <w:rsid w:val="00AF42B4"/>
    <w:rsid w:val="00AF4952"/>
    <w:rsid w:val="00AF4CFE"/>
    <w:rsid w:val="00AF4E47"/>
    <w:rsid w:val="00AF530D"/>
    <w:rsid w:val="00AF5619"/>
    <w:rsid w:val="00AF5DD3"/>
    <w:rsid w:val="00AF6451"/>
    <w:rsid w:val="00AF6568"/>
    <w:rsid w:val="00AF69DC"/>
    <w:rsid w:val="00AF768A"/>
    <w:rsid w:val="00AF7A5A"/>
    <w:rsid w:val="00AF7B85"/>
    <w:rsid w:val="00AF7BC2"/>
    <w:rsid w:val="00B0167E"/>
    <w:rsid w:val="00B01912"/>
    <w:rsid w:val="00B022A1"/>
    <w:rsid w:val="00B02B22"/>
    <w:rsid w:val="00B02DA1"/>
    <w:rsid w:val="00B034F2"/>
    <w:rsid w:val="00B036A2"/>
    <w:rsid w:val="00B03CF8"/>
    <w:rsid w:val="00B03E35"/>
    <w:rsid w:val="00B046B4"/>
    <w:rsid w:val="00B04F09"/>
    <w:rsid w:val="00B05043"/>
    <w:rsid w:val="00B051EC"/>
    <w:rsid w:val="00B0541F"/>
    <w:rsid w:val="00B05766"/>
    <w:rsid w:val="00B05C5A"/>
    <w:rsid w:val="00B05DF4"/>
    <w:rsid w:val="00B06247"/>
    <w:rsid w:val="00B062E7"/>
    <w:rsid w:val="00B06B5F"/>
    <w:rsid w:val="00B06E0E"/>
    <w:rsid w:val="00B075F3"/>
    <w:rsid w:val="00B077ED"/>
    <w:rsid w:val="00B07C81"/>
    <w:rsid w:val="00B07D25"/>
    <w:rsid w:val="00B07E3D"/>
    <w:rsid w:val="00B07E6D"/>
    <w:rsid w:val="00B10067"/>
    <w:rsid w:val="00B10132"/>
    <w:rsid w:val="00B10B13"/>
    <w:rsid w:val="00B1186B"/>
    <w:rsid w:val="00B11D48"/>
    <w:rsid w:val="00B11D63"/>
    <w:rsid w:val="00B11F0B"/>
    <w:rsid w:val="00B12201"/>
    <w:rsid w:val="00B125D4"/>
    <w:rsid w:val="00B1269C"/>
    <w:rsid w:val="00B1295A"/>
    <w:rsid w:val="00B13141"/>
    <w:rsid w:val="00B135AC"/>
    <w:rsid w:val="00B13769"/>
    <w:rsid w:val="00B1422D"/>
    <w:rsid w:val="00B1467D"/>
    <w:rsid w:val="00B14841"/>
    <w:rsid w:val="00B14D50"/>
    <w:rsid w:val="00B15494"/>
    <w:rsid w:val="00B157BB"/>
    <w:rsid w:val="00B15D01"/>
    <w:rsid w:val="00B15FA8"/>
    <w:rsid w:val="00B1640F"/>
    <w:rsid w:val="00B16980"/>
    <w:rsid w:val="00B16E1B"/>
    <w:rsid w:val="00B16F07"/>
    <w:rsid w:val="00B170C8"/>
    <w:rsid w:val="00B17D91"/>
    <w:rsid w:val="00B17FEF"/>
    <w:rsid w:val="00B20255"/>
    <w:rsid w:val="00B20282"/>
    <w:rsid w:val="00B20DAF"/>
    <w:rsid w:val="00B21352"/>
    <w:rsid w:val="00B218E6"/>
    <w:rsid w:val="00B22325"/>
    <w:rsid w:val="00B229D0"/>
    <w:rsid w:val="00B230C8"/>
    <w:rsid w:val="00B2362A"/>
    <w:rsid w:val="00B23A2E"/>
    <w:rsid w:val="00B23B2E"/>
    <w:rsid w:val="00B23EE7"/>
    <w:rsid w:val="00B23FB0"/>
    <w:rsid w:val="00B241F0"/>
    <w:rsid w:val="00B243A6"/>
    <w:rsid w:val="00B245EE"/>
    <w:rsid w:val="00B24E92"/>
    <w:rsid w:val="00B25AA0"/>
    <w:rsid w:val="00B25ACD"/>
    <w:rsid w:val="00B25D99"/>
    <w:rsid w:val="00B2666B"/>
    <w:rsid w:val="00B26A6D"/>
    <w:rsid w:val="00B26E37"/>
    <w:rsid w:val="00B3012C"/>
    <w:rsid w:val="00B30E76"/>
    <w:rsid w:val="00B31024"/>
    <w:rsid w:val="00B3144D"/>
    <w:rsid w:val="00B3155B"/>
    <w:rsid w:val="00B31A91"/>
    <w:rsid w:val="00B31BD9"/>
    <w:rsid w:val="00B32384"/>
    <w:rsid w:val="00B3283D"/>
    <w:rsid w:val="00B32C4D"/>
    <w:rsid w:val="00B336BC"/>
    <w:rsid w:val="00B3448D"/>
    <w:rsid w:val="00B34E4F"/>
    <w:rsid w:val="00B35501"/>
    <w:rsid w:val="00B36687"/>
    <w:rsid w:val="00B36D7E"/>
    <w:rsid w:val="00B36F5A"/>
    <w:rsid w:val="00B37435"/>
    <w:rsid w:val="00B37841"/>
    <w:rsid w:val="00B37AEE"/>
    <w:rsid w:val="00B37CC0"/>
    <w:rsid w:val="00B37E0C"/>
    <w:rsid w:val="00B4174E"/>
    <w:rsid w:val="00B422E2"/>
    <w:rsid w:val="00B4315A"/>
    <w:rsid w:val="00B43E7D"/>
    <w:rsid w:val="00B44065"/>
    <w:rsid w:val="00B44B9B"/>
    <w:rsid w:val="00B45281"/>
    <w:rsid w:val="00B468F8"/>
    <w:rsid w:val="00B46975"/>
    <w:rsid w:val="00B46BB6"/>
    <w:rsid w:val="00B46C7F"/>
    <w:rsid w:val="00B47CBF"/>
    <w:rsid w:val="00B51072"/>
    <w:rsid w:val="00B51328"/>
    <w:rsid w:val="00B51458"/>
    <w:rsid w:val="00B516FC"/>
    <w:rsid w:val="00B518BD"/>
    <w:rsid w:val="00B519DA"/>
    <w:rsid w:val="00B5220F"/>
    <w:rsid w:val="00B5273B"/>
    <w:rsid w:val="00B548CA"/>
    <w:rsid w:val="00B549BA"/>
    <w:rsid w:val="00B54D2D"/>
    <w:rsid w:val="00B55D6E"/>
    <w:rsid w:val="00B5643A"/>
    <w:rsid w:val="00B56580"/>
    <w:rsid w:val="00B56F26"/>
    <w:rsid w:val="00B573F5"/>
    <w:rsid w:val="00B57792"/>
    <w:rsid w:val="00B57927"/>
    <w:rsid w:val="00B57AD3"/>
    <w:rsid w:val="00B57B9F"/>
    <w:rsid w:val="00B6026E"/>
    <w:rsid w:val="00B60594"/>
    <w:rsid w:val="00B606F0"/>
    <w:rsid w:val="00B627A4"/>
    <w:rsid w:val="00B62855"/>
    <w:rsid w:val="00B62B92"/>
    <w:rsid w:val="00B637E4"/>
    <w:rsid w:val="00B63963"/>
    <w:rsid w:val="00B63CAE"/>
    <w:rsid w:val="00B63FDC"/>
    <w:rsid w:val="00B64152"/>
    <w:rsid w:val="00B64568"/>
    <w:rsid w:val="00B64AB6"/>
    <w:rsid w:val="00B64AEC"/>
    <w:rsid w:val="00B64D02"/>
    <w:rsid w:val="00B64F97"/>
    <w:rsid w:val="00B653AC"/>
    <w:rsid w:val="00B65916"/>
    <w:rsid w:val="00B661D1"/>
    <w:rsid w:val="00B661FF"/>
    <w:rsid w:val="00B66516"/>
    <w:rsid w:val="00B665B3"/>
    <w:rsid w:val="00B666C3"/>
    <w:rsid w:val="00B66B81"/>
    <w:rsid w:val="00B66D65"/>
    <w:rsid w:val="00B66DB3"/>
    <w:rsid w:val="00B66F28"/>
    <w:rsid w:val="00B67937"/>
    <w:rsid w:val="00B67C4E"/>
    <w:rsid w:val="00B67E37"/>
    <w:rsid w:val="00B701B5"/>
    <w:rsid w:val="00B7048E"/>
    <w:rsid w:val="00B70874"/>
    <w:rsid w:val="00B71440"/>
    <w:rsid w:val="00B71E3B"/>
    <w:rsid w:val="00B721AD"/>
    <w:rsid w:val="00B726E2"/>
    <w:rsid w:val="00B72CEB"/>
    <w:rsid w:val="00B72ED1"/>
    <w:rsid w:val="00B73366"/>
    <w:rsid w:val="00B73B72"/>
    <w:rsid w:val="00B73C3C"/>
    <w:rsid w:val="00B745B2"/>
    <w:rsid w:val="00B74B3F"/>
    <w:rsid w:val="00B75032"/>
    <w:rsid w:val="00B752C0"/>
    <w:rsid w:val="00B75C88"/>
    <w:rsid w:val="00B76483"/>
    <w:rsid w:val="00B7672F"/>
    <w:rsid w:val="00B767BD"/>
    <w:rsid w:val="00B7684F"/>
    <w:rsid w:val="00B76D7F"/>
    <w:rsid w:val="00B774D3"/>
    <w:rsid w:val="00B77564"/>
    <w:rsid w:val="00B777B2"/>
    <w:rsid w:val="00B80673"/>
    <w:rsid w:val="00B807F5"/>
    <w:rsid w:val="00B80F89"/>
    <w:rsid w:val="00B815F0"/>
    <w:rsid w:val="00B81AB4"/>
    <w:rsid w:val="00B81B84"/>
    <w:rsid w:val="00B81BBB"/>
    <w:rsid w:val="00B82096"/>
    <w:rsid w:val="00B82229"/>
    <w:rsid w:val="00B82813"/>
    <w:rsid w:val="00B829A9"/>
    <w:rsid w:val="00B82CD2"/>
    <w:rsid w:val="00B82CE0"/>
    <w:rsid w:val="00B83DFD"/>
    <w:rsid w:val="00B83E47"/>
    <w:rsid w:val="00B83FBC"/>
    <w:rsid w:val="00B84EFA"/>
    <w:rsid w:val="00B85175"/>
    <w:rsid w:val="00B853D5"/>
    <w:rsid w:val="00B855D3"/>
    <w:rsid w:val="00B8659B"/>
    <w:rsid w:val="00B865F2"/>
    <w:rsid w:val="00B86BA1"/>
    <w:rsid w:val="00B86D25"/>
    <w:rsid w:val="00B87CCF"/>
    <w:rsid w:val="00B87E20"/>
    <w:rsid w:val="00B901DD"/>
    <w:rsid w:val="00B905C8"/>
    <w:rsid w:val="00B90C42"/>
    <w:rsid w:val="00B912BF"/>
    <w:rsid w:val="00B924E6"/>
    <w:rsid w:val="00B93589"/>
    <w:rsid w:val="00B93814"/>
    <w:rsid w:val="00B93C95"/>
    <w:rsid w:val="00B9502A"/>
    <w:rsid w:val="00B95495"/>
    <w:rsid w:val="00B95D5C"/>
    <w:rsid w:val="00B96956"/>
    <w:rsid w:val="00B96CDE"/>
    <w:rsid w:val="00BA0901"/>
    <w:rsid w:val="00BA098D"/>
    <w:rsid w:val="00BA0A18"/>
    <w:rsid w:val="00BA116D"/>
    <w:rsid w:val="00BA165D"/>
    <w:rsid w:val="00BA173D"/>
    <w:rsid w:val="00BA186D"/>
    <w:rsid w:val="00BA21D2"/>
    <w:rsid w:val="00BA2FAA"/>
    <w:rsid w:val="00BA3265"/>
    <w:rsid w:val="00BA3C96"/>
    <w:rsid w:val="00BA4B37"/>
    <w:rsid w:val="00BA4B82"/>
    <w:rsid w:val="00BA5388"/>
    <w:rsid w:val="00BA5AD3"/>
    <w:rsid w:val="00BA6426"/>
    <w:rsid w:val="00BA64FC"/>
    <w:rsid w:val="00BA6EA2"/>
    <w:rsid w:val="00BA71C4"/>
    <w:rsid w:val="00BA781B"/>
    <w:rsid w:val="00BA7A42"/>
    <w:rsid w:val="00BB076A"/>
    <w:rsid w:val="00BB0C55"/>
    <w:rsid w:val="00BB0FAE"/>
    <w:rsid w:val="00BB11B5"/>
    <w:rsid w:val="00BB13C5"/>
    <w:rsid w:val="00BB1475"/>
    <w:rsid w:val="00BB1A66"/>
    <w:rsid w:val="00BB1ADC"/>
    <w:rsid w:val="00BB1F5E"/>
    <w:rsid w:val="00BB25CA"/>
    <w:rsid w:val="00BB2E4F"/>
    <w:rsid w:val="00BB321F"/>
    <w:rsid w:val="00BB381D"/>
    <w:rsid w:val="00BB3B3D"/>
    <w:rsid w:val="00BB4329"/>
    <w:rsid w:val="00BB4358"/>
    <w:rsid w:val="00BB4520"/>
    <w:rsid w:val="00BB4C93"/>
    <w:rsid w:val="00BB562E"/>
    <w:rsid w:val="00BB571B"/>
    <w:rsid w:val="00BB5921"/>
    <w:rsid w:val="00BB59A1"/>
    <w:rsid w:val="00BB5C46"/>
    <w:rsid w:val="00BB5D0E"/>
    <w:rsid w:val="00BB6698"/>
    <w:rsid w:val="00BB6896"/>
    <w:rsid w:val="00BB6BBE"/>
    <w:rsid w:val="00BB756B"/>
    <w:rsid w:val="00BB7A7B"/>
    <w:rsid w:val="00BB7E42"/>
    <w:rsid w:val="00BC00CB"/>
    <w:rsid w:val="00BC05F1"/>
    <w:rsid w:val="00BC1371"/>
    <w:rsid w:val="00BC1563"/>
    <w:rsid w:val="00BC1693"/>
    <w:rsid w:val="00BC1E86"/>
    <w:rsid w:val="00BC1EA8"/>
    <w:rsid w:val="00BC23EB"/>
    <w:rsid w:val="00BC2B00"/>
    <w:rsid w:val="00BC3BB6"/>
    <w:rsid w:val="00BC3CDC"/>
    <w:rsid w:val="00BC40B5"/>
    <w:rsid w:val="00BC41AB"/>
    <w:rsid w:val="00BC4984"/>
    <w:rsid w:val="00BC4F80"/>
    <w:rsid w:val="00BC5BE2"/>
    <w:rsid w:val="00BC5BEE"/>
    <w:rsid w:val="00BC60B3"/>
    <w:rsid w:val="00BC635A"/>
    <w:rsid w:val="00BC653F"/>
    <w:rsid w:val="00BC6D06"/>
    <w:rsid w:val="00BC747C"/>
    <w:rsid w:val="00BC76FF"/>
    <w:rsid w:val="00BC77CA"/>
    <w:rsid w:val="00BC7E1D"/>
    <w:rsid w:val="00BD09C6"/>
    <w:rsid w:val="00BD0B24"/>
    <w:rsid w:val="00BD13F2"/>
    <w:rsid w:val="00BD1460"/>
    <w:rsid w:val="00BD1764"/>
    <w:rsid w:val="00BD1D29"/>
    <w:rsid w:val="00BD30A9"/>
    <w:rsid w:val="00BD349A"/>
    <w:rsid w:val="00BD3636"/>
    <w:rsid w:val="00BD3755"/>
    <w:rsid w:val="00BD3F89"/>
    <w:rsid w:val="00BD4094"/>
    <w:rsid w:val="00BD460F"/>
    <w:rsid w:val="00BD46D7"/>
    <w:rsid w:val="00BD57BF"/>
    <w:rsid w:val="00BD60F9"/>
    <w:rsid w:val="00BD6A47"/>
    <w:rsid w:val="00BD7B2A"/>
    <w:rsid w:val="00BD7CBB"/>
    <w:rsid w:val="00BD7DA6"/>
    <w:rsid w:val="00BE0011"/>
    <w:rsid w:val="00BE0C0A"/>
    <w:rsid w:val="00BE2CD9"/>
    <w:rsid w:val="00BE3A25"/>
    <w:rsid w:val="00BE430B"/>
    <w:rsid w:val="00BE4A89"/>
    <w:rsid w:val="00BE4E19"/>
    <w:rsid w:val="00BE4F51"/>
    <w:rsid w:val="00BE5068"/>
    <w:rsid w:val="00BE50FA"/>
    <w:rsid w:val="00BE5205"/>
    <w:rsid w:val="00BE5EA9"/>
    <w:rsid w:val="00BE67B9"/>
    <w:rsid w:val="00BE6E23"/>
    <w:rsid w:val="00BE6F95"/>
    <w:rsid w:val="00BF016E"/>
    <w:rsid w:val="00BF04E3"/>
    <w:rsid w:val="00BF1727"/>
    <w:rsid w:val="00BF22A1"/>
    <w:rsid w:val="00BF2869"/>
    <w:rsid w:val="00BF29EE"/>
    <w:rsid w:val="00BF2C26"/>
    <w:rsid w:val="00BF2CAA"/>
    <w:rsid w:val="00BF2FBF"/>
    <w:rsid w:val="00BF349F"/>
    <w:rsid w:val="00BF34EF"/>
    <w:rsid w:val="00BF37E0"/>
    <w:rsid w:val="00BF389D"/>
    <w:rsid w:val="00BF3DF1"/>
    <w:rsid w:val="00BF40E5"/>
    <w:rsid w:val="00BF4209"/>
    <w:rsid w:val="00BF43F0"/>
    <w:rsid w:val="00BF44C5"/>
    <w:rsid w:val="00BF4720"/>
    <w:rsid w:val="00BF50D8"/>
    <w:rsid w:val="00BF5256"/>
    <w:rsid w:val="00BF5484"/>
    <w:rsid w:val="00BF684E"/>
    <w:rsid w:val="00BF6896"/>
    <w:rsid w:val="00BF6916"/>
    <w:rsid w:val="00C000E2"/>
    <w:rsid w:val="00C002BC"/>
    <w:rsid w:val="00C00AAA"/>
    <w:rsid w:val="00C016F5"/>
    <w:rsid w:val="00C017B1"/>
    <w:rsid w:val="00C01D37"/>
    <w:rsid w:val="00C0205F"/>
    <w:rsid w:val="00C03116"/>
    <w:rsid w:val="00C033AC"/>
    <w:rsid w:val="00C03DF3"/>
    <w:rsid w:val="00C0415F"/>
    <w:rsid w:val="00C0544C"/>
    <w:rsid w:val="00C059E8"/>
    <w:rsid w:val="00C0654A"/>
    <w:rsid w:val="00C0673B"/>
    <w:rsid w:val="00C06EF0"/>
    <w:rsid w:val="00C0776B"/>
    <w:rsid w:val="00C07A31"/>
    <w:rsid w:val="00C07BF6"/>
    <w:rsid w:val="00C07E4B"/>
    <w:rsid w:val="00C10382"/>
    <w:rsid w:val="00C107FA"/>
    <w:rsid w:val="00C10DD6"/>
    <w:rsid w:val="00C10E53"/>
    <w:rsid w:val="00C10E59"/>
    <w:rsid w:val="00C11331"/>
    <w:rsid w:val="00C11536"/>
    <w:rsid w:val="00C11C6A"/>
    <w:rsid w:val="00C11CAD"/>
    <w:rsid w:val="00C12334"/>
    <w:rsid w:val="00C12482"/>
    <w:rsid w:val="00C125DC"/>
    <w:rsid w:val="00C128BD"/>
    <w:rsid w:val="00C13698"/>
    <w:rsid w:val="00C136CA"/>
    <w:rsid w:val="00C146E0"/>
    <w:rsid w:val="00C14FE1"/>
    <w:rsid w:val="00C15023"/>
    <w:rsid w:val="00C1515A"/>
    <w:rsid w:val="00C15801"/>
    <w:rsid w:val="00C15C31"/>
    <w:rsid w:val="00C15C47"/>
    <w:rsid w:val="00C15F53"/>
    <w:rsid w:val="00C163A8"/>
    <w:rsid w:val="00C17450"/>
    <w:rsid w:val="00C1794B"/>
    <w:rsid w:val="00C2018C"/>
    <w:rsid w:val="00C2075A"/>
    <w:rsid w:val="00C209E0"/>
    <w:rsid w:val="00C20B52"/>
    <w:rsid w:val="00C20C38"/>
    <w:rsid w:val="00C20C7D"/>
    <w:rsid w:val="00C2246A"/>
    <w:rsid w:val="00C22B45"/>
    <w:rsid w:val="00C2383F"/>
    <w:rsid w:val="00C23CC5"/>
    <w:rsid w:val="00C23D66"/>
    <w:rsid w:val="00C246A7"/>
    <w:rsid w:val="00C24E0D"/>
    <w:rsid w:val="00C2542A"/>
    <w:rsid w:val="00C26CC2"/>
    <w:rsid w:val="00C27595"/>
    <w:rsid w:val="00C3010F"/>
    <w:rsid w:val="00C30753"/>
    <w:rsid w:val="00C30823"/>
    <w:rsid w:val="00C30891"/>
    <w:rsid w:val="00C30FC4"/>
    <w:rsid w:val="00C312FE"/>
    <w:rsid w:val="00C318B1"/>
    <w:rsid w:val="00C318F8"/>
    <w:rsid w:val="00C32388"/>
    <w:rsid w:val="00C32934"/>
    <w:rsid w:val="00C32B58"/>
    <w:rsid w:val="00C344EF"/>
    <w:rsid w:val="00C3473B"/>
    <w:rsid w:val="00C34B89"/>
    <w:rsid w:val="00C34C3F"/>
    <w:rsid w:val="00C34DAD"/>
    <w:rsid w:val="00C35713"/>
    <w:rsid w:val="00C364C7"/>
    <w:rsid w:val="00C36500"/>
    <w:rsid w:val="00C37049"/>
    <w:rsid w:val="00C37065"/>
    <w:rsid w:val="00C37F4A"/>
    <w:rsid w:val="00C40654"/>
    <w:rsid w:val="00C40A94"/>
    <w:rsid w:val="00C40BCC"/>
    <w:rsid w:val="00C41598"/>
    <w:rsid w:val="00C41963"/>
    <w:rsid w:val="00C422FC"/>
    <w:rsid w:val="00C43075"/>
    <w:rsid w:val="00C43AEA"/>
    <w:rsid w:val="00C43CC4"/>
    <w:rsid w:val="00C43EFA"/>
    <w:rsid w:val="00C44A68"/>
    <w:rsid w:val="00C44B77"/>
    <w:rsid w:val="00C452D2"/>
    <w:rsid w:val="00C45439"/>
    <w:rsid w:val="00C4637B"/>
    <w:rsid w:val="00C46F92"/>
    <w:rsid w:val="00C47909"/>
    <w:rsid w:val="00C504E6"/>
    <w:rsid w:val="00C5094F"/>
    <w:rsid w:val="00C50D4A"/>
    <w:rsid w:val="00C50E55"/>
    <w:rsid w:val="00C50F5A"/>
    <w:rsid w:val="00C514AC"/>
    <w:rsid w:val="00C51A63"/>
    <w:rsid w:val="00C51B5B"/>
    <w:rsid w:val="00C51CDA"/>
    <w:rsid w:val="00C51D1E"/>
    <w:rsid w:val="00C5250F"/>
    <w:rsid w:val="00C52CBF"/>
    <w:rsid w:val="00C53D53"/>
    <w:rsid w:val="00C543DB"/>
    <w:rsid w:val="00C55852"/>
    <w:rsid w:val="00C55958"/>
    <w:rsid w:val="00C55DB2"/>
    <w:rsid w:val="00C56453"/>
    <w:rsid w:val="00C56821"/>
    <w:rsid w:val="00C5685E"/>
    <w:rsid w:val="00C56A06"/>
    <w:rsid w:val="00C56B21"/>
    <w:rsid w:val="00C56B82"/>
    <w:rsid w:val="00C60061"/>
    <w:rsid w:val="00C60765"/>
    <w:rsid w:val="00C6114C"/>
    <w:rsid w:val="00C61CDF"/>
    <w:rsid w:val="00C62328"/>
    <w:rsid w:val="00C62727"/>
    <w:rsid w:val="00C62923"/>
    <w:rsid w:val="00C62B68"/>
    <w:rsid w:val="00C6361C"/>
    <w:rsid w:val="00C63C37"/>
    <w:rsid w:val="00C64167"/>
    <w:rsid w:val="00C643C1"/>
    <w:rsid w:val="00C647A8"/>
    <w:rsid w:val="00C64F1F"/>
    <w:rsid w:val="00C658C9"/>
    <w:rsid w:val="00C6593B"/>
    <w:rsid w:val="00C65C86"/>
    <w:rsid w:val="00C65EAE"/>
    <w:rsid w:val="00C66BA4"/>
    <w:rsid w:val="00C66C66"/>
    <w:rsid w:val="00C67136"/>
    <w:rsid w:val="00C675B3"/>
    <w:rsid w:val="00C675F3"/>
    <w:rsid w:val="00C700A8"/>
    <w:rsid w:val="00C70236"/>
    <w:rsid w:val="00C70726"/>
    <w:rsid w:val="00C7084A"/>
    <w:rsid w:val="00C71069"/>
    <w:rsid w:val="00C7186A"/>
    <w:rsid w:val="00C71E73"/>
    <w:rsid w:val="00C71EC1"/>
    <w:rsid w:val="00C73BA2"/>
    <w:rsid w:val="00C742CC"/>
    <w:rsid w:val="00C746AE"/>
    <w:rsid w:val="00C75047"/>
    <w:rsid w:val="00C75174"/>
    <w:rsid w:val="00C759B4"/>
    <w:rsid w:val="00C75CD9"/>
    <w:rsid w:val="00C7618A"/>
    <w:rsid w:val="00C7689D"/>
    <w:rsid w:val="00C769B5"/>
    <w:rsid w:val="00C76C44"/>
    <w:rsid w:val="00C77A87"/>
    <w:rsid w:val="00C8044B"/>
    <w:rsid w:val="00C8159E"/>
    <w:rsid w:val="00C81649"/>
    <w:rsid w:val="00C82781"/>
    <w:rsid w:val="00C82991"/>
    <w:rsid w:val="00C83348"/>
    <w:rsid w:val="00C83E73"/>
    <w:rsid w:val="00C84C04"/>
    <w:rsid w:val="00C84E4B"/>
    <w:rsid w:val="00C852DC"/>
    <w:rsid w:val="00C85552"/>
    <w:rsid w:val="00C85C4B"/>
    <w:rsid w:val="00C86420"/>
    <w:rsid w:val="00C86CFC"/>
    <w:rsid w:val="00C8732F"/>
    <w:rsid w:val="00C8752D"/>
    <w:rsid w:val="00C87BC5"/>
    <w:rsid w:val="00C90130"/>
    <w:rsid w:val="00C90D84"/>
    <w:rsid w:val="00C919C0"/>
    <w:rsid w:val="00C922EA"/>
    <w:rsid w:val="00C9268C"/>
    <w:rsid w:val="00C9291D"/>
    <w:rsid w:val="00C92CD0"/>
    <w:rsid w:val="00C93530"/>
    <w:rsid w:val="00C93709"/>
    <w:rsid w:val="00C93DCF"/>
    <w:rsid w:val="00C953D1"/>
    <w:rsid w:val="00C95C98"/>
    <w:rsid w:val="00C95DD2"/>
    <w:rsid w:val="00C96323"/>
    <w:rsid w:val="00C97FA6"/>
    <w:rsid w:val="00CA0BB4"/>
    <w:rsid w:val="00CA10BE"/>
    <w:rsid w:val="00CA2455"/>
    <w:rsid w:val="00CA25C5"/>
    <w:rsid w:val="00CA2728"/>
    <w:rsid w:val="00CA27D9"/>
    <w:rsid w:val="00CA2D61"/>
    <w:rsid w:val="00CA335B"/>
    <w:rsid w:val="00CA355D"/>
    <w:rsid w:val="00CA425D"/>
    <w:rsid w:val="00CA45F0"/>
    <w:rsid w:val="00CA5044"/>
    <w:rsid w:val="00CA5FD3"/>
    <w:rsid w:val="00CA67CC"/>
    <w:rsid w:val="00CA6CAD"/>
    <w:rsid w:val="00CA6DFB"/>
    <w:rsid w:val="00CA7063"/>
    <w:rsid w:val="00CA7DB3"/>
    <w:rsid w:val="00CB19A2"/>
    <w:rsid w:val="00CB1EB1"/>
    <w:rsid w:val="00CB2B93"/>
    <w:rsid w:val="00CB31F5"/>
    <w:rsid w:val="00CB35BD"/>
    <w:rsid w:val="00CB37DF"/>
    <w:rsid w:val="00CB58A8"/>
    <w:rsid w:val="00CB5976"/>
    <w:rsid w:val="00CB5EF0"/>
    <w:rsid w:val="00CC0168"/>
    <w:rsid w:val="00CC06FE"/>
    <w:rsid w:val="00CC22EE"/>
    <w:rsid w:val="00CC246F"/>
    <w:rsid w:val="00CC26FF"/>
    <w:rsid w:val="00CC276B"/>
    <w:rsid w:val="00CC2910"/>
    <w:rsid w:val="00CC3E05"/>
    <w:rsid w:val="00CC6591"/>
    <w:rsid w:val="00CC65F8"/>
    <w:rsid w:val="00CC6A19"/>
    <w:rsid w:val="00CC73DF"/>
    <w:rsid w:val="00CC73E5"/>
    <w:rsid w:val="00CD0CC0"/>
    <w:rsid w:val="00CD10E0"/>
    <w:rsid w:val="00CD154C"/>
    <w:rsid w:val="00CD1AAE"/>
    <w:rsid w:val="00CD1DCA"/>
    <w:rsid w:val="00CD2023"/>
    <w:rsid w:val="00CD2363"/>
    <w:rsid w:val="00CD321A"/>
    <w:rsid w:val="00CD3474"/>
    <w:rsid w:val="00CD3A14"/>
    <w:rsid w:val="00CD3B59"/>
    <w:rsid w:val="00CD3B5C"/>
    <w:rsid w:val="00CD3C47"/>
    <w:rsid w:val="00CD425D"/>
    <w:rsid w:val="00CD534F"/>
    <w:rsid w:val="00CD61F1"/>
    <w:rsid w:val="00CD631D"/>
    <w:rsid w:val="00CD6886"/>
    <w:rsid w:val="00CD6936"/>
    <w:rsid w:val="00CD6BC5"/>
    <w:rsid w:val="00CD6C37"/>
    <w:rsid w:val="00CD6DB7"/>
    <w:rsid w:val="00CD728C"/>
    <w:rsid w:val="00CD7488"/>
    <w:rsid w:val="00CE0A9B"/>
    <w:rsid w:val="00CE0B1E"/>
    <w:rsid w:val="00CE0DB1"/>
    <w:rsid w:val="00CE1832"/>
    <w:rsid w:val="00CE1B87"/>
    <w:rsid w:val="00CE22F0"/>
    <w:rsid w:val="00CE2616"/>
    <w:rsid w:val="00CE27A5"/>
    <w:rsid w:val="00CE2E7F"/>
    <w:rsid w:val="00CE2F31"/>
    <w:rsid w:val="00CE3E1E"/>
    <w:rsid w:val="00CE422E"/>
    <w:rsid w:val="00CE4267"/>
    <w:rsid w:val="00CE42B1"/>
    <w:rsid w:val="00CE48C6"/>
    <w:rsid w:val="00CE4CC5"/>
    <w:rsid w:val="00CE5653"/>
    <w:rsid w:val="00CE5C4C"/>
    <w:rsid w:val="00CE600A"/>
    <w:rsid w:val="00CE633F"/>
    <w:rsid w:val="00CE6586"/>
    <w:rsid w:val="00CE6711"/>
    <w:rsid w:val="00CE6CDE"/>
    <w:rsid w:val="00CE6DE9"/>
    <w:rsid w:val="00CF012F"/>
    <w:rsid w:val="00CF0A84"/>
    <w:rsid w:val="00CF0A89"/>
    <w:rsid w:val="00CF1248"/>
    <w:rsid w:val="00CF1415"/>
    <w:rsid w:val="00CF19A4"/>
    <w:rsid w:val="00CF1C44"/>
    <w:rsid w:val="00CF205D"/>
    <w:rsid w:val="00CF35B3"/>
    <w:rsid w:val="00CF37F7"/>
    <w:rsid w:val="00CF3A9C"/>
    <w:rsid w:val="00CF48CC"/>
    <w:rsid w:val="00CF4D29"/>
    <w:rsid w:val="00CF4E76"/>
    <w:rsid w:val="00CF5923"/>
    <w:rsid w:val="00CF7309"/>
    <w:rsid w:val="00CF760A"/>
    <w:rsid w:val="00D006CE"/>
    <w:rsid w:val="00D00C42"/>
    <w:rsid w:val="00D00C5C"/>
    <w:rsid w:val="00D00DEB"/>
    <w:rsid w:val="00D019C3"/>
    <w:rsid w:val="00D01D97"/>
    <w:rsid w:val="00D02882"/>
    <w:rsid w:val="00D02F0B"/>
    <w:rsid w:val="00D035AF"/>
    <w:rsid w:val="00D039C5"/>
    <w:rsid w:val="00D0461E"/>
    <w:rsid w:val="00D04BA2"/>
    <w:rsid w:val="00D05568"/>
    <w:rsid w:val="00D05A53"/>
    <w:rsid w:val="00D05DF1"/>
    <w:rsid w:val="00D06D88"/>
    <w:rsid w:val="00D06FD0"/>
    <w:rsid w:val="00D0736B"/>
    <w:rsid w:val="00D0772A"/>
    <w:rsid w:val="00D07794"/>
    <w:rsid w:val="00D07BFF"/>
    <w:rsid w:val="00D07DA3"/>
    <w:rsid w:val="00D07E0C"/>
    <w:rsid w:val="00D10385"/>
    <w:rsid w:val="00D108D2"/>
    <w:rsid w:val="00D11A25"/>
    <w:rsid w:val="00D11B44"/>
    <w:rsid w:val="00D122D8"/>
    <w:rsid w:val="00D123AB"/>
    <w:rsid w:val="00D127A3"/>
    <w:rsid w:val="00D140A3"/>
    <w:rsid w:val="00D1459B"/>
    <w:rsid w:val="00D14878"/>
    <w:rsid w:val="00D15416"/>
    <w:rsid w:val="00D15578"/>
    <w:rsid w:val="00D15D33"/>
    <w:rsid w:val="00D15DDA"/>
    <w:rsid w:val="00D15F08"/>
    <w:rsid w:val="00D15F43"/>
    <w:rsid w:val="00D16156"/>
    <w:rsid w:val="00D16394"/>
    <w:rsid w:val="00D16548"/>
    <w:rsid w:val="00D166F3"/>
    <w:rsid w:val="00D16836"/>
    <w:rsid w:val="00D16BBC"/>
    <w:rsid w:val="00D2062B"/>
    <w:rsid w:val="00D20B99"/>
    <w:rsid w:val="00D20DE1"/>
    <w:rsid w:val="00D20E4B"/>
    <w:rsid w:val="00D20EFA"/>
    <w:rsid w:val="00D20F44"/>
    <w:rsid w:val="00D212FA"/>
    <w:rsid w:val="00D219EE"/>
    <w:rsid w:val="00D21C2D"/>
    <w:rsid w:val="00D21E90"/>
    <w:rsid w:val="00D21FAF"/>
    <w:rsid w:val="00D22E1E"/>
    <w:rsid w:val="00D22EB5"/>
    <w:rsid w:val="00D22F8D"/>
    <w:rsid w:val="00D232C7"/>
    <w:rsid w:val="00D23FBC"/>
    <w:rsid w:val="00D26234"/>
    <w:rsid w:val="00D26E24"/>
    <w:rsid w:val="00D2751F"/>
    <w:rsid w:val="00D27560"/>
    <w:rsid w:val="00D27EC9"/>
    <w:rsid w:val="00D31343"/>
    <w:rsid w:val="00D31580"/>
    <w:rsid w:val="00D31F92"/>
    <w:rsid w:val="00D3347D"/>
    <w:rsid w:val="00D33E6D"/>
    <w:rsid w:val="00D3429A"/>
    <w:rsid w:val="00D34374"/>
    <w:rsid w:val="00D34975"/>
    <w:rsid w:val="00D34B65"/>
    <w:rsid w:val="00D34FF7"/>
    <w:rsid w:val="00D35043"/>
    <w:rsid w:val="00D35EC6"/>
    <w:rsid w:val="00D363BE"/>
    <w:rsid w:val="00D363E8"/>
    <w:rsid w:val="00D367D4"/>
    <w:rsid w:val="00D36810"/>
    <w:rsid w:val="00D37518"/>
    <w:rsid w:val="00D37D56"/>
    <w:rsid w:val="00D37DA4"/>
    <w:rsid w:val="00D40163"/>
    <w:rsid w:val="00D4099A"/>
    <w:rsid w:val="00D412C2"/>
    <w:rsid w:val="00D41734"/>
    <w:rsid w:val="00D41844"/>
    <w:rsid w:val="00D42405"/>
    <w:rsid w:val="00D42812"/>
    <w:rsid w:val="00D43273"/>
    <w:rsid w:val="00D4346A"/>
    <w:rsid w:val="00D43A70"/>
    <w:rsid w:val="00D43BD5"/>
    <w:rsid w:val="00D43CF4"/>
    <w:rsid w:val="00D43D13"/>
    <w:rsid w:val="00D443B7"/>
    <w:rsid w:val="00D44556"/>
    <w:rsid w:val="00D45690"/>
    <w:rsid w:val="00D46146"/>
    <w:rsid w:val="00D47DD1"/>
    <w:rsid w:val="00D5047E"/>
    <w:rsid w:val="00D508D0"/>
    <w:rsid w:val="00D50CFD"/>
    <w:rsid w:val="00D51502"/>
    <w:rsid w:val="00D52118"/>
    <w:rsid w:val="00D5264E"/>
    <w:rsid w:val="00D52A73"/>
    <w:rsid w:val="00D537DB"/>
    <w:rsid w:val="00D5395E"/>
    <w:rsid w:val="00D55E63"/>
    <w:rsid w:val="00D5601D"/>
    <w:rsid w:val="00D5668A"/>
    <w:rsid w:val="00D56C60"/>
    <w:rsid w:val="00D56F22"/>
    <w:rsid w:val="00D601B0"/>
    <w:rsid w:val="00D61BC9"/>
    <w:rsid w:val="00D61CA6"/>
    <w:rsid w:val="00D636FB"/>
    <w:rsid w:val="00D63B4D"/>
    <w:rsid w:val="00D63EA9"/>
    <w:rsid w:val="00D63ED4"/>
    <w:rsid w:val="00D6475F"/>
    <w:rsid w:val="00D648D6"/>
    <w:rsid w:val="00D64C6C"/>
    <w:rsid w:val="00D65213"/>
    <w:rsid w:val="00D659D7"/>
    <w:rsid w:val="00D66C5E"/>
    <w:rsid w:val="00D671D7"/>
    <w:rsid w:val="00D67AEF"/>
    <w:rsid w:val="00D67C73"/>
    <w:rsid w:val="00D71154"/>
    <w:rsid w:val="00D71401"/>
    <w:rsid w:val="00D71456"/>
    <w:rsid w:val="00D72645"/>
    <w:rsid w:val="00D72B91"/>
    <w:rsid w:val="00D73537"/>
    <w:rsid w:val="00D7353B"/>
    <w:rsid w:val="00D75211"/>
    <w:rsid w:val="00D75ABE"/>
    <w:rsid w:val="00D75AF1"/>
    <w:rsid w:val="00D75E45"/>
    <w:rsid w:val="00D76ED6"/>
    <w:rsid w:val="00D77493"/>
    <w:rsid w:val="00D779B3"/>
    <w:rsid w:val="00D77BEF"/>
    <w:rsid w:val="00D816D2"/>
    <w:rsid w:val="00D81B4A"/>
    <w:rsid w:val="00D81CE5"/>
    <w:rsid w:val="00D81FC1"/>
    <w:rsid w:val="00D82F7B"/>
    <w:rsid w:val="00D834A6"/>
    <w:rsid w:val="00D836B2"/>
    <w:rsid w:val="00D83BB0"/>
    <w:rsid w:val="00D83D60"/>
    <w:rsid w:val="00D84230"/>
    <w:rsid w:val="00D84F74"/>
    <w:rsid w:val="00D85598"/>
    <w:rsid w:val="00D85C18"/>
    <w:rsid w:val="00D85DD3"/>
    <w:rsid w:val="00D8608C"/>
    <w:rsid w:val="00D8609D"/>
    <w:rsid w:val="00D87929"/>
    <w:rsid w:val="00D87CB9"/>
    <w:rsid w:val="00D9050F"/>
    <w:rsid w:val="00D90D9E"/>
    <w:rsid w:val="00D91195"/>
    <w:rsid w:val="00D91B0A"/>
    <w:rsid w:val="00D92392"/>
    <w:rsid w:val="00D92FC6"/>
    <w:rsid w:val="00D931EB"/>
    <w:rsid w:val="00D935B2"/>
    <w:rsid w:val="00D939C7"/>
    <w:rsid w:val="00D93C23"/>
    <w:rsid w:val="00D93FD0"/>
    <w:rsid w:val="00D95950"/>
    <w:rsid w:val="00D961E6"/>
    <w:rsid w:val="00D962B7"/>
    <w:rsid w:val="00D96A91"/>
    <w:rsid w:val="00D96DAC"/>
    <w:rsid w:val="00D97266"/>
    <w:rsid w:val="00D9748A"/>
    <w:rsid w:val="00D974A9"/>
    <w:rsid w:val="00D97945"/>
    <w:rsid w:val="00D97B68"/>
    <w:rsid w:val="00D97CE0"/>
    <w:rsid w:val="00DA0585"/>
    <w:rsid w:val="00DA09FD"/>
    <w:rsid w:val="00DA0A05"/>
    <w:rsid w:val="00DA0EFB"/>
    <w:rsid w:val="00DA126C"/>
    <w:rsid w:val="00DA16C4"/>
    <w:rsid w:val="00DA20E9"/>
    <w:rsid w:val="00DA23FD"/>
    <w:rsid w:val="00DA2536"/>
    <w:rsid w:val="00DA3000"/>
    <w:rsid w:val="00DA300B"/>
    <w:rsid w:val="00DA3037"/>
    <w:rsid w:val="00DA384B"/>
    <w:rsid w:val="00DA3A4E"/>
    <w:rsid w:val="00DA4515"/>
    <w:rsid w:val="00DA46DB"/>
    <w:rsid w:val="00DA4A88"/>
    <w:rsid w:val="00DA4C3A"/>
    <w:rsid w:val="00DA4F87"/>
    <w:rsid w:val="00DA6BA0"/>
    <w:rsid w:val="00DA7077"/>
    <w:rsid w:val="00DA728A"/>
    <w:rsid w:val="00DA7911"/>
    <w:rsid w:val="00DA7D03"/>
    <w:rsid w:val="00DB02C6"/>
    <w:rsid w:val="00DB1916"/>
    <w:rsid w:val="00DB1BDE"/>
    <w:rsid w:val="00DB2033"/>
    <w:rsid w:val="00DB26DC"/>
    <w:rsid w:val="00DB2ACD"/>
    <w:rsid w:val="00DB2D73"/>
    <w:rsid w:val="00DB304D"/>
    <w:rsid w:val="00DB31D7"/>
    <w:rsid w:val="00DB3EAE"/>
    <w:rsid w:val="00DB4D8A"/>
    <w:rsid w:val="00DB5295"/>
    <w:rsid w:val="00DB63FB"/>
    <w:rsid w:val="00DB6BB4"/>
    <w:rsid w:val="00DB6FD5"/>
    <w:rsid w:val="00DB71AD"/>
    <w:rsid w:val="00DB71C7"/>
    <w:rsid w:val="00DB7971"/>
    <w:rsid w:val="00DC0CA6"/>
    <w:rsid w:val="00DC0FE4"/>
    <w:rsid w:val="00DC174C"/>
    <w:rsid w:val="00DC2431"/>
    <w:rsid w:val="00DC2839"/>
    <w:rsid w:val="00DC2E61"/>
    <w:rsid w:val="00DC32E7"/>
    <w:rsid w:val="00DC35BA"/>
    <w:rsid w:val="00DC37C6"/>
    <w:rsid w:val="00DC430A"/>
    <w:rsid w:val="00DC4618"/>
    <w:rsid w:val="00DC47AD"/>
    <w:rsid w:val="00DC4EA4"/>
    <w:rsid w:val="00DC502F"/>
    <w:rsid w:val="00DC5943"/>
    <w:rsid w:val="00DC5EE9"/>
    <w:rsid w:val="00DC6690"/>
    <w:rsid w:val="00DC70B3"/>
    <w:rsid w:val="00DC76CF"/>
    <w:rsid w:val="00DC7A36"/>
    <w:rsid w:val="00DD0406"/>
    <w:rsid w:val="00DD044D"/>
    <w:rsid w:val="00DD18AF"/>
    <w:rsid w:val="00DD1B7A"/>
    <w:rsid w:val="00DD1E30"/>
    <w:rsid w:val="00DD1E32"/>
    <w:rsid w:val="00DD1EDB"/>
    <w:rsid w:val="00DD3897"/>
    <w:rsid w:val="00DD3C96"/>
    <w:rsid w:val="00DD3E62"/>
    <w:rsid w:val="00DD48A3"/>
    <w:rsid w:val="00DD528A"/>
    <w:rsid w:val="00DD5ED9"/>
    <w:rsid w:val="00DD5EEC"/>
    <w:rsid w:val="00DD67F3"/>
    <w:rsid w:val="00DD6B63"/>
    <w:rsid w:val="00DD714E"/>
    <w:rsid w:val="00DD7DE0"/>
    <w:rsid w:val="00DE05A8"/>
    <w:rsid w:val="00DE0766"/>
    <w:rsid w:val="00DE0993"/>
    <w:rsid w:val="00DE103C"/>
    <w:rsid w:val="00DE151E"/>
    <w:rsid w:val="00DE1E2E"/>
    <w:rsid w:val="00DE283E"/>
    <w:rsid w:val="00DE2A9A"/>
    <w:rsid w:val="00DE3DCB"/>
    <w:rsid w:val="00DE3E39"/>
    <w:rsid w:val="00DE3F52"/>
    <w:rsid w:val="00DE43D9"/>
    <w:rsid w:val="00DE4C7F"/>
    <w:rsid w:val="00DE5477"/>
    <w:rsid w:val="00DE627F"/>
    <w:rsid w:val="00DE646E"/>
    <w:rsid w:val="00DE6F6F"/>
    <w:rsid w:val="00DE7098"/>
    <w:rsid w:val="00DE7D01"/>
    <w:rsid w:val="00DE7F39"/>
    <w:rsid w:val="00DF194D"/>
    <w:rsid w:val="00DF2056"/>
    <w:rsid w:val="00DF2177"/>
    <w:rsid w:val="00DF2BA5"/>
    <w:rsid w:val="00DF2EC3"/>
    <w:rsid w:val="00DF4209"/>
    <w:rsid w:val="00DF452E"/>
    <w:rsid w:val="00DF4713"/>
    <w:rsid w:val="00DF4800"/>
    <w:rsid w:val="00DF4BFF"/>
    <w:rsid w:val="00DF52DE"/>
    <w:rsid w:val="00DF53FC"/>
    <w:rsid w:val="00DF584F"/>
    <w:rsid w:val="00DF6099"/>
    <w:rsid w:val="00DF62BE"/>
    <w:rsid w:val="00DF69E4"/>
    <w:rsid w:val="00DF6E21"/>
    <w:rsid w:val="00DF6F72"/>
    <w:rsid w:val="00DF76B0"/>
    <w:rsid w:val="00DF7C98"/>
    <w:rsid w:val="00E001F7"/>
    <w:rsid w:val="00E006CF"/>
    <w:rsid w:val="00E00D0B"/>
    <w:rsid w:val="00E016E6"/>
    <w:rsid w:val="00E021FD"/>
    <w:rsid w:val="00E03150"/>
    <w:rsid w:val="00E03AD2"/>
    <w:rsid w:val="00E041A7"/>
    <w:rsid w:val="00E0420F"/>
    <w:rsid w:val="00E0431B"/>
    <w:rsid w:val="00E05187"/>
    <w:rsid w:val="00E0524A"/>
    <w:rsid w:val="00E05375"/>
    <w:rsid w:val="00E0555A"/>
    <w:rsid w:val="00E05724"/>
    <w:rsid w:val="00E057DC"/>
    <w:rsid w:val="00E05A21"/>
    <w:rsid w:val="00E05A9B"/>
    <w:rsid w:val="00E05EF2"/>
    <w:rsid w:val="00E067B3"/>
    <w:rsid w:val="00E0699F"/>
    <w:rsid w:val="00E06ADC"/>
    <w:rsid w:val="00E075BD"/>
    <w:rsid w:val="00E0796F"/>
    <w:rsid w:val="00E10085"/>
    <w:rsid w:val="00E104EC"/>
    <w:rsid w:val="00E105C3"/>
    <w:rsid w:val="00E109AE"/>
    <w:rsid w:val="00E10E60"/>
    <w:rsid w:val="00E10F02"/>
    <w:rsid w:val="00E10F61"/>
    <w:rsid w:val="00E1144F"/>
    <w:rsid w:val="00E1194B"/>
    <w:rsid w:val="00E11BAB"/>
    <w:rsid w:val="00E1247E"/>
    <w:rsid w:val="00E12810"/>
    <w:rsid w:val="00E134C0"/>
    <w:rsid w:val="00E139C6"/>
    <w:rsid w:val="00E13B9D"/>
    <w:rsid w:val="00E145BB"/>
    <w:rsid w:val="00E14BAD"/>
    <w:rsid w:val="00E153FF"/>
    <w:rsid w:val="00E16AD6"/>
    <w:rsid w:val="00E16E90"/>
    <w:rsid w:val="00E17238"/>
    <w:rsid w:val="00E203F6"/>
    <w:rsid w:val="00E21203"/>
    <w:rsid w:val="00E2250D"/>
    <w:rsid w:val="00E227DB"/>
    <w:rsid w:val="00E22B4B"/>
    <w:rsid w:val="00E22B92"/>
    <w:rsid w:val="00E23562"/>
    <w:rsid w:val="00E2423C"/>
    <w:rsid w:val="00E24AED"/>
    <w:rsid w:val="00E24B0D"/>
    <w:rsid w:val="00E24CD8"/>
    <w:rsid w:val="00E254D3"/>
    <w:rsid w:val="00E257A2"/>
    <w:rsid w:val="00E2781B"/>
    <w:rsid w:val="00E27AF8"/>
    <w:rsid w:val="00E305A5"/>
    <w:rsid w:val="00E310EC"/>
    <w:rsid w:val="00E316F2"/>
    <w:rsid w:val="00E319DB"/>
    <w:rsid w:val="00E3250A"/>
    <w:rsid w:val="00E32621"/>
    <w:rsid w:val="00E3264D"/>
    <w:rsid w:val="00E32781"/>
    <w:rsid w:val="00E33B86"/>
    <w:rsid w:val="00E34C58"/>
    <w:rsid w:val="00E34D92"/>
    <w:rsid w:val="00E35319"/>
    <w:rsid w:val="00E356FA"/>
    <w:rsid w:val="00E363E3"/>
    <w:rsid w:val="00E36470"/>
    <w:rsid w:val="00E36D3E"/>
    <w:rsid w:val="00E37081"/>
    <w:rsid w:val="00E3720E"/>
    <w:rsid w:val="00E375AD"/>
    <w:rsid w:val="00E37C83"/>
    <w:rsid w:val="00E408A1"/>
    <w:rsid w:val="00E4175F"/>
    <w:rsid w:val="00E41D94"/>
    <w:rsid w:val="00E42A6F"/>
    <w:rsid w:val="00E42FF1"/>
    <w:rsid w:val="00E4349F"/>
    <w:rsid w:val="00E43F08"/>
    <w:rsid w:val="00E447D7"/>
    <w:rsid w:val="00E44AC5"/>
    <w:rsid w:val="00E4537B"/>
    <w:rsid w:val="00E45673"/>
    <w:rsid w:val="00E45893"/>
    <w:rsid w:val="00E45FFC"/>
    <w:rsid w:val="00E46B84"/>
    <w:rsid w:val="00E477C9"/>
    <w:rsid w:val="00E47886"/>
    <w:rsid w:val="00E47BB1"/>
    <w:rsid w:val="00E47E24"/>
    <w:rsid w:val="00E5034B"/>
    <w:rsid w:val="00E504D0"/>
    <w:rsid w:val="00E510A8"/>
    <w:rsid w:val="00E511CB"/>
    <w:rsid w:val="00E5128F"/>
    <w:rsid w:val="00E512B8"/>
    <w:rsid w:val="00E516BC"/>
    <w:rsid w:val="00E517CD"/>
    <w:rsid w:val="00E5239F"/>
    <w:rsid w:val="00E52EEB"/>
    <w:rsid w:val="00E530D2"/>
    <w:rsid w:val="00E53886"/>
    <w:rsid w:val="00E53C5E"/>
    <w:rsid w:val="00E5401C"/>
    <w:rsid w:val="00E5499D"/>
    <w:rsid w:val="00E54BB4"/>
    <w:rsid w:val="00E54F2C"/>
    <w:rsid w:val="00E55B91"/>
    <w:rsid w:val="00E5601A"/>
    <w:rsid w:val="00E56A87"/>
    <w:rsid w:val="00E56C64"/>
    <w:rsid w:val="00E5744F"/>
    <w:rsid w:val="00E57745"/>
    <w:rsid w:val="00E57D2E"/>
    <w:rsid w:val="00E604DD"/>
    <w:rsid w:val="00E60556"/>
    <w:rsid w:val="00E608EA"/>
    <w:rsid w:val="00E61567"/>
    <w:rsid w:val="00E619CF"/>
    <w:rsid w:val="00E61E79"/>
    <w:rsid w:val="00E62AA1"/>
    <w:rsid w:val="00E62E67"/>
    <w:rsid w:val="00E63197"/>
    <w:rsid w:val="00E632F5"/>
    <w:rsid w:val="00E63328"/>
    <w:rsid w:val="00E6345D"/>
    <w:rsid w:val="00E63558"/>
    <w:rsid w:val="00E64BEE"/>
    <w:rsid w:val="00E64E91"/>
    <w:rsid w:val="00E65A4D"/>
    <w:rsid w:val="00E65AAB"/>
    <w:rsid w:val="00E65D54"/>
    <w:rsid w:val="00E66E82"/>
    <w:rsid w:val="00E66F0B"/>
    <w:rsid w:val="00E67450"/>
    <w:rsid w:val="00E677E3"/>
    <w:rsid w:val="00E7030B"/>
    <w:rsid w:val="00E703B3"/>
    <w:rsid w:val="00E70495"/>
    <w:rsid w:val="00E70BC0"/>
    <w:rsid w:val="00E70E4E"/>
    <w:rsid w:val="00E71215"/>
    <w:rsid w:val="00E71513"/>
    <w:rsid w:val="00E71AF2"/>
    <w:rsid w:val="00E71AF8"/>
    <w:rsid w:val="00E72B67"/>
    <w:rsid w:val="00E74878"/>
    <w:rsid w:val="00E75C5B"/>
    <w:rsid w:val="00E764AF"/>
    <w:rsid w:val="00E7651A"/>
    <w:rsid w:val="00E76BC2"/>
    <w:rsid w:val="00E774BA"/>
    <w:rsid w:val="00E779AB"/>
    <w:rsid w:val="00E779F5"/>
    <w:rsid w:val="00E77A37"/>
    <w:rsid w:val="00E8063E"/>
    <w:rsid w:val="00E8064F"/>
    <w:rsid w:val="00E8069B"/>
    <w:rsid w:val="00E80981"/>
    <w:rsid w:val="00E80A78"/>
    <w:rsid w:val="00E80CAC"/>
    <w:rsid w:val="00E81314"/>
    <w:rsid w:val="00E81F21"/>
    <w:rsid w:val="00E826AB"/>
    <w:rsid w:val="00E8283D"/>
    <w:rsid w:val="00E828B7"/>
    <w:rsid w:val="00E82D19"/>
    <w:rsid w:val="00E83742"/>
    <w:rsid w:val="00E83973"/>
    <w:rsid w:val="00E83E1E"/>
    <w:rsid w:val="00E83FB0"/>
    <w:rsid w:val="00E84B08"/>
    <w:rsid w:val="00E84DC7"/>
    <w:rsid w:val="00E84F72"/>
    <w:rsid w:val="00E85C33"/>
    <w:rsid w:val="00E85CC9"/>
    <w:rsid w:val="00E85E2B"/>
    <w:rsid w:val="00E861A7"/>
    <w:rsid w:val="00E8692F"/>
    <w:rsid w:val="00E877BE"/>
    <w:rsid w:val="00E87F89"/>
    <w:rsid w:val="00E90692"/>
    <w:rsid w:val="00E90AE0"/>
    <w:rsid w:val="00E90D3E"/>
    <w:rsid w:val="00E9159B"/>
    <w:rsid w:val="00E92379"/>
    <w:rsid w:val="00E93149"/>
    <w:rsid w:val="00E9346D"/>
    <w:rsid w:val="00E94C1F"/>
    <w:rsid w:val="00E94E6A"/>
    <w:rsid w:val="00E9517E"/>
    <w:rsid w:val="00E95240"/>
    <w:rsid w:val="00E95445"/>
    <w:rsid w:val="00E95F32"/>
    <w:rsid w:val="00E96099"/>
    <w:rsid w:val="00E96A46"/>
    <w:rsid w:val="00E972FB"/>
    <w:rsid w:val="00E9734E"/>
    <w:rsid w:val="00EA0020"/>
    <w:rsid w:val="00EA08E3"/>
    <w:rsid w:val="00EA0DC7"/>
    <w:rsid w:val="00EA172D"/>
    <w:rsid w:val="00EA18C8"/>
    <w:rsid w:val="00EA18D1"/>
    <w:rsid w:val="00EA222C"/>
    <w:rsid w:val="00EA3241"/>
    <w:rsid w:val="00EA40E9"/>
    <w:rsid w:val="00EA4D31"/>
    <w:rsid w:val="00EA600A"/>
    <w:rsid w:val="00EA6D56"/>
    <w:rsid w:val="00EA72B4"/>
    <w:rsid w:val="00EA7D4E"/>
    <w:rsid w:val="00EB00D6"/>
    <w:rsid w:val="00EB0347"/>
    <w:rsid w:val="00EB146E"/>
    <w:rsid w:val="00EB1AC4"/>
    <w:rsid w:val="00EB2703"/>
    <w:rsid w:val="00EB2CF0"/>
    <w:rsid w:val="00EB382E"/>
    <w:rsid w:val="00EB38C9"/>
    <w:rsid w:val="00EB423E"/>
    <w:rsid w:val="00EB4783"/>
    <w:rsid w:val="00EB47ED"/>
    <w:rsid w:val="00EB4D55"/>
    <w:rsid w:val="00EB4F34"/>
    <w:rsid w:val="00EB4FBD"/>
    <w:rsid w:val="00EB61E8"/>
    <w:rsid w:val="00EB61EB"/>
    <w:rsid w:val="00EB6945"/>
    <w:rsid w:val="00EB69AF"/>
    <w:rsid w:val="00EB6AE8"/>
    <w:rsid w:val="00EB726B"/>
    <w:rsid w:val="00EB7342"/>
    <w:rsid w:val="00EC1AF1"/>
    <w:rsid w:val="00EC1E5A"/>
    <w:rsid w:val="00EC2118"/>
    <w:rsid w:val="00EC2FC5"/>
    <w:rsid w:val="00EC3E6A"/>
    <w:rsid w:val="00EC4534"/>
    <w:rsid w:val="00EC45C0"/>
    <w:rsid w:val="00EC4FB2"/>
    <w:rsid w:val="00EC4FB8"/>
    <w:rsid w:val="00EC51C8"/>
    <w:rsid w:val="00EC6D8A"/>
    <w:rsid w:val="00EC70F3"/>
    <w:rsid w:val="00EC7B9F"/>
    <w:rsid w:val="00EC7C23"/>
    <w:rsid w:val="00ED05EE"/>
    <w:rsid w:val="00ED0E85"/>
    <w:rsid w:val="00ED1BC5"/>
    <w:rsid w:val="00ED33A6"/>
    <w:rsid w:val="00ED3561"/>
    <w:rsid w:val="00ED39FA"/>
    <w:rsid w:val="00ED3A23"/>
    <w:rsid w:val="00ED3A91"/>
    <w:rsid w:val="00ED3B06"/>
    <w:rsid w:val="00ED3DFE"/>
    <w:rsid w:val="00ED4636"/>
    <w:rsid w:val="00ED4926"/>
    <w:rsid w:val="00ED49EF"/>
    <w:rsid w:val="00ED4E44"/>
    <w:rsid w:val="00ED4E99"/>
    <w:rsid w:val="00ED4F9F"/>
    <w:rsid w:val="00ED562B"/>
    <w:rsid w:val="00ED5A98"/>
    <w:rsid w:val="00ED5CA3"/>
    <w:rsid w:val="00ED5FA2"/>
    <w:rsid w:val="00ED695A"/>
    <w:rsid w:val="00ED6E18"/>
    <w:rsid w:val="00ED7289"/>
    <w:rsid w:val="00ED73BF"/>
    <w:rsid w:val="00ED7988"/>
    <w:rsid w:val="00ED7BB8"/>
    <w:rsid w:val="00ED7F32"/>
    <w:rsid w:val="00EE01D9"/>
    <w:rsid w:val="00EE097F"/>
    <w:rsid w:val="00EE23E0"/>
    <w:rsid w:val="00EE2759"/>
    <w:rsid w:val="00EE298B"/>
    <w:rsid w:val="00EE2F5C"/>
    <w:rsid w:val="00EE2F9A"/>
    <w:rsid w:val="00EE3124"/>
    <w:rsid w:val="00EE31FB"/>
    <w:rsid w:val="00EE320A"/>
    <w:rsid w:val="00EE347F"/>
    <w:rsid w:val="00EE366D"/>
    <w:rsid w:val="00EE5250"/>
    <w:rsid w:val="00EE6357"/>
    <w:rsid w:val="00EE65A1"/>
    <w:rsid w:val="00EE6637"/>
    <w:rsid w:val="00EE7023"/>
    <w:rsid w:val="00EE7537"/>
    <w:rsid w:val="00EE7D47"/>
    <w:rsid w:val="00EE7F3F"/>
    <w:rsid w:val="00EF0154"/>
    <w:rsid w:val="00EF03E0"/>
    <w:rsid w:val="00EF0814"/>
    <w:rsid w:val="00EF2B02"/>
    <w:rsid w:val="00EF2D6D"/>
    <w:rsid w:val="00EF2ED1"/>
    <w:rsid w:val="00EF3256"/>
    <w:rsid w:val="00EF3711"/>
    <w:rsid w:val="00EF3BF2"/>
    <w:rsid w:val="00EF3D81"/>
    <w:rsid w:val="00EF44B0"/>
    <w:rsid w:val="00EF44C0"/>
    <w:rsid w:val="00EF54E5"/>
    <w:rsid w:val="00EF5645"/>
    <w:rsid w:val="00EF5F1D"/>
    <w:rsid w:val="00EF6C1D"/>
    <w:rsid w:val="00EF7764"/>
    <w:rsid w:val="00F000B9"/>
    <w:rsid w:val="00F0025F"/>
    <w:rsid w:val="00F01112"/>
    <w:rsid w:val="00F0142B"/>
    <w:rsid w:val="00F01A98"/>
    <w:rsid w:val="00F01BC2"/>
    <w:rsid w:val="00F027C3"/>
    <w:rsid w:val="00F02F18"/>
    <w:rsid w:val="00F04321"/>
    <w:rsid w:val="00F04836"/>
    <w:rsid w:val="00F04A21"/>
    <w:rsid w:val="00F05411"/>
    <w:rsid w:val="00F055FE"/>
    <w:rsid w:val="00F05744"/>
    <w:rsid w:val="00F0597C"/>
    <w:rsid w:val="00F05D45"/>
    <w:rsid w:val="00F05E5D"/>
    <w:rsid w:val="00F07083"/>
    <w:rsid w:val="00F0723E"/>
    <w:rsid w:val="00F0757F"/>
    <w:rsid w:val="00F07850"/>
    <w:rsid w:val="00F07BC6"/>
    <w:rsid w:val="00F07DF9"/>
    <w:rsid w:val="00F1070C"/>
    <w:rsid w:val="00F11774"/>
    <w:rsid w:val="00F11F34"/>
    <w:rsid w:val="00F12133"/>
    <w:rsid w:val="00F12FCD"/>
    <w:rsid w:val="00F13D27"/>
    <w:rsid w:val="00F13F71"/>
    <w:rsid w:val="00F1411D"/>
    <w:rsid w:val="00F14F42"/>
    <w:rsid w:val="00F15A89"/>
    <w:rsid w:val="00F17844"/>
    <w:rsid w:val="00F202D7"/>
    <w:rsid w:val="00F207D3"/>
    <w:rsid w:val="00F209B2"/>
    <w:rsid w:val="00F209D5"/>
    <w:rsid w:val="00F213FA"/>
    <w:rsid w:val="00F214A9"/>
    <w:rsid w:val="00F2189E"/>
    <w:rsid w:val="00F21DDB"/>
    <w:rsid w:val="00F21E3D"/>
    <w:rsid w:val="00F21E71"/>
    <w:rsid w:val="00F2225A"/>
    <w:rsid w:val="00F23221"/>
    <w:rsid w:val="00F243A9"/>
    <w:rsid w:val="00F2449B"/>
    <w:rsid w:val="00F24CB5"/>
    <w:rsid w:val="00F251EB"/>
    <w:rsid w:val="00F25226"/>
    <w:rsid w:val="00F2547E"/>
    <w:rsid w:val="00F261E4"/>
    <w:rsid w:val="00F2694B"/>
    <w:rsid w:val="00F27076"/>
    <w:rsid w:val="00F2707F"/>
    <w:rsid w:val="00F31325"/>
    <w:rsid w:val="00F31599"/>
    <w:rsid w:val="00F3176A"/>
    <w:rsid w:val="00F31C1F"/>
    <w:rsid w:val="00F31ECA"/>
    <w:rsid w:val="00F32298"/>
    <w:rsid w:val="00F3255B"/>
    <w:rsid w:val="00F32D00"/>
    <w:rsid w:val="00F33125"/>
    <w:rsid w:val="00F3350B"/>
    <w:rsid w:val="00F340C8"/>
    <w:rsid w:val="00F34155"/>
    <w:rsid w:val="00F34372"/>
    <w:rsid w:val="00F34A80"/>
    <w:rsid w:val="00F34EDF"/>
    <w:rsid w:val="00F3549D"/>
    <w:rsid w:val="00F356AF"/>
    <w:rsid w:val="00F37193"/>
    <w:rsid w:val="00F3754C"/>
    <w:rsid w:val="00F3754D"/>
    <w:rsid w:val="00F4094E"/>
    <w:rsid w:val="00F4136D"/>
    <w:rsid w:val="00F4363C"/>
    <w:rsid w:val="00F43DE4"/>
    <w:rsid w:val="00F45162"/>
    <w:rsid w:val="00F45494"/>
    <w:rsid w:val="00F454CB"/>
    <w:rsid w:val="00F45835"/>
    <w:rsid w:val="00F47678"/>
    <w:rsid w:val="00F47EC8"/>
    <w:rsid w:val="00F50E7A"/>
    <w:rsid w:val="00F51590"/>
    <w:rsid w:val="00F521E3"/>
    <w:rsid w:val="00F52BC0"/>
    <w:rsid w:val="00F5379C"/>
    <w:rsid w:val="00F53F33"/>
    <w:rsid w:val="00F54DBD"/>
    <w:rsid w:val="00F556A1"/>
    <w:rsid w:val="00F55802"/>
    <w:rsid w:val="00F55BCE"/>
    <w:rsid w:val="00F560D4"/>
    <w:rsid w:val="00F56145"/>
    <w:rsid w:val="00F56178"/>
    <w:rsid w:val="00F56BD5"/>
    <w:rsid w:val="00F56CBC"/>
    <w:rsid w:val="00F57BBF"/>
    <w:rsid w:val="00F600A5"/>
    <w:rsid w:val="00F603ED"/>
    <w:rsid w:val="00F607AC"/>
    <w:rsid w:val="00F60FB6"/>
    <w:rsid w:val="00F612A2"/>
    <w:rsid w:val="00F624F3"/>
    <w:rsid w:val="00F62C80"/>
    <w:rsid w:val="00F63008"/>
    <w:rsid w:val="00F6367C"/>
    <w:rsid w:val="00F63EFC"/>
    <w:rsid w:val="00F64582"/>
    <w:rsid w:val="00F646D7"/>
    <w:rsid w:val="00F6537D"/>
    <w:rsid w:val="00F655E4"/>
    <w:rsid w:val="00F6587F"/>
    <w:rsid w:val="00F6660D"/>
    <w:rsid w:val="00F66648"/>
    <w:rsid w:val="00F6669E"/>
    <w:rsid w:val="00F66D8E"/>
    <w:rsid w:val="00F670DA"/>
    <w:rsid w:val="00F67104"/>
    <w:rsid w:val="00F6710B"/>
    <w:rsid w:val="00F67590"/>
    <w:rsid w:val="00F67E1F"/>
    <w:rsid w:val="00F70A95"/>
    <w:rsid w:val="00F70CBE"/>
    <w:rsid w:val="00F70ED1"/>
    <w:rsid w:val="00F715FB"/>
    <w:rsid w:val="00F71A5A"/>
    <w:rsid w:val="00F71D09"/>
    <w:rsid w:val="00F71FBA"/>
    <w:rsid w:val="00F722AD"/>
    <w:rsid w:val="00F72361"/>
    <w:rsid w:val="00F72B66"/>
    <w:rsid w:val="00F72C01"/>
    <w:rsid w:val="00F73384"/>
    <w:rsid w:val="00F73529"/>
    <w:rsid w:val="00F74105"/>
    <w:rsid w:val="00F748FE"/>
    <w:rsid w:val="00F74BD9"/>
    <w:rsid w:val="00F7547F"/>
    <w:rsid w:val="00F75BEF"/>
    <w:rsid w:val="00F75D01"/>
    <w:rsid w:val="00F7674F"/>
    <w:rsid w:val="00F76A49"/>
    <w:rsid w:val="00F76AE1"/>
    <w:rsid w:val="00F76CFE"/>
    <w:rsid w:val="00F76DDF"/>
    <w:rsid w:val="00F77479"/>
    <w:rsid w:val="00F808E6"/>
    <w:rsid w:val="00F80ED3"/>
    <w:rsid w:val="00F80F94"/>
    <w:rsid w:val="00F81B39"/>
    <w:rsid w:val="00F81BD5"/>
    <w:rsid w:val="00F81E04"/>
    <w:rsid w:val="00F82A22"/>
    <w:rsid w:val="00F82AE7"/>
    <w:rsid w:val="00F82D1A"/>
    <w:rsid w:val="00F82DBF"/>
    <w:rsid w:val="00F83159"/>
    <w:rsid w:val="00F838B1"/>
    <w:rsid w:val="00F83AF2"/>
    <w:rsid w:val="00F8482D"/>
    <w:rsid w:val="00F85BC0"/>
    <w:rsid w:val="00F85BD9"/>
    <w:rsid w:val="00F85D81"/>
    <w:rsid w:val="00F863C7"/>
    <w:rsid w:val="00F874C4"/>
    <w:rsid w:val="00F87E62"/>
    <w:rsid w:val="00F906A2"/>
    <w:rsid w:val="00F91029"/>
    <w:rsid w:val="00F914E2"/>
    <w:rsid w:val="00F918FC"/>
    <w:rsid w:val="00F9192C"/>
    <w:rsid w:val="00F91A6B"/>
    <w:rsid w:val="00F91AEA"/>
    <w:rsid w:val="00F91F95"/>
    <w:rsid w:val="00F9204C"/>
    <w:rsid w:val="00F92B2F"/>
    <w:rsid w:val="00F92B8E"/>
    <w:rsid w:val="00F93525"/>
    <w:rsid w:val="00F937B8"/>
    <w:rsid w:val="00F93AD3"/>
    <w:rsid w:val="00F93D80"/>
    <w:rsid w:val="00F93E06"/>
    <w:rsid w:val="00F9423C"/>
    <w:rsid w:val="00F945E6"/>
    <w:rsid w:val="00F950AC"/>
    <w:rsid w:val="00F95380"/>
    <w:rsid w:val="00F95969"/>
    <w:rsid w:val="00FA0AD3"/>
    <w:rsid w:val="00FA0B96"/>
    <w:rsid w:val="00FA1D0B"/>
    <w:rsid w:val="00FA26C2"/>
    <w:rsid w:val="00FA309F"/>
    <w:rsid w:val="00FA34EF"/>
    <w:rsid w:val="00FA36B0"/>
    <w:rsid w:val="00FA3CC6"/>
    <w:rsid w:val="00FA45A4"/>
    <w:rsid w:val="00FA477D"/>
    <w:rsid w:val="00FA4932"/>
    <w:rsid w:val="00FA52C2"/>
    <w:rsid w:val="00FA52CC"/>
    <w:rsid w:val="00FA56E0"/>
    <w:rsid w:val="00FA59AE"/>
    <w:rsid w:val="00FA5B84"/>
    <w:rsid w:val="00FA5DBD"/>
    <w:rsid w:val="00FA5E24"/>
    <w:rsid w:val="00FA5E7C"/>
    <w:rsid w:val="00FA6460"/>
    <w:rsid w:val="00FA73EE"/>
    <w:rsid w:val="00FA7BD8"/>
    <w:rsid w:val="00FA7D90"/>
    <w:rsid w:val="00FB04D4"/>
    <w:rsid w:val="00FB0969"/>
    <w:rsid w:val="00FB0B4E"/>
    <w:rsid w:val="00FB0BEE"/>
    <w:rsid w:val="00FB0E6B"/>
    <w:rsid w:val="00FB1F28"/>
    <w:rsid w:val="00FB2758"/>
    <w:rsid w:val="00FB2AD8"/>
    <w:rsid w:val="00FB2BE8"/>
    <w:rsid w:val="00FB3767"/>
    <w:rsid w:val="00FB3852"/>
    <w:rsid w:val="00FB3CA7"/>
    <w:rsid w:val="00FB43FB"/>
    <w:rsid w:val="00FB444A"/>
    <w:rsid w:val="00FB48F6"/>
    <w:rsid w:val="00FB4990"/>
    <w:rsid w:val="00FB4DB9"/>
    <w:rsid w:val="00FB65E6"/>
    <w:rsid w:val="00FB682A"/>
    <w:rsid w:val="00FB6B72"/>
    <w:rsid w:val="00FB6E56"/>
    <w:rsid w:val="00FB72E1"/>
    <w:rsid w:val="00FB7763"/>
    <w:rsid w:val="00FB779F"/>
    <w:rsid w:val="00FB785C"/>
    <w:rsid w:val="00FC0893"/>
    <w:rsid w:val="00FC0CF5"/>
    <w:rsid w:val="00FC1B77"/>
    <w:rsid w:val="00FC1EE0"/>
    <w:rsid w:val="00FC1FEB"/>
    <w:rsid w:val="00FC241E"/>
    <w:rsid w:val="00FC2A78"/>
    <w:rsid w:val="00FC2AC7"/>
    <w:rsid w:val="00FC2E29"/>
    <w:rsid w:val="00FC326B"/>
    <w:rsid w:val="00FC338A"/>
    <w:rsid w:val="00FC39B1"/>
    <w:rsid w:val="00FC3E1B"/>
    <w:rsid w:val="00FC4069"/>
    <w:rsid w:val="00FC452C"/>
    <w:rsid w:val="00FC453E"/>
    <w:rsid w:val="00FC4D75"/>
    <w:rsid w:val="00FC519D"/>
    <w:rsid w:val="00FC57D6"/>
    <w:rsid w:val="00FC583B"/>
    <w:rsid w:val="00FC586D"/>
    <w:rsid w:val="00FC598D"/>
    <w:rsid w:val="00FC5F55"/>
    <w:rsid w:val="00FC5FBB"/>
    <w:rsid w:val="00FC603A"/>
    <w:rsid w:val="00FC6EA7"/>
    <w:rsid w:val="00FC721D"/>
    <w:rsid w:val="00FC7A21"/>
    <w:rsid w:val="00FC7DBE"/>
    <w:rsid w:val="00FD0637"/>
    <w:rsid w:val="00FD0977"/>
    <w:rsid w:val="00FD0ED0"/>
    <w:rsid w:val="00FD0EFE"/>
    <w:rsid w:val="00FD1284"/>
    <w:rsid w:val="00FD1A55"/>
    <w:rsid w:val="00FD1B65"/>
    <w:rsid w:val="00FD2A13"/>
    <w:rsid w:val="00FD2A8B"/>
    <w:rsid w:val="00FD2C76"/>
    <w:rsid w:val="00FD2F72"/>
    <w:rsid w:val="00FD3052"/>
    <w:rsid w:val="00FD3214"/>
    <w:rsid w:val="00FD34AE"/>
    <w:rsid w:val="00FD3FE7"/>
    <w:rsid w:val="00FD4366"/>
    <w:rsid w:val="00FD4EB6"/>
    <w:rsid w:val="00FD5117"/>
    <w:rsid w:val="00FD53E9"/>
    <w:rsid w:val="00FD5BC4"/>
    <w:rsid w:val="00FD5BFC"/>
    <w:rsid w:val="00FD5DC0"/>
    <w:rsid w:val="00FD61C5"/>
    <w:rsid w:val="00FD645D"/>
    <w:rsid w:val="00FD6CBF"/>
    <w:rsid w:val="00FD755B"/>
    <w:rsid w:val="00FD7620"/>
    <w:rsid w:val="00FD7D8E"/>
    <w:rsid w:val="00FD7F26"/>
    <w:rsid w:val="00FE0294"/>
    <w:rsid w:val="00FE0639"/>
    <w:rsid w:val="00FE19F8"/>
    <w:rsid w:val="00FE2FC9"/>
    <w:rsid w:val="00FE35D3"/>
    <w:rsid w:val="00FE3A77"/>
    <w:rsid w:val="00FE3B48"/>
    <w:rsid w:val="00FE3C5A"/>
    <w:rsid w:val="00FE3E11"/>
    <w:rsid w:val="00FE4037"/>
    <w:rsid w:val="00FE48EB"/>
    <w:rsid w:val="00FE4978"/>
    <w:rsid w:val="00FE67F1"/>
    <w:rsid w:val="00FE6B10"/>
    <w:rsid w:val="00FE7AE5"/>
    <w:rsid w:val="00FE7B94"/>
    <w:rsid w:val="00FF02C0"/>
    <w:rsid w:val="00FF03E9"/>
    <w:rsid w:val="00FF0C8C"/>
    <w:rsid w:val="00FF15A3"/>
    <w:rsid w:val="00FF2BA5"/>
    <w:rsid w:val="00FF2BF7"/>
    <w:rsid w:val="00FF3D06"/>
    <w:rsid w:val="00FF3E2C"/>
    <w:rsid w:val="00FF407A"/>
    <w:rsid w:val="00FF44BB"/>
    <w:rsid w:val="00FF4D0E"/>
    <w:rsid w:val="00FF6095"/>
    <w:rsid w:val="00FF6382"/>
    <w:rsid w:val="00FF68FB"/>
    <w:rsid w:val="00FF6A0F"/>
    <w:rsid w:val="00FF71D9"/>
    <w:rsid w:val="00FF72F2"/>
    <w:rsid w:val="00FF7626"/>
    <w:rsid w:val="00FF763E"/>
    <w:rsid w:val="00FF76DF"/>
    <w:rsid w:val="00FF7A30"/>
    <w:rsid w:val="01074D0A"/>
    <w:rsid w:val="011C44BE"/>
    <w:rsid w:val="01284C10"/>
    <w:rsid w:val="012B4701"/>
    <w:rsid w:val="012D2227"/>
    <w:rsid w:val="014470E6"/>
    <w:rsid w:val="01752D4F"/>
    <w:rsid w:val="01877B89"/>
    <w:rsid w:val="01BA0278"/>
    <w:rsid w:val="01BF0134"/>
    <w:rsid w:val="01C21432"/>
    <w:rsid w:val="01D152A8"/>
    <w:rsid w:val="01F1594A"/>
    <w:rsid w:val="01F21968"/>
    <w:rsid w:val="01F80A87"/>
    <w:rsid w:val="020B07BA"/>
    <w:rsid w:val="02105DD0"/>
    <w:rsid w:val="02186A33"/>
    <w:rsid w:val="021F6ED0"/>
    <w:rsid w:val="02223D56"/>
    <w:rsid w:val="022D245A"/>
    <w:rsid w:val="022F5414"/>
    <w:rsid w:val="02493090"/>
    <w:rsid w:val="024C5747"/>
    <w:rsid w:val="029D518A"/>
    <w:rsid w:val="02A4476B"/>
    <w:rsid w:val="02B50332"/>
    <w:rsid w:val="02E90D84"/>
    <w:rsid w:val="03200295"/>
    <w:rsid w:val="032B6C3A"/>
    <w:rsid w:val="034026E5"/>
    <w:rsid w:val="036363D4"/>
    <w:rsid w:val="036A1510"/>
    <w:rsid w:val="036F4E0B"/>
    <w:rsid w:val="037326A8"/>
    <w:rsid w:val="037C7496"/>
    <w:rsid w:val="0385459C"/>
    <w:rsid w:val="03B444E9"/>
    <w:rsid w:val="03C70BA5"/>
    <w:rsid w:val="03CE5F43"/>
    <w:rsid w:val="03DA48E8"/>
    <w:rsid w:val="03DC0158"/>
    <w:rsid w:val="04043713"/>
    <w:rsid w:val="040A684F"/>
    <w:rsid w:val="041D6583"/>
    <w:rsid w:val="042F2D37"/>
    <w:rsid w:val="0438006D"/>
    <w:rsid w:val="0467105A"/>
    <w:rsid w:val="04684B29"/>
    <w:rsid w:val="04AB3B8E"/>
    <w:rsid w:val="04BA38D0"/>
    <w:rsid w:val="04BD1B14"/>
    <w:rsid w:val="04CE66EF"/>
    <w:rsid w:val="04CF1E74"/>
    <w:rsid w:val="04F574FF"/>
    <w:rsid w:val="04FC088E"/>
    <w:rsid w:val="04FF5680"/>
    <w:rsid w:val="050634BB"/>
    <w:rsid w:val="050842EA"/>
    <w:rsid w:val="051522F5"/>
    <w:rsid w:val="05176550"/>
    <w:rsid w:val="051B1D2E"/>
    <w:rsid w:val="056B77C2"/>
    <w:rsid w:val="058658C8"/>
    <w:rsid w:val="05C141CF"/>
    <w:rsid w:val="05D62E8D"/>
    <w:rsid w:val="06007623"/>
    <w:rsid w:val="060C4B01"/>
    <w:rsid w:val="060F2843"/>
    <w:rsid w:val="0632625C"/>
    <w:rsid w:val="063522A9"/>
    <w:rsid w:val="068E5516"/>
    <w:rsid w:val="069A0A43"/>
    <w:rsid w:val="06AB0753"/>
    <w:rsid w:val="06BD4432"/>
    <w:rsid w:val="06C42649"/>
    <w:rsid w:val="06DF2215"/>
    <w:rsid w:val="06F4757A"/>
    <w:rsid w:val="070F5141"/>
    <w:rsid w:val="071A2B09"/>
    <w:rsid w:val="07416A2C"/>
    <w:rsid w:val="0781151E"/>
    <w:rsid w:val="0786450F"/>
    <w:rsid w:val="07866B35"/>
    <w:rsid w:val="07AF3AE7"/>
    <w:rsid w:val="07BC5332"/>
    <w:rsid w:val="07BF7184"/>
    <w:rsid w:val="07C97778"/>
    <w:rsid w:val="07DC6755"/>
    <w:rsid w:val="07E86EA8"/>
    <w:rsid w:val="07F910B5"/>
    <w:rsid w:val="07FB6BDB"/>
    <w:rsid w:val="07FD7F35"/>
    <w:rsid w:val="07FE491D"/>
    <w:rsid w:val="08053EFD"/>
    <w:rsid w:val="0822060B"/>
    <w:rsid w:val="08275C22"/>
    <w:rsid w:val="082B7863"/>
    <w:rsid w:val="082C1C25"/>
    <w:rsid w:val="0833790B"/>
    <w:rsid w:val="084E1401"/>
    <w:rsid w:val="085D7896"/>
    <w:rsid w:val="086C77D2"/>
    <w:rsid w:val="087E378B"/>
    <w:rsid w:val="08910C0A"/>
    <w:rsid w:val="0895702F"/>
    <w:rsid w:val="08C72F61"/>
    <w:rsid w:val="090B72F2"/>
    <w:rsid w:val="093D3223"/>
    <w:rsid w:val="09436A8B"/>
    <w:rsid w:val="09466722"/>
    <w:rsid w:val="094840A2"/>
    <w:rsid w:val="094B3B92"/>
    <w:rsid w:val="09552EAB"/>
    <w:rsid w:val="09633DCF"/>
    <w:rsid w:val="09B776D8"/>
    <w:rsid w:val="09BC4A90"/>
    <w:rsid w:val="09DE67B4"/>
    <w:rsid w:val="0A051F93"/>
    <w:rsid w:val="0A0F2E11"/>
    <w:rsid w:val="0A4E5205"/>
    <w:rsid w:val="0A586566"/>
    <w:rsid w:val="0A6268A3"/>
    <w:rsid w:val="0A8D3D36"/>
    <w:rsid w:val="0A977A12"/>
    <w:rsid w:val="0A981059"/>
    <w:rsid w:val="0AA7129C"/>
    <w:rsid w:val="0AAA5F94"/>
    <w:rsid w:val="0AB63E06"/>
    <w:rsid w:val="0ADA51CD"/>
    <w:rsid w:val="0AEC4F01"/>
    <w:rsid w:val="0B2226D0"/>
    <w:rsid w:val="0B450C0D"/>
    <w:rsid w:val="0B494101"/>
    <w:rsid w:val="0B5A4560"/>
    <w:rsid w:val="0B5E24FA"/>
    <w:rsid w:val="0B6E668C"/>
    <w:rsid w:val="0B8D66E4"/>
    <w:rsid w:val="0B925AA8"/>
    <w:rsid w:val="0BA63302"/>
    <w:rsid w:val="0BB023D2"/>
    <w:rsid w:val="0BBD4D39"/>
    <w:rsid w:val="0BDE6F3F"/>
    <w:rsid w:val="0BFC73C5"/>
    <w:rsid w:val="0C0022BC"/>
    <w:rsid w:val="0C023496"/>
    <w:rsid w:val="0C1618B2"/>
    <w:rsid w:val="0C242D7D"/>
    <w:rsid w:val="0C363BBB"/>
    <w:rsid w:val="0C694A9D"/>
    <w:rsid w:val="0C9413AC"/>
    <w:rsid w:val="0CCC37D5"/>
    <w:rsid w:val="0CE32FEC"/>
    <w:rsid w:val="0CEA36C2"/>
    <w:rsid w:val="0CEA5470"/>
    <w:rsid w:val="0CF66B54"/>
    <w:rsid w:val="0D013FCF"/>
    <w:rsid w:val="0D1B1ACD"/>
    <w:rsid w:val="0D2E35AF"/>
    <w:rsid w:val="0D2E39B5"/>
    <w:rsid w:val="0D5C636E"/>
    <w:rsid w:val="0D8458C4"/>
    <w:rsid w:val="0D883FB7"/>
    <w:rsid w:val="0DE604E2"/>
    <w:rsid w:val="0DEA411B"/>
    <w:rsid w:val="0DFB23C6"/>
    <w:rsid w:val="0E250E55"/>
    <w:rsid w:val="0E341099"/>
    <w:rsid w:val="0E3E5A73"/>
    <w:rsid w:val="0E4617CA"/>
    <w:rsid w:val="0E5139F9"/>
    <w:rsid w:val="0E805F90"/>
    <w:rsid w:val="0E83792A"/>
    <w:rsid w:val="0E8536A2"/>
    <w:rsid w:val="0E903B36"/>
    <w:rsid w:val="0EB75826"/>
    <w:rsid w:val="0EBA2D9C"/>
    <w:rsid w:val="0EBC236B"/>
    <w:rsid w:val="0ED10695"/>
    <w:rsid w:val="0EE63F68"/>
    <w:rsid w:val="0EE6761B"/>
    <w:rsid w:val="0EE72023"/>
    <w:rsid w:val="0EE76F47"/>
    <w:rsid w:val="0EEF3211"/>
    <w:rsid w:val="0EFB5DDF"/>
    <w:rsid w:val="0F154619"/>
    <w:rsid w:val="0F1669F0"/>
    <w:rsid w:val="0F1F374E"/>
    <w:rsid w:val="0F3D194D"/>
    <w:rsid w:val="0F476BAA"/>
    <w:rsid w:val="0F567B73"/>
    <w:rsid w:val="0F694D72"/>
    <w:rsid w:val="0F7200CA"/>
    <w:rsid w:val="0F8830AB"/>
    <w:rsid w:val="0F9B0CA3"/>
    <w:rsid w:val="0FCB0561"/>
    <w:rsid w:val="0FCF6CCF"/>
    <w:rsid w:val="0FDF67C4"/>
    <w:rsid w:val="0FE4089C"/>
    <w:rsid w:val="0FEF171B"/>
    <w:rsid w:val="100827DD"/>
    <w:rsid w:val="100E1475"/>
    <w:rsid w:val="101E279F"/>
    <w:rsid w:val="103709CC"/>
    <w:rsid w:val="10501A8E"/>
    <w:rsid w:val="105673C5"/>
    <w:rsid w:val="10586FE2"/>
    <w:rsid w:val="106A2B50"/>
    <w:rsid w:val="107168C5"/>
    <w:rsid w:val="107514F4"/>
    <w:rsid w:val="108B6E5D"/>
    <w:rsid w:val="10991687"/>
    <w:rsid w:val="10A54D32"/>
    <w:rsid w:val="10A83F53"/>
    <w:rsid w:val="10BA4A4B"/>
    <w:rsid w:val="10CC380A"/>
    <w:rsid w:val="10D206F5"/>
    <w:rsid w:val="10EA0134"/>
    <w:rsid w:val="10F42D61"/>
    <w:rsid w:val="113373E5"/>
    <w:rsid w:val="113D35A1"/>
    <w:rsid w:val="11745ACB"/>
    <w:rsid w:val="117A3266"/>
    <w:rsid w:val="117F5E1B"/>
    <w:rsid w:val="12080FF5"/>
    <w:rsid w:val="1209283C"/>
    <w:rsid w:val="12256EB1"/>
    <w:rsid w:val="12486EC1"/>
    <w:rsid w:val="125735A8"/>
    <w:rsid w:val="12816876"/>
    <w:rsid w:val="12851217"/>
    <w:rsid w:val="12900868"/>
    <w:rsid w:val="129E4D32"/>
    <w:rsid w:val="12AA086A"/>
    <w:rsid w:val="12DB5F87"/>
    <w:rsid w:val="131F0F1F"/>
    <w:rsid w:val="13345697"/>
    <w:rsid w:val="13370CE3"/>
    <w:rsid w:val="13382C11"/>
    <w:rsid w:val="13781A27"/>
    <w:rsid w:val="13797AF7"/>
    <w:rsid w:val="138C1AF5"/>
    <w:rsid w:val="13C27167"/>
    <w:rsid w:val="13C4682A"/>
    <w:rsid w:val="13C851B5"/>
    <w:rsid w:val="14373691"/>
    <w:rsid w:val="14397409"/>
    <w:rsid w:val="145A6BFB"/>
    <w:rsid w:val="14787805"/>
    <w:rsid w:val="149B393A"/>
    <w:rsid w:val="14A46044"/>
    <w:rsid w:val="14AB3737"/>
    <w:rsid w:val="14B940A6"/>
    <w:rsid w:val="14BE790E"/>
    <w:rsid w:val="14C111AC"/>
    <w:rsid w:val="14C36CD2"/>
    <w:rsid w:val="14ED3D4F"/>
    <w:rsid w:val="14FD63E4"/>
    <w:rsid w:val="15086DDB"/>
    <w:rsid w:val="151E65FF"/>
    <w:rsid w:val="152C2AC9"/>
    <w:rsid w:val="153631E5"/>
    <w:rsid w:val="15542020"/>
    <w:rsid w:val="156220F0"/>
    <w:rsid w:val="157B5219"/>
    <w:rsid w:val="15A5287C"/>
    <w:rsid w:val="15A87CC5"/>
    <w:rsid w:val="15FE7AC4"/>
    <w:rsid w:val="160D5A48"/>
    <w:rsid w:val="16104199"/>
    <w:rsid w:val="161B3208"/>
    <w:rsid w:val="162367F8"/>
    <w:rsid w:val="16281EEF"/>
    <w:rsid w:val="16414353"/>
    <w:rsid w:val="169326D4"/>
    <w:rsid w:val="16970417"/>
    <w:rsid w:val="169923E1"/>
    <w:rsid w:val="16B07EBE"/>
    <w:rsid w:val="16CD4BAC"/>
    <w:rsid w:val="16CF7BB0"/>
    <w:rsid w:val="16DA0303"/>
    <w:rsid w:val="16E6314C"/>
    <w:rsid w:val="16FA2753"/>
    <w:rsid w:val="17090EBE"/>
    <w:rsid w:val="173379FA"/>
    <w:rsid w:val="173B4318"/>
    <w:rsid w:val="173F12DE"/>
    <w:rsid w:val="175C21CD"/>
    <w:rsid w:val="176302F9"/>
    <w:rsid w:val="177644D0"/>
    <w:rsid w:val="17820E7E"/>
    <w:rsid w:val="17865A01"/>
    <w:rsid w:val="178A59CF"/>
    <w:rsid w:val="1791130A"/>
    <w:rsid w:val="17AA187C"/>
    <w:rsid w:val="17AF353E"/>
    <w:rsid w:val="17C36FE9"/>
    <w:rsid w:val="180709FC"/>
    <w:rsid w:val="181661E4"/>
    <w:rsid w:val="182E6534"/>
    <w:rsid w:val="183275CF"/>
    <w:rsid w:val="183E3E7C"/>
    <w:rsid w:val="183F2B14"/>
    <w:rsid w:val="189F33C8"/>
    <w:rsid w:val="18A961DF"/>
    <w:rsid w:val="18AA3C7D"/>
    <w:rsid w:val="18C56A10"/>
    <w:rsid w:val="18E436BB"/>
    <w:rsid w:val="18EA6F23"/>
    <w:rsid w:val="18F338FE"/>
    <w:rsid w:val="190F5BD7"/>
    <w:rsid w:val="191915DB"/>
    <w:rsid w:val="192449E7"/>
    <w:rsid w:val="192D27C0"/>
    <w:rsid w:val="19317E9D"/>
    <w:rsid w:val="193208CA"/>
    <w:rsid w:val="19566562"/>
    <w:rsid w:val="19581B76"/>
    <w:rsid w:val="196B36A5"/>
    <w:rsid w:val="197C1B46"/>
    <w:rsid w:val="197C4F9C"/>
    <w:rsid w:val="197D38C3"/>
    <w:rsid w:val="19C37774"/>
    <w:rsid w:val="19E46918"/>
    <w:rsid w:val="1A0C31DD"/>
    <w:rsid w:val="1A136006"/>
    <w:rsid w:val="1A304E0A"/>
    <w:rsid w:val="1A352420"/>
    <w:rsid w:val="1A644AB4"/>
    <w:rsid w:val="1A710F7F"/>
    <w:rsid w:val="1A8567D8"/>
    <w:rsid w:val="1A976C37"/>
    <w:rsid w:val="1AA2738A"/>
    <w:rsid w:val="1AA475A6"/>
    <w:rsid w:val="1AAC19A8"/>
    <w:rsid w:val="1AB05365"/>
    <w:rsid w:val="1ACB4B33"/>
    <w:rsid w:val="1AD11A1D"/>
    <w:rsid w:val="1AED60B6"/>
    <w:rsid w:val="1B040045"/>
    <w:rsid w:val="1B087B35"/>
    <w:rsid w:val="1B210BF7"/>
    <w:rsid w:val="1B542D7A"/>
    <w:rsid w:val="1B661B3D"/>
    <w:rsid w:val="1B6E5660"/>
    <w:rsid w:val="1B9A62B3"/>
    <w:rsid w:val="1BA04064"/>
    <w:rsid w:val="1BD23C9F"/>
    <w:rsid w:val="1BF6798D"/>
    <w:rsid w:val="1C0240F1"/>
    <w:rsid w:val="1C072701"/>
    <w:rsid w:val="1C4A7CD9"/>
    <w:rsid w:val="1C60574F"/>
    <w:rsid w:val="1C694603"/>
    <w:rsid w:val="1C8925AF"/>
    <w:rsid w:val="1C8E3084"/>
    <w:rsid w:val="1C903456"/>
    <w:rsid w:val="1CA33EE8"/>
    <w:rsid w:val="1CA4388D"/>
    <w:rsid w:val="1CC22665"/>
    <w:rsid w:val="1CC8362B"/>
    <w:rsid w:val="1CCF0A16"/>
    <w:rsid w:val="1D4D61F7"/>
    <w:rsid w:val="1D556936"/>
    <w:rsid w:val="1D73025B"/>
    <w:rsid w:val="1D745EE6"/>
    <w:rsid w:val="1D76522A"/>
    <w:rsid w:val="1D8C706B"/>
    <w:rsid w:val="1DAA6C81"/>
    <w:rsid w:val="1DBC7BB8"/>
    <w:rsid w:val="1DBE3964"/>
    <w:rsid w:val="1DC01465"/>
    <w:rsid w:val="1DEE7E46"/>
    <w:rsid w:val="1E116D00"/>
    <w:rsid w:val="1E33337B"/>
    <w:rsid w:val="1E592455"/>
    <w:rsid w:val="1E5F714B"/>
    <w:rsid w:val="1E6A4663"/>
    <w:rsid w:val="1E7159F1"/>
    <w:rsid w:val="1E74103D"/>
    <w:rsid w:val="1E8E3236"/>
    <w:rsid w:val="1EA47B74"/>
    <w:rsid w:val="1EB3600A"/>
    <w:rsid w:val="1EC41FC5"/>
    <w:rsid w:val="1EC71AB5"/>
    <w:rsid w:val="1ECC0E79"/>
    <w:rsid w:val="1ED85149"/>
    <w:rsid w:val="1EDE4201"/>
    <w:rsid w:val="1F026649"/>
    <w:rsid w:val="1F0B00AA"/>
    <w:rsid w:val="1F215001"/>
    <w:rsid w:val="1F2E69D0"/>
    <w:rsid w:val="1F33463C"/>
    <w:rsid w:val="1F3824DC"/>
    <w:rsid w:val="1F533349"/>
    <w:rsid w:val="1F622A50"/>
    <w:rsid w:val="1F6A6A88"/>
    <w:rsid w:val="1FC14756"/>
    <w:rsid w:val="1FE25C59"/>
    <w:rsid w:val="204A3F39"/>
    <w:rsid w:val="20547378"/>
    <w:rsid w:val="20592BE1"/>
    <w:rsid w:val="206C021E"/>
    <w:rsid w:val="209459C7"/>
    <w:rsid w:val="20A46C7C"/>
    <w:rsid w:val="20C4005A"/>
    <w:rsid w:val="20CB32E8"/>
    <w:rsid w:val="20D12777"/>
    <w:rsid w:val="20F52E89"/>
    <w:rsid w:val="210448FA"/>
    <w:rsid w:val="210A7A37"/>
    <w:rsid w:val="210F504D"/>
    <w:rsid w:val="21110DC5"/>
    <w:rsid w:val="21246D4B"/>
    <w:rsid w:val="21262AC3"/>
    <w:rsid w:val="212D2C3E"/>
    <w:rsid w:val="212E1977"/>
    <w:rsid w:val="21332A32"/>
    <w:rsid w:val="213E6848"/>
    <w:rsid w:val="214D18A4"/>
    <w:rsid w:val="21667363"/>
    <w:rsid w:val="216862FD"/>
    <w:rsid w:val="217001E2"/>
    <w:rsid w:val="217820D2"/>
    <w:rsid w:val="217A2579"/>
    <w:rsid w:val="21800432"/>
    <w:rsid w:val="21823B8C"/>
    <w:rsid w:val="21885644"/>
    <w:rsid w:val="21921F06"/>
    <w:rsid w:val="219C0FD7"/>
    <w:rsid w:val="21A47E8B"/>
    <w:rsid w:val="21AA36F4"/>
    <w:rsid w:val="21B147FA"/>
    <w:rsid w:val="21E60B98"/>
    <w:rsid w:val="21F04E7F"/>
    <w:rsid w:val="21FE57EE"/>
    <w:rsid w:val="221E51C4"/>
    <w:rsid w:val="2228135E"/>
    <w:rsid w:val="22370D00"/>
    <w:rsid w:val="22394A78"/>
    <w:rsid w:val="22477195"/>
    <w:rsid w:val="22482F0D"/>
    <w:rsid w:val="2274785E"/>
    <w:rsid w:val="22835CF3"/>
    <w:rsid w:val="22895D9C"/>
    <w:rsid w:val="22AA2C52"/>
    <w:rsid w:val="22C00CF5"/>
    <w:rsid w:val="22CB72A5"/>
    <w:rsid w:val="22CC0F2A"/>
    <w:rsid w:val="22EC3898"/>
    <w:rsid w:val="231150AD"/>
    <w:rsid w:val="23243032"/>
    <w:rsid w:val="233314C7"/>
    <w:rsid w:val="233A0AA7"/>
    <w:rsid w:val="233D58F0"/>
    <w:rsid w:val="23447230"/>
    <w:rsid w:val="234B6097"/>
    <w:rsid w:val="234E4979"/>
    <w:rsid w:val="237248A5"/>
    <w:rsid w:val="237C4C1C"/>
    <w:rsid w:val="2383244E"/>
    <w:rsid w:val="23AC3027"/>
    <w:rsid w:val="23AE0B4E"/>
    <w:rsid w:val="23B15503"/>
    <w:rsid w:val="23B95B1E"/>
    <w:rsid w:val="23C2284B"/>
    <w:rsid w:val="23C71C0F"/>
    <w:rsid w:val="23CE5D1F"/>
    <w:rsid w:val="23D36806"/>
    <w:rsid w:val="23E427C1"/>
    <w:rsid w:val="23EC5E3E"/>
    <w:rsid w:val="23F46EA8"/>
    <w:rsid w:val="23FA1FE5"/>
    <w:rsid w:val="24021059"/>
    <w:rsid w:val="241844BD"/>
    <w:rsid w:val="243B0347"/>
    <w:rsid w:val="24482F69"/>
    <w:rsid w:val="24705167"/>
    <w:rsid w:val="24B6684B"/>
    <w:rsid w:val="24CE523F"/>
    <w:rsid w:val="24D36F9E"/>
    <w:rsid w:val="24ED3520"/>
    <w:rsid w:val="250A6257"/>
    <w:rsid w:val="25257729"/>
    <w:rsid w:val="25317CF4"/>
    <w:rsid w:val="253F05F7"/>
    <w:rsid w:val="255E34F4"/>
    <w:rsid w:val="256718FC"/>
    <w:rsid w:val="257D2ECD"/>
    <w:rsid w:val="2580651A"/>
    <w:rsid w:val="25916979"/>
    <w:rsid w:val="25A2454D"/>
    <w:rsid w:val="25B04B74"/>
    <w:rsid w:val="25D86356"/>
    <w:rsid w:val="25DF7EE5"/>
    <w:rsid w:val="25EB42DB"/>
    <w:rsid w:val="2601765A"/>
    <w:rsid w:val="2604714B"/>
    <w:rsid w:val="262B4D16"/>
    <w:rsid w:val="262D0D77"/>
    <w:rsid w:val="265C2AE3"/>
    <w:rsid w:val="2668592C"/>
    <w:rsid w:val="26831BBC"/>
    <w:rsid w:val="268E7DB9"/>
    <w:rsid w:val="26964C0D"/>
    <w:rsid w:val="269A0EF9"/>
    <w:rsid w:val="26BC60C2"/>
    <w:rsid w:val="26C63A68"/>
    <w:rsid w:val="26E1123A"/>
    <w:rsid w:val="26FB22FC"/>
    <w:rsid w:val="27223D2C"/>
    <w:rsid w:val="273E19D0"/>
    <w:rsid w:val="27440052"/>
    <w:rsid w:val="27B562A3"/>
    <w:rsid w:val="27CB4F27"/>
    <w:rsid w:val="27CC043A"/>
    <w:rsid w:val="27D85841"/>
    <w:rsid w:val="27E40FE2"/>
    <w:rsid w:val="27F84A8D"/>
    <w:rsid w:val="27FE6547"/>
    <w:rsid w:val="280D0F8A"/>
    <w:rsid w:val="28246B07"/>
    <w:rsid w:val="283A6E54"/>
    <w:rsid w:val="285C326E"/>
    <w:rsid w:val="286F65CA"/>
    <w:rsid w:val="2873188A"/>
    <w:rsid w:val="28777F5F"/>
    <w:rsid w:val="28810F26"/>
    <w:rsid w:val="28867BC5"/>
    <w:rsid w:val="28DC7902"/>
    <w:rsid w:val="28ED3EC6"/>
    <w:rsid w:val="28EE48CB"/>
    <w:rsid w:val="291D0A04"/>
    <w:rsid w:val="292133AD"/>
    <w:rsid w:val="29670ED3"/>
    <w:rsid w:val="29B06E2C"/>
    <w:rsid w:val="29B570DA"/>
    <w:rsid w:val="29B6075C"/>
    <w:rsid w:val="29BA649E"/>
    <w:rsid w:val="29BF3AB4"/>
    <w:rsid w:val="29FE7B47"/>
    <w:rsid w:val="2A152418"/>
    <w:rsid w:val="2A1527D4"/>
    <w:rsid w:val="2A157B78"/>
    <w:rsid w:val="2A2B114A"/>
    <w:rsid w:val="2A342FBE"/>
    <w:rsid w:val="2A897057"/>
    <w:rsid w:val="2A8C025F"/>
    <w:rsid w:val="2AB729DE"/>
    <w:rsid w:val="2ABB1CBE"/>
    <w:rsid w:val="2ABC3D12"/>
    <w:rsid w:val="2AC33130"/>
    <w:rsid w:val="2AC944BF"/>
    <w:rsid w:val="2ADE440E"/>
    <w:rsid w:val="2B0F0A39"/>
    <w:rsid w:val="2B2838DB"/>
    <w:rsid w:val="2B3109E2"/>
    <w:rsid w:val="2B3C521A"/>
    <w:rsid w:val="2B491571"/>
    <w:rsid w:val="2B7E34FB"/>
    <w:rsid w:val="2B8C5C18"/>
    <w:rsid w:val="2B8F74B6"/>
    <w:rsid w:val="2B9176D3"/>
    <w:rsid w:val="2B966A97"/>
    <w:rsid w:val="2B9D1820"/>
    <w:rsid w:val="2BA862B0"/>
    <w:rsid w:val="2BC30558"/>
    <w:rsid w:val="2BD17E07"/>
    <w:rsid w:val="2BE315B0"/>
    <w:rsid w:val="2BF76EE4"/>
    <w:rsid w:val="2C082E07"/>
    <w:rsid w:val="2C1C2722"/>
    <w:rsid w:val="2C265331"/>
    <w:rsid w:val="2C3473FD"/>
    <w:rsid w:val="2C736DD8"/>
    <w:rsid w:val="2C815051"/>
    <w:rsid w:val="2C8417A1"/>
    <w:rsid w:val="2C923A9B"/>
    <w:rsid w:val="2C926491"/>
    <w:rsid w:val="2CAF5BB5"/>
    <w:rsid w:val="2CB858C3"/>
    <w:rsid w:val="2CB860CE"/>
    <w:rsid w:val="2CD15EE1"/>
    <w:rsid w:val="2CDA6697"/>
    <w:rsid w:val="2CF14CAF"/>
    <w:rsid w:val="2D151C3D"/>
    <w:rsid w:val="2D364384"/>
    <w:rsid w:val="2D4367AA"/>
    <w:rsid w:val="2D4C4AC2"/>
    <w:rsid w:val="2D4F6EFD"/>
    <w:rsid w:val="2D510EC7"/>
    <w:rsid w:val="2D7F70CB"/>
    <w:rsid w:val="2D855015"/>
    <w:rsid w:val="2D9160BC"/>
    <w:rsid w:val="2DB41520"/>
    <w:rsid w:val="2DB53630"/>
    <w:rsid w:val="2DD85145"/>
    <w:rsid w:val="2DF33D2D"/>
    <w:rsid w:val="2DF87595"/>
    <w:rsid w:val="2E0A72C8"/>
    <w:rsid w:val="2E110657"/>
    <w:rsid w:val="2E241309"/>
    <w:rsid w:val="2E2A18EC"/>
    <w:rsid w:val="2E2B499A"/>
    <w:rsid w:val="2E3600BD"/>
    <w:rsid w:val="2E3F657D"/>
    <w:rsid w:val="2E493EAA"/>
    <w:rsid w:val="2E4E6AEC"/>
    <w:rsid w:val="2E5F1A8F"/>
    <w:rsid w:val="2E67471B"/>
    <w:rsid w:val="2E884DBD"/>
    <w:rsid w:val="2E9D76F3"/>
    <w:rsid w:val="2EA4738B"/>
    <w:rsid w:val="2EB45BB2"/>
    <w:rsid w:val="2EB931C8"/>
    <w:rsid w:val="2EC20134"/>
    <w:rsid w:val="2ECD27D0"/>
    <w:rsid w:val="2EE47B19"/>
    <w:rsid w:val="2EFA125D"/>
    <w:rsid w:val="2F2B2677"/>
    <w:rsid w:val="2F5876BD"/>
    <w:rsid w:val="2F77273B"/>
    <w:rsid w:val="2F7E716D"/>
    <w:rsid w:val="2F843067"/>
    <w:rsid w:val="2F8507BB"/>
    <w:rsid w:val="2F912594"/>
    <w:rsid w:val="2F974B8C"/>
    <w:rsid w:val="2FCF2577"/>
    <w:rsid w:val="2FEB7FDD"/>
    <w:rsid w:val="2FED3DE1"/>
    <w:rsid w:val="30414D3B"/>
    <w:rsid w:val="30511A39"/>
    <w:rsid w:val="30656A38"/>
    <w:rsid w:val="306A7A8A"/>
    <w:rsid w:val="3079420A"/>
    <w:rsid w:val="30843086"/>
    <w:rsid w:val="30850E88"/>
    <w:rsid w:val="308E2433"/>
    <w:rsid w:val="30966B6D"/>
    <w:rsid w:val="309C7E33"/>
    <w:rsid w:val="30B17ECF"/>
    <w:rsid w:val="30BA13A2"/>
    <w:rsid w:val="30F027A5"/>
    <w:rsid w:val="30F81DE5"/>
    <w:rsid w:val="3129272A"/>
    <w:rsid w:val="312E32CE"/>
    <w:rsid w:val="31327670"/>
    <w:rsid w:val="31457F77"/>
    <w:rsid w:val="314D409C"/>
    <w:rsid w:val="317168C1"/>
    <w:rsid w:val="317254D7"/>
    <w:rsid w:val="318555E4"/>
    <w:rsid w:val="31864EB8"/>
    <w:rsid w:val="319E0453"/>
    <w:rsid w:val="31AC0DC2"/>
    <w:rsid w:val="31D65E3F"/>
    <w:rsid w:val="31F6203D"/>
    <w:rsid w:val="3203475A"/>
    <w:rsid w:val="321149C8"/>
    <w:rsid w:val="32295FB2"/>
    <w:rsid w:val="324234D5"/>
    <w:rsid w:val="325152F5"/>
    <w:rsid w:val="32631907"/>
    <w:rsid w:val="326573BA"/>
    <w:rsid w:val="326D7CE5"/>
    <w:rsid w:val="32700042"/>
    <w:rsid w:val="328A09D8"/>
    <w:rsid w:val="32B746DE"/>
    <w:rsid w:val="32CC7242"/>
    <w:rsid w:val="32DC7485"/>
    <w:rsid w:val="32EB1476"/>
    <w:rsid w:val="32EB34DA"/>
    <w:rsid w:val="3308643E"/>
    <w:rsid w:val="330D5C27"/>
    <w:rsid w:val="33492641"/>
    <w:rsid w:val="336C6F09"/>
    <w:rsid w:val="336F4085"/>
    <w:rsid w:val="336F535A"/>
    <w:rsid w:val="3374291C"/>
    <w:rsid w:val="338D69D1"/>
    <w:rsid w:val="339715FE"/>
    <w:rsid w:val="33B7681F"/>
    <w:rsid w:val="33BC09FF"/>
    <w:rsid w:val="33BE53B6"/>
    <w:rsid w:val="33C57F19"/>
    <w:rsid w:val="341B6A1F"/>
    <w:rsid w:val="341C3082"/>
    <w:rsid w:val="341D5FA7"/>
    <w:rsid w:val="342B467A"/>
    <w:rsid w:val="34483255"/>
    <w:rsid w:val="347659AA"/>
    <w:rsid w:val="347E631A"/>
    <w:rsid w:val="3482792F"/>
    <w:rsid w:val="348339DB"/>
    <w:rsid w:val="34957D98"/>
    <w:rsid w:val="34993154"/>
    <w:rsid w:val="34AC6597"/>
    <w:rsid w:val="34F02DFA"/>
    <w:rsid w:val="35322463"/>
    <w:rsid w:val="35337105"/>
    <w:rsid w:val="35374E47"/>
    <w:rsid w:val="3538644B"/>
    <w:rsid w:val="354237EC"/>
    <w:rsid w:val="3551221B"/>
    <w:rsid w:val="356A2173"/>
    <w:rsid w:val="357A2FAC"/>
    <w:rsid w:val="3585268C"/>
    <w:rsid w:val="35A92FDD"/>
    <w:rsid w:val="35CF12B7"/>
    <w:rsid w:val="35D07049"/>
    <w:rsid w:val="35DC615C"/>
    <w:rsid w:val="35F25245"/>
    <w:rsid w:val="360B0081"/>
    <w:rsid w:val="361433DA"/>
    <w:rsid w:val="3627628E"/>
    <w:rsid w:val="36356EAC"/>
    <w:rsid w:val="363B44C3"/>
    <w:rsid w:val="36504750"/>
    <w:rsid w:val="36541A28"/>
    <w:rsid w:val="366C4FC4"/>
    <w:rsid w:val="36882D07"/>
    <w:rsid w:val="368C2F70"/>
    <w:rsid w:val="36B44A3B"/>
    <w:rsid w:val="36EA7C97"/>
    <w:rsid w:val="372F1A66"/>
    <w:rsid w:val="37394672"/>
    <w:rsid w:val="37425F4A"/>
    <w:rsid w:val="37753A04"/>
    <w:rsid w:val="37936580"/>
    <w:rsid w:val="379B69EA"/>
    <w:rsid w:val="37A76437"/>
    <w:rsid w:val="37A96124"/>
    <w:rsid w:val="37C14E9C"/>
    <w:rsid w:val="37EA2644"/>
    <w:rsid w:val="38066D52"/>
    <w:rsid w:val="38194AB1"/>
    <w:rsid w:val="3825542A"/>
    <w:rsid w:val="38482EC7"/>
    <w:rsid w:val="38523D46"/>
    <w:rsid w:val="386F2B4A"/>
    <w:rsid w:val="388D1222"/>
    <w:rsid w:val="3891486E"/>
    <w:rsid w:val="3894610C"/>
    <w:rsid w:val="38975BFC"/>
    <w:rsid w:val="38B2379B"/>
    <w:rsid w:val="38CD2CE7"/>
    <w:rsid w:val="38E80B1D"/>
    <w:rsid w:val="38F1355F"/>
    <w:rsid w:val="38F35529"/>
    <w:rsid w:val="38FF3D60"/>
    <w:rsid w:val="39007C46"/>
    <w:rsid w:val="39131727"/>
    <w:rsid w:val="39277788"/>
    <w:rsid w:val="3928798B"/>
    <w:rsid w:val="3930052B"/>
    <w:rsid w:val="396245CD"/>
    <w:rsid w:val="39810D86"/>
    <w:rsid w:val="398A6B77"/>
    <w:rsid w:val="398E5251"/>
    <w:rsid w:val="39923FD3"/>
    <w:rsid w:val="399A1E48"/>
    <w:rsid w:val="39B051C8"/>
    <w:rsid w:val="39DE7F87"/>
    <w:rsid w:val="39F350B4"/>
    <w:rsid w:val="3A145757"/>
    <w:rsid w:val="3A490ECA"/>
    <w:rsid w:val="3A5244D1"/>
    <w:rsid w:val="3A5C6422"/>
    <w:rsid w:val="3A7601BF"/>
    <w:rsid w:val="3AA840F1"/>
    <w:rsid w:val="3AE0388B"/>
    <w:rsid w:val="3AE74C19"/>
    <w:rsid w:val="3AF10037"/>
    <w:rsid w:val="3B1A0795"/>
    <w:rsid w:val="3B247C1B"/>
    <w:rsid w:val="3B2B567D"/>
    <w:rsid w:val="3B381919"/>
    <w:rsid w:val="3B3B4F65"/>
    <w:rsid w:val="3B507D11"/>
    <w:rsid w:val="3B553270"/>
    <w:rsid w:val="3B566C99"/>
    <w:rsid w:val="3B5E427A"/>
    <w:rsid w:val="3BB42BEC"/>
    <w:rsid w:val="3BB73138"/>
    <w:rsid w:val="3BC20F16"/>
    <w:rsid w:val="3BE86E9B"/>
    <w:rsid w:val="3BF75330"/>
    <w:rsid w:val="3BF9276B"/>
    <w:rsid w:val="3C447679"/>
    <w:rsid w:val="3C4B11D8"/>
    <w:rsid w:val="3C720E5A"/>
    <w:rsid w:val="3C895DFE"/>
    <w:rsid w:val="3C8B7826"/>
    <w:rsid w:val="3CA96714"/>
    <w:rsid w:val="3CB7061B"/>
    <w:rsid w:val="3CB90837"/>
    <w:rsid w:val="3CBA021E"/>
    <w:rsid w:val="3CC01BC6"/>
    <w:rsid w:val="3CCB1742"/>
    <w:rsid w:val="3CF67395"/>
    <w:rsid w:val="3D015204"/>
    <w:rsid w:val="3D04270F"/>
    <w:rsid w:val="3D235CB1"/>
    <w:rsid w:val="3D255578"/>
    <w:rsid w:val="3D37756D"/>
    <w:rsid w:val="3D4F6AA6"/>
    <w:rsid w:val="3D623CFD"/>
    <w:rsid w:val="3D764095"/>
    <w:rsid w:val="3D7D3B8B"/>
    <w:rsid w:val="3D82519B"/>
    <w:rsid w:val="3D826E7B"/>
    <w:rsid w:val="3D9D1ECC"/>
    <w:rsid w:val="3DB57251"/>
    <w:rsid w:val="3DE9514C"/>
    <w:rsid w:val="3E222612"/>
    <w:rsid w:val="3E283D6F"/>
    <w:rsid w:val="3E3076D3"/>
    <w:rsid w:val="3E4B3711"/>
    <w:rsid w:val="3E6A1227"/>
    <w:rsid w:val="3E732AC0"/>
    <w:rsid w:val="3E7E3AE6"/>
    <w:rsid w:val="3E8B6596"/>
    <w:rsid w:val="3E9E5086"/>
    <w:rsid w:val="3E9E5F37"/>
    <w:rsid w:val="3EA80B63"/>
    <w:rsid w:val="3EB5502E"/>
    <w:rsid w:val="3EBE4D54"/>
    <w:rsid w:val="3ED41958"/>
    <w:rsid w:val="3EDD7DDB"/>
    <w:rsid w:val="3EFD66AE"/>
    <w:rsid w:val="3F073ADC"/>
    <w:rsid w:val="3F0D6C18"/>
    <w:rsid w:val="3F122481"/>
    <w:rsid w:val="3F20694C"/>
    <w:rsid w:val="3F3348D1"/>
    <w:rsid w:val="3F3917BB"/>
    <w:rsid w:val="3F446ADE"/>
    <w:rsid w:val="3F47037C"/>
    <w:rsid w:val="3F4D45D1"/>
    <w:rsid w:val="3F5B079C"/>
    <w:rsid w:val="3F67457A"/>
    <w:rsid w:val="3F6E5909"/>
    <w:rsid w:val="3F7B0026"/>
    <w:rsid w:val="3F980BD8"/>
    <w:rsid w:val="3FA550A3"/>
    <w:rsid w:val="3FAE3F57"/>
    <w:rsid w:val="3FB56F62"/>
    <w:rsid w:val="3FBD3924"/>
    <w:rsid w:val="3FC0185D"/>
    <w:rsid w:val="3FC50CA0"/>
    <w:rsid w:val="400242A3"/>
    <w:rsid w:val="40154CEE"/>
    <w:rsid w:val="4025019E"/>
    <w:rsid w:val="40272012"/>
    <w:rsid w:val="402C1320"/>
    <w:rsid w:val="40384169"/>
    <w:rsid w:val="4041301D"/>
    <w:rsid w:val="40520154"/>
    <w:rsid w:val="40741FCD"/>
    <w:rsid w:val="4085414B"/>
    <w:rsid w:val="408B66CF"/>
    <w:rsid w:val="40AB493B"/>
    <w:rsid w:val="40D043A1"/>
    <w:rsid w:val="40D42ED5"/>
    <w:rsid w:val="40D4757A"/>
    <w:rsid w:val="40D53766"/>
    <w:rsid w:val="41182B56"/>
    <w:rsid w:val="411D4A19"/>
    <w:rsid w:val="412B06D1"/>
    <w:rsid w:val="413260C8"/>
    <w:rsid w:val="41466412"/>
    <w:rsid w:val="41612602"/>
    <w:rsid w:val="417662C5"/>
    <w:rsid w:val="417D5980"/>
    <w:rsid w:val="41B161BF"/>
    <w:rsid w:val="41B31CF9"/>
    <w:rsid w:val="41C07F5B"/>
    <w:rsid w:val="41D10CD0"/>
    <w:rsid w:val="41FB4ED5"/>
    <w:rsid w:val="421A1D78"/>
    <w:rsid w:val="421B789E"/>
    <w:rsid w:val="42552DB0"/>
    <w:rsid w:val="42664FBD"/>
    <w:rsid w:val="42786A9F"/>
    <w:rsid w:val="428257CC"/>
    <w:rsid w:val="42B23730"/>
    <w:rsid w:val="42C817D4"/>
    <w:rsid w:val="42DC0DDB"/>
    <w:rsid w:val="42F500EF"/>
    <w:rsid w:val="42F56341"/>
    <w:rsid w:val="430055DF"/>
    <w:rsid w:val="430D7052"/>
    <w:rsid w:val="431467C7"/>
    <w:rsid w:val="432769D0"/>
    <w:rsid w:val="4355293C"/>
    <w:rsid w:val="436A4639"/>
    <w:rsid w:val="43842C31"/>
    <w:rsid w:val="43936ABF"/>
    <w:rsid w:val="43A049F8"/>
    <w:rsid w:val="43A85162"/>
    <w:rsid w:val="43A96198"/>
    <w:rsid w:val="43B35DD1"/>
    <w:rsid w:val="43BB4E95"/>
    <w:rsid w:val="43BD2089"/>
    <w:rsid w:val="43CC3869"/>
    <w:rsid w:val="43DD4E0B"/>
    <w:rsid w:val="43F14D5A"/>
    <w:rsid w:val="44334F13"/>
    <w:rsid w:val="44352E99"/>
    <w:rsid w:val="44557097"/>
    <w:rsid w:val="44705C7F"/>
    <w:rsid w:val="447163C6"/>
    <w:rsid w:val="44A1408B"/>
    <w:rsid w:val="44BC0A02"/>
    <w:rsid w:val="44E421C9"/>
    <w:rsid w:val="45054CB2"/>
    <w:rsid w:val="45091C30"/>
    <w:rsid w:val="45140D01"/>
    <w:rsid w:val="451A208F"/>
    <w:rsid w:val="4537679D"/>
    <w:rsid w:val="453C2005"/>
    <w:rsid w:val="45561319"/>
    <w:rsid w:val="455671E0"/>
    <w:rsid w:val="455F7AA2"/>
    <w:rsid w:val="456926CF"/>
    <w:rsid w:val="458F482B"/>
    <w:rsid w:val="45BE6EBE"/>
    <w:rsid w:val="45C049E4"/>
    <w:rsid w:val="45EF7078"/>
    <w:rsid w:val="45F60B3A"/>
    <w:rsid w:val="460074D7"/>
    <w:rsid w:val="46024FFD"/>
    <w:rsid w:val="460C7C2A"/>
    <w:rsid w:val="46181376"/>
    <w:rsid w:val="4619280E"/>
    <w:rsid w:val="46256769"/>
    <w:rsid w:val="46274A64"/>
    <w:rsid w:val="4631143E"/>
    <w:rsid w:val="465F5FAB"/>
    <w:rsid w:val="468123C6"/>
    <w:rsid w:val="469C01A2"/>
    <w:rsid w:val="46C04D74"/>
    <w:rsid w:val="46DA1AD6"/>
    <w:rsid w:val="46FA5CD4"/>
    <w:rsid w:val="470673F5"/>
    <w:rsid w:val="4723347D"/>
    <w:rsid w:val="47267801"/>
    <w:rsid w:val="472D60AA"/>
    <w:rsid w:val="4732546E"/>
    <w:rsid w:val="474350F4"/>
    <w:rsid w:val="476B6BD2"/>
    <w:rsid w:val="477517FF"/>
    <w:rsid w:val="477A176E"/>
    <w:rsid w:val="477E6344"/>
    <w:rsid w:val="478D4D9A"/>
    <w:rsid w:val="47AD127B"/>
    <w:rsid w:val="47B85FDD"/>
    <w:rsid w:val="47D7183E"/>
    <w:rsid w:val="47EA7A69"/>
    <w:rsid w:val="48317A69"/>
    <w:rsid w:val="48763D22"/>
    <w:rsid w:val="48822425"/>
    <w:rsid w:val="48A759E8"/>
    <w:rsid w:val="48D3163B"/>
    <w:rsid w:val="48DA2590"/>
    <w:rsid w:val="494E6498"/>
    <w:rsid w:val="49575660"/>
    <w:rsid w:val="495C005F"/>
    <w:rsid w:val="49647D7D"/>
    <w:rsid w:val="49681325"/>
    <w:rsid w:val="497701DA"/>
    <w:rsid w:val="49C36851"/>
    <w:rsid w:val="49D56585"/>
    <w:rsid w:val="49DB4FE8"/>
    <w:rsid w:val="49DE7B2F"/>
    <w:rsid w:val="4A381C35"/>
    <w:rsid w:val="4A4351CA"/>
    <w:rsid w:val="4A4D0811"/>
    <w:rsid w:val="4A560560"/>
    <w:rsid w:val="4A57306B"/>
    <w:rsid w:val="4A6242BC"/>
    <w:rsid w:val="4A6B4F1F"/>
    <w:rsid w:val="4A8E50B1"/>
    <w:rsid w:val="4A9B5A20"/>
    <w:rsid w:val="4AAC3789"/>
    <w:rsid w:val="4ACD17E6"/>
    <w:rsid w:val="4AD131F0"/>
    <w:rsid w:val="4AE3505C"/>
    <w:rsid w:val="4AF57F14"/>
    <w:rsid w:val="4AFC23B0"/>
    <w:rsid w:val="4B114FF9"/>
    <w:rsid w:val="4B157580"/>
    <w:rsid w:val="4B27498F"/>
    <w:rsid w:val="4B3043BA"/>
    <w:rsid w:val="4B3774F7"/>
    <w:rsid w:val="4B3F0159"/>
    <w:rsid w:val="4B4A7622"/>
    <w:rsid w:val="4B4B4D7A"/>
    <w:rsid w:val="4B5F07FC"/>
    <w:rsid w:val="4B660103"/>
    <w:rsid w:val="4BDC5719"/>
    <w:rsid w:val="4BE551A5"/>
    <w:rsid w:val="4BEB6533"/>
    <w:rsid w:val="4BF929FE"/>
    <w:rsid w:val="4C0118B3"/>
    <w:rsid w:val="4C067384"/>
    <w:rsid w:val="4C1B5BC3"/>
    <w:rsid w:val="4C2D4456"/>
    <w:rsid w:val="4C417F01"/>
    <w:rsid w:val="4C4A3198"/>
    <w:rsid w:val="4C50347A"/>
    <w:rsid w:val="4C6C0C46"/>
    <w:rsid w:val="4C6D0CF6"/>
    <w:rsid w:val="4C6D4F44"/>
    <w:rsid w:val="4C6F66DE"/>
    <w:rsid w:val="4C914D7F"/>
    <w:rsid w:val="4C99554F"/>
    <w:rsid w:val="4CB30DFF"/>
    <w:rsid w:val="4CB6269D"/>
    <w:rsid w:val="4CB832DA"/>
    <w:rsid w:val="4CB86D02"/>
    <w:rsid w:val="4CC31769"/>
    <w:rsid w:val="4CCC0D79"/>
    <w:rsid w:val="4CD55219"/>
    <w:rsid w:val="4CDE39A2"/>
    <w:rsid w:val="4CE42A6F"/>
    <w:rsid w:val="4CF5766A"/>
    <w:rsid w:val="4D1D271C"/>
    <w:rsid w:val="4D387556"/>
    <w:rsid w:val="4D902EEE"/>
    <w:rsid w:val="4D956757"/>
    <w:rsid w:val="4D9C7AE5"/>
    <w:rsid w:val="4DA44BEC"/>
    <w:rsid w:val="4DAB5F7A"/>
    <w:rsid w:val="4E8074E7"/>
    <w:rsid w:val="4E8634E9"/>
    <w:rsid w:val="4E882DE0"/>
    <w:rsid w:val="4E9502E8"/>
    <w:rsid w:val="4EB32690"/>
    <w:rsid w:val="4EE951F6"/>
    <w:rsid w:val="4EFE20DA"/>
    <w:rsid w:val="4F053468"/>
    <w:rsid w:val="4F0A0B7D"/>
    <w:rsid w:val="4F113FD1"/>
    <w:rsid w:val="4F1162B1"/>
    <w:rsid w:val="4F2A7373"/>
    <w:rsid w:val="4F49480A"/>
    <w:rsid w:val="4F4E4E0F"/>
    <w:rsid w:val="4F602D94"/>
    <w:rsid w:val="4F691C49"/>
    <w:rsid w:val="4F6B59C1"/>
    <w:rsid w:val="4F905428"/>
    <w:rsid w:val="4F996CEF"/>
    <w:rsid w:val="4F9C201E"/>
    <w:rsid w:val="4FAA4806"/>
    <w:rsid w:val="4FE45773"/>
    <w:rsid w:val="4FE92D8A"/>
    <w:rsid w:val="500B2D00"/>
    <w:rsid w:val="503334CC"/>
    <w:rsid w:val="503C26C0"/>
    <w:rsid w:val="505E1082"/>
    <w:rsid w:val="508B3E41"/>
    <w:rsid w:val="50A15412"/>
    <w:rsid w:val="50B27620"/>
    <w:rsid w:val="50BD049E"/>
    <w:rsid w:val="50C04D6B"/>
    <w:rsid w:val="50C335DB"/>
    <w:rsid w:val="50E35A2B"/>
    <w:rsid w:val="510F4A72"/>
    <w:rsid w:val="51314571"/>
    <w:rsid w:val="51417051"/>
    <w:rsid w:val="51426BF5"/>
    <w:rsid w:val="51501312"/>
    <w:rsid w:val="516728DB"/>
    <w:rsid w:val="516F72BF"/>
    <w:rsid w:val="51744A4A"/>
    <w:rsid w:val="51786173"/>
    <w:rsid w:val="51A37B16"/>
    <w:rsid w:val="51C36AAD"/>
    <w:rsid w:val="51C94C21"/>
    <w:rsid w:val="51D11D27"/>
    <w:rsid w:val="51E732F9"/>
    <w:rsid w:val="51E8779D"/>
    <w:rsid w:val="51F84F98"/>
    <w:rsid w:val="520D0FB1"/>
    <w:rsid w:val="522307D5"/>
    <w:rsid w:val="52253EDB"/>
    <w:rsid w:val="5248023B"/>
    <w:rsid w:val="52524C16"/>
    <w:rsid w:val="52972F71"/>
    <w:rsid w:val="52AA4A52"/>
    <w:rsid w:val="52BE405A"/>
    <w:rsid w:val="52C318C3"/>
    <w:rsid w:val="52D01FDF"/>
    <w:rsid w:val="52D9174B"/>
    <w:rsid w:val="52E55876"/>
    <w:rsid w:val="52EF4B5B"/>
    <w:rsid w:val="530A729F"/>
    <w:rsid w:val="53193986"/>
    <w:rsid w:val="531B76FE"/>
    <w:rsid w:val="534C5B09"/>
    <w:rsid w:val="536015B5"/>
    <w:rsid w:val="53764934"/>
    <w:rsid w:val="537806AC"/>
    <w:rsid w:val="537F5EDF"/>
    <w:rsid w:val="53874D93"/>
    <w:rsid w:val="538E6122"/>
    <w:rsid w:val="539574B0"/>
    <w:rsid w:val="539E032B"/>
    <w:rsid w:val="53AE2D87"/>
    <w:rsid w:val="53C35702"/>
    <w:rsid w:val="53CA4C80"/>
    <w:rsid w:val="53CC6C4A"/>
    <w:rsid w:val="53D40A2D"/>
    <w:rsid w:val="53E61ABA"/>
    <w:rsid w:val="53E67068"/>
    <w:rsid w:val="53E73A84"/>
    <w:rsid w:val="53FE45E5"/>
    <w:rsid w:val="54091C4C"/>
    <w:rsid w:val="54134879"/>
    <w:rsid w:val="54204352"/>
    <w:rsid w:val="544B4013"/>
    <w:rsid w:val="546429EA"/>
    <w:rsid w:val="546D4641"/>
    <w:rsid w:val="54BC6CBF"/>
    <w:rsid w:val="54C53DC5"/>
    <w:rsid w:val="54D56135"/>
    <w:rsid w:val="54DC110F"/>
    <w:rsid w:val="54DE5B99"/>
    <w:rsid w:val="54FC4CCF"/>
    <w:rsid w:val="54FE72D7"/>
    <w:rsid w:val="551C775D"/>
    <w:rsid w:val="553954C4"/>
    <w:rsid w:val="55482300"/>
    <w:rsid w:val="557B0BC6"/>
    <w:rsid w:val="55A219DE"/>
    <w:rsid w:val="55A51501"/>
    <w:rsid w:val="5611189A"/>
    <w:rsid w:val="5630534C"/>
    <w:rsid w:val="563A1E98"/>
    <w:rsid w:val="56487BCA"/>
    <w:rsid w:val="56496330"/>
    <w:rsid w:val="565F3DA6"/>
    <w:rsid w:val="568630E0"/>
    <w:rsid w:val="569854FE"/>
    <w:rsid w:val="569D0115"/>
    <w:rsid w:val="56C44CFD"/>
    <w:rsid w:val="56D907B1"/>
    <w:rsid w:val="56F02C50"/>
    <w:rsid w:val="570109B9"/>
    <w:rsid w:val="57030BD5"/>
    <w:rsid w:val="57315742"/>
    <w:rsid w:val="575D3477"/>
    <w:rsid w:val="57622118"/>
    <w:rsid w:val="577473DD"/>
    <w:rsid w:val="57835872"/>
    <w:rsid w:val="57954024"/>
    <w:rsid w:val="579655A5"/>
    <w:rsid w:val="579D2DD8"/>
    <w:rsid w:val="57B1418D"/>
    <w:rsid w:val="57BB14B0"/>
    <w:rsid w:val="57E94E70"/>
    <w:rsid w:val="58080A28"/>
    <w:rsid w:val="580D1877"/>
    <w:rsid w:val="581666E6"/>
    <w:rsid w:val="583354EA"/>
    <w:rsid w:val="58421289"/>
    <w:rsid w:val="58503433"/>
    <w:rsid w:val="585B412F"/>
    <w:rsid w:val="585D2567"/>
    <w:rsid w:val="58627B7D"/>
    <w:rsid w:val="587326BB"/>
    <w:rsid w:val="587B54B0"/>
    <w:rsid w:val="58997953"/>
    <w:rsid w:val="58B305D2"/>
    <w:rsid w:val="58C12AF6"/>
    <w:rsid w:val="58D850D3"/>
    <w:rsid w:val="58E2787E"/>
    <w:rsid w:val="58F85EFA"/>
    <w:rsid w:val="59033752"/>
    <w:rsid w:val="592F5CB1"/>
    <w:rsid w:val="59322A36"/>
    <w:rsid w:val="59480B21"/>
    <w:rsid w:val="594924CF"/>
    <w:rsid w:val="59934492"/>
    <w:rsid w:val="599B3347"/>
    <w:rsid w:val="59A16434"/>
    <w:rsid w:val="59B86C91"/>
    <w:rsid w:val="59F12F67"/>
    <w:rsid w:val="5A0208F9"/>
    <w:rsid w:val="5A0377E1"/>
    <w:rsid w:val="5A113609"/>
    <w:rsid w:val="5A4867BF"/>
    <w:rsid w:val="5A494B51"/>
    <w:rsid w:val="5A582FE6"/>
    <w:rsid w:val="5A852F48"/>
    <w:rsid w:val="5A8E6A07"/>
    <w:rsid w:val="5A955FE8"/>
    <w:rsid w:val="5AAC50E0"/>
    <w:rsid w:val="5AAE70AA"/>
    <w:rsid w:val="5AB7461C"/>
    <w:rsid w:val="5AC75387"/>
    <w:rsid w:val="5ACA0627"/>
    <w:rsid w:val="5ACF670D"/>
    <w:rsid w:val="5AF80AC2"/>
    <w:rsid w:val="5B01542B"/>
    <w:rsid w:val="5B134C4C"/>
    <w:rsid w:val="5B150ED7"/>
    <w:rsid w:val="5B2A2BD4"/>
    <w:rsid w:val="5B3475AF"/>
    <w:rsid w:val="5B4171C7"/>
    <w:rsid w:val="5B5866A4"/>
    <w:rsid w:val="5B6D0D13"/>
    <w:rsid w:val="5B847616"/>
    <w:rsid w:val="5B9067AF"/>
    <w:rsid w:val="5B995664"/>
    <w:rsid w:val="5B9F2C89"/>
    <w:rsid w:val="5BCA3A6F"/>
    <w:rsid w:val="5BFD2097"/>
    <w:rsid w:val="5C003935"/>
    <w:rsid w:val="5C1D6295"/>
    <w:rsid w:val="5C4D0240"/>
    <w:rsid w:val="5C593045"/>
    <w:rsid w:val="5C6914DA"/>
    <w:rsid w:val="5C7D20F2"/>
    <w:rsid w:val="5C841E70"/>
    <w:rsid w:val="5C8B76A2"/>
    <w:rsid w:val="5C904CB9"/>
    <w:rsid w:val="5CB46CB0"/>
    <w:rsid w:val="5CCE4376"/>
    <w:rsid w:val="5CDA23D8"/>
    <w:rsid w:val="5CF60894"/>
    <w:rsid w:val="5D1A44A5"/>
    <w:rsid w:val="5D683540"/>
    <w:rsid w:val="5D812854"/>
    <w:rsid w:val="5D843573"/>
    <w:rsid w:val="5D8E269E"/>
    <w:rsid w:val="5D8F31C2"/>
    <w:rsid w:val="5D972077"/>
    <w:rsid w:val="5DB5289E"/>
    <w:rsid w:val="5DBF512A"/>
    <w:rsid w:val="5DD21301"/>
    <w:rsid w:val="5E0B0814"/>
    <w:rsid w:val="5E1B0B6D"/>
    <w:rsid w:val="5E224037"/>
    <w:rsid w:val="5E6A17CB"/>
    <w:rsid w:val="5E802B0B"/>
    <w:rsid w:val="5E8F1717"/>
    <w:rsid w:val="5E916AC6"/>
    <w:rsid w:val="5E93283E"/>
    <w:rsid w:val="5E9F7435"/>
    <w:rsid w:val="5EA31352"/>
    <w:rsid w:val="5EAE2FD5"/>
    <w:rsid w:val="5EAE7678"/>
    <w:rsid w:val="5ECF3929"/>
    <w:rsid w:val="5ED864A3"/>
    <w:rsid w:val="5F01512C"/>
    <w:rsid w:val="5F0C2A21"/>
    <w:rsid w:val="5F3062DF"/>
    <w:rsid w:val="5F3202A9"/>
    <w:rsid w:val="5F3C1128"/>
    <w:rsid w:val="5F605944"/>
    <w:rsid w:val="5F610B8F"/>
    <w:rsid w:val="5FA63BC9"/>
    <w:rsid w:val="5FAD16DE"/>
    <w:rsid w:val="5FE243CB"/>
    <w:rsid w:val="5FEB2AAC"/>
    <w:rsid w:val="5FF732A1"/>
    <w:rsid w:val="5FF7504F"/>
    <w:rsid w:val="60203B74"/>
    <w:rsid w:val="603B2189"/>
    <w:rsid w:val="60436DBD"/>
    <w:rsid w:val="604A08DE"/>
    <w:rsid w:val="604C151C"/>
    <w:rsid w:val="60563B24"/>
    <w:rsid w:val="60575AEE"/>
    <w:rsid w:val="6074044E"/>
    <w:rsid w:val="60883EF9"/>
    <w:rsid w:val="608E59B3"/>
    <w:rsid w:val="609202A2"/>
    <w:rsid w:val="60BC2FBB"/>
    <w:rsid w:val="60BD3BA3"/>
    <w:rsid w:val="60BE5A58"/>
    <w:rsid w:val="60C07B37"/>
    <w:rsid w:val="60D158A0"/>
    <w:rsid w:val="611F660B"/>
    <w:rsid w:val="61296823"/>
    <w:rsid w:val="6138092A"/>
    <w:rsid w:val="61393D48"/>
    <w:rsid w:val="61493462"/>
    <w:rsid w:val="614F743B"/>
    <w:rsid w:val="61504A17"/>
    <w:rsid w:val="61516DED"/>
    <w:rsid w:val="61526811"/>
    <w:rsid w:val="61684974"/>
    <w:rsid w:val="6176211D"/>
    <w:rsid w:val="61BC1238"/>
    <w:rsid w:val="61E66904"/>
    <w:rsid w:val="61FC4B9F"/>
    <w:rsid w:val="62176EB0"/>
    <w:rsid w:val="62287742"/>
    <w:rsid w:val="62547B2B"/>
    <w:rsid w:val="625B3673"/>
    <w:rsid w:val="625E13B5"/>
    <w:rsid w:val="62960B4F"/>
    <w:rsid w:val="62970423"/>
    <w:rsid w:val="629D2D5C"/>
    <w:rsid w:val="62A36DC8"/>
    <w:rsid w:val="62A379A4"/>
    <w:rsid w:val="62C31218"/>
    <w:rsid w:val="62C676ED"/>
    <w:rsid w:val="62D82F16"/>
    <w:rsid w:val="62F31AFE"/>
    <w:rsid w:val="62FB4E56"/>
    <w:rsid w:val="631B2E02"/>
    <w:rsid w:val="63626BC7"/>
    <w:rsid w:val="63626C83"/>
    <w:rsid w:val="637349EC"/>
    <w:rsid w:val="638906B4"/>
    <w:rsid w:val="63A948B2"/>
    <w:rsid w:val="63BF7C32"/>
    <w:rsid w:val="63E91153"/>
    <w:rsid w:val="63FF5CA0"/>
    <w:rsid w:val="6429154F"/>
    <w:rsid w:val="643979E4"/>
    <w:rsid w:val="644914C3"/>
    <w:rsid w:val="644B5969"/>
    <w:rsid w:val="6457607A"/>
    <w:rsid w:val="645A52CD"/>
    <w:rsid w:val="645F425F"/>
    <w:rsid w:val="64A84B6A"/>
    <w:rsid w:val="64B00387"/>
    <w:rsid w:val="64B452BD"/>
    <w:rsid w:val="64D47CC7"/>
    <w:rsid w:val="64D67929"/>
    <w:rsid w:val="64E17A55"/>
    <w:rsid w:val="64E61CA4"/>
    <w:rsid w:val="64EA33D4"/>
    <w:rsid w:val="64F16511"/>
    <w:rsid w:val="652062A2"/>
    <w:rsid w:val="65305935"/>
    <w:rsid w:val="65501489"/>
    <w:rsid w:val="655A6204"/>
    <w:rsid w:val="656960A7"/>
    <w:rsid w:val="659F41BF"/>
    <w:rsid w:val="659F7D1B"/>
    <w:rsid w:val="65A13A93"/>
    <w:rsid w:val="65A56070"/>
    <w:rsid w:val="65B10A71"/>
    <w:rsid w:val="65B337C6"/>
    <w:rsid w:val="65DC4978"/>
    <w:rsid w:val="65EE0CA2"/>
    <w:rsid w:val="66027B94"/>
    <w:rsid w:val="661C136B"/>
    <w:rsid w:val="66291CDA"/>
    <w:rsid w:val="664E34EF"/>
    <w:rsid w:val="6692787F"/>
    <w:rsid w:val="66D74671"/>
    <w:rsid w:val="66FB4059"/>
    <w:rsid w:val="670E705A"/>
    <w:rsid w:val="6727446C"/>
    <w:rsid w:val="673646AF"/>
    <w:rsid w:val="673D77EB"/>
    <w:rsid w:val="67412CAF"/>
    <w:rsid w:val="67430B7A"/>
    <w:rsid w:val="67550FD9"/>
    <w:rsid w:val="67696832"/>
    <w:rsid w:val="677879E5"/>
    <w:rsid w:val="678B49FB"/>
    <w:rsid w:val="67982214"/>
    <w:rsid w:val="679C6C08"/>
    <w:rsid w:val="67AA29A7"/>
    <w:rsid w:val="67BC2E06"/>
    <w:rsid w:val="67C24194"/>
    <w:rsid w:val="67D068B1"/>
    <w:rsid w:val="67D90194"/>
    <w:rsid w:val="67DD0343"/>
    <w:rsid w:val="68030851"/>
    <w:rsid w:val="680D3662"/>
    <w:rsid w:val="68120C78"/>
    <w:rsid w:val="681744E0"/>
    <w:rsid w:val="68295FC1"/>
    <w:rsid w:val="682C160E"/>
    <w:rsid w:val="683706DE"/>
    <w:rsid w:val="683E75F2"/>
    <w:rsid w:val="6841526E"/>
    <w:rsid w:val="68507F3A"/>
    <w:rsid w:val="686B6B0D"/>
    <w:rsid w:val="686D5EAE"/>
    <w:rsid w:val="68752FB5"/>
    <w:rsid w:val="688153A5"/>
    <w:rsid w:val="688A2DC0"/>
    <w:rsid w:val="68993147"/>
    <w:rsid w:val="68BB30BE"/>
    <w:rsid w:val="68BE67BE"/>
    <w:rsid w:val="68C006D4"/>
    <w:rsid w:val="68C565D2"/>
    <w:rsid w:val="68C806E2"/>
    <w:rsid w:val="68CA6CAA"/>
    <w:rsid w:val="68FC5484"/>
    <w:rsid w:val="69026F3E"/>
    <w:rsid w:val="691722BE"/>
    <w:rsid w:val="691F4FA3"/>
    <w:rsid w:val="69292FC1"/>
    <w:rsid w:val="692A1FF1"/>
    <w:rsid w:val="69643755"/>
    <w:rsid w:val="69670CE8"/>
    <w:rsid w:val="696F3EA8"/>
    <w:rsid w:val="69823BDB"/>
    <w:rsid w:val="69C1489E"/>
    <w:rsid w:val="69CA75D6"/>
    <w:rsid w:val="69D02B99"/>
    <w:rsid w:val="69DA16C4"/>
    <w:rsid w:val="69F04FE9"/>
    <w:rsid w:val="69F90BDC"/>
    <w:rsid w:val="69FF347E"/>
    <w:rsid w:val="6A0C7949"/>
    <w:rsid w:val="6A0E546F"/>
    <w:rsid w:val="6A7A370B"/>
    <w:rsid w:val="6A95793E"/>
    <w:rsid w:val="6A9C0CCD"/>
    <w:rsid w:val="6AB06526"/>
    <w:rsid w:val="6ABF0C57"/>
    <w:rsid w:val="6AC700CC"/>
    <w:rsid w:val="6ADB239F"/>
    <w:rsid w:val="6AE14931"/>
    <w:rsid w:val="6AF01018"/>
    <w:rsid w:val="6AFB1E97"/>
    <w:rsid w:val="6AFD03A9"/>
    <w:rsid w:val="6B250CC2"/>
    <w:rsid w:val="6B4079B1"/>
    <w:rsid w:val="6B4F21E3"/>
    <w:rsid w:val="6B513724"/>
    <w:rsid w:val="6B5E2426"/>
    <w:rsid w:val="6B6D240F"/>
    <w:rsid w:val="6B9E0A74"/>
    <w:rsid w:val="6BAC4F3F"/>
    <w:rsid w:val="6BC77FCB"/>
    <w:rsid w:val="6BD4332A"/>
    <w:rsid w:val="6C137877"/>
    <w:rsid w:val="6C1F1BB5"/>
    <w:rsid w:val="6C2C0080"/>
    <w:rsid w:val="6C2C42D2"/>
    <w:rsid w:val="6C30791F"/>
    <w:rsid w:val="6C363BF3"/>
    <w:rsid w:val="6C3B36BC"/>
    <w:rsid w:val="6C647965"/>
    <w:rsid w:val="6C845EBC"/>
    <w:rsid w:val="6CA1653E"/>
    <w:rsid w:val="6CAA07EC"/>
    <w:rsid w:val="6CAB3449"/>
    <w:rsid w:val="6CBF6EF4"/>
    <w:rsid w:val="6CC15637"/>
    <w:rsid w:val="6CCB42C0"/>
    <w:rsid w:val="6CE95D1F"/>
    <w:rsid w:val="6CF51963"/>
    <w:rsid w:val="6CFB04E0"/>
    <w:rsid w:val="6D21370B"/>
    <w:rsid w:val="6D3B4F62"/>
    <w:rsid w:val="6D5C2995"/>
    <w:rsid w:val="6D763A57"/>
    <w:rsid w:val="6D7E0B5E"/>
    <w:rsid w:val="6D8A24D4"/>
    <w:rsid w:val="6DDE15FC"/>
    <w:rsid w:val="6DE05374"/>
    <w:rsid w:val="6DFD5F26"/>
    <w:rsid w:val="6E6715F2"/>
    <w:rsid w:val="6E7B785A"/>
    <w:rsid w:val="6EB011EB"/>
    <w:rsid w:val="6EB10ABB"/>
    <w:rsid w:val="6EC10D02"/>
    <w:rsid w:val="6ECA36D3"/>
    <w:rsid w:val="6ED33C3D"/>
    <w:rsid w:val="6EFC220A"/>
    <w:rsid w:val="6F0230C8"/>
    <w:rsid w:val="6F125A01"/>
    <w:rsid w:val="6F1D0C97"/>
    <w:rsid w:val="6F2F7F6A"/>
    <w:rsid w:val="6F4F39EF"/>
    <w:rsid w:val="6F712003"/>
    <w:rsid w:val="6F73637F"/>
    <w:rsid w:val="6F775864"/>
    <w:rsid w:val="6F891436"/>
    <w:rsid w:val="6F8D6E36"/>
    <w:rsid w:val="6F9528C5"/>
    <w:rsid w:val="6F9B7998"/>
    <w:rsid w:val="6FA26D85"/>
    <w:rsid w:val="6FBD3BBF"/>
    <w:rsid w:val="6FC4454B"/>
    <w:rsid w:val="6FD750C3"/>
    <w:rsid w:val="6FF60E7F"/>
    <w:rsid w:val="701557A9"/>
    <w:rsid w:val="7041071A"/>
    <w:rsid w:val="70453BB5"/>
    <w:rsid w:val="7075449A"/>
    <w:rsid w:val="709A3F00"/>
    <w:rsid w:val="70AE654F"/>
    <w:rsid w:val="70D051C8"/>
    <w:rsid w:val="71211F2C"/>
    <w:rsid w:val="712424C5"/>
    <w:rsid w:val="71285068"/>
    <w:rsid w:val="71597917"/>
    <w:rsid w:val="716D5171"/>
    <w:rsid w:val="71706A0F"/>
    <w:rsid w:val="717209D9"/>
    <w:rsid w:val="718445AA"/>
    <w:rsid w:val="718B3849"/>
    <w:rsid w:val="71A16BC9"/>
    <w:rsid w:val="71E00465"/>
    <w:rsid w:val="72086C48"/>
    <w:rsid w:val="72144EF3"/>
    <w:rsid w:val="721879E9"/>
    <w:rsid w:val="72203F91"/>
    <w:rsid w:val="722717B4"/>
    <w:rsid w:val="72275320"/>
    <w:rsid w:val="72370025"/>
    <w:rsid w:val="723B4EB6"/>
    <w:rsid w:val="72556331"/>
    <w:rsid w:val="72604CD6"/>
    <w:rsid w:val="7262764B"/>
    <w:rsid w:val="726B684E"/>
    <w:rsid w:val="7281019A"/>
    <w:rsid w:val="728E539F"/>
    <w:rsid w:val="72964253"/>
    <w:rsid w:val="72972FDB"/>
    <w:rsid w:val="72CC4119"/>
    <w:rsid w:val="733C4DFB"/>
    <w:rsid w:val="733E6DC5"/>
    <w:rsid w:val="73465C7A"/>
    <w:rsid w:val="73593BFF"/>
    <w:rsid w:val="735C724B"/>
    <w:rsid w:val="735F6D3B"/>
    <w:rsid w:val="738812DA"/>
    <w:rsid w:val="738F7621"/>
    <w:rsid w:val="73B13A3B"/>
    <w:rsid w:val="73BE4CFE"/>
    <w:rsid w:val="73C0593E"/>
    <w:rsid w:val="73F41B79"/>
    <w:rsid w:val="73F43927"/>
    <w:rsid w:val="73FC619A"/>
    <w:rsid w:val="7407365B"/>
    <w:rsid w:val="740C1244"/>
    <w:rsid w:val="74277859"/>
    <w:rsid w:val="74281823"/>
    <w:rsid w:val="744D4DE6"/>
    <w:rsid w:val="745E045E"/>
    <w:rsid w:val="74664F42"/>
    <w:rsid w:val="74C97B21"/>
    <w:rsid w:val="74D55507"/>
    <w:rsid w:val="74E246DA"/>
    <w:rsid w:val="74EF1FFE"/>
    <w:rsid w:val="74F636CF"/>
    <w:rsid w:val="74F811F5"/>
    <w:rsid w:val="75113E62"/>
    <w:rsid w:val="75295853"/>
    <w:rsid w:val="7533222E"/>
    <w:rsid w:val="754D1541"/>
    <w:rsid w:val="75596138"/>
    <w:rsid w:val="755D1591"/>
    <w:rsid w:val="75976C60"/>
    <w:rsid w:val="75B94E29"/>
    <w:rsid w:val="75D25EEA"/>
    <w:rsid w:val="75F419BD"/>
    <w:rsid w:val="760B37F2"/>
    <w:rsid w:val="76180C4D"/>
    <w:rsid w:val="76277FE4"/>
    <w:rsid w:val="763B583E"/>
    <w:rsid w:val="763B75EC"/>
    <w:rsid w:val="763C7796"/>
    <w:rsid w:val="767E397C"/>
    <w:rsid w:val="768216BE"/>
    <w:rsid w:val="76BA2996"/>
    <w:rsid w:val="76BF1220"/>
    <w:rsid w:val="76FC0249"/>
    <w:rsid w:val="77065E4C"/>
    <w:rsid w:val="770B0DF2"/>
    <w:rsid w:val="770C2D36"/>
    <w:rsid w:val="77321A0D"/>
    <w:rsid w:val="77505319"/>
    <w:rsid w:val="77890E3C"/>
    <w:rsid w:val="779276DF"/>
    <w:rsid w:val="77A028D7"/>
    <w:rsid w:val="77A8345F"/>
    <w:rsid w:val="77B84C6C"/>
    <w:rsid w:val="77C101CA"/>
    <w:rsid w:val="77C875A5"/>
    <w:rsid w:val="77D5694E"/>
    <w:rsid w:val="77FC0FFD"/>
    <w:rsid w:val="781400F4"/>
    <w:rsid w:val="781452F3"/>
    <w:rsid w:val="781A603C"/>
    <w:rsid w:val="782C0851"/>
    <w:rsid w:val="78652830"/>
    <w:rsid w:val="7879089F"/>
    <w:rsid w:val="78801C2E"/>
    <w:rsid w:val="78972AD3"/>
    <w:rsid w:val="78CE0BEB"/>
    <w:rsid w:val="78D15FE5"/>
    <w:rsid w:val="78D36201"/>
    <w:rsid w:val="78F32400"/>
    <w:rsid w:val="790068CB"/>
    <w:rsid w:val="7907366C"/>
    <w:rsid w:val="794F0C6E"/>
    <w:rsid w:val="795135CA"/>
    <w:rsid w:val="796C21B2"/>
    <w:rsid w:val="796E2E71"/>
    <w:rsid w:val="797F0E4B"/>
    <w:rsid w:val="799055DF"/>
    <w:rsid w:val="799B7346"/>
    <w:rsid w:val="79A40D7B"/>
    <w:rsid w:val="79AB2CDA"/>
    <w:rsid w:val="79AF3739"/>
    <w:rsid w:val="79D17CB3"/>
    <w:rsid w:val="79ED32F3"/>
    <w:rsid w:val="79F24DF4"/>
    <w:rsid w:val="7A01189A"/>
    <w:rsid w:val="7A1C2C23"/>
    <w:rsid w:val="7A1D25C5"/>
    <w:rsid w:val="7A4647B1"/>
    <w:rsid w:val="7A793CFE"/>
    <w:rsid w:val="7A8D23E0"/>
    <w:rsid w:val="7A934180"/>
    <w:rsid w:val="7AAC6B4B"/>
    <w:rsid w:val="7AAF67FA"/>
    <w:rsid w:val="7AB05E52"/>
    <w:rsid w:val="7ABD63CC"/>
    <w:rsid w:val="7AF83CFD"/>
    <w:rsid w:val="7AFD57B8"/>
    <w:rsid w:val="7B112674"/>
    <w:rsid w:val="7B181E77"/>
    <w:rsid w:val="7B2804FD"/>
    <w:rsid w:val="7B2E5971"/>
    <w:rsid w:val="7B5B603A"/>
    <w:rsid w:val="7B6B44F3"/>
    <w:rsid w:val="7B767DE8"/>
    <w:rsid w:val="7B7F61CD"/>
    <w:rsid w:val="7B9469FF"/>
    <w:rsid w:val="7BC87264"/>
    <w:rsid w:val="7BE02445"/>
    <w:rsid w:val="7BE33B82"/>
    <w:rsid w:val="7C077F47"/>
    <w:rsid w:val="7C1508CB"/>
    <w:rsid w:val="7C183C65"/>
    <w:rsid w:val="7C1E0702"/>
    <w:rsid w:val="7C417D04"/>
    <w:rsid w:val="7C807B2A"/>
    <w:rsid w:val="7C8E336B"/>
    <w:rsid w:val="7C920181"/>
    <w:rsid w:val="7CA12173"/>
    <w:rsid w:val="7CFF302C"/>
    <w:rsid w:val="7D080444"/>
    <w:rsid w:val="7D1201B0"/>
    <w:rsid w:val="7D2232B3"/>
    <w:rsid w:val="7D23551A"/>
    <w:rsid w:val="7D342FE7"/>
    <w:rsid w:val="7D425353"/>
    <w:rsid w:val="7D621902"/>
    <w:rsid w:val="7DDA593C"/>
    <w:rsid w:val="7DDD2456"/>
    <w:rsid w:val="7DDD563F"/>
    <w:rsid w:val="7DEB0952"/>
    <w:rsid w:val="7DEB2774"/>
    <w:rsid w:val="7E8B4E88"/>
    <w:rsid w:val="7E90373E"/>
    <w:rsid w:val="7EA06B86"/>
    <w:rsid w:val="7EA72FD8"/>
    <w:rsid w:val="7EA9646A"/>
    <w:rsid w:val="7EAB655E"/>
    <w:rsid w:val="7EBC511F"/>
    <w:rsid w:val="7EC16AFC"/>
    <w:rsid w:val="7F2A46A1"/>
    <w:rsid w:val="7F437511"/>
    <w:rsid w:val="7F511C2E"/>
    <w:rsid w:val="7F7B5046"/>
    <w:rsid w:val="7F7E316C"/>
    <w:rsid w:val="7F991937"/>
    <w:rsid w:val="7FA51F7A"/>
    <w:rsid w:val="7FBB6D4A"/>
    <w:rsid w:val="7FE72592"/>
    <w:rsid w:val="7FF13411"/>
    <w:rsid w:val="7FFF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iPriority="0"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8"/>
    <w:autoRedefine/>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69"/>
    <w:autoRedefine/>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70"/>
    <w:autoRedefine/>
    <w:qFormat/>
    <w:uiPriority w:val="0"/>
    <w:pPr>
      <w:numPr>
        <w:ilvl w:val="2"/>
        <w:numId w:val="1"/>
      </w:numPr>
      <w:tabs>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link w:val="71"/>
    <w:autoRedefine/>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6">
    <w:name w:val="heading 5"/>
    <w:basedOn w:val="1"/>
    <w:next w:val="1"/>
    <w:link w:val="72"/>
    <w:autoRedefine/>
    <w:qFormat/>
    <w:uiPriority w:val="9"/>
    <w:pPr>
      <w:keepNext/>
      <w:keepLines/>
      <w:numPr>
        <w:ilvl w:val="4"/>
        <w:numId w:val="2"/>
      </w:numPr>
      <w:adjustRightInd w:val="0"/>
      <w:spacing w:before="280" w:after="290" w:line="376" w:lineRule="atLeast"/>
      <w:textAlignment w:val="baseline"/>
      <w:outlineLvl w:val="4"/>
    </w:pPr>
    <w:rPr>
      <w:b/>
      <w:kern w:val="0"/>
      <w:sz w:val="28"/>
    </w:rPr>
  </w:style>
  <w:style w:type="paragraph" w:styleId="7">
    <w:name w:val="heading 6"/>
    <w:basedOn w:val="1"/>
    <w:next w:val="1"/>
    <w:link w:val="73"/>
    <w:autoRedefine/>
    <w:qFormat/>
    <w:uiPriority w:val="9"/>
    <w:pPr>
      <w:keepNext/>
      <w:keepLines/>
      <w:numPr>
        <w:ilvl w:val="5"/>
        <w:numId w:val="3"/>
      </w:numPr>
      <w:spacing w:before="240" w:after="64" w:line="320" w:lineRule="auto"/>
      <w:outlineLvl w:val="5"/>
    </w:pPr>
    <w:rPr>
      <w:rFonts w:ascii="Cambria" w:hAnsi="Cambria"/>
      <w:b/>
      <w:bCs/>
      <w:sz w:val="24"/>
    </w:rPr>
  </w:style>
  <w:style w:type="paragraph" w:styleId="8">
    <w:name w:val="heading 7"/>
    <w:basedOn w:val="1"/>
    <w:next w:val="1"/>
    <w:link w:val="74"/>
    <w:autoRedefine/>
    <w:qFormat/>
    <w:uiPriority w:val="9"/>
    <w:pPr>
      <w:keepNext/>
      <w:keepLines/>
      <w:numPr>
        <w:ilvl w:val="6"/>
        <w:numId w:val="3"/>
      </w:numPr>
      <w:spacing w:before="240" w:after="64" w:line="320" w:lineRule="auto"/>
      <w:outlineLvl w:val="6"/>
    </w:pPr>
    <w:rPr>
      <w:rFonts w:ascii="Calibri" w:hAnsi="Calibri"/>
      <w:b/>
      <w:bCs/>
      <w:sz w:val="24"/>
    </w:rPr>
  </w:style>
  <w:style w:type="paragraph" w:styleId="9">
    <w:name w:val="heading 8"/>
    <w:basedOn w:val="1"/>
    <w:next w:val="1"/>
    <w:link w:val="75"/>
    <w:autoRedefine/>
    <w:qFormat/>
    <w:uiPriority w:val="0"/>
    <w:pPr>
      <w:keepNext/>
      <w:keepLines/>
      <w:numPr>
        <w:ilvl w:val="7"/>
        <w:numId w:val="3"/>
      </w:numPr>
      <w:spacing w:before="240" w:after="64" w:line="320" w:lineRule="auto"/>
      <w:outlineLvl w:val="7"/>
    </w:pPr>
    <w:rPr>
      <w:rFonts w:ascii="Cambria" w:hAnsi="Cambria"/>
      <w:sz w:val="24"/>
    </w:rPr>
  </w:style>
  <w:style w:type="paragraph" w:styleId="10">
    <w:name w:val="heading 9"/>
    <w:basedOn w:val="1"/>
    <w:next w:val="1"/>
    <w:link w:val="76"/>
    <w:autoRedefine/>
    <w:qFormat/>
    <w:uiPriority w:val="0"/>
    <w:pPr>
      <w:keepNext/>
      <w:keepLines/>
      <w:numPr>
        <w:ilvl w:val="8"/>
        <w:numId w:val="3"/>
      </w:numPr>
      <w:spacing w:before="240" w:after="64" w:line="320" w:lineRule="auto"/>
      <w:outlineLvl w:val="8"/>
    </w:pPr>
    <w:rPr>
      <w:rFonts w:ascii="Cambria" w:hAnsi="Cambria"/>
      <w:szCs w:val="21"/>
    </w:rPr>
  </w:style>
  <w:style w:type="character" w:default="1" w:styleId="54">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0"/>
    <w:pPr>
      <w:ind w:left="2520" w:leftChars="1200"/>
    </w:pPr>
    <w:rPr>
      <w:rFonts w:ascii="Calibri" w:hAnsi="Calibri"/>
      <w:szCs w:val="22"/>
    </w:rPr>
  </w:style>
  <w:style w:type="paragraph" w:styleId="12">
    <w:name w:val="List Number"/>
    <w:basedOn w:val="1"/>
    <w:autoRedefine/>
    <w:qFormat/>
    <w:uiPriority w:val="0"/>
    <w:pPr>
      <w:tabs>
        <w:tab w:val="left" w:pos="1980"/>
      </w:tabs>
      <w:ind w:left="1980" w:hanging="1980"/>
    </w:pPr>
    <w:rPr>
      <w:sz w:val="24"/>
    </w:rPr>
  </w:style>
  <w:style w:type="paragraph" w:styleId="13">
    <w:name w:val="Normal Indent"/>
    <w:basedOn w:val="1"/>
    <w:next w:val="1"/>
    <w:link w:val="77"/>
    <w:autoRedefine/>
    <w:qFormat/>
    <w:uiPriority w:val="0"/>
    <w:pPr>
      <w:widowControl/>
      <w:ind w:firstLine="420" w:firstLineChars="200"/>
      <w:jc w:val="left"/>
    </w:pPr>
    <w:rPr>
      <w:kern w:val="0"/>
      <w:sz w:val="20"/>
      <w:szCs w:val="20"/>
    </w:rPr>
  </w:style>
  <w:style w:type="paragraph" w:styleId="14">
    <w:name w:val="caption"/>
    <w:basedOn w:val="1"/>
    <w:next w:val="1"/>
    <w:link w:val="78"/>
    <w:autoRedefine/>
    <w:qFormat/>
    <w:uiPriority w:val="0"/>
    <w:pPr>
      <w:spacing w:before="152" w:after="160" w:line="360" w:lineRule="auto"/>
      <w:ind w:firstLine="476"/>
    </w:pPr>
    <w:rPr>
      <w:rFonts w:ascii="Arial" w:hAnsi="Arial" w:eastAsia="黑体"/>
      <w:spacing w:val="10"/>
      <w:kern w:val="0"/>
      <w:sz w:val="20"/>
      <w:szCs w:val="20"/>
    </w:rPr>
  </w:style>
  <w:style w:type="paragraph" w:styleId="15">
    <w:name w:val="index 5"/>
    <w:basedOn w:val="1"/>
    <w:next w:val="1"/>
    <w:autoRedefine/>
    <w:qFormat/>
    <w:uiPriority w:val="0"/>
    <w:pPr>
      <w:autoSpaceDE w:val="0"/>
      <w:autoSpaceDN w:val="0"/>
      <w:adjustRightInd w:val="0"/>
      <w:ind w:left="1680"/>
    </w:pPr>
    <w:rPr>
      <w:color w:val="000000"/>
      <w:kern w:val="0"/>
      <w:szCs w:val="21"/>
    </w:rPr>
  </w:style>
  <w:style w:type="paragraph" w:styleId="16">
    <w:name w:val="Document Map"/>
    <w:basedOn w:val="1"/>
    <w:next w:val="17"/>
    <w:link w:val="79"/>
    <w:autoRedefine/>
    <w:qFormat/>
    <w:uiPriority w:val="0"/>
    <w:pPr>
      <w:shd w:val="clear" w:color="auto" w:fill="000080"/>
    </w:pPr>
  </w:style>
  <w:style w:type="paragraph" w:styleId="17">
    <w:name w:val="Title"/>
    <w:basedOn w:val="1"/>
    <w:next w:val="1"/>
    <w:link w:val="94"/>
    <w:autoRedefine/>
    <w:qFormat/>
    <w:uiPriority w:val="0"/>
    <w:pPr>
      <w:spacing w:before="240" w:after="60"/>
      <w:jc w:val="center"/>
      <w:outlineLvl w:val="0"/>
    </w:pPr>
    <w:rPr>
      <w:rFonts w:ascii="Cambria" w:hAnsi="Cambria"/>
      <w:b/>
      <w:bCs/>
      <w:sz w:val="32"/>
      <w:szCs w:val="32"/>
    </w:rPr>
  </w:style>
  <w:style w:type="paragraph" w:styleId="18">
    <w:name w:val="toa heading"/>
    <w:basedOn w:val="1"/>
    <w:next w:val="1"/>
    <w:autoRedefine/>
    <w:qFormat/>
    <w:uiPriority w:val="0"/>
    <w:pPr>
      <w:spacing w:before="120"/>
    </w:pPr>
    <w:rPr>
      <w:rFonts w:ascii="Arial" w:hAnsi="Arial"/>
      <w:sz w:val="24"/>
      <w:szCs w:val="20"/>
    </w:rPr>
  </w:style>
  <w:style w:type="paragraph" w:styleId="19">
    <w:name w:val="annotation text"/>
    <w:basedOn w:val="1"/>
    <w:link w:val="80"/>
    <w:autoRedefine/>
    <w:qFormat/>
    <w:uiPriority w:val="0"/>
    <w:pPr>
      <w:jc w:val="left"/>
    </w:pPr>
    <w:rPr>
      <w:kern w:val="0"/>
      <w:sz w:val="20"/>
    </w:rPr>
  </w:style>
  <w:style w:type="paragraph" w:styleId="20">
    <w:name w:val="Body Text 3"/>
    <w:basedOn w:val="1"/>
    <w:link w:val="81"/>
    <w:autoRedefine/>
    <w:qFormat/>
    <w:uiPriority w:val="0"/>
    <w:pPr>
      <w:spacing w:after="120"/>
    </w:pPr>
    <w:rPr>
      <w:sz w:val="16"/>
      <w:szCs w:val="16"/>
    </w:rPr>
  </w:style>
  <w:style w:type="paragraph" w:styleId="21">
    <w:name w:val="List Bullet 3"/>
    <w:basedOn w:val="1"/>
    <w:autoRedefine/>
    <w:qFormat/>
    <w:uiPriority w:val="0"/>
    <w:pPr>
      <w:numPr>
        <w:ilvl w:val="0"/>
        <w:numId w:val="4"/>
      </w:numPr>
      <w:tabs>
        <w:tab w:val="left" w:pos="1200"/>
      </w:tabs>
    </w:pPr>
  </w:style>
  <w:style w:type="paragraph" w:styleId="22">
    <w:name w:val="Body Text"/>
    <w:basedOn w:val="1"/>
    <w:link w:val="82"/>
    <w:autoRedefine/>
    <w:qFormat/>
    <w:uiPriority w:val="99"/>
    <w:pPr>
      <w:spacing w:after="120"/>
    </w:pPr>
  </w:style>
  <w:style w:type="paragraph" w:styleId="23">
    <w:name w:val="Body Text Indent"/>
    <w:basedOn w:val="1"/>
    <w:link w:val="83"/>
    <w:autoRedefine/>
    <w:qFormat/>
    <w:uiPriority w:val="0"/>
    <w:pPr>
      <w:spacing w:after="120"/>
      <w:ind w:left="420" w:leftChars="200"/>
    </w:pPr>
  </w:style>
  <w:style w:type="paragraph" w:styleId="24">
    <w:name w:val="List Number 3"/>
    <w:basedOn w:val="1"/>
    <w:autoRedefine/>
    <w:qFormat/>
    <w:uiPriority w:val="0"/>
    <w:pPr>
      <w:numPr>
        <w:ilvl w:val="0"/>
        <w:numId w:val="5"/>
      </w:numPr>
      <w:tabs>
        <w:tab w:val="left" w:pos="1200"/>
      </w:tabs>
    </w:pPr>
  </w:style>
  <w:style w:type="paragraph" w:styleId="25">
    <w:name w:val="List Bullet 2"/>
    <w:basedOn w:val="1"/>
    <w:autoRedefine/>
    <w:qFormat/>
    <w:uiPriority w:val="0"/>
    <w:pPr>
      <w:numPr>
        <w:ilvl w:val="0"/>
        <w:numId w:val="6"/>
      </w:numPr>
      <w:tabs>
        <w:tab w:val="left" w:pos="780"/>
      </w:tabs>
    </w:pPr>
  </w:style>
  <w:style w:type="paragraph" w:styleId="26">
    <w:name w:val="toc 5"/>
    <w:basedOn w:val="1"/>
    <w:next w:val="1"/>
    <w:autoRedefine/>
    <w:unhideWhenUsed/>
    <w:qFormat/>
    <w:uiPriority w:val="0"/>
    <w:pPr>
      <w:ind w:left="1680" w:leftChars="800"/>
    </w:pPr>
    <w:rPr>
      <w:rFonts w:ascii="Calibri" w:hAnsi="Calibri"/>
      <w:szCs w:val="22"/>
    </w:rPr>
  </w:style>
  <w:style w:type="paragraph" w:styleId="27">
    <w:name w:val="toc 3"/>
    <w:basedOn w:val="1"/>
    <w:next w:val="1"/>
    <w:autoRedefine/>
    <w:unhideWhenUsed/>
    <w:qFormat/>
    <w:uiPriority w:val="39"/>
    <w:pPr>
      <w:spacing w:line="360" w:lineRule="auto"/>
      <w:ind w:left="840" w:leftChars="400"/>
    </w:pPr>
    <w:rPr>
      <w:rFonts w:ascii="Calibri" w:hAnsi="Calibri"/>
      <w:szCs w:val="22"/>
    </w:rPr>
  </w:style>
  <w:style w:type="paragraph" w:styleId="28">
    <w:name w:val="Plain Text"/>
    <w:basedOn w:val="1"/>
    <w:link w:val="67"/>
    <w:autoRedefine/>
    <w:qFormat/>
    <w:uiPriority w:val="0"/>
    <w:rPr>
      <w:rFonts w:ascii="宋体"/>
      <w:szCs w:val="20"/>
    </w:rPr>
  </w:style>
  <w:style w:type="paragraph" w:styleId="29">
    <w:name w:val="toc 8"/>
    <w:basedOn w:val="1"/>
    <w:next w:val="1"/>
    <w:autoRedefine/>
    <w:unhideWhenUsed/>
    <w:qFormat/>
    <w:uiPriority w:val="0"/>
    <w:pPr>
      <w:ind w:left="2940" w:leftChars="1400"/>
    </w:pPr>
    <w:rPr>
      <w:rFonts w:ascii="Calibri" w:hAnsi="Calibri"/>
      <w:szCs w:val="22"/>
    </w:rPr>
  </w:style>
  <w:style w:type="paragraph" w:styleId="30">
    <w:name w:val="Date"/>
    <w:basedOn w:val="1"/>
    <w:next w:val="1"/>
    <w:link w:val="84"/>
    <w:autoRedefine/>
    <w:qFormat/>
    <w:uiPriority w:val="0"/>
    <w:pPr>
      <w:ind w:left="100" w:leftChars="2500"/>
    </w:pPr>
  </w:style>
  <w:style w:type="paragraph" w:styleId="31">
    <w:name w:val="Body Text Indent 2"/>
    <w:basedOn w:val="1"/>
    <w:link w:val="85"/>
    <w:autoRedefine/>
    <w:qFormat/>
    <w:uiPriority w:val="0"/>
    <w:pPr>
      <w:spacing w:after="120" w:line="480" w:lineRule="auto"/>
      <w:ind w:left="200" w:leftChars="200"/>
    </w:pPr>
  </w:style>
  <w:style w:type="paragraph" w:styleId="32">
    <w:name w:val="endnote text"/>
    <w:basedOn w:val="1"/>
    <w:link w:val="86"/>
    <w:autoRedefine/>
    <w:qFormat/>
    <w:uiPriority w:val="0"/>
    <w:pPr>
      <w:snapToGrid w:val="0"/>
      <w:jc w:val="left"/>
    </w:pPr>
  </w:style>
  <w:style w:type="paragraph" w:styleId="33">
    <w:name w:val="Balloon Text"/>
    <w:basedOn w:val="1"/>
    <w:link w:val="87"/>
    <w:autoRedefine/>
    <w:qFormat/>
    <w:uiPriority w:val="0"/>
    <w:rPr>
      <w:sz w:val="18"/>
      <w:szCs w:val="18"/>
    </w:rPr>
  </w:style>
  <w:style w:type="paragraph" w:styleId="34">
    <w:name w:val="footer"/>
    <w:basedOn w:val="1"/>
    <w:link w:val="88"/>
    <w:autoRedefine/>
    <w:qFormat/>
    <w:uiPriority w:val="0"/>
    <w:pPr>
      <w:tabs>
        <w:tab w:val="center" w:pos="4153"/>
        <w:tab w:val="right" w:pos="8306"/>
      </w:tabs>
      <w:snapToGrid w:val="0"/>
      <w:jc w:val="left"/>
    </w:pPr>
    <w:rPr>
      <w:rFonts w:ascii="宋体"/>
      <w:sz w:val="18"/>
      <w:szCs w:val="20"/>
    </w:rPr>
  </w:style>
  <w:style w:type="paragraph" w:styleId="35">
    <w:name w:val="header"/>
    <w:basedOn w:val="1"/>
    <w:link w:val="89"/>
    <w:autoRedefine/>
    <w:qFormat/>
    <w:uiPriority w:val="0"/>
    <w:pPr>
      <w:pBdr>
        <w:bottom w:val="single" w:color="auto" w:sz="6" w:space="1"/>
      </w:pBdr>
      <w:tabs>
        <w:tab w:val="center" w:pos="4153"/>
        <w:tab w:val="right" w:pos="8306"/>
      </w:tabs>
      <w:snapToGrid w:val="0"/>
      <w:jc w:val="center"/>
    </w:pPr>
    <w:rPr>
      <w:sz w:val="18"/>
      <w:szCs w:val="18"/>
    </w:rPr>
  </w:style>
  <w:style w:type="paragraph" w:styleId="36">
    <w:name w:val="toc 1"/>
    <w:basedOn w:val="1"/>
    <w:next w:val="1"/>
    <w:autoRedefine/>
    <w:qFormat/>
    <w:uiPriority w:val="39"/>
    <w:pPr>
      <w:tabs>
        <w:tab w:val="right" w:leader="dot" w:pos="9628"/>
      </w:tabs>
      <w:spacing w:before="120" w:after="120"/>
      <w:ind w:firstLine="74" w:firstLineChars="74"/>
      <w:jc w:val="left"/>
    </w:pPr>
    <w:rPr>
      <w:b/>
      <w:bCs/>
      <w:caps/>
      <w:sz w:val="20"/>
      <w:szCs w:val="20"/>
    </w:rPr>
  </w:style>
  <w:style w:type="paragraph" w:styleId="37">
    <w:name w:val="toc 4"/>
    <w:basedOn w:val="1"/>
    <w:next w:val="1"/>
    <w:autoRedefine/>
    <w:unhideWhenUsed/>
    <w:qFormat/>
    <w:uiPriority w:val="0"/>
    <w:pPr>
      <w:ind w:left="1260" w:leftChars="600"/>
    </w:pPr>
    <w:rPr>
      <w:rFonts w:ascii="Calibri" w:hAnsi="Calibri"/>
      <w:szCs w:val="22"/>
    </w:rPr>
  </w:style>
  <w:style w:type="paragraph" w:styleId="38">
    <w:name w:val="List"/>
    <w:basedOn w:val="1"/>
    <w:autoRedefine/>
    <w:qFormat/>
    <w:uiPriority w:val="0"/>
    <w:pPr>
      <w:adjustRightInd w:val="0"/>
      <w:spacing w:line="312" w:lineRule="atLeast"/>
      <w:ind w:left="420" w:hanging="420"/>
      <w:textAlignment w:val="baseline"/>
    </w:pPr>
    <w:rPr>
      <w:kern w:val="0"/>
      <w:szCs w:val="20"/>
    </w:rPr>
  </w:style>
  <w:style w:type="paragraph" w:styleId="39">
    <w:name w:val="footnote text"/>
    <w:basedOn w:val="1"/>
    <w:link w:val="90"/>
    <w:autoRedefine/>
    <w:qFormat/>
    <w:uiPriority w:val="0"/>
    <w:pPr>
      <w:autoSpaceDE w:val="0"/>
      <w:autoSpaceDN w:val="0"/>
      <w:adjustRightInd w:val="0"/>
      <w:snapToGrid w:val="0"/>
      <w:jc w:val="left"/>
    </w:pPr>
    <w:rPr>
      <w:color w:val="000000"/>
      <w:kern w:val="0"/>
      <w:sz w:val="18"/>
      <w:szCs w:val="21"/>
    </w:rPr>
  </w:style>
  <w:style w:type="paragraph" w:styleId="40">
    <w:name w:val="toc 6"/>
    <w:basedOn w:val="1"/>
    <w:next w:val="1"/>
    <w:autoRedefine/>
    <w:unhideWhenUsed/>
    <w:qFormat/>
    <w:uiPriority w:val="0"/>
    <w:pPr>
      <w:ind w:left="2100" w:leftChars="1000"/>
    </w:pPr>
    <w:rPr>
      <w:rFonts w:ascii="Calibri" w:hAnsi="Calibri"/>
      <w:szCs w:val="22"/>
    </w:rPr>
  </w:style>
  <w:style w:type="paragraph" w:styleId="41">
    <w:name w:val="Body Text Indent 3"/>
    <w:basedOn w:val="1"/>
    <w:link w:val="91"/>
    <w:autoRedefine/>
    <w:qFormat/>
    <w:uiPriority w:val="0"/>
    <w:pPr>
      <w:spacing w:after="120"/>
      <w:ind w:left="420" w:leftChars="200"/>
    </w:pPr>
    <w:rPr>
      <w:sz w:val="16"/>
      <w:szCs w:val="16"/>
    </w:rPr>
  </w:style>
  <w:style w:type="paragraph" w:styleId="42">
    <w:name w:val="toc 2"/>
    <w:basedOn w:val="1"/>
    <w:next w:val="1"/>
    <w:autoRedefine/>
    <w:qFormat/>
    <w:uiPriority w:val="39"/>
    <w:pPr>
      <w:tabs>
        <w:tab w:val="right" w:leader="dot" w:pos="9628"/>
      </w:tabs>
      <w:spacing w:line="260" w:lineRule="exact"/>
      <w:ind w:left="210"/>
      <w:jc w:val="left"/>
    </w:pPr>
    <w:rPr>
      <w:smallCaps/>
      <w:sz w:val="20"/>
      <w:szCs w:val="20"/>
    </w:rPr>
  </w:style>
  <w:style w:type="paragraph" w:styleId="43">
    <w:name w:val="toc 9"/>
    <w:basedOn w:val="1"/>
    <w:next w:val="1"/>
    <w:autoRedefine/>
    <w:qFormat/>
    <w:uiPriority w:val="0"/>
    <w:pPr>
      <w:ind w:left="1680"/>
      <w:jc w:val="left"/>
    </w:pPr>
    <w:rPr>
      <w:sz w:val="18"/>
      <w:szCs w:val="18"/>
    </w:rPr>
  </w:style>
  <w:style w:type="paragraph" w:styleId="44">
    <w:name w:val="Body Text 2"/>
    <w:basedOn w:val="1"/>
    <w:link w:val="92"/>
    <w:autoRedefine/>
    <w:qFormat/>
    <w:uiPriority w:val="0"/>
    <w:pPr>
      <w:spacing w:after="120" w:line="480" w:lineRule="auto"/>
    </w:pPr>
  </w:style>
  <w:style w:type="paragraph" w:styleId="45">
    <w:name w:val="HTML Preformatted"/>
    <w:basedOn w:val="1"/>
    <w:link w:val="93"/>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46">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style>
  <w:style w:type="paragraph" w:styleId="48">
    <w:name w:val="annotation subject"/>
    <w:basedOn w:val="19"/>
    <w:next w:val="19"/>
    <w:link w:val="95"/>
    <w:autoRedefine/>
    <w:unhideWhenUsed/>
    <w:qFormat/>
    <w:uiPriority w:val="0"/>
    <w:rPr>
      <w:b/>
      <w:bCs/>
      <w:kern w:val="2"/>
      <w:sz w:val="24"/>
    </w:rPr>
  </w:style>
  <w:style w:type="paragraph" w:styleId="49">
    <w:name w:val="Body Text First Indent"/>
    <w:basedOn w:val="22"/>
    <w:link w:val="96"/>
    <w:autoRedefine/>
    <w:qFormat/>
    <w:uiPriority w:val="0"/>
    <w:pPr>
      <w:ind w:firstLine="420" w:firstLineChars="100"/>
    </w:pPr>
  </w:style>
  <w:style w:type="paragraph" w:styleId="50">
    <w:name w:val="Body Text First Indent 2"/>
    <w:basedOn w:val="23"/>
    <w:link w:val="98"/>
    <w:autoRedefine/>
    <w:qFormat/>
    <w:uiPriority w:val="0"/>
    <w:pPr>
      <w:ind w:firstLine="420" w:firstLineChars="200"/>
    </w:pPr>
    <w:rPr>
      <w:kern w:val="0"/>
      <w:sz w:val="20"/>
      <w:szCs w:val="20"/>
    </w:rPr>
  </w:style>
  <w:style w:type="table" w:styleId="52">
    <w:name w:val="Table Grid"/>
    <w:basedOn w:val="51"/>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3">
    <w:name w:val="Colorful List Accent 1"/>
    <w:basedOn w:val="51"/>
    <w:autoRedefine/>
    <w:unhideWhenUsed/>
    <w:qFormat/>
    <w:uiPriority w:val="0"/>
    <w:rPr>
      <w:rFonts w:ascii="Calibri" w:hAnsi="Calibri" w:eastAsia="华文仿宋"/>
      <w:sz w:val="24"/>
      <w:szCs w:val="22"/>
    </w:rPr>
    <w:tblPr>
      <w:tblStyleRowBandSize w:val="1"/>
      <w:tblStyleColBandSize w:val="1"/>
    </w:tblPr>
    <w:tcPr>
      <w:shd w:val="clear" w:color="auto" w:fill="EDF2F8"/>
    </w:tcPr>
    <w:tblStylePr w:type="firstRow">
      <w:rPr>
        <w:b/>
        <w:bCs/>
        <w:color w:val="FFFFFF"/>
      </w:rPr>
      <w:tblPr/>
      <w:tcPr>
        <w:tcBorders>
          <w:top w:val="nil"/>
          <w:left w:val="nil"/>
          <w:bottom w:val="single" w:color="C7EDCC" w:sz="12" w:space="0"/>
          <w:right w:val="nil"/>
          <w:insideH w:val="nil"/>
          <w:insideV w:val="nil"/>
          <w:tl2br w:val="nil"/>
          <w:tr2bl w:val="nil"/>
        </w:tcBorders>
        <w:shd w:val="clear" w:color="auto" w:fill="9E3A38"/>
      </w:tcPr>
    </w:tblStylePr>
    <w:tblStylePr w:type="lastRow">
      <w:rPr>
        <w:b/>
        <w:bCs/>
        <w:color w:val="9E3A38"/>
      </w:rPr>
      <w:tblPr/>
      <w:tcPr>
        <w:tcBorders>
          <w:top w:val="single" w:color="000000" w:sz="12" w:space="0"/>
          <w:left w:val="nil"/>
          <w:bottom w:val="nil"/>
          <w:right w:val="nil"/>
          <w:insideH w:val="nil"/>
          <w:insideV w:val="nil"/>
          <w:tl2br w:val="nil"/>
          <w:tr2bl w:val="nil"/>
        </w:tcBorders>
        <w:shd w:val="clear" w:color="auto" w:fill="C7EDCC"/>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55">
    <w:name w:val="Strong"/>
    <w:autoRedefine/>
    <w:qFormat/>
    <w:uiPriority w:val="22"/>
    <w:rPr>
      <w:b/>
      <w:bCs/>
    </w:rPr>
  </w:style>
  <w:style w:type="character" w:styleId="56">
    <w:name w:val="endnote reference"/>
    <w:autoRedefine/>
    <w:qFormat/>
    <w:uiPriority w:val="0"/>
    <w:rPr>
      <w:vertAlign w:val="superscript"/>
    </w:rPr>
  </w:style>
  <w:style w:type="character" w:styleId="57">
    <w:name w:val="page number"/>
    <w:autoRedefine/>
    <w:qFormat/>
    <w:uiPriority w:val="0"/>
  </w:style>
  <w:style w:type="character" w:styleId="58">
    <w:name w:val="FollowedHyperlink"/>
    <w:basedOn w:val="54"/>
    <w:autoRedefine/>
    <w:qFormat/>
    <w:uiPriority w:val="99"/>
    <w:rPr>
      <w:color w:val="000000"/>
      <w:u w:val="none"/>
    </w:rPr>
  </w:style>
  <w:style w:type="character" w:styleId="59">
    <w:name w:val="Emphasis"/>
    <w:autoRedefine/>
    <w:qFormat/>
    <w:uiPriority w:val="0"/>
    <w:rPr>
      <w:i/>
      <w:iCs/>
    </w:rPr>
  </w:style>
  <w:style w:type="character" w:styleId="60">
    <w:name w:val="HTML Definition"/>
    <w:basedOn w:val="54"/>
    <w:autoRedefine/>
    <w:qFormat/>
    <w:uiPriority w:val="0"/>
  </w:style>
  <w:style w:type="character" w:styleId="61">
    <w:name w:val="HTML Acronym"/>
    <w:basedOn w:val="54"/>
    <w:autoRedefine/>
    <w:qFormat/>
    <w:uiPriority w:val="0"/>
  </w:style>
  <w:style w:type="character" w:styleId="62">
    <w:name w:val="HTML Variable"/>
    <w:basedOn w:val="54"/>
    <w:autoRedefine/>
    <w:qFormat/>
    <w:uiPriority w:val="0"/>
  </w:style>
  <w:style w:type="character" w:styleId="63">
    <w:name w:val="Hyperlink"/>
    <w:basedOn w:val="54"/>
    <w:autoRedefine/>
    <w:qFormat/>
    <w:uiPriority w:val="99"/>
    <w:rPr>
      <w:color w:val="000000"/>
      <w:u w:val="none"/>
    </w:rPr>
  </w:style>
  <w:style w:type="character" w:styleId="64">
    <w:name w:val="HTML Code"/>
    <w:basedOn w:val="54"/>
    <w:autoRedefine/>
    <w:qFormat/>
    <w:uiPriority w:val="0"/>
    <w:rPr>
      <w:rFonts w:ascii="Courier New" w:hAnsi="Courier New"/>
      <w:sz w:val="20"/>
    </w:rPr>
  </w:style>
  <w:style w:type="character" w:styleId="65">
    <w:name w:val="annotation reference"/>
    <w:autoRedefine/>
    <w:qFormat/>
    <w:uiPriority w:val="0"/>
    <w:rPr>
      <w:sz w:val="21"/>
      <w:szCs w:val="21"/>
    </w:rPr>
  </w:style>
  <w:style w:type="character" w:styleId="66">
    <w:name w:val="HTML Cite"/>
    <w:basedOn w:val="54"/>
    <w:autoRedefine/>
    <w:qFormat/>
    <w:uiPriority w:val="0"/>
  </w:style>
  <w:style w:type="character" w:customStyle="1" w:styleId="67">
    <w:name w:val="纯文本 字符3"/>
    <w:link w:val="28"/>
    <w:autoRedefine/>
    <w:qFormat/>
    <w:uiPriority w:val="0"/>
    <w:rPr>
      <w:rFonts w:ascii="宋体" w:eastAsia="宋体"/>
      <w:kern w:val="2"/>
      <w:sz w:val="21"/>
      <w:lang w:val="en-US" w:eastAsia="zh-CN" w:bidi="ar-SA"/>
    </w:rPr>
  </w:style>
  <w:style w:type="character" w:customStyle="1" w:styleId="68">
    <w:name w:val="标题 1 字符1"/>
    <w:link w:val="2"/>
    <w:autoRedefine/>
    <w:qFormat/>
    <w:uiPriority w:val="0"/>
    <w:rPr>
      <w:rFonts w:eastAsia="黑体"/>
      <w:b/>
      <w:kern w:val="44"/>
      <w:sz w:val="28"/>
    </w:rPr>
  </w:style>
  <w:style w:type="character" w:customStyle="1" w:styleId="69">
    <w:name w:val="标题 2 字符3"/>
    <w:link w:val="3"/>
    <w:autoRedefine/>
    <w:qFormat/>
    <w:uiPriority w:val="0"/>
    <w:rPr>
      <w:rFonts w:eastAsia="黑体"/>
      <w:b/>
      <w:sz w:val="28"/>
    </w:rPr>
  </w:style>
  <w:style w:type="character" w:customStyle="1" w:styleId="70">
    <w:name w:val="标题 3 字符1"/>
    <w:link w:val="4"/>
    <w:autoRedefine/>
    <w:qFormat/>
    <w:uiPriority w:val="0"/>
    <w:rPr>
      <w:rFonts w:eastAsia="黑体"/>
      <w:b/>
      <w:sz w:val="28"/>
    </w:rPr>
  </w:style>
  <w:style w:type="character" w:customStyle="1" w:styleId="71">
    <w:name w:val="标题 4 字符"/>
    <w:link w:val="5"/>
    <w:autoRedefine/>
    <w:qFormat/>
    <w:uiPriority w:val="0"/>
    <w:rPr>
      <w:rFonts w:ascii="Arial" w:hAnsi="Arial" w:eastAsia="黑体"/>
      <w:sz w:val="28"/>
    </w:rPr>
  </w:style>
  <w:style w:type="character" w:customStyle="1" w:styleId="72">
    <w:name w:val="标题 5 字符1"/>
    <w:link w:val="6"/>
    <w:autoRedefine/>
    <w:qFormat/>
    <w:uiPriority w:val="9"/>
    <w:rPr>
      <w:b/>
      <w:sz w:val="28"/>
      <w:szCs w:val="24"/>
    </w:rPr>
  </w:style>
  <w:style w:type="character" w:customStyle="1" w:styleId="73">
    <w:name w:val="标题 6 字符"/>
    <w:link w:val="7"/>
    <w:autoRedefine/>
    <w:qFormat/>
    <w:uiPriority w:val="9"/>
    <w:rPr>
      <w:rFonts w:ascii="Cambria" w:hAnsi="Cambria"/>
      <w:b/>
      <w:bCs/>
      <w:kern w:val="2"/>
      <w:sz w:val="24"/>
      <w:szCs w:val="24"/>
    </w:rPr>
  </w:style>
  <w:style w:type="character" w:customStyle="1" w:styleId="74">
    <w:name w:val="标题 7 字符"/>
    <w:link w:val="8"/>
    <w:autoRedefine/>
    <w:qFormat/>
    <w:uiPriority w:val="0"/>
    <w:rPr>
      <w:rFonts w:ascii="Calibri" w:hAnsi="Calibri"/>
      <w:b/>
      <w:bCs/>
      <w:kern w:val="2"/>
      <w:sz w:val="24"/>
      <w:szCs w:val="24"/>
    </w:rPr>
  </w:style>
  <w:style w:type="character" w:customStyle="1" w:styleId="75">
    <w:name w:val="标题 8 字符"/>
    <w:link w:val="9"/>
    <w:autoRedefine/>
    <w:qFormat/>
    <w:uiPriority w:val="0"/>
    <w:rPr>
      <w:rFonts w:ascii="Cambria" w:hAnsi="Cambria"/>
      <w:kern w:val="2"/>
      <w:sz w:val="24"/>
      <w:szCs w:val="24"/>
    </w:rPr>
  </w:style>
  <w:style w:type="character" w:customStyle="1" w:styleId="76">
    <w:name w:val="标题 9 字符"/>
    <w:link w:val="10"/>
    <w:autoRedefine/>
    <w:qFormat/>
    <w:uiPriority w:val="0"/>
    <w:rPr>
      <w:rFonts w:ascii="Cambria" w:hAnsi="Cambria"/>
      <w:kern w:val="2"/>
      <w:sz w:val="21"/>
      <w:szCs w:val="21"/>
    </w:rPr>
  </w:style>
  <w:style w:type="character" w:customStyle="1" w:styleId="77">
    <w:name w:val="正文缩进 字符1"/>
    <w:link w:val="13"/>
    <w:autoRedefine/>
    <w:qFormat/>
    <w:uiPriority w:val="0"/>
  </w:style>
  <w:style w:type="character" w:customStyle="1" w:styleId="78">
    <w:name w:val="题注 字符"/>
    <w:link w:val="14"/>
    <w:autoRedefine/>
    <w:qFormat/>
    <w:uiPriority w:val="0"/>
    <w:rPr>
      <w:rFonts w:ascii="Arial" w:hAnsi="Arial" w:eastAsia="黑体"/>
      <w:spacing w:val="10"/>
    </w:rPr>
  </w:style>
  <w:style w:type="character" w:customStyle="1" w:styleId="79">
    <w:name w:val="文档结构图 字符"/>
    <w:link w:val="16"/>
    <w:autoRedefine/>
    <w:qFormat/>
    <w:uiPriority w:val="0"/>
    <w:rPr>
      <w:kern w:val="2"/>
      <w:sz w:val="21"/>
      <w:szCs w:val="24"/>
      <w:shd w:val="clear" w:color="auto" w:fill="000080"/>
    </w:rPr>
  </w:style>
  <w:style w:type="character" w:customStyle="1" w:styleId="80">
    <w:name w:val="批注文字 字符"/>
    <w:link w:val="19"/>
    <w:autoRedefine/>
    <w:qFormat/>
    <w:uiPriority w:val="99"/>
    <w:rPr>
      <w:szCs w:val="24"/>
    </w:rPr>
  </w:style>
  <w:style w:type="character" w:customStyle="1" w:styleId="81">
    <w:name w:val="正文文本 3 字符1"/>
    <w:link w:val="20"/>
    <w:autoRedefine/>
    <w:qFormat/>
    <w:uiPriority w:val="0"/>
    <w:rPr>
      <w:kern w:val="2"/>
      <w:sz w:val="16"/>
      <w:szCs w:val="16"/>
    </w:rPr>
  </w:style>
  <w:style w:type="character" w:customStyle="1" w:styleId="82">
    <w:name w:val="正文文本 字符1"/>
    <w:link w:val="22"/>
    <w:autoRedefine/>
    <w:qFormat/>
    <w:uiPriority w:val="99"/>
    <w:rPr>
      <w:kern w:val="2"/>
      <w:sz w:val="21"/>
      <w:szCs w:val="24"/>
    </w:rPr>
  </w:style>
  <w:style w:type="character" w:customStyle="1" w:styleId="83">
    <w:name w:val="正文文本缩进 字符1"/>
    <w:link w:val="23"/>
    <w:autoRedefine/>
    <w:qFormat/>
    <w:uiPriority w:val="0"/>
    <w:rPr>
      <w:kern w:val="2"/>
      <w:sz w:val="21"/>
      <w:szCs w:val="24"/>
    </w:rPr>
  </w:style>
  <w:style w:type="character" w:customStyle="1" w:styleId="84">
    <w:name w:val="日期 字符1"/>
    <w:link w:val="30"/>
    <w:autoRedefine/>
    <w:qFormat/>
    <w:uiPriority w:val="0"/>
    <w:rPr>
      <w:kern w:val="2"/>
      <w:sz w:val="21"/>
      <w:szCs w:val="24"/>
    </w:rPr>
  </w:style>
  <w:style w:type="character" w:customStyle="1" w:styleId="85">
    <w:name w:val="正文文本缩进 2 字符1"/>
    <w:link w:val="31"/>
    <w:autoRedefine/>
    <w:qFormat/>
    <w:uiPriority w:val="0"/>
    <w:rPr>
      <w:kern w:val="2"/>
      <w:sz w:val="21"/>
      <w:szCs w:val="24"/>
    </w:rPr>
  </w:style>
  <w:style w:type="character" w:customStyle="1" w:styleId="86">
    <w:name w:val="尾注文本 字符"/>
    <w:link w:val="32"/>
    <w:autoRedefine/>
    <w:qFormat/>
    <w:uiPriority w:val="0"/>
    <w:rPr>
      <w:kern w:val="2"/>
      <w:sz w:val="21"/>
      <w:szCs w:val="24"/>
    </w:rPr>
  </w:style>
  <w:style w:type="character" w:customStyle="1" w:styleId="87">
    <w:name w:val="批注框文本 字符"/>
    <w:link w:val="33"/>
    <w:autoRedefine/>
    <w:qFormat/>
    <w:uiPriority w:val="0"/>
    <w:rPr>
      <w:kern w:val="2"/>
      <w:sz w:val="18"/>
      <w:szCs w:val="18"/>
    </w:rPr>
  </w:style>
  <w:style w:type="character" w:customStyle="1" w:styleId="88">
    <w:name w:val="页脚 字符1"/>
    <w:link w:val="34"/>
    <w:autoRedefine/>
    <w:qFormat/>
    <w:uiPriority w:val="99"/>
    <w:rPr>
      <w:rFonts w:ascii="宋体"/>
      <w:kern w:val="2"/>
      <w:sz w:val="18"/>
    </w:rPr>
  </w:style>
  <w:style w:type="character" w:customStyle="1" w:styleId="89">
    <w:name w:val="页眉 字符"/>
    <w:link w:val="35"/>
    <w:autoRedefine/>
    <w:qFormat/>
    <w:uiPriority w:val="0"/>
    <w:rPr>
      <w:kern w:val="2"/>
      <w:sz w:val="18"/>
      <w:szCs w:val="18"/>
    </w:rPr>
  </w:style>
  <w:style w:type="character" w:customStyle="1" w:styleId="90">
    <w:name w:val="脚注文本 字符"/>
    <w:link w:val="39"/>
    <w:autoRedefine/>
    <w:qFormat/>
    <w:uiPriority w:val="0"/>
    <w:rPr>
      <w:color w:val="000000"/>
      <w:sz w:val="18"/>
      <w:szCs w:val="21"/>
    </w:rPr>
  </w:style>
  <w:style w:type="character" w:customStyle="1" w:styleId="91">
    <w:name w:val="正文文本缩进 3 字符"/>
    <w:link w:val="41"/>
    <w:autoRedefine/>
    <w:qFormat/>
    <w:uiPriority w:val="0"/>
    <w:rPr>
      <w:kern w:val="2"/>
      <w:sz w:val="16"/>
      <w:szCs w:val="16"/>
    </w:rPr>
  </w:style>
  <w:style w:type="character" w:customStyle="1" w:styleId="92">
    <w:name w:val="正文文本 2 字符1"/>
    <w:link w:val="44"/>
    <w:autoRedefine/>
    <w:qFormat/>
    <w:uiPriority w:val="0"/>
    <w:rPr>
      <w:kern w:val="2"/>
      <w:sz w:val="21"/>
      <w:szCs w:val="24"/>
    </w:rPr>
  </w:style>
  <w:style w:type="character" w:customStyle="1" w:styleId="93">
    <w:name w:val="HTML 预设格式 字符"/>
    <w:link w:val="45"/>
    <w:autoRedefine/>
    <w:qFormat/>
    <w:uiPriority w:val="99"/>
    <w:rPr>
      <w:rFonts w:ascii="Arial" w:hAnsi="Arial" w:cs="Arial"/>
      <w:sz w:val="24"/>
      <w:szCs w:val="24"/>
    </w:rPr>
  </w:style>
  <w:style w:type="character" w:customStyle="1" w:styleId="94">
    <w:name w:val="标题 字符1"/>
    <w:link w:val="17"/>
    <w:autoRedefine/>
    <w:qFormat/>
    <w:uiPriority w:val="0"/>
    <w:rPr>
      <w:rFonts w:ascii="Cambria" w:hAnsi="Cambria" w:cs="Times New Roman"/>
      <w:b/>
      <w:bCs/>
      <w:kern w:val="2"/>
      <w:sz w:val="32"/>
      <w:szCs w:val="32"/>
    </w:rPr>
  </w:style>
  <w:style w:type="character" w:customStyle="1" w:styleId="95">
    <w:name w:val="批注主题 字符"/>
    <w:link w:val="48"/>
    <w:autoRedefine/>
    <w:qFormat/>
    <w:uiPriority w:val="0"/>
    <w:rPr>
      <w:b/>
      <w:bCs/>
      <w:kern w:val="2"/>
      <w:sz w:val="24"/>
      <w:szCs w:val="24"/>
    </w:rPr>
  </w:style>
  <w:style w:type="character" w:customStyle="1" w:styleId="96">
    <w:name w:val="正文文本首行缩进 字符"/>
    <w:basedOn w:val="97"/>
    <w:link w:val="49"/>
    <w:autoRedefine/>
    <w:qFormat/>
    <w:uiPriority w:val="0"/>
    <w:rPr>
      <w:rFonts w:ascii="Times New Roman" w:hAnsi="Times New Roman"/>
      <w:kern w:val="2"/>
      <w:sz w:val="21"/>
      <w:szCs w:val="24"/>
    </w:rPr>
  </w:style>
  <w:style w:type="character" w:customStyle="1" w:styleId="97">
    <w:name w:val="正文文本 字符"/>
    <w:autoRedefine/>
    <w:qFormat/>
    <w:uiPriority w:val="99"/>
    <w:rPr>
      <w:rFonts w:ascii="Times New Roman" w:hAnsi="Times New Roman"/>
      <w:kern w:val="2"/>
      <w:sz w:val="21"/>
      <w:szCs w:val="24"/>
    </w:rPr>
  </w:style>
  <w:style w:type="character" w:customStyle="1" w:styleId="98">
    <w:name w:val="正文文本首行缩进 2 字符"/>
    <w:link w:val="50"/>
    <w:autoRedefine/>
    <w:qFormat/>
    <w:uiPriority w:val="0"/>
  </w:style>
  <w:style w:type="paragraph" w:customStyle="1" w:styleId="9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00">
    <w:name w:val="孙普文字 Char"/>
    <w:autoRedefine/>
    <w:qFormat/>
    <w:uiPriority w:val="0"/>
    <w:rPr>
      <w:rFonts w:ascii="宋体" w:hAnsi="Times New Roman" w:eastAsia="宋体" w:cs="Times New Roman"/>
      <w:szCs w:val="20"/>
    </w:rPr>
  </w:style>
  <w:style w:type="character" w:customStyle="1" w:styleId="101">
    <w:name w:val="m-正文 Char"/>
    <w:link w:val="102"/>
    <w:autoRedefine/>
    <w:qFormat/>
    <w:locked/>
    <w:uiPriority w:val="0"/>
    <w:rPr>
      <w:rFonts w:ascii="宋体" w:hAnsi="宋体" w:cs="Arial"/>
      <w:sz w:val="28"/>
      <w:szCs w:val="28"/>
    </w:rPr>
  </w:style>
  <w:style w:type="paragraph" w:customStyle="1" w:styleId="102">
    <w:name w:val="m-正文"/>
    <w:basedOn w:val="1"/>
    <w:link w:val="101"/>
    <w:autoRedefine/>
    <w:qFormat/>
    <w:uiPriority w:val="0"/>
    <w:pPr>
      <w:spacing w:line="12" w:lineRule="auto"/>
      <w:ind w:firstLine="560" w:firstLineChars="200"/>
    </w:pPr>
    <w:rPr>
      <w:rFonts w:ascii="宋体" w:hAnsi="宋体"/>
      <w:kern w:val="0"/>
      <w:sz w:val="28"/>
      <w:szCs w:val="28"/>
    </w:rPr>
  </w:style>
  <w:style w:type="character" w:customStyle="1" w:styleId="103">
    <w:name w:val="标题 5 字符"/>
    <w:autoRedefine/>
    <w:qFormat/>
    <w:uiPriority w:val="9"/>
    <w:rPr>
      <w:rFonts w:ascii="Times New Roman" w:hAnsi="Times New Roman"/>
      <w:b/>
      <w:sz w:val="28"/>
      <w:szCs w:val="24"/>
    </w:rPr>
  </w:style>
  <w:style w:type="character" w:customStyle="1" w:styleId="104">
    <w:name w:val="列表段落 字符"/>
    <w:link w:val="105"/>
    <w:autoRedefine/>
    <w:qFormat/>
    <w:uiPriority w:val="0"/>
    <w:rPr>
      <w:kern w:val="2"/>
      <w:sz w:val="21"/>
      <w:szCs w:val="24"/>
    </w:rPr>
  </w:style>
  <w:style w:type="paragraph" w:styleId="105">
    <w:name w:val="List Paragraph"/>
    <w:basedOn w:val="1"/>
    <w:link w:val="104"/>
    <w:autoRedefine/>
    <w:qFormat/>
    <w:uiPriority w:val="34"/>
    <w:pPr>
      <w:ind w:firstLine="420" w:firstLineChars="200"/>
    </w:pPr>
  </w:style>
  <w:style w:type="character" w:customStyle="1" w:styleId="106">
    <w:name w:val="纯文本 字符2"/>
    <w:autoRedefine/>
    <w:qFormat/>
    <w:uiPriority w:val="0"/>
    <w:rPr>
      <w:rFonts w:ascii="宋体"/>
      <w:kern w:val="2"/>
      <w:sz w:val="21"/>
    </w:rPr>
  </w:style>
  <w:style w:type="character" w:customStyle="1" w:styleId="107">
    <w:name w:val="grame"/>
    <w:autoRedefine/>
    <w:qFormat/>
    <w:uiPriority w:val="0"/>
  </w:style>
  <w:style w:type="character" w:customStyle="1" w:styleId="108">
    <w:name w:val="标题 2 字符2"/>
    <w:autoRedefine/>
    <w:qFormat/>
    <w:uiPriority w:val="0"/>
    <w:rPr>
      <w:rFonts w:ascii="Times New Roman" w:hAnsi="Times New Roman" w:eastAsia="黑体" w:cs="Times New Roman"/>
      <w:b/>
      <w:kern w:val="0"/>
      <w:sz w:val="28"/>
      <w:szCs w:val="20"/>
    </w:rPr>
  </w:style>
  <w:style w:type="character" w:customStyle="1" w:styleId="109">
    <w:name w:val="font31"/>
    <w:autoRedefine/>
    <w:qFormat/>
    <w:uiPriority w:val="0"/>
    <w:rPr>
      <w:rFonts w:hint="eastAsia" w:ascii="宋体" w:hAnsi="宋体" w:eastAsia="宋体" w:cs="宋体"/>
      <w:color w:val="000000"/>
      <w:sz w:val="20"/>
      <w:szCs w:val="20"/>
      <w:u w:val="none"/>
    </w:rPr>
  </w:style>
  <w:style w:type="character" w:customStyle="1" w:styleId="110">
    <w:name w:val="日期 字符"/>
    <w:autoRedefine/>
    <w:qFormat/>
    <w:uiPriority w:val="0"/>
    <w:rPr>
      <w:rFonts w:ascii="Times New Roman" w:hAnsi="Times New Roman"/>
      <w:kern w:val="2"/>
      <w:sz w:val="21"/>
      <w:szCs w:val="24"/>
    </w:rPr>
  </w:style>
  <w:style w:type="character" w:customStyle="1" w:styleId="111">
    <w:name w:val="正文首行缩进 Char"/>
    <w:basedOn w:val="82"/>
    <w:autoRedefine/>
    <w:qFormat/>
    <w:uiPriority w:val="0"/>
    <w:rPr>
      <w:kern w:val="2"/>
      <w:sz w:val="21"/>
      <w:szCs w:val="24"/>
    </w:rPr>
  </w:style>
  <w:style w:type="character" w:customStyle="1" w:styleId="112">
    <w:name w:val="font91"/>
    <w:autoRedefine/>
    <w:qFormat/>
    <w:uiPriority w:val="0"/>
    <w:rPr>
      <w:rFonts w:hint="eastAsia" w:ascii="宋体" w:hAnsi="宋体" w:eastAsia="宋体" w:cs="宋体"/>
      <w:color w:val="000000"/>
      <w:sz w:val="18"/>
      <w:szCs w:val="18"/>
      <w:u w:val="single"/>
    </w:rPr>
  </w:style>
  <w:style w:type="character" w:customStyle="1" w:styleId="113">
    <w:name w:val="正文首行缩进 2 Char"/>
    <w:basedOn w:val="83"/>
    <w:autoRedefine/>
    <w:qFormat/>
    <w:uiPriority w:val="0"/>
    <w:rPr>
      <w:kern w:val="2"/>
      <w:sz w:val="21"/>
      <w:szCs w:val="24"/>
    </w:rPr>
  </w:style>
  <w:style w:type="character" w:customStyle="1" w:styleId="114">
    <w:name w:val="font151"/>
    <w:autoRedefine/>
    <w:qFormat/>
    <w:uiPriority w:val="0"/>
    <w:rPr>
      <w:rFonts w:hint="eastAsia" w:ascii="宋体" w:hAnsi="宋体" w:eastAsia="宋体" w:cs="宋体"/>
      <w:color w:val="333333"/>
      <w:sz w:val="18"/>
      <w:szCs w:val="18"/>
      <w:u w:val="none"/>
    </w:rPr>
  </w:style>
  <w:style w:type="character" w:customStyle="1" w:styleId="115">
    <w:name w:val="font21"/>
    <w:autoRedefine/>
    <w:qFormat/>
    <w:uiPriority w:val="0"/>
    <w:rPr>
      <w:rFonts w:hint="eastAsia" w:ascii="宋体" w:hAnsi="宋体" w:eastAsia="宋体" w:cs="宋体"/>
      <w:color w:val="000000"/>
      <w:sz w:val="21"/>
      <w:szCs w:val="21"/>
      <w:u w:val="none"/>
    </w:rPr>
  </w:style>
  <w:style w:type="character" w:customStyle="1" w:styleId="116">
    <w:name w:val="font61"/>
    <w:autoRedefine/>
    <w:qFormat/>
    <w:uiPriority w:val="0"/>
    <w:rPr>
      <w:rFonts w:hint="default" w:ascii="Times New Roman" w:hAnsi="Times New Roman" w:eastAsia="宋体" w:cs="Times New Roman"/>
      <w:color w:val="000000"/>
      <w:sz w:val="18"/>
      <w:szCs w:val="18"/>
      <w:u w:val="single"/>
    </w:rPr>
  </w:style>
  <w:style w:type="character" w:customStyle="1" w:styleId="117">
    <w:name w:val="批注主题 Char"/>
    <w:autoRedefine/>
    <w:qFormat/>
    <w:uiPriority w:val="0"/>
    <w:rPr>
      <w:b/>
      <w:bCs/>
      <w:kern w:val="2"/>
      <w:sz w:val="21"/>
      <w:szCs w:val="24"/>
    </w:rPr>
  </w:style>
  <w:style w:type="character" w:customStyle="1" w:styleId="118">
    <w:name w:val="未处理的提及1"/>
    <w:autoRedefine/>
    <w:qFormat/>
    <w:uiPriority w:val="0"/>
    <w:rPr>
      <w:rFonts w:ascii="Times New Roman" w:hAnsi="Times New Roman" w:eastAsia="宋体" w:cs="Times New Roman"/>
      <w:color w:val="605E5C"/>
      <w:shd w:val="clear" w:color="auto" w:fill="E1DFDD"/>
    </w:rPr>
  </w:style>
  <w:style w:type="character" w:customStyle="1" w:styleId="119">
    <w:name w:val="clearfix1"/>
    <w:autoRedefine/>
    <w:qFormat/>
    <w:uiPriority w:val="0"/>
  </w:style>
  <w:style w:type="character" w:customStyle="1" w:styleId="120">
    <w:name w:val="font201"/>
    <w:autoRedefine/>
    <w:qFormat/>
    <w:uiPriority w:val="0"/>
    <w:rPr>
      <w:rFonts w:hint="eastAsia" w:ascii="宋体" w:hAnsi="宋体" w:eastAsia="宋体" w:cs="宋体"/>
      <w:color w:val="000000"/>
      <w:sz w:val="18"/>
      <w:szCs w:val="18"/>
      <w:u w:val="none"/>
      <w:vertAlign w:val="superscript"/>
    </w:rPr>
  </w:style>
  <w:style w:type="character" w:customStyle="1" w:styleId="121">
    <w:name w:val="脚注文本 Char"/>
    <w:autoRedefine/>
    <w:qFormat/>
    <w:uiPriority w:val="0"/>
    <w:rPr>
      <w:kern w:val="2"/>
      <w:sz w:val="18"/>
      <w:szCs w:val="18"/>
    </w:rPr>
  </w:style>
  <w:style w:type="character" w:customStyle="1" w:styleId="122">
    <w:name w:val="font11"/>
    <w:autoRedefine/>
    <w:qFormat/>
    <w:uiPriority w:val="0"/>
    <w:rPr>
      <w:rFonts w:hint="eastAsia" w:ascii="宋体" w:hAnsi="宋体" w:eastAsia="宋体" w:cs="宋体"/>
      <w:color w:val="000000"/>
      <w:sz w:val="21"/>
      <w:szCs w:val="21"/>
      <w:u w:val="single"/>
    </w:rPr>
  </w:style>
  <w:style w:type="character" w:customStyle="1" w:styleId="123">
    <w:name w:val="页码1"/>
    <w:autoRedefine/>
    <w:qFormat/>
    <w:uiPriority w:val="0"/>
  </w:style>
  <w:style w:type="character" w:customStyle="1" w:styleId="124">
    <w:name w:val="尾注文本 Char1"/>
    <w:autoRedefine/>
    <w:qFormat/>
    <w:uiPriority w:val="0"/>
    <w:rPr>
      <w:kern w:val="2"/>
      <w:sz w:val="21"/>
      <w:szCs w:val="22"/>
    </w:rPr>
  </w:style>
  <w:style w:type="character" w:customStyle="1" w:styleId="125">
    <w:name w:val="font01"/>
    <w:autoRedefine/>
    <w:qFormat/>
    <w:uiPriority w:val="0"/>
    <w:rPr>
      <w:rFonts w:hint="eastAsia" w:ascii="宋体" w:hAnsi="宋体" w:eastAsia="宋体" w:cs="宋体"/>
      <w:color w:val="000000"/>
      <w:sz w:val="18"/>
      <w:szCs w:val="18"/>
      <w:u w:val="none"/>
    </w:rPr>
  </w:style>
  <w:style w:type="character" w:customStyle="1" w:styleId="126">
    <w:name w:val="正文1"/>
    <w:autoRedefine/>
    <w:qFormat/>
    <w:uiPriority w:val="0"/>
  </w:style>
  <w:style w:type="character" w:customStyle="1" w:styleId="127">
    <w:name w:val="彩色列表 - 着色 1 Char"/>
    <w:autoRedefine/>
    <w:qFormat/>
    <w:uiPriority w:val="0"/>
    <w:rPr>
      <w:rFonts w:ascii="Calibri" w:hAnsi="Calibri" w:eastAsia="华文仿宋"/>
      <w:sz w:val="24"/>
      <w:szCs w:val="22"/>
    </w:rPr>
  </w:style>
  <w:style w:type="character" w:customStyle="1" w:styleId="128">
    <w:name w:val="font121"/>
    <w:autoRedefine/>
    <w:qFormat/>
    <w:uiPriority w:val="0"/>
    <w:rPr>
      <w:rFonts w:hint="eastAsia" w:ascii="宋体" w:hAnsi="宋体" w:eastAsia="宋体" w:cs="宋体"/>
      <w:color w:val="080000"/>
      <w:sz w:val="18"/>
      <w:szCs w:val="18"/>
      <w:u w:val="none"/>
    </w:rPr>
  </w:style>
  <w:style w:type="character" w:customStyle="1" w:styleId="129">
    <w:name w:val="批注文字 Char1"/>
    <w:autoRedefine/>
    <w:qFormat/>
    <w:uiPriority w:val="99"/>
    <w:rPr>
      <w:kern w:val="2"/>
      <w:sz w:val="21"/>
      <w:szCs w:val="22"/>
    </w:rPr>
  </w:style>
  <w:style w:type="character" w:customStyle="1" w:styleId="130">
    <w:name w:val="Date Char Char"/>
    <w:link w:val="131"/>
    <w:autoRedefine/>
    <w:qFormat/>
    <w:uiPriority w:val="0"/>
    <w:rPr>
      <w:kern w:val="2"/>
      <w:sz w:val="21"/>
    </w:rPr>
  </w:style>
  <w:style w:type="paragraph" w:customStyle="1" w:styleId="131">
    <w:name w:val="日期1"/>
    <w:basedOn w:val="1"/>
    <w:next w:val="1"/>
    <w:link w:val="130"/>
    <w:autoRedefine/>
    <w:qFormat/>
    <w:uiPriority w:val="0"/>
    <w:rPr>
      <w:szCs w:val="20"/>
    </w:rPr>
  </w:style>
  <w:style w:type="character" w:customStyle="1" w:styleId="132">
    <w:name w:val="批注框文本 Char1"/>
    <w:autoRedefine/>
    <w:qFormat/>
    <w:uiPriority w:val="99"/>
    <w:rPr>
      <w:rFonts w:ascii="Times New Roman" w:hAnsi="Times New Roman" w:eastAsia="宋体" w:cs="Times New Roman"/>
      <w:sz w:val="18"/>
      <w:szCs w:val="18"/>
    </w:rPr>
  </w:style>
  <w:style w:type="character" w:customStyle="1" w:styleId="133">
    <w:name w:val="引用 字符"/>
    <w:link w:val="134"/>
    <w:autoRedefine/>
    <w:qFormat/>
    <w:uiPriority w:val="29"/>
    <w:rPr>
      <w:i/>
      <w:iCs/>
      <w:color w:val="404040"/>
      <w:kern w:val="2"/>
      <w:sz w:val="24"/>
      <w:szCs w:val="24"/>
    </w:rPr>
  </w:style>
  <w:style w:type="paragraph" w:styleId="134">
    <w:name w:val="Quote"/>
    <w:basedOn w:val="1"/>
    <w:next w:val="1"/>
    <w:link w:val="133"/>
    <w:autoRedefine/>
    <w:qFormat/>
    <w:uiPriority w:val="29"/>
    <w:pPr>
      <w:spacing w:before="200" w:after="160"/>
      <w:ind w:left="864" w:right="864"/>
      <w:jc w:val="center"/>
    </w:pPr>
    <w:rPr>
      <w:i/>
      <w:iCs/>
      <w:color w:val="404040"/>
      <w:sz w:val="24"/>
    </w:rPr>
  </w:style>
  <w:style w:type="character" w:customStyle="1" w:styleId="135">
    <w:name w:val="font41"/>
    <w:autoRedefine/>
    <w:qFormat/>
    <w:uiPriority w:val="0"/>
    <w:rPr>
      <w:rFonts w:hint="eastAsia" w:ascii="宋体" w:hAnsi="宋体" w:eastAsia="宋体" w:cs="宋体"/>
      <w:color w:val="000000"/>
      <w:sz w:val="18"/>
      <w:szCs w:val="18"/>
      <w:u w:val="single"/>
    </w:rPr>
  </w:style>
  <w:style w:type="character" w:customStyle="1" w:styleId="136">
    <w:name w:val="标题 1 字符"/>
    <w:autoRedefine/>
    <w:qFormat/>
    <w:uiPriority w:val="0"/>
    <w:rPr>
      <w:rFonts w:ascii="Times New Roman" w:hAnsi="Times New Roman" w:eastAsia="黑体"/>
      <w:b/>
      <w:kern w:val="44"/>
      <w:sz w:val="28"/>
    </w:rPr>
  </w:style>
  <w:style w:type="character" w:customStyle="1" w:styleId="137">
    <w:name w:val="建设正文 Char"/>
    <w:link w:val="138"/>
    <w:autoRedefine/>
    <w:qFormat/>
    <w:uiPriority w:val="0"/>
    <w:rPr>
      <w:rFonts w:eastAsia="仿宋"/>
      <w:kern w:val="2"/>
      <w:sz w:val="24"/>
      <w:szCs w:val="22"/>
    </w:rPr>
  </w:style>
  <w:style w:type="paragraph" w:customStyle="1" w:styleId="138">
    <w:name w:val="建设正文"/>
    <w:basedOn w:val="1"/>
    <w:link w:val="137"/>
    <w:autoRedefine/>
    <w:qFormat/>
    <w:uiPriority w:val="0"/>
    <w:pPr>
      <w:spacing w:line="360" w:lineRule="auto"/>
      <w:ind w:firstLine="720" w:firstLineChars="200"/>
      <w:jc w:val="left"/>
    </w:pPr>
    <w:rPr>
      <w:rFonts w:eastAsia="仿宋"/>
      <w:sz w:val="24"/>
      <w:szCs w:val="22"/>
    </w:rPr>
  </w:style>
  <w:style w:type="character" w:customStyle="1" w:styleId="139">
    <w:name w:val="text"/>
    <w:autoRedefine/>
    <w:qFormat/>
    <w:uiPriority w:val="0"/>
  </w:style>
  <w:style w:type="character" w:customStyle="1" w:styleId="140">
    <w:name w:val="正文文本 2 Char1"/>
    <w:autoRedefine/>
    <w:qFormat/>
    <w:uiPriority w:val="0"/>
    <w:rPr>
      <w:kern w:val="2"/>
      <w:sz w:val="21"/>
      <w:szCs w:val="22"/>
    </w:rPr>
  </w:style>
  <w:style w:type="character" w:customStyle="1" w:styleId="141">
    <w:name w:val="纯文本 Char3"/>
    <w:autoRedefine/>
    <w:qFormat/>
    <w:uiPriority w:val="0"/>
    <w:rPr>
      <w:rFonts w:ascii="宋体" w:eastAsia="宋体"/>
      <w:kern w:val="2"/>
      <w:sz w:val="21"/>
      <w:lang w:val="en-US" w:eastAsia="zh-CN" w:bidi="ar-SA"/>
    </w:rPr>
  </w:style>
  <w:style w:type="character" w:customStyle="1" w:styleId="142">
    <w:name w:val="font"/>
    <w:autoRedefine/>
    <w:qFormat/>
    <w:uiPriority w:val="0"/>
  </w:style>
  <w:style w:type="character" w:customStyle="1" w:styleId="143">
    <w:name w:val="font51"/>
    <w:autoRedefine/>
    <w:qFormat/>
    <w:uiPriority w:val="0"/>
    <w:rPr>
      <w:rFonts w:hint="eastAsia" w:ascii="宋体" w:hAnsi="宋体" w:eastAsia="宋体" w:cs="宋体"/>
      <w:color w:val="000000"/>
      <w:sz w:val="20"/>
      <w:szCs w:val="20"/>
      <w:u w:val="none"/>
    </w:rPr>
  </w:style>
  <w:style w:type="character" w:customStyle="1" w:styleId="144">
    <w:name w:val="ui-area-common-c-i-r1"/>
    <w:autoRedefine/>
    <w:qFormat/>
    <w:uiPriority w:val="0"/>
    <w:rPr>
      <w:color w:val="F30213"/>
    </w:rPr>
  </w:style>
  <w:style w:type="character" w:customStyle="1" w:styleId="145">
    <w:name w:val="normal Char"/>
    <w:autoRedefine/>
    <w:qFormat/>
    <w:uiPriority w:val="0"/>
    <w:rPr>
      <w:rFonts w:ascii="宋体"/>
      <w:kern w:val="2"/>
      <w:sz w:val="24"/>
    </w:rPr>
  </w:style>
  <w:style w:type="character" w:customStyle="1" w:styleId="146">
    <w:name w:val="apple-style-span"/>
    <w:autoRedefine/>
    <w:qFormat/>
    <w:uiPriority w:val="0"/>
    <w:rPr>
      <w:rFonts w:cs="Times New Roman"/>
    </w:rPr>
  </w:style>
  <w:style w:type="character" w:customStyle="1" w:styleId="147">
    <w:name w:val="正文1 Char"/>
    <w:link w:val="148"/>
    <w:autoRedefine/>
    <w:qFormat/>
    <w:uiPriority w:val="0"/>
    <w:rPr>
      <w:rFonts w:ascii="宋体" w:hAnsi="宋体"/>
      <w:kern w:val="2"/>
      <w:sz w:val="24"/>
      <w:szCs w:val="24"/>
    </w:rPr>
  </w:style>
  <w:style w:type="paragraph" w:customStyle="1" w:styleId="148">
    <w:name w:val="正文11"/>
    <w:basedOn w:val="1"/>
    <w:link w:val="147"/>
    <w:autoRedefine/>
    <w:qFormat/>
    <w:uiPriority w:val="0"/>
    <w:pPr>
      <w:spacing w:line="360" w:lineRule="auto"/>
      <w:ind w:firstLine="567"/>
    </w:pPr>
    <w:rPr>
      <w:rFonts w:ascii="宋体" w:hAnsi="宋体"/>
      <w:sz w:val="24"/>
    </w:rPr>
  </w:style>
  <w:style w:type="character" w:customStyle="1" w:styleId="149">
    <w:name w:val="标题 2 字符"/>
    <w:autoRedefine/>
    <w:qFormat/>
    <w:uiPriority w:val="0"/>
    <w:rPr>
      <w:rFonts w:ascii="Times New Roman" w:hAnsi="Times New Roman" w:eastAsia="黑体"/>
      <w:b/>
      <w:sz w:val="28"/>
    </w:rPr>
  </w:style>
  <w:style w:type="character" w:customStyle="1" w:styleId="150">
    <w:name w:val="font71"/>
    <w:autoRedefine/>
    <w:qFormat/>
    <w:uiPriority w:val="0"/>
    <w:rPr>
      <w:rFonts w:hint="eastAsia" w:ascii="宋体" w:hAnsi="宋体" w:eastAsia="宋体" w:cs="宋体"/>
      <w:color w:val="000000"/>
      <w:sz w:val="20"/>
      <w:szCs w:val="20"/>
      <w:u w:val="none"/>
    </w:rPr>
  </w:style>
  <w:style w:type="character" w:customStyle="1" w:styleId="151">
    <w:name w:val="无间隔 字符"/>
    <w:link w:val="152"/>
    <w:autoRedefine/>
    <w:qFormat/>
    <w:uiPriority w:val="1"/>
    <w:rPr>
      <w:kern w:val="2"/>
      <w:sz w:val="21"/>
      <w:szCs w:val="24"/>
      <w:lang w:val="en-US" w:eastAsia="zh-CN" w:bidi="ar-SA"/>
    </w:rPr>
  </w:style>
  <w:style w:type="paragraph" w:styleId="152">
    <w:name w:val="No Spacing"/>
    <w:link w:val="151"/>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53">
    <w:name w:val="纯文本 字符1"/>
    <w:autoRedefine/>
    <w:qFormat/>
    <w:uiPriority w:val="0"/>
    <w:rPr>
      <w:rFonts w:ascii="宋体" w:eastAsia="宋体"/>
      <w:kern w:val="2"/>
      <w:sz w:val="21"/>
      <w:lang w:val="en-US" w:eastAsia="zh-CN" w:bidi="ar-SA"/>
    </w:rPr>
  </w:style>
  <w:style w:type="character" w:customStyle="1" w:styleId="154">
    <w:name w:val="纯文本 Char1"/>
    <w:autoRedefine/>
    <w:qFormat/>
    <w:uiPriority w:val="0"/>
    <w:rPr>
      <w:rFonts w:ascii="宋体" w:eastAsia="宋体"/>
      <w:kern w:val="2"/>
      <w:sz w:val="21"/>
      <w:lang w:val="en-US" w:eastAsia="zh-CN" w:bidi="ar-SA"/>
    </w:rPr>
  </w:style>
  <w:style w:type="character" w:customStyle="1" w:styleId="155">
    <w:name w:val="正文首行缩进 2 Char1"/>
    <w:basedOn w:val="156"/>
    <w:autoRedefine/>
    <w:qFormat/>
    <w:uiPriority w:val="0"/>
    <w:rPr>
      <w:rFonts w:ascii="Times New Roman" w:hAnsi="Times New Roman"/>
      <w:kern w:val="2"/>
      <w:sz w:val="21"/>
      <w:szCs w:val="24"/>
    </w:rPr>
  </w:style>
  <w:style w:type="character" w:customStyle="1" w:styleId="156">
    <w:name w:val="正文文本缩进 字符"/>
    <w:autoRedefine/>
    <w:qFormat/>
    <w:uiPriority w:val="0"/>
    <w:rPr>
      <w:rFonts w:ascii="Times New Roman" w:hAnsi="Times New Roman"/>
      <w:kern w:val="2"/>
      <w:sz w:val="21"/>
      <w:szCs w:val="24"/>
    </w:rPr>
  </w:style>
  <w:style w:type="character" w:customStyle="1" w:styleId="157">
    <w:name w:val="selected"/>
    <w:autoRedefine/>
    <w:qFormat/>
    <w:uiPriority w:val="0"/>
    <w:rPr>
      <w:color w:val="E4393C"/>
      <w:bdr w:val="single" w:color="E4393C" w:sz="6" w:space="0"/>
    </w:rPr>
  </w:style>
  <w:style w:type="character" w:customStyle="1" w:styleId="158">
    <w:name w:val="hover16"/>
    <w:autoRedefine/>
    <w:qFormat/>
    <w:uiPriority w:val="0"/>
    <w:rPr>
      <w:color w:val="999999"/>
    </w:rPr>
  </w:style>
  <w:style w:type="character" w:customStyle="1" w:styleId="159">
    <w:name w:val="标题 6 Char"/>
    <w:autoRedefine/>
    <w:qFormat/>
    <w:uiPriority w:val="9"/>
    <w:rPr>
      <w:rFonts w:ascii="Calibri Light" w:hAnsi="Calibri Light" w:eastAsia="宋体" w:cs="Times New Roman"/>
      <w:b/>
      <w:bCs/>
      <w:kern w:val="2"/>
      <w:sz w:val="24"/>
      <w:szCs w:val="24"/>
    </w:rPr>
  </w:style>
  <w:style w:type="character" w:customStyle="1" w:styleId="160">
    <w:name w:val="标题 3 字符"/>
    <w:autoRedefine/>
    <w:qFormat/>
    <w:uiPriority w:val="0"/>
    <w:rPr>
      <w:rFonts w:ascii="Times New Roman" w:hAnsi="Times New Roman" w:eastAsia="黑体"/>
      <w:b/>
      <w:sz w:val="28"/>
    </w:rPr>
  </w:style>
  <w:style w:type="character" w:customStyle="1" w:styleId="161">
    <w:name w:val="正文文本 3 Char1"/>
    <w:autoRedefine/>
    <w:qFormat/>
    <w:uiPriority w:val="0"/>
    <w:rPr>
      <w:kern w:val="2"/>
      <w:sz w:val="16"/>
      <w:szCs w:val="16"/>
    </w:rPr>
  </w:style>
  <w:style w:type="character" w:customStyle="1" w:styleId="162">
    <w:name w:val="列出段落 字符"/>
    <w:autoRedefine/>
    <w:qFormat/>
    <w:uiPriority w:val="0"/>
    <w:rPr>
      <w:rFonts w:ascii="Times New Roman" w:hAnsi="Times New Roman" w:eastAsia="宋体" w:cs="Times New Roman"/>
      <w:kern w:val="2"/>
      <w:sz w:val="21"/>
      <w:szCs w:val="24"/>
    </w:rPr>
  </w:style>
  <w:style w:type="character" w:customStyle="1" w:styleId="163">
    <w:name w:val="新闻－正文 Char"/>
    <w:link w:val="164"/>
    <w:autoRedefine/>
    <w:qFormat/>
    <w:uiPriority w:val="0"/>
    <w:rPr>
      <w:rFonts w:cs="宋体"/>
      <w:kern w:val="2"/>
      <w:sz w:val="21"/>
    </w:rPr>
  </w:style>
  <w:style w:type="paragraph" w:customStyle="1" w:styleId="164">
    <w:name w:val="新闻－正文"/>
    <w:basedOn w:val="1"/>
    <w:link w:val="163"/>
    <w:autoRedefine/>
    <w:qFormat/>
    <w:uiPriority w:val="0"/>
    <w:pPr>
      <w:spacing w:before="156" w:beforeLines="50" w:after="156" w:afterLines="50"/>
      <w:ind w:firstLine="200" w:firstLineChars="200"/>
    </w:pPr>
    <w:rPr>
      <w:szCs w:val="20"/>
    </w:rPr>
  </w:style>
  <w:style w:type="character" w:customStyle="1" w:styleId="165">
    <w:name w:val="批注文字 Char"/>
    <w:autoRedefine/>
    <w:qFormat/>
    <w:uiPriority w:val="0"/>
    <w:rPr>
      <w:kern w:val="2"/>
      <w:sz w:val="21"/>
      <w:szCs w:val="24"/>
    </w:rPr>
  </w:style>
  <w:style w:type="character" w:customStyle="1" w:styleId="166">
    <w:name w:val="spectitle"/>
    <w:autoRedefine/>
    <w:qFormat/>
    <w:uiPriority w:val="0"/>
  </w:style>
  <w:style w:type="character" w:customStyle="1" w:styleId="167">
    <w:name w:val="tag-2"/>
    <w:autoRedefine/>
    <w:qFormat/>
    <w:uiPriority w:val="0"/>
    <w:rPr>
      <w:shd w:val="clear" w:color="auto" w:fill="EBEBEB"/>
    </w:rPr>
  </w:style>
  <w:style w:type="character" w:customStyle="1" w:styleId="168">
    <w:name w:val="正文文本 2 字符"/>
    <w:autoRedefine/>
    <w:qFormat/>
    <w:uiPriority w:val="0"/>
    <w:rPr>
      <w:rFonts w:ascii="宋体" w:hAnsi="Courier New"/>
      <w:kern w:val="2"/>
      <w:sz w:val="13"/>
    </w:rPr>
  </w:style>
  <w:style w:type="character" w:customStyle="1" w:styleId="169">
    <w:name w:val="标题 8 Char"/>
    <w:autoRedefine/>
    <w:semiHidden/>
    <w:qFormat/>
    <w:uiPriority w:val="0"/>
    <w:rPr>
      <w:rFonts w:ascii="Calibri Light" w:hAnsi="Calibri Light" w:eastAsia="宋体" w:cs="Times New Roman"/>
      <w:kern w:val="2"/>
      <w:sz w:val="24"/>
      <w:szCs w:val="24"/>
    </w:rPr>
  </w:style>
  <w:style w:type="character" w:customStyle="1" w:styleId="170">
    <w:name w:val="尾注文本 Char"/>
    <w:autoRedefine/>
    <w:qFormat/>
    <w:uiPriority w:val="0"/>
    <w:rPr>
      <w:kern w:val="2"/>
      <w:sz w:val="21"/>
      <w:szCs w:val="24"/>
    </w:rPr>
  </w:style>
  <w:style w:type="character" w:customStyle="1" w:styleId="171">
    <w:name w:val="标题 2 Char Char"/>
    <w:autoRedefine/>
    <w:qFormat/>
    <w:uiPriority w:val="0"/>
    <w:rPr>
      <w:rFonts w:ascii="Arial" w:hAnsi="Arial" w:eastAsia="黑体"/>
      <w:b/>
      <w:bCs/>
      <w:kern w:val="2"/>
      <w:sz w:val="32"/>
      <w:szCs w:val="32"/>
      <w:lang w:val="en-US" w:eastAsia="zh-CN" w:bidi="ar-SA"/>
    </w:rPr>
  </w:style>
  <w:style w:type="character" w:customStyle="1" w:styleId="172">
    <w:name w:val="标题 7 Char"/>
    <w:autoRedefine/>
    <w:qFormat/>
    <w:uiPriority w:val="9"/>
    <w:rPr>
      <w:b/>
      <w:bCs/>
      <w:kern w:val="2"/>
      <w:sz w:val="24"/>
      <w:szCs w:val="24"/>
    </w:rPr>
  </w:style>
  <w:style w:type="character" w:customStyle="1" w:styleId="173">
    <w:name w:val="正文文本 3 字符"/>
    <w:autoRedefine/>
    <w:qFormat/>
    <w:uiPriority w:val="0"/>
    <w:rPr>
      <w:kern w:val="2"/>
      <w:sz w:val="24"/>
    </w:rPr>
  </w:style>
  <w:style w:type="character" w:customStyle="1" w:styleId="174">
    <w:name w:val="正文缩进 字符"/>
    <w:autoRedefine/>
    <w:qFormat/>
    <w:uiPriority w:val="0"/>
    <w:rPr>
      <w:rFonts w:ascii="Times New Roman" w:hAnsi="Times New Roman"/>
    </w:rPr>
  </w:style>
  <w:style w:type="character" w:customStyle="1" w:styleId="175">
    <w:name w:val="HTML 预设格式 Char"/>
    <w:autoRedefine/>
    <w:qFormat/>
    <w:uiPriority w:val="0"/>
    <w:rPr>
      <w:rFonts w:ascii="Courier New" w:hAnsi="Courier New" w:cs="Courier New"/>
      <w:kern w:val="2"/>
    </w:rPr>
  </w:style>
  <w:style w:type="character" w:customStyle="1" w:styleId="176">
    <w:name w:val="页脚 字符"/>
    <w:autoRedefine/>
    <w:qFormat/>
    <w:uiPriority w:val="0"/>
    <w:rPr>
      <w:kern w:val="2"/>
      <w:sz w:val="18"/>
      <w:szCs w:val="18"/>
    </w:rPr>
  </w:style>
  <w:style w:type="character" w:customStyle="1" w:styleId="177">
    <w:name w:val="正文文本缩进 3 Char"/>
    <w:autoRedefine/>
    <w:qFormat/>
    <w:uiPriority w:val="0"/>
    <w:rPr>
      <w:kern w:val="2"/>
      <w:sz w:val="16"/>
      <w:szCs w:val="16"/>
    </w:rPr>
  </w:style>
  <w:style w:type="character" w:customStyle="1" w:styleId="178">
    <w:name w:val="标题 2 Char Char Char"/>
    <w:autoRedefine/>
    <w:qFormat/>
    <w:uiPriority w:val="0"/>
    <w:rPr>
      <w:rFonts w:ascii="Arial" w:hAnsi="Arial" w:eastAsia="黑体" w:cs="Times New Roman"/>
      <w:b/>
      <w:bCs/>
      <w:kern w:val="2"/>
      <w:sz w:val="32"/>
      <w:szCs w:val="32"/>
      <w:lang w:val="en-US" w:eastAsia="zh-CN" w:bidi="ar-SA"/>
    </w:rPr>
  </w:style>
  <w:style w:type="character" w:customStyle="1" w:styleId="179">
    <w:name w:val="标题 3 Char"/>
    <w:autoRedefine/>
    <w:qFormat/>
    <w:uiPriority w:val="0"/>
    <w:rPr>
      <w:rFonts w:eastAsia="宋体"/>
      <w:b/>
      <w:bCs/>
      <w:kern w:val="2"/>
      <w:sz w:val="32"/>
      <w:szCs w:val="32"/>
      <w:lang w:val="en-US" w:eastAsia="zh-CN" w:bidi="ar-SA"/>
    </w:rPr>
  </w:style>
  <w:style w:type="character" w:customStyle="1" w:styleId="180">
    <w:name w:val="普通文字1 Char2"/>
    <w:autoRedefine/>
    <w:qFormat/>
    <w:uiPriority w:val="0"/>
    <w:rPr>
      <w:rFonts w:ascii="宋体" w:hAnsi="Courier New" w:eastAsia="宋体" w:cs="Courier New"/>
      <w:kern w:val="2"/>
      <w:sz w:val="21"/>
      <w:szCs w:val="21"/>
      <w:lang w:val="en-US" w:eastAsia="zh-CN" w:bidi="ar-SA"/>
    </w:rPr>
  </w:style>
  <w:style w:type="character" w:customStyle="1" w:styleId="181">
    <w:name w:val="hover14"/>
    <w:autoRedefine/>
    <w:qFormat/>
    <w:uiPriority w:val="0"/>
    <w:rPr>
      <w:color w:val="999999"/>
    </w:rPr>
  </w:style>
  <w:style w:type="character" w:customStyle="1" w:styleId="182">
    <w:name w:val="标题 字符"/>
    <w:autoRedefine/>
    <w:qFormat/>
    <w:uiPriority w:val="10"/>
    <w:rPr>
      <w:rFonts w:ascii="Cambria" w:hAnsi="Cambria"/>
      <w:b/>
      <w:bCs/>
      <w:kern w:val="2"/>
      <w:sz w:val="32"/>
      <w:szCs w:val="32"/>
    </w:rPr>
  </w:style>
  <w:style w:type="character" w:customStyle="1" w:styleId="183">
    <w:name w:val="boldheader1"/>
    <w:autoRedefine/>
    <w:qFormat/>
    <w:uiPriority w:val="0"/>
    <w:rPr>
      <w:rFonts w:hint="default" w:ascii="Verdana" w:hAnsi="Verdana"/>
      <w:b/>
      <w:bCs/>
      <w:color w:val="000066"/>
      <w:sz w:val="22"/>
      <w:szCs w:val="22"/>
      <w:u w:val="none"/>
    </w:rPr>
  </w:style>
  <w:style w:type="character" w:customStyle="1" w:styleId="184">
    <w:name w:val="ui-area-common-c-i-l"/>
    <w:autoRedefine/>
    <w:qFormat/>
    <w:uiPriority w:val="0"/>
  </w:style>
  <w:style w:type="character" w:customStyle="1" w:styleId="185">
    <w:name w:val="t_tag"/>
    <w:autoRedefine/>
    <w:qFormat/>
    <w:uiPriority w:val="0"/>
  </w:style>
  <w:style w:type="character" w:customStyle="1" w:styleId="186">
    <w:name w:val="承康医疗 Char"/>
    <w:link w:val="187"/>
    <w:autoRedefine/>
    <w:qFormat/>
    <w:uiPriority w:val="0"/>
    <w:rPr>
      <w:rFonts w:ascii="微软雅黑" w:hAnsi="微软雅黑" w:eastAsia="微软雅黑"/>
      <w:sz w:val="21"/>
      <w:szCs w:val="21"/>
    </w:rPr>
  </w:style>
  <w:style w:type="paragraph" w:customStyle="1" w:styleId="187">
    <w:name w:val="承康医疗"/>
    <w:basedOn w:val="1"/>
    <w:link w:val="186"/>
    <w:autoRedefine/>
    <w:qFormat/>
    <w:uiPriority w:val="0"/>
    <w:pPr>
      <w:widowControl/>
      <w:jc w:val="left"/>
    </w:pPr>
    <w:rPr>
      <w:rFonts w:ascii="微软雅黑" w:hAnsi="微软雅黑" w:eastAsia="微软雅黑"/>
      <w:kern w:val="0"/>
      <w:szCs w:val="21"/>
    </w:rPr>
  </w:style>
  <w:style w:type="character" w:customStyle="1" w:styleId="188">
    <w:name w:val="Char Char5"/>
    <w:autoRedefine/>
    <w:qFormat/>
    <w:uiPriority w:val="0"/>
    <w:rPr>
      <w:rFonts w:eastAsia="黑体"/>
      <w:b/>
      <w:sz w:val="28"/>
      <w:lang w:val="en-US" w:eastAsia="zh-CN"/>
    </w:rPr>
  </w:style>
  <w:style w:type="character" w:customStyle="1" w:styleId="189">
    <w:name w:val="正文文本样式 Char"/>
    <w:link w:val="190"/>
    <w:autoRedefine/>
    <w:qFormat/>
    <w:uiPriority w:val="0"/>
    <w:rPr>
      <w:kern w:val="2"/>
      <w:sz w:val="24"/>
    </w:rPr>
  </w:style>
  <w:style w:type="paragraph" w:customStyle="1" w:styleId="190">
    <w:name w:val="正文文本样式"/>
    <w:basedOn w:val="1"/>
    <w:link w:val="189"/>
    <w:autoRedefine/>
    <w:qFormat/>
    <w:uiPriority w:val="0"/>
    <w:pPr>
      <w:spacing w:line="360" w:lineRule="auto"/>
      <w:ind w:firstLine="482"/>
    </w:pPr>
    <w:rPr>
      <w:sz w:val="24"/>
      <w:szCs w:val="20"/>
    </w:rPr>
  </w:style>
  <w:style w:type="character" w:customStyle="1" w:styleId="191">
    <w:name w:val="标题 3 Char1"/>
    <w:autoRedefine/>
    <w:qFormat/>
    <w:uiPriority w:val="0"/>
    <w:rPr>
      <w:rFonts w:eastAsia="宋体"/>
      <w:b/>
      <w:bCs/>
      <w:kern w:val="2"/>
      <w:sz w:val="32"/>
      <w:szCs w:val="32"/>
      <w:lang w:val="en-US" w:eastAsia="zh-CN" w:bidi="ar-SA"/>
    </w:rPr>
  </w:style>
  <w:style w:type="character" w:customStyle="1" w:styleId="192">
    <w:name w:val="引用 Char"/>
    <w:autoRedefine/>
    <w:qFormat/>
    <w:uiPriority w:val="29"/>
    <w:rPr>
      <w:i/>
      <w:iCs/>
      <w:color w:val="404040"/>
      <w:kern w:val="2"/>
      <w:sz w:val="21"/>
      <w:szCs w:val="24"/>
    </w:rPr>
  </w:style>
  <w:style w:type="character" w:customStyle="1" w:styleId="193">
    <w:name w:val="table-product-info-desc"/>
    <w:autoRedefine/>
    <w:qFormat/>
    <w:uiPriority w:val="0"/>
  </w:style>
  <w:style w:type="character" w:customStyle="1" w:styleId="194">
    <w:name w:val="1标准段落 Char"/>
    <w:link w:val="195"/>
    <w:autoRedefine/>
    <w:qFormat/>
    <w:uiPriority w:val="0"/>
    <w:rPr>
      <w:rFonts w:ascii="宋体" w:hAnsi="宋体"/>
      <w:sz w:val="24"/>
      <w:lang w:eastAsia="en-US"/>
    </w:rPr>
  </w:style>
  <w:style w:type="paragraph" w:customStyle="1" w:styleId="195">
    <w:name w:val="1标准段落"/>
    <w:basedOn w:val="1"/>
    <w:link w:val="194"/>
    <w:autoRedefine/>
    <w:qFormat/>
    <w:uiPriority w:val="0"/>
    <w:pPr>
      <w:widowControl/>
      <w:snapToGrid w:val="0"/>
      <w:spacing w:beforeLines="50" w:afterLines="50" w:line="360" w:lineRule="auto"/>
      <w:ind w:firstLine="480" w:firstLineChars="200"/>
      <w:jc w:val="left"/>
    </w:pPr>
    <w:rPr>
      <w:rFonts w:ascii="宋体" w:hAnsi="宋体"/>
      <w:kern w:val="0"/>
      <w:sz w:val="24"/>
      <w:szCs w:val="20"/>
      <w:lang w:eastAsia="en-US"/>
    </w:rPr>
  </w:style>
  <w:style w:type="character" w:customStyle="1" w:styleId="196">
    <w:name w:val="tag-1"/>
    <w:autoRedefine/>
    <w:qFormat/>
    <w:uiPriority w:val="0"/>
    <w:rPr>
      <w:color w:val="999999"/>
    </w:rPr>
  </w:style>
  <w:style w:type="character" w:customStyle="1" w:styleId="197">
    <w:name w:val="ca-3"/>
    <w:autoRedefine/>
    <w:qFormat/>
    <w:uiPriority w:val="0"/>
  </w:style>
  <w:style w:type="character" w:customStyle="1" w:styleId="198">
    <w:name w:val="纯文本 Char2"/>
    <w:autoRedefine/>
    <w:qFormat/>
    <w:uiPriority w:val="99"/>
    <w:rPr>
      <w:rFonts w:ascii="宋体" w:hAnsi="Times New Roman" w:eastAsia="宋体" w:cs="Times New Roman"/>
      <w:kern w:val="2"/>
      <w:sz w:val="21"/>
      <w:lang w:val="en-US" w:eastAsia="zh-CN" w:bidi="ar-SA"/>
    </w:rPr>
  </w:style>
  <w:style w:type="character" w:customStyle="1" w:styleId="199">
    <w:name w:val="ui-area-common-c-i-l1"/>
    <w:autoRedefine/>
    <w:qFormat/>
    <w:uiPriority w:val="0"/>
    <w:rPr>
      <w:color w:val="F30213"/>
    </w:rPr>
  </w:style>
  <w:style w:type="character" w:customStyle="1" w:styleId="200">
    <w:name w:val="不明显强调1"/>
    <w:autoRedefine/>
    <w:qFormat/>
    <w:uiPriority w:val="0"/>
    <w:rPr>
      <w:rFonts w:eastAsia="仿宋_GB2312"/>
      <w:iCs/>
      <w:color w:val="auto"/>
      <w:sz w:val="24"/>
    </w:rPr>
  </w:style>
  <w:style w:type="character" w:customStyle="1" w:styleId="201">
    <w:name w:val="HTML 预设格式 Char1"/>
    <w:autoRedefine/>
    <w:qFormat/>
    <w:uiPriority w:val="99"/>
    <w:rPr>
      <w:rFonts w:ascii="Courier New" w:hAnsi="Courier New" w:cs="Courier New"/>
      <w:kern w:val="2"/>
    </w:rPr>
  </w:style>
  <w:style w:type="character" w:customStyle="1" w:styleId="202">
    <w:name w:val="建设方案 Char"/>
    <w:link w:val="203"/>
    <w:autoRedefine/>
    <w:qFormat/>
    <w:uiPriority w:val="0"/>
    <w:rPr>
      <w:sz w:val="28"/>
      <w:szCs w:val="22"/>
    </w:rPr>
  </w:style>
  <w:style w:type="paragraph" w:customStyle="1" w:styleId="203">
    <w:name w:val="建设方案"/>
    <w:basedOn w:val="1"/>
    <w:link w:val="202"/>
    <w:autoRedefine/>
    <w:qFormat/>
    <w:uiPriority w:val="0"/>
    <w:pPr>
      <w:spacing w:line="360" w:lineRule="auto"/>
      <w:ind w:firstLine="560" w:firstLineChars="200"/>
    </w:pPr>
    <w:rPr>
      <w:kern w:val="0"/>
      <w:sz w:val="28"/>
      <w:szCs w:val="22"/>
    </w:rPr>
  </w:style>
  <w:style w:type="character" w:customStyle="1" w:styleId="204">
    <w:name w:val="ui-area-common-c-i-r"/>
    <w:autoRedefine/>
    <w:qFormat/>
    <w:uiPriority w:val="0"/>
  </w:style>
  <w:style w:type="character" w:customStyle="1" w:styleId="205">
    <w:name w:val="font131"/>
    <w:autoRedefine/>
    <w:qFormat/>
    <w:uiPriority w:val="0"/>
    <w:rPr>
      <w:rFonts w:hint="default" w:ascii="Times New Roman" w:hAnsi="Times New Roman" w:eastAsia="宋体" w:cs="Times New Roman"/>
      <w:color w:val="080000"/>
      <w:sz w:val="18"/>
      <w:szCs w:val="18"/>
      <w:u w:val="none"/>
    </w:rPr>
  </w:style>
  <w:style w:type="character" w:customStyle="1" w:styleId="206">
    <w:name w:val="正文文本缩进 2 字符"/>
    <w:autoRedefine/>
    <w:qFormat/>
    <w:uiPriority w:val="0"/>
    <w:rPr>
      <w:rFonts w:ascii="Times New Roman" w:hAnsi="Times New Roman"/>
      <w:kern w:val="2"/>
      <w:sz w:val="21"/>
      <w:szCs w:val="24"/>
    </w:rPr>
  </w:style>
  <w:style w:type="character" w:customStyle="1" w:styleId="207">
    <w:name w:val="font141"/>
    <w:autoRedefine/>
    <w:qFormat/>
    <w:uiPriority w:val="0"/>
    <w:rPr>
      <w:rFonts w:hint="default" w:ascii="Times New Roman" w:hAnsi="Times New Roman" w:eastAsia="宋体" w:cs="Times New Roman"/>
      <w:color w:val="333333"/>
      <w:sz w:val="18"/>
      <w:szCs w:val="18"/>
      <w:u w:val="none"/>
    </w:rPr>
  </w:style>
  <w:style w:type="character" w:customStyle="1" w:styleId="208">
    <w:name w:val="dy_biao_content1"/>
    <w:autoRedefine/>
    <w:qFormat/>
    <w:uiPriority w:val="0"/>
    <w:rPr>
      <w:rFonts w:hint="eastAsia" w:ascii="宋体" w:hAnsi="宋体" w:eastAsia="宋体"/>
      <w:sz w:val="24"/>
      <w:szCs w:val="24"/>
    </w:rPr>
  </w:style>
  <w:style w:type="character" w:customStyle="1" w:styleId="209">
    <w:name w:val="标题 2 字符1"/>
    <w:autoRedefine/>
    <w:qFormat/>
    <w:uiPriority w:val="0"/>
    <w:rPr>
      <w:rFonts w:ascii="Times New Roman" w:hAnsi="Times New Roman" w:eastAsia="黑体" w:cs="Times New Roman"/>
      <w:b/>
      <w:sz w:val="28"/>
    </w:rPr>
  </w:style>
  <w:style w:type="character" w:customStyle="1" w:styleId="210">
    <w:name w:val="标题 9 Char"/>
    <w:autoRedefine/>
    <w:semiHidden/>
    <w:qFormat/>
    <w:uiPriority w:val="0"/>
    <w:rPr>
      <w:rFonts w:ascii="Calibri Light" w:hAnsi="Calibri Light" w:eastAsia="宋体" w:cs="Times New Roman"/>
      <w:kern w:val="2"/>
      <w:sz w:val="21"/>
      <w:szCs w:val="21"/>
    </w:rPr>
  </w:style>
  <w:style w:type="character" w:customStyle="1" w:styleId="211">
    <w:name w:val="font101"/>
    <w:autoRedefine/>
    <w:qFormat/>
    <w:uiPriority w:val="0"/>
    <w:rPr>
      <w:rFonts w:hint="eastAsia" w:ascii="宋体" w:hAnsi="宋体" w:eastAsia="宋体" w:cs="宋体"/>
      <w:color w:val="FF0000"/>
      <w:sz w:val="18"/>
      <w:szCs w:val="18"/>
      <w:u w:val="none"/>
    </w:rPr>
  </w:style>
  <w:style w:type="character" w:customStyle="1" w:styleId="212">
    <w:name w:val="black1"/>
    <w:autoRedefine/>
    <w:qFormat/>
    <w:uiPriority w:val="0"/>
    <w:rPr>
      <w:rFonts w:hint="default" w:ascii="ˎ̥" w:hAnsi="ˎ̥"/>
      <w:color w:val="333333"/>
      <w:sz w:val="18"/>
      <w:szCs w:val="18"/>
      <w:u w:val="none"/>
    </w:rPr>
  </w:style>
  <w:style w:type="character" w:customStyle="1" w:styleId="213">
    <w:name w:val="font112"/>
    <w:autoRedefine/>
    <w:qFormat/>
    <w:uiPriority w:val="0"/>
    <w:rPr>
      <w:rFonts w:hint="default" w:ascii="Times New Roman" w:hAnsi="Times New Roman" w:eastAsia="宋体" w:cs="Times New Roman"/>
      <w:color w:val="000000"/>
      <w:sz w:val="18"/>
      <w:szCs w:val="18"/>
      <w:u w:val="none"/>
    </w:rPr>
  </w:style>
  <w:style w:type="character" w:customStyle="1" w:styleId="214">
    <w:name w:val="纯文本 字符"/>
    <w:autoRedefine/>
    <w:qFormat/>
    <w:uiPriority w:val="0"/>
    <w:rPr>
      <w:rFonts w:ascii="宋体" w:hAnsi="Times New Roman"/>
      <w:kern w:val="2"/>
      <w:sz w:val="21"/>
    </w:rPr>
  </w:style>
  <w:style w:type="character" w:customStyle="1" w:styleId="215">
    <w:name w:val="@他1"/>
    <w:autoRedefine/>
    <w:qFormat/>
    <w:uiPriority w:val="0"/>
    <w:rPr>
      <w:rFonts w:ascii="Times New Roman" w:hAnsi="Times New Roman" w:eastAsia="宋体" w:cs="Times New Roman"/>
      <w:color w:val="2B579A"/>
      <w:shd w:val="clear" w:color="auto" w:fill="E6E6E6"/>
    </w:rPr>
  </w:style>
  <w:style w:type="character" w:customStyle="1" w:styleId="216">
    <w:name w:val="apple-converted-space"/>
    <w:autoRedefine/>
    <w:qFormat/>
    <w:uiPriority w:val="0"/>
  </w:style>
  <w:style w:type="paragraph" w:customStyle="1" w:styleId="217">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8">
    <w:name w:val="列出段落1"/>
    <w:basedOn w:val="1"/>
    <w:autoRedefine/>
    <w:qFormat/>
    <w:uiPriority w:val="99"/>
    <w:pPr>
      <w:ind w:firstLine="420" w:firstLineChars="200"/>
    </w:pPr>
    <w:rPr>
      <w:szCs w:val="21"/>
    </w:rPr>
  </w:style>
  <w:style w:type="paragraph" w:customStyle="1" w:styleId="219">
    <w:name w:val="横表格"/>
    <w:basedOn w:val="1"/>
    <w:autoRedefine/>
    <w:qFormat/>
    <w:uiPriority w:val="0"/>
    <w:pPr>
      <w:tabs>
        <w:tab w:val="left" w:pos="1200"/>
      </w:tabs>
      <w:spacing w:line="360" w:lineRule="exact"/>
      <w:ind w:right="-41" w:rightChars="-41"/>
      <w:jc w:val="center"/>
    </w:pPr>
    <w:rPr>
      <w:rFonts w:ascii="宋体" w:hAnsi="宋体"/>
      <w:sz w:val="24"/>
      <w:szCs w:val="20"/>
    </w:rPr>
  </w:style>
  <w:style w:type="paragraph" w:customStyle="1" w:styleId="220">
    <w:name w:val="xl13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21">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4"/>
    </w:rPr>
  </w:style>
  <w:style w:type="paragraph" w:customStyle="1" w:styleId="222">
    <w:name w:val="Char"/>
    <w:basedOn w:val="1"/>
    <w:autoRedefine/>
    <w:qFormat/>
    <w:uiPriority w:val="0"/>
  </w:style>
  <w:style w:type="paragraph" w:customStyle="1" w:styleId="223">
    <w:name w:val="Absatz2AL"/>
    <w:basedOn w:val="22"/>
    <w:next w:val="1"/>
    <w:autoRedefine/>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224">
    <w:name w:val="Normal_1"/>
    <w:autoRedefine/>
    <w:qFormat/>
    <w:uiPriority w:val="0"/>
    <w:rPr>
      <w:rFonts w:ascii="Times New Roman" w:hAnsi="Times New Roman" w:eastAsia="宋体" w:cs="Times New Roman"/>
      <w:sz w:val="24"/>
      <w:szCs w:val="24"/>
      <w:lang w:val="en-US" w:eastAsia="zh-CN" w:bidi="ar-SA"/>
    </w:rPr>
  </w:style>
  <w:style w:type="paragraph" w:customStyle="1" w:styleId="225">
    <w:name w:val="无间隔1"/>
    <w:basedOn w:val="1"/>
    <w:autoRedefine/>
    <w:qFormat/>
    <w:uiPriority w:val="0"/>
    <w:pPr>
      <w:widowControl/>
      <w:jc w:val="left"/>
    </w:pPr>
    <w:rPr>
      <w:kern w:val="0"/>
      <w:sz w:val="22"/>
      <w:szCs w:val="20"/>
      <w:lang w:eastAsia="en-US" w:bidi="en-US"/>
    </w:rPr>
  </w:style>
  <w:style w:type="paragraph" w:customStyle="1" w:styleId="226">
    <w:name w:val="xl1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27">
    <w:name w:val="xl126"/>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28">
    <w:name w:val="xl104"/>
    <w:basedOn w:val="1"/>
    <w:autoRedefine/>
    <w:qFormat/>
    <w:uiPriority w:val="0"/>
    <w:pPr>
      <w:widowControl/>
      <w:pBdr>
        <w:top w:val="single" w:color="auto" w:sz="4" w:space="0"/>
        <w:left w:val="single" w:color="auto" w:sz="8" w:space="0"/>
        <w:bottom w:val="single" w:color="auto" w:sz="4" w:space="0"/>
        <w:right w:val="single" w:color="auto" w:sz="4" w:space="0"/>
      </w:pBdr>
      <w:shd w:val="clear" w:color="000000" w:fill="C0C0C0"/>
      <w:spacing w:before="100" w:beforeAutospacing="1" w:after="100" w:afterAutospacing="1"/>
      <w:jc w:val="left"/>
    </w:pPr>
    <w:rPr>
      <w:rFonts w:ascii="微软雅黑" w:hAnsi="微软雅黑" w:eastAsia="微软雅黑" w:cs="宋体"/>
      <w:b/>
      <w:bCs/>
      <w:kern w:val="0"/>
      <w:sz w:val="24"/>
    </w:rPr>
  </w:style>
  <w:style w:type="paragraph" w:customStyle="1" w:styleId="229">
    <w:name w:val="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230">
    <w:name w:val="5"/>
    <w:basedOn w:val="1"/>
    <w:autoRedefine/>
    <w:qFormat/>
    <w:uiPriority w:val="0"/>
    <w:pPr>
      <w:tabs>
        <w:tab w:val="right" w:pos="-2120"/>
      </w:tabs>
      <w:snapToGrid w:val="0"/>
    </w:pPr>
    <w:rPr>
      <w:rFonts w:ascii="Tahoma" w:hAnsi="Tahoma"/>
      <w:spacing w:val="6"/>
      <w:sz w:val="24"/>
      <w:szCs w:val="20"/>
    </w:rPr>
  </w:style>
  <w:style w:type="paragraph" w:customStyle="1" w:styleId="231">
    <w:name w:val="dd2"/>
    <w:basedOn w:val="1"/>
    <w:autoRedefine/>
    <w:qFormat/>
    <w:uiPriority w:val="0"/>
    <w:pPr>
      <w:jc w:val="left"/>
    </w:pPr>
    <w:rPr>
      <w:kern w:val="0"/>
    </w:rPr>
  </w:style>
  <w:style w:type="paragraph" w:customStyle="1" w:styleId="232">
    <w:name w:val="Char Char Char Char1"/>
    <w:basedOn w:val="1"/>
    <w:autoRedefine/>
    <w:qFormat/>
    <w:uiPriority w:val="0"/>
    <w:pPr>
      <w:widowControl/>
      <w:spacing w:after="160" w:line="240" w:lineRule="exact"/>
      <w:jc w:val="left"/>
    </w:pPr>
    <w:rPr>
      <w:szCs w:val="20"/>
    </w:rPr>
  </w:style>
  <w:style w:type="paragraph" w:customStyle="1" w:styleId="233">
    <w:name w:val="xl94"/>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4"/>
    </w:rPr>
  </w:style>
  <w:style w:type="paragraph" w:customStyle="1" w:styleId="234">
    <w:name w:val="xl14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235">
    <w:name w:val="xl13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kern w:val="0"/>
      <w:sz w:val="24"/>
    </w:rPr>
  </w:style>
  <w:style w:type="paragraph" w:customStyle="1" w:styleId="236">
    <w:name w:val="样式 首行缩进:  2 字符"/>
    <w:basedOn w:val="1"/>
    <w:autoRedefine/>
    <w:qFormat/>
    <w:uiPriority w:val="0"/>
    <w:pPr>
      <w:widowControl/>
      <w:ind w:firstLine="420" w:firstLineChars="200"/>
      <w:jc w:val="left"/>
    </w:pPr>
    <w:rPr>
      <w:rFonts w:ascii="宋体" w:hAnsi="宋体" w:cs="宋体"/>
      <w:kern w:val="0"/>
      <w:sz w:val="28"/>
      <w:szCs w:val="20"/>
    </w:rPr>
  </w:style>
  <w:style w:type="paragraph" w:customStyle="1" w:styleId="237">
    <w:name w:val="Mao 标题3"/>
    <w:basedOn w:val="1"/>
    <w:autoRedefine/>
    <w:qFormat/>
    <w:uiPriority w:val="0"/>
    <w:pPr>
      <w:keepNext/>
      <w:keepLines/>
      <w:spacing w:before="260" w:after="260" w:line="360" w:lineRule="auto"/>
      <w:ind w:left="1260" w:hanging="420"/>
      <w:outlineLvl w:val="2"/>
    </w:pPr>
    <w:rPr>
      <w:b/>
      <w:bCs/>
      <w:sz w:val="28"/>
      <w:szCs w:val="28"/>
    </w:rPr>
  </w:style>
  <w:style w:type="paragraph" w:customStyle="1" w:styleId="238">
    <w:name w:val="Mao正文(五号)"/>
    <w:basedOn w:val="1"/>
    <w:autoRedefine/>
    <w:qFormat/>
    <w:uiPriority w:val="0"/>
    <w:pPr>
      <w:spacing w:line="300" w:lineRule="auto"/>
      <w:ind w:firstLine="200" w:firstLineChars="200"/>
    </w:pPr>
    <w:rPr>
      <w:color w:val="000000"/>
      <w:szCs w:val="21"/>
    </w:rPr>
  </w:style>
  <w:style w:type="paragraph" w:customStyle="1" w:styleId="239">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
    <w:name w:val="xl123"/>
    <w:basedOn w:val="1"/>
    <w:autoRedefine/>
    <w:qFormat/>
    <w:uiPriority w:val="0"/>
    <w:pPr>
      <w:widowControl/>
      <w:pBdr>
        <w:top w:val="single" w:color="auto" w:sz="4" w:space="0"/>
        <w:left w:val="single" w:color="auto" w:sz="8" w:space="0"/>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24"/>
    </w:rPr>
  </w:style>
  <w:style w:type="paragraph" w:customStyle="1" w:styleId="241">
    <w:name w:val="列表－视讯"/>
    <w:basedOn w:val="12"/>
    <w:autoRedefine/>
    <w:qFormat/>
    <w:uiPriority w:val="0"/>
    <w:pPr>
      <w:tabs>
        <w:tab w:val="left" w:pos="360"/>
        <w:tab w:val="clear" w:pos="1980"/>
      </w:tabs>
      <w:adjustRightInd w:val="0"/>
      <w:spacing w:line="360" w:lineRule="atLeast"/>
      <w:ind w:left="360" w:hanging="360" w:hangingChars="200"/>
      <w:textAlignment w:val="baseline"/>
    </w:pPr>
  </w:style>
  <w:style w:type="paragraph" w:customStyle="1" w:styleId="242">
    <w:name w:val="xl139"/>
    <w:basedOn w:val="1"/>
    <w:autoRedefine/>
    <w:qFormat/>
    <w:uiPriority w:val="0"/>
    <w:pPr>
      <w:widowControl/>
      <w:pBdr>
        <w:top w:val="single" w:color="auto" w:sz="4" w:space="0"/>
        <w:left w:val="single" w:color="auto" w:sz="8" w:space="0"/>
        <w:bottom w:val="single" w:color="auto" w:sz="4" w:space="0"/>
        <w:right w:val="single" w:color="auto" w:sz="4" w:space="0"/>
      </w:pBdr>
      <w:shd w:val="clear" w:color="000000" w:fill="C0C0C0"/>
      <w:spacing w:before="100" w:beforeAutospacing="1" w:after="100" w:afterAutospacing="1"/>
      <w:jc w:val="center"/>
    </w:pPr>
    <w:rPr>
      <w:rFonts w:ascii="微软雅黑" w:hAnsi="微软雅黑" w:eastAsia="微软雅黑" w:cs="宋体"/>
      <w:b/>
      <w:bCs/>
      <w:kern w:val="0"/>
      <w:sz w:val="26"/>
      <w:szCs w:val="26"/>
    </w:rPr>
  </w:style>
  <w:style w:type="paragraph" w:customStyle="1" w:styleId="243">
    <w:name w:val="二级条标题"/>
    <w:basedOn w:val="244"/>
    <w:next w:val="1"/>
    <w:autoRedefine/>
    <w:qFormat/>
    <w:uiPriority w:val="0"/>
    <w:pPr>
      <w:numPr>
        <w:ilvl w:val="3"/>
      </w:numPr>
      <w:tabs>
        <w:tab w:val="left" w:pos="1290"/>
      </w:tabs>
      <w:ind w:left="1290" w:hanging="720"/>
      <w:outlineLvl w:val="3"/>
    </w:pPr>
  </w:style>
  <w:style w:type="paragraph" w:customStyle="1" w:styleId="244">
    <w:name w:val="一级条标题"/>
    <w:basedOn w:val="1"/>
    <w:next w:val="1"/>
    <w:autoRedefine/>
    <w:qFormat/>
    <w:uiPriority w:val="0"/>
    <w:pPr>
      <w:widowControl/>
      <w:numPr>
        <w:ilvl w:val="2"/>
        <w:numId w:val="7"/>
      </w:numPr>
      <w:outlineLvl w:val="2"/>
    </w:pPr>
    <w:rPr>
      <w:rFonts w:ascii="黑体" w:eastAsia="黑体"/>
      <w:kern w:val="0"/>
      <w:sz w:val="24"/>
      <w:szCs w:val="20"/>
    </w:rPr>
  </w:style>
  <w:style w:type="paragraph" w:customStyle="1" w:styleId="245">
    <w:name w:val="Texte"/>
    <w:autoRedefine/>
    <w:qFormat/>
    <w:uiPriority w:val="0"/>
    <w:pPr>
      <w:spacing w:before="141"/>
      <w:jc w:val="both"/>
    </w:pPr>
    <w:rPr>
      <w:rFonts w:ascii="Times New Roman" w:hAnsi="Times New Roman" w:eastAsia="宋体" w:cs="Times New Roman"/>
      <w:color w:val="000000"/>
      <w:sz w:val="24"/>
      <w:lang w:val="en-US" w:eastAsia="en-US" w:bidi="ar-SA"/>
    </w:rPr>
  </w:style>
  <w:style w:type="paragraph" w:customStyle="1" w:styleId="246">
    <w:name w:val="xl113"/>
    <w:basedOn w:val="1"/>
    <w:autoRedefine/>
    <w:qFormat/>
    <w:uiPriority w:val="0"/>
    <w:pPr>
      <w:widowControl/>
      <w:pBdr>
        <w:top w:val="single" w:color="auto" w:sz="4" w:space="0"/>
        <w:left w:val="single" w:color="auto" w:sz="8" w:space="0"/>
        <w:bottom w:val="single" w:color="auto" w:sz="4" w:space="0"/>
      </w:pBdr>
      <w:shd w:val="clear" w:color="000000" w:fill="C0C0C0"/>
      <w:spacing w:before="100" w:beforeAutospacing="1" w:after="100" w:afterAutospacing="1"/>
      <w:jc w:val="center"/>
    </w:pPr>
    <w:rPr>
      <w:rFonts w:ascii="微软雅黑" w:hAnsi="微软雅黑" w:eastAsia="微软雅黑" w:cs="宋体"/>
      <w:b/>
      <w:bCs/>
      <w:kern w:val="0"/>
      <w:sz w:val="26"/>
      <w:szCs w:val="26"/>
    </w:rPr>
  </w:style>
  <w:style w:type="paragraph" w:customStyle="1" w:styleId="247">
    <w:name w:val="样式3"/>
    <w:basedOn w:val="4"/>
    <w:autoRedefine/>
    <w:qFormat/>
    <w:uiPriority w:val="0"/>
    <w:pPr>
      <w:numPr>
        <w:ilvl w:val="0"/>
        <w:numId w:val="0"/>
      </w:numPr>
      <w:tabs>
        <w:tab w:val="clear" w:pos="900"/>
        <w:tab w:val="clear" w:pos="1588"/>
      </w:tabs>
      <w:ind w:left="101" w:hanging="101" w:hangingChars="101"/>
      <w:jc w:val="left"/>
    </w:pPr>
    <w:rPr>
      <w:rFonts w:eastAsia="宋体"/>
      <w:b w:val="0"/>
      <w:bCs/>
      <w:sz w:val="24"/>
      <w:szCs w:val="24"/>
    </w:rPr>
  </w:style>
  <w:style w:type="paragraph" w:customStyle="1" w:styleId="248">
    <w:name w:val="Char13"/>
    <w:basedOn w:val="1"/>
    <w:autoRedefine/>
    <w:qFormat/>
    <w:uiPriority w:val="0"/>
  </w:style>
  <w:style w:type="paragraph" w:customStyle="1" w:styleId="249">
    <w:name w:val="xl102"/>
    <w:basedOn w:val="1"/>
    <w:autoRedefine/>
    <w:qFormat/>
    <w:uiPriority w:val="0"/>
    <w:pPr>
      <w:widowControl/>
      <w:pBdr>
        <w:top w:val="single" w:color="auto" w:sz="4" w:space="0"/>
        <w:left w:val="single" w:color="auto" w:sz="8" w:space="0"/>
        <w:bottom w:val="single" w:color="auto" w:sz="4" w:space="0"/>
        <w:right w:val="single" w:color="auto" w:sz="4" w:space="0"/>
      </w:pBdr>
      <w:shd w:val="clear" w:color="000000" w:fill="C0C0C0"/>
      <w:spacing w:before="100" w:beforeAutospacing="1" w:after="100" w:afterAutospacing="1"/>
      <w:jc w:val="center"/>
    </w:pPr>
    <w:rPr>
      <w:rFonts w:ascii="微软雅黑" w:hAnsi="微软雅黑" w:eastAsia="微软雅黑" w:cs="宋体"/>
      <w:b/>
      <w:bCs/>
      <w:kern w:val="0"/>
      <w:sz w:val="24"/>
    </w:rPr>
  </w:style>
  <w:style w:type="paragraph" w:customStyle="1" w:styleId="250">
    <w:name w:val="p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1">
    <w:name w:val="xl84"/>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4"/>
    </w:rPr>
  </w:style>
  <w:style w:type="paragraph" w:customStyle="1" w:styleId="252">
    <w:name w:val="修订1"/>
    <w:autoRedefine/>
    <w:unhideWhenUsed/>
    <w:qFormat/>
    <w:uiPriority w:val="99"/>
    <w:rPr>
      <w:rFonts w:ascii="Times New Roman" w:hAnsi="Times New Roman" w:eastAsia="宋体" w:cs="Times New Roman"/>
      <w:kern w:val="2"/>
      <w:sz w:val="21"/>
      <w:lang w:val="en-US" w:eastAsia="zh-CN" w:bidi="ar-SA"/>
    </w:rPr>
  </w:style>
  <w:style w:type="paragraph" w:customStyle="1" w:styleId="253">
    <w:name w:val="项目符号2"/>
    <w:basedOn w:val="190"/>
    <w:autoRedefine/>
    <w:qFormat/>
    <w:uiPriority w:val="0"/>
    <w:pPr>
      <w:tabs>
        <w:tab w:val="left" w:pos="420"/>
        <w:tab w:val="left" w:pos="839"/>
      </w:tabs>
      <w:ind w:left="420" w:hanging="420"/>
    </w:pPr>
    <w:rPr>
      <w:rFonts w:cs="宋体"/>
    </w:rPr>
  </w:style>
  <w:style w:type="paragraph" w:customStyle="1" w:styleId="254">
    <w:name w:val="Char Char Char Char"/>
    <w:basedOn w:val="1"/>
    <w:autoRedefine/>
    <w:qFormat/>
    <w:uiPriority w:val="0"/>
    <w:rPr>
      <w:rFonts w:ascii="Tahoma" w:hAnsi="Tahoma"/>
      <w:sz w:val="24"/>
      <w:szCs w:val="20"/>
    </w:rPr>
  </w:style>
  <w:style w:type="paragraph" w:customStyle="1" w:styleId="255">
    <w:name w:val="Char Char Char Char Char Char"/>
    <w:basedOn w:val="1"/>
    <w:autoRedefine/>
    <w:qFormat/>
    <w:uiPriority w:val="0"/>
    <w:rPr>
      <w:rFonts w:ascii="Tahoma" w:hAnsi="Tahoma"/>
      <w:sz w:val="24"/>
      <w:szCs w:val="20"/>
    </w:rPr>
  </w:style>
  <w:style w:type="paragraph" w:customStyle="1" w:styleId="256">
    <w:name w:val="Char131"/>
    <w:basedOn w:val="1"/>
    <w:autoRedefine/>
    <w:qFormat/>
    <w:uiPriority w:val="0"/>
  </w:style>
  <w:style w:type="paragraph" w:customStyle="1" w:styleId="257">
    <w:name w:val="Char Char Char Char Char Char Char Char Char Char Char Char1"/>
    <w:basedOn w:val="1"/>
    <w:autoRedefine/>
    <w:qFormat/>
    <w:uiPriority w:val="0"/>
    <w:pPr>
      <w:tabs>
        <w:tab w:val="right" w:pos="-2120"/>
      </w:tabs>
      <w:snapToGrid w:val="0"/>
    </w:pPr>
    <w:rPr>
      <w:rFonts w:ascii="Tahoma" w:hAnsi="Tahoma"/>
      <w:spacing w:val="6"/>
      <w:sz w:val="24"/>
      <w:szCs w:val="20"/>
    </w:rPr>
  </w:style>
  <w:style w:type="paragraph" w:customStyle="1" w:styleId="258">
    <w:name w:val="xl15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59">
    <w:name w:val="xl36"/>
    <w:basedOn w:val="1"/>
    <w:autoRedefine/>
    <w:qFormat/>
    <w:uiPriority w:val="0"/>
    <w:pPr>
      <w:widowControl/>
      <w:pBdr>
        <w:left w:val="single" w:color="auto" w:sz="4" w:space="0"/>
        <w:bottom w:val="single" w:color="auto" w:sz="4" w:space="0"/>
      </w:pBdr>
      <w:spacing w:before="100" w:beforeAutospacing="1" w:after="100" w:afterAutospacing="1"/>
      <w:jc w:val="left"/>
    </w:pPr>
    <w:rPr>
      <w:rFonts w:ascii="Courier New" w:hAnsi="Courier New" w:eastAsia="Arial Unicode MS"/>
      <w:kern w:val="0"/>
      <w:sz w:val="20"/>
      <w:szCs w:val="20"/>
    </w:rPr>
  </w:style>
  <w:style w:type="paragraph" w:customStyle="1" w:styleId="260">
    <w:name w:val="Char Char Char Char Char Char Char"/>
    <w:basedOn w:val="1"/>
    <w:autoRedefine/>
    <w:qFormat/>
    <w:uiPriority w:val="0"/>
    <w:rPr>
      <w:rFonts w:ascii="Tahoma" w:hAnsi="Tahoma"/>
      <w:sz w:val="24"/>
      <w:szCs w:val="20"/>
    </w:rPr>
  </w:style>
  <w:style w:type="paragraph" w:customStyle="1" w:styleId="261">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262">
    <w:name w:val="Char2 Char Char Char Char Char Char"/>
    <w:basedOn w:val="16"/>
    <w:autoRedefine/>
    <w:qFormat/>
    <w:uiPriority w:val="0"/>
    <w:rPr>
      <w:szCs w:val="20"/>
    </w:rPr>
  </w:style>
  <w:style w:type="paragraph" w:customStyle="1" w:styleId="263">
    <w:name w:val="xl15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微软雅黑" w:hAnsi="微软雅黑" w:eastAsia="微软雅黑" w:cs="宋体"/>
      <w:kern w:val="0"/>
      <w:sz w:val="24"/>
    </w:rPr>
  </w:style>
  <w:style w:type="paragraph" w:customStyle="1" w:styleId="264">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微软雅黑" w:hAnsi="微软雅黑" w:eastAsia="微软雅黑" w:cs="宋体"/>
      <w:b/>
      <w:bCs/>
      <w:kern w:val="0"/>
      <w:sz w:val="24"/>
    </w:rPr>
  </w:style>
  <w:style w:type="paragraph" w:customStyle="1" w:styleId="265">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微软雅黑" w:hAnsi="微软雅黑" w:eastAsia="微软雅黑" w:cs="宋体"/>
      <w:b/>
      <w:bCs/>
      <w:kern w:val="0"/>
      <w:sz w:val="26"/>
      <w:szCs w:val="26"/>
    </w:rPr>
  </w:style>
  <w:style w:type="paragraph" w:customStyle="1" w:styleId="266">
    <w:name w:val="xl15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67">
    <w:name w:val="xl1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268">
    <w:name w:val="简单回函地址"/>
    <w:basedOn w:val="1"/>
    <w:autoRedefine/>
    <w:qFormat/>
    <w:uiPriority w:val="0"/>
    <w:rPr>
      <w:szCs w:val="20"/>
    </w:rPr>
  </w:style>
  <w:style w:type="paragraph" w:customStyle="1" w:styleId="269">
    <w:name w:val="_Style 2"/>
    <w:basedOn w:val="1"/>
    <w:autoRedefine/>
    <w:qFormat/>
    <w:uiPriority w:val="0"/>
    <w:pPr>
      <w:ind w:firstLine="420" w:firstLineChars="200"/>
    </w:pPr>
  </w:style>
  <w:style w:type="paragraph" w:customStyle="1" w:styleId="270">
    <w:name w:val="xl116"/>
    <w:basedOn w:val="1"/>
    <w:autoRedefine/>
    <w:qFormat/>
    <w:uiPriority w:val="0"/>
    <w:pPr>
      <w:widowControl/>
      <w:pBdr>
        <w:top w:val="single" w:color="auto" w:sz="4" w:space="0"/>
        <w:bottom w:val="single" w:color="auto" w:sz="4" w:space="0"/>
      </w:pBdr>
      <w:shd w:val="clear" w:color="000000" w:fill="C0C0C0"/>
      <w:spacing w:before="100" w:beforeAutospacing="1" w:after="100" w:afterAutospacing="1"/>
      <w:jc w:val="left"/>
    </w:pPr>
    <w:rPr>
      <w:rFonts w:ascii="微软雅黑" w:hAnsi="微软雅黑" w:eastAsia="微软雅黑" w:cs="宋体"/>
      <w:kern w:val="0"/>
      <w:sz w:val="24"/>
    </w:rPr>
  </w:style>
  <w:style w:type="paragraph" w:customStyle="1" w:styleId="271">
    <w:name w:val="xl78"/>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72">
    <w:name w:val="修订版本号1"/>
    <w:autoRedefine/>
    <w:semiHidden/>
    <w:qFormat/>
    <w:uiPriority w:val="99"/>
    <w:rPr>
      <w:rFonts w:ascii="Times New Roman" w:hAnsi="Times New Roman" w:eastAsia="宋体" w:cs="Times New Roman"/>
      <w:kern w:val="2"/>
      <w:sz w:val="21"/>
      <w:lang w:val="en-US" w:eastAsia="zh-CN" w:bidi="ar-SA"/>
    </w:rPr>
  </w:style>
  <w:style w:type="paragraph" w:customStyle="1" w:styleId="273">
    <w:name w:val="p2"/>
    <w:basedOn w:val="1"/>
    <w:autoRedefine/>
    <w:qFormat/>
    <w:uiPriority w:val="0"/>
    <w:pPr>
      <w:widowControl/>
      <w:spacing w:line="480" w:lineRule="auto"/>
      <w:ind w:firstLine="420"/>
      <w:jc w:val="left"/>
    </w:pPr>
    <w:rPr>
      <w:rFonts w:ascii="宋体" w:hAnsi="宋体" w:cs="宋体"/>
      <w:kern w:val="0"/>
      <w:szCs w:val="21"/>
    </w:rPr>
  </w:style>
  <w:style w:type="paragraph" w:customStyle="1" w:styleId="274">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24"/>
    </w:rPr>
  </w:style>
  <w:style w:type="paragraph" w:customStyle="1" w:styleId="275">
    <w:name w:val="列出段落2"/>
    <w:basedOn w:val="1"/>
    <w:autoRedefine/>
    <w:qFormat/>
    <w:uiPriority w:val="34"/>
    <w:pPr>
      <w:ind w:firstLine="420" w:firstLineChars="200"/>
    </w:pPr>
    <w:rPr>
      <w:rFonts w:ascii="Calibri" w:hAnsi="Calibri"/>
      <w:szCs w:val="22"/>
    </w:rPr>
  </w:style>
  <w:style w:type="paragraph" w:customStyle="1" w:styleId="276">
    <w:name w:val="xl112"/>
    <w:basedOn w:val="1"/>
    <w:autoRedefine/>
    <w:qFormat/>
    <w:uiPriority w:val="0"/>
    <w:pPr>
      <w:widowControl/>
      <w:pBdr>
        <w:top w:val="single" w:color="auto" w:sz="4" w:space="0"/>
        <w:bottom w:val="single" w:color="auto" w:sz="4" w:space="0"/>
      </w:pBdr>
      <w:shd w:val="clear" w:color="000000" w:fill="C0C0C0"/>
      <w:spacing w:before="100" w:beforeAutospacing="1" w:after="100" w:afterAutospacing="1"/>
      <w:jc w:val="left"/>
    </w:pPr>
    <w:rPr>
      <w:rFonts w:ascii="微软雅黑" w:hAnsi="微软雅黑" w:eastAsia="微软雅黑" w:cs="宋体"/>
      <w:b/>
      <w:bCs/>
      <w:kern w:val="0"/>
      <w:sz w:val="26"/>
      <w:szCs w:val="26"/>
    </w:rPr>
  </w:style>
  <w:style w:type="paragraph" w:customStyle="1" w:styleId="277">
    <w:name w:val="表格文本"/>
    <w:autoRedefine/>
    <w:qFormat/>
    <w:uiPriority w:val="0"/>
    <w:pPr>
      <w:tabs>
        <w:tab w:val="decimal" w:pos="0"/>
      </w:tabs>
      <w:jc w:val="both"/>
    </w:pPr>
    <w:rPr>
      <w:rFonts w:ascii="Arial" w:hAnsi="Arial" w:eastAsia="宋体" w:cs="Times New Roman"/>
      <w:sz w:val="21"/>
      <w:szCs w:val="21"/>
      <w:lang w:val="en-US" w:eastAsia="zh-CN" w:bidi="ar-SA"/>
    </w:rPr>
  </w:style>
  <w:style w:type="paragraph" w:customStyle="1" w:styleId="278">
    <w:name w:val="xl108"/>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4"/>
    </w:rPr>
  </w:style>
  <w:style w:type="paragraph" w:customStyle="1" w:styleId="279">
    <w:name w:val="建设标题5"/>
    <w:basedOn w:val="6"/>
    <w:next w:val="1"/>
    <w:autoRedefine/>
    <w:qFormat/>
    <w:uiPriority w:val="0"/>
    <w:pPr>
      <w:numPr>
        <w:numId w:val="8"/>
      </w:numPr>
      <w:tabs>
        <w:tab w:val="left" w:pos="0"/>
        <w:tab w:val="left" w:pos="2100"/>
      </w:tabs>
      <w:adjustRightInd/>
      <w:spacing w:before="0" w:after="0" w:line="372" w:lineRule="auto"/>
      <w:ind w:left="2100" w:hanging="420"/>
      <w:textAlignment w:val="auto"/>
    </w:pPr>
    <w:rPr>
      <w:rFonts w:ascii="等线" w:hAnsi="等线" w:eastAsia="仿宋"/>
      <w:kern w:val="2"/>
      <w:sz w:val="24"/>
      <w:szCs w:val="22"/>
    </w:rPr>
  </w:style>
  <w:style w:type="paragraph" w:customStyle="1" w:styleId="280">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4"/>
    </w:rPr>
  </w:style>
  <w:style w:type="paragraph" w:customStyle="1" w:styleId="281">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微软雅黑" w:hAnsi="微软雅黑" w:eastAsia="微软雅黑" w:cs="宋体"/>
      <w:b/>
      <w:bCs/>
      <w:kern w:val="0"/>
      <w:sz w:val="24"/>
    </w:rPr>
  </w:style>
  <w:style w:type="paragraph" w:customStyle="1" w:styleId="282">
    <w:name w:val="Mao 正文(小四)"/>
    <w:basedOn w:val="1"/>
    <w:autoRedefine/>
    <w:qFormat/>
    <w:uiPriority w:val="0"/>
    <w:pPr>
      <w:spacing w:line="360" w:lineRule="auto"/>
      <w:ind w:firstLine="480" w:firstLineChars="200"/>
    </w:pPr>
    <w:rPr>
      <w:sz w:val="24"/>
      <w:szCs w:val="22"/>
    </w:rPr>
  </w:style>
  <w:style w:type="paragraph" w:customStyle="1" w:styleId="283">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24"/>
    </w:rPr>
  </w:style>
  <w:style w:type="paragraph" w:customStyle="1" w:styleId="284">
    <w:name w:val="xl154"/>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285">
    <w:name w:val="xl71"/>
    <w:basedOn w:val="1"/>
    <w:autoRedefine/>
    <w:qFormat/>
    <w:uiPriority w:val="0"/>
    <w:pPr>
      <w:widowControl/>
      <w:pBdr>
        <w:top w:val="single" w:color="auto" w:sz="4" w:space="0"/>
        <w:bottom w:val="single" w:color="auto" w:sz="4" w:space="0"/>
      </w:pBdr>
      <w:shd w:val="clear" w:color="000000" w:fill="C0C0C0"/>
      <w:spacing w:before="100" w:beforeAutospacing="1" w:after="100" w:afterAutospacing="1"/>
      <w:jc w:val="left"/>
    </w:pPr>
    <w:rPr>
      <w:rFonts w:ascii="微软雅黑" w:hAnsi="微软雅黑" w:eastAsia="微软雅黑" w:cs="宋体"/>
      <w:b/>
      <w:bCs/>
      <w:kern w:val="0"/>
      <w:sz w:val="26"/>
      <w:szCs w:val="26"/>
    </w:rPr>
  </w:style>
  <w:style w:type="paragraph" w:customStyle="1" w:styleId="286">
    <w:name w:val="dd6"/>
    <w:basedOn w:val="1"/>
    <w:autoRedefine/>
    <w:qFormat/>
    <w:uiPriority w:val="0"/>
    <w:pPr>
      <w:jc w:val="left"/>
    </w:pPr>
    <w:rPr>
      <w:kern w:val="0"/>
    </w:rPr>
  </w:style>
  <w:style w:type="paragraph" w:customStyle="1" w:styleId="287">
    <w:name w:val="Char Char"/>
    <w:basedOn w:val="1"/>
    <w:autoRedefine/>
    <w:qFormat/>
    <w:uiPriority w:val="0"/>
    <w:pPr>
      <w:spacing w:line="360" w:lineRule="auto"/>
    </w:pPr>
    <w:rPr>
      <w:rFonts w:ascii="Tahoma" w:hAnsi="Tahoma"/>
      <w:sz w:val="24"/>
      <w:szCs w:val="20"/>
    </w:rPr>
  </w:style>
  <w:style w:type="paragraph" w:customStyle="1" w:styleId="288">
    <w:name w:val="列出段落11"/>
    <w:basedOn w:val="1"/>
    <w:autoRedefine/>
    <w:qFormat/>
    <w:uiPriority w:val="0"/>
    <w:pPr>
      <w:spacing w:line="360" w:lineRule="auto"/>
      <w:ind w:firstLine="420" w:firstLineChars="200"/>
    </w:pPr>
    <w:rPr>
      <w:rFonts w:ascii="Calibri" w:hAnsi="Calibri"/>
      <w:sz w:val="24"/>
      <w:szCs w:val="21"/>
    </w:rPr>
  </w:style>
  <w:style w:type="paragraph" w:customStyle="1" w:styleId="289">
    <w:name w:val="p0"/>
    <w:basedOn w:val="1"/>
    <w:autoRedefine/>
    <w:qFormat/>
    <w:uiPriority w:val="0"/>
    <w:pPr>
      <w:widowControl/>
    </w:pPr>
    <w:rPr>
      <w:kern w:val="0"/>
      <w:szCs w:val="21"/>
    </w:rPr>
  </w:style>
  <w:style w:type="paragraph" w:customStyle="1" w:styleId="290">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91">
    <w:name w:val="Char12"/>
    <w:basedOn w:val="1"/>
    <w:autoRedefine/>
    <w:qFormat/>
    <w:uiPriority w:val="0"/>
    <w:pPr>
      <w:ind w:firstLine="200" w:firstLineChars="200"/>
    </w:pPr>
  </w:style>
  <w:style w:type="paragraph" w:customStyle="1" w:styleId="292">
    <w:name w:val="图表文字"/>
    <w:autoRedefine/>
    <w:qFormat/>
    <w:uiPriority w:val="0"/>
    <w:pPr>
      <w:tabs>
        <w:tab w:val="left" w:pos="3850"/>
      </w:tabs>
      <w:spacing w:line="320" w:lineRule="exact"/>
      <w:jc w:val="both"/>
    </w:pPr>
    <w:rPr>
      <w:rFonts w:ascii="Times New Roman" w:hAnsi="Times New Roman" w:eastAsia="宋体" w:cs="Times New Roman"/>
      <w:sz w:val="21"/>
      <w:szCs w:val="21"/>
      <w:lang w:val="en-US" w:eastAsia="zh-CN" w:bidi="ar-SA"/>
    </w:rPr>
  </w:style>
  <w:style w:type="paragraph" w:customStyle="1" w:styleId="293">
    <w:name w:val="g3"/>
    <w:basedOn w:val="1"/>
    <w:autoRedefine/>
    <w:qFormat/>
    <w:uiPriority w:val="0"/>
    <w:pPr>
      <w:widowControl/>
      <w:spacing w:before="100" w:beforeAutospacing="1" w:after="100" w:afterAutospacing="1" w:line="675" w:lineRule="atLeast"/>
      <w:jc w:val="left"/>
    </w:pPr>
    <w:rPr>
      <w:rFonts w:hint="eastAsia" w:ascii="华文中宋" w:hAnsi="华文中宋" w:eastAsia="华文中宋"/>
      <w:kern w:val="0"/>
      <w:sz w:val="42"/>
      <w:szCs w:val="20"/>
    </w:rPr>
  </w:style>
  <w:style w:type="paragraph" w:customStyle="1" w:styleId="294">
    <w:name w:val="xl14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295">
    <w:name w:val="1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96">
    <w:name w:val="项目书正文"/>
    <w:basedOn w:val="1"/>
    <w:autoRedefine/>
    <w:qFormat/>
    <w:uiPriority w:val="0"/>
    <w:pPr>
      <w:widowControl/>
      <w:spacing w:beforeLines="50" w:afterLines="50" w:line="420" w:lineRule="auto"/>
      <w:ind w:firstLine="200" w:firstLineChars="200"/>
      <w:jc w:val="left"/>
    </w:pPr>
    <w:rPr>
      <w:rFonts w:ascii="Calibri" w:hAnsi="Calibri" w:cs="宋体"/>
      <w:kern w:val="0"/>
      <w:sz w:val="24"/>
      <w:szCs w:val="20"/>
    </w:rPr>
  </w:style>
  <w:style w:type="paragraph" w:customStyle="1" w:styleId="297">
    <w:name w:val="TOC 标题1"/>
    <w:basedOn w:val="2"/>
    <w:next w:val="1"/>
    <w:autoRedefine/>
    <w:qFormat/>
    <w:uiPriority w:val="39"/>
    <w:pPr>
      <w:widowControl/>
      <w:numPr>
        <w:numId w:val="0"/>
      </w:numPr>
      <w:adjustRightInd/>
      <w:spacing w:before="480" w:line="276" w:lineRule="auto"/>
      <w:jc w:val="center"/>
      <w:textAlignment w:val="auto"/>
      <w:outlineLvl w:val="9"/>
    </w:pPr>
    <w:rPr>
      <w:rFonts w:ascii="Cambria" w:hAnsi="Cambria" w:eastAsia="宋体"/>
      <w:bCs/>
      <w:color w:val="365F91"/>
      <w:kern w:val="0"/>
      <w:szCs w:val="28"/>
    </w:rPr>
  </w:style>
  <w:style w:type="paragraph" w:customStyle="1" w:styleId="298">
    <w:name w:val="编号"/>
    <w:basedOn w:val="1"/>
    <w:next w:val="1"/>
    <w:autoRedefine/>
    <w:qFormat/>
    <w:uiPriority w:val="0"/>
    <w:pPr>
      <w:tabs>
        <w:tab w:val="left" w:pos="480"/>
      </w:tabs>
      <w:spacing w:line="360" w:lineRule="auto"/>
      <w:ind w:left="200" w:hanging="200" w:hangingChars="200"/>
    </w:pPr>
    <w:rPr>
      <w:rFonts w:ascii="宋体"/>
      <w:sz w:val="24"/>
      <w:szCs w:val="20"/>
    </w:rPr>
  </w:style>
  <w:style w:type="paragraph" w:customStyle="1" w:styleId="299">
    <w:name w:val="xl13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300">
    <w:name w:val="默认段落字体 Para Char Char Char Char Char"/>
    <w:basedOn w:val="1"/>
    <w:autoRedefine/>
    <w:qFormat/>
    <w:uiPriority w:val="0"/>
    <w:rPr>
      <w:szCs w:val="20"/>
    </w:rPr>
  </w:style>
  <w:style w:type="paragraph" w:customStyle="1" w:styleId="301">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302">
    <w:name w:val="xl14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微软雅黑" w:hAnsi="微软雅黑" w:eastAsia="微软雅黑" w:cs="宋体"/>
      <w:b/>
      <w:bCs/>
      <w:kern w:val="0"/>
      <w:sz w:val="26"/>
      <w:szCs w:val="26"/>
    </w:rPr>
  </w:style>
  <w:style w:type="paragraph" w:customStyle="1" w:styleId="303">
    <w:name w:val="dd4"/>
    <w:basedOn w:val="1"/>
    <w:autoRedefine/>
    <w:qFormat/>
    <w:uiPriority w:val="0"/>
    <w:pPr>
      <w:spacing w:line="360" w:lineRule="atLeast"/>
      <w:jc w:val="left"/>
    </w:pPr>
    <w:rPr>
      <w:kern w:val="0"/>
    </w:rPr>
  </w:style>
  <w:style w:type="paragraph" w:customStyle="1" w:styleId="304">
    <w:name w:val="Mao 标题2"/>
    <w:basedOn w:val="1"/>
    <w:autoRedefine/>
    <w:qFormat/>
    <w:uiPriority w:val="0"/>
    <w:pPr>
      <w:keepNext/>
      <w:keepLines/>
      <w:spacing w:before="260" w:after="260" w:line="360" w:lineRule="auto"/>
      <w:ind w:left="840" w:hanging="420"/>
      <w:outlineLvl w:val="1"/>
    </w:pPr>
    <w:rPr>
      <w:b/>
      <w:bCs/>
      <w:sz w:val="30"/>
      <w:szCs w:val="28"/>
    </w:rPr>
  </w:style>
  <w:style w:type="paragraph" w:customStyle="1" w:styleId="305">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4"/>
    </w:rPr>
  </w:style>
  <w:style w:type="paragraph" w:customStyle="1" w:styleId="306">
    <w:name w:val="xl13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307">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308">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309">
    <w:name w:val="xl143"/>
    <w:basedOn w:val="1"/>
    <w:autoRedefine/>
    <w:qFormat/>
    <w:uiPriority w:val="0"/>
    <w:pPr>
      <w:widowControl/>
      <w:pBdr>
        <w:top w:val="single" w:color="auto" w:sz="4" w:space="0"/>
        <w:left w:val="single" w:color="auto" w:sz="8" w:space="0"/>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24"/>
    </w:rPr>
  </w:style>
  <w:style w:type="paragraph" w:customStyle="1" w:styleId="310">
    <w:name w:val="抬头"/>
    <w:basedOn w:val="1"/>
    <w:autoRedefine/>
    <w:qFormat/>
    <w:uiPriority w:val="0"/>
    <w:pPr>
      <w:spacing w:beforeLines="50" w:line="360" w:lineRule="auto"/>
    </w:pPr>
    <w:rPr>
      <w:rFonts w:ascii="宋体"/>
      <w:sz w:val="24"/>
    </w:rPr>
  </w:style>
  <w:style w:type="paragraph" w:customStyle="1" w:styleId="311">
    <w:name w:val="正文2"/>
    <w:autoRedefine/>
    <w:qFormat/>
    <w:uiPriority w:val="0"/>
    <w:pPr>
      <w:widowControl w:val="0"/>
      <w:adjustRightInd w:val="0"/>
      <w:spacing w:line="0" w:lineRule="atLeast"/>
      <w:textAlignment w:val="baseline"/>
    </w:pPr>
    <w:rPr>
      <w:rFonts w:ascii="宋体" w:hAnsi="Times New Roman" w:eastAsia="宋体" w:cs="Times New Roman"/>
      <w:sz w:val="34"/>
      <w:lang w:val="en-US" w:eastAsia="zh-CN" w:bidi="ar-SA"/>
    </w:rPr>
  </w:style>
  <w:style w:type="paragraph" w:customStyle="1" w:styleId="312">
    <w:name w:val="Char Char1 Char Char"/>
    <w:basedOn w:val="1"/>
    <w:autoRedefine/>
    <w:qFormat/>
    <w:uiPriority w:val="0"/>
    <w:pPr>
      <w:tabs>
        <w:tab w:val="left" w:pos="360"/>
      </w:tabs>
    </w:pPr>
    <w:rPr>
      <w:szCs w:val="20"/>
    </w:rPr>
  </w:style>
  <w:style w:type="paragraph" w:customStyle="1" w:styleId="313">
    <w:name w:val="TOC Heading_f3501b67-a6eb-4de5-8759-0a4619e5e63c"/>
    <w:basedOn w:val="2"/>
    <w:next w:val="1"/>
    <w:autoRedefine/>
    <w:qFormat/>
    <w:uiPriority w:val="0"/>
    <w:pPr>
      <w:widowControl/>
      <w:numPr>
        <w:numId w:val="0"/>
      </w:numPr>
      <w:tabs>
        <w:tab w:val="clear" w:pos="360"/>
      </w:tabs>
      <w:adjustRightInd/>
      <w:spacing w:before="240" w:line="259" w:lineRule="auto"/>
      <w:jc w:val="left"/>
      <w:textAlignment w:val="auto"/>
      <w:outlineLvl w:val="9"/>
    </w:pPr>
    <w:rPr>
      <w:rFonts w:ascii="等线 Light" w:hAnsi="等线 Light" w:eastAsia="等线 Light"/>
      <w:b w:val="0"/>
      <w:color w:val="2F5496"/>
      <w:kern w:val="0"/>
      <w:sz w:val="32"/>
      <w:szCs w:val="32"/>
    </w:rPr>
  </w:style>
  <w:style w:type="paragraph" w:customStyle="1" w:styleId="314">
    <w:name w:val="xl146"/>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24"/>
    </w:rPr>
  </w:style>
  <w:style w:type="paragraph" w:customStyle="1" w:styleId="315">
    <w:name w:val="xl129"/>
    <w:basedOn w:val="1"/>
    <w:autoRedefine/>
    <w:qFormat/>
    <w:uiPriority w:val="0"/>
    <w:pPr>
      <w:widowControl/>
      <w:pBdr>
        <w:top w:val="single" w:color="auto" w:sz="4" w:space="0"/>
        <w:left w:val="single" w:color="auto" w:sz="8" w:space="0"/>
        <w:right w:val="single" w:color="auto" w:sz="4" w:space="0"/>
      </w:pBdr>
      <w:spacing w:before="100" w:beforeAutospacing="1" w:after="100" w:afterAutospacing="1"/>
      <w:jc w:val="left"/>
    </w:pPr>
    <w:rPr>
      <w:rFonts w:ascii="微软雅黑" w:hAnsi="微软雅黑" w:eastAsia="微软雅黑" w:cs="宋体"/>
      <w:b/>
      <w:bCs/>
      <w:kern w:val="0"/>
      <w:sz w:val="24"/>
    </w:rPr>
  </w:style>
  <w:style w:type="paragraph" w:customStyle="1" w:styleId="316">
    <w:name w:val="注1"/>
    <w:basedOn w:val="1"/>
    <w:autoRedefine/>
    <w:qFormat/>
    <w:uiPriority w:val="0"/>
    <w:pPr>
      <w:spacing w:line="360" w:lineRule="auto"/>
      <w:ind w:left="400" w:leftChars="200" w:hanging="200" w:hangingChars="200"/>
    </w:pPr>
    <w:rPr>
      <w:rFonts w:ascii="宋体"/>
      <w:b/>
      <w:szCs w:val="20"/>
    </w:rPr>
  </w:style>
  <w:style w:type="paragraph" w:customStyle="1" w:styleId="317">
    <w:name w:val="p12"/>
    <w:basedOn w:val="1"/>
    <w:autoRedefine/>
    <w:qFormat/>
    <w:uiPriority w:val="0"/>
    <w:pPr>
      <w:widowControl/>
      <w:spacing w:before="100" w:beforeAutospacing="1" w:after="100" w:afterAutospacing="1"/>
      <w:jc w:val="left"/>
    </w:pPr>
    <w:rPr>
      <w:color w:val="000000"/>
      <w:kern w:val="0"/>
      <w:sz w:val="24"/>
      <w:szCs w:val="20"/>
    </w:rPr>
  </w:style>
  <w:style w:type="paragraph" w:customStyle="1" w:styleId="318">
    <w:name w:val="建设标题4"/>
    <w:basedOn w:val="5"/>
    <w:next w:val="1"/>
    <w:autoRedefine/>
    <w:qFormat/>
    <w:uiPriority w:val="0"/>
    <w:pPr>
      <w:keepNext/>
      <w:keepLines/>
      <w:numPr>
        <w:numId w:val="8"/>
      </w:numPr>
      <w:tabs>
        <w:tab w:val="left" w:pos="0"/>
      </w:tabs>
      <w:adjustRightInd/>
      <w:spacing w:before="0" w:line="372" w:lineRule="auto"/>
      <w:textAlignment w:val="auto"/>
    </w:pPr>
    <w:rPr>
      <w:rFonts w:eastAsia="仿宋"/>
      <w:b/>
      <w:kern w:val="2"/>
      <w:sz w:val="24"/>
      <w:szCs w:val="22"/>
    </w:rPr>
  </w:style>
  <w:style w:type="paragraph" w:customStyle="1" w:styleId="319">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4"/>
    </w:rPr>
  </w:style>
  <w:style w:type="paragraph" w:customStyle="1" w:styleId="320">
    <w:name w:val="第四行"/>
    <w:basedOn w:val="1"/>
    <w:autoRedefine/>
    <w:qFormat/>
    <w:uiPriority w:val="0"/>
    <w:pPr>
      <w:tabs>
        <w:tab w:val="left" w:pos="1200"/>
      </w:tabs>
      <w:spacing w:line="360" w:lineRule="auto"/>
      <w:jc w:val="center"/>
    </w:pPr>
    <w:rPr>
      <w:rFonts w:ascii="宋体" w:hAnsi="Arial Narrow"/>
      <w:b/>
      <w:spacing w:val="40"/>
      <w:sz w:val="28"/>
      <w:szCs w:val="20"/>
    </w:rPr>
  </w:style>
  <w:style w:type="paragraph" w:customStyle="1" w:styleId="321">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322">
    <w:name w:val="xl131"/>
    <w:basedOn w:val="1"/>
    <w:autoRedefine/>
    <w:qFormat/>
    <w:uiPriority w:val="0"/>
    <w:pPr>
      <w:widowControl/>
      <w:pBdr>
        <w:left w:val="single" w:color="auto" w:sz="8"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323">
    <w:name w:val="xl79"/>
    <w:basedOn w:val="1"/>
    <w:autoRedefine/>
    <w:qFormat/>
    <w:uiPriority w:val="0"/>
    <w:pPr>
      <w:widowControl/>
      <w:pBdr>
        <w:top w:val="single" w:color="auto" w:sz="4" w:space="0"/>
        <w:left w:val="single" w:color="auto" w:sz="8" w:space="0"/>
        <w:bottom w:val="single" w:color="auto" w:sz="4" w:space="0"/>
        <w:right w:val="single" w:color="auto" w:sz="4" w:space="0"/>
      </w:pBdr>
      <w:shd w:val="clear" w:color="000000" w:fill="C0C0C0"/>
      <w:spacing w:before="100" w:beforeAutospacing="1" w:after="100" w:afterAutospacing="1"/>
      <w:jc w:val="left"/>
    </w:pPr>
    <w:rPr>
      <w:rFonts w:ascii="微软雅黑" w:hAnsi="微软雅黑" w:eastAsia="微软雅黑" w:cs="宋体"/>
      <w:b/>
      <w:bCs/>
      <w:kern w:val="0"/>
      <w:sz w:val="24"/>
    </w:rPr>
  </w:style>
  <w:style w:type="paragraph" w:customStyle="1" w:styleId="324">
    <w:name w:val="xl74"/>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5">
    <w:name w:val="_Style 36"/>
    <w:basedOn w:val="1"/>
    <w:autoRedefine/>
    <w:qFormat/>
    <w:uiPriority w:val="0"/>
  </w:style>
  <w:style w:type="paragraph" w:customStyle="1" w:styleId="326">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27">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328">
    <w:name w:val="大段的标号说明"/>
    <w:autoRedefine/>
    <w:qFormat/>
    <w:uiPriority w:val="0"/>
    <w:pPr>
      <w:tabs>
        <w:tab w:val="left" w:pos="2127"/>
      </w:tabs>
      <w:spacing w:afterLines="50" w:line="360" w:lineRule="exact"/>
      <w:ind w:left="500" w:hanging="100"/>
    </w:pPr>
    <w:rPr>
      <w:rFonts w:ascii="微软雅黑" w:hAnsi="微软雅黑" w:eastAsia="微软雅黑" w:cs="Times New Roman"/>
      <w:bCs/>
      <w:spacing w:val="10"/>
      <w:sz w:val="21"/>
      <w:szCs w:val="21"/>
      <w:lang w:val="zh-CN" w:eastAsia="zh-CN" w:bidi="ar-SA"/>
    </w:rPr>
  </w:style>
  <w:style w:type="paragraph" w:customStyle="1" w:styleId="329">
    <w:name w:val="xl13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kern w:val="0"/>
      <w:sz w:val="24"/>
    </w:rPr>
  </w:style>
  <w:style w:type="paragraph" w:customStyle="1" w:styleId="330">
    <w:name w:val="MM Topic 3"/>
    <w:basedOn w:val="5"/>
    <w:autoRedefine/>
    <w:qFormat/>
    <w:uiPriority w:val="0"/>
    <w:pPr>
      <w:keepNext/>
      <w:keepLines/>
      <w:numPr>
        <w:ilvl w:val="0"/>
        <w:numId w:val="0"/>
      </w:numPr>
      <w:tabs>
        <w:tab w:val="left" w:pos="1418"/>
      </w:tabs>
      <w:spacing w:before="156" w:beforeLines="50" w:line="300" w:lineRule="auto"/>
      <w:ind w:left="1260" w:hanging="420"/>
      <w:textAlignment w:val="auto"/>
    </w:pPr>
    <w:rPr>
      <w:b/>
      <w:bCs/>
      <w:color w:val="000000"/>
      <w:kern w:val="2"/>
      <w:sz w:val="24"/>
      <w:szCs w:val="28"/>
    </w:rPr>
  </w:style>
  <w:style w:type="paragraph" w:customStyle="1" w:styleId="331">
    <w:name w:val="xl12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332">
    <w:name w:val="xl13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4"/>
    </w:rPr>
  </w:style>
  <w:style w:type="paragraph" w:customStyle="1" w:styleId="333">
    <w:name w:val="xl121"/>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34">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35">
    <w:name w:val="图号"/>
    <w:basedOn w:val="1"/>
    <w:next w:val="1"/>
    <w:autoRedefine/>
    <w:qFormat/>
    <w:uiPriority w:val="0"/>
    <w:pPr>
      <w:autoSpaceDE w:val="0"/>
      <w:autoSpaceDN w:val="0"/>
      <w:adjustRightInd w:val="0"/>
      <w:spacing w:beforeLines="50" w:afterLines="100"/>
      <w:ind w:left="500"/>
      <w:jc w:val="center"/>
    </w:pPr>
    <w:rPr>
      <w:rFonts w:ascii="微软雅黑" w:hAnsi="微软雅黑" w:eastAsia="微软雅黑"/>
      <w:spacing w:val="10"/>
      <w:kern w:val="0"/>
      <w:szCs w:val="18"/>
    </w:rPr>
  </w:style>
  <w:style w:type="paragraph" w:customStyle="1" w:styleId="336">
    <w:name w:val="Char Char1 Char Char1"/>
    <w:basedOn w:val="1"/>
    <w:autoRedefine/>
    <w:qFormat/>
    <w:uiPriority w:val="0"/>
    <w:pPr>
      <w:tabs>
        <w:tab w:val="left" w:pos="360"/>
      </w:tabs>
    </w:pPr>
    <w:rPr>
      <w:szCs w:val="20"/>
    </w:rPr>
  </w:style>
  <w:style w:type="paragraph" w:customStyle="1" w:styleId="337">
    <w:name w:val="附件"/>
    <w:basedOn w:val="1"/>
    <w:autoRedefine/>
    <w:qFormat/>
    <w:uiPriority w:val="0"/>
    <w:pPr>
      <w:tabs>
        <w:tab w:val="left" w:pos="420"/>
        <w:tab w:val="left" w:pos="779"/>
      </w:tabs>
      <w:spacing w:beforeLines="50" w:line="360" w:lineRule="auto"/>
      <w:ind w:left="779" w:hanging="420"/>
    </w:pPr>
    <w:rPr>
      <w:rFonts w:ascii="宋体"/>
      <w:b/>
      <w:sz w:val="28"/>
      <w:szCs w:val="20"/>
    </w:rPr>
  </w:style>
  <w:style w:type="paragraph" w:customStyle="1" w:styleId="338">
    <w:name w:val="font7"/>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
    <w:name w:val="Char Char Char Char Char Char Char Char Char Char"/>
    <w:basedOn w:val="1"/>
    <w:autoRedefine/>
    <w:qFormat/>
    <w:uiPriority w:val="0"/>
    <w:rPr>
      <w:rFonts w:ascii="Tahoma" w:hAnsi="Tahoma"/>
      <w:sz w:val="24"/>
      <w:szCs w:val="20"/>
    </w:rPr>
  </w:style>
  <w:style w:type="paragraph" w:customStyle="1" w:styleId="340">
    <w:name w:val="xl142"/>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4"/>
    </w:rPr>
  </w:style>
  <w:style w:type="paragraph" w:customStyle="1" w:styleId="341">
    <w:name w:val="正文4"/>
    <w:basedOn w:val="1"/>
    <w:autoRedefine/>
    <w:qFormat/>
    <w:uiPriority w:val="0"/>
    <w:pPr>
      <w:spacing w:line="360" w:lineRule="auto"/>
      <w:ind w:left="400" w:leftChars="400"/>
    </w:pPr>
    <w:rPr>
      <w:rFonts w:ascii="宋体"/>
      <w:sz w:val="24"/>
      <w:szCs w:val="20"/>
    </w:rPr>
  </w:style>
  <w:style w:type="paragraph" w:customStyle="1" w:styleId="342">
    <w:name w:val="正文段落样式"/>
    <w:basedOn w:val="1"/>
    <w:autoRedefine/>
    <w:qFormat/>
    <w:uiPriority w:val="0"/>
    <w:pPr>
      <w:ind w:left="446" w:leftChars="212" w:hanging="1"/>
    </w:pPr>
    <w:rPr>
      <w:rFonts w:cs="宋体"/>
      <w:szCs w:val="20"/>
    </w:rPr>
  </w:style>
  <w:style w:type="paragraph" w:customStyle="1" w:styleId="343">
    <w:name w:val="xl7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44">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微软雅黑" w:hAnsi="微软雅黑" w:eastAsia="微软雅黑" w:cs="宋体"/>
      <w:b/>
      <w:bCs/>
      <w:kern w:val="0"/>
      <w:sz w:val="24"/>
    </w:rPr>
  </w:style>
  <w:style w:type="paragraph" w:customStyle="1" w:styleId="345">
    <w:name w:val="正文+宋体"/>
    <w:basedOn w:val="28"/>
    <w:autoRedefine/>
    <w:qFormat/>
    <w:uiPriority w:val="0"/>
    <w:pPr>
      <w:adjustRightInd w:val="0"/>
      <w:snapToGrid w:val="0"/>
      <w:spacing w:beforeLines="10" w:line="400" w:lineRule="exact"/>
    </w:pPr>
    <w:rPr>
      <w:rFonts w:hAnsi="宋体"/>
    </w:rPr>
  </w:style>
  <w:style w:type="paragraph" w:customStyle="1" w:styleId="346">
    <w:name w:val="xl144"/>
    <w:basedOn w:val="1"/>
    <w:autoRedefine/>
    <w:qFormat/>
    <w:uiPriority w:val="0"/>
    <w:pPr>
      <w:widowControl/>
      <w:pBdr>
        <w:left w:val="single" w:color="auto" w:sz="8" w:space="0"/>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24"/>
    </w:rPr>
  </w:style>
  <w:style w:type="paragraph" w:customStyle="1" w:styleId="347">
    <w:name w:val="Mao 标题4"/>
    <w:basedOn w:val="5"/>
    <w:autoRedefine/>
    <w:qFormat/>
    <w:uiPriority w:val="0"/>
    <w:pPr>
      <w:keepNext/>
      <w:keepLines/>
      <w:numPr>
        <w:numId w:val="9"/>
      </w:numPr>
      <w:tabs>
        <w:tab w:val="left" w:pos="1680"/>
        <w:tab w:val="left" w:pos="5891"/>
      </w:tabs>
      <w:adjustRightInd/>
      <w:spacing w:before="100" w:beforeAutospacing="1" w:after="100" w:afterAutospacing="1"/>
      <w:ind w:left="5891" w:hanging="851"/>
      <w:textAlignment w:val="auto"/>
    </w:pPr>
    <w:rPr>
      <w:rFonts w:ascii="Times New Roman" w:hAnsi="Times New Roman" w:eastAsia="宋体"/>
      <w:b/>
      <w:bCs/>
      <w:kern w:val="2"/>
      <w:sz w:val="24"/>
      <w:szCs w:val="24"/>
    </w:rPr>
  </w:style>
  <w:style w:type="paragraph" w:customStyle="1" w:styleId="348">
    <w:name w:val="图"/>
    <w:basedOn w:val="1"/>
    <w:autoRedefine/>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349">
    <w:name w:val="xl93"/>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4"/>
    </w:rPr>
  </w:style>
  <w:style w:type="paragraph" w:customStyle="1" w:styleId="350">
    <w:name w:val="My正文"/>
    <w:basedOn w:val="1"/>
    <w:autoRedefine/>
    <w:qFormat/>
    <w:uiPriority w:val="0"/>
    <w:pPr>
      <w:adjustRightInd w:val="0"/>
      <w:spacing w:before="120" w:line="360" w:lineRule="auto"/>
      <w:ind w:firstLine="567"/>
    </w:pPr>
    <w:rPr>
      <w:rFonts w:ascii="Arial" w:hAnsi="Arial"/>
      <w:kern w:val="0"/>
      <w:sz w:val="24"/>
      <w:szCs w:val="20"/>
    </w:rPr>
  </w:style>
  <w:style w:type="paragraph" w:customStyle="1" w:styleId="351">
    <w:name w:val="xl115"/>
    <w:basedOn w:val="1"/>
    <w:autoRedefine/>
    <w:qFormat/>
    <w:uiPriority w:val="0"/>
    <w:pPr>
      <w:widowControl/>
      <w:spacing w:before="100" w:beforeAutospacing="1" w:after="100" w:afterAutospacing="1"/>
      <w:jc w:val="center"/>
    </w:pPr>
    <w:rPr>
      <w:rFonts w:ascii="宋体" w:hAnsi="宋体" w:cs="宋体"/>
      <w:b/>
      <w:bCs/>
      <w:kern w:val="0"/>
      <w:sz w:val="24"/>
    </w:rPr>
  </w:style>
  <w:style w:type="paragraph" w:customStyle="1" w:styleId="352">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微软雅黑" w:hAnsi="微软雅黑" w:eastAsia="微软雅黑" w:cs="宋体"/>
      <w:b/>
      <w:bCs/>
      <w:kern w:val="0"/>
      <w:sz w:val="24"/>
    </w:rPr>
  </w:style>
  <w:style w:type="paragraph" w:customStyle="1" w:styleId="353">
    <w:name w:val="xl120"/>
    <w:basedOn w:val="1"/>
    <w:autoRedefine/>
    <w:qFormat/>
    <w:uiPriority w:val="0"/>
    <w:pPr>
      <w:widowControl/>
      <w:pBdr>
        <w:left w:val="single" w:color="auto" w:sz="8"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b/>
      <w:bCs/>
      <w:kern w:val="0"/>
      <w:sz w:val="24"/>
    </w:rPr>
  </w:style>
  <w:style w:type="paragraph" w:customStyle="1" w:styleId="354">
    <w:name w:val="dd"/>
    <w:basedOn w:val="1"/>
    <w:autoRedefine/>
    <w:qFormat/>
    <w:uiPriority w:val="0"/>
    <w:pPr>
      <w:jc w:val="left"/>
    </w:pPr>
    <w:rPr>
      <w:kern w:val="0"/>
    </w:rPr>
  </w:style>
  <w:style w:type="paragraph" w:customStyle="1" w:styleId="355">
    <w:name w:val="注明要点 Char Char"/>
    <w:basedOn w:val="1"/>
    <w:autoRedefine/>
    <w:qFormat/>
    <w:uiPriority w:val="0"/>
    <w:pPr>
      <w:adjustRightInd w:val="0"/>
      <w:spacing w:beforeLines="50" w:afterLines="50" w:line="400" w:lineRule="exact"/>
      <w:textAlignment w:val="baseline"/>
    </w:pPr>
    <w:rPr>
      <w:b/>
      <w:sz w:val="24"/>
    </w:rPr>
  </w:style>
  <w:style w:type="paragraph" w:customStyle="1" w:styleId="356">
    <w:name w:val="_Style 5"/>
    <w:basedOn w:val="1"/>
    <w:autoRedefine/>
    <w:qFormat/>
    <w:uiPriority w:val="0"/>
    <w:pPr>
      <w:keepNext/>
      <w:keepLines/>
      <w:pageBreakBefore/>
      <w:tabs>
        <w:tab w:val="left" w:pos="390"/>
      </w:tabs>
      <w:ind w:left="390" w:hanging="390"/>
    </w:pPr>
    <w:rPr>
      <w:rFonts w:ascii="Tahoma" w:hAnsi="Tahoma"/>
      <w:sz w:val="24"/>
      <w:szCs w:val="20"/>
    </w:rPr>
  </w:style>
  <w:style w:type="paragraph" w:customStyle="1" w:styleId="357">
    <w:name w:val="Char Char Char"/>
    <w:basedOn w:val="1"/>
    <w:autoRedefine/>
    <w:qFormat/>
    <w:uiPriority w:val="0"/>
    <w:pPr>
      <w:ind w:firstLine="200" w:firstLineChars="200"/>
    </w:pPr>
    <w:rPr>
      <w:sz w:val="24"/>
    </w:rPr>
  </w:style>
  <w:style w:type="paragraph" w:customStyle="1" w:styleId="358">
    <w:name w:val="建设标题7"/>
    <w:basedOn w:val="8"/>
    <w:next w:val="1"/>
    <w:autoRedefine/>
    <w:qFormat/>
    <w:uiPriority w:val="0"/>
    <w:pPr>
      <w:numPr>
        <w:numId w:val="8"/>
      </w:numPr>
      <w:tabs>
        <w:tab w:val="left" w:pos="0"/>
      </w:tabs>
      <w:spacing w:before="0" w:after="0" w:line="317" w:lineRule="auto"/>
      <w:jc w:val="left"/>
    </w:pPr>
    <w:rPr>
      <w:rFonts w:ascii="Times New Roman" w:hAnsi="Times New Roman" w:eastAsia="仿宋"/>
      <w:bCs w:val="0"/>
      <w:szCs w:val="22"/>
    </w:rPr>
  </w:style>
  <w:style w:type="paragraph" w:customStyle="1" w:styleId="359">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4"/>
    </w:rPr>
  </w:style>
  <w:style w:type="paragraph" w:customStyle="1" w:styleId="360">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4"/>
    </w:rPr>
  </w:style>
  <w:style w:type="paragraph" w:customStyle="1" w:styleId="361">
    <w:name w:val="xl44"/>
    <w:basedOn w:val="1"/>
    <w:autoRedefine/>
    <w:qFormat/>
    <w:uiPriority w:val="0"/>
    <w:pPr>
      <w:widowControl/>
      <w:pBdr>
        <w:top w:val="single" w:color="auto" w:sz="8" w:space="0"/>
        <w:bottom w:val="single" w:color="auto" w:sz="8" w:space="0"/>
      </w:pBdr>
      <w:spacing w:before="100" w:beforeAutospacing="1" w:after="100" w:afterAutospacing="1"/>
      <w:jc w:val="center"/>
    </w:pPr>
    <w:rPr>
      <w:rFonts w:ascii="仿宋_GB2312" w:hAnsi="Calibri" w:eastAsia="仿宋_GB2312"/>
      <w:b/>
      <w:bCs/>
      <w:kern w:val="0"/>
      <w:sz w:val="24"/>
    </w:rPr>
  </w:style>
  <w:style w:type="paragraph" w:customStyle="1" w:styleId="362">
    <w:name w:val="xl118"/>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3">
    <w:name w:val="Char2 Char Char Char Char Char Char11"/>
    <w:basedOn w:val="16"/>
    <w:autoRedefine/>
    <w:qFormat/>
    <w:uiPriority w:val="0"/>
    <w:rPr>
      <w:rFonts w:ascii="Tahoma" w:hAnsi="Tahoma"/>
      <w:sz w:val="24"/>
    </w:rPr>
  </w:style>
  <w:style w:type="paragraph" w:customStyle="1" w:styleId="364">
    <w:name w:val="建设标题3"/>
    <w:basedOn w:val="4"/>
    <w:next w:val="1"/>
    <w:autoRedefine/>
    <w:qFormat/>
    <w:uiPriority w:val="0"/>
    <w:pPr>
      <w:keepNext/>
      <w:keepLines/>
      <w:numPr>
        <w:numId w:val="8"/>
      </w:numPr>
      <w:tabs>
        <w:tab w:val="left" w:pos="0"/>
        <w:tab w:val="left" w:pos="420"/>
        <w:tab w:val="left" w:pos="1260"/>
        <w:tab w:val="clear" w:pos="900"/>
      </w:tabs>
      <w:adjustRightInd/>
      <w:spacing w:before="0" w:line="413" w:lineRule="auto"/>
      <w:ind w:left="1260" w:hanging="420"/>
      <w:textAlignment w:val="auto"/>
    </w:pPr>
    <w:rPr>
      <w:rFonts w:ascii="等线" w:hAnsi="等线" w:eastAsia="仿宋"/>
      <w:kern w:val="2"/>
      <w:sz w:val="32"/>
      <w:szCs w:val="22"/>
    </w:rPr>
  </w:style>
  <w:style w:type="paragraph" w:customStyle="1" w:styleId="365">
    <w:name w:val="样式2"/>
    <w:basedOn w:val="1"/>
    <w:autoRedefine/>
    <w:qFormat/>
    <w:uiPriority w:val="0"/>
    <w:pPr>
      <w:spacing w:line="360" w:lineRule="auto"/>
    </w:pPr>
    <w:rPr>
      <w:rFonts w:ascii="Century Gothic" w:hAnsi="Century Gothic" w:eastAsia="黑体"/>
      <w:b/>
      <w:sz w:val="32"/>
      <w:szCs w:val="30"/>
    </w:rPr>
  </w:style>
  <w:style w:type="paragraph" w:customStyle="1" w:styleId="366">
    <w:name w:val="WPS Plain"/>
    <w:autoRedefine/>
    <w:qFormat/>
    <w:uiPriority w:val="0"/>
    <w:rPr>
      <w:rFonts w:ascii="Times New Roman" w:hAnsi="Times New Roman" w:eastAsia="宋体" w:cs="Times New Roman"/>
      <w:lang w:val="en-US" w:eastAsia="zh-CN" w:bidi="ar-SA"/>
    </w:rPr>
  </w:style>
  <w:style w:type="paragraph" w:customStyle="1" w:styleId="367">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微软雅黑" w:hAnsi="微软雅黑" w:eastAsia="微软雅黑" w:cs="宋体"/>
      <w:b/>
      <w:bCs/>
      <w:kern w:val="0"/>
      <w:sz w:val="24"/>
    </w:rPr>
  </w:style>
  <w:style w:type="paragraph" w:customStyle="1" w:styleId="368">
    <w:name w:val="表格"/>
    <w:basedOn w:val="1"/>
    <w:autoRedefine/>
    <w:qFormat/>
    <w:uiPriority w:val="0"/>
    <w:pPr>
      <w:tabs>
        <w:tab w:val="left" w:pos="1200"/>
      </w:tabs>
      <w:spacing w:line="500" w:lineRule="exact"/>
      <w:jc w:val="center"/>
    </w:pPr>
    <w:rPr>
      <w:rFonts w:ascii="宋体"/>
      <w:sz w:val="24"/>
      <w:szCs w:val="18"/>
    </w:rPr>
  </w:style>
  <w:style w:type="paragraph" w:customStyle="1" w:styleId="369">
    <w:name w:val="样式 宋体"/>
    <w:basedOn w:val="1"/>
    <w:next w:val="1"/>
    <w:autoRedefine/>
    <w:qFormat/>
    <w:uiPriority w:val="0"/>
    <w:pPr>
      <w:widowControl/>
    </w:pPr>
    <w:rPr>
      <w:rFonts w:ascii="宋体"/>
      <w:color w:val="000000"/>
      <w:sz w:val="24"/>
      <w:szCs w:val="20"/>
    </w:rPr>
  </w:style>
  <w:style w:type="paragraph" w:customStyle="1" w:styleId="370">
    <w:name w:val="xl151"/>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kern w:val="0"/>
      <w:sz w:val="24"/>
    </w:rPr>
  </w:style>
  <w:style w:type="paragraph" w:customStyle="1" w:styleId="371">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24"/>
    </w:rPr>
  </w:style>
  <w:style w:type="paragraph" w:customStyle="1" w:styleId="372">
    <w:name w:val="xl15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微软雅黑" w:hAnsi="微软雅黑" w:eastAsia="微软雅黑" w:cs="宋体"/>
      <w:kern w:val="0"/>
      <w:sz w:val="24"/>
    </w:rPr>
  </w:style>
  <w:style w:type="paragraph" w:customStyle="1" w:styleId="373">
    <w:name w:val="建设标题2"/>
    <w:basedOn w:val="3"/>
    <w:next w:val="1"/>
    <w:autoRedefine/>
    <w:qFormat/>
    <w:uiPriority w:val="0"/>
    <w:pPr>
      <w:keepLines/>
      <w:numPr>
        <w:numId w:val="8"/>
      </w:numPr>
      <w:tabs>
        <w:tab w:val="left" w:pos="0"/>
        <w:tab w:val="left" w:pos="420"/>
      </w:tabs>
      <w:adjustRightInd/>
      <w:spacing w:before="0" w:line="413" w:lineRule="auto"/>
      <w:textAlignment w:val="auto"/>
    </w:pPr>
    <w:rPr>
      <w:rFonts w:ascii="Arial" w:hAnsi="Arial" w:eastAsia="仿宋"/>
      <w:kern w:val="2"/>
      <w:szCs w:val="22"/>
    </w:rPr>
  </w:style>
  <w:style w:type="paragraph" w:customStyle="1" w:styleId="374">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375">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376">
    <w:name w:val="xl141"/>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微软雅黑" w:hAnsi="微软雅黑" w:eastAsia="微软雅黑" w:cs="宋体"/>
      <w:kern w:val="0"/>
      <w:sz w:val="24"/>
    </w:rPr>
  </w:style>
  <w:style w:type="paragraph" w:customStyle="1" w:styleId="377">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4"/>
    </w:rPr>
  </w:style>
  <w:style w:type="paragraph" w:customStyle="1" w:styleId="378">
    <w:name w:val="List Paragraph1"/>
    <w:basedOn w:val="1"/>
    <w:autoRedefine/>
    <w:qFormat/>
    <w:uiPriority w:val="34"/>
    <w:pPr>
      <w:widowControl/>
      <w:ind w:left="708"/>
      <w:jc w:val="left"/>
    </w:pPr>
    <w:rPr>
      <w:rFonts w:ascii="RotisSansSerif" w:hAnsi="RotisSansSerif" w:cs="Arial"/>
      <w:kern w:val="0"/>
      <w:sz w:val="24"/>
      <w:lang w:val="de-DE"/>
    </w:rPr>
  </w:style>
  <w:style w:type="paragraph" w:customStyle="1" w:styleId="379">
    <w:name w:val="Char2 Char Char Char Char Char Char1"/>
    <w:basedOn w:val="16"/>
    <w:autoRedefine/>
    <w:qFormat/>
    <w:uiPriority w:val="0"/>
    <w:rPr>
      <w:szCs w:val="20"/>
    </w:rPr>
  </w:style>
  <w:style w:type="paragraph" w:customStyle="1" w:styleId="380">
    <w:name w:val="注"/>
    <w:basedOn w:val="1"/>
    <w:autoRedefine/>
    <w:qFormat/>
    <w:uiPriority w:val="0"/>
    <w:pPr>
      <w:spacing w:line="360" w:lineRule="auto"/>
      <w:ind w:left="200" w:hanging="200" w:hangingChars="200"/>
    </w:pPr>
    <w:rPr>
      <w:rFonts w:ascii="宋体" w:hAnsi="宋体"/>
      <w:b/>
      <w:szCs w:val="20"/>
    </w:rPr>
  </w:style>
  <w:style w:type="paragraph" w:customStyle="1" w:styleId="381">
    <w:name w:val="p16"/>
    <w:basedOn w:val="1"/>
    <w:autoRedefine/>
    <w:qFormat/>
    <w:uiPriority w:val="0"/>
    <w:pPr>
      <w:widowControl/>
      <w:spacing w:line="360" w:lineRule="auto"/>
      <w:ind w:firstLine="420"/>
    </w:pPr>
    <w:rPr>
      <w:kern w:val="0"/>
      <w:sz w:val="24"/>
    </w:rPr>
  </w:style>
  <w:style w:type="paragraph" w:customStyle="1" w:styleId="382">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383">
    <w:name w:val="分点内容一级"/>
    <w:basedOn w:val="1"/>
    <w:autoRedefine/>
    <w:qFormat/>
    <w:uiPriority w:val="0"/>
    <w:pPr>
      <w:spacing w:afterLines="50"/>
      <w:ind w:left="360" w:hanging="360"/>
    </w:pPr>
    <w:rPr>
      <w:rFonts w:ascii="微软雅黑" w:hAnsi="微软雅黑" w:eastAsia="微软雅黑" w:cs="宋体"/>
      <w:spacing w:val="10"/>
      <w:szCs w:val="21"/>
    </w:rPr>
  </w:style>
  <w:style w:type="paragraph" w:customStyle="1" w:styleId="384">
    <w:name w:val="tgt2"/>
    <w:basedOn w:val="1"/>
    <w:autoRedefine/>
    <w:qFormat/>
    <w:uiPriority w:val="0"/>
    <w:pPr>
      <w:widowControl/>
      <w:spacing w:after="150" w:line="360" w:lineRule="auto"/>
      <w:jc w:val="left"/>
    </w:pPr>
    <w:rPr>
      <w:rFonts w:ascii="宋体" w:hAnsi="宋体" w:cs="宋体"/>
      <w:b/>
      <w:bCs/>
      <w:kern w:val="0"/>
      <w:sz w:val="36"/>
      <w:szCs w:val="36"/>
    </w:rPr>
  </w:style>
  <w:style w:type="paragraph" w:customStyle="1" w:styleId="385">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86">
    <w:name w:val="Char2 Char Char Char"/>
    <w:basedOn w:val="1"/>
    <w:autoRedefine/>
    <w:qFormat/>
    <w:uiPriority w:val="0"/>
    <w:rPr>
      <w:rFonts w:ascii="仿宋_GB2312" w:eastAsia="仿宋_GB2312"/>
      <w:b/>
      <w:sz w:val="32"/>
      <w:szCs w:val="32"/>
    </w:rPr>
  </w:style>
  <w:style w:type="paragraph" w:customStyle="1" w:styleId="387">
    <w:name w:val="xl110"/>
    <w:basedOn w:val="1"/>
    <w:autoRedefine/>
    <w:qFormat/>
    <w:uiPriority w:val="0"/>
    <w:pPr>
      <w:widowControl/>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24"/>
    </w:rPr>
  </w:style>
  <w:style w:type="paragraph" w:customStyle="1" w:styleId="388">
    <w:name w:val="Char2"/>
    <w:basedOn w:val="1"/>
    <w:autoRedefine/>
    <w:qFormat/>
    <w:uiPriority w:val="0"/>
    <w:pPr>
      <w:ind w:firstLine="200" w:firstLineChars="200"/>
    </w:pPr>
  </w:style>
  <w:style w:type="paragraph" w:customStyle="1" w:styleId="389">
    <w:name w:val="纯文本1"/>
    <w:basedOn w:val="1"/>
    <w:autoRedefine/>
    <w:qFormat/>
    <w:uiPriority w:val="0"/>
    <w:pPr>
      <w:widowControl/>
      <w:adjustRightInd w:val="0"/>
      <w:jc w:val="left"/>
      <w:textAlignment w:val="baseline"/>
    </w:pPr>
    <w:rPr>
      <w:rFonts w:ascii="宋体" w:hAnsi="Courier New" w:eastAsia="楷体_GB2312"/>
      <w:kern w:val="0"/>
      <w:sz w:val="26"/>
      <w:szCs w:val="20"/>
    </w:rPr>
  </w:style>
  <w:style w:type="paragraph" w:customStyle="1" w:styleId="390">
    <w:name w:val="xl23"/>
    <w:next w:val="391"/>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391">
    <w:name w:val="xl2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392">
    <w:name w:val="Char11"/>
    <w:basedOn w:val="1"/>
    <w:autoRedefine/>
    <w:qFormat/>
    <w:uiPriority w:val="0"/>
    <w:pPr>
      <w:ind w:firstLine="200" w:firstLineChars="200"/>
    </w:pPr>
  </w:style>
  <w:style w:type="paragraph" w:customStyle="1" w:styleId="393">
    <w:name w:val="建设标题6"/>
    <w:basedOn w:val="7"/>
    <w:next w:val="1"/>
    <w:autoRedefine/>
    <w:qFormat/>
    <w:uiPriority w:val="0"/>
    <w:pPr>
      <w:numPr>
        <w:numId w:val="8"/>
      </w:numPr>
      <w:tabs>
        <w:tab w:val="left" w:pos="0"/>
      </w:tabs>
      <w:spacing w:before="0" w:after="0" w:line="317" w:lineRule="auto"/>
      <w:jc w:val="left"/>
    </w:pPr>
    <w:rPr>
      <w:rFonts w:ascii="Times New Roman" w:hAnsi="Times New Roman" w:eastAsia="仿宋"/>
      <w:bCs w:val="0"/>
      <w:szCs w:val="22"/>
    </w:rPr>
  </w:style>
  <w:style w:type="paragraph" w:customStyle="1" w:styleId="394">
    <w:name w:val="font5"/>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5">
    <w:name w:val="正文段"/>
    <w:basedOn w:val="1"/>
    <w:autoRedefine/>
    <w:qFormat/>
    <w:uiPriority w:val="0"/>
    <w:pPr>
      <w:widowControl/>
      <w:snapToGrid w:val="0"/>
      <w:spacing w:afterLines="50"/>
      <w:ind w:firstLine="200" w:firstLineChars="200"/>
    </w:pPr>
    <w:rPr>
      <w:kern w:val="0"/>
      <w:sz w:val="24"/>
      <w:szCs w:val="20"/>
    </w:rPr>
  </w:style>
  <w:style w:type="paragraph" w:customStyle="1" w:styleId="396">
    <w:name w:val="xl114"/>
    <w:basedOn w:val="1"/>
    <w:autoRedefine/>
    <w:qFormat/>
    <w:uiPriority w:val="0"/>
    <w:pPr>
      <w:widowControl/>
      <w:pBdr>
        <w:top w:val="single" w:color="auto" w:sz="4" w:space="0"/>
        <w:bottom w:val="single" w:color="auto" w:sz="4" w:space="0"/>
      </w:pBdr>
      <w:shd w:val="clear" w:color="000000" w:fill="C0C0C0"/>
      <w:spacing w:before="100" w:beforeAutospacing="1" w:after="100" w:afterAutospacing="1"/>
      <w:jc w:val="center"/>
    </w:pPr>
    <w:rPr>
      <w:rFonts w:ascii="微软雅黑" w:hAnsi="微软雅黑" w:eastAsia="微软雅黑" w:cs="宋体"/>
      <w:b/>
      <w:bCs/>
      <w:kern w:val="0"/>
      <w:sz w:val="26"/>
      <w:szCs w:val="26"/>
    </w:rPr>
  </w:style>
  <w:style w:type="paragraph" w:customStyle="1" w:styleId="397">
    <w:name w:val="xl73"/>
    <w:basedOn w:val="1"/>
    <w:autoRedefine/>
    <w:qFormat/>
    <w:uiPriority w:val="0"/>
    <w:pPr>
      <w:widowControl/>
      <w:spacing w:before="100" w:beforeAutospacing="1" w:after="100" w:afterAutospacing="1"/>
      <w:jc w:val="left"/>
    </w:pPr>
    <w:rPr>
      <w:rFonts w:ascii="Arial" w:hAnsi="Arial" w:cs="Arial"/>
      <w:b/>
      <w:bCs/>
      <w:color w:val="FF0000"/>
      <w:kern w:val="0"/>
      <w:sz w:val="24"/>
    </w:rPr>
  </w:style>
  <w:style w:type="paragraph" w:customStyle="1" w:styleId="398">
    <w:name w:val="Char Char2 Char"/>
    <w:basedOn w:val="1"/>
    <w:autoRedefine/>
    <w:qFormat/>
    <w:uiPriority w:val="0"/>
    <w:pPr>
      <w:keepNext/>
      <w:keepLines/>
      <w:pageBreakBefore/>
      <w:tabs>
        <w:tab w:val="left" w:pos="390"/>
      </w:tabs>
      <w:ind w:left="390" w:hanging="390"/>
    </w:pPr>
    <w:rPr>
      <w:rFonts w:ascii="Tahoma" w:hAnsi="Tahoma"/>
      <w:sz w:val="24"/>
      <w:szCs w:val="20"/>
    </w:rPr>
  </w:style>
  <w:style w:type="paragraph" w:customStyle="1" w:styleId="399">
    <w:name w:val="dd10"/>
    <w:basedOn w:val="1"/>
    <w:autoRedefine/>
    <w:qFormat/>
    <w:uiPriority w:val="0"/>
    <w:pPr>
      <w:jc w:val="left"/>
    </w:pPr>
    <w:rPr>
      <w:kern w:val="0"/>
    </w:rPr>
  </w:style>
  <w:style w:type="paragraph" w:customStyle="1" w:styleId="400">
    <w:name w:val="dt4"/>
    <w:basedOn w:val="1"/>
    <w:autoRedefine/>
    <w:qFormat/>
    <w:uiPriority w:val="0"/>
    <w:pPr>
      <w:jc w:val="left"/>
    </w:pPr>
    <w:rPr>
      <w:kern w:val="0"/>
    </w:rPr>
  </w:style>
  <w:style w:type="paragraph" w:customStyle="1" w:styleId="401">
    <w:name w:val="xl1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402">
    <w:name w:val="dt"/>
    <w:basedOn w:val="1"/>
    <w:autoRedefine/>
    <w:qFormat/>
    <w:uiPriority w:val="0"/>
    <w:pPr>
      <w:jc w:val="left"/>
    </w:pPr>
    <w:rPr>
      <w:kern w:val="0"/>
    </w:rPr>
  </w:style>
  <w:style w:type="paragraph" w:customStyle="1" w:styleId="403">
    <w:name w:val="para"/>
    <w:basedOn w:val="1"/>
    <w:autoRedefine/>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404">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05">
    <w:name w:val="xl1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406">
    <w:name w:val="无间距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07">
    <w:name w:val="Char1"/>
    <w:basedOn w:val="1"/>
    <w:autoRedefine/>
    <w:qFormat/>
    <w:uiPriority w:val="0"/>
    <w:rPr>
      <w:rFonts w:ascii="Tahoma" w:hAnsi="Tahoma"/>
      <w:sz w:val="24"/>
      <w:szCs w:val="20"/>
    </w:rPr>
  </w:style>
  <w:style w:type="paragraph" w:customStyle="1" w:styleId="408">
    <w:name w:val="xl145"/>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24"/>
    </w:rPr>
  </w:style>
  <w:style w:type="paragraph" w:customStyle="1" w:styleId="409">
    <w:name w:val="xl1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24"/>
    </w:rPr>
  </w:style>
  <w:style w:type="paragraph" w:customStyle="1" w:styleId="410">
    <w:name w:val="标题 3 （加黑）"/>
    <w:basedOn w:val="4"/>
    <w:autoRedefine/>
    <w:qFormat/>
    <w:uiPriority w:val="0"/>
    <w:pPr>
      <w:numPr>
        <w:numId w:val="9"/>
      </w:numPr>
      <w:tabs>
        <w:tab w:val="left" w:pos="1260"/>
        <w:tab w:val="clear" w:pos="900"/>
      </w:tabs>
      <w:adjustRightInd/>
      <w:spacing w:before="166" w:after="166" w:line="415" w:lineRule="auto"/>
      <w:ind w:left="354" w:hanging="354" w:hangingChars="150"/>
      <w:jc w:val="left"/>
      <w:textAlignment w:val="auto"/>
    </w:pPr>
    <w:rPr>
      <w:rFonts w:eastAsia="宋体"/>
      <w:bCs/>
      <w:kern w:val="2"/>
      <w:sz w:val="24"/>
      <w:szCs w:val="32"/>
    </w:rPr>
  </w:style>
  <w:style w:type="paragraph" w:customStyle="1" w:styleId="411">
    <w:name w:val="dd8"/>
    <w:basedOn w:val="1"/>
    <w:autoRedefine/>
    <w:qFormat/>
    <w:uiPriority w:val="0"/>
    <w:pPr>
      <w:jc w:val="left"/>
    </w:pPr>
    <w:rPr>
      <w:kern w:val="0"/>
    </w:rPr>
  </w:style>
  <w:style w:type="paragraph" w:customStyle="1" w:styleId="412">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4"/>
    </w:rPr>
  </w:style>
  <w:style w:type="paragraph" w:customStyle="1" w:styleId="413">
    <w:name w:val="建设标题1"/>
    <w:basedOn w:val="2"/>
    <w:next w:val="1"/>
    <w:autoRedefine/>
    <w:qFormat/>
    <w:uiPriority w:val="0"/>
    <w:pPr>
      <w:numPr>
        <w:ilvl w:val="0"/>
        <w:numId w:val="8"/>
      </w:numPr>
      <w:tabs>
        <w:tab w:val="left" w:pos="420"/>
      </w:tabs>
      <w:adjustRightInd/>
      <w:spacing w:before="0" w:line="576" w:lineRule="auto"/>
      <w:textAlignment w:val="auto"/>
    </w:pPr>
    <w:rPr>
      <w:rFonts w:ascii="Arial" w:hAnsi="Arial" w:eastAsia="仿宋"/>
      <w:sz w:val="36"/>
      <w:szCs w:val="22"/>
    </w:rPr>
  </w:style>
  <w:style w:type="paragraph" w:customStyle="1" w:styleId="414">
    <w:name w:val="xl117"/>
    <w:basedOn w:val="1"/>
    <w:autoRedefine/>
    <w:qFormat/>
    <w:uiPriority w:val="0"/>
    <w:pPr>
      <w:widowControl/>
      <w:pBdr>
        <w:top w:val="single" w:color="auto" w:sz="4" w:space="0"/>
        <w:bottom w:val="single" w:color="auto" w:sz="4" w:space="0"/>
      </w:pBdr>
      <w:shd w:val="clear" w:color="000000" w:fill="C0C0C0"/>
      <w:spacing w:before="100" w:beforeAutospacing="1" w:after="100" w:afterAutospacing="1"/>
      <w:jc w:val="left"/>
    </w:pPr>
    <w:rPr>
      <w:rFonts w:ascii="微软雅黑" w:hAnsi="微软雅黑" w:eastAsia="微软雅黑" w:cs="宋体"/>
      <w:kern w:val="0"/>
      <w:sz w:val="26"/>
      <w:szCs w:val="26"/>
    </w:rPr>
  </w:style>
  <w:style w:type="paragraph" w:customStyle="1" w:styleId="415">
    <w:name w:val="xl124"/>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b/>
      <w:bCs/>
      <w:kern w:val="0"/>
      <w:sz w:val="24"/>
    </w:rPr>
  </w:style>
  <w:style w:type="paragraph" w:customStyle="1" w:styleId="416">
    <w:name w:val="xl25"/>
    <w:basedOn w:val="1"/>
    <w:autoRedefine/>
    <w:qFormat/>
    <w:uiPriority w:val="0"/>
    <w:pPr>
      <w:widowControl/>
      <w:spacing w:before="100" w:beforeAutospacing="1" w:after="100" w:afterAutospacing="1"/>
      <w:jc w:val="center"/>
    </w:pPr>
    <w:rPr>
      <w:rFonts w:ascii="楷体_GB2312" w:hAnsi="宋体" w:eastAsia="楷体_GB2312"/>
      <w:kern w:val="0"/>
      <w:sz w:val="24"/>
    </w:rPr>
  </w:style>
  <w:style w:type="paragraph" w:customStyle="1" w:styleId="417">
    <w:name w:val="xl122"/>
    <w:basedOn w:val="1"/>
    <w:autoRedefine/>
    <w:qFormat/>
    <w:uiPriority w:val="0"/>
    <w:pPr>
      <w:widowControl/>
      <w:shd w:val="clear" w:color="000000" w:fill="FFFFFF"/>
      <w:spacing w:before="100" w:beforeAutospacing="1" w:after="100" w:afterAutospacing="1"/>
      <w:jc w:val="left"/>
    </w:pPr>
    <w:rPr>
      <w:rFonts w:ascii="Arial" w:hAnsi="Arial" w:cs="Arial"/>
      <w:b/>
      <w:bCs/>
      <w:kern w:val="0"/>
      <w:sz w:val="24"/>
    </w:rPr>
  </w:style>
  <w:style w:type="paragraph" w:customStyle="1" w:styleId="418">
    <w:name w:val="Char Char Char Char Char Char Char Char Char Char Char Char Char Char Char Char"/>
    <w:basedOn w:val="1"/>
    <w:autoRedefine/>
    <w:qFormat/>
    <w:uiPriority w:val="0"/>
    <w:rPr>
      <w:szCs w:val="20"/>
    </w:rPr>
  </w:style>
  <w:style w:type="paragraph" w:customStyle="1" w:styleId="419">
    <w:name w:val="标题 4。1"/>
    <w:basedOn w:val="5"/>
    <w:autoRedefine/>
    <w:qFormat/>
    <w:uiPriority w:val="0"/>
    <w:pPr>
      <w:keepNext/>
      <w:keepLines/>
      <w:numPr>
        <w:numId w:val="0"/>
      </w:numPr>
      <w:tabs>
        <w:tab w:val="left" w:pos="864"/>
        <w:tab w:val="left" w:pos="1989"/>
      </w:tabs>
      <w:adjustRightInd/>
      <w:spacing w:before="280" w:after="290" w:line="376" w:lineRule="auto"/>
      <w:ind w:left="1535" w:hanging="170"/>
      <w:textAlignment w:val="auto"/>
    </w:pPr>
    <w:rPr>
      <w:b/>
      <w:bCs/>
      <w:kern w:val="2"/>
      <w:szCs w:val="28"/>
    </w:rPr>
  </w:style>
  <w:style w:type="paragraph" w:customStyle="1" w:styleId="420">
    <w:name w:val="xl15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421">
    <w:name w:val="缺省文本"/>
    <w:basedOn w:val="1"/>
    <w:autoRedefine/>
    <w:qFormat/>
    <w:uiPriority w:val="0"/>
    <w:pPr>
      <w:autoSpaceDE w:val="0"/>
      <w:autoSpaceDN w:val="0"/>
      <w:adjustRightInd w:val="0"/>
      <w:jc w:val="left"/>
    </w:pPr>
    <w:rPr>
      <w:kern w:val="0"/>
      <w:sz w:val="24"/>
      <w:szCs w:val="20"/>
    </w:rPr>
  </w:style>
  <w:style w:type="paragraph" w:customStyle="1" w:styleId="422">
    <w:name w:val="xl97"/>
    <w:basedOn w:val="1"/>
    <w:autoRedefine/>
    <w:qFormat/>
    <w:uiPriority w:val="0"/>
    <w:pPr>
      <w:widowControl/>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sz w:val="24"/>
    </w:rPr>
  </w:style>
  <w:style w:type="paragraph" w:customStyle="1" w:styleId="423">
    <w:name w:val="项目符号1"/>
    <w:basedOn w:val="190"/>
    <w:autoRedefine/>
    <w:qFormat/>
    <w:uiPriority w:val="0"/>
    <w:pPr>
      <w:tabs>
        <w:tab w:val="left" w:pos="420"/>
        <w:tab w:val="left" w:pos="839"/>
      </w:tabs>
      <w:ind w:left="420" w:hanging="420"/>
    </w:pPr>
    <w:rPr>
      <w:rFonts w:cs="宋体"/>
    </w:rPr>
  </w:style>
  <w:style w:type="paragraph" w:customStyle="1" w:styleId="424">
    <w:name w:val="单点描述标题"/>
    <w:basedOn w:val="3"/>
    <w:next w:val="1"/>
    <w:autoRedefine/>
    <w:qFormat/>
    <w:uiPriority w:val="0"/>
    <w:pPr>
      <w:keepLines/>
      <w:numPr>
        <w:ilvl w:val="0"/>
        <w:numId w:val="0"/>
      </w:numPr>
      <w:spacing w:before="240"/>
      <w:ind w:left="500" w:hanging="100"/>
      <w:jc w:val="left"/>
      <w:textAlignment w:val="auto"/>
      <w:outlineLvl w:val="9"/>
    </w:pPr>
    <w:rPr>
      <w:rFonts w:ascii="微软雅黑" w:hAnsi="微软雅黑" w:eastAsia="微软雅黑"/>
      <w:bCs/>
      <w:spacing w:val="10"/>
      <w:kern w:val="2"/>
      <w:sz w:val="21"/>
      <w:szCs w:val="32"/>
    </w:rPr>
  </w:style>
  <w:style w:type="paragraph" w:customStyle="1" w:styleId="425">
    <w:name w:val="样式 标题 1 +"/>
    <w:basedOn w:val="2"/>
    <w:autoRedefine/>
    <w:qFormat/>
    <w:uiPriority w:val="0"/>
    <w:pPr>
      <w:numPr>
        <w:numId w:val="0"/>
      </w:numPr>
      <w:tabs>
        <w:tab w:val="left" w:pos="420"/>
        <w:tab w:val="left" w:pos="720"/>
        <w:tab w:val="left" w:pos="1620"/>
      </w:tabs>
      <w:adjustRightInd/>
      <w:spacing w:before="100" w:beforeAutospacing="1" w:after="100" w:afterAutospacing="1" w:line="576" w:lineRule="auto"/>
      <w:ind w:left="420" w:hanging="420"/>
      <w:jc w:val="center"/>
      <w:textAlignment w:val="auto"/>
    </w:pPr>
    <w:rPr>
      <w:rFonts w:eastAsia="宋体"/>
      <w:bCs/>
      <w:kern w:val="0"/>
      <w:sz w:val="32"/>
      <w:szCs w:val="44"/>
    </w:rPr>
  </w:style>
  <w:style w:type="paragraph" w:customStyle="1" w:styleId="426">
    <w:name w:val="xl152"/>
    <w:basedOn w:val="1"/>
    <w:autoRedefine/>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4"/>
    </w:rPr>
  </w:style>
  <w:style w:type="paragraph" w:customStyle="1" w:styleId="427">
    <w:name w:val="dt2"/>
    <w:basedOn w:val="1"/>
    <w:autoRedefine/>
    <w:qFormat/>
    <w:uiPriority w:val="0"/>
    <w:pPr>
      <w:pBdr>
        <w:top w:val="single" w:color="FFFFFF" w:sz="6" w:space="0"/>
        <w:left w:val="single" w:color="FFFFFF" w:sz="6" w:space="0"/>
        <w:bottom w:val="single" w:color="FFFFFF" w:sz="6" w:space="0"/>
        <w:right w:val="single" w:color="FFFFFF" w:sz="6" w:space="0"/>
      </w:pBdr>
      <w:spacing w:line="720" w:lineRule="atLeast"/>
      <w:ind w:right="75"/>
      <w:jc w:val="center"/>
    </w:pPr>
    <w:rPr>
      <w:rFonts w:ascii="Arial" w:hAnsi="Arial"/>
      <w:color w:val="CCCCCC"/>
      <w:kern w:val="0"/>
      <w:sz w:val="54"/>
      <w:szCs w:val="54"/>
    </w:rPr>
  </w:style>
  <w:style w:type="paragraph" w:customStyle="1" w:styleId="428">
    <w:name w:val="font8"/>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429">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4"/>
    </w:rPr>
  </w:style>
  <w:style w:type="paragraph" w:customStyle="1" w:styleId="430">
    <w:name w:val="xl128"/>
    <w:basedOn w:val="1"/>
    <w:autoRedefine/>
    <w:qFormat/>
    <w:uiPriority w:val="0"/>
    <w:pPr>
      <w:widowControl/>
      <w:spacing w:before="100" w:beforeAutospacing="1" w:after="100" w:afterAutospacing="1"/>
      <w:jc w:val="left"/>
    </w:pPr>
    <w:rPr>
      <w:rFonts w:ascii="Arial" w:hAnsi="Arial" w:cs="Arial"/>
      <w:b/>
      <w:bCs/>
      <w:kern w:val="0"/>
      <w:sz w:val="24"/>
    </w:rPr>
  </w:style>
  <w:style w:type="paragraph" w:customStyle="1" w:styleId="431">
    <w:name w:val="xl111"/>
    <w:basedOn w:val="1"/>
    <w:autoRedefine/>
    <w:qFormat/>
    <w:uiPriority w:val="0"/>
    <w:pPr>
      <w:widowControl/>
      <w:pBdr>
        <w:top w:val="single" w:color="auto" w:sz="4" w:space="0"/>
        <w:left w:val="single" w:color="auto" w:sz="8" w:space="0"/>
        <w:bottom w:val="single" w:color="auto" w:sz="4" w:space="0"/>
      </w:pBdr>
      <w:shd w:val="clear" w:color="000000" w:fill="C0C0C0"/>
      <w:spacing w:before="100" w:beforeAutospacing="1" w:after="100" w:afterAutospacing="1"/>
      <w:jc w:val="left"/>
    </w:pPr>
    <w:rPr>
      <w:rFonts w:ascii="微软雅黑" w:hAnsi="微软雅黑" w:eastAsia="微软雅黑" w:cs="宋体"/>
      <w:b/>
      <w:bCs/>
      <w:kern w:val="0"/>
      <w:sz w:val="26"/>
      <w:szCs w:val="26"/>
    </w:rPr>
  </w:style>
  <w:style w:type="paragraph" w:customStyle="1" w:styleId="432">
    <w:name w:val="纯文本 New New New"/>
    <w:basedOn w:val="1"/>
    <w:next w:val="1"/>
    <w:autoRedefine/>
    <w:qFormat/>
    <w:uiPriority w:val="0"/>
    <w:pPr>
      <w:autoSpaceDE w:val="0"/>
      <w:autoSpaceDN w:val="0"/>
      <w:adjustRightInd w:val="0"/>
      <w:jc w:val="left"/>
    </w:pPr>
    <w:rPr>
      <w:rFonts w:ascii="宋体"/>
    </w:rPr>
  </w:style>
  <w:style w:type="paragraph" w:customStyle="1" w:styleId="433">
    <w:name w:val="正文五号"/>
    <w:basedOn w:val="1"/>
    <w:autoRedefine/>
    <w:qFormat/>
    <w:uiPriority w:val="0"/>
    <w:rPr>
      <w:rFonts w:ascii="宋体" w:eastAsia="仿宋_GB2312"/>
      <w:szCs w:val="20"/>
    </w:rPr>
  </w:style>
  <w:style w:type="paragraph" w:customStyle="1" w:styleId="434">
    <w:name w:val="表号"/>
    <w:basedOn w:val="1"/>
    <w:autoRedefine/>
    <w:qFormat/>
    <w:uiPriority w:val="0"/>
    <w:pPr>
      <w:spacing w:beforeLines="100" w:afterLines="50"/>
      <w:ind w:left="500"/>
      <w:jc w:val="center"/>
    </w:pPr>
    <w:rPr>
      <w:rFonts w:ascii="微软雅黑" w:hAnsi="微软雅黑" w:eastAsia="微软雅黑"/>
      <w:spacing w:val="10"/>
    </w:rPr>
  </w:style>
  <w:style w:type="paragraph" w:customStyle="1" w:styleId="435">
    <w:name w:val="纯文本 New New New New"/>
    <w:basedOn w:val="1"/>
    <w:next w:val="1"/>
    <w:autoRedefine/>
    <w:qFormat/>
    <w:uiPriority w:val="0"/>
    <w:pPr>
      <w:autoSpaceDE w:val="0"/>
      <w:autoSpaceDN w:val="0"/>
      <w:adjustRightInd w:val="0"/>
      <w:jc w:val="left"/>
    </w:pPr>
    <w:rPr>
      <w:rFonts w:ascii="宋体"/>
    </w:rPr>
  </w:style>
  <w:style w:type="paragraph" w:customStyle="1" w:styleId="436">
    <w:name w:val="Content"/>
    <w:basedOn w:val="22"/>
    <w:autoRedefine/>
    <w:qFormat/>
    <w:uiPriority w:val="0"/>
    <w:pPr>
      <w:spacing w:after="0" w:line="360" w:lineRule="auto"/>
      <w:ind w:firstLine="480"/>
    </w:pPr>
    <w:rPr>
      <w:rFonts w:eastAsia="全真簡粗明"/>
      <w:snapToGrid w:val="0"/>
      <w:kern w:val="0"/>
      <w:sz w:val="24"/>
      <w:szCs w:val="20"/>
      <w:lang w:eastAsia="zh-TW"/>
    </w:rPr>
  </w:style>
  <w:style w:type="paragraph" w:customStyle="1" w:styleId="437">
    <w:name w:val="纯文本 New New"/>
    <w:basedOn w:val="1"/>
    <w:next w:val="1"/>
    <w:autoRedefine/>
    <w:qFormat/>
    <w:uiPriority w:val="0"/>
    <w:pPr>
      <w:autoSpaceDE w:val="0"/>
      <w:autoSpaceDN w:val="0"/>
      <w:adjustRightInd w:val="0"/>
      <w:jc w:val="left"/>
    </w:pPr>
    <w:rPr>
      <w:rFonts w:ascii="宋体"/>
    </w:rPr>
  </w:style>
  <w:style w:type="paragraph" w:customStyle="1" w:styleId="438">
    <w:name w:val="样式1"/>
    <w:basedOn w:val="3"/>
    <w:autoRedefine/>
    <w:qFormat/>
    <w:uiPriority w:val="0"/>
    <w:pPr>
      <w:numPr>
        <w:ilvl w:val="0"/>
        <w:numId w:val="0"/>
      </w:numPr>
      <w:tabs>
        <w:tab w:val="clear" w:pos="1021"/>
      </w:tabs>
      <w:ind w:left="1021" w:hanging="596"/>
    </w:pPr>
    <w:rPr>
      <w:rFonts w:eastAsia="宋体"/>
    </w:rPr>
  </w:style>
  <w:style w:type="paragraph" w:customStyle="1" w:styleId="439">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0">
    <w:name w:val="列出段落12"/>
    <w:basedOn w:val="1"/>
    <w:autoRedefine/>
    <w:qFormat/>
    <w:uiPriority w:val="0"/>
    <w:pPr>
      <w:ind w:firstLine="420" w:firstLineChars="200"/>
    </w:pPr>
    <w:rPr>
      <w:rFonts w:ascii="Calibri" w:hAnsi="Calibri"/>
      <w:szCs w:val="22"/>
    </w:rPr>
  </w:style>
  <w:style w:type="paragraph" w:customStyle="1" w:styleId="441">
    <w:name w:val="采购申报表正文"/>
    <w:basedOn w:val="1"/>
    <w:autoRedefine/>
    <w:qFormat/>
    <w:uiPriority w:val="0"/>
    <w:rPr>
      <w:rFonts w:ascii="仿宋_GB2312" w:eastAsia="仿宋_GB2312"/>
      <w:szCs w:val="28"/>
    </w:rPr>
  </w:style>
  <w:style w:type="paragraph" w:customStyle="1" w:styleId="442">
    <w:name w:val="Char Char1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443">
    <w:name w:val="List Paragraph_df9cb8eb-9ae4-457b-9244-61c6aac00f2f"/>
    <w:basedOn w:val="1"/>
    <w:autoRedefine/>
    <w:qFormat/>
    <w:uiPriority w:val="34"/>
    <w:pPr>
      <w:ind w:firstLine="420" w:firstLineChars="200"/>
    </w:pPr>
  </w:style>
  <w:style w:type="paragraph" w:customStyle="1" w:styleId="444">
    <w:name w:val="建设表格"/>
    <w:basedOn w:val="1"/>
    <w:next w:val="138"/>
    <w:autoRedefine/>
    <w:qFormat/>
    <w:uiPriority w:val="0"/>
    <w:rPr>
      <w:rFonts w:eastAsia="仿宋"/>
      <w:szCs w:val="22"/>
    </w:rPr>
  </w:style>
  <w:style w:type="character" w:customStyle="1" w:styleId="445">
    <w:name w:val="active5"/>
    <w:basedOn w:val="54"/>
    <w:autoRedefine/>
    <w:qFormat/>
    <w:uiPriority w:val="0"/>
    <w:rPr>
      <w:color w:val="FFFFFF"/>
      <w:shd w:val="clear" w:color="auto" w:fill="E22323"/>
    </w:rPr>
  </w:style>
  <w:style w:type="character" w:customStyle="1" w:styleId="446">
    <w:name w:val="hover3"/>
    <w:basedOn w:val="54"/>
    <w:autoRedefine/>
    <w:qFormat/>
    <w:uiPriority w:val="0"/>
    <w:rPr>
      <w:color w:val="0063BA"/>
    </w:rPr>
  </w:style>
  <w:style w:type="character" w:customStyle="1" w:styleId="447">
    <w:name w:val="margin_right20"/>
    <w:basedOn w:val="54"/>
    <w:autoRedefine/>
    <w:qFormat/>
    <w:uiPriority w:val="0"/>
  </w:style>
  <w:style w:type="character" w:customStyle="1" w:styleId="448">
    <w:name w:val="before"/>
    <w:basedOn w:val="54"/>
    <w:autoRedefine/>
    <w:qFormat/>
    <w:uiPriority w:val="0"/>
    <w:rPr>
      <w:shd w:val="clear" w:color="auto" w:fill="E22323"/>
    </w:rPr>
  </w:style>
  <w:style w:type="paragraph" w:customStyle="1" w:styleId="449">
    <w:name w:val="Heading1"/>
    <w:basedOn w:val="1"/>
    <w:next w:val="1"/>
    <w:autoRedefine/>
    <w:qFormat/>
    <w:uiPriority w:val="0"/>
    <w:pPr>
      <w:keepNext/>
      <w:keepLines/>
      <w:spacing w:before="340" w:after="330" w:line="578" w:lineRule="auto"/>
      <w:textAlignment w:val="baseline"/>
    </w:pPr>
    <w:rPr>
      <w:b/>
      <w:bCs/>
      <w:kern w:val="44"/>
      <w:sz w:val="44"/>
      <w:szCs w:val="44"/>
    </w:rPr>
  </w:style>
  <w:style w:type="character" w:customStyle="1" w:styleId="450">
    <w:name w:val="未处理的提及2"/>
    <w:basedOn w:val="54"/>
    <w:autoRedefine/>
    <w:semiHidden/>
    <w:unhideWhenUsed/>
    <w:qFormat/>
    <w:uiPriority w:val="99"/>
    <w:rPr>
      <w:color w:val="605E5C"/>
      <w:shd w:val="clear" w:color="auto" w:fill="E1DFDD"/>
    </w:rPr>
  </w:style>
  <w:style w:type="paragraph" w:customStyle="1" w:styleId="451">
    <w:name w:val="函正文"/>
    <w:autoRedefine/>
    <w:qFormat/>
    <w:uiPriority w:val="0"/>
    <w:pPr>
      <w:widowControl w:val="0"/>
      <w:spacing w:line="560" w:lineRule="exact"/>
      <w:ind w:firstLine="640" w:firstLineChars="200"/>
      <w:jc w:val="both"/>
    </w:pPr>
    <w:rPr>
      <w:rFonts w:ascii="Times New Roman" w:hAnsi="Times New Roman" w:eastAsia="方正仿宋_GBK" w:cs="Times New Roman"/>
      <w:color w:val="000000"/>
      <w:kern w:val="2"/>
      <w:sz w:val="28"/>
      <w:szCs w:val="32"/>
      <w:lang w:val="en-US" w:eastAsia="zh-CN" w:bidi="ar-SA"/>
    </w:rPr>
  </w:style>
  <w:style w:type="paragraph" w:customStyle="1" w:styleId="452">
    <w:name w:val="Table Text"/>
    <w:basedOn w:val="1"/>
    <w:semiHidden/>
    <w:qFormat/>
    <w:uiPriority w:val="0"/>
    <w:rPr>
      <w:rFonts w:ascii="黑体" w:hAnsi="黑体" w:eastAsia="黑体" w:cs="黑体"/>
      <w:sz w:val="34"/>
      <w:szCs w:val="34"/>
      <w:lang w:eastAsia="en-US"/>
    </w:rPr>
  </w:style>
  <w:style w:type="table" w:customStyle="1" w:styleId="453">
    <w:name w:val="Table Normal"/>
    <w:semiHidden/>
    <w:unhideWhenUsed/>
    <w:qFormat/>
    <w:uiPriority w:val="0"/>
    <w:tblPr>
      <w:tblCellMar>
        <w:top w:w="0" w:type="dxa"/>
        <w:left w:w="0" w:type="dxa"/>
        <w:bottom w:w="0" w:type="dxa"/>
        <w:right w:w="0" w:type="dxa"/>
      </w:tblCellMar>
    </w:tblPr>
  </w:style>
  <w:style w:type="paragraph" w:customStyle="1" w:styleId="454">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1b12a4e3-f948-4277-8314-f27c8fdc2a0c</errorID>
      <errorWord>中共中央国务院</errorWord>
      <group>L1_Political</group>
      <groupName>政治性问题</groupName>
      <ability>L2_Keyword</ability>
      <abilityName>固定表述</abilityName>
      <candidateList>
        <item>中共中央、国务院</item>
      </candidateList>
      <explain>注意检查当前固定表述标点是否使用规范。</explain>
      <paraID>463F0344</paraID>
      <start>4</start>
      <end>11</end>
      <status>ignored</status>
      <modifiedWord/>
      <trackRevisions>false</trackRevisions>
    </reviewItem>
    <reviewItem>
      <errorID>28e26542-835b-4f22-b70c-e0165c3afebd</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2B393435</paraID>
      <start>30</start>
      <end>32</end>
      <status>ignored</status>
      <modifiedWord/>
      <trackRevisions>false</trackRevisions>
    </reviewItem>
    <reviewItem>
      <errorID>ff80f63a-66c4-4a31-b5b2-13d1378eb4cd</errorID>
      <errorWord>-</errorWord>
      <group>L1_Format</group>
      <groupName>格式问题</groupName>
      <ability>L2_HalfPunc</ability>
      <abilityName>全半角检查</abilityName>
      <candidateList>
        <item>－</item>
      </candidateList>
      <explain>文本全半角错误。</explain>
      <paraID>7BE0F61C</paraID>
      <start>51</start>
      <end>52</end>
      <status>modified</status>
      <modifiedWord>－</modifiedWord>
      <trackRevisions>false</trackRevisions>
    </reviewItem>
    <reviewItem>
      <errorID>b04a3ad3-eda6-422b-ab53-1f4939eee09d</errorID>
      <errorWord>-</errorWord>
      <group>L1_Format</group>
      <groupName>格式问题</groupName>
      <ability>L2_HalfPunc</ability>
      <abilityName>全半角检查</abilityName>
      <candidateList>
        <item>－</item>
      </candidateList>
      <explain>文本全半角错误。</explain>
      <paraID>7BE0F61C</paraID>
      <start>56</start>
      <end>57</end>
      <status>modified</status>
      <modifiedWord>－</modifiedWord>
      <trackRevisions>false</trackRevisions>
    </reviewItem>
    <reviewItem>
      <errorID>cc9c9ea5-ac72-4b9a-81b9-a88c71888a93</errorID>
      <errorWord>-</errorWord>
      <group>L1_Format</group>
      <groupName>格式问题</groupName>
      <ability>L2_HalfPunc</ability>
      <abilityName>全半角检查</abilityName>
      <candidateList>
        <item>－</item>
      </candidateList>
      <explain>文本全半角错误。</explain>
      <paraID>7BE0F61C</paraID>
      <start>64</start>
      <end>65</end>
      <status>modified</status>
      <modifiedWord>－</modifiedWord>
      <trackRevisions>false</trackRevisions>
    </reviewItem>
    <reviewItem>
      <errorID>f355e6ba-3563-4782-b4be-0ead1ffba8ba</errorID>
      <errorWord>-</errorWord>
      <group>L1_Format</group>
      <groupName>格式问题</groupName>
      <ability>L2_HalfPunc</ability>
      <abilityName>全半角检查</abilityName>
      <candidateList>
        <item>－</item>
      </candidateList>
      <explain>文本全半角错误。</explain>
      <paraID>7BE0F61C</paraID>
      <start>70</start>
      <end>71</end>
      <status>modified</status>
      <modifiedWord>－</modifiedWord>
      <trackRevisions>false</trackRevisions>
    </reviewItem>
    <reviewItem>
      <errorID>bf98a09e-c487-48f2-884f-545d5eda81af</errorID>
      <errorWord>&gt;）</errorWord>
      <group>L1_Punc</group>
      <groupName>标点问题</groupName>
      <ability>L2_Punc</ability>
      <abilityName>标点符号检查</abilityName>
      <candidateList>
        <item>）</item>
      </candidateList>
      <explain/>
      <paraID>  4E7BD9</paraID>
      <start>121</start>
      <end>122</end>
      <status>modified</status>
      <modifiedWord>）</modifiedWord>
      <trackRevisions>false</trackRevisions>
    </reviewItem>
    <reviewItem>
      <errorID>f707b8fa-497f-4b27-aec3-6b3f492decce</errorID>
      <errorWord>涉及到</errorWord>
      <group>L1_Grammar</group>
      <groupName>语法问题</groupName>
      <ability>L2_Grammar</ability>
      <abilityName>语法错误</abilityName>
      <candidateList>
        <item>涉及</item>
      </candidateList>
      <explain>〈动〉牵涉到；关联到：案子～好几个人｜这个问题～面很广。</explain>
      <paraID>7D205AC7</paraID>
      <start>6</start>
      <end>8</end>
      <status>modified</status>
      <modifiedWord>涉及</modifiedWord>
      <trackRevisions>false</trackRevisions>
    </reviewItem>
    <reviewItem>
      <errorID>cfb0e140-19eb-4b44-a366-74095ebf642c</errorID>
      <errorWord>涉及到</errorWord>
      <group>L1_Grammar</group>
      <groupName>语法问题</groupName>
      <ability>L2_Grammar</ability>
      <abilityName>语法错误</abilityName>
      <candidateList>
        <item>涉及</item>
      </candidateList>
      <explain>〈动〉牵涉到；关联到：案子～好几个人｜这个问题～面很广。</explain>
      <paraID>1700AFCD</paraID>
      <start>8</start>
      <end>10</end>
      <status>modified</status>
      <modifiedWord>涉及</modifiedWord>
      <trackRevisions>false</trackRevisions>
    </reviewItem>
    <reviewItem>
      <errorID>850f0e81-ad98-4d4e-b559-87c62de14935</errorID>
      <errorWord>同</errorWord>
      <group>L1_Word</group>
      <groupName>字词问题</groupName>
      <ability>L2_Typo</ability>
      <abilityName>字词错误</abilityName>
      <candidateList>
        <item>同时</item>
      </candidateList>
      <explain>❶〈名〉同一个时候：他们俩是～复员的｜在抓紧工程进度的～，必须注意工程质量。❷〈连〉表示并列关系，常含有进一层的意味：这是非常重要的任务，～也是十分艰巨的任务。</explain>
      <paraID>5C34894E</paraID>
      <start>0</start>
      <end>1</end>
      <status>ignored</status>
      <modifiedWord/>
      <trackRevisions>false</trackRevisions>
    </reviewItem>
    <reviewItem>
      <errorID>03ac0216-d060-4ecf-9710-3473a0352de3</errorID>
      <errorWord>同</errorWord>
      <group>L1_Word</group>
      <groupName>字词问题</groupName>
      <ability>L2_Typo</ability>
      <abilityName>字词错误</abilityName>
      <candidateList>
        <item>同时</item>
      </candidateList>
      <explain>❶〈名〉同一个时候：他们俩是～复员的｜在抓紧工程进度的～，必须注意工程质量。❷〈连〉表示并列关系，常含有进一层的意味：这是非常重要的任务，～也是十分艰巨的任务。</explain>
      <paraID>2E178794</paraID>
      <start>5</start>
      <end>6</end>
      <status>ignored</status>
      <modifiedWord/>
      <trackRevisions>false</trackRevisions>
    </reviewItem>
    <reviewItem>
      <errorID>e585a451-04d8-4c15-ba12-1b4aa1061211</errorID>
      <errorWord>采购的</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2BB41CCA</paraID>
      <start>4</start>
      <end>7</end>
      <status>ignored</status>
      <modifiedWord/>
      <trackRevisions>false</trackRevisions>
    </reviewItem>
    <reviewItem>
      <errorID>ebaed999-6182-4a2d-b209-7871b06ed1c2</errorID>
      <errorWord>位</errorWord>
      <group>L1_Word</group>
      <groupName>字词问题</groupName>
      <ability>L2_Typo</ability>
      <abilityName>字词错误</abilityName>
      <candidateList>
        <item>位公</item>
      </candidateList>
      <explain/>
      <paraID>41B8B0AB</paraID>
      <start>34</start>
      <end>36</end>
      <status>modified</status>
      <modifiedWord>位公</modifiedWord>
      <trackRevisions>false</trackRevisions>
    </reviewItem>
    <reviewItem>
      <errorID>7e6005d0-087f-43db-9f43-568704ec0af3</errorID>
      <errorWord>作出的</errorWord>
      <group>L1_Word</group>
      <groupName>字词问题</groupName>
      <ability>L2_Typo</ability>
      <abilityName>字词错误</abilityName>
      <candidateList>
        <item>作出</item>
      </candidateList>
      <explain/>
      <paraID>1614101D</paraID>
      <start>49</start>
      <end>51</end>
      <status>modified</status>
      <modifiedWord>作出</modifiedWord>
      <trackRevisions>false</trackRevisions>
    </reviewItem>
    <reviewItem>
      <errorID>27b76907-67ff-42e8-85a1-5a05df18f811</errorID>
      <errorWord>以主</errorWord>
      <group>L1_Word</group>
      <groupName>字词问题</groupName>
      <ability>L2_Typo</ability>
      <abilityName>字词错误</abilityName>
      <candidateList>
        <item>以备</item>
      </candidateList>
      <explain/>
      <paraID>3B8B18F3</paraID>
      <start>24</start>
      <end>26</end>
      <status>ignored</status>
      <modifiedWord/>
      <trackRevisions>false</trackRevisions>
    </reviewItem>
    <reviewItem>
      <errorID>220961db-8022-4203-bdc8-8fbe34613a39</errorID>
      <errorWord>中共中央国务院</errorWord>
      <group>L1_Political</group>
      <groupName>政治性问题</groupName>
      <ability>L2_Keyword</ability>
      <abilityName>固定表述</abilityName>
      <candidateList>
        <item>中共中央、国务院</item>
      </candidateList>
      <explain>注意检查当前固定表述标点是否使用规范。</explain>
      <paraID>361207D4</paraID>
      <start>3</start>
      <end>10</end>
      <status>ignored</status>
      <modifiedWord/>
      <trackRevisions>false</trackRevisions>
    </reviewItem>
    <reviewItem>
      <errorID>2a0ef700-a58e-41f7-b31b-ed81ad4a31c5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361207D4</paraID>
      <start>69</start>
      <end>72</end>
      <status>ignored</status>
      <modifiedWord/>
      <trackRevisions>false</trackRevisions>
    </reviewItem>
    <reviewItem>
      <errorID>ae03e941-b36b-48e1-bb1d-f2a38a6475bf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361207D4</paraID>
      <start>97</start>
      <end>100</end>
      <status>ignored</status>
      <modifiedWord/>
      <trackRevisions>false</trackRevisions>
    </reviewItem>
    <reviewItem>
      <errorID>a92071ab-9561-4ace-9bec-bdb513f6c3cc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361207D4</paraID>
      <start>154</start>
      <end>157</end>
      <status>ignored</status>
      <modifiedWord/>
      <trackRevisions>false</trackRevisions>
    </reviewItem>
    <reviewItem>
      <errorID>9db890f6-df2c-49a2-a4fb-bf05aae01f17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361207D4</paraID>
      <start>191</start>
      <end>194</end>
      <status>ignored</status>
      <modifiedWord/>
      <trackRevisions>false</trackRevisions>
    </reviewItem>
    <reviewItem>
      <errorID>029fab0f-a036-445a-bdad-c12451106d41</errorID>
      <errorWord>〈</errorWord>
      <group>L1_Punc</group>
      <groupName>标点问题</groupName>
      <ability>L2_Punc</ability>
      <abilityName>标点符号检查</abilityName>
      <candidateList/>
      <explain/>
      <paraID>361207D4</paraID>
      <start>205</start>
      <end>206</end>
      <status>ignored</status>
      <modifiedWord/>
      <trackRevisions>false</trackRevisions>
    </reviewItem>
    <reviewItem>
      <errorID>c2d56fcc-4ec2-4ad6-a90c-8aacb0284d63</errorID>
      <errorWord>&gt;的通知》</errorWord>
      <group>L1_Punc</group>
      <groupName>标点问题</groupName>
      <ability>L2_Punc</ability>
      <abilityName>标点符号检查</abilityName>
      <candidateList>
        <item>〉的通知》</item>
      </candidateList>
      <explain/>
      <paraID>361207D4</paraID>
      <start>221</start>
      <end>226</end>
      <status>modified</status>
      <modifiedWord>〉的通知》</modifiedWord>
      <trackRevisions>false</trackRevisions>
    </reviewItem>
    <reviewItem>
      <errorID>f2613666-6fea-4bc0-bd98-652d4211290f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4EFD3812</paraID>
      <start>0</start>
      <end>2</end>
      <status>modified</status>
      <modifiedWord>1.</modifiedWord>
      <trackRevisions>false</trackRevisions>
    </reviewItem>
    <reviewItem>
      <errorID>c09128b4-09cd-49ba-9cf8-5fa2fe4a4e57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5307E4E8</paraID>
      <start>0</start>
      <end>2</end>
      <status>modified</status>
      <modifiedWord>2.</modifiedWord>
      <trackRevisions>false</trackRevisions>
    </reviewItem>
    <reviewItem>
      <errorID>bfe16fec-5d57-4625-87ff-d43f5bad5e2d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67613252</paraID>
      <start>0</start>
      <end>2</end>
      <status>modified</status>
      <modifiedWord>3.</modifiedWord>
      <trackRevisions>false</trackRevisions>
    </reviewItem>
    <reviewItem>
      <errorID>fd09a782-5e53-4357-b2ea-02e5faeefbc9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2130C7EA</paraID>
      <start>0</start>
      <end>2</end>
      <status>modified</status>
      <modifiedWord>4.</modifiedWord>
      <trackRevisions>false</trackRevisions>
    </reviewItem>
    <reviewItem>
      <errorID>52695b96-25f5-4971-ba37-9202ca2d706b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79E0AA9D</paraID>
      <start>0</start>
      <end>2</end>
      <status>modified</status>
      <modifiedWord>5.</modifiedWord>
      <trackRevisions>false</trackRevisions>
    </reviewItem>
    <reviewItem>
      <errorID>d9e98319-e81c-4c4f-937e-731a665f2666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1BB8C256</paraID>
      <start>0</start>
      <end>2</end>
      <status>modified</status>
      <modifiedWord>1.</modifiedWord>
      <trackRevisions>false</trackRevisions>
    </reviewItem>
    <reviewItem>
      <errorID>716fda8a-22bc-4be3-a451-d4aaeaf1f573</errorID>
      <errorWord>拒收接受</errorWord>
      <group>L1_Word</group>
      <groupName>字词问题</groupName>
      <ability>L2_Typo</ability>
      <abilityName>字词错误</abilityName>
      <candidateList>
        <item>拒绝接受</item>
      </candidateList>
      <explain/>
      <paraID>790AFEA9</paraID>
      <start>11</start>
      <end>15</end>
      <status>modified</status>
      <modifiedWord>拒绝接受</modifiedWord>
      <trackRevisions>false</trackRevisions>
    </reviewItem>
    <reviewItem>
      <errorID>c7e424cb-076f-4f52-9de6-a5005ee3364d</errorID>
      <errorWord>其它</errorWord>
      <group>L1_Word</group>
      <groupName>字词问题</groupName>
      <ability>L2_Alias</ability>
      <abilityName>也作/曾用词</abilityName>
      <candidateList>
        <item>其他</item>
      </candidateList>
      <explain>词汇[其它]为不规范表述或旧称，其规范书面表述为[其他]。</explain>
      <paraID>41E782E3</paraID>
      <start>3</start>
      <end>5</end>
      <status>modified</status>
      <modifiedWord>其他</modifiedWord>
      <trackRevisions>false</trackRevisions>
    </reviewItem>
    <reviewItem>
      <errorID>2ba53c1e-980f-46ca-ad84-b4ea25df6893</errorID>
      <errorWord>，</errorWord>
      <group>L1_Word</group>
      <groupName>字词问题</groupName>
      <ability>L2_Typo</ability>
      <abilityName>字词错误</abilityName>
      <candidateList>
        <item>，由</item>
      </candidateList>
      <explain/>
      <paraID>29EED331</paraID>
      <start>21</start>
      <end>23</end>
      <status>modified</status>
      <modifiedWord>，由</modifiedWord>
      <trackRevisions>false</trackRevisions>
    </reviewItem>
    <reviewItem>
      <errorID>1659f6c3-ffa2-45cf-8bf5-1a9f2db4f73a</errorID>
      <errorWord>务</errorWord>
      <group>L1_Word</group>
      <groupName>字词问题</groupName>
      <ability>L2_Typo</ability>
      <abilityName>字词错误</abilityName>
      <candidateList>
        <item>务业</item>
      </candidateList>
      <explain/>
      <paraID> C988B6D</paraID>
      <start>214</start>
      <end>216</end>
      <status>modified</status>
      <modifiedWord>务业</modifiedWord>
      <trackRevisions>false</trackRevisions>
    </reviewItem>
    <reviewItem>
      <errorID>abfad4b4-ea1a-4b51-a08f-7d50ef3bac19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7AC54616</paraID>
      <start>26</start>
      <end>29</end>
      <status>ignored</status>
      <modifiedWord/>
      <trackRevisions>false</trackRevisions>
    </reviewItem>
    <reviewItem>
      <errorID>ee692cf0-3cd8-4b91-8161-4960f48e8e7b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7AC54616</paraID>
      <start>45</start>
      <end>48</end>
      <status>ignored</status>
      <modifiedWord/>
      <trackRevisions>false</trackRevisions>
    </reviewItem>
    <reviewItem>
      <errorID>c0f5d064-c9b7-4db3-b18c-5f844f373bbb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7AC54616</paraID>
      <start>70</start>
      <end>73</end>
      <status>ignored</status>
      <modifiedWord/>
      <trackRevisions>false</trackRevisions>
    </reviewItem>
    <reviewItem>
      <errorID>2a1f8b86-dd68-4b80-828f-d85377223b64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7AC54616</paraID>
      <start>98</start>
      <end>101</end>
      <status>ignored</status>
      <modifiedWord/>
      <trackRevisions>false</trackRevisions>
    </reviewItem>
    <reviewItem>
      <errorID>5c9fbf08-a20c-4578-8e69-061ed9bd1f5b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7AC54616</paraID>
      <start>155</start>
      <end>158</end>
      <status>ignored</status>
      <modifiedWord/>
      <trackRevisions>false</trackRevisions>
    </reviewItem>
    <reviewItem>
      <errorID>f63b0838-5a1f-4710-9970-8d4caaac1db5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7AC54616</paraID>
      <start>192</start>
      <end>195</end>
      <status>ignored</status>
      <modifiedWord/>
      <trackRevisions>false</trackRevisions>
    </reviewItem>
    <reviewItem>
      <errorID>70fe2e1f-fc2f-41bd-81d5-0de43a44bcae</errorID>
      <errorWord>〈</errorWord>
      <group>L1_Punc</group>
      <groupName>标点问题</groupName>
      <ability>L2_Punc</ability>
      <abilityName>标点符号检查</abilityName>
      <candidateList/>
      <explain/>
      <paraID>7AC54616</paraID>
      <start>206</start>
      <end>207</end>
      <status>ignored</status>
      <modifiedWord/>
      <trackRevisions>false</trackRevisions>
    </reviewItem>
    <reviewItem>
      <errorID>7fdc48e9-9711-4451-945a-7fbae18f6462</errorID>
      <errorWord>&gt;的通知》</errorWord>
      <group>L1_Punc</group>
      <groupName>标点问题</groupName>
      <ability>L2_Punc</ability>
      <abilityName>标点符号检查</abilityName>
      <candidateList>
        <item>〉的通知》</item>
      </candidateList>
      <explain/>
      <paraID>7AC54616</paraID>
      <start>222</start>
      <end>227</end>
      <status>modified</status>
      <modifiedWord>〉的通知》</modifiedWord>
      <trackRevisions>false</trackRevisions>
    </reviewItem>
    <reviewItem>
      <errorID>7ff33229-e1c9-4863-9a01-209ffa557b8c</errorID>
      <errorWord>满足的</errorWord>
      <group>L1_Word</group>
      <groupName>字词问题</groupName>
      <ability>L2_Typo</ability>
      <abilityName>字词错误</abilityName>
      <candidateList>
        <item>满足</item>
      </candidateList>
      <explain/>
      <paraID>3E6422CF</paraID>
      <start>3</start>
      <end>6</end>
      <status>ignored</status>
      <modifiedWord/>
      <trackRevisions>false</trackRevisions>
    </reviewItem>
    <reviewItem>
      <errorID>1f2c2abf-3aa4-47d3-80b9-1ee084d019bd</errorID>
      <errorWord>，…，</errorWord>
      <group>L1_Punc</group>
      <groupName>标点问题</groupName>
      <ability>L2_Punc</ability>
      <abilityName>标点符号检查</abilityName>
      <candidateList>
        <item>，</item>
      </candidateList>
      <explain/>
      <paraID>576ADFE2</paraID>
      <start>14</start>
      <end>17</end>
      <status>ignored</status>
      <modifiedWord/>
      <trackRevisions>false</trackRevisions>
    </reviewItem>
    <reviewItem>
      <errorID>420dade3-51d6-496c-9c18-84c040657f55</errorID>
      <errorWord>，…，</errorWord>
      <group>L1_Punc</group>
      <groupName>标点问题</groupName>
      <ability>L2_Punc</ability>
      <abilityName>标点符号检查</abilityName>
      <candidateList>
        <item>，</item>
      </candidateList>
      <explain/>
      <paraID>555B1BA9</paraID>
      <start>5</start>
      <end>8</end>
      <status>ignored</status>
      <modifiedWord/>
      <trackRevisions>false</trackRevisions>
    </reviewItem>
    <reviewItem>
      <errorID>1470c1fa-e82b-43eb-b45a-9d44483cdf99</errorID>
      <errorWord>。。</errorWord>
      <group>L1_Punc</group>
      <groupName>标点问题</groupName>
      <ability>L2_Punc</ability>
      <abilityName>标点符号检查</abilityName>
      <candidateList>
        <item>。</item>
      </candidateList>
      <explain/>
      <paraID>4CA6C1D3</paraID>
      <start>16</start>
      <end>17</end>
      <status>modified</status>
      <modifiedWord>。</modifiedWord>
      <trackRevisions>false</trackRevisions>
    </reviewItem>
    <reviewItem>
      <errorID>14619147-f11b-4d9e-9db1-1ebe3ac1b6cc</errorID>
      <errorWord>国家发改委</errorWord>
      <group>L1_Knowledge</group>
      <groupName>知识性问题</groupName>
      <ability>L2_Knowledge</ability>
      <abilityName>其他知识</abilityName>
      <candidateList>
        <item>国家发展改革委</item>
      </candidateList>
      <explain/>
      <paraID>17C1CB1A</paraID>
      <start>17</start>
      <end>24</end>
      <status>modified</status>
      <modifiedWord>国家发展改革委</modifiedWord>
      <trackRevisions>false</trackRevisions>
    </reviewItem>
    <reviewItem>
      <errorID>328a974e-2e8d-4d96-84de-87b770f2a93f</errorID>
      <errorWord>(</errorWord>
      <group>L1_Format</group>
      <groupName>格式问题</groupName>
      <ability>L2_HalfPunc</ability>
      <abilityName>全半角检查</abilityName>
      <candidateList>
        <item>（</item>
      </candidateList>
      <explain>文本全半角错误。</explain>
      <paraID> 6857038</paraID>
      <start>28</start>
      <end>29</end>
      <status>modified</status>
      <modifiedWord>（</modifiedWord>
      <trackRevisions>false</trackRevisions>
    </reviewItem>
    <reviewItem>
      <errorID>7f58190b-33c8-4edc-9e37-6012565937c5</errorID>
      <errorWord>)</errorWord>
      <group>L1_Format</group>
      <groupName>格式问题</groupName>
      <ability>L2_HalfPunc</ability>
      <abilityName>全半角检查</abilityName>
      <candidateList>
        <item>）</item>
      </candidateList>
      <explain>文本全半角错误。</explain>
      <paraID> 6857038</paraID>
      <start>39</start>
      <end>40</end>
      <status>modified</status>
      <modifiedWord>）</modifiedWord>
      <trackRevisions>false</trackRevisions>
    </reviewItem>
    <reviewItem>
      <errorID>96b55f1b-081c-4458-a5dd-746fab5a66e4</errorID>
      <errorWord>〈</errorWord>
      <group>L1_Punc</group>
      <groupName>标点问题</groupName>
      <ability>L2_Punc</ability>
      <abilityName>标点符号检查</abilityName>
      <candidateList/>
      <explain/>
      <paraID>22EB1B53</paraID>
      <start>50</start>
      <end>51</end>
      <status>ignored</status>
      <modifiedWord/>
      <trackRevisions>false</trackRevisions>
    </reviewItem>
    <reviewItem>
      <errorID>d2883835-c2ed-4a45-b0af-aa560683335f</errorID>
      <errorWord>〈</errorWord>
      <group>L1_Punc</group>
      <groupName>标点问题</groupName>
      <ability>L2_Punc</ability>
      <abilityName>标点符号检查</abilityName>
      <candidateList/>
      <explain/>
      <paraID>59F2D0FC</paraID>
      <start>50</start>
      <end>51</end>
      <status>ignored</status>
      <modifiedWord/>
      <trackRevisions>false</trackRevisions>
    </reviewItem>
    <reviewItem>
      <errorID>9474fa39-4ada-4940-b8ea-955028f04cdf</errorID>
      <errorWord>〈</errorWord>
      <group>L1_Punc</group>
      <groupName>标点问题</groupName>
      <ability>L2_Punc</ability>
      <abilityName>标点符号检查</abilityName>
      <candidateList/>
      <explain/>
      <paraID>7C719EC9</paraID>
      <start>35</start>
      <end>36</end>
      <status>ignored</status>
      <modifiedWord/>
      <trackRevisions>false</trackRevisions>
    </reviewItem>
    <reviewItem>
      <errorID>bc678a79-9d65-4278-b48f-cb73a71a5575</errorID>
      <errorWord>(</errorWord>
      <group>L1_Format</group>
      <groupName>格式问题</groupName>
      <ability>L2_HalfPunc</ability>
      <abilityName>全半角检查</abilityName>
      <candidateList>
        <item>（</item>
      </candidateList>
      <explain>文本全半角错误。</explain>
      <paraID>29480E69</paraID>
      <start>48</start>
      <end>49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0bf944-282c-4b99-8cee-724406dbf0fb}">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73</Pages>
  <Words>22387</Words>
  <Characters>23919</Characters>
  <Lines>359</Lines>
  <Paragraphs>101</Paragraphs>
  <TotalTime>68</TotalTime>
  <ScaleCrop>false</ScaleCrop>
  <LinksUpToDate>false</LinksUpToDate>
  <CharactersWithSpaces>26113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2024-02-04T06:37:00Z</dcterms:created>
  <dc:creator>User</dc:creator>
  <cp:lastModifiedBy>臻</cp:lastModifiedBy>
  <cp:lastPrinted>2021-03-11T04:48:00Z</cp:lastPrinted>
  <dcterms:modified xsi:type="dcterms:W3CDTF">2026-02-13T01:38:49Z</dcterms:modified>
  <dc:title>云南省肿瘤医院</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6300A2A26661454582DD78E506EC3E1D_13</vt:lpwstr>
  </property>
  <property fmtid="{D5CDD505-2E9C-101B-9397-08002B2CF9AE}" pid="3" name="KSOProductBuildVer">
    <vt:lpwstr>2052-12.1.0.24657</vt:lpwstr>
  </property>
  <property fmtid="{D5CDD505-2E9C-101B-9397-08002B2CF9AE}" pid="4" name="KSOTemplateDocerSaveRecord">
    <vt:lpwstr>eyJoZGlkIjoiNDI3NjBiNTY4YjlkNjk4MmJkMjU2N2RhM2QwNzhiOTUiLCJ1c2VySWQiOiI3MjUzNTQyNzQifQ==</vt:lpwstr>
  </property>
</Properties>
</file>