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F2B8B3">
      <w:pPr>
        <w:spacing w:line="600" w:lineRule="auto"/>
        <w:jc w:val="center"/>
        <w:rPr>
          <w:rFonts w:hint="eastAsia" w:ascii="仿宋" w:hAnsi="仿宋" w:eastAsia="仿宋" w:cs="仿宋"/>
          <w:b/>
          <w:sz w:val="28"/>
          <w:szCs w:val="28"/>
          <w:lang w:val="en-US" w:eastAsia="zh-CN"/>
        </w:rPr>
      </w:pPr>
      <w:bookmarkStart w:id="171" w:name="_GoBack"/>
      <w:r>
        <w:rPr>
          <w:rFonts w:hint="eastAsia" w:ascii="仿宋" w:hAnsi="仿宋" w:eastAsia="仿宋" w:cs="仿宋"/>
          <w:b/>
          <w:sz w:val="28"/>
          <w:szCs w:val="28"/>
        </w:rPr>
        <w:t>中国网络安全审查认证和市场监管大数据中心2024年度基础软件原厂服务项目</w:t>
      </w:r>
      <w:r>
        <w:rPr>
          <w:rFonts w:hint="eastAsia" w:ascii="仿宋" w:hAnsi="仿宋" w:eastAsia="仿宋" w:cs="仿宋"/>
          <w:b/>
          <w:sz w:val="28"/>
          <w:szCs w:val="28"/>
          <w:lang w:val="en-US" w:eastAsia="zh-CN"/>
        </w:rPr>
        <w:t>竞争性磋商公告</w:t>
      </w:r>
    </w:p>
    <w:bookmarkEnd w:id="171"/>
    <w:p w14:paraId="3E2993BD">
      <w:pPr>
        <w:spacing w:line="600" w:lineRule="auto"/>
        <w:jc w:val="center"/>
        <w:rPr>
          <w:rFonts w:hint="eastAsia" w:ascii="仿宋" w:hAnsi="仿宋" w:eastAsia="仿宋" w:cs="仿宋"/>
          <w:b/>
          <w:sz w:val="28"/>
          <w:szCs w:val="28"/>
          <w:lang w:val="en-US" w:eastAsia="zh-CN"/>
        </w:rPr>
      </w:pPr>
    </w:p>
    <w:p w14:paraId="2317BC8A">
      <w:pPr>
        <w:pBdr>
          <w:top w:val="none" w:color="auto" w:sz="0" w:space="1"/>
          <w:left w:val="none" w:color="auto" w:sz="0" w:space="4"/>
          <w:bottom w:val="none" w:color="auto" w:sz="0" w:space="1"/>
          <w:right w:val="none" w:color="auto" w:sz="0" w:space="4"/>
        </w:pBdr>
        <w:spacing w:after="10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项目概况</w:t>
      </w:r>
    </w:p>
    <w:p w14:paraId="49CA9991">
      <w:pPr>
        <w:spacing w:after="10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u w:val="single"/>
          <w:lang w:eastAsia="zh-CN"/>
        </w:rPr>
        <w:t>中国网络安全审查认证和市场监管大数据中心2024年度基础软件原厂服务</w:t>
      </w:r>
      <w:r>
        <w:rPr>
          <w:rFonts w:hint="eastAsia" w:ascii="仿宋" w:hAnsi="仿宋" w:eastAsia="仿宋" w:cs="仿宋"/>
          <w:sz w:val="24"/>
          <w:szCs w:val="24"/>
          <w:u w:val="single"/>
        </w:rPr>
        <w:t>项目</w:t>
      </w:r>
      <w:r>
        <w:rPr>
          <w:rFonts w:hint="eastAsia" w:ascii="仿宋" w:hAnsi="仿宋" w:eastAsia="仿宋" w:cs="仿宋"/>
          <w:sz w:val="24"/>
          <w:szCs w:val="24"/>
        </w:rPr>
        <w:t>的潜在供应商应在北京市丰台区西三环南路14号院首科大厦A座4层405号中技国际招标有限公司标书室</w:t>
      </w:r>
      <w:r>
        <w:rPr>
          <w:rFonts w:hint="eastAsia" w:ascii="仿宋" w:hAnsi="仿宋" w:eastAsia="仿宋" w:cs="仿宋"/>
          <w:sz w:val="24"/>
          <w:szCs w:val="24"/>
          <w:u w:val="single"/>
        </w:rPr>
        <w:t>（可直接在中国通用招标网下载电子版）</w:t>
      </w:r>
      <w:r>
        <w:rPr>
          <w:rFonts w:hint="eastAsia" w:ascii="仿宋" w:hAnsi="仿宋" w:eastAsia="仿宋" w:cs="仿宋"/>
          <w:sz w:val="24"/>
          <w:szCs w:val="24"/>
        </w:rPr>
        <w:t>获取采购文件，并于2024</w:t>
      </w:r>
      <w:r>
        <w:rPr>
          <w:rFonts w:hint="eastAsia" w:ascii="仿宋" w:hAnsi="仿宋" w:eastAsia="仿宋" w:cs="仿宋"/>
          <w:bCs/>
          <w:sz w:val="24"/>
          <w:szCs w:val="24"/>
        </w:rPr>
        <w:t>年</w:t>
      </w:r>
      <w:r>
        <w:rPr>
          <w:rFonts w:hint="eastAsia" w:ascii="仿宋" w:hAnsi="仿宋" w:eastAsia="仿宋" w:cs="仿宋"/>
          <w:bCs/>
          <w:sz w:val="24"/>
          <w:szCs w:val="24"/>
          <w:lang w:val="en-US" w:eastAsia="zh-CN"/>
        </w:rPr>
        <w:t>10</w:t>
      </w:r>
      <w:r>
        <w:rPr>
          <w:rFonts w:hint="eastAsia" w:ascii="仿宋" w:hAnsi="仿宋" w:eastAsia="仿宋" w:cs="仿宋"/>
          <w:bCs/>
          <w:sz w:val="24"/>
          <w:szCs w:val="24"/>
        </w:rPr>
        <w:t>月</w:t>
      </w:r>
      <w:r>
        <w:rPr>
          <w:rFonts w:hint="eastAsia" w:ascii="仿宋" w:hAnsi="仿宋" w:eastAsia="仿宋" w:cs="仿宋"/>
          <w:bCs/>
          <w:sz w:val="24"/>
          <w:szCs w:val="24"/>
          <w:lang w:val="en-US" w:eastAsia="zh-CN"/>
        </w:rPr>
        <w:t>9</w:t>
      </w:r>
      <w:r>
        <w:rPr>
          <w:rFonts w:hint="eastAsia" w:ascii="仿宋" w:hAnsi="仿宋" w:eastAsia="仿宋" w:cs="仿宋"/>
          <w:bCs/>
          <w:sz w:val="24"/>
          <w:szCs w:val="24"/>
        </w:rPr>
        <w:t>日</w:t>
      </w:r>
      <w:r>
        <w:rPr>
          <w:rFonts w:hint="eastAsia" w:ascii="仿宋" w:hAnsi="仿宋" w:eastAsia="仿宋" w:cs="仿宋"/>
          <w:bCs/>
          <w:sz w:val="24"/>
          <w:szCs w:val="24"/>
          <w:lang w:val="en-US" w:eastAsia="zh-CN"/>
        </w:rPr>
        <w:t>13</w:t>
      </w:r>
      <w:r>
        <w:rPr>
          <w:rFonts w:hint="eastAsia" w:ascii="仿宋" w:hAnsi="仿宋" w:eastAsia="仿宋" w:cs="仿宋"/>
          <w:sz w:val="24"/>
          <w:szCs w:val="24"/>
        </w:rPr>
        <w:t>时30分</w:t>
      </w:r>
      <w:r>
        <w:rPr>
          <w:rFonts w:hint="eastAsia" w:ascii="仿宋" w:hAnsi="仿宋" w:eastAsia="仿宋" w:cs="仿宋"/>
          <w:bCs/>
          <w:sz w:val="24"/>
          <w:szCs w:val="24"/>
        </w:rPr>
        <w:t>（北京时间）前提交响应文件</w:t>
      </w:r>
      <w:r>
        <w:rPr>
          <w:rFonts w:hint="eastAsia" w:ascii="仿宋" w:hAnsi="仿宋" w:eastAsia="仿宋" w:cs="仿宋"/>
          <w:sz w:val="24"/>
          <w:szCs w:val="24"/>
        </w:rPr>
        <w:t>。</w:t>
      </w:r>
    </w:p>
    <w:p w14:paraId="6D4408A2">
      <w:pPr>
        <w:pStyle w:val="2"/>
        <w:spacing w:line="480" w:lineRule="auto"/>
        <w:rPr>
          <w:rFonts w:hint="eastAsia" w:ascii="仿宋" w:hAnsi="仿宋" w:eastAsia="仿宋" w:cs="仿宋"/>
          <w:sz w:val="24"/>
          <w:szCs w:val="24"/>
        </w:rPr>
      </w:pPr>
      <w:bookmarkStart w:id="0" w:name="_Toc18662"/>
      <w:bookmarkStart w:id="1" w:name="_Toc32275"/>
      <w:bookmarkStart w:id="2" w:name="_Toc19950"/>
      <w:bookmarkStart w:id="3" w:name="_Toc32098"/>
      <w:bookmarkStart w:id="4" w:name="_Toc28359089"/>
      <w:bookmarkStart w:id="5" w:name="_Toc25872"/>
      <w:bookmarkStart w:id="6" w:name="_Toc4613"/>
      <w:bookmarkStart w:id="7" w:name="_Toc24859"/>
      <w:bookmarkStart w:id="8" w:name="_Toc28359012"/>
      <w:bookmarkStart w:id="9" w:name="_Toc30579"/>
      <w:bookmarkStart w:id="10" w:name="_Toc18110"/>
      <w:bookmarkStart w:id="11" w:name="_Toc14201"/>
      <w:bookmarkStart w:id="12" w:name="_Toc29088"/>
      <w:bookmarkStart w:id="13" w:name="_Toc17131"/>
      <w:bookmarkStart w:id="14" w:name="_Toc9202"/>
      <w:bookmarkStart w:id="15" w:name="_Toc24643"/>
      <w:bookmarkStart w:id="16" w:name="_Toc35393629"/>
      <w:bookmarkStart w:id="17" w:name="_Toc35393798"/>
      <w:r>
        <w:rPr>
          <w:rFonts w:hint="eastAsia" w:ascii="仿宋" w:hAnsi="仿宋" w:eastAsia="仿宋" w:cs="仿宋"/>
          <w:sz w:val="24"/>
          <w:szCs w:val="24"/>
        </w:rPr>
        <w:t>一、项目基本情况</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14:paraId="418F7E9F">
      <w:pPr>
        <w:spacing w:after="100"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rPr>
        <w:t>项目编号：0701-24410709R0</w:t>
      </w:r>
      <w:r>
        <w:rPr>
          <w:rFonts w:hint="eastAsia" w:ascii="仿宋" w:hAnsi="仿宋" w:eastAsia="仿宋" w:cs="仿宋"/>
          <w:sz w:val="24"/>
          <w:szCs w:val="24"/>
          <w:lang w:val="en-US" w:eastAsia="zh-CN"/>
        </w:rPr>
        <w:t>59</w:t>
      </w:r>
    </w:p>
    <w:p w14:paraId="20F4257F">
      <w:pPr>
        <w:spacing w:after="10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项目名称：</w:t>
      </w:r>
      <w:r>
        <w:rPr>
          <w:rFonts w:hint="eastAsia" w:ascii="仿宋" w:hAnsi="仿宋" w:eastAsia="仿宋" w:cs="仿宋"/>
          <w:sz w:val="24"/>
          <w:szCs w:val="24"/>
          <w:lang w:eastAsia="zh-CN"/>
        </w:rPr>
        <w:t>中国网络安全审查认证和市场监管大数据中心2024年度基础软件原厂服务</w:t>
      </w:r>
      <w:r>
        <w:rPr>
          <w:rFonts w:hint="eastAsia" w:ascii="仿宋" w:hAnsi="仿宋" w:eastAsia="仿宋" w:cs="仿宋"/>
          <w:sz w:val="24"/>
          <w:szCs w:val="24"/>
        </w:rPr>
        <w:t>项目</w:t>
      </w:r>
    </w:p>
    <w:p w14:paraId="3DC52C87">
      <w:pPr>
        <w:spacing w:after="10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采购方式：□竞争性谈判 ■竞争性磋商 □询价</w:t>
      </w:r>
    </w:p>
    <w:p w14:paraId="34F7D18E">
      <w:pPr>
        <w:spacing w:after="10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 xml:space="preserve">预算金额：73万元 </w:t>
      </w:r>
    </w:p>
    <w:p w14:paraId="0B4BDD18">
      <w:pPr>
        <w:spacing w:after="10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 xml:space="preserve">最高限价：73万元 </w:t>
      </w:r>
    </w:p>
    <w:p w14:paraId="257AE7AE">
      <w:pPr>
        <w:spacing w:after="10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采购需求：保障中国网络安全审查认证和市场监管大数据中心管理的应用系统运行环境中基础软件的安全、稳定运行。当出现安全风险、故障或其他问题应用系统运维人员不能解决时，根据需要派工程师出现场配合业务部门运维工程师，提供修复方案及补丁、性能优化、故障处理等工作。</w:t>
      </w:r>
    </w:p>
    <w:p w14:paraId="6E90DEF2">
      <w:pPr>
        <w:spacing w:after="10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项目实施地点：北京市西城区三里河东路8号中国网络安全审查认证和市场监管大数据中心。</w:t>
      </w:r>
    </w:p>
    <w:p w14:paraId="63D63182">
      <w:pPr>
        <w:spacing w:after="10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合同履行期限：合同签订后一年。</w:t>
      </w:r>
    </w:p>
    <w:p w14:paraId="613D8403">
      <w:pPr>
        <w:spacing w:after="10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本项目不接受联合体。</w:t>
      </w:r>
    </w:p>
    <w:p w14:paraId="4EC20B70">
      <w:pPr>
        <w:pStyle w:val="2"/>
        <w:spacing w:line="480" w:lineRule="auto"/>
        <w:rPr>
          <w:rFonts w:hint="eastAsia" w:ascii="仿宋" w:hAnsi="仿宋" w:eastAsia="仿宋" w:cs="仿宋"/>
          <w:sz w:val="24"/>
          <w:szCs w:val="24"/>
        </w:rPr>
      </w:pPr>
      <w:bookmarkStart w:id="18" w:name="_Toc22977"/>
      <w:bookmarkStart w:id="19" w:name="_Toc35393630"/>
      <w:bookmarkStart w:id="20" w:name="_Toc6032"/>
      <w:bookmarkStart w:id="21" w:name="_Toc20749"/>
      <w:bookmarkStart w:id="22" w:name="_Toc11297"/>
      <w:bookmarkStart w:id="23" w:name="_Toc27332"/>
      <w:bookmarkStart w:id="24" w:name="_Toc24132"/>
      <w:bookmarkStart w:id="25" w:name="_Toc12359"/>
      <w:bookmarkStart w:id="26" w:name="_Toc22804"/>
      <w:bookmarkStart w:id="27" w:name="_Toc10940"/>
      <w:bookmarkStart w:id="28" w:name="_Toc28359090"/>
      <w:bookmarkStart w:id="29" w:name="_Toc28359013"/>
      <w:bookmarkStart w:id="30" w:name="_Toc15374"/>
      <w:bookmarkStart w:id="31" w:name="_Toc20808"/>
      <w:bookmarkStart w:id="32" w:name="_Toc6174"/>
      <w:bookmarkStart w:id="33" w:name="_Toc35393799"/>
      <w:bookmarkStart w:id="34" w:name="_Toc16552"/>
      <w:bookmarkStart w:id="35" w:name="_Toc17755"/>
      <w:r>
        <w:rPr>
          <w:rFonts w:hint="eastAsia" w:ascii="仿宋" w:hAnsi="仿宋" w:eastAsia="仿宋" w:cs="仿宋"/>
          <w:sz w:val="24"/>
          <w:szCs w:val="24"/>
        </w:rPr>
        <w:t>二、申请人的资格要求</w:t>
      </w:r>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p w14:paraId="31C91285">
      <w:pPr>
        <w:spacing w:after="10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1.满足《中华人民共和国政府采购法》第二十二条规定；</w:t>
      </w:r>
    </w:p>
    <w:p w14:paraId="719AF632">
      <w:pPr>
        <w:spacing w:after="100" w:line="360" w:lineRule="auto"/>
        <w:ind w:firstLine="480" w:firstLineChars="200"/>
        <w:rPr>
          <w:rFonts w:hint="eastAsia" w:ascii="仿宋" w:hAnsi="仿宋" w:eastAsia="仿宋" w:cs="仿宋"/>
          <w:sz w:val="24"/>
          <w:szCs w:val="24"/>
        </w:rPr>
      </w:pPr>
      <w:bookmarkStart w:id="36" w:name="_Toc28359014"/>
      <w:bookmarkStart w:id="37" w:name="_Toc28359091"/>
      <w:r>
        <w:rPr>
          <w:rFonts w:hint="eastAsia" w:ascii="仿宋" w:hAnsi="仿宋" w:eastAsia="仿宋" w:cs="仿宋"/>
          <w:sz w:val="24"/>
          <w:szCs w:val="24"/>
        </w:rPr>
        <w:t>2.落实政府采购政策需满足的资格要求：本项目专门面向中小企业采购，</w:t>
      </w:r>
      <w:r>
        <w:rPr>
          <w:rFonts w:hint="eastAsia" w:ascii="仿宋" w:hAnsi="仿宋" w:eastAsia="仿宋" w:cs="仿宋"/>
          <w:sz w:val="24"/>
        </w:rPr>
        <w:t>本项目</w:t>
      </w:r>
      <w:r>
        <w:rPr>
          <w:rFonts w:hint="eastAsia" w:ascii="仿宋" w:hAnsi="仿宋" w:eastAsia="仿宋" w:cs="仿宋"/>
          <w:b/>
          <w:bCs/>
          <w:sz w:val="24"/>
        </w:rPr>
        <w:t>采购标的</w:t>
      </w:r>
      <w:r>
        <w:rPr>
          <w:rFonts w:hint="eastAsia" w:ascii="仿宋" w:hAnsi="仿宋" w:eastAsia="仿宋" w:cs="仿宋"/>
          <w:sz w:val="24"/>
        </w:rPr>
        <w:t>对应的中小企业划分标准所属行业为</w:t>
      </w:r>
      <w:r>
        <w:rPr>
          <w:rFonts w:hint="eastAsia" w:ascii="仿宋" w:hAnsi="仿宋" w:eastAsia="仿宋" w:cs="仿宋"/>
          <w:b/>
          <w:bCs/>
          <w:i/>
          <w:iCs/>
          <w:sz w:val="24"/>
        </w:rPr>
        <w:t>软件和信息技术服务业</w:t>
      </w:r>
      <w:r>
        <w:rPr>
          <w:rFonts w:hint="eastAsia" w:ascii="仿宋" w:hAnsi="仿宋" w:eastAsia="仿宋" w:cs="仿宋"/>
          <w:sz w:val="24"/>
          <w:szCs w:val="24"/>
        </w:rPr>
        <w:t>；</w:t>
      </w:r>
    </w:p>
    <w:p w14:paraId="627EC276">
      <w:pPr>
        <w:spacing w:after="10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3.本项目的特定资格要求：</w:t>
      </w:r>
    </w:p>
    <w:p w14:paraId="4F4CDA7D">
      <w:pPr>
        <w:spacing w:after="10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供应商不得为“信用中国”网站（www.creditchina.gov.cn）中列入失信被执行人和重大税收违法案件当事人名单的供应商，不得为“国家企业信用信息公示系统”（www.gsxt.gov.cn）中列入严重违法失信企业名单的供应商，不得为中国政府采购网（www.ccgp.gov.cn）政府采购严重违法失信行为记录名单中被财政部门禁止参加政府采购活动的供应商（处罚决定规定的时间和地域范围内）；</w:t>
      </w:r>
    </w:p>
    <w:p w14:paraId="0AF760B8">
      <w:pPr>
        <w:spacing w:after="10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2）供应商应购买本项目磋商文件。</w:t>
      </w:r>
    </w:p>
    <w:p w14:paraId="7C427C1B">
      <w:pPr>
        <w:pStyle w:val="2"/>
        <w:spacing w:line="480" w:lineRule="auto"/>
        <w:rPr>
          <w:rFonts w:hint="eastAsia" w:ascii="仿宋" w:hAnsi="仿宋" w:eastAsia="仿宋" w:cs="仿宋"/>
          <w:sz w:val="24"/>
          <w:szCs w:val="24"/>
        </w:rPr>
      </w:pPr>
      <w:bookmarkStart w:id="38" w:name="_Toc11318"/>
      <w:bookmarkStart w:id="39" w:name="_Toc1774"/>
      <w:bookmarkStart w:id="40" w:name="_Toc35393631"/>
      <w:bookmarkStart w:id="41" w:name="_Toc6320"/>
      <w:bookmarkStart w:id="42" w:name="_Toc18273"/>
      <w:bookmarkStart w:id="43" w:name="_Toc24612"/>
      <w:bookmarkStart w:id="44" w:name="_Toc11454"/>
      <w:bookmarkStart w:id="45" w:name="_Toc10881"/>
      <w:bookmarkStart w:id="46" w:name="_Toc13393"/>
      <w:bookmarkStart w:id="47" w:name="_Toc18597"/>
      <w:bookmarkStart w:id="48" w:name="_Toc9213"/>
      <w:bookmarkStart w:id="49" w:name="_Toc17857"/>
      <w:bookmarkStart w:id="50" w:name="_Toc763"/>
      <w:bookmarkStart w:id="51" w:name="_Toc35393800"/>
      <w:bookmarkStart w:id="52" w:name="_Toc6734"/>
      <w:bookmarkStart w:id="53" w:name="_Toc20230"/>
      <w:r>
        <w:rPr>
          <w:rFonts w:hint="eastAsia" w:ascii="仿宋" w:hAnsi="仿宋" w:eastAsia="仿宋" w:cs="仿宋"/>
          <w:sz w:val="24"/>
          <w:szCs w:val="24"/>
        </w:rPr>
        <w:t>三、获取采购文件</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p>
    <w:p w14:paraId="71A0D3A4">
      <w:pPr>
        <w:spacing w:after="10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时间：2024</w:t>
      </w:r>
      <w:r>
        <w:rPr>
          <w:rFonts w:hint="eastAsia" w:ascii="仿宋" w:hAnsi="仿宋" w:eastAsia="仿宋" w:cs="仿宋"/>
          <w:bCs/>
          <w:sz w:val="24"/>
          <w:szCs w:val="24"/>
        </w:rPr>
        <w:t>年</w:t>
      </w:r>
      <w:r>
        <w:rPr>
          <w:rFonts w:hint="eastAsia" w:ascii="仿宋" w:hAnsi="仿宋" w:eastAsia="仿宋" w:cs="仿宋"/>
          <w:bCs/>
          <w:sz w:val="24"/>
          <w:szCs w:val="24"/>
          <w:lang w:val="en-US" w:eastAsia="zh-CN"/>
        </w:rPr>
        <w:t>9</w:t>
      </w:r>
      <w:r>
        <w:rPr>
          <w:rFonts w:hint="eastAsia" w:ascii="仿宋" w:hAnsi="仿宋" w:eastAsia="仿宋" w:cs="仿宋"/>
          <w:bCs/>
          <w:sz w:val="24"/>
          <w:szCs w:val="24"/>
        </w:rPr>
        <w:t>月</w:t>
      </w:r>
      <w:r>
        <w:rPr>
          <w:rFonts w:hint="eastAsia" w:ascii="仿宋" w:hAnsi="仿宋" w:eastAsia="仿宋" w:cs="仿宋"/>
          <w:bCs/>
          <w:sz w:val="24"/>
          <w:szCs w:val="24"/>
          <w:lang w:val="en-US" w:eastAsia="zh-CN"/>
        </w:rPr>
        <w:t>23</w:t>
      </w:r>
      <w:r>
        <w:rPr>
          <w:rFonts w:hint="eastAsia" w:ascii="仿宋" w:hAnsi="仿宋" w:eastAsia="仿宋" w:cs="仿宋"/>
          <w:bCs/>
          <w:sz w:val="24"/>
          <w:szCs w:val="24"/>
        </w:rPr>
        <w:t>日</w:t>
      </w:r>
      <w:r>
        <w:rPr>
          <w:rFonts w:hint="eastAsia" w:ascii="仿宋" w:hAnsi="仿宋" w:eastAsia="仿宋" w:cs="仿宋"/>
          <w:sz w:val="24"/>
          <w:szCs w:val="24"/>
        </w:rPr>
        <w:t>至2024</w:t>
      </w:r>
      <w:r>
        <w:rPr>
          <w:rFonts w:hint="eastAsia" w:ascii="仿宋" w:hAnsi="仿宋" w:eastAsia="仿宋" w:cs="仿宋"/>
          <w:bCs/>
          <w:sz w:val="24"/>
          <w:szCs w:val="24"/>
        </w:rPr>
        <w:t>年</w:t>
      </w:r>
      <w:r>
        <w:rPr>
          <w:rFonts w:hint="eastAsia" w:ascii="仿宋" w:hAnsi="仿宋" w:eastAsia="仿宋" w:cs="仿宋"/>
          <w:bCs/>
          <w:sz w:val="24"/>
          <w:szCs w:val="24"/>
          <w:lang w:val="en-US" w:eastAsia="zh-CN"/>
        </w:rPr>
        <w:t>9</w:t>
      </w:r>
      <w:r>
        <w:rPr>
          <w:rFonts w:hint="eastAsia" w:ascii="仿宋" w:hAnsi="仿宋" w:eastAsia="仿宋" w:cs="仿宋"/>
          <w:bCs/>
          <w:sz w:val="24"/>
          <w:szCs w:val="24"/>
        </w:rPr>
        <w:t>月</w:t>
      </w:r>
      <w:r>
        <w:rPr>
          <w:rFonts w:hint="eastAsia" w:ascii="仿宋" w:hAnsi="仿宋" w:eastAsia="仿宋" w:cs="仿宋"/>
          <w:bCs/>
          <w:sz w:val="24"/>
          <w:szCs w:val="24"/>
          <w:lang w:val="en-US" w:eastAsia="zh-CN"/>
        </w:rPr>
        <w:t>29</w:t>
      </w:r>
      <w:r>
        <w:rPr>
          <w:rFonts w:hint="eastAsia" w:ascii="仿宋" w:hAnsi="仿宋" w:eastAsia="仿宋" w:cs="仿宋"/>
          <w:bCs/>
          <w:sz w:val="24"/>
          <w:szCs w:val="24"/>
        </w:rPr>
        <w:t>日</w:t>
      </w:r>
      <w:r>
        <w:rPr>
          <w:rFonts w:hint="eastAsia" w:ascii="仿宋" w:hAnsi="仿宋" w:eastAsia="仿宋" w:cs="仿宋"/>
          <w:sz w:val="24"/>
          <w:szCs w:val="24"/>
        </w:rPr>
        <w:t>17:00（北京时间，法定节假日除外）</w:t>
      </w:r>
    </w:p>
    <w:p w14:paraId="7F1ECC9D">
      <w:pPr>
        <w:spacing w:after="10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地点：北京市丰台区西三环南路14号院首科大厦A座4层405号中技国际招标有限公司会议中心（可直接在中国通用招标网下载电子版）。</w:t>
      </w:r>
    </w:p>
    <w:p w14:paraId="01B6283D">
      <w:pPr>
        <w:spacing w:after="10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方式：</w:t>
      </w:r>
    </w:p>
    <w:p w14:paraId="65D0C89F">
      <w:pPr>
        <w:spacing w:after="100" w:line="360" w:lineRule="auto"/>
        <w:ind w:left="600" w:hanging="600" w:hangingChars="250"/>
        <w:rPr>
          <w:rFonts w:hint="eastAsia" w:ascii="仿宋" w:hAnsi="仿宋" w:eastAsia="仿宋" w:cs="仿宋"/>
          <w:sz w:val="24"/>
          <w:szCs w:val="24"/>
        </w:rPr>
      </w:pPr>
      <w:r>
        <w:rPr>
          <w:rFonts w:hint="eastAsia" w:ascii="仿宋" w:hAnsi="仿宋" w:eastAsia="仿宋" w:cs="仿宋"/>
          <w:sz w:val="24"/>
          <w:szCs w:val="24"/>
        </w:rPr>
        <w:t>（1）本项目磋商文件以纸质形式发售（可直接在中国通用招标网下载电子版）。</w:t>
      </w:r>
    </w:p>
    <w:p w14:paraId="4DC8E417">
      <w:pPr>
        <w:spacing w:after="100" w:line="360" w:lineRule="auto"/>
        <w:ind w:left="600" w:hanging="600" w:hangingChars="250"/>
        <w:rPr>
          <w:rFonts w:hint="eastAsia" w:ascii="仿宋" w:hAnsi="仿宋" w:eastAsia="仿宋" w:cs="仿宋"/>
          <w:sz w:val="24"/>
          <w:szCs w:val="24"/>
        </w:rPr>
      </w:pPr>
      <w:r>
        <w:rPr>
          <w:rFonts w:hint="eastAsia" w:ascii="仿宋" w:hAnsi="仿宋" w:eastAsia="仿宋" w:cs="仿宋"/>
          <w:sz w:val="24"/>
          <w:szCs w:val="24"/>
        </w:rPr>
        <w:t>（2）文件发售时间：2024</w:t>
      </w:r>
      <w:r>
        <w:rPr>
          <w:rFonts w:hint="eastAsia" w:ascii="仿宋" w:hAnsi="仿宋" w:eastAsia="仿宋" w:cs="仿宋"/>
          <w:bCs/>
          <w:sz w:val="24"/>
          <w:szCs w:val="24"/>
        </w:rPr>
        <w:t>年</w:t>
      </w:r>
      <w:r>
        <w:rPr>
          <w:rFonts w:hint="eastAsia" w:ascii="仿宋" w:hAnsi="仿宋" w:eastAsia="仿宋" w:cs="仿宋"/>
          <w:bCs/>
          <w:sz w:val="24"/>
          <w:szCs w:val="24"/>
          <w:lang w:val="en-US" w:eastAsia="zh-CN"/>
        </w:rPr>
        <w:t>9</w:t>
      </w:r>
      <w:r>
        <w:rPr>
          <w:rFonts w:hint="eastAsia" w:ascii="仿宋" w:hAnsi="仿宋" w:eastAsia="仿宋" w:cs="仿宋"/>
          <w:bCs/>
          <w:sz w:val="24"/>
          <w:szCs w:val="24"/>
        </w:rPr>
        <w:t>月</w:t>
      </w:r>
      <w:r>
        <w:rPr>
          <w:rFonts w:hint="eastAsia" w:ascii="仿宋" w:hAnsi="仿宋" w:eastAsia="仿宋" w:cs="仿宋"/>
          <w:bCs/>
          <w:sz w:val="24"/>
          <w:szCs w:val="24"/>
          <w:lang w:val="en-US" w:eastAsia="zh-CN"/>
        </w:rPr>
        <w:t>23</w:t>
      </w:r>
      <w:r>
        <w:rPr>
          <w:rFonts w:hint="eastAsia" w:ascii="仿宋" w:hAnsi="仿宋" w:eastAsia="仿宋" w:cs="仿宋"/>
          <w:bCs/>
          <w:sz w:val="24"/>
          <w:szCs w:val="24"/>
        </w:rPr>
        <w:t>日</w:t>
      </w:r>
      <w:r>
        <w:rPr>
          <w:rFonts w:hint="eastAsia" w:ascii="仿宋" w:hAnsi="仿宋" w:eastAsia="仿宋" w:cs="仿宋"/>
          <w:sz w:val="24"/>
          <w:szCs w:val="24"/>
        </w:rPr>
        <w:t>至2024</w:t>
      </w:r>
      <w:r>
        <w:rPr>
          <w:rFonts w:hint="eastAsia" w:ascii="仿宋" w:hAnsi="仿宋" w:eastAsia="仿宋" w:cs="仿宋"/>
          <w:bCs/>
          <w:sz w:val="24"/>
          <w:szCs w:val="24"/>
        </w:rPr>
        <w:t>年</w:t>
      </w:r>
      <w:r>
        <w:rPr>
          <w:rFonts w:hint="eastAsia" w:ascii="仿宋" w:hAnsi="仿宋" w:eastAsia="仿宋" w:cs="仿宋"/>
          <w:bCs/>
          <w:sz w:val="24"/>
          <w:szCs w:val="24"/>
          <w:lang w:val="en-US" w:eastAsia="zh-CN"/>
        </w:rPr>
        <w:t>9</w:t>
      </w:r>
      <w:r>
        <w:rPr>
          <w:rFonts w:hint="eastAsia" w:ascii="仿宋" w:hAnsi="仿宋" w:eastAsia="仿宋" w:cs="仿宋"/>
          <w:bCs/>
          <w:sz w:val="24"/>
          <w:szCs w:val="24"/>
        </w:rPr>
        <w:t>月</w:t>
      </w:r>
      <w:r>
        <w:rPr>
          <w:rFonts w:hint="eastAsia" w:ascii="仿宋" w:hAnsi="仿宋" w:eastAsia="仿宋" w:cs="仿宋"/>
          <w:bCs/>
          <w:sz w:val="24"/>
          <w:szCs w:val="24"/>
          <w:lang w:val="en-US" w:eastAsia="zh-CN"/>
        </w:rPr>
        <w:t>29</w:t>
      </w:r>
      <w:r>
        <w:rPr>
          <w:rFonts w:hint="eastAsia" w:ascii="仿宋" w:hAnsi="仿宋" w:eastAsia="仿宋" w:cs="仿宋"/>
          <w:bCs/>
          <w:sz w:val="24"/>
          <w:szCs w:val="24"/>
        </w:rPr>
        <w:t>日</w:t>
      </w:r>
      <w:r>
        <w:rPr>
          <w:rFonts w:hint="eastAsia" w:ascii="仿宋" w:hAnsi="仿宋" w:eastAsia="仿宋" w:cs="仿宋"/>
          <w:sz w:val="24"/>
          <w:szCs w:val="24"/>
        </w:rPr>
        <w:t>17:00时。</w:t>
      </w:r>
    </w:p>
    <w:p w14:paraId="264CBAE2">
      <w:pPr>
        <w:spacing w:after="100" w:line="360" w:lineRule="auto"/>
        <w:ind w:left="600" w:hanging="600" w:hangingChars="250"/>
        <w:rPr>
          <w:rFonts w:hint="eastAsia" w:ascii="仿宋" w:hAnsi="仿宋" w:eastAsia="仿宋" w:cs="仿宋"/>
          <w:sz w:val="24"/>
          <w:szCs w:val="24"/>
        </w:rPr>
      </w:pPr>
      <w:r>
        <w:rPr>
          <w:rFonts w:hint="eastAsia" w:ascii="仿宋" w:hAnsi="仿宋" w:eastAsia="仿宋" w:cs="仿宋"/>
          <w:sz w:val="24"/>
          <w:szCs w:val="24"/>
        </w:rPr>
        <w:t>（3）供应商在中国通用招标网（www.china-tender.com.cn）免费注册并登陆后，点击”我要报名“，搜索项目名称或项目编号。可在网上浏览磋商文件主要内容。如需购买，应按照网上操作流程在线购买。</w:t>
      </w:r>
    </w:p>
    <w:p w14:paraId="490C0927">
      <w:pPr>
        <w:spacing w:after="100" w:line="360" w:lineRule="auto"/>
        <w:ind w:left="600" w:hanging="600" w:hangingChars="250"/>
        <w:rPr>
          <w:rFonts w:hint="eastAsia" w:ascii="仿宋" w:hAnsi="仿宋" w:eastAsia="仿宋" w:cs="仿宋"/>
          <w:sz w:val="24"/>
          <w:szCs w:val="24"/>
        </w:rPr>
      </w:pPr>
      <w:r>
        <w:rPr>
          <w:rFonts w:hint="eastAsia" w:ascii="仿宋" w:hAnsi="仿宋" w:eastAsia="仿宋" w:cs="仿宋"/>
          <w:sz w:val="24"/>
          <w:szCs w:val="24"/>
        </w:rPr>
        <w:t>（4）磋商文件售价：500元人民币，售后不退。</w:t>
      </w:r>
    </w:p>
    <w:p w14:paraId="6D148BC9">
      <w:pPr>
        <w:spacing w:after="100" w:line="360" w:lineRule="auto"/>
        <w:ind w:left="600" w:hanging="600" w:hangingChars="250"/>
        <w:rPr>
          <w:rFonts w:hint="eastAsia" w:ascii="仿宋" w:hAnsi="仿宋" w:eastAsia="仿宋" w:cs="仿宋"/>
          <w:sz w:val="24"/>
          <w:szCs w:val="24"/>
        </w:rPr>
      </w:pPr>
      <w:r>
        <w:rPr>
          <w:rFonts w:hint="eastAsia" w:ascii="仿宋" w:hAnsi="仿宋" w:eastAsia="仿宋" w:cs="仿宋"/>
          <w:sz w:val="24"/>
          <w:szCs w:val="24"/>
        </w:rPr>
        <w:t>（5）标书室地址：北京市丰台区西三环南路14号院首科大厦A座4层405号中技国际招标有限公司会议中心标书室。</w:t>
      </w:r>
    </w:p>
    <w:p w14:paraId="343603F8">
      <w:pPr>
        <w:spacing w:after="100" w:line="360" w:lineRule="auto"/>
        <w:ind w:left="600" w:hanging="600" w:hangingChars="250"/>
        <w:rPr>
          <w:rFonts w:hint="eastAsia" w:ascii="仿宋" w:hAnsi="仿宋" w:eastAsia="仿宋" w:cs="仿宋"/>
          <w:sz w:val="24"/>
          <w:szCs w:val="24"/>
        </w:rPr>
      </w:pPr>
      <w:r>
        <w:rPr>
          <w:rFonts w:hint="eastAsia" w:ascii="仿宋" w:hAnsi="仿宋" w:eastAsia="仿宋" w:cs="仿宋"/>
          <w:sz w:val="24"/>
          <w:szCs w:val="24"/>
        </w:rPr>
        <w:t>（6）联系电话：</w:t>
      </w:r>
    </w:p>
    <w:p w14:paraId="5DEA7490">
      <w:pPr>
        <w:spacing w:after="100" w:line="360" w:lineRule="auto"/>
        <w:ind w:firstLine="1080" w:firstLineChars="450"/>
        <w:rPr>
          <w:rFonts w:hint="eastAsia" w:ascii="仿宋" w:hAnsi="仿宋" w:eastAsia="仿宋" w:cs="仿宋"/>
          <w:sz w:val="24"/>
          <w:szCs w:val="24"/>
        </w:rPr>
      </w:pPr>
      <w:r>
        <w:rPr>
          <w:rFonts w:hint="eastAsia" w:ascii="仿宋" w:hAnsi="仿宋" w:eastAsia="仿宋" w:cs="仿宋"/>
          <w:sz w:val="24"/>
          <w:szCs w:val="24"/>
        </w:rPr>
        <w:t>中国通用招标网技术支持电话：400-680-8126（</w:t>
      </w:r>
      <w:r>
        <w:rPr>
          <w:rFonts w:hint="eastAsia" w:ascii="仿宋" w:hAnsi="仿宋" w:eastAsia="仿宋" w:cs="仿宋"/>
          <w:sz w:val="24"/>
          <w:szCs w:val="24"/>
          <w:lang w:val="en-US" w:eastAsia="zh-CN"/>
        </w:rPr>
        <w:t>转3转0</w:t>
      </w:r>
      <w:r>
        <w:rPr>
          <w:rFonts w:hint="eastAsia" w:ascii="仿宋" w:hAnsi="仿宋" w:eastAsia="仿宋" w:cs="仿宋"/>
          <w:sz w:val="24"/>
          <w:szCs w:val="24"/>
        </w:rPr>
        <w:t>有人工服务）</w:t>
      </w:r>
    </w:p>
    <w:p w14:paraId="1B41A735">
      <w:pPr>
        <w:spacing w:after="100" w:line="360" w:lineRule="auto"/>
        <w:ind w:firstLine="1080" w:firstLineChars="450"/>
        <w:rPr>
          <w:rFonts w:hint="eastAsia" w:ascii="仿宋" w:hAnsi="仿宋" w:eastAsia="仿宋" w:cs="仿宋"/>
          <w:sz w:val="24"/>
          <w:szCs w:val="24"/>
        </w:rPr>
      </w:pPr>
      <w:r>
        <w:rPr>
          <w:rFonts w:hint="eastAsia" w:ascii="仿宋" w:hAnsi="仿宋" w:eastAsia="仿宋" w:cs="仿宋"/>
          <w:sz w:val="24"/>
          <w:szCs w:val="24"/>
        </w:rPr>
        <w:t>注册审核电话：400-680-8126（</w:t>
      </w:r>
      <w:r>
        <w:rPr>
          <w:rFonts w:hint="eastAsia" w:ascii="仿宋" w:hAnsi="仿宋" w:eastAsia="仿宋" w:cs="仿宋"/>
          <w:sz w:val="24"/>
          <w:szCs w:val="24"/>
          <w:lang w:val="en-US" w:eastAsia="zh-CN"/>
        </w:rPr>
        <w:t>转3转0</w:t>
      </w:r>
      <w:r>
        <w:rPr>
          <w:rFonts w:hint="eastAsia" w:ascii="仿宋" w:hAnsi="仿宋" w:eastAsia="仿宋" w:cs="仿宋"/>
          <w:sz w:val="24"/>
          <w:szCs w:val="24"/>
        </w:rPr>
        <w:t>有人工服务）</w:t>
      </w:r>
    </w:p>
    <w:p w14:paraId="61610B2F">
      <w:pPr>
        <w:spacing w:after="100" w:line="360" w:lineRule="auto"/>
        <w:ind w:firstLine="1080" w:firstLineChars="450"/>
        <w:rPr>
          <w:rFonts w:hint="eastAsia" w:ascii="仿宋" w:hAnsi="仿宋" w:eastAsia="仿宋" w:cs="仿宋"/>
          <w:sz w:val="24"/>
          <w:szCs w:val="24"/>
        </w:rPr>
      </w:pPr>
      <w:r>
        <w:rPr>
          <w:rFonts w:hint="eastAsia" w:ascii="仿宋" w:hAnsi="仿宋" w:eastAsia="仿宋" w:cs="仿宋"/>
          <w:sz w:val="24"/>
          <w:szCs w:val="24"/>
        </w:rPr>
        <w:t>标书室联系人：邵先生</w:t>
      </w:r>
    </w:p>
    <w:p w14:paraId="687C5AFE">
      <w:pPr>
        <w:spacing w:after="10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标书室工作时间：上午9:00－11:00时、下午14:00－17:00 时。</w:t>
      </w:r>
    </w:p>
    <w:p w14:paraId="70E17111">
      <w:pPr>
        <w:pStyle w:val="2"/>
        <w:spacing w:line="480" w:lineRule="auto"/>
        <w:rPr>
          <w:rFonts w:hint="eastAsia" w:ascii="仿宋" w:hAnsi="仿宋" w:eastAsia="仿宋" w:cs="仿宋"/>
          <w:sz w:val="24"/>
          <w:szCs w:val="24"/>
        </w:rPr>
      </w:pPr>
      <w:bookmarkStart w:id="54" w:name="_Toc3363"/>
      <w:bookmarkStart w:id="55" w:name="_Toc14666"/>
      <w:bookmarkStart w:id="56" w:name="_Toc13856"/>
      <w:bookmarkStart w:id="57" w:name="_Toc30694"/>
      <w:bookmarkStart w:id="58" w:name="_Toc13304"/>
      <w:bookmarkStart w:id="59" w:name="_Toc22910"/>
      <w:bookmarkStart w:id="60" w:name="_Toc29508"/>
      <w:bookmarkStart w:id="61" w:name="_Toc3079"/>
      <w:bookmarkStart w:id="62" w:name="_Toc12037"/>
      <w:bookmarkStart w:id="63" w:name="_Toc30050"/>
      <w:bookmarkStart w:id="64" w:name="_Toc19982"/>
      <w:bookmarkStart w:id="65" w:name="_Toc194"/>
      <w:bookmarkStart w:id="66" w:name="_Toc28359015"/>
      <w:bookmarkStart w:id="67" w:name="_Toc7030"/>
      <w:bookmarkStart w:id="68" w:name="_Toc28359092"/>
      <w:bookmarkStart w:id="69" w:name="_Toc10037"/>
      <w:bookmarkStart w:id="70" w:name="_Toc35393632"/>
      <w:bookmarkStart w:id="71" w:name="_Toc35393801"/>
      <w:r>
        <w:rPr>
          <w:rFonts w:hint="eastAsia" w:ascii="仿宋" w:hAnsi="仿宋" w:eastAsia="仿宋" w:cs="仿宋"/>
          <w:sz w:val="24"/>
          <w:szCs w:val="24"/>
        </w:rPr>
        <w:t>四、响应文件提交</w:t>
      </w:r>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p w14:paraId="2ED5B353">
      <w:pPr>
        <w:spacing w:after="10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截止时间：2024</w:t>
      </w:r>
      <w:r>
        <w:rPr>
          <w:rFonts w:hint="eastAsia" w:ascii="仿宋" w:hAnsi="仿宋" w:eastAsia="仿宋" w:cs="仿宋"/>
          <w:bCs/>
          <w:sz w:val="24"/>
          <w:szCs w:val="24"/>
        </w:rPr>
        <w:t>年</w:t>
      </w:r>
      <w:r>
        <w:rPr>
          <w:rFonts w:hint="eastAsia" w:ascii="仿宋" w:hAnsi="仿宋" w:eastAsia="仿宋" w:cs="仿宋"/>
          <w:bCs/>
          <w:sz w:val="24"/>
          <w:szCs w:val="24"/>
          <w:lang w:val="en-US" w:eastAsia="zh-CN"/>
        </w:rPr>
        <w:t>10</w:t>
      </w:r>
      <w:r>
        <w:rPr>
          <w:rFonts w:hint="eastAsia" w:ascii="仿宋" w:hAnsi="仿宋" w:eastAsia="仿宋" w:cs="仿宋"/>
          <w:bCs/>
          <w:sz w:val="24"/>
          <w:szCs w:val="24"/>
        </w:rPr>
        <w:t>月</w:t>
      </w:r>
      <w:r>
        <w:rPr>
          <w:rFonts w:hint="eastAsia" w:ascii="仿宋" w:hAnsi="仿宋" w:eastAsia="仿宋" w:cs="仿宋"/>
          <w:bCs/>
          <w:sz w:val="24"/>
          <w:szCs w:val="24"/>
          <w:lang w:val="en-US" w:eastAsia="zh-CN"/>
        </w:rPr>
        <w:t>9</w:t>
      </w:r>
      <w:r>
        <w:rPr>
          <w:rFonts w:hint="eastAsia" w:ascii="仿宋" w:hAnsi="仿宋" w:eastAsia="仿宋" w:cs="仿宋"/>
          <w:bCs/>
          <w:sz w:val="24"/>
          <w:szCs w:val="24"/>
        </w:rPr>
        <w:t>日</w:t>
      </w:r>
      <w:r>
        <w:rPr>
          <w:rFonts w:hint="eastAsia" w:ascii="仿宋" w:hAnsi="仿宋" w:eastAsia="仿宋" w:cs="仿宋"/>
          <w:bCs/>
          <w:sz w:val="24"/>
          <w:szCs w:val="24"/>
          <w:lang w:val="en-US" w:eastAsia="zh-CN"/>
        </w:rPr>
        <w:t>13</w:t>
      </w:r>
      <w:r>
        <w:rPr>
          <w:rFonts w:hint="eastAsia" w:ascii="仿宋" w:hAnsi="仿宋" w:eastAsia="仿宋" w:cs="仿宋"/>
          <w:sz w:val="24"/>
          <w:szCs w:val="24"/>
        </w:rPr>
        <w:t>时30分（北京时间）</w:t>
      </w:r>
    </w:p>
    <w:p w14:paraId="147AB8DF">
      <w:pPr>
        <w:spacing w:after="10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地点：北京市丰台区西三环南路14号院首科大厦A座4层405号中技国际招标有限公司会议中心第</w:t>
      </w:r>
      <w:r>
        <w:rPr>
          <w:rFonts w:hint="eastAsia" w:ascii="仿宋" w:hAnsi="仿宋" w:eastAsia="仿宋" w:cs="仿宋"/>
          <w:sz w:val="24"/>
          <w:szCs w:val="24"/>
          <w:lang w:val="en-US" w:eastAsia="zh-CN"/>
        </w:rPr>
        <w:t>四</w:t>
      </w:r>
      <w:r>
        <w:rPr>
          <w:rFonts w:hint="eastAsia" w:ascii="仿宋" w:hAnsi="仿宋" w:eastAsia="仿宋" w:cs="仿宋"/>
          <w:sz w:val="24"/>
          <w:szCs w:val="24"/>
        </w:rPr>
        <w:t>评标室。</w:t>
      </w:r>
    </w:p>
    <w:p w14:paraId="489DAA49">
      <w:pPr>
        <w:spacing w:after="10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提示:法定代表人或其授权代表，应携带身份证参加本项目磋商。</w:t>
      </w:r>
    </w:p>
    <w:p w14:paraId="6FA99294">
      <w:pPr>
        <w:pStyle w:val="2"/>
        <w:spacing w:line="480" w:lineRule="auto"/>
        <w:rPr>
          <w:rFonts w:hint="eastAsia" w:ascii="仿宋" w:hAnsi="仿宋" w:eastAsia="仿宋" w:cs="仿宋"/>
          <w:sz w:val="24"/>
          <w:szCs w:val="24"/>
        </w:rPr>
      </w:pPr>
      <w:bookmarkStart w:id="72" w:name="_Toc14582"/>
      <w:bookmarkStart w:id="73" w:name="_Toc35393802"/>
      <w:bookmarkStart w:id="74" w:name="_Toc8001"/>
      <w:bookmarkStart w:id="75" w:name="_Toc3078"/>
      <w:bookmarkStart w:id="76" w:name="_Toc2454"/>
      <w:bookmarkStart w:id="77" w:name="_Toc28359016"/>
      <w:bookmarkStart w:id="78" w:name="_Toc31625"/>
      <w:bookmarkStart w:id="79" w:name="_Toc29625"/>
      <w:bookmarkStart w:id="80" w:name="_Toc35393633"/>
      <w:bookmarkStart w:id="81" w:name="_Toc14199"/>
      <w:bookmarkStart w:id="82" w:name="_Toc11672"/>
      <w:bookmarkStart w:id="83" w:name="_Toc3218"/>
      <w:bookmarkStart w:id="84" w:name="_Toc12726"/>
      <w:bookmarkStart w:id="85" w:name="_Toc16401"/>
      <w:bookmarkStart w:id="86" w:name="_Toc19554"/>
      <w:bookmarkStart w:id="87" w:name="_Toc28359093"/>
      <w:bookmarkStart w:id="88" w:name="_Toc27395"/>
      <w:bookmarkStart w:id="89" w:name="_Toc29356"/>
      <w:r>
        <w:rPr>
          <w:rFonts w:hint="eastAsia" w:ascii="仿宋" w:hAnsi="仿宋" w:eastAsia="仿宋" w:cs="仿宋"/>
          <w:sz w:val="24"/>
          <w:szCs w:val="24"/>
        </w:rPr>
        <w:t>五、开启</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p w14:paraId="03AB097B">
      <w:pPr>
        <w:spacing w:after="10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时间：2024</w:t>
      </w:r>
      <w:r>
        <w:rPr>
          <w:rFonts w:hint="eastAsia" w:ascii="仿宋" w:hAnsi="仿宋" w:eastAsia="仿宋" w:cs="仿宋"/>
          <w:bCs/>
          <w:sz w:val="24"/>
          <w:szCs w:val="24"/>
        </w:rPr>
        <w:t>年</w:t>
      </w:r>
      <w:r>
        <w:rPr>
          <w:rFonts w:hint="eastAsia" w:ascii="仿宋" w:hAnsi="仿宋" w:eastAsia="仿宋" w:cs="仿宋"/>
          <w:bCs/>
          <w:sz w:val="24"/>
          <w:szCs w:val="24"/>
          <w:lang w:val="en-US" w:eastAsia="zh-CN"/>
        </w:rPr>
        <w:t>10</w:t>
      </w:r>
      <w:r>
        <w:rPr>
          <w:rFonts w:hint="eastAsia" w:ascii="仿宋" w:hAnsi="仿宋" w:eastAsia="仿宋" w:cs="仿宋"/>
          <w:bCs/>
          <w:sz w:val="24"/>
          <w:szCs w:val="24"/>
        </w:rPr>
        <w:t>月</w:t>
      </w:r>
      <w:r>
        <w:rPr>
          <w:rFonts w:hint="eastAsia" w:ascii="仿宋" w:hAnsi="仿宋" w:eastAsia="仿宋" w:cs="仿宋"/>
          <w:bCs/>
          <w:sz w:val="24"/>
          <w:szCs w:val="24"/>
          <w:lang w:val="en-US" w:eastAsia="zh-CN"/>
        </w:rPr>
        <w:t>9</w:t>
      </w:r>
      <w:r>
        <w:rPr>
          <w:rFonts w:hint="eastAsia" w:ascii="仿宋" w:hAnsi="仿宋" w:eastAsia="仿宋" w:cs="仿宋"/>
          <w:bCs/>
          <w:sz w:val="24"/>
          <w:szCs w:val="24"/>
        </w:rPr>
        <w:t>日</w:t>
      </w:r>
      <w:r>
        <w:rPr>
          <w:rFonts w:hint="eastAsia" w:ascii="仿宋" w:hAnsi="仿宋" w:eastAsia="仿宋" w:cs="仿宋"/>
          <w:bCs/>
          <w:sz w:val="24"/>
          <w:szCs w:val="24"/>
          <w:lang w:val="en-US" w:eastAsia="zh-CN"/>
        </w:rPr>
        <w:t>13</w:t>
      </w:r>
      <w:r>
        <w:rPr>
          <w:rFonts w:hint="eastAsia" w:ascii="仿宋" w:hAnsi="仿宋" w:eastAsia="仿宋" w:cs="仿宋"/>
          <w:sz w:val="24"/>
          <w:szCs w:val="24"/>
        </w:rPr>
        <w:t>时30分（北京时间）</w:t>
      </w:r>
    </w:p>
    <w:p w14:paraId="5C572701">
      <w:pPr>
        <w:spacing w:after="10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地点：北京市丰台区西三环南路14号院首科大厦A座4层405号中技国际招标有限公司会议中心第</w:t>
      </w:r>
      <w:r>
        <w:rPr>
          <w:rFonts w:hint="eastAsia" w:ascii="仿宋" w:hAnsi="仿宋" w:eastAsia="仿宋" w:cs="仿宋"/>
          <w:sz w:val="24"/>
          <w:szCs w:val="24"/>
          <w:lang w:val="en-US" w:eastAsia="zh-CN"/>
        </w:rPr>
        <w:t>四</w:t>
      </w:r>
      <w:r>
        <w:rPr>
          <w:rFonts w:hint="eastAsia" w:ascii="仿宋" w:hAnsi="仿宋" w:eastAsia="仿宋" w:cs="仿宋"/>
          <w:sz w:val="24"/>
          <w:szCs w:val="24"/>
        </w:rPr>
        <w:t>评标室。</w:t>
      </w:r>
    </w:p>
    <w:p w14:paraId="7E089FDC">
      <w:pPr>
        <w:pStyle w:val="2"/>
        <w:spacing w:line="480" w:lineRule="auto"/>
        <w:rPr>
          <w:rFonts w:hint="eastAsia" w:ascii="仿宋" w:hAnsi="仿宋" w:eastAsia="仿宋" w:cs="仿宋"/>
          <w:sz w:val="24"/>
          <w:szCs w:val="24"/>
        </w:rPr>
      </w:pPr>
      <w:bookmarkStart w:id="90" w:name="_Toc26073"/>
      <w:bookmarkStart w:id="91" w:name="_Toc28359094"/>
      <w:bookmarkStart w:id="92" w:name="_Toc28359017"/>
      <w:bookmarkStart w:id="93" w:name="_Toc30182"/>
      <w:bookmarkStart w:id="94" w:name="_Toc21763"/>
      <w:bookmarkStart w:id="95" w:name="_Toc2613"/>
      <w:bookmarkStart w:id="96" w:name="_Toc35393803"/>
      <w:bookmarkStart w:id="97" w:name="_Toc35393634"/>
      <w:bookmarkStart w:id="98" w:name="_Toc3279"/>
      <w:bookmarkStart w:id="99" w:name="_Toc30950"/>
      <w:bookmarkStart w:id="100" w:name="_Toc14233"/>
      <w:bookmarkStart w:id="101" w:name="_Toc22514"/>
      <w:bookmarkStart w:id="102" w:name="_Toc22376"/>
      <w:bookmarkStart w:id="103" w:name="_Toc21560"/>
      <w:bookmarkStart w:id="104" w:name="_Toc17868"/>
      <w:bookmarkStart w:id="105" w:name="_Toc24936"/>
      <w:bookmarkStart w:id="106" w:name="_Toc14566"/>
      <w:bookmarkStart w:id="107" w:name="_Toc1480"/>
      <w:r>
        <w:rPr>
          <w:rFonts w:hint="eastAsia" w:ascii="仿宋" w:hAnsi="仿宋" w:eastAsia="仿宋" w:cs="仿宋"/>
          <w:sz w:val="24"/>
          <w:szCs w:val="24"/>
        </w:rPr>
        <w:t>六、公告期限</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p>
    <w:p w14:paraId="666841C8">
      <w:pPr>
        <w:spacing w:after="100"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自本公告发布之日起3个工作日。</w:t>
      </w:r>
    </w:p>
    <w:p w14:paraId="28F6F3C2">
      <w:pPr>
        <w:pStyle w:val="2"/>
        <w:spacing w:line="480" w:lineRule="auto"/>
        <w:rPr>
          <w:rFonts w:hint="eastAsia" w:ascii="仿宋" w:hAnsi="仿宋" w:eastAsia="仿宋" w:cs="仿宋"/>
          <w:sz w:val="24"/>
          <w:szCs w:val="24"/>
        </w:rPr>
      </w:pPr>
      <w:bookmarkStart w:id="108" w:name="_Toc3034"/>
      <w:bookmarkStart w:id="109" w:name="_Toc9914"/>
      <w:bookmarkStart w:id="110" w:name="_Toc27663"/>
      <w:bookmarkStart w:id="111" w:name="_Toc4675"/>
      <w:bookmarkStart w:id="112" w:name="_Toc35393804"/>
      <w:bookmarkStart w:id="113" w:name="_Toc3710"/>
      <w:bookmarkStart w:id="114" w:name="_Toc14541"/>
      <w:bookmarkStart w:id="115" w:name="_Toc23467"/>
      <w:bookmarkStart w:id="116" w:name="_Toc6262"/>
      <w:bookmarkStart w:id="117" w:name="_Toc841"/>
      <w:bookmarkStart w:id="118" w:name="_Toc11132"/>
      <w:bookmarkStart w:id="119" w:name="_Toc35393635"/>
      <w:bookmarkStart w:id="120" w:name="_Toc27359"/>
      <w:bookmarkStart w:id="121" w:name="_Toc2210"/>
      <w:bookmarkStart w:id="122" w:name="_Toc25389"/>
      <w:bookmarkStart w:id="123" w:name="_Toc12128"/>
      <w:r>
        <w:rPr>
          <w:rFonts w:hint="eastAsia" w:ascii="仿宋" w:hAnsi="仿宋" w:eastAsia="仿宋" w:cs="仿宋"/>
          <w:sz w:val="24"/>
          <w:szCs w:val="24"/>
        </w:rPr>
        <w:t>七、其他补充事宜</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p>
    <w:p w14:paraId="5A1BDA05">
      <w:pPr>
        <w:spacing w:after="100" w:line="360" w:lineRule="auto"/>
        <w:rPr>
          <w:rFonts w:hint="eastAsia" w:ascii="仿宋" w:hAnsi="仿宋" w:eastAsia="仿宋" w:cs="仿宋"/>
          <w:sz w:val="24"/>
          <w:szCs w:val="24"/>
        </w:rPr>
      </w:pPr>
      <w:r>
        <w:rPr>
          <w:rFonts w:hint="eastAsia" w:ascii="仿宋" w:hAnsi="仿宋" w:eastAsia="仿宋" w:cs="仿宋"/>
          <w:sz w:val="24"/>
          <w:szCs w:val="24"/>
        </w:rPr>
        <w:t>采购项目需要落实的政府采购政策：</w:t>
      </w:r>
    </w:p>
    <w:p w14:paraId="617C6F34">
      <w:pPr>
        <w:widowControl/>
        <w:spacing w:after="100" w:line="360" w:lineRule="auto"/>
        <w:rPr>
          <w:rFonts w:hint="eastAsia" w:ascii="仿宋" w:hAnsi="仿宋" w:eastAsia="仿宋" w:cs="仿宋"/>
          <w:sz w:val="24"/>
          <w:szCs w:val="24"/>
        </w:rPr>
      </w:pPr>
      <w:r>
        <w:rPr>
          <w:rFonts w:hint="eastAsia" w:ascii="仿宋" w:hAnsi="仿宋" w:eastAsia="仿宋" w:cs="仿宋"/>
          <w:sz w:val="24"/>
          <w:szCs w:val="24"/>
        </w:rPr>
        <w:t>1、鼓励节能政策：在技术、服务等指标同等条件下，优先采购属于国家公布的节能品目清单中产品。</w:t>
      </w:r>
    </w:p>
    <w:p w14:paraId="2BE6D39E">
      <w:pPr>
        <w:widowControl/>
        <w:spacing w:after="100" w:line="360" w:lineRule="auto"/>
        <w:rPr>
          <w:rFonts w:hint="eastAsia" w:ascii="仿宋" w:hAnsi="仿宋" w:eastAsia="仿宋" w:cs="仿宋"/>
          <w:sz w:val="24"/>
          <w:szCs w:val="24"/>
        </w:rPr>
      </w:pPr>
      <w:r>
        <w:rPr>
          <w:rFonts w:hint="eastAsia" w:ascii="仿宋" w:hAnsi="仿宋" w:eastAsia="仿宋" w:cs="仿宋"/>
          <w:sz w:val="24"/>
          <w:szCs w:val="24"/>
        </w:rPr>
        <w:t>2、鼓励环保政策：在性能、技术、服务等指标同等条件下，优先采购国家公布的环保产品品目清单中的产品。</w:t>
      </w:r>
    </w:p>
    <w:p w14:paraId="60F23A56">
      <w:pPr>
        <w:widowControl/>
        <w:spacing w:after="100" w:line="360" w:lineRule="auto"/>
        <w:rPr>
          <w:rFonts w:hint="eastAsia" w:ascii="仿宋" w:hAnsi="仿宋" w:eastAsia="仿宋" w:cs="仿宋"/>
          <w:sz w:val="24"/>
          <w:szCs w:val="24"/>
        </w:rPr>
      </w:pPr>
      <w:r>
        <w:rPr>
          <w:rFonts w:hint="eastAsia" w:ascii="仿宋" w:hAnsi="仿宋" w:eastAsia="仿宋" w:cs="仿宋"/>
          <w:sz w:val="24"/>
          <w:szCs w:val="24"/>
        </w:rPr>
        <w:t>3、扶持中小企业政策：本项目专门面向中小企业采购。</w:t>
      </w:r>
    </w:p>
    <w:p w14:paraId="082676AF">
      <w:pPr>
        <w:widowControl/>
        <w:spacing w:after="100" w:line="360" w:lineRule="auto"/>
        <w:rPr>
          <w:rFonts w:hint="eastAsia" w:ascii="仿宋" w:hAnsi="仿宋" w:eastAsia="仿宋" w:cs="仿宋"/>
          <w:sz w:val="24"/>
          <w:szCs w:val="24"/>
        </w:rPr>
      </w:pPr>
      <w:r>
        <w:rPr>
          <w:rFonts w:hint="eastAsia" w:ascii="仿宋" w:hAnsi="仿宋" w:eastAsia="仿宋" w:cs="仿宋"/>
          <w:sz w:val="24"/>
          <w:szCs w:val="24"/>
        </w:rPr>
        <w:t>4、投标产品不得为进口产品。</w:t>
      </w:r>
    </w:p>
    <w:p w14:paraId="1CDB134D">
      <w:pPr>
        <w:pStyle w:val="2"/>
        <w:spacing w:line="480" w:lineRule="auto"/>
        <w:rPr>
          <w:rFonts w:hint="eastAsia" w:ascii="仿宋" w:hAnsi="仿宋" w:eastAsia="仿宋" w:cs="仿宋"/>
          <w:sz w:val="24"/>
          <w:szCs w:val="24"/>
        </w:rPr>
      </w:pPr>
      <w:bookmarkStart w:id="124" w:name="_Toc24769"/>
      <w:bookmarkStart w:id="125" w:name="_Toc28359018"/>
      <w:bookmarkStart w:id="126" w:name="_Toc29152"/>
      <w:bookmarkStart w:id="127" w:name="_Toc35393805"/>
      <w:bookmarkStart w:id="128" w:name="_Toc17473"/>
      <w:bookmarkStart w:id="129" w:name="_Toc21738"/>
      <w:bookmarkStart w:id="130" w:name="_Toc13124"/>
      <w:bookmarkStart w:id="131" w:name="_Toc28359095"/>
      <w:bookmarkStart w:id="132" w:name="_Toc11145"/>
      <w:bookmarkStart w:id="133" w:name="_Toc20166"/>
      <w:bookmarkStart w:id="134" w:name="_Toc16397"/>
      <w:bookmarkStart w:id="135" w:name="_Toc12379"/>
      <w:bookmarkStart w:id="136" w:name="_Toc2160"/>
      <w:bookmarkStart w:id="137" w:name="_Toc24588"/>
      <w:bookmarkStart w:id="138" w:name="_Toc35393636"/>
      <w:bookmarkStart w:id="139" w:name="_Toc18745"/>
      <w:bookmarkStart w:id="140" w:name="_Toc28077"/>
      <w:bookmarkStart w:id="141" w:name="_Toc14735"/>
      <w:r>
        <w:rPr>
          <w:rFonts w:hint="eastAsia" w:ascii="仿宋" w:hAnsi="仿宋" w:eastAsia="仿宋" w:cs="仿宋"/>
          <w:sz w:val="24"/>
          <w:szCs w:val="24"/>
        </w:rPr>
        <w:t>八、凡对本次采购提出询问，请按以下方式联系。</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14:paraId="025EFE66">
      <w:pPr>
        <w:spacing w:after="100" w:line="360" w:lineRule="auto"/>
        <w:ind w:firstLine="480" w:firstLineChars="200"/>
        <w:jc w:val="left"/>
        <w:outlineLvl w:val="2"/>
        <w:rPr>
          <w:rFonts w:hint="eastAsia" w:ascii="仿宋" w:hAnsi="仿宋" w:eastAsia="仿宋" w:cs="仿宋"/>
          <w:sz w:val="24"/>
          <w:szCs w:val="24"/>
        </w:rPr>
      </w:pPr>
      <w:bookmarkStart w:id="142" w:name="_Toc3260"/>
      <w:bookmarkStart w:id="143" w:name="_Toc1216"/>
      <w:bookmarkStart w:id="144" w:name="_Toc2716"/>
      <w:bookmarkStart w:id="145" w:name="_Toc20933"/>
      <w:bookmarkStart w:id="146" w:name="_Toc35393807"/>
      <w:bookmarkStart w:id="147" w:name="_Toc21850"/>
      <w:bookmarkStart w:id="148" w:name="_Toc29640"/>
      <w:bookmarkStart w:id="149" w:name="_Toc12815"/>
      <w:bookmarkStart w:id="150" w:name="_Toc35393638"/>
      <w:bookmarkStart w:id="151" w:name="_Toc23547"/>
      <w:bookmarkStart w:id="152" w:name="_Toc28359097"/>
      <w:bookmarkStart w:id="153" w:name="_Toc28359020"/>
      <w:bookmarkStart w:id="154" w:name="_Toc31318"/>
      <w:r>
        <w:rPr>
          <w:rFonts w:hint="eastAsia" w:ascii="仿宋" w:hAnsi="仿宋" w:eastAsia="仿宋" w:cs="仿宋"/>
          <w:sz w:val="24"/>
          <w:szCs w:val="24"/>
        </w:rPr>
        <w:t>1.采购人信息</w:t>
      </w:r>
      <w:bookmarkEnd w:id="142"/>
      <w:bookmarkEnd w:id="143"/>
      <w:bookmarkEnd w:id="144"/>
    </w:p>
    <w:p w14:paraId="41ABCCCA">
      <w:pPr>
        <w:spacing w:after="100"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名    称：　　中国网络安全审查认证和市场监管大数据中心</w:t>
      </w:r>
    </w:p>
    <w:p w14:paraId="036255B1">
      <w:pPr>
        <w:spacing w:after="100"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地　　址：　　</w:t>
      </w:r>
      <w:r>
        <w:rPr>
          <w:rFonts w:hint="eastAsia" w:ascii="仿宋" w:hAnsi="仿宋" w:eastAsia="仿宋" w:cs="仿宋"/>
          <w:sz w:val="24"/>
          <w:szCs w:val="24"/>
          <w:lang w:val="en-US" w:eastAsia="zh-CN"/>
        </w:rPr>
        <w:t>北京市</w:t>
      </w:r>
      <w:r>
        <w:rPr>
          <w:rFonts w:hint="eastAsia" w:ascii="仿宋" w:hAnsi="仿宋" w:eastAsia="仿宋" w:cs="仿宋"/>
          <w:sz w:val="24"/>
          <w:szCs w:val="24"/>
        </w:rPr>
        <w:t>西城区三里河东路8号 </w:t>
      </w:r>
    </w:p>
    <w:p w14:paraId="1C7F8983">
      <w:pPr>
        <w:spacing w:after="100"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联系方式：　　010-88650363</w:t>
      </w:r>
    </w:p>
    <w:p w14:paraId="7C453356">
      <w:pPr>
        <w:spacing w:after="100" w:line="360" w:lineRule="auto"/>
        <w:ind w:firstLine="480" w:firstLineChars="200"/>
        <w:jc w:val="left"/>
        <w:outlineLvl w:val="2"/>
        <w:rPr>
          <w:rFonts w:hint="eastAsia" w:ascii="仿宋" w:hAnsi="仿宋" w:eastAsia="仿宋" w:cs="仿宋"/>
          <w:sz w:val="24"/>
          <w:szCs w:val="24"/>
        </w:rPr>
      </w:pPr>
      <w:bookmarkStart w:id="155" w:name="_Toc10833"/>
      <w:bookmarkStart w:id="156" w:name="_Toc31293"/>
      <w:bookmarkStart w:id="157" w:name="_Toc5334"/>
      <w:r>
        <w:rPr>
          <w:rFonts w:hint="eastAsia" w:ascii="仿宋" w:hAnsi="仿宋" w:eastAsia="仿宋" w:cs="仿宋"/>
          <w:sz w:val="24"/>
          <w:szCs w:val="24"/>
        </w:rPr>
        <w:t>2.采购代理机构信息</w:t>
      </w:r>
      <w:bookmarkEnd w:id="145"/>
      <w:bookmarkEnd w:id="146"/>
      <w:bookmarkEnd w:id="147"/>
      <w:bookmarkEnd w:id="148"/>
      <w:bookmarkEnd w:id="149"/>
      <w:bookmarkEnd w:id="150"/>
      <w:bookmarkEnd w:id="151"/>
      <w:bookmarkEnd w:id="152"/>
      <w:bookmarkEnd w:id="153"/>
      <w:bookmarkEnd w:id="154"/>
      <w:bookmarkEnd w:id="155"/>
      <w:bookmarkEnd w:id="156"/>
      <w:bookmarkEnd w:id="157"/>
    </w:p>
    <w:p w14:paraId="4C226C6B">
      <w:pPr>
        <w:spacing w:after="100"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名    称：　　中技国际招标有限公司</w:t>
      </w:r>
    </w:p>
    <w:p w14:paraId="2023FE3A">
      <w:pPr>
        <w:spacing w:after="100"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地　　址：　　北京市丰台区丽泽通用时代中心C座</w:t>
      </w:r>
    </w:p>
    <w:p w14:paraId="3BAFABFF">
      <w:pPr>
        <w:spacing w:after="100"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联系方式：　　010-81168634　　　　</w:t>
      </w:r>
    </w:p>
    <w:p w14:paraId="60BA39F1">
      <w:pPr>
        <w:spacing w:after="100" w:line="360" w:lineRule="auto"/>
        <w:ind w:firstLine="480" w:firstLineChars="200"/>
        <w:jc w:val="left"/>
        <w:outlineLvl w:val="2"/>
        <w:rPr>
          <w:rFonts w:hint="eastAsia" w:ascii="仿宋" w:hAnsi="仿宋" w:eastAsia="仿宋" w:cs="仿宋"/>
          <w:sz w:val="24"/>
          <w:szCs w:val="24"/>
        </w:rPr>
      </w:pPr>
      <w:bookmarkStart w:id="158" w:name="_Toc27204"/>
      <w:bookmarkStart w:id="159" w:name="_Toc35393808"/>
      <w:bookmarkStart w:id="160" w:name="_Toc26677"/>
      <w:bookmarkStart w:id="161" w:name="_Toc7801"/>
      <w:bookmarkStart w:id="162" w:name="_Toc23979"/>
      <w:bookmarkStart w:id="163" w:name="_Toc28359098"/>
      <w:bookmarkStart w:id="164" w:name="_Toc27024"/>
      <w:bookmarkStart w:id="165" w:name="_Toc22518"/>
      <w:bookmarkStart w:id="166" w:name="_Toc22515"/>
      <w:bookmarkStart w:id="167" w:name="_Toc7478"/>
      <w:bookmarkStart w:id="168" w:name="_Toc20948"/>
      <w:bookmarkStart w:id="169" w:name="_Toc28359021"/>
      <w:bookmarkStart w:id="170" w:name="_Toc35393639"/>
      <w:r>
        <w:rPr>
          <w:rFonts w:hint="eastAsia" w:ascii="仿宋" w:hAnsi="仿宋" w:eastAsia="仿宋" w:cs="仿宋"/>
          <w:sz w:val="24"/>
          <w:szCs w:val="24"/>
        </w:rPr>
        <w:t>3.项目联系方式</w:t>
      </w:r>
      <w:bookmarkEnd w:id="158"/>
      <w:bookmarkEnd w:id="159"/>
      <w:bookmarkEnd w:id="160"/>
      <w:bookmarkEnd w:id="161"/>
      <w:bookmarkEnd w:id="162"/>
      <w:bookmarkEnd w:id="163"/>
      <w:bookmarkEnd w:id="164"/>
      <w:bookmarkEnd w:id="165"/>
      <w:bookmarkEnd w:id="166"/>
      <w:bookmarkEnd w:id="167"/>
      <w:bookmarkEnd w:id="168"/>
      <w:bookmarkEnd w:id="169"/>
      <w:bookmarkEnd w:id="170"/>
    </w:p>
    <w:p w14:paraId="61F7AF80">
      <w:pPr>
        <w:pStyle w:val="3"/>
        <w:spacing w:after="100"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项目联系人：  张蕊 赵博文 李晨</w:t>
      </w:r>
    </w:p>
    <w:p w14:paraId="4A914155">
      <w:pPr>
        <w:spacing w:after="100"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电　　 话：　 010-81168634/010-81168702</w:t>
      </w:r>
      <w:bookmarkEnd w:id="36"/>
      <w:bookmarkEnd w:id="37"/>
      <w:r>
        <w:rPr>
          <w:rFonts w:hint="eastAsia" w:ascii="仿宋" w:hAnsi="仿宋" w:eastAsia="仿宋" w:cs="仿宋"/>
          <w:sz w:val="24"/>
          <w:szCs w:val="24"/>
        </w:rPr>
        <w:t>/010-81168099</w:t>
      </w:r>
    </w:p>
    <w:p w14:paraId="0CB12C64">
      <w:pPr>
        <w:spacing w:after="100" w:line="360" w:lineRule="auto"/>
        <w:ind w:firstLine="720" w:firstLineChars="300"/>
        <w:rPr>
          <w:rFonts w:hint="eastAsia" w:ascii="仿宋" w:hAnsi="仿宋" w:eastAsia="仿宋" w:cs="仿宋"/>
          <w:sz w:val="24"/>
          <w:szCs w:val="24"/>
        </w:rPr>
      </w:pPr>
    </w:p>
    <w:p w14:paraId="7E57CD55">
      <w:pPr>
        <w:spacing w:line="360" w:lineRule="auto"/>
        <w:ind w:firstLine="720" w:firstLineChars="300"/>
        <w:jc w:val="right"/>
        <w:rPr>
          <w:rFonts w:hint="eastAsia" w:ascii="仿宋" w:hAnsi="仿宋" w:eastAsia="仿宋" w:cs="仿宋"/>
          <w:bCs/>
          <w:sz w:val="24"/>
          <w:szCs w:val="24"/>
        </w:rPr>
      </w:pPr>
      <w:r>
        <w:rPr>
          <w:rFonts w:hint="eastAsia" w:ascii="仿宋" w:hAnsi="仿宋" w:eastAsia="仿宋" w:cs="仿宋"/>
          <w:sz w:val="24"/>
          <w:szCs w:val="24"/>
        </w:rPr>
        <w:t>2024</w:t>
      </w:r>
      <w:r>
        <w:rPr>
          <w:rFonts w:hint="eastAsia" w:ascii="仿宋" w:hAnsi="仿宋" w:eastAsia="仿宋" w:cs="仿宋"/>
          <w:bCs/>
          <w:sz w:val="24"/>
          <w:szCs w:val="24"/>
        </w:rPr>
        <w:t>年</w:t>
      </w:r>
      <w:r>
        <w:rPr>
          <w:rFonts w:hint="eastAsia" w:ascii="仿宋" w:hAnsi="仿宋" w:eastAsia="仿宋" w:cs="仿宋"/>
          <w:bCs/>
          <w:sz w:val="24"/>
          <w:szCs w:val="24"/>
          <w:lang w:val="en-US" w:eastAsia="zh-CN"/>
        </w:rPr>
        <w:t>9</w:t>
      </w:r>
      <w:r>
        <w:rPr>
          <w:rFonts w:hint="eastAsia" w:ascii="仿宋" w:hAnsi="仿宋" w:eastAsia="仿宋" w:cs="仿宋"/>
          <w:bCs/>
          <w:sz w:val="24"/>
          <w:szCs w:val="24"/>
        </w:rPr>
        <w:t>月</w:t>
      </w:r>
      <w:r>
        <w:rPr>
          <w:rFonts w:hint="eastAsia" w:ascii="仿宋" w:hAnsi="仿宋" w:eastAsia="仿宋" w:cs="仿宋"/>
          <w:bCs/>
          <w:sz w:val="24"/>
          <w:szCs w:val="24"/>
          <w:lang w:val="en-US" w:eastAsia="zh-CN"/>
        </w:rPr>
        <w:t>23</w:t>
      </w:r>
      <w:r>
        <w:rPr>
          <w:rFonts w:hint="eastAsia" w:ascii="仿宋" w:hAnsi="仿宋" w:eastAsia="仿宋" w:cs="仿宋"/>
          <w:bCs/>
          <w:sz w:val="24"/>
          <w:szCs w:val="24"/>
        </w:rPr>
        <w:t>日</w:t>
      </w:r>
    </w:p>
    <w:p w14:paraId="27D9E91B">
      <w:pPr>
        <w:spacing w:line="360" w:lineRule="auto"/>
        <w:ind w:firstLine="720" w:firstLineChars="300"/>
        <w:jc w:val="right"/>
        <w:rPr>
          <w:rFonts w:hint="eastAsia" w:ascii="仿宋" w:hAnsi="仿宋" w:eastAsia="仿宋" w:cs="仿宋"/>
          <w:bCs/>
          <w:sz w:val="24"/>
          <w:szCs w:val="24"/>
        </w:rPr>
      </w:pPr>
    </w:p>
    <w:p w14:paraId="45348F3A">
      <w:pPr>
        <w:spacing w:line="600" w:lineRule="auto"/>
        <w:jc w:val="center"/>
        <w:rPr>
          <w:rFonts w:hint="eastAsia" w:ascii="仿宋" w:hAnsi="仿宋" w:eastAsia="仿宋" w:cs="仿宋"/>
          <w:b/>
          <w:sz w:val="28"/>
          <w:szCs w:val="28"/>
          <w:lang w:val="en-US" w:eastAsia="zh-CN"/>
        </w:rPr>
      </w:pPr>
    </w:p>
    <w:p w14:paraId="74535619">
      <w:pPr>
        <w:spacing w:line="600" w:lineRule="auto"/>
        <w:jc w:val="center"/>
        <w:rPr>
          <w:rFonts w:hint="eastAsia" w:ascii="仿宋" w:hAnsi="仿宋" w:eastAsia="仿宋" w:cs="仿宋"/>
          <w:b/>
          <w:sz w:val="28"/>
          <w:szCs w:val="28"/>
          <w:lang w:val="en-US" w:eastAsia="zh-CN"/>
        </w:rPr>
      </w:pPr>
    </w:p>
    <w:p w14:paraId="2FFEE3DB">
      <w:pPr>
        <w:spacing w:line="600" w:lineRule="auto"/>
        <w:jc w:val="center"/>
        <w:rPr>
          <w:rFonts w:hint="default" w:ascii="仿宋" w:hAnsi="仿宋" w:eastAsia="仿宋" w:cs="仿宋"/>
          <w:b/>
          <w:sz w:val="28"/>
          <w:szCs w:val="28"/>
          <w:lang w:val="en-US" w:eastAsia="zh-CN"/>
        </w:rPr>
      </w:pPr>
    </w:p>
    <w:p w14:paraId="74E1D5D3">
      <w:pPr>
        <w:rPr>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ZlOTljNDE3Y2FmYThhMjgxY2Y3ODVlZmZjODA3NzkifQ=="/>
  </w:docVars>
  <w:rsids>
    <w:rsidRoot w:val="4F2B275F"/>
    <w:rsid w:val="4F2B27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2"/>
    <w:basedOn w:val="1"/>
    <w:next w:val="1"/>
    <w:qFormat/>
    <w:uiPriority w:val="0"/>
    <w:pPr>
      <w:keepNext/>
      <w:keepLines/>
      <w:spacing w:line="413" w:lineRule="auto"/>
      <w:outlineLvl w:val="1"/>
    </w:pPr>
    <w:rPr>
      <w:rFonts w:ascii="Arial" w:hAnsi="Arial" w:eastAsia="黑体" w:cs="Arial"/>
      <w:sz w:val="32"/>
      <w:szCs w:val="32"/>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Plain Text"/>
    <w:basedOn w:val="1"/>
    <w:unhideWhenUsed/>
    <w:uiPriority w:val="99"/>
    <w:rPr>
      <w:rFonts w:ascii="宋体" w:hAnsi="Courier New" w:cs="宋体"/>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Office_12.1.0.18240_F1E327BC-269C-435d-A152-05C5408002CA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2024-09-23T03:25:00Z</dcterms:created>
  <dc:creator>吴家豪</dc:creator>
  <cp:lastModifiedBy>吴家豪</cp:lastModifiedBy>
  <dcterms:modified xsi:type="dcterms:W3CDTF">2024-09-23T03:43:20Z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2052-12.1.0.18240</vt:lpwstr>
  </property>
  <property fmtid="{D5CDD505-2E9C-101B-9397-08002B2CF9AE}" pid="3" name="ICV">
    <vt:lpwstr>EC00572A349C46D0AEA5AF70C0DC299D_11</vt:lpwstr>
  </property>
</Properties>
</file>