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A9D18E" w:themeColor="accent6" w:themeTint="99"/>
  <w:body>
    <w:p w14:paraId="5922CE7A">
      <w:pPr>
        <w:spacing w:line="900" w:lineRule="exact"/>
        <w:jc w:val="center"/>
        <w:rPr>
          <w:rFonts w:cs="宋体"/>
          <w:b/>
          <w:color w:val="auto"/>
          <w:sz w:val="84"/>
          <w:szCs w:val="84"/>
          <w:highlight w:val="none"/>
        </w:rPr>
      </w:pPr>
      <w:bookmarkStart w:id="0" w:name="_Toc15604"/>
      <w:bookmarkStart w:id="1" w:name="_Toc5320"/>
      <w:r>
        <w:rPr>
          <w:rFonts w:hint="eastAsia" w:asciiTheme="minorEastAsia" w:hAnsiTheme="minorEastAsia" w:eastAsiaTheme="minorEastAsia" w:cstheme="minorEastAsia"/>
          <w:color w:val="auto"/>
          <w:highlight w:val="none"/>
        </w:rPr>
        <w:drawing>
          <wp:anchor distT="0" distB="0" distL="114300" distR="114300" simplePos="0" relativeHeight="251660288" behindDoc="0" locked="0" layoutInCell="1" allowOverlap="1">
            <wp:simplePos x="0" y="0"/>
            <wp:positionH relativeFrom="column">
              <wp:posOffset>5152390</wp:posOffset>
            </wp:positionH>
            <wp:positionV relativeFrom="paragraph">
              <wp:posOffset>-80645</wp:posOffset>
            </wp:positionV>
            <wp:extent cx="1012825" cy="1136015"/>
            <wp:effectExtent l="0" t="0" r="15875" b="6985"/>
            <wp:wrapNone/>
            <wp:docPr id="3" name="图片 3" descr="6d29fe727912a21c74cee21f9ceb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6d29fe727912a21c74cee21f9ceb768"/>
                    <pic:cNvPicPr>
                      <a:picLocks noChangeAspect="1"/>
                    </pic:cNvPicPr>
                  </pic:nvPicPr>
                  <pic:blipFill>
                    <a:blip r:embed="rId10"/>
                    <a:srcRect l="13198" t="19906" r="17750" b="15161"/>
                    <a:stretch>
                      <a:fillRect/>
                    </a:stretch>
                  </pic:blipFill>
                  <pic:spPr>
                    <a:xfrm>
                      <a:off x="0" y="0"/>
                      <a:ext cx="1012825" cy="1136015"/>
                    </a:xfrm>
                    <a:prstGeom prst="rect">
                      <a:avLst/>
                    </a:prstGeom>
                  </pic:spPr>
                </pic:pic>
              </a:graphicData>
            </a:graphic>
          </wp:anchor>
        </w:drawing>
      </w:r>
    </w:p>
    <w:p w14:paraId="42FCC42B">
      <w:pPr>
        <w:pStyle w:val="31"/>
        <w:rPr>
          <w:rFonts w:hint="default"/>
          <w:color w:val="auto"/>
          <w:highlight w:val="none"/>
        </w:rPr>
      </w:pPr>
    </w:p>
    <w:p w14:paraId="17FB7491">
      <w:pPr>
        <w:pStyle w:val="31"/>
        <w:rPr>
          <w:rFonts w:hint="default"/>
          <w:color w:val="auto"/>
          <w:highlight w:val="none"/>
        </w:rPr>
      </w:pPr>
    </w:p>
    <w:p w14:paraId="3324E7AD">
      <w:pPr>
        <w:spacing w:line="900" w:lineRule="exact"/>
        <w:jc w:val="center"/>
        <w:outlineLvl w:val="0"/>
        <w:rPr>
          <w:color w:val="auto"/>
          <w:highlight w:val="none"/>
        </w:rPr>
      </w:pPr>
      <w:bookmarkStart w:id="2" w:name="_Toc14199"/>
      <w:bookmarkStart w:id="3" w:name="_Toc23761"/>
      <w:bookmarkStart w:id="4" w:name="_Toc20373"/>
      <w:bookmarkStart w:id="5" w:name="_Toc7358"/>
      <w:r>
        <w:rPr>
          <w:rFonts w:hint="eastAsia" w:cs="宋体"/>
          <w:b/>
          <w:color w:val="auto"/>
          <w:sz w:val="84"/>
          <w:szCs w:val="84"/>
          <w:highlight w:val="none"/>
        </w:rPr>
        <w:t>竞争性磋商文件</w:t>
      </w:r>
      <w:bookmarkEnd w:id="0"/>
      <w:bookmarkEnd w:id="1"/>
      <w:bookmarkEnd w:id="2"/>
      <w:bookmarkEnd w:id="3"/>
      <w:bookmarkEnd w:id="4"/>
      <w:bookmarkEnd w:id="5"/>
    </w:p>
    <w:p w14:paraId="264CE0D1">
      <w:pPr>
        <w:spacing w:line="900" w:lineRule="exact"/>
        <w:jc w:val="center"/>
        <w:rPr>
          <w:rFonts w:cs="宋体"/>
          <w:b/>
          <w:bCs/>
          <w:color w:val="auto"/>
          <w:sz w:val="32"/>
          <w:szCs w:val="32"/>
          <w:highlight w:val="none"/>
        </w:rPr>
      </w:pPr>
    </w:p>
    <w:p w14:paraId="768B94CB">
      <w:pPr>
        <w:widowControl/>
        <w:tabs>
          <w:tab w:val="left" w:pos="8713"/>
        </w:tabs>
        <w:ind w:left="900" w:leftChars="375" w:firstLine="0" w:firstLineChars="0"/>
        <w:jc w:val="left"/>
        <w:outlineLvl w:val="0"/>
        <w:rPr>
          <w:rFonts w:hint="eastAsia" w:eastAsia="宋体" w:cs="宋体"/>
          <w:b/>
          <w:bCs/>
          <w:color w:val="auto"/>
          <w:sz w:val="30"/>
          <w:szCs w:val="30"/>
          <w:highlight w:val="none"/>
          <w:lang w:eastAsia="zh-CN"/>
        </w:rPr>
      </w:pPr>
      <w:bookmarkStart w:id="6" w:name="_Toc29902"/>
      <w:bookmarkStart w:id="7" w:name="_Toc2506"/>
      <w:bookmarkStart w:id="8" w:name="_Toc11737"/>
      <w:r>
        <w:rPr>
          <w:rFonts w:hint="eastAsia" w:cs="宋体"/>
          <w:b/>
          <w:bCs/>
          <w:color w:val="auto"/>
          <w:sz w:val="30"/>
          <w:szCs w:val="30"/>
          <w:highlight w:val="none"/>
        </w:rPr>
        <w:t>项目名称：</w:t>
      </w:r>
      <w:bookmarkEnd w:id="6"/>
      <w:bookmarkEnd w:id="7"/>
      <w:bookmarkEnd w:id="8"/>
      <w:r>
        <w:rPr>
          <w:rFonts w:hint="eastAsia" w:cs="宋体"/>
          <w:b/>
          <w:bCs/>
          <w:color w:val="auto"/>
          <w:sz w:val="30"/>
          <w:szCs w:val="30"/>
          <w:highlight w:val="none"/>
          <w:lang w:eastAsia="zh-CN"/>
        </w:rPr>
        <w:t>宁夏水利电力工程学校2024年学生校服第三方服务采购项目</w:t>
      </w:r>
    </w:p>
    <w:p w14:paraId="7B0AECA1">
      <w:pPr>
        <w:widowControl/>
        <w:tabs>
          <w:tab w:val="left" w:pos="8713"/>
        </w:tabs>
        <w:ind w:firstLine="600" w:firstLineChars="200"/>
        <w:jc w:val="left"/>
        <w:rPr>
          <w:rFonts w:cs="宋体"/>
          <w:b/>
          <w:bCs/>
          <w:color w:val="auto"/>
          <w:sz w:val="30"/>
          <w:szCs w:val="30"/>
          <w:highlight w:val="none"/>
        </w:rPr>
      </w:pPr>
    </w:p>
    <w:p w14:paraId="1B2BC5CB">
      <w:pPr>
        <w:adjustRightInd w:val="0"/>
        <w:snapToGrid w:val="0"/>
        <w:ind w:firstLine="900" w:firstLineChars="300"/>
        <w:rPr>
          <w:rStyle w:val="26"/>
          <w:rFonts w:hint="eastAsia" w:eastAsia="宋体" w:asciiTheme="minorEastAsia" w:hAnsiTheme="minorEastAsia" w:cstheme="minorEastAsia"/>
          <w:b w:val="0"/>
          <w:bCs/>
          <w:color w:val="auto"/>
          <w:highlight w:val="none"/>
          <w:lang w:eastAsia="zh-CN"/>
        </w:rPr>
      </w:pPr>
      <w:r>
        <w:rPr>
          <w:rFonts w:hint="eastAsia" w:cs="宋体"/>
          <w:b/>
          <w:bCs/>
          <w:color w:val="auto"/>
          <w:sz w:val="30"/>
          <w:szCs w:val="30"/>
          <w:highlight w:val="none"/>
        </w:rPr>
        <w:t>项目编号：</w:t>
      </w:r>
      <w:r>
        <w:rPr>
          <w:rFonts w:hint="eastAsia" w:cs="宋体"/>
          <w:b/>
          <w:bCs/>
          <w:color w:val="auto"/>
          <w:sz w:val="30"/>
          <w:szCs w:val="30"/>
          <w:highlight w:val="none"/>
          <w:lang w:eastAsia="zh-CN"/>
        </w:rPr>
        <w:t>XZ411-FW240612</w:t>
      </w:r>
    </w:p>
    <w:p w14:paraId="093066EE">
      <w:pPr>
        <w:widowControl/>
        <w:tabs>
          <w:tab w:val="left" w:pos="8713"/>
        </w:tabs>
        <w:ind w:firstLine="600" w:firstLineChars="200"/>
        <w:jc w:val="left"/>
        <w:rPr>
          <w:rFonts w:cs="宋体"/>
          <w:b/>
          <w:bCs/>
          <w:color w:val="auto"/>
          <w:sz w:val="30"/>
          <w:szCs w:val="30"/>
          <w:highlight w:val="none"/>
        </w:rPr>
      </w:pPr>
    </w:p>
    <w:p w14:paraId="042C827D">
      <w:pPr>
        <w:widowControl/>
        <w:tabs>
          <w:tab w:val="left" w:pos="8713"/>
        </w:tabs>
        <w:ind w:firstLine="640" w:firstLineChars="200"/>
        <w:jc w:val="left"/>
        <w:rPr>
          <w:rFonts w:cs="宋体"/>
          <w:b/>
          <w:color w:val="auto"/>
          <w:szCs w:val="28"/>
          <w:highlight w:val="none"/>
        </w:rPr>
      </w:pPr>
      <w:r>
        <w:rPr>
          <w:rFonts w:hint="eastAsia" w:cs="宋体"/>
          <w:b/>
          <w:bCs/>
          <w:color w:val="auto"/>
          <w:sz w:val="32"/>
          <w:szCs w:val="32"/>
          <w:highlight w:val="none"/>
        </w:rPr>
        <w:t xml:space="preserve">  </w:t>
      </w:r>
      <w:r>
        <w:rPr>
          <w:rFonts w:hint="eastAsia" w:cs="宋体"/>
          <w:b/>
          <w:color w:val="auto"/>
          <w:szCs w:val="28"/>
          <w:highlight w:val="none"/>
        </w:rPr>
        <w:tab/>
      </w:r>
    </w:p>
    <w:p w14:paraId="5DA8AF69">
      <w:pPr>
        <w:adjustRightInd w:val="0"/>
        <w:snapToGrid w:val="0"/>
        <w:spacing w:line="480" w:lineRule="auto"/>
        <w:ind w:firstLine="2016" w:firstLineChars="840"/>
        <w:rPr>
          <w:rFonts w:cs="宋体"/>
          <w:b/>
          <w:color w:val="auto"/>
          <w:szCs w:val="28"/>
          <w:highlight w:val="none"/>
        </w:rPr>
      </w:pPr>
    </w:p>
    <w:p w14:paraId="3E271C87">
      <w:pPr>
        <w:spacing w:line="900" w:lineRule="exact"/>
        <w:rPr>
          <w:rFonts w:cs="宋体"/>
          <w:b/>
          <w:bCs/>
          <w:color w:val="auto"/>
          <w:sz w:val="32"/>
          <w:szCs w:val="32"/>
          <w:highlight w:val="none"/>
        </w:rPr>
      </w:pPr>
    </w:p>
    <w:p w14:paraId="4460E35C">
      <w:pPr>
        <w:pStyle w:val="13"/>
        <w:rPr>
          <w:color w:val="auto"/>
          <w:highlight w:val="none"/>
        </w:rPr>
      </w:pPr>
    </w:p>
    <w:p w14:paraId="591A2900">
      <w:pPr>
        <w:pStyle w:val="3"/>
        <w:ind w:firstLine="900" w:firstLineChars="300"/>
        <w:jc w:val="both"/>
        <w:rPr>
          <w:rFonts w:hint="eastAsia" w:ascii="宋体" w:hAnsi="宋体" w:eastAsia="宋体" w:cs="宋体"/>
          <w:color w:val="auto"/>
          <w:szCs w:val="30"/>
          <w:highlight w:val="none"/>
          <w:lang w:eastAsia="zh-CN"/>
        </w:rPr>
      </w:pPr>
      <w:bookmarkStart w:id="9" w:name="_Toc12298"/>
      <w:bookmarkStart w:id="10" w:name="_Toc28038"/>
      <w:bookmarkStart w:id="11" w:name="_Toc21447"/>
      <w:bookmarkStart w:id="12" w:name="_Toc13886"/>
      <w:bookmarkStart w:id="13" w:name="_Toc18723"/>
      <w:bookmarkStart w:id="14" w:name="_Toc10733"/>
      <w:bookmarkStart w:id="15" w:name="_Toc17226"/>
      <w:bookmarkStart w:id="16" w:name="_Toc22288"/>
      <w:r>
        <w:rPr>
          <w:rFonts w:hint="eastAsia" w:ascii="宋体" w:hAnsi="宋体" w:cs="宋体"/>
          <w:color w:val="auto"/>
          <w:szCs w:val="30"/>
          <w:highlight w:val="none"/>
        </w:rPr>
        <w:t>采购人（盖章）：</w:t>
      </w:r>
      <w:bookmarkEnd w:id="9"/>
      <w:bookmarkEnd w:id="10"/>
      <w:bookmarkEnd w:id="11"/>
      <w:bookmarkEnd w:id="12"/>
      <w:bookmarkEnd w:id="13"/>
      <w:bookmarkEnd w:id="14"/>
      <w:bookmarkEnd w:id="15"/>
      <w:r>
        <w:rPr>
          <w:rFonts w:hint="eastAsia" w:ascii="宋体" w:hAnsi="宋体" w:cs="宋体"/>
          <w:color w:val="auto"/>
          <w:szCs w:val="30"/>
          <w:highlight w:val="none"/>
          <w:lang w:eastAsia="zh-CN"/>
        </w:rPr>
        <w:t>宁夏回族自治区水利电力工程学校</w:t>
      </w:r>
      <w:bookmarkEnd w:id="16"/>
    </w:p>
    <w:p w14:paraId="38138FDE">
      <w:pPr>
        <w:pStyle w:val="3"/>
        <w:ind w:firstLine="600" w:firstLineChars="200"/>
        <w:jc w:val="both"/>
        <w:rPr>
          <w:rFonts w:ascii="宋体" w:hAnsi="宋体" w:cs="宋体"/>
          <w:color w:val="auto"/>
          <w:szCs w:val="30"/>
          <w:highlight w:val="none"/>
        </w:rPr>
      </w:pPr>
      <w:bookmarkStart w:id="17" w:name="_Toc29716"/>
      <w:bookmarkStart w:id="18" w:name="_Toc24118"/>
      <w:bookmarkStart w:id="19" w:name="_Toc25784"/>
      <w:bookmarkStart w:id="20" w:name="_Toc3318"/>
      <w:bookmarkStart w:id="21" w:name="_Toc4369"/>
    </w:p>
    <w:p w14:paraId="2E99DB5F">
      <w:pPr>
        <w:pStyle w:val="3"/>
        <w:ind w:firstLine="900" w:firstLineChars="300"/>
        <w:jc w:val="both"/>
        <w:rPr>
          <w:rFonts w:ascii="宋体" w:hAnsi="宋体" w:cs="宋体"/>
          <w:color w:val="auto"/>
          <w:szCs w:val="30"/>
          <w:highlight w:val="none"/>
        </w:rPr>
      </w:pPr>
      <w:bookmarkStart w:id="22" w:name="_Toc30246"/>
      <w:bookmarkStart w:id="23" w:name="_Toc24917"/>
      <w:bookmarkStart w:id="24" w:name="_Toc27069"/>
      <w:r>
        <w:rPr>
          <w:rFonts w:hint="eastAsia" w:ascii="宋体" w:hAnsi="宋体" w:cs="宋体"/>
          <w:color w:val="auto"/>
          <w:szCs w:val="30"/>
          <w:highlight w:val="none"/>
        </w:rPr>
        <w:t>代理机构（盖章</w:t>
      </w:r>
      <w:bookmarkEnd w:id="17"/>
      <w:bookmarkEnd w:id="18"/>
      <w:bookmarkEnd w:id="19"/>
      <w:bookmarkEnd w:id="20"/>
      <w:bookmarkEnd w:id="21"/>
      <w:r>
        <w:rPr>
          <w:rFonts w:hint="eastAsia" w:ascii="宋体" w:hAnsi="宋体" w:cs="宋体"/>
          <w:color w:val="auto"/>
          <w:szCs w:val="30"/>
          <w:highlight w:val="none"/>
        </w:rPr>
        <w:t>):秀至（宁夏）项目管理有限公司</w:t>
      </w:r>
      <w:bookmarkEnd w:id="22"/>
      <w:bookmarkEnd w:id="23"/>
      <w:bookmarkEnd w:id="24"/>
    </w:p>
    <w:p w14:paraId="7098BEE7">
      <w:pPr>
        <w:spacing w:line="900" w:lineRule="exact"/>
        <w:ind w:firstLine="4200" w:firstLineChars="1400"/>
        <w:rPr>
          <w:rFonts w:ascii="宋体" w:hAnsi="宋体" w:cs="宋体"/>
          <w:b/>
          <w:bCs/>
          <w:color w:val="auto"/>
          <w:sz w:val="30"/>
          <w:szCs w:val="30"/>
          <w:highlight w:val="none"/>
        </w:rPr>
      </w:pPr>
      <w:r>
        <w:rPr>
          <w:rFonts w:hint="eastAsia" w:ascii="宋体" w:hAnsi="宋体" w:cs="宋体"/>
          <w:b/>
          <w:bCs/>
          <w:color w:val="auto"/>
          <w:sz w:val="30"/>
          <w:szCs w:val="30"/>
          <w:highlight w:val="none"/>
        </w:rPr>
        <w:t>202</w:t>
      </w:r>
      <w:r>
        <w:rPr>
          <w:rFonts w:hint="eastAsia" w:ascii="宋体" w:hAnsi="宋体" w:cs="宋体"/>
          <w:b/>
          <w:bCs/>
          <w:color w:val="auto"/>
          <w:sz w:val="30"/>
          <w:szCs w:val="30"/>
          <w:highlight w:val="none"/>
          <w:lang w:val="en-US" w:eastAsia="zh-CN"/>
        </w:rPr>
        <w:t>4</w:t>
      </w:r>
      <w:r>
        <w:rPr>
          <w:rFonts w:hint="eastAsia" w:ascii="宋体" w:hAnsi="宋体" w:cs="宋体"/>
          <w:b/>
          <w:bCs/>
          <w:color w:val="auto"/>
          <w:sz w:val="30"/>
          <w:szCs w:val="30"/>
          <w:highlight w:val="none"/>
        </w:rPr>
        <w:t>年</w:t>
      </w:r>
      <w:r>
        <w:rPr>
          <w:rFonts w:hint="eastAsia" w:ascii="宋体" w:hAnsi="宋体" w:cs="宋体"/>
          <w:b/>
          <w:bCs/>
          <w:color w:val="auto"/>
          <w:sz w:val="30"/>
          <w:szCs w:val="30"/>
          <w:highlight w:val="none"/>
          <w:lang w:val="en-US" w:eastAsia="zh-CN"/>
        </w:rPr>
        <w:t>7</w:t>
      </w:r>
      <w:r>
        <w:rPr>
          <w:rFonts w:hint="eastAsia" w:ascii="宋体" w:hAnsi="宋体" w:cs="宋体"/>
          <w:b/>
          <w:bCs/>
          <w:color w:val="auto"/>
          <w:sz w:val="30"/>
          <w:szCs w:val="30"/>
          <w:highlight w:val="none"/>
        </w:rPr>
        <w:t>月</w:t>
      </w:r>
    </w:p>
    <w:p w14:paraId="40E173B9">
      <w:pPr>
        <w:spacing w:line="560" w:lineRule="exact"/>
        <w:jc w:val="center"/>
        <w:rPr>
          <w:rFonts w:ascii="宋体" w:hAnsi="宋体" w:cs="宋体"/>
          <w:color w:val="auto"/>
          <w:sz w:val="30"/>
          <w:szCs w:val="30"/>
          <w:highlight w:val="none"/>
        </w:rPr>
        <w:sectPr>
          <w:pgSz w:w="11906" w:h="16838"/>
          <w:pgMar w:top="1383" w:right="1080" w:bottom="1440" w:left="969" w:header="851" w:footer="992" w:gutter="0"/>
          <w:pgNumType w:start="1"/>
          <w:cols w:space="720" w:num="1"/>
          <w:docGrid w:type="linesAndChars" w:linePitch="312" w:charSpace="0"/>
        </w:sectPr>
      </w:pPr>
    </w:p>
    <w:sdt>
      <w:sdtPr>
        <w:rPr>
          <w:rFonts w:ascii="宋体" w:hAnsi="宋体"/>
          <w:color w:val="auto"/>
          <w:sz w:val="21"/>
          <w:highlight w:val="none"/>
        </w:rPr>
        <w:id w:val="147451030"/>
        <w15:color w:val="DBDBDB"/>
        <w:docPartObj>
          <w:docPartGallery w:val="Table of Contents"/>
          <w:docPartUnique/>
        </w:docPartObj>
      </w:sdtPr>
      <w:sdtEndPr>
        <w:rPr>
          <w:rFonts w:ascii="宋体" w:hAnsi="宋体"/>
          <w:b/>
          <w:color w:val="auto"/>
          <w:sz w:val="21"/>
          <w:highlight w:val="none"/>
        </w:rPr>
      </w:sdtEndPr>
      <w:sdtContent>
        <w:p w14:paraId="64B0636C">
          <w:pPr>
            <w:spacing w:line="240" w:lineRule="auto"/>
            <w:jc w:val="center"/>
            <w:rPr>
              <w:color w:val="auto"/>
              <w:sz w:val="28"/>
              <w:szCs w:val="28"/>
              <w:highlight w:val="none"/>
            </w:rPr>
          </w:pPr>
          <w:r>
            <w:rPr>
              <w:rFonts w:ascii="宋体" w:hAnsi="宋体"/>
              <w:color w:val="auto"/>
              <w:sz w:val="28"/>
              <w:szCs w:val="28"/>
              <w:highlight w:val="none"/>
            </w:rPr>
            <w:t>目</w:t>
          </w:r>
          <w:r>
            <w:rPr>
              <w:rFonts w:hint="eastAsia" w:ascii="宋体" w:hAnsi="宋体"/>
              <w:color w:val="auto"/>
              <w:sz w:val="28"/>
              <w:szCs w:val="28"/>
              <w:highlight w:val="none"/>
            </w:rPr>
            <w:t xml:space="preserve">  </w:t>
          </w:r>
          <w:r>
            <w:rPr>
              <w:rFonts w:ascii="宋体" w:hAnsi="宋体"/>
              <w:color w:val="auto"/>
              <w:sz w:val="28"/>
              <w:szCs w:val="28"/>
              <w:highlight w:val="none"/>
            </w:rPr>
            <w:t>录</w:t>
          </w:r>
        </w:p>
        <w:p w14:paraId="23A8C787">
          <w:pPr>
            <w:pStyle w:val="20"/>
            <w:tabs>
              <w:tab w:val="right" w:leader="dot" w:pos="8312"/>
            </w:tabs>
          </w:pPr>
          <w:r>
            <w:rPr>
              <w:color w:val="auto"/>
              <w:highlight w:val="none"/>
            </w:rPr>
            <w:fldChar w:fldCharType="begin"/>
          </w:r>
          <w:r>
            <w:rPr>
              <w:color w:val="auto"/>
              <w:highlight w:val="none"/>
            </w:rPr>
            <w:instrText xml:space="preserve">TOC \o "1-2" \h \u </w:instrText>
          </w:r>
          <w:r>
            <w:rPr>
              <w:color w:val="auto"/>
              <w:highlight w:val="none"/>
            </w:rPr>
            <w:fldChar w:fldCharType="separate"/>
          </w:r>
        </w:p>
        <w:p w14:paraId="128FE631">
          <w:pPr>
            <w:pStyle w:val="17"/>
            <w:tabs>
              <w:tab w:val="right" w:leader="dot" w:pos="8312"/>
            </w:tabs>
          </w:pPr>
          <w:r>
            <w:rPr>
              <w:color w:val="auto"/>
              <w:highlight w:val="none"/>
            </w:rPr>
            <w:fldChar w:fldCharType="begin"/>
          </w:r>
          <w:r>
            <w:rPr>
              <w:highlight w:val="none"/>
            </w:rPr>
            <w:instrText xml:space="preserve"> HYPERLINK \l _Toc14251 </w:instrText>
          </w:r>
          <w:r>
            <w:rPr>
              <w:highlight w:val="none"/>
            </w:rPr>
            <w:fldChar w:fldCharType="separate"/>
          </w:r>
          <w:r>
            <w:rPr>
              <w:rFonts w:hint="eastAsia"/>
              <w:highlight w:val="none"/>
            </w:rPr>
            <w:t>第一章 磋商邀请</w:t>
          </w:r>
          <w:r>
            <w:tab/>
          </w:r>
          <w:r>
            <w:fldChar w:fldCharType="begin"/>
          </w:r>
          <w:r>
            <w:instrText xml:space="preserve"> PAGEREF _Toc14251 \h </w:instrText>
          </w:r>
          <w:r>
            <w:fldChar w:fldCharType="separate"/>
          </w:r>
          <w:r>
            <w:t>1</w:t>
          </w:r>
          <w:r>
            <w:fldChar w:fldCharType="end"/>
          </w:r>
          <w:r>
            <w:rPr>
              <w:color w:val="auto"/>
              <w:highlight w:val="none"/>
            </w:rPr>
            <w:fldChar w:fldCharType="end"/>
          </w:r>
        </w:p>
        <w:p w14:paraId="44392448">
          <w:pPr>
            <w:pStyle w:val="17"/>
            <w:tabs>
              <w:tab w:val="right" w:leader="dot" w:pos="8312"/>
            </w:tabs>
          </w:pPr>
          <w:r>
            <w:rPr>
              <w:color w:val="auto"/>
              <w:highlight w:val="none"/>
            </w:rPr>
            <w:fldChar w:fldCharType="begin"/>
          </w:r>
          <w:r>
            <w:rPr>
              <w:highlight w:val="none"/>
            </w:rPr>
            <w:instrText xml:space="preserve"> HYPERLINK \l _Toc4934 </w:instrText>
          </w:r>
          <w:r>
            <w:rPr>
              <w:highlight w:val="none"/>
            </w:rPr>
            <w:fldChar w:fldCharType="separate"/>
          </w:r>
          <w:r>
            <w:rPr>
              <w:rFonts w:hint="eastAsia"/>
              <w:highlight w:val="none"/>
            </w:rPr>
            <w:t>第二章 供应商须知前附表</w:t>
          </w:r>
          <w:r>
            <w:tab/>
          </w:r>
          <w:r>
            <w:fldChar w:fldCharType="begin"/>
          </w:r>
          <w:r>
            <w:instrText xml:space="preserve"> PAGEREF _Toc4934 \h </w:instrText>
          </w:r>
          <w:r>
            <w:fldChar w:fldCharType="separate"/>
          </w:r>
          <w:r>
            <w:t>4</w:t>
          </w:r>
          <w:r>
            <w:fldChar w:fldCharType="end"/>
          </w:r>
          <w:r>
            <w:rPr>
              <w:color w:val="auto"/>
              <w:highlight w:val="none"/>
            </w:rPr>
            <w:fldChar w:fldCharType="end"/>
          </w:r>
        </w:p>
        <w:p w14:paraId="0D7E2F9F">
          <w:pPr>
            <w:pStyle w:val="17"/>
            <w:tabs>
              <w:tab w:val="right" w:leader="dot" w:pos="8312"/>
            </w:tabs>
          </w:pPr>
          <w:r>
            <w:rPr>
              <w:color w:val="auto"/>
              <w:highlight w:val="none"/>
            </w:rPr>
            <w:fldChar w:fldCharType="begin"/>
          </w:r>
          <w:r>
            <w:rPr>
              <w:highlight w:val="none"/>
            </w:rPr>
            <w:instrText xml:space="preserve"> HYPERLINK \l _Toc17972 </w:instrText>
          </w:r>
          <w:r>
            <w:rPr>
              <w:highlight w:val="none"/>
            </w:rPr>
            <w:fldChar w:fldCharType="separate"/>
          </w:r>
          <w:r>
            <w:rPr>
              <w:rFonts w:hint="eastAsia"/>
              <w:highlight w:val="none"/>
            </w:rPr>
            <w:t>第三章 供应商须知</w:t>
          </w:r>
          <w:r>
            <w:tab/>
          </w:r>
          <w:r>
            <w:fldChar w:fldCharType="begin"/>
          </w:r>
          <w:r>
            <w:instrText xml:space="preserve"> PAGEREF _Toc17972 \h </w:instrText>
          </w:r>
          <w:r>
            <w:fldChar w:fldCharType="separate"/>
          </w:r>
          <w:r>
            <w:t>7</w:t>
          </w:r>
          <w:r>
            <w:fldChar w:fldCharType="end"/>
          </w:r>
          <w:r>
            <w:rPr>
              <w:color w:val="auto"/>
              <w:highlight w:val="none"/>
            </w:rPr>
            <w:fldChar w:fldCharType="end"/>
          </w:r>
        </w:p>
        <w:p w14:paraId="4151637F">
          <w:pPr>
            <w:pStyle w:val="17"/>
            <w:tabs>
              <w:tab w:val="right" w:leader="dot" w:pos="8312"/>
            </w:tabs>
          </w:pPr>
          <w:r>
            <w:rPr>
              <w:color w:val="auto"/>
              <w:highlight w:val="none"/>
            </w:rPr>
            <w:fldChar w:fldCharType="begin"/>
          </w:r>
          <w:r>
            <w:rPr>
              <w:highlight w:val="none"/>
            </w:rPr>
            <w:instrText xml:space="preserve"> HYPERLINK \l _Toc23398 </w:instrText>
          </w:r>
          <w:r>
            <w:rPr>
              <w:highlight w:val="none"/>
            </w:rPr>
            <w:fldChar w:fldCharType="separate"/>
          </w:r>
          <w:r>
            <w:rPr>
              <w:rFonts w:hint="eastAsia"/>
              <w:highlight w:val="none"/>
            </w:rPr>
            <w:t>第四章 项目说明和采购需求</w:t>
          </w:r>
          <w:r>
            <w:tab/>
          </w:r>
          <w:r>
            <w:fldChar w:fldCharType="begin"/>
          </w:r>
          <w:r>
            <w:instrText xml:space="preserve"> PAGEREF _Toc23398 \h </w:instrText>
          </w:r>
          <w:r>
            <w:fldChar w:fldCharType="separate"/>
          </w:r>
          <w:r>
            <w:t>18</w:t>
          </w:r>
          <w:r>
            <w:fldChar w:fldCharType="end"/>
          </w:r>
          <w:r>
            <w:rPr>
              <w:color w:val="auto"/>
              <w:highlight w:val="none"/>
            </w:rPr>
            <w:fldChar w:fldCharType="end"/>
          </w:r>
        </w:p>
        <w:p w14:paraId="1CE34658">
          <w:pPr>
            <w:pStyle w:val="17"/>
            <w:tabs>
              <w:tab w:val="right" w:leader="dot" w:pos="8312"/>
            </w:tabs>
          </w:pPr>
          <w:r>
            <w:rPr>
              <w:color w:val="auto"/>
              <w:highlight w:val="none"/>
            </w:rPr>
            <w:fldChar w:fldCharType="begin"/>
          </w:r>
          <w:r>
            <w:rPr>
              <w:highlight w:val="none"/>
            </w:rPr>
            <w:instrText xml:space="preserve"> HYPERLINK \l _Toc9867 </w:instrText>
          </w:r>
          <w:r>
            <w:rPr>
              <w:highlight w:val="none"/>
            </w:rPr>
            <w:fldChar w:fldCharType="separate"/>
          </w:r>
          <w:r>
            <w:rPr>
              <w:rFonts w:hint="eastAsia"/>
              <w:highlight w:val="none"/>
            </w:rPr>
            <w:t>第五章 采购合同范本</w:t>
          </w:r>
          <w:r>
            <w:tab/>
          </w:r>
          <w:r>
            <w:fldChar w:fldCharType="begin"/>
          </w:r>
          <w:r>
            <w:instrText xml:space="preserve"> PAGEREF _Toc9867 \h </w:instrText>
          </w:r>
          <w:r>
            <w:fldChar w:fldCharType="separate"/>
          </w:r>
          <w:r>
            <w:t>21</w:t>
          </w:r>
          <w:r>
            <w:fldChar w:fldCharType="end"/>
          </w:r>
          <w:r>
            <w:rPr>
              <w:color w:val="auto"/>
              <w:highlight w:val="none"/>
            </w:rPr>
            <w:fldChar w:fldCharType="end"/>
          </w:r>
        </w:p>
        <w:p w14:paraId="26DC9557">
          <w:pPr>
            <w:pStyle w:val="17"/>
            <w:tabs>
              <w:tab w:val="right" w:leader="dot" w:pos="8312"/>
            </w:tabs>
          </w:pPr>
          <w:r>
            <w:rPr>
              <w:color w:val="auto"/>
              <w:highlight w:val="none"/>
            </w:rPr>
            <w:fldChar w:fldCharType="begin"/>
          </w:r>
          <w:r>
            <w:rPr>
              <w:highlight w:val="none"/>
            </w:rPr>
            <w:instrText xml:space="preserve"> HYPERLINK \l _Toc3514 </w:instrText>
          </w:r>
          <w:r>
            <w:rPr>
              <w:highlight w:val="none"/>
            </w:rPr>
            <w:fldChar w:fldCharType="separate"/>
          </w:r>
          <w:r>
            <w:rPr>
              <w:rFonts w:hint="eastAsia"/>
              <w:highlight w:val="none"/>
            </w:rPr>
            <w:t>第六章 响应文件格式</w:t>
          </w:r>
          <w:r>
            <w:tab/>
          </w:r>
          <w:r>
            <w:fldChar w:fldCharType="begin"/>
          </w:r>
          <w:r>
            <w:instrText xml:space="preserve"> PAGEREF _Toc3514 \h </w:instrText>
          </w:r>
          <w:r>
            <w:fldChar w:fldCharType="separate"/>
          </w:r>
          <w:r>
            <w:t>27</w:t>
          </w:r>
          <w:r>
            <w:fldChar w:fldCharType="end"/>
          </w:r>
          <w:r>
            <w:rPr>
              <w:color w:val="auto"/>
              <w:highlight w:val="none"/>
            </w:rPr>
            <w:fldChar w:fldCharType="end"/>
          </w:r>
        </w:p>
        <w:p w14:paraId="799A96F0">
          <w:pPr>
            <w:rPr>
              <w:color w:val="auto"/>
              <w:highlight w:val="none"/>
            </w:rPr>
          </w:pPr>
          <w:r>
            <w:rPr>
              <w:color w:val="auto"/>
              <w:highlight w:val="none"/>
            </w:rPr>
            <w:fldChar w:fldCharType="end"/>
          </w:r>
        </w:p>
      </w:sdtContent>
    </w:sdt>
    <w:p w14:paraId="3B2318A5">
      <w:pPr>
        <w:pStyle w:val="2"/>
        <w:numPr>
          <w:ilvl w:val="0"/>
          <w:numId w:val="0"/>
        </w:numPr>
        <w:rPr>
          <w:rFonts w:hint="eastAsia"/>
          <w:color w:val="auto"/>
          <w:highlight w:val="none"/>
        </w:rPr>
        <w:sectPr>
          <w:footnotePr>
            <w:numFmt w:val="decimal"/>
          </w:footnotePr>
          <w:pgSz w:w="11900" w:h="16840"/>
          <w:pgMar w:top="1353" w:right="1230" w:bottom="1772" w:left="1257" w:header="925" w:footer="1344" w:gutter="0"/>
          <w:cols w:space="720" w:num="1"/>
          <w:rtlGutter w:val="0"/>
          <w:docGrid w:linePitch="360" w:charSpace="0"/>
        </w:sectPr>
      </w:pPr>
      <w:bookmarkStart w:id="25" w:name="_Toc14251"/>
    </w:p>
    <w:p w14:paraId="4A213CA5">
      <w:pPr>
        <w:pStyle w:val="2"/>
        <w:numPr>
          <w:ilvl w:val="0"/>
          <w:numId w:val="0"/>
        </w:numPr>
        <w:rPr>
          <w:color w:val="auto"/>
          <w:highlight w:val="none"/>
        </w:rPr>
      </w:pPr>
      <w:r>
        <w:rPr>
          <w:rFonts w:hint="eastAsia"/>
          <w:color w:val="auto"/>
          <w:highlight w:val="none"/>
        </w:rPr>
        <w:t>第一章 磋商邀请</w:t>
      </w:r>
      <w:bookmarkEnd w:id="25"/>
    </w:p>
    <w:p w14:paraId="64AAD784">
      <w:pPr>
        <w:jc w:val="center"/>
        <w:outlineLvl w:val="1"/>
        <w:rPr>
          <w:rFonts w:asciiTheme="minorEastAsia" w:hAnsiTheme="minorEastAsia" w:eastAsiaTheme="minorEastAsia" w:cstheme="minorEastAsia"/>
          <w:b/>
          <w:bCs/>
          <w:color w:val="auto"/>
          <w:kern w:val="0"/>
          <w:sz w:val="28"/>
          <w:szCs w:val="28"/>
          <w:highlight w:val="none"/>
        </w:rPr>
      </w:pPr>
      <w:bookmarkStart w:id="26" w:name="_Toc7092"/>
      <w:r>
        <w:rPr>
          <w:rFonts w:hint="eastAsia" w:asciiTheme="minorEastAsia" w:hAnsiTheme="minorEastAsia" w:eastAsiaTheme="minorEastAsia" w:cstheme="minorEastAsia"/>
          <w:b/>
          <w:bCs/>
          <w:color w:val="auto"/>
          <w:sz w:val="28"/>
          <w:szCs w:val="28"/>
          <w:highlight w:val="none"/>
          <w:lang w:eastAsia="zh-CN"/>
        </w:rPr>
        <w:t>宁夏水利电力工程学校2024年学生校服第三方服务采购项目</w:t>
      </w:r>
      <w:r>
        <w:rPr>
          <w:rFonts w:hint="eastAsia" w:asciiTheme="minorEastAsia" w:hAnsiTheme="minorEastAsia" w:eastAsiaTheme="minorEastAsia" w:cstheme="minorEastAsia"/>
          <w:b/>
          <w:bCs/>
          <w:color w:val="auto"/>
          <w:sz w:val="28"/>
          <w:szCs w:val="28"/>
          <w:highlight w:val="none"/>
        </w:rPr>
        <w:t>竞争性磋商公告</w:t>
      </w:r>
      <w:bookmarkEnd w:id="26"/>
    </w:p>
    <w:p w14:paraId="45CCF4DF">
      <w:pPr>
        <w:adjustRightInd w:val="0"/>
        <w:snapToGrid w:val="0"/>
        <w:jc w:val="center"/>
        <w:rPr>
          <w:rFonts w:asciiTheme="minorEastAsia" w:hAnsiTheme="minorEastAsia" w:eastAsiaTheme="minorEastAsia" w:cstheme="minorEastAsia"/>
          <w:b/>
          <w:bCs/>
          <w:vanish/>
          <w:color w:val="auto"/>
          <w:sz w:val="28"/>
          <w:szCs w:val="28"/>
          <w:highlight w:val="none"/>
        </w:rPr>
      </w:pPr>
      <w:r>
        <w:rPr>
          <w:rFonts w:hint="eastAsia" w:asciiTheme="minorEastAsia" w:hAnsiTheme="minorEastAsia" w:eastAsiaTheme="minorEastAsia" w:cstheme="minorEastAsia"/>
          <w:b/>
          <w:bCs/>
          <w:vanish/>
          <w:color w:val="auto"/>
          <w:sz w:val="28"/>
          <w:szCs w:val="28"/>
          <w:highlight w:val="none"/>
        </w:rPr>
        <w:t>公告概要：</w:t>
      </w:r>
    </w:p>
    <w:p w14:paraId="229447D8">
      <w:pPr>
        <w:adjustRightInd w:val="0"/>
        <w:snapToGrid w:val="0"/>
        <w:outlineLvl w:val="1"/>
        <w:rPr>
          <w:rStyle w:val="26"/>
          <w:rFonts w:asciiTheme="minorEastAsia" w:hAnsiTheme="minorEastAsia" w:eastAsiaTheme="minorEastAsia" w:cstheme="minorEastAsia"/>
          <w:b w:val="0"/>
          <w:color w:val="auto"/>
          <w:highlight w:val="none"/>
        </w:rPr>
      </w:pPr>
      <w:bookmarkStart w:id="27" w:name="_Toc883"/>
      <w:bookmarkStart w:id="28" w:name="_Toc9997"/>
      <w:r>
        <w:rPr>
          <w:rStyle w:val="26"/>
          <w:rFonts w:hint="eastAsia" w:asciiTheme="minorEastAsia" w:hAnsiTheme="minorEastAsia" w:eastAsiaTheme="minorEastAsia" w:cstheme="minorEastAsia"/>
          <w:b w:val="0"/>
          <w:color w:val="auto"/>
          <w:highlight w:val="none"/>
        </w:rPr>
        <w:t>一、项目基本情况</w:t>
      </w:r>
      <w:bookmarkEnd w:id="27"/>
      <w:bookmarkEnd w:id="28"/>
    </w:p>
    <w:p w14:paraId="5F9F194B">
      <w:pPr>
        <w:adjustRightInd w:val="0"/>
        <w:snapToGrid w:val="0"/>
        <w:ind w:firstLine="480" w:firstLineChars="200"/>
        <w:rPr>
          <w:rStyle w:val="26"/>
          <w:rFonts w:hint="eastAsia" w:asciiTheme="minorEastAsia" w:hAnsiTheme="minorEastAsia" w:eastAsiaTheme="minorEastAsia" w:cstheme="minorEastAsia"/>
          <w:b w:val="0"/>
          <w:bCs/>
          <w:color w:val="auto"/>
          <w:highlight w:val="none"/>
          <w:lang w:eastAsia="zh-CN"/>
        </w:rPr>
      </w:pPr>
      <w:r>
        <w:rPr>
          <w:rStyle w:val="26"/>
          <w:rFonts w:hint="eastAsia" w:asciiTheme="minorEastAsia" w:hAnsiTheme="minorEastAsia" w:eastAsiaTheme="minorEastAsia" w:cstheme="minorEastAsia"/>
          <w:b w:val="0"/>
          <w:bCs/>
          <w:color w:val="auto"/>
          <w:highlight w:val="none"/>
        </w:rPr>
        <w:t>项目编号：</w:t>
      </w:r>
      <w:r>
        <w:rPr>
          <w:rStyle w:val="26"/>
          <w:rFonts w:hint="eastAsia" w:asciiTheme="minorEastAsia" w:hAnsiTheme="minorEastAsia" w:eastAsiaTheme="minorEastAsia" w:cstheme="minorEastAsia"/>
          <w:b w:val="0"/>
          <w:bCs/>
          <w:color w:val="auto"/>
          <w:highlight w:val="none"/>
          <w:lang w:eastAsia="zh-CN"/>
        </w:rPr>
        <w:t>XZ411-FW240612</w:t>
      </w:r>
    </w:p>
    <w:p w14:paraId="01217190">
      <w:pPr>
        <w:adjustRightInd w:val="0"/>
        <w:snapToGrid w:val="0"/>
        <w:ind w:left="1680" w:leftChars="200" w:hanging="1200" w:hangingChars="500"/>
        <w:rPr>
          <w:rStyle w:val="26"/>
          <w:rFonts w:asciiTheme="minorEastAsia" w:hAnsiTheme="minorEastAsia" w:eastAsiaTheme="minorEastAsia" w:cstheme="minorEastAsia"/>
          <w:b w:val="0"/>
          <w:bCs/>
          <w:color w:val="auto"/>
          <w:highlight w:val="none"/>
        </w:rPr>
      </w:pPr>
      <w:r>
        <w:rPr>
          <w:rStyle w:val="26"/>
          <w:rFonts w:hint="eastAsia" w:asciiTheme="minorEastAsia" w:hAnsiTheme="minorEastAsia" w:eastAsiaTheme="minorEastAsia" w:cstheme="minorEastAsia"/>
          <w:b w:val="0"/>
          <w:bCs/>
          <w:color w:val="auto"/>
          <w:highlight w:val="none"/>
        </w:rPr>
        <w:t>项目名称：</w:t>
      </w:r>
      <w:r>
        <w:rPr>
          <w:rStyle w:val="26"/>
          <w:rFonts w:hint="eastAsia" w:asciiTheme="minorEastAsia" w:hAnsiTheme="minorEastAsia" w:eastAsiaTheme="minorEastAsia" w:cstheme="minorEastAsia"/>
          <w:b w:val="0"/>
          <w:bCs/>
          <w:color w:val="auto"/>
          <w:highlight w:val="none"/>
          <w:lang w:eastAsia="zh-CN"/>
        </w:rPr>
        <w:t>宁夏水利电力工程学校2024年学生校服第三方服务采购项目</w:t>
      </w:r>
    </w:p>
    <w:p w14:paraId="3D6793B9">
      <w:pPr>
        <w:adjustRightInd w:val="0"/>
        <w:snapToGrid w:val="0"/>
        <w:ind w:firstLine="480" w:firstLineChars="200"/>
        <w:outlineLvl w:val="2"/>
        <w:rPr>
          <w:rFonts w:hint="eastAsia" w:eastAsia="宋体" w:asciiTheme="minorEastAsia" w:hAnsiTheme="minorEastAsia" w:cstheme="minorEastAsia"/>
          <w:bCs/>
          <w:color w:val="auto"/>
          <w:highlight w:val="none"/>
          <w:lang w:val="en-US" w:eastAsia="zh-CN"/>
        </w:rPr>
      </w:pPr>
      <w:r>
        <w:rPr>
          <w:rStyle w:val="26"/>
          <w:rFonts w:hint="eastAsia" w:asciiTheme="minorEastAsia" w:hAnsiTheme="minorEastAsia" w:eastAsiaTheme="minorEastAsia" w:cstheme="minorEastAsia"/>
          <w:b w:val="0"/>
          <w:bCs/>
          <w:color w:val="auto"/>
          <w:highlight w:val="none"/>
        </w:rPr>
        <w:t>采购方式：竞争性磋商</w:t>
      </w:r>
    </w:p>
    <w:p w14:paraId="0C2760FE">
      <w:pPr>
        <w:adjustRightInd w:val="0"/>
        <w:snapToGrid w:val="0"/>
        <w:ind w:firstLine="480" w:firstLineChars="200"/>
        <w:rPr>
          <w:color w:val="auto"/>
          <w:highlight w:val="none"/>
        </w:rPr>
      </w:pPr>
      <w:r>
        <w:rPr>
          <w:rStyle w:val="26"/>
          <w:rFonts w:hint="eastAsia" w:asciiTheme="minorEastAsia" w:hAnsiTheme="minorEastAsia" w:eastAsiaTheme="minorEastAsia" w:cstheme="minorEastAsia"/>
          <w:b w:val="0"/>
          <w:bCs/>
          <w:color w:val="auto"/>
          <w:highlight w:val="none"/>
        </w:rPr>
        <w:t>采购需求：</w:t>
      </w:r>
    </w:p>
    <w:tbl>
      <w:tblPr>
        <w:tblStyle w:val="23"/>
        <w:tblW w:w="93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2"/>
        <w:gridCol w:w="2776"/>
        <w:gridCol w:w="938"/>
        <w:gridCol w:w="1574"/>
        <w:gridCol w:w="1574"/>
        <w:gridCol w:w="1563"/>
      </w:tblGrid>
      <w:tr w14:paraId="0F6ED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2" w:type="dxa"/>
            <w:noWrap w:val="0"/>
            <w:vAlign w:val="center"/>
          </w:tcPr>
          <w:p w14:paraId="39608C80">
            <w:pPr>
              <w:widowControl/>
              <w:snapToGrid w:val="0"/>
              <w:jc w:val="center"/>
              <w:rPr>
                <w:rFonts w:hint="eastAsia" w:ascii="宋体" w:hAnsi="宋体" w:cs="宋体"/>
                <w:b/>
                <w:bCs/>
                <w:kern w:val="0"/>
                <w:sz w:val="24"/>
                <w:highlight w:val="none"/>
              </w:rPr>
            </w:pPr>
            <w:r>
              <w:rPr>
                <w:rFonts w:hint="eastAsia" w:ascii="宋体" w:hAnsi="宋体" w:cs="宋体"/>
                <w:b/>
                <w:bCs/>
                <w:kern w:val="0"/>
                <w:sz w:val="24"/>
                <w:highlight w:val="none"/>
              </w:rPr>
              <w:t>序号</w:t>
            </w:r>
          </w:p>
        </w:tc>
        <w:tc>
          <w:tcPr>
            <w:tcW w:w="2776" w:type="dxa"/>
            <w:noWrap w:val="0"/>
            <w:vAlign w:val="center"/>
          </w:tcPr>
          <w:p w14:paraId="7C4DD282">
            <w:pPr>
              <w:widowControl/>
              <w:snapToGrid w:val="0"/>
              <w:jc w:val="center"/>
              <w:rPr>
                <w:rFonts w:hint="eastAsia" w:ascii="宋体" w:hAnsi="宋体" w:cs="宋体"/>
                <w:b/>
                <w:bCs/>
                <w:kern w:val="0"/>
                <w:sz w:val="24"/>
                <w:highlight w:val="none"/>
              </w:rPr>
            </w:pPr>
            <w:r>
              <w:rPr>
                <w:rFonts w:hint="eastAsia" w:ascii="宋体" w:hAnsi="宋体" w:cs="宋体"/>
                <w:b/>
                <w:bCs/>
                <w:kern w:val="0"/>
                <w:sz w:val="24"/>
                <w:highlight w:val="none"/>
              </w:rPr>
              <w:t>名称</w:t>
            </w:r>
          </w:p>
        </w:tc>
        <w:tc>
          <w:tcPr>
            <w:tcW w:w="938" w:type="dxa"/>
            <w:noWrap w:val="0"/>
            <w:vAlign w:val="center"/>
          </w:tcPr>
          <w:p w14:paraId="2B742A15">
            <w:pPr>
              <w:widowControl/>
              <w:snapToGrid w:val="0"/>
              <w:jc w:val="center"/>
              <w:rPr>
                <w:rFonts w:hint="eastAsia" w:ascii="宋体" w:hAnsi="宋体" w:eastAsia="宋体" w:cs="宋体"/>
                <w:b/>
                <w:bCs/>
                <w:kern w:val="0"/>
                <w:sz w:val="24"/>
                <w:highlight w:val="none"/>
                <w:lang w:eastAsia="zh-CN"/>
              </w:rPr>
            </w:pPr>
            <w:r>
              <w:rPr>
                <w:rFonts w:hint="eastAsia" w:ascii="宋体" w:hAnsi="宋体" w:cs="宋体"/>
                <w:b/>
                <w:bCs/>
                <w:kern w:val="0"/>
                <w:sz w:val="24"/>
                <w:highlight w:val="none"/>
                <w:lang w:eastAsia="zh-CN"/>
              </w:rPr>
              <w:t>单位</w:t>
            </w:r>
          </w:p>
        </w:tc>
        <w:tc>
          <w:tcPr>
            <w:tcW w:w="1574" w:type="dxa"/>
            <w:noWrap w:val="0"/>
            <w:vAlign w:val="center"/>
          </w:tcPr>
          <w:p w14:paraId="26A5E9A1">
            <w:pPr>
              <w:widowControl/>
              <w:snapToGrid w:val="0"/>
              <w:jc w:val="center"/>
              <w:rPr>
                <w:rFonts w:hint="eastAsia" w:ascii="宋体" w:hAnsi="宋体" w:cs="宋体"/>
                <w:b/>
                <w:bCs/>
                <w:kern w:val="0"/>
                <w:sz w:val="24"/>
                <w:highlight w:val="none"/>
              </w:rPr>
            </w:pPr>
            <w:r>
              <w:rPr>
                <w:rFonts w:hint="eastAsia" w:ascii="宋体" w:hAnsi="宋体" w:cs="宋体"/>
                <w:b/>
                <w:bCs/>
                <w:kern w:val="0"/>
                <w:sz w:val="24"/>
                <w:highlight w:val="none"/>
              </w:rPr>
              <w:t>参数</w:t>
            </w:r>
          </w:p>
        </w:tc>
        <w:tc>
          <w:tcPr>
            <w:tcW w:w="1574" w:type="dxa"/>
            <w:noWrap w:val="0"/>
            <w:vAlign w:val="center"/>
          </w:tcPr>
          <w:p w14:paraId="46644BD4">
            <w:pPr>
              <w:widowControl/>
              <w:snapToGrid w:val="0"/>
              <w:jc w:val="center"/>
              <w:rPr>
                <w:rFonts w:hint="eastAsia" w:ascii="宋体" w:hAnsi="宋体" w:cs="宋体"/>
                <w:b/>
                <w:bCs/>
                <w:kern w:val="0"/>
                <w:sz w:val="24"/>
                <w:highlight w:val="none"/>
              </w:rPr>
            </w:pPr>
            <w:r>
              <w:rPr>
                <w:rFonts w:hint="eastAsia" w:ascii="宋体" w:hAnsi="宋体" w:cs="宋体"/>
                <w:b/>
                <w:bCs/>
                <w:kern w:val="0"/>
                <w:sz w:val="24"/>
                <w:highlight w:val="none"/>
              </w:rPr>
              <w:t>预算金额</w:t>
            </w:r>
          </w:p>
        </w:tc>
        <w:tc>
          <w:tcPr>
            <w:tcW w:w="1563" w:type="dxa"/>
            <w:noWrap w:val="0"/>
            <w:vAlign w:val="center"/>
          </w:tcPr>
          <w:p w14:paraId="4D145F2A">
            <w:pPr>
              <w:widowControl/>
              <w:snapToGrid w:val="0"/>
              <w:jc w:val="center"/>
              <w:rPr>
                <w:rFonts w:hint="eastAsia" w:ascii="宋体" w:hAnsi="宋体" w:eastAsia="宋体" w:cs="宋体"/>
                <w:b/>
                <w:bCs/>
                <w:kern w:val="0"/>
                <w:sz w:val="24"/>
                <w:highlight w:val="none"/>
                <w:lang w:eastAsia="zh-CN"/>
              </w:rPr>
            </w:pPr>
            <w:r>
              <w:rPr>
                <w:rFonts w:hint="eastAsia" w:ascii="宋体" w:hAnsi="宋体" w:cs="宋体"/>
                <w:b/>
                <w:bCs/>
                <w:kern w:val="0"/>
                <w:sz w:val="24"/>
                <w:highlight w:val="none"/>
                <w:lang w:eastAsia="zh-CN"/>
              </w:rPr>
              <w:t>备注</w:t>
            </w:r>
          </w:p>
        </w:tc>
      </w:tr>
      <w:tr w14:paraId="5B40E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2" w:type="dxa"/>
            <w:noWrap w:val="0"/>
            <w:vAlign w:val="center"/>
          </w:tcPr>
          <w:p w14:paraId="32B92D8D">
            <w:pPr>
              <w:widowControl/>
              <w:snapToGrid w:val="0"/>
              <w:jc w:val="center"/>
              <w:rPr>
                <w:rFonts w:hint="eastAsia" w:ascii="宋体" w:hAnsi="宋体" w:cs="宋体"/>
                <w:kern w:val="0"/>
                <w:sz w:val="24"/>
                <w:highlight w:val="none"/>
              </w:rPr>
            </w:pPr>
            <w:r>
              <w:rPr>
                <w:rFonts w:hint="eastAsia" w:ascii="宋体" w:hAnsi="宋体" w:cs="宋体"/>
                <w:kern w:val="0"/>
                <w:sz w:val="24"/>
                <w:highlight w:val="none"/>
              </w:rPr>
              <w:t>1</w:t>
            </w:r>
          </w:p>
        </w:tc>
        <w:tc>
          <w:tcPr>
            <w:tcW w:w="2776" w:type="dxa"/>
            <w:noWrap w:val="0"/>
            <w:vAlign w:val="center"/>
          </w:tcPr>
          <w:p w14:paraId="56F434AB">
            <w:pPr>
              <w:widowControl/>
              <w:snapToGrid w:val="0"/>
              <w:jc w:val="center"/>
              <w:rPr>
                <w:rFonts w:hint="eastAsia" w:ascii="宋体" w:hAnsi="宋体" w:cs="宋体"/>
                <w:kern w:val="0"/>
                <w:sz w:val="24"/>
                <w:highlight w:val="none"/>
              </w:rPr>
            </w:pPr>
            <w:r>
              <w:rPr>
                <w:rFonts w:hint="eastAsia" w:ascii="宋体" w:hAnsi="宋体" w:cs="宋体"/>
                <w:kern w:val="0"/>
                <w:sz w:val="24"/>
                <w:highlight w:val="none"/>
              </w:rPr>
              <w:t>学生军训服装</w:t>
            </w:r>
          </w:p>
        </w:tc>
        <w:tc>
          <w:tcPr>
            <w:tcW w:w="938" w:type="dxa"/>
            <w:noWrap w:val="0"/>
            <w:vAlign w:val="center"/>
          </w:tcPr>
          <w:p w14:paraId="391AD5DE">
            <w:pPr>
              <w:widowControl/>
              <w:snapToGrid w:val="0"/>
              <w:jc w:val="center"/>
              <w:rPr>
                <w:rFonts w:hint="eastAsia" w:ascii="宋体" w:hAnsi="宋体" w:cs="宋体"/>
                <w:kern w:val="0"/>
                <w:sz w:val="24"/>
                <w:highlight w:val="none"/>
              </w:rPr>
            </w:pPr>
            <w:r>
              <w:rPr>
                <w:rFonts w:hint="eastAsia" w:ascii="宋体" w:hAnsi="宋体" w:cs="宋体"/>
                <w:sz w:val="24"/>
                <w:szCs w:val="24"/>
                <w:highlight w:val="none"/>
              </w:rPr>
              <w:t>套</w:t>
            </w:r>
          </w:p>
        </w:tc>
        <w:tc>
          <w:tcPr>
            <w:tcW w:w="1574" w:type="dxa"/>
            <w:vMerge w:val="restart"/>
            <w:noWrap w:val="0"/>
            <w:vAlign w:val="center"/>
          </w:tcPr>
          <w:p w14:paraId="5D06E55D">
            <w:pPr>
              <w:widowControl/>
              <w:snapToGrid w:val="0"/>
              <w:jc w:val="center"/>
              <w:rPr>
                <w:rFonts w:hint="eastAsia" w:ascii="宋体" w:hAnsi="宋体" w:cs="宋体"/>
                <w:kern w:val="0"/>
                <w:sz w:val="24"/>
                <w:highlight w:val="none"/>
              </w:rPr>
            </w:pPr>
            <w:r>
              <w:rPr>
                <w:rFonts w:hint="eastAsia" w:ascii="宋体" w:hAnsi="宋体" w:cs="宋体"/>
                <w:kern w:val="0"/>
                <w:sz w:val="24"/>
                <w:highlight w:val="none"/>
              </w:rPr>
              <w:t>详见</w:t>
            </w:r>
            <w:r>
              <w:rPr>
                <w:rFonts w:hint="eastAsia" w:ascii="宋体" w:hAnsi="宋体" w:cs="宋体"/>
                <w:kern w:val="0"/>
                <w:sz w:val="24"/>
                <w:highlight w:val="none"/>
                <w:lang w:eastAsia="zh-CN"/>
              </w:rPr>
              <w:t>采购</w:t>
            </w:r>
            <w:r>
              <w:rPr>
                <w:rFonts w:hint="eastAsia" w:ascii="宋体" w:hAnsi="宋体" w:cs="宋体"/>
                <w:kern w:val="0"/>
                <w:sz w:val="24"/>
                <w:highlight w:val="none"/>
              </w:rPr>
              <w:t>文件</w:t>
            </w:r>
          </w:p>
        </w:tc>
        <w:tc>
          <w:tcPr>
            <w:tcW w:w="1574" w:type="dxa"/>
            <w:vMerge w:val="restart"/>
            <w:noWrap w:val="0"/>
            <w:vAlign w:val="center"/>
          </w:tcPr>
          <w:p w14:paraId="45290959">
            <w:pPr>
              <w:widowControl/>
              <w:snapToGrid w:val="0"/>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650元/套</w:t>
            </w:r>
          </w:p>
        </w:tc>
        <w:tc>
          <w:tcPr>
            <w:tcW w:w="1563" w:type="dxa"/>
            <w:vMerge w:val="restart"/>
            <w:noWrap w:val="0"/>
            <w:vAlign w:val="center"/>
          </w:tcPr>
          <w:p w14:paraId="07252D0C">
            <w:pPr>
              <w:widowControl/>
              <w:snapToGrid w:val="0"/>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eastAsia="zh-CN"/>
              </w:rPr>
              <w:t>暂定采购数量</w:t>
            </w:r>
            <w:r>
              <w:rPr>
                <w:rFonts w:hint="eastAsia" w:ascii="宋体" w:hAnsi="宋体" w:cs="宋体"/>
                <w:kern w:val="0"/>
                <w:sz w:val="24"/>
                <w:highlight w:val="none"/>
                <w:lang w:val="en-US" w:eastAsia="zh-CN"/>
              </w:rPr>
              <w:t>600套</w:t>
            </w:r>
          </w:p>
        </w:tc>
      </w:tr>
      <w:tr w14:paraId="08844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72" w:type="dxa"/>
            <w:noWrap w:val="0"/>
            <w:vAlign w:val="center"/>
          </w:tcPr>
          <w:p w14:paraId="26D75F82">
            <w:pPr>
              <w:widowControl/>
              <w:snapToGrid w:val="0"/>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2</w:t>
            </w:r>
          </w:p>
        </w:tc>
        <w:tc>
          <w:tcPr>
            <w:tcW w:w="2776" w:type="dxa"/>
            <w:noWrap w:val="0"/>
            <w:vAlign w:val="center"/>
          </w:tcPr>
          <w:p w14:paraId="69BB8855">
            <w:pPr>
              <w:widowControl/>
              <w:snapToGrid w:val="0"/>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运动T恤</w:t>
            </w:r>
          </w:p>
        </w:tc>
        <w:tc>
          <w:tcPr>
            <w:tcW w:w="938" w:type="dxa"/>
            <w:noWrap w:val="0"/>
            <w:vAlign w:val="center"/>
          </w:tcPr>
          <w:p w14:paraId="42D5BC3B">
            <w:pPr>
              <w:widowControl/>
              <w:snapToGrid w:val="0"/>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件</w:t>
            </w:r>
          </w:p>
        </w:tc>
        <w:tc>
          <w:tcPr>
            <w:tcW w:w="1574" w:type="dxa"/>
            <w:vMerge w:val="continue"/>
            <w:noWrap w:val="0"/>
            <w:vAlign w:val="center"/>
          </w:tcPr>
          <w:p w14:paraId="4DD1FCA2">
            <w:pPr>
              <w:widowControl/>
              <w:snapToGrid w:val="0"/>
              <w:jc w:val="center"/>
              <w:rPr>
                <w:rFonts w:hint="eastAsia" w:ascii="宋体" w:hAnsi="宋体" w:cs="宋体"/>
                <w:kern w:val="0"/>
                <w:sz w:val="24"/>
                <w:highlight w:val="none"/>
              </w:rPr>
            </w:pPr>
          </w:p>
        </w:tc>
        <w:tc>
          <w:tcPr>
            <w:tcW w:w="1574" w:type="dxa"/>
            <w:vMerge w:val="continue"/>
            <w:noWrap w:val="0"/>
            <w:vAlign w:val="center"/>
          </w:tcPr>
          <w:p w14:paraId="4A9467FD">
            <w:pPr>
              <w:widowControl/>
              <w:snapToGrid w:val="0"/>
              <w:jc w:val="center"/>
              <w:rPr>
                <w:rFonts w:hint="eastAsia" w:ascii="宋体" w:hAnsi="宋体" w:cs="宋体"/>
                <w:kern w:val="0"/>
                <w:sz w:val="24"/>
                <w:highlight w:val="none"/>
              </w:rPr>
            </w:pPr>
          </w:p>
        </w:tc>
        <w:tc>
          <w:tcPr>
            <w:tcW w:w="1563" w:type="dxa"/>
            <w:vMerge w:val="continue"/>
            <w:noWrap w:val="0"/>
            <w:vAlign w:val="center"/>
          </w:tcPr>
          <w:p w14:paraId="550B1459">
            <w:pPr>
              <w:widowControl/>
              <w:snapToGrid w:val="0"/>
              <w:jc w:val="center"/>
              <w:rPr>
                <w:rFonts w:hint="eastAsia" w:ascii="宋体" w:hAnsi="宋体" w:cs="宋体"/>
                <w:kern w:val="0"/>
                <w:sz w:val="24"/>
                <w:highlight w:val="none"/>
              </w:rPr>
            </w:pPr>
          </w:p>
        </w:tc>
      </w:tr>
      <w:tr w14:paraId="65D50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2" w:type="dxa"/>
            <w:noWrap w:val="0"/>
            <w:vAlign w:val="center"/>
          </w:tcPr>
          <w:p w14:paraId="41C0736C">
            <w:pPr>
              <w:widowControl/>
              <w:snapToGrid w:val="0"/>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3</w:t>
            </w:r>
          </w:p>
        </w:tc>
        <w:tc>
          <w:tcPr>
            <w:tcW w:w="2776" w:type="dxa"/>
            <w:noWrap w:val="0"/>
            <w:vAlign w:val="center"/>
          </w:tcPr>
          <w:p w14:paraId="42AFB1CC">
            <w:pPr>
              <w:widowControl/>
              <w:snapToGrid w:val="0"/>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eastAsia="zh-CN"/>
              </w:rPr>
              <w:t>床上用品（四件套）</w:t>
            </w:r>
            <w:r>
              <w:rPr>
                <w:rFonts w:hint="eastAsia" w:ascii="宋体" w:hAnsi="宋体" w:cs="宋体"/>
                <w:kern w:val="0"/>
                <w:sz w:val="24"/>
                <w:highlight w:val="none"/>
                <w:lang w:val="en-US" w:eastAsia="zh-CN"/>
              </w:rPr>
              <w:t>两套</w:t>
            </w:r>
          </w:p>
        </w:tc>
        <w:tc>
          <w:tcPr>
            <w:tcW w:w="938" w:type="dxa"/>
            <w:noWrap w:val="0"/>
            <w:vAlign w:val="center"/>
          </w:tcPr>
          <w:p w14:paraId="6ADECC99">
            <w:pPr>
              <w:widowControl/>
              <w:snapToGrid w:val="0"/>
              <w:jc w:val="center"/>
              <w:rPr>
                <w:rFonts w:ascii="宋体" w:hAnsi="宋体" w:cs="宋体"/>
                <w:kern w:val="0"/>
                <w:sz w:val="24"/>
                <w:highlight w:val="none"/>
              </w:rPr>
            </w:pPr>
            <w:r>
              <w:rPr>
                <w:rFonts w:hint="eastAsia" w:ascii="宋体" w:hAnsi="宋体" w:cs="宋体"/>
                <w:kern w:val="0"/>
                <w:sz w:val="24"/>
                <w:highlight w:val="none"/>
              </w:rPr>
              <w:t>套</w:t>
            </w:r>
          </w:p>
        </w:tc>
        <w:tc>
          <w:tcPr>
            <w:tcW w:w="1574" w:type="dxa"/>
            <w:vMerge w:val="continue"/>
            <w:noWrap w:val="0"/>
            <w:vAlign w:val="center"/>
          </w:tcPr>
          <w:p w14:paraId="409BD832">
            <w:pPr>
              <w:widowControl/>
              <w:snapToGrid w:val="0"/>
              <w:jc w:val="center"/>
              <w:rPr>
                <w:rFonts w:hint="eastAsia" w:ascii="宋体" w:hAnsi="宋体" w:cs="宋体"/>
                <w:kern w:val="0"/>
                <w:sz w:val="24"/>
                <w:highlight w:val="none"/>
              </w:rPr>
            </w:pPr>
          </w:p>
        </w:tc>
        <w:tc>
          <w:tcPr>
            <w:tcW w:w="1574" w:type="dxa"/>
            <w:vMerge w:val="continue"/>
            <w:noWrap w:val="0"/>
            <w:vAlign w:val="center"/>
          </w:tcPr>
          <w:p w14:paraId="6832A57B">
            <w:pPr>
              <w:widowControl/>
              <w:snapToGrid w:val="0"/>
              <w:jc w:val="center"/>
              <w:rPr>
                <w:rFonts w:hint="eastAsia" w:ascii="宋体" w:hAnsi="宋体" w:cs="宋体"/>
                <w:kern w:val="0"/>
                <w:sz w:val="24"/>
                <w:highlight w:val="none"/>
              </w:rPr>
            </w:pPr>
          </w:p>
        </w:tc>
        <w:tc>
          <w:tcPr>
            <w:tcW w:w="1563" w:type="dxa"/>
            <w:vMerge w:val="continue"/>
            <w:noWrap w:val="0"/>
            <w:vAlign w:val="center"/>
          </w:tcPr>
          <w:p w14:paraId="0A23A175">
            <w:pPr>
              <w:widowControl/>
              <w:snapToGrid w:val="0"/>
              <w:jc w:val="center"/>
              <w:rPr>
                <w:rFonts w:hint="eastAsia" w:ascii="宋体" w:hAnsi="宋体" w:cs="宋体"/>
                <w:kern w:val="0"/>
                <w:sz w:val="24"/>
                <w:highlight w:val="none"/>
              </w:rPr>
            </w:pPr>
          </w:p>
        </w:tc>
      </w:tr>
      <w:tr w14:paraId="6C9B9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2" w:type="dxa"/>
            <w:noWrap w:val="0"/>
            <w:vAlign w:val="center"/>
          </w:tcPr>
          <w:p w14:paraId="27261951">
            <w:pPr>
              <w:widowControl/>
              <w:snapToGrid w:val="0"/>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4</w:t>
            </w:r>
          </w:p>
        </w:tc>
        <w:tc>
          <w:tcPr>
            <w:tcW w:w="2776" w:type="dxa"/>
            <w:noWrap w:val="0"/>
            <w:vAlign w:val="center"/>
          </w:tcPr>
          <w:p w14:paraId="782F9E07">
            <w:pPr>
              <w:widowControl/>
              <w:snapToGrid w:val="0"/>
              <w:jc w:val="center"/>
              <w:rPr>
                <w:rFonts w:hint="eastAsia" w:ascii="宋体" w:hAnsi="宋体" w:cs="宋体"/>
                <w:kern w:val="0"/>
                <w:sz w:val="24"/>
                <w:highlight w:val="none"/>
                <w:lang w:eastAsia="zh-CN"/>
              </w:rPr>
            </w:pPr>
            <w:r>
              <w:rPr>
                <w:rFonts w:hint="eastAsia" w:ascii="宋体" w:hAnsi="宋体" w:cs="宋体"/>
                <w:kern w:val="0"/>
                <w:sz w:val="24"/>
                <w:highlight w:val="none"/>
                <w:lang w:eastAsia="zh-CN"/>
              </w:rPr>
              <w:t>冬季校服（冲锋衣）</w:t>
            </w:r>
          </w:p>
        </w:tc>
        <w:tc>
          <w:tcPr>
            <w:tcW w:w="938" w:type="dxa"/>
            <w:noWrap w:val="0"/>
            <w:vAlign w:val="center"/>
          </w:tcPr>
          <w:p w14:paraId="42F78DA5">
            <w:pPr>
              <w:widowControl/>
              <w:snapToGrid w:val="0"/>
              <w:jc w:val="center"/>
              <w:rPr>
                <w:rFonts w:hint="eastAsia" w:ascii="宋体" w:hAnsi="宋体" w:eastAsia="宋体" w:cs="宋体"/>
                <w:kern w:val="0"/>
                <w:sz w:val="24"/>
                <w:highlight w:val="none"/>
                <w:lang w:eastAsia="zh-CN"/>
              </w:rPr>
            </w:pPr>
            <w:r>
              <w:rPr>
                <w:rFonts w:hint="eastAsia" w:ascii="宋体" w:hAnsi="宋体" w:cs="宋体"/>
                <w:kern w:val="0"/>
                <w:sz w:val="24"/>
                <w:highlight w:val="none"/>
                <w:lang w:eastAsia="zh-CN"/>
              </w:rPr>
              <w:t>件</w:t>
            </w:r>
          </w:p>
        </w:tc>
        <w:tc>
          <w:tcPr>
            <w:tcW w:w="1574" w:type="dxa"/>
            <w:vMerge w:val="continue"/>
            <w:noWrap w:val="0"/>
            <w:vAlign w:val="center"/>
          </w:tcPr>
          <w:p w14:paraId="72AD15C6">
            <w:pPr>
              <w:widowControl/>
              <w:snapToGrid w:val="0"/>
              <w:jc w:val="center"/>
              <w:rPr>
                <w:rFonts w:hint="eastAsia" w:ascii="宋体" w:hAnsi="宋体" w:cs="宋体"/>
                <w:kern w:val="0"/>
                <w:sz w:val="24"/>
                <w:highlight w:val="none"/>
              </w:rPr>
            </w:pPr>
          </w:p>
        </w:tc>
        <w:tc>
          <w:tcPr>
            <w:tcW w:w="1574" w:type="dxa"/>
            <w:vMerge w:val="continue"/>
            <w:noWrap w:val="0"/>
            <w:vAlign w:val="center"/>
          </w:tcPr>
          <w:p w14:paraId="45A2D14C">
            <w:pPr>
              <w:widowControl/>
              <w:snapToGrid w:val="0"/>
              <w:jc w:val="center"/>
              <w:rPr>
                <w:rFonts w:hint="eastAsia" w:ascii="宋体" w:hAnsi="宋体" w:cs="宋体"/>
                <w:kern w:val="0"/>
                <w:sz w:val="24"/>
                <w:highlight w:val="none"/>
              </w:rPr>
            </w:pPr>
          </w:p>
        </w:tc>
        <w:tc>
          <w:tcPr>
            <w:tcW w:w="1563" w:type="dxa"/>
            <w:vMerge w:val="continue"/>
            <w:noWrap w:val="0"/>
            <w:vAlign w:val="center"/>
          </w:tcPr>
          <w:p w14:paraId="59EAD850">
            <w:pPr>
              <w:widowControl/>
              <w:snapToGrid w:val="0"/>
              <w:jc w:val="center"/>
              <w:rPr>
                <w:rFonts w:hint="eastAsia" w:ascii="宋体" w:hAnsi="宋体" w:cs="宋体"/>
                <w:kern w:val="0"/>
                <w:sz w:val="24"/>
                <w:highlight w:val="none"/>
              </w:rPr>
            </w:pPr>
          </w:p>
        </w:tc>
      </w:tr>
      <w:tr w14:paraId="458C2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2" w:type="dxa"/>
            <w:noWrap w:val="0"/>
            <w:vAlign w:val="center"/>
          </w:tcPr>
          <w:p w14:paraId="5F136B1A">
            <w:pPr>
              <w:widowControl/>
              <w:snapToGrid w:val="0"/>
              <w:jc w:val="center"/>
              <w:rPr>
                <w:rFonts w:hint="default" w:ascii="宋体" w:hAnsi="宋体" w:cs="宋体"/>
                <w:kern w:val="0"/>
                <w:sz w:val="24"/>
                <w:highlight w:val="none"/>
                <w:lang w:val="en-US" w:eastAsia="zh-CN"/>
              </w:rPr>
            </w:pPr>
            <w:r>
              <w:rPr>
                <w:rFonts w:hint="eastAsia" w:ascii="宋体" w:hAnsi="宋体" w:cs="宋体"/>
                <w:kern w:val="0"/>
                <w:sz w:val="24"/>
                <w:highlight w:val="none"/>
                <w:lang w:val="en-US" w:eastAsia="zh-CN"/>
              </w:rPr>
              <w:t>5</w:t>
            </w:r>
          </w:p>
        </w:tc>
        <w:tc>
          <w:tcPr>
            <w:tcW w:w="2776" w:type="dxa"/>
            <w:noWrap w:val="0"/>
            <w:vAlign w:val="center"/>
          </w:tcPr>
          <w:p w14:paraId="40BAA05A">
            <w:pPr>
              <w:widowControl/>
              <w:snapToGrid w:val="0"/>
              <w:jc w:val="center"/>
              <w:rPr>
                <w:rFonts w:hint="eastAsia" w:ascii="宋体" w:hAnsi="宋体" w:cs="宋体"/>
                <w:kern w:val="0"/>
                <w:sz w:val="24"/>
                <w:highlight w:val="none"/>
                <w:lang w:eastAsia="zh-CN"/>
              </w:rPr>
            </w:pPr>
            <w:r>
              <w:rPr>
                <w:rFonts w:hint="eastAsia" w:ascii="宋体" w:hAnsi="宋体" w:cs="宋体"/>
                <w:kern w:val="0"/>
                <w:sz w:val="24"/>
                <w:highlight w:val="none"/>
                <w:lang w:eastAsia="zh-CN"/>
              </w:rPr>
              <w:t>学生运动校服</w:t>
            </w:r>
          </w:p>
        </w:tc>
        <w:tc>
          <w:tcPr>
            <w:tcW w:w="938" w:type="dxa"/>
            <w:noWrap w:val="0"/>
            <w:vAlign w:val="center"/>
          </w:tcPr>
          <w:p w14:paraId="2E58D12D">
            <w:pPr>
              <w:widowControl/>
              <w:snapToGrid w:val="0"/>
              <w:jc w:val="center"/>
              <w:rPr>
                <w:rFonts w:hint="eastAsia" w:ascii="宋体" w:hAnsi="宋体" w:cs="宋体"/>
                <w:kern w:val="0"/>
                <w:sz w:val="24"/>
                <w:highlight w:val="none"/>
                <w:lang w:eastAsia="zh-CN"/>
              </w:rPr>
            </w:pPr>
            <w:r>
              <w:rPr>
                <w:rFonts w:hint="eastAsia" w:ascii="宋体" w:hAnsi="宋体" w:cs="宋体"/>
                <w:kern w:val="0"/>
                <w:sz w:val="24"/>
                <w:highlight w:val="none"/>
                <w:lang w:eastAsia="zh-CN"/>
              </w:rPr>
              <w:t>套</w:t>
            </w:r>
          </w:p>
        </w:tc>
        <w:tc>
          <w:tcPr>
            <w:tcW w:w="1574" w:type="dxa"/>
            <w:vMerge w:val="continue"/>
            <w:noWrap w:val="0"/>
            <w:vAlign w:val="center"/>
          </w:tcPr>
          <w:p w14:paraId="19782876">
            <w:pPr>
              <w:widowControl/>
              <w:snapToGrid w:val="0"/>
              <w:jc w:val="center"/>
              <w:rPr>
                <w:rFonts w:hint="eastAsia" w:ascii="宋体" w:hAnsi="宋体" w:cs="宋体"/>
                <w:kern w:val="0"/>
                <w:sz w:val="24"/>
                <w:highlight w:val="none"/>
              </w:rPr>
            </w:pPr>
          </w:p>
        </w:tc>
        <w:tc>
          <w:tcPr>
            <w:tcW w:w="1574" w:type="dxa"/>
            <w:vMerge w:val="continue"/>
            <w:noWrap w:val="0"/>
            <w:vAlign w:val="center"/>
          </w:tcPr>
          <w:p w14:paraId="0C1EC021">
            <w:pPr>
              <w:widowControl/>
              <w:snapToGrid w:val="0"/>
              <w:jc w:val="center"/>
              <w:rPr>
                <w:rFonts w:hint="eastAsia" w:ascii="宋体" w:hAnsi="宋体" w:cs="宋体"/>
                <w:kern w:val="0"/>
                <w:sz w:val="24"/>
                <w:highlight w:val="none"/>
              </w:rPr>
            </w:pPr>
          </w:p>
        </w:tc>
        <w:tc>
          <w:tcPr>
            <w:tcW w:w="1563" w:type="dxa"/>
            <w:vMerge w:val="continue"/>
            <w:noWrap w:val="0"/>
            <w:vAlign w:val="center"/>
          </w:tcPr>
          <w:p w14:paraId="4DBB6DE9">
            <w:pPr>
              <w:widowControl/>
              <w:snapToGrid w:val="0"/>
              <w:jc w:val="center"/>
              <w:rPr>
                <w:rFonts w:hint="eastAsia" w:ascii="宋体" w:hAnsi="宋体" w:cs="宋体"/>
                <w:kern w:val="0"/>
                <w:sz w:val="24"/>
                <w:highlight w:val="none"/>
              </w:rPr>
            </w:pPr>
          </w:p>
        </w:tc>
      </w:tr>
    </w:tbl>
    <w:p w14:paraId="095568C1">
      <w:pPr>
        <w:adjustRightInd w:val="0"/>
        <w:snapToGrid w:val="0"/>
        <w:ind w:firstLine="480" w:firstLineChars="200"/>
        <w:rPr>
          <w:rStyle w:val="26"/>
          <w:rFonts w:asciiTheme="minorEastAsia" w:hAnsiTheme="minorEastAsia" w:eastAsiaTheme="minorEastAsia" w:cstheme="minorEastAsia"/>
          <w:b w:val="0"/>
          <w:bCs/>
          <w:color w:val="auto"/>
          <w:highlight w:val="none"/>
        </w:rPr>
      </w:pPr>
      <w:r>
        <w:rPr>
          <w:color w:val="auto"/>
          <w:highlight w:val="none"/>
        </w:rPr>
        <w:t>。</w:t>
      </w:r>
    </w:p>
    <w:p w14:paraId="7D1A6FF3">
      <w:pPr>
        <w:snapToGrid w:val="0"/>
        <w:ind w:firstLine="480" w:firstLineChars="200"/>
        <w:rPr>
          <w:rStyle w:val="26"/>
          <w:rFonts w:hint="eastAsia" w:asciiTheme="minorEastAsia" w:hAnsiTheme="minorEastAsia" w:eastAsiaTheme="minorEastAsia" w:cstheme="minorEastAsia"/>
          <w:b w:val="0"/>
          <w:bCs/>
          <w:color w:val="auto"/>
          <w:sz w:val="21"/>
          <w:szCs w:val="22"/>
          <w:highlight w:val="none"/>
          <w:lang w:eastAsia="zh-CN"/>
        </w:rPr>
      </w:pPr>
      <w:r>
        <w:rPr>
          <w:rStyle w:val="26"/>
          <w:rFonts w:hint="eastAsia" w:asciiTheme="minorEastAsia" w:hAnsiTheme="minorEastAsia" w:eastAsiaTheme="minorEastAsia" w:cstheme="minorEastAsia"/>
          <w:b w:val="0"/>
          <w:bCs/>
          <w:color w:val="auto"/>
          <w:highlight w:val="none"/>
        </w:rPr>
        <w:t>合同履行期限：</w:t>
      </w:r>
      <w:r>
        <w:rPr>
          <w:rFonts w:hint="eastAsia" w:ascii="宋体" w:hAnsi="宋体" w:cs="宋体"/>
          <w:color w:val="FF0000"/>
          <w:kern w:val="0"/>
          <w:sz w:val="24"/>
          <w:szCs w:val="22"/>
        </w:rPr>
        <w:t>按甲方要求供货</w:t>
      </w:r>
      <w:r>
        <w:rPr>
          <w:rStyle w:val="26"/>
          <w:rFonts w:hint="eastAsia" w:asciiTheme="minorEastAsia" w:hAnsiTheme="minorEastAsia" w:eastAsiaTheme="minorEastAsia" w:cstheme="minorEastAsia"/>
          <w:b w:val="0"/>
          <w:bCs/>
          <w:color w:val="auto"/>
          <w:sz w:val="24"/>
          <w:szCs w:val="24"/>
          <w:lang w:val="en-US" w:eastAsia="zh-CN"/>
        </w:rPr>
        <w:t>。</w:t>
      </w:r>
    </w:p>
    <w:p w14:paraId="68FFB713">
      <w:pPr>
        <w:adjustRightInd w:val="0"/>
        <w:snapToGrid w:val="0"/>
        <w:ind w:firstLine="480" w:firstLineChars="200"/>
        <w:jc w:val="left"/>
        <w:rPr>
          <w:rFonts w:asciiTheme="minorEastAsia" w:hAnsiTheme="minorEastAsia" w:eastAsiaTheme="minorEastAsia" w:cstheme="minorEastAsia"/>
          <w:bCs/>
          <w:color w:val="auto"/>
          <w:highlight w:val="none"/>
        </w:rPr>
      </w:pPr>
      <w:r>
        <w:rPr>
          <w:rStyle w:val="26"/>
          <w:rFonts w:hint="eastAsia" w:asciiTheme="minorEastAsia" w:hAnsiTheme="minorEastAsia" w:eastAsiaTheme="minorEastAsia" w:cstheme="minorEastAsia"/>
          <w:b w:val="0"/>
          <w:bCs/>
          <w:color w:val="auto"/>
          <w:highlight w:val="none"/>
        </w:rPr>
        <w:t>本项目（是/否）接受联合体投标:</w:t>
      </w:r>
      <w:r>
        <w:rPr>
          <w:rFonts w:hint="eastAsia" w:asciiTheme="minorEastAsia" w:hAnsiTheme="minorEastAsia" w:eastAsiaTheme="minorEastAsia" w:cstheme="minorEastAsia"/>
          <w:bCs/>
          <w:color w:val="auto"/>
          <w:highlight w:val="none"/>
        </w:rPr>
        <w:t xml:space="preserve"> 否</w:t>
      </w:r>
    </w:p>
    <w:p w14:paraId="2CCB0EDB">
      <w:pPr>
        <w:adjustRightInd w:val="0"/>
        <w:snapToGrid w:val="0"/>
        <w:outlineLvl w:val="1"/>
        <w:rPr>
          <w:rFonts w:asciiTheme="minorEastAsia" w:hAnsiTheme="minorEastAsia" w:eastAsiaTheme="minorEastAsia" w:cstheme="minorEastAsia"/>
          <w:color w:val="auto"/>
          <w:highlight w:val="none"/>
        </w:rPr>
      </w:pPr>
      <w:bookmarkStart w:id="29" w:name="_Toc15313"/>
      <w:bookmarkStart w:id="30" w:name="_Toc15165"/>
      <w:r>
        <w:rPr>
          <w:rStyle w:val="26"/>
          <w:rFonts w:hint="eastAsia" w:asciiTheme="minorEastAsia" w:hAnsiTheme="minorEastAsia" w:eastAsiaTheme="minorEastAsia" w:cstheme="minorEastAsia"/>
          <w:b w:val="0"/>
          <w:color w:val="auto"/>
          <w:highlight w:val="none"/>
        </w:rPr>
        <w:t>二、</w:t>
      </w:r>
      <w:r>
        <w:rPr>
          <w:rStyle w:val="26"/>
          <w:rFonts w:hint="eastAsia" w:asciiTheme="minorEastAsia" w:hAnsiTheme="minorEastAsia" w:eastAsiaTheme="minorEastAsia" w:cstheme="minorEastAsia"/>
          <w:b w:val="0"/>
          <w:bCs/>
          <w:color w:val="auto"/>
          <w:highlight w:val="none"/>
        </w:rPr>
        <w:t>申请人</w:t>
      </w:r>
      <w:r>
        <w:rPr>
          <w:rStyle w:val="26"/>
          <w:rFonts w:hint="eastAsia" w:asciiTheme="minorEastAsia" w:hAnsiTheme="minorEastAsia" w:eastAsiaTheme="minorEastAsia" w:cstheme="minorEastAsia"/>
          <w:b w:val="0"/>
          <w:color w:val="auto"/>
          <w:highlight w:val="none"/>
        </w:rPr>
        <w:t>的资格要求：</w:t>
      </w:r>
      <w:bookmarkEnd w:id="29"/>
      <w:bookmarkEnd w:id="30"/>
      <w:r>
        <w:rPr>
          <w:rFonts w:hint="eastAsia" w:asciiTheme="minorEastAsia" w:hAnsiTheme="minorEastAsia" w:eastAsiaTheme="minorEastAsia" w:cstheme="minorEastAsia"/>
          <w:color w:val="auto"/>
          <w:highlight w:val="none"/>
        </w:rPr>
        <w:t xml:space="preserve"> </w:t>
      </w:r>
    </w:p>
    <w:p w14:paraId="4FCFBED8">
      <w:pPr>
        <w:adjustRightInd w:val="0"/>
        <w:snapToGrid w:val="0"/>
        <w:ind w:firstLine="480" w:firstLineChars="200"/>
        <w:outlineLvl w:val="2"/>
        <w:rPr>
          <w:rStyle w:val="26"/>
          <w:rFonts w:ascii="宋体" w:hAnsi="宋体" w:cs="宋体"/>
          <w:b w:val="0"/>
          <w:color w:val="auto"/>
          <w:highlight w:val="none"/>
        </w:rPr>
      </w:pPr>
      <w:bookmarkStart w:id="31" w:name="_Toc22355"/>
      <w:r>
        <w:rPr>
          <w:rStyle w:val="26"/>
          <w:rFonts w:hint="eastAsia" w:ascii="宋体" w:hAnsi="宋体" w:cs="宋体"/>
          <w:b w:val="0"/>
          <w:color w:val="auto"/>
          <w:highlight w:val="none"/>
        </w:rPr>
        <w:t>1.满足《中华人民共和国政府采购法》第二十二条规定：</w:t>
      </w:r>
      <w:bookmarkEnd w:id="31"/>
    </w:p>
    <w:p w14:paraId="5F1EA9BE">
      <w:pPr>
        <w:adjustRightInd w:val="0"/>
        <w:snapToGrid w:val="0"/>
        <w:ind w:firstLine="480" w:firstLineChars="200"/>
        <w:outlineLvl w:val="2"/>
        <w:rPr>
          <w:rStyle w:val="26"/>
          <w:rFonts w:ascii="宋体" w:hAnsi="宋体" w:cs="宋体"/>
          <w:b w:val="0"/>
          <w:color w:val="auto"/>
          <w:highlight w:val="none"/>
        </w:rPr>
      </w:pPr>
      <w:bookmarkStart w:id="32" w:name="_Toc11927"/>
      <w:r>
        <w:rPr>
          <w:rStyle w:val="26"/>
          <w:rFonts w:hint="eastAsia" w:ascii="宋体" w:hAnsi="宋体" w:cs="宋体"/>
          <w:b w:val="0"/>
          <w:color w:val="auto"/>
          <w:highlight w:val="none"/>
        </w:rPr>
        <w:t>2.落实政府采购政策需满足的资格要求：</w:t>
      </w:r>
      <w:bookmarkEnd w:id="32"/>
      <w:bookmarkStart w:id="33" w:name="_Toc4943"/>
      <w:r>
        <w:rPr>
          <w:rFonts w:hint="eastAsia" w:asciiTheme="minorEastAsia" w:hAnsiTheme="minorEastAsia" w:eastAsiaTheme="minorEastAsia" w:cstheme="minorEastAsia"/>
          <w:color w:val="auto"/>
          <w:sz w:val="24"/>
          <w:szCs w:val="24"/>
          <w:lang w:val="en-US" w:eastAsia="zh-CN"/>
        </w:rPr>
        <w:t>本项目</w:t>
      </w:r>
      <w:r>
        <w:rPr>
          <w:rFonts w:hint="eastAsia" w:asciiTheme="minorEastAsia" w:hAnsiTheme="minorEastAsia" w:eastAsiaTheme="minorEastAsia" w:cstheme="minorEastAsia"/>
          <w:color w:val="auto"/>
          <w:sz w:val="24"/>
          <w:szCs w:val="24"/>
          <w:lang w:eastAsia="zh-CN"/>
        </w:rPr>
        <w:t>专门面向中小企业采购，供应商须出具《中小企业声明函》</w:t>
      </w:r>
      <w:r>
        <w:rPr>
          <w:rStyle w:val="26"/>
          <w:rFonts w:hint="eastAsia" w:ascii="宋体" w:hAnsi="宋体" w:cs="宋体"/>
          <w:b w:val="0"/>
          <w:color w:val="auto"/>
          <w:highlight w:val="none"/>
        </w:rPr>
        <w:t>。</w:t>
      </w:r>
    </w:p>
    <w:p w14:paraId="050BEF88">
      <w:pPr>
        <w:adjustRightInd w:val="0"/>
        <w:snapToGrid w:val="0"/>
        <w:ind w:firstLine="480" w:firstLineChars="200"/>
        <w:outlineLvl w:val="2"/>
        <w:rPr>
          <w:rStyle w:val="26"/>
          <w:rFonts w:ascii="宋体" w:hAnsi="宋体" w:cs="宋体"/>
          <w:b w:val="0"/>
          <w:color w:val="auto"/>
          <w:highlight w:val="none"/>
        </w:rPr>
      </w:pPr>
      <w:r>
        <w:rPr>
          <w:rStyle w:val="26"/>
          <w:rFonts w:hint="eastAsia" w:ascii="宋体" w:hAnsi="宋体" w:cs="宋体"/>
          <w:b w:val="0"/>
          <w:color w:val="auto"/>
          <w:highlight w:val="none"/>
        </w:rPr>
        <w:t>3.本项目的特定资格要求：</w:t>
      </w:r>
      <w:bookmarkEnd w:id="33"/>
    </w:p>
    <w:p w14:paraId="305ACAB2">
      <w:pPr>
        <w:ind w:firstLine="480" w:firstLineChars="200"/>
        <w:rPr>
          <w:rFonts w:ascii="宋体" w:hAnsi="宋体" w:cs="宋体"/>
          <w:color w:val="auto"/>
          <w:highlight w:val="none"/>
        </w:rPr>
      </w:pPr>
      <w:r>
        <w:rPr>
          <w:rFonts w:hint="eastAsia" w:ascii="宋体" w:hAnsi="宋体" w:cs="宋体"/>
          <w:color w:val="auto"/>
          <w:highlight w:val="none"/>
        </w:rPr>
        <w:t>3.1供应商必须具有中华人民共和国境内注册的，须具有独立承担民事责任的能力：提供法人或者其他组织的营业执照等证明文件、自然人提供身份证；</w:t>
      </w:r>
    </w:p>
    <w:p w14:paraId="43F767E1">
      <w:pPr>
        <w:ind w:firstLine="480" w:firstLineChars="200"/>
        <w:rPr>
          <w:rFonts w:ascii="宋体" w:hAnsi="宋体" w:cs="宋体"/>
          <w:color w:val="auto"/>
          <w:highlight w:val="none"/>
        </w:rPr>
      </w:pPr>
      <w:r>
        <w:rPr>
          <w:rFonts w:hint="eastAsia" w:ascii="宋体" w:hAnsi="宋体" w:cs="宋体"/>
          <w:color w:val="auto"/>
          <w:highlight w:val="none"/>
        </w:rPr>
        <w:t>3.2法人授权委托书（提供法人授权委托书及被授权人的身份证明）；</w:t>
      </w:r>
    </w:p>
    <w:p w14:paraId="1988FD3C">
      <w:pPr>
        <w:ind w:firstLine="480" w:firstLineChars="200"/>
        <w:rPr>
          <w:rFonts w:ascii="宋体" w:hAnsi="宋体" w:cs="宋体"/>
          <w:color w:val="auto"/>
          <w:highlight w:val="none"/>
        </w:rPr>
      </w:pPr>
      <w:r>
        <w:rPr>
          <w:rFonts w:hint="eastAsia" w:ascii="宋体" w:hAnsi="宋体" w:cs="宋体"/>
          <w:color w:val="auto"/>
          <w:highlight w:val="none"/>
        </w:rPr>
        <w:t>3.3供应商未被列入“信用中国”网站(www.creditchina.gov.cn) 以下任一记录名单之一：①失信被执行人；②重大税收违法案件当事人名单；③政府采购严重违法失信行为。同时，不处于中国政府采购网(www.ccgp.gov.cn)“政府采购严重违法失信行为信息记录”中的禁止参加政府采购活动期间。实际查询结果以采购人或代理机构于递交响应文件截止日在“信用中国”网站（www.creditchina.gov.cn）及中国政府采购网(www.ccgp.gov.cn)查询结果为准。</w:t>
      </w:r>
    </w:p>
    <w:p w14:paraId="1075E216">
      <w:pPr>
        <w:ind w:firstLine="480" w:firstLineChars="200"/>
      </w:pPr>
      <w:r>
        <w:rPr>
          <w:rFonts w:hint="eastAsia" w:ascii="宋体" w:hAnsi="宋体" w:cs="宋体"/>
          <w:color w:val="auto"/>
          <w:highlight w:val="none"/>
        </w:rPr>
        <w:t>3.4 具有良好的商业信誉和健全的财务会计制度承诺书（如不提供本承诺书须提供财务会计制度）；依法缴纳社会保障资金的缴纳记录和税收的承诺书（如不提供本承诺书须提供开标前一个月的依法纳税、养老和医疗缴费证明）；参加政府采购活动前3年内在经营活动中没有重大违法记录的承诺书</w:t>
      </w:r>
    </w:p>
    <w:p w14:paraId="3341727A">
      <w:pPr>
        <w:ind w:firstLine="480" w:firstLineChars="200"/>
        <w:rPr>
          <w:rFonts w:ascii="宋体" w:hAnsi="宋体" w:cs="宋体"/>
          <w:color w:val="auto"/>
          <w:highlight w:val="none"/>
        </w:rPr>
      </w:pPr>
      <w:r>
        <w:rPr>
          <w:rFonts w:hint="eastAsia" w:ascii="宋体" w:hAnsi="宋体" w:cs="宋体"/>
          <w:color w:val="auto"/>
          <w:highlight w:val="none"/>
        </w:rPr>
        <w:t>3.</w:t>
      </w:r>
      <w:r>
        <w:rPr>
          <w:rFonts w:hint="eastAsia" w:ascii="宋体" w:hAnsi="宋体" w:cs="宋体"/>
          <w:color w:val="auto"/>
          <w:highlight w:val="none"/>
          <w:lang w:val="en-US" w:eastAsia="zh-CN"/>
        </w:rPr>
        <w:t>5</w:t>
      </w:r>
      <w:r>
        <w:rPr>
          <w:rFonts w:hint="eastAsia" w:ascii="宋体" w:hAnsi="宋体" w:cs="宋体"/>
          <w:color w:val="auto"/>
          <w:highlight w:val="none"/>
        </w:rPr>
        <w:t>本项目不接受联合体投标。</w:t>
      </w:r>
    </w:p>
    <w:p w14:paraId="2761AE41">
      <w:pPr>
        <w:outlineLvl w:val="1"/>
        <w:rPr>
          <w:rFonts w:ascii="宋体" w:hAnsi="宋体" w:cs="宋体"/>
          <w:color w:val="auto"/>
          <w:highlight w:val="none"/>
        </w:rPr>
      </w:pPr>
      <w:bookmarkStart w:id="34" w:name="_Toc19865"/>
      <w:bookmarkStart w:id="35" w:name="_Toc393"/>
      <w:r>
        <w:rPr>
          <w:rFonts w:hint="eastAsia" w:ascii="宋体" w:hAnsi="宋体" w:cs="宋体"/>
          <w:color w:val="auto"/>
          <w:highlight w:val="none"/>
        </w:rPr>
        <w:t>三、获取采购文件</w:t>
      </w:r>
      <w:bookmarkEnd w:id="34"/>
      <w:bookmarkEnd w:id="35"/>
      <w:r>
        <w:rPr>
          <w:rFonts w:hint="eastAsia" w:ascii="宋体" w:hAnsi="宋体" w:cs="宋体"/>
          <w:color w:val="auto"/>
          <w:highlight w:val="none"/>
        </w:rPr>
        <w:t xml:space="preserve"> </w:t>
      </w:r>
    </w:p>
    <w:p w14:paraId="094A74A3">
      <w:pPr>
        <w:ind w:firstLine="435"/>
        <w:rPr>
          <w:rFonts w:ascii="宋体" w:hAnsi="宋体" w:cs="宋体"/>
          <w:color w:val="auto"/>
          <w:highlight w:val="none"/>
        </w:rPr>
      </w:pPr>
      <w:r>
        <w:rPr>
          <w:rFonts w:hint="eastAsia" w:ascii="宋体" w:hAnsi="宋体" w:cs="宋体"/>
          <w:color w:val="auto"/>
          <w:highlight w:val="none"/>
        </w:rPr>
        <w:t>时间：</w:t>
      </w:r>
      <w:r>
        <w:rPr>
          <w:rFonts w:hint="eastAsia" w:ascii="宋体" w:hAnsi="宋体" w:cs="宋体"/>
          <w:color w:val="auto"/>
          <w:highlight w:val="none"/>
          <w:lang w:eastAsia="zh-CN"/>
        </w:rPr>
        <w:t>2024</w:t>
      </w:r>
      <w:r>
        <w:rPr>
          <w:rFonts w:hint="eastAsia" w:ascii="宋体" w:hAnsi="宋体" w:cs="宋体"/>
          <w:color w:val="auto"/>
          <w:highlight w:val="none"/>
        </w:rPr>
        <w:t>年</w:t>
      </w:r>
      <w:r>
        <w:rPr>
          <w:rFonts w:hint="eastAsia" w:ascii="宋体" w:hAnsi="宋体" w:cs="宋体"/>
          <w:color w:val="auto"/>
          <w:highlight w:val="none"/>
          <w:lang w:val="en-US" w:eastAsia="zh-CN"/>
        </w:rPr>
        <w:t>7</w:t>
      </w:r>
      <w:r>
        <w:rPr>
          <w:rFonts w:hint="eastAsia" w:ascii="宋体" w:hAnsi="宋体" w:cs="宋体"/>
          <w:color w:val="auto"/>
          <w:highlight w:val="none"/>
        </w:rPr>
        <w:t>月</w:t>
      </w:r>
      <w:r>
        <w:rPr>
          <w:rFonts w:hint="eastAsia" w:ascii="宋体" w:hAnsi="宋体" w:cs="宋体"/>
          <w:color w:val="auto"/>
          <w:highlight w:val="none"/>
          <w:lang w:val="en-US" w:eastAsia="zh-CN"/>
        </w:rPr>
        <w:t>22</w:t>
      </w:r>
      <w:r>
        <w:rPr>
          <w:rFonts w:hint="eastAsia" w:ascii="宋体" w:hAnsi="宋体" w:cs="宋体"/>
          <w:color w:val="auto"/>
          <w:highlight w:val="none"/>
        </w:rPr>
        <w:t>日至</w:t>
      </w:r>
      <w:r>
        <w:rPr>
          <w:rFonts w:hint="eastAsia" w:ascii="宋体" w:hAnsi="宋体" w:cs="宋体"/>
          <w:color w:val="auto"/>
          <w:highlight w:val="none"/>
          <w:lang w:eastAsia="zh-CN"/>
        </w:rPr>
        <w:t>2024</w:t>
      </w:r>
      <w:r>
        <w:rPr>
          <w:rFonts w:hint="eastAsia" w:ascii="宋体" w:hAnsi="宋体" w:cs="宋体"/>
          <w:color w:val="auto"/>
          <w:highlight w:val="none"/>
        </w:rPr>
        <w:t>年</w:t>
      </w:r>
      <w:r>
        <w:rPr>
          <w:rFonts w:hint="eastAsia" w:ascii="宋体" w:hAnsi="宋体" w:cs="宋体"/>
          <w:color w:val="auto"/>
          <w:highlight w:val="none"/>
          <w:lang w:val="en-US" w:eastAsia="zh-CN"/>
        </w:rPr>
        <w:t>7</w:t>
      </w:r>
      <w:r>
        <w:rPr>
          <w:rFonts w:hint="eastAsia" w:ascii="宋体" w:hAnsi="宋体" w:cs="宋体"/>
          <w:color w:val="auto"/>
          <w:highlight w:val="none"/>
        </w:rPr>
        <w:t>月</w:t>
      </w:r>
      <w:r>
        <w:rPr>
          <w:rFonts w:hint="eastAsia" w:ascii="宋体" w:hAnsi="宋体" w:cs="宋体"/>
          <w:color w:val="auto"/>
          <w:highlight w:val="none"/>
          <w:lang w:val="en-US" w:eastAsia="zh-CN"/>
        </w:rPr>
        <w:t>29</w:t>
      </w:r>
      <w:r>
        <w:rPr>
          <w:rFonts w:hint="eastAsia" w:ascii="宋体" w:hAnsi="宋体" w:cs="宋体"/>
          <w:color w:val="auto"/>
          <w:highlight w:val="none"/>
        </w:rPr>
        <w:t>日（磋商文件的发售期限自开</w:t>
      </w:r>
      <w:r>
        <w:rPr>
          <w:rFonts w:hint="eastAsia" w:asciiTheme="minorEastAsia" w:hAnsiTheme="minorEastAsia" w:eastAsiaTheme="minorEastAsia" w:cstheme="minorEastAsia"/>
          <w:color w:val="auto"/>
          <w:highlight w:val="none"/>
        </w:rPr>
        <w:t>始</w:t>
      </w:r>
      <w:r>
        <w:rPr>
          <w:rFonts w:hint="eastAsia" w:ascii="宋体" w:hAnsi="宋体" w:cs="宋体"/>
          <w:color w:val="auto"/>
          <w:highlight w:val="none"/>
        </w:rPr>
        <w:t>之日起不得少于5个工作日），每天上午08：30至下午</w:t>
      </w:r>
      <w:r>
        <w:rPr>
          <w:rFonts w:ascii="宋体" w:hAnsi="宋体" w:cs="宋体"/>
          <w:color w:val="auto"/>
          <w:highlight w:val="none"/>
        </w:rPr>
        <w:t>17</w:t>
      </w:r>
      <w:r>
        <w:rPr>
          <w:rFonts w:hint="eastAsia" w:ascii="宋体" w:hAnsi="宋体" w:cs="宋体"/>
          <w:color w:val="auto"/>
          <w:highlight w:val="none"/>
        </w:rPr>
        <w:t xml:space="preserve">:00（北京时间，法定节假日除外） </w:t>
      </w:r>
    </w:p>
    <w:p w14:paraId="6C5959AD">
      <w:pPr>
        <w:ind w:firstLine="435"/>
        <w:rPr>
          <w:rFonts w:hint="eastAsia" w:ascii="宋体" w:hAnsi="宋体" w:eastAsia="宋体" w:cs="宋体"/>
          <w:color w:val="auto"/>
          <w:highlight w:val="none"/>
          <w:lang w:eastAsia="zh-CN"/>
        </w:rPr>
      </w:pPr>
      <w:r>
        <w:rPr>
          <w:rFonts w:hint="eastAsia" w:ascii="宋体" w:hAnsi="宋体" w:cs="宋体"/>
          <w:color w:val="auto"/>
          <w:highlight w:val="none"/>
        </w:rPr>
        <w:t>地点：</w:t>
      </w:r>
      <w:r>
        <w:rPr>
          <w:rFonts w:hint="eastAsia" w:ascii="宋体" w:hAnsi="宋体" w:cs="宋体"/>
          <w:color w:val="auto"/>
          <w:highlight w:val="none"/>
          <w:lang w:val="en-US" w:eastAsia="zh-CN"/>
        </w:rPr>
        <w:t>中国政府采购网下载</w:t>
      </w:r>
    </w:p>
    <w:p w14:paraId="6D70A952">
      <w:pPr>
        <w:ind w:firstLine="435"/>
        <w:rPr>
          <w:rFonts w:ascii="宋体" w:hAnsi="宋体" w:cs="宋体"/>
          <w:color w:val="auto"/>
          <w:highlight w:val="none"/>
        </w:rPr>
      </w:pPr>
      <w:r>
        <w:rPr>
          <w:rFonts w:hint="eastAsia" w:ascii="宋体" w:hAnsi="宋体" w:cs="宋体"/>
          <w:color w:val="auto"/>
          <w:highlight w:val="none"/>
        </w:rPr>
        <w:t>方式：</w:t>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"mailto:文件下载后确定参与投标的供应商请填写报名表(此表在中国政府采购网附件中下载)，将此表发送至66995265@qq.com就算报名成功，如若供应商发送完报名表后不准备参与投标，请发邮件告知。" </w:instrText>
      </w:r>
      <w:r>
        <w:rPr>
          <w:rFonts w:hint="eastAsia" w:ascii="宋体" w:hAnsi="宋体" w:cs="宋体"/>
          <w:color w:val="auto"/>
          <w:highlight w:val="none"/>
        </w:rPr>
        <w:fldChar w:fldCharType="separate"/>
      </w:r>
      <w:r>
        <w:rPr>
          <w:rFonts w:hint="eastAsia" w:ascii="宋体" w:hAnsi="宋体" w:cs="宋体"/>
          <w:color w:val="auto"/>
          <w:highlight w:val="none"/>
        </w:rPr>
        <w:t>文件</w:t>
      </w:r>
      <w:r>
        <w:rPr>
          <w:rFonts w:hint="eastAsia" w:ascii="宋体" w:hAnsi="宋体" w:cs="宋体"/>
          <w:color w:val="auto"/>
          <w:highlight w:val="none"/>
          <w:lang w:eastAsia="zh-CN"/>
        </w:rPr>
        <w:t>下载后</w:t>
      </w:r>
      <w:r>
        <w:rPr>
          <w:rFonts w:hint="eastAsia" w:ascii="宋体" w:hAnsi="宋体" w:cs="宋体"/>
          <w:color w:val="auto"/>
          <w:highlight w:val="none"/>
          <w:lang w:val="en-US" w:eastAsia="zh-CN"/>
        </w:rPr>
        <w:t>确定</w:t>
      </w:r>
      <w:r>
        <w:rPr>
          <w:rFonts w:hint="eastAsia" w:ascii="宋体" w:hAnsi="宋体" w:cs="宋体"/>
          <w:color w:val="auto"/>
          <w:highlight w:val="none"/>
          <w:lang w:eastAsia="zh-CN"/>
        </w:rPr>
        <w:t>参与</w:t>
      </w:r>
      <w:r>
        <w:rPr>
          <w:rFonts w:hint="eastAsia" w:ascii="宋体" w:hAnsi="宋体" w:cs="宋体"/>
          <w:color w:val="auto"/>
          <w:highlight w:val="none"/>
          <w:lang w:val="en-US" w:eastAsia="zh-CN"/>
        </w:rPr>
        <w:t>投标</w:t>
      </w:r>
      <w:r>
        <w:rPr>
          <w:rFonts w:hint="eastAsia" w:ascii="宋体" w:hAnsi="宋体" w:cs="宋体"/>
          <w:color w:val="auto"/>
          <w:highlight w:val="none"/>
          <w:lang w:eastAsia="zh-CN"/>
        </w:rPr>
        <w:t>的供应商请填写</w:t>
      </w:r>
      <w:r>
        <w:rPr>
          <w:rFonts w:hint="eastAsia" w:ascii="宋体" w:hAnsi="宋体" w:cs="宋体"/>
          <w:color w:val="auto"/>
          <w:highlight w:val="none"/>
          <w:lang w:val="en-US" w:eastAsia="zh-CN"/>
        </w:rPr>
        <w:t>招标文件领取确认</w:t>
      </w:r>
      <w:r>
        <w:rPr>
          <w:rFonts w:hint="eastAsia" w:ascii="宋体" w:hAnsi="宋体" w:cs="宋体"/>
          <w:color w:val="auto"/>
          <w:highlight w:val="none"/>
          <w:lang w:eastAsia="zh-CN"/>
        </w:rPr>
        <w:t>表</w:t>
      </w:r>
      <w:r>
        <w:rPr>
          <w:rFonts w:hint="eastAsia" w:ascii="宋体" w:hAnsi="宋体" w:cs="宋体"/>
          <w:color w:val="auto"/>
          <w:highlight w:val="none"/>
          <w:lang w:val="en-US" w:eastAsia="zh-CN"/>
        </w:rPr>
        <w:t>(此表在中国政府采购网附件中下载)</w:t>
      </w:r>
      <w:r>
        <w:rPr>
          <w:rFonts w:hint="eastAsia" w:ascii="宋体" w:hAnsi="宋体" w:cs="宋体"/>
          <w:color w:val="auto"/>
          <w:highlight w:val="none"/>
          <w:lang w:eastAsia="zh-CN"/>
        </w:rPr>
        <w:t>，将此表发送至</w:t>
      </w:r>
      <w:r>
        <w:rPr>
          <w:rFonts w:hint="eastAsia" w:ascii="宋体" w:hAnsi="宋体" w:cs="宋体"/>
          <w:color w:val="auto"/>
          <w:highlight w:val="none"/>
          <w:lang w:val="en-US" w:eastAsia="zh-CN"/>
        </w:rPr>
        <w:t>XZ123_ZX@163.com，如若供应商发送完报名表后不准备参与投标，请向XZ123_ZX@163.com发邮件告知。</w:t>
      </w:r>
      <w:r>
        <w:rPr>
          <w:rFonts w:hint="eastAsia" w:ascii="宋体" w:hAnsi="宋体" w:cs="宋体"/>
          <w:color w:val="auto"/>
          <w:highlight w:val="none"/>
        </w:rPr>
        <w:fldChar w:fldCharType="end"/>
      </w:r>
      <w:r>
        <w:rPr>
          <w:rFonts w:hint="eastAsia" w:ascii="宋体" w:hAnsi="宋体" w:cs="宋体"/>
          <w:color w:val="auto"/>
          <w:highlight w:val="none"/>
        </w:rPr>
        <w:t xml:space="preserve"> </w:t>
      </w:r>
    </w:p>
    <w:p w14:paraId="3C22CFE0">
      <w:pPr>
        <w:ind w:firstLine="435"/>
        <w:rPr>
          <w:rFonts w:asciiTheme="minorEastAsia" w:hAnsiTheme="minorEastAsia" w:eastAsiaTheme="minorEastAsia" w:cstheme="minorEastAsia"/>
          <w:color w:val="auto"/>
          <w:highlight w:val="none"/>
        </w:rPr>
      </w:pPr>
      <w:bookmarkStart w:id="36" w:name="_Toc14319"/>
      <w:r>
        <w:rPr>
          <w:rFonts w:hint="eastAsia" w:ascii="宋体" w:hAnsi="宋体" w:cs="宋体"/>
          <w:color w:val="auto"/>
          <w:highlight w:val="none"/>
        </w:rPr>
        <w:t>四、响应文件提交</w:t>
      </w:r>
      <w:bookmarkEnd w:id="36"/>
      <w:r>
        <w:rPr>
          <w:rFonts w:hint="eastAsia" w:asciiTheme="minorEastAsia" w:hAnsiTheme="minorEastAsia" w:eastAsiaTheme="minorEastAsia" w:cstheme="minorEastAsia"/>
          <w:color w:val="auto"/>
          <w:highlight w:val="none"/>
        </w:rPr>
        <w:t xml:space="preserve"> </w:t>
      </w:r>
    </w:p>
    <w:p w14:paraId="6A0288A6">
      <w:pPr>
        <w:adjustRightInd w:val="0"/>
        <w:snapToGrid w:val="0"/>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截止时间：</w:t>
      </w:r>
      <w:r>
        <w:rPr>
          <w:rFonts w:hint="eastAsia" w:asciiTheme="minorEastAsia" w:hAnsiTheme="minorEastAsia" w:eastAsiaTheme="minorEastAsia" w:cstheme="minorEastAsia"/>
          <w:color w:val="auto"/>
          <w:highlight w:val="none"/>
          <w:u w:val="single"/>
          <w:lang w:eastAsia="zh-CN"/>
        </w:rPr>
        <w:t>2024年8月2日</w:t>
      </w:r>
      <w:r>
        <w:rPr>
          <w:rFonts w:hint="eastAsia" w:asciiTheme="minorEastAsia" w:hAnsiTheme="minorEastAsia" w:eastAsiaTheme="minorEastAsia" w:cstheme="minorEastAsia"/>
          <w:color w:val="auto"/>
          <w:highlight w:val="none"/>
          <w:lang w:val="en-US" w:eastAsia="zh-CN"/>
        </w:rPr>
        <w:t>9:00</w:t>
      </w:r>
      <w:r>
        <w:rPr>
          <w:rFonts w:hint="eastAsia" w:asciiTheme="minorEastAsia" w:hAnsiTheme="minorEastAsia" w:eastAsiaTheme="minorEastAsia" w:cstheme="minorEastAsia"/>
          <w:color w:val="auto"/>
          <w:highlight w:val="none"/>
        </w:rPr>
        <w:t xml:space="preserve">时（北京时间）（从磋商文件发出之日起至供应商提交首次响应文件截止之日止不得少于10日） </w:t>
      </w:r>
    </w:p>
    <w:p w14:paraId="655FDB1C">
      <w:pPr>
        <w:adjustRightInd w:val="0"/>
        <w:snapToGrid w:val="0"/>
        <w:ind w:firstLine="480" w:firstLineChars="200"/>
        <w:rPr>
          <w:rFonts w:asciiTheme="minorEastAsia" w:hAnsiTheme="minorEastAsia" w:eastAsiaTheme="minorEastAsia" w:cstheme="minorEastAsia"/>
          <w:bCs/>
          <w:color w:val="auto"/>
          <w:highlight w:val="none"/>
        </w:rPr>
      </w:pPr>
      <w:r>
        <w:rPr>
          <w:rStyle w:val="26"/>
          <w:rFonts w:hint="eastAsia" w:asciiTheme="minorEastAsia" w:hAnsiTheme="minorEastAsia" w:eastAsiaTheme="minorEastAsia" w:cstheme="minorEastAsia"/>
          <w:b w:val="0"/>
          <w:bCs/>
          <w:color w:val="auto"/>
          <w:highlight w:val="none"/>
        </w:rPr>
        <w:t>地点</w:t>
      </w:r>
      <w:r>
        <w:rPr>
          <w:rFonts w:hint="eastAsia" w:asciiTheme="minorEastAsia" w:hAnsiTheme="minorEastAsia" w:eastAsiaTheme="minorEastAsia" w:cstheme="minorEastAsia"/>
          <w:bCs/>
          <w:color w:val="auto"/>
          <w:highlight w:val="none"/>
        </w:rPr>
        <w:t>：</w:t>
      </w:r>
      <w:r>
        <w:rPr>
          <w:rFonts w:hint="eastAsia" w:ascii="宋体" w:hAnsi="宋体" w:cs="宋体" w:eastAsiaTheme="minorEastAsia"/>
          <w:color w:val="auto"/>
          <w:highlight w:val="none"/>
          <w:lang w:eastAsia="zh-CN"/>
        </w:rPr>
        <w:t>秀至（宁夏）项目管理有限公司会议室（宁夏银川市虹桥南街陕西大厦B座701（天鹅湖小镇东门南侧））</w:t>
      </w:r>
      <w:r>
        <w:rPr>
          <w:rFonts w:hint="eastAsia" w:ascii="宋体" w:hAnsi="宋体" w:cs="宋体"/>
          <w:color w:val="auto"/>
          <w:highlight w:val="none"/>
        </w:rPr>
        <w:t>。</w:t>
      </w:r>
    </w:p>
    <w:p w14:paraId="27F982FC">
      <w:pPr>
        <w:outlineLvl w:val="1"/>
        <w:rPr>
          <w:rStyle w:val="26"/>
          <w:rFonts w:asciiTheme="minorEastAsia" w:hAnsiTheme="minorEastAsia" w:eastAsiaTheme="minorEastAsia" w:cstheme="minorEastAsia"/>
          <w:b w:val="0"/>
          <w:color w:val="auto"/>
          <w:highlight w:val="none"/>
        </w:rPr>
      </w:pPr>
      <w:bookmarkStart w:id="37" w:name="_Toc19238"/>
      <w:bookmarkStart w:id="38" w:name="_Toc27403"/>
      <w:r>
        <w:rPr>
          <w:rStyle w:val="26"/>
          <w:rFonts w:hint="eastAsia" w:asciiTheme="minorEastAsia" w:hAnsiTheme="minorEastAsia" w:eastAsiaTheme="minorEastAsia" w:cstheme="minorEastAsia"/>
          <w:b w:val="0"/>
          <w:color w:val="auto"/>
          <w:highlight w:val="none"/>
        </w:rPr>
        <w:t>五、开启：</w:t>
      </w:r>
      <w:bookmarkEnd w:id="37"/>
      <w:bookmarkEnd w:id="38"/>
    </w:p>
    <w:p w14:paraId="74BDDF46">
      <w:pPr>
        <w:adjustRightInd w:val="0"/>
        <w:snapToGrid w:val="0"/>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时间：</w:t>
      </w:r>
      <w:r>
        <w:rPr>
          <w:rFonts w:hint="eastAsia" w:asciiTheme="minorEastAsia" w:hAnsiTheme="minorEastAsia" w:eastAsiaTheme="minorEastAsia" w:cstheme="minorEastAsia"/>
          <w:color w:val="auto"/>
          <w:highlight w:val="none"/>
          <w:u w:val="single"/>
          <w:lang w:eastAsia="zh-CN"/>
        </w:rPr>
        <w:t>2024年8月2日</w:t>
      </w:r>
      <w:r>
        <w:rPr>
          <w:rFonts w:hint="eastAsia" w:asciiTheme="minorEastAsia" w:hAnsiTheme="minorEastAsia" w:eastAsiaTheme="minorEastAsia" w:cstheme="minorEastAsia"/>
          <w:color w:val="auto"/>
          <w:highlight w:val="none"/>
          <w:lang w:val="en-US" w:eastAsia="zh-CN"/>
        </w:rPr>
        <w:t>9:00</w:t>
      </w:r>
      <w:r>
        <w:rPr>
          <w:rFonts w:hint="eastAsia" w:asciiTheme="minorEastAsia" w:hAnsiTheme="minorEastAsia" w:eastAsiaTheme="minorEastAsia" w:cstheme="minorEastAsia"/>
          <w:color w:val="auto"/>
          <w:highlight w:val="none"/>
        </w:rPr>
        <w:t>时（北京时间）</w:t>
      </w:r>
    </w:p>
    <w:p w14:paraId="56462ABB">
      <w:pPr>
        <w:adjustRightInd w:val="0"/>
        <w:snapToGrid w:val="0"/>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地点：</w:t>
      </w:r>
      <w:r>
        <w:rPr>
          <w:rFonts w:hint="eastAsia" w:ascii="宋体" w:hAnsi="宋体" w:cs="宋体" w:eastAsiaTheme="minorEastAsia"/>
          <w:color w:val="auto"/>
          <w:highlight w:val="none"/>
          <w:lang w:eastAsia="zh-CN"/>
        </w:rPr>
        <w:t>秀至（宁夏）项目管理有限公司会议室（宁夏银川市虹桥南街陕西大厦B座701（天鹅湖小镇东门南侧））</w:t>
      </w:r>
      <w:r>
        <w:rPr>
          <w:rFonts w:hint="eastAsia" w:ascii="宋体" w:hAnsi="宋体" w:cs="宋体"/>
          <w:color w:val="auto"/>
          <w:highlight w:val="none"/>
        </w:rPr>
        <w:t>。</w:t>
      </w:r>
    </w:p>
    <w:p w14:paraId="1CA5DD90">
      <w:pPr>
        <w:adjustRightInd w:val="0"/>
        <w:snapToGrid w:val="0"/>
        <w:outlineLvl w:val="1"/>
        <w:rPr>
          <w:rStyle w:val="26"/>
          <w:rFonts w:asciiTheme="minorEastAsia" w:hAnsiTheme="minorEastAsia" w:eastAsiaTheme="minorEastAsia" w:cstheme="minorEastAsia"/>
          <w:b w:val="0"/>
          <w:color w:val="auto"/>
          <w:highlight w:val="none"/>
        </w:rPr>
      </w:pPr>
      <w:bookmarkStart w:id="39" w:name="_Toc11400"/>
      <w:bookmarkStart w:id="40" w:name="_Toc27252"/>
      <w:r>
        <w:rPr>
          <w:rStyle w:val="26"/>
          <w:rFonts w:hint="eastAsia" w:asciiTheme="minorEastAsia" w:hAnsiTheme="minorEastAsia" w:eastAsiaTheme="minorEastAsia" w:cstheme="minorEastAsia"/>
          <w:b w:val="0"/>
          <w:color w:val="auto"/>
          <w:highlight w:val="none"/>
        </w:rPr>
        <w:t>六、公告期限</w:t>
      </w:r>
      <w:bookmarkEnd w:id="39"/>
      <w:bookmarkEnd w:id="40"/>
    </w:p>
    <w:p w14:paraId="3557F7B3">
      <w:pPr>
        <w:adjustRightInd w:val="0"/>
        <w:snapToGrid w:val="0"/>
        <w:ind w:firstLine="480" w:firstLineChars="200"/>
        <w:rPr>
          <w:rStyle w:val="26"/>
          <w:rFonts w:asciiTheme="minorEastAsia" w:hAnsiTheme="minorEastAsia" w:eastAsiaTheme="minorEastAsia" w:cstheme="minorEastAsia"/>
          <w:b w:val="0"/>
          <w:color w:val="auto"/>
          <w:highlight w:val="none"/>
        </w:rPr>
      </w:pPr>
      <w:r>
        <w:rPr>
          <w:rStyle w:val="26"/>
          <w:rFonts w:hint="eastAsia" w:asciiTheme="minorEastAsia" w:hAnsiTheme="minorEastAsia" w:eastAsiaTheme="minorEastAsia" w:cstheme="minorEastAsia"/>
          <w:b w:val="0"/>
          <w:color w:val="auto"/>
          <w:highlight w:val="none"/>
        </w:rPr>
        <w:t>自本公告发布之日起</w:t>
      </w:r>
      <w:r>
        <w:rPr>
          <w:rStyle w:val="26"/>
          <w:rFonts w:hint="eastAsia" w:asciiTheme="minorEastAsia" w:hAnsiTheme="minorEastAsia" w:eastAsiaTheme="minorEastAsia" w:cstheme="minorEastAsia"/>
          <w:b w:val="0"/>
          <w:color w:val="auto"/>
          <w:highlight w:val="none"/>
          <w:lang w:val="en-US" w:eastAsia="zh-CN"/>
        </w:rPr>
        <w:t>5</w:t>
      </w:r>
      <w:r>
        <w:rPr>
          <w:rStyle w:val="26"/>
          <w:rFonts w:hint="eastAsia" w:asciiTheme="minorEastAsia" w:hAnsiTheme="minorEastAsia" w:eastAsiaTheme="minorEastAsia" w:cstheme="minorEastAsia"/>
          <w:b w:val="0"/>
          <w:color w:val="auto"/>
          <w:highlight w:val="none"/>
        </w:rPr>
        <w:t>个工作日。</w:t>
      </w:r>
    </w:p>
    <w:p w14:paraId="09407511">
      <w:pPr>
        <w:numPr>
          <w:ilvl w:val="0"/>
          <w:numId w:val="3"/>
        </w:numPr>
        <w:adjustRightInd w:val="0"/>
        <w:snapToGrid w:val="0"/>
        <w:outlineLvl w:val="1"/>
        <w:rPr>
          <w:color w:val="auto"/>
          <w:highlight w:val="none"/>
        </w:rPr>
      </w:pPr>
      <w:bookmarkStart w:id="41" w:name="_Toc13462"/>
      <w:r>
        <w:rPr>
          <w:rStyle w:val="26"/>
          <w:rFonts w:hint="eastAsia" w:asciiTheme="minorEastAsia" w:hAnsiTheme="minorEastAsia" w:eastAsiaTheme="minorEastAsia" w:cstheme="minorEastAsia"/>
          <w:b w:val="0"/>
          <w:color w:val="auto"/>
          <w:highlight w:val="none"/>
        </w:rPr>
        <w:t>其他补充事宜：</w:t>
      </w:r>
      <w:bookmarkEnd w:id="41"/>
    </w:p>
    <w:p w14:paraId="175A43DE">
      <w:pPr>
        <w:adjustRightInd w:val="0"/>
        <w:snapToGrid w:val="0"/>
        <w:ind w:firstLine="480" w:firstLineChars="200"/>
        <w:rPr>
          <w:rFonts w:ascii="宋体" w:hAnsi="宋体" w:cs="宋体"/>
          <w:color w:val="auto"/>
          <w:highlight w:val="none"/>
        </w:rPr>
      </w:pPr>
      <w:r>
        <w:rPr>
          <w:rStyle w:val="26"/>
          <w:rFonts w:hint="eastAsia" w:ascii="宋体" w:hAnsi="宋体" w:eastAsia="宋体" w:cs="宋体"/>
          <w:b w:val="0"/>
          <w:color w:val="auto"/>
          <w:highlight w:val="none"/>
        </w:rPr>
        <w:t>本次招标公告在中国政府采购网上发布。请各供应商在报名结束至开标前随时关注以上网站的公告栏。你所关注的项目有可能进行时间或内容上的调整。调整内容只以公告或书面形式公示，不再以其他方式通知。如因自身原因未及时关注招标公告或变更公告从而导致投标失败，其后果自行承担。</w:t>
      </w:r>
    </w:p>
    <w:p w14:paraId="30808DD3">
      <w:pPr>
        <w:adjustRightInd w:val="0"/>
        <w:snapToGrid w:val="0"/>
        <w:outlineLvl w:val="1"/>
        <w:rPr>
          <w:rFonts w:ascii="宋体" w:hAnsi="宋体" w:cs="宋体"/>
          <w:color w:val="auto"/>
          <w:highlight w:val="none"/>
        </w:rPr>
      </w:pPr>
      <w:bookmarkStart w:id="42" w:name="_Toc18573"/>
      <w:r>
        <w:rPr>
          <w:rFonts w:hint="eastAsia" w:ascii="宋体" w:hAnsi="宋体" w:cs="宋体"/>
          <w:color w:val="auto"/>
          <w:highlight w:val="none"/>
        </w:rPr>
        <w:t>八、对本次采购提出询问，请按以下方式联系</w:t>
      </w:r>
      <w:bookmarkEnd w:id="42"/>
      <w:r>
        <w:rPr>
          <w:rFonts w:hint="eastAsia" w:ascii="宋体" w:hAnsi="宋体" w:cs="宋体"/>
          <w:color w:val="auto"/>
          <w:highlight w:val="none"/>
        </w:rPr>
        <w:t xml:space="preserve"> </w:t>
      </w:r>
    </w:p>
    <w:p w14:paraId="7337C1EE">
      <w:pPr>
        <w:ind w:firstLine="240" w:firstLineChars="100"/>
        <w:outlineLvl w:val="2"/>
        <w:rPr>
          <w:rFonts w:asciiTheme="minorEastAsia" w:hAnsiTheme="minorEastAsia" w:eastAsiaTheme="minorEastAsia" w:cstheme="minorEastAsia"/>
          <w:bCs/>
          <w:color w:val="auto"/>
          <w:highlight w:val="none"/>
        </w:rPr>
      </w:pPr>
      <w:bookmarkStart w:id="43" w:name="_Toc22482"/>
      <w:r>
        <w:rPr>
          <w:rFonts w:hint="eastAsia" w:asciiTheme="minorEastAsia" w:hAnsiTheme="minorEastAsia" w:eastAsiaTheme="minorEastAsia" w:cstheme="minorEastAsia"/>
          <w:bCs/>
          <w:color w:val="auto"/>
          <w:highlight w:val="none"/>
        </w:rPr>
        <w:t>1、采购人信息</w:t>
      </w:r>
      <w:bookmarkEnd w:id="43"/>
    </w:p>
    <w:p w14:paraId="4E00967B">
      <w:pPr>
        <w:ind w:firstLine="240" w:firstLineChars="100"/>
        <w:outlineLvl w:val="2"/>
        <w:rPr>
          <w:rFonts w:hint="eastAsia" w:ascii="宋体" w:hAnsi="宋体" w:eastAsia="宋体" w:cs="宋体"/>
          <w:color w:val="auto"/>
          <w:highlight w:val="none"/>
        </w:rPr>
      </w:pPr>
      <w:r>
        <w:rPr>
          <w:rFonts w:hint="eastAsia" w:ascii="宋体" w:hAnsi="宋体" w:eastAsia="宋体" w:cs="宋体"/>
          <w:color w:val="auto"/>
          <w:highlight w:val="none"/>
        </w:rPr>
        <w:t>名    称：</w:t>
      </w:r>
      <w:r>
        <w:rPr>
          <w:rFonts w:hint="eastAsia" w:ascii="宋体" w:hAnsi="宋体" w:eastAsia="宋体" w:cs="宋体"/>
          <w:color w:val="auto"/>
          <w:highlight w:val="none"/>
          <w:lang w:eastAsia="zh-CN"/>
        </w:rPr>
        <w:t>宁夏回族自治区水利电力工程学校</w:t>
      </w:r>
      <w:r>
        <w:rPr>
          <w:rFonts w:hint="eastAsia" w:ascii="宋体" w:hAnsi="宋体" w:eastAsia="宋体" w:cs="宋体"/>
          <w:color w:val="auto"/>
          <w:highlight w:val="none"/>
        </w:rPr>
        <w:t xml:space="preserve"> 　　　　</w:t>
      </w:r>
    </w:p>
    <w:p w14:paraId="470391BC">
      <w:pPr>
        <w:ind w:firstLine="240" w:firstLineChars="100"/>
        <w:outlineLvl w:val="2"/>
        <w:rPr>
          <w:rFonts w:hint="eastAsia" w:ascii="宋体" w:hAnsi="宋体" w:eastAsia="宋体" w:cs="宋体"/>
          <w:color w:val="auto"/>
          <w:highlight w:val="none"/>
        </w:rPr>
      </w:pPr>
      <w:r>
        <w:rPr>
          <w:rFonts w:hint="eastAsia" w:ascii="宋体" w:hAnsi="宋体" w:eastAsia="宋体" w:cs="宋体"/>
          <w:color w:val="auto"/>
          <w:highlight w:val="none"/>
        </w:rPr>
        <w:t>地</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址：</w:t>
      </w:r>
      <w:r>
        <w:rPr>
          <w:rFonts w:hint="eastAsia" w:ascii="宋体" w:hAnsi="宋体" w:cs="宋体"/>
          <w:color w:val="auto"/>
          <w:highlight w:val="none"/>
          <w:lang w:val="en-US" w:eastAsia="zh-CN"/>
        </w:rPr>
        <w:t>银川市兴庆区德水路与立掌公路交汇处</w:t>
      </w:r>
      <w:r>
        <w:rPr>
          <w:rFonts w:hint="eastAsia" w:ascii="宋体" w:hAnsi="宋体" w:eastAsia="宋体" w:cs="宋体"/>
          <w:color w:val="auto"/>
          <w:highlight w:val="none"/>
        </w:rPr>
        <w:t>　　　　　　　　　　　　</w:t>
      </w:r>
    </w:p>
    <w:p w14:paraId="35A4912E">
      <w:pPr>
        <w:ind w:firstLine="240" w:firstLineChars="100"/>
        <w:outlineLvl w:val="2"/>
        <w:rPr>
          <w:rFonts w:hint="eastAsia" w:ascii="宋体" w:hAnsi="宋体" w:eastAsia="宋体" w:cs="宋体"/>
          <w:color w:val="auto"/>
          <w:highlight w:val="none"/>
        </w:rPr>
      </w:pPr>
      <w:r>
        <w:rPr>
          <w:rFonts w:hint="eastAsia" w:ascii="宋体" w:hAnsi="宋体" w:eastAsia="宋体" w:cs="宋体"/>
          <w:color w:val="auto"/>
          <w:highlight w:val="none"/>
        </w:rPr>
        <w:t>联系方式：</w:t>
      </w:r>
      <w:r>
        <w:rPr>
          <w:rFonts w:hint="eastAsia" w:ascii="宋体" w:hAnsi="宋体" w:cs="宋体"/>
          <w:color w:val="auto"/>
          <w:highlight w:val="none"/>
          <w:lang w:val="en-US" w:eastAsia="zh-CN"/>
        </w:rPr>
        <w:t>邓老师 18995196656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w:t>
      </w:r>
    </w:p>
    <w:p w14:paraId="73B61AAA">
      <w:pPr>
        <w:ind w:firstLine="240" w:firstLineChars="100"/>
        <w:outlineLvl w:val="2"/>
        <w:rPr>
          <w:rFonts w:ascii="宋体" w:hAnsi="宋体" w:cs="宋体"/>
          <w:color w:val="auto"/>
          <w:highlight w:val="none"/>
        </w:rPr>
      </w:pPr>
      <w:r>
        <w:rPr>
          <w:rFonts w:hint="eastAsia" w:ascii="宋体" w:hAnsi="宋体" w:cs="宋体"/>
          <w:color w:val="auto"/>
          <w:highlight w:val="none"/>
        </w:rPr>
        <w:t>2、代理机构：秀至（宁夏）项目管理有限公司</w:t>
      </w:r>
    </w:p>
    <w:p w14:paraId="15B60D35">
      <w:pPr>
        <w:ind w:firstLine="720" w:firstLineChars="300"/>
        <w:rPr>
          <w:rFonts w:hint="eastAsia" w:ascii="宋体" w:hAnsi="宋体" w:eastAsia="宋体" w:cs="宋体"/>
          <w:color w:val="auto"/>
          <w:highlight w:val="none"/>
          <w:lang w:eastAsia="zh-CN"/>
        </w:rPr>
      </w:pPr>
      <w:r>
        <w:rPr>
          <w:rFonts w:hint="eastAsia" w:ascii="宋体" w:hAnsi="宋体" w:cs="宋体"/>
          <w:color w:val="auto"/>
          <w:highlight w:val="none"/>
        </w:rPr>
        <w:t>地    址：</w:t>
      </w:r>
      <w:r>
        <w:rPr>
          <w:rFonts w:hint="eastAsia" w:ascii="宋体" w:hAnsi="宋体" w:cs="宋体"/>
          <w:color w:val="auto"/>
          <w:szCs w:val="21"/>
          <w:highlight w:val="none"/>
          <w:lang w:eastAsia="zh-CN"/>
        </w:rPr>
        <w:t>宁夏银川市虹桥南街陕西大厦B座701（天鹅湖小镇东门南侧）</w:t>
      </w:r>
    </w:p>
    <w:p w14:paraId="3AA88FD1">
      <w:pPr>
        <w:ind w:firstLine="720" w:firstLineChars="300"/>
        <w:rPr>
          <w:rFonts w:hint="eastAsia" w:ascii="宋体" w:hAnsi="宋体" w:cs="宋体"/>
          <w:color w:val="auto"/>
          <w:highlight w:val="none"/>
        </w:rPr>
      </w:pPr>
      <w:r>
        <w:rPr>
          <w:rFonts w:hint="eastAsia" w:ascii="宋体" w:hAnsi="宋体" w:eastAsia="宋体" w:cs="宋体"/>
          <w:color w:val="auto"/>
          <w:highlight w:val="none"/>
          <w:lang w:eastAsia="zh-CN"/>
        </w:rPr>
        <w:t>代理机构项目联系人：罗鹏翀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电话：</w:t>
      </w:r>
      <w:r>
        <w:rPr>
          <w:rFonts w:hint="eastAsia" w:ascii="宋体" w:hAnsi="宋体" w:eastAsia="宋体" w:cs="宋体"/>
          <w:color w:val="auto"/>
          <w:highlight w:val="none"/>
          <w:lang w:val="en-US" w:eastAsia="zh-CN"/>
        </w:rPr>
        <w:t>15809576479</w:t>
      </w:r>
    </w:p>
    <w:p w14:paraId="3A3C49A0">
      <w:pPr>
        <w:numPr>
          <w:ilvl w:val="0"/>
          <w:numId w:val="4"/>
        </w:numPr>
        <w:ind w:firstLine="240" w:firstLineChars="100"/>
        <w:outlineLvl w:val="2"/>
        <w:rPr>
          <w:rFonts w:hint="eastAsia" w:ascii="宋体" w:hAnsi="宋体" w:cs="宋体"/>
          <w:color w:val="auto"/>
          <w:highlight w:val="none"/>
        </w:rPr>
      </w:pPr>
      <w:r>
        <w:rPr>
          <w:rFonts w:hint="eastAsia" w:ascii="宋体" w:hAnsi="宋体" w:cs="宋体"/>
          <w:color w:val="auto"/>
          <w:highlight w:val="none"/>
        </w:rPr>
        <w:t>项目联系方式</w:t>
      </w:r>
    </w:p>
    <w:p w14:paraId="72ACE68C">
      <w:pPr>
        <w:ind w:firstLine="720" w:firstLineChars="30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代理机构项目联系人：罗鹏翀</w:t>
      </w:r>
      <w:r>
        <w:rPr>
          <w:rFonts w:hint="eastAsia" w:ascii="宋体" w:hAnsi="宋体" w:eastAsia="宋体" w:cs="宋体"/>
          <w:color w:val="auto"/>
          <w:highlight w:val="none"/>
          <w:lang w:val="en-US" w:eastAsia="zh-CN"/>
        </w:rPr>
        <w:t xml:space="preserve">  </w:t>
      </w:r>
    </w:p>
    <w:p w14:paraId="6C36B96D">
      <w:pPr>
        <w:ind w:firstLine="720" w:firstLineChars="300"/>
        <w:rPr>
          <w:rFonts w:ascii="宋体" w:hAnsi="宋体" w:cs="宋体"/>
          <w:color w:val="auto"/>
          <w:highlight w:val="none"/>
        </w:rPr>
      </w:pPr>
      <w:r>
        <w:rPr>
          <w:rFonts w:hint="eastAsia" w:ascii="宋体" w:hAnsi="宋体" w:eastAsia="宋体" w:cs="宋体"/>
          <w:color w:val="auto"/>
          <w:highlight w:val="none"/>
          <w:lang w:eastAsia="zh-CN"/>
        </w:rPr>
        <w:t>电话：</w:t>
      </w:r>
      <w:r>
        <w:rPr>
          <w:rFonts w:hint="eastAsia" w:ascii="宋体" w:hAnsi="宋体" w:eastAsia="宋体" w:cs="宋体"/>
          <w:color w:val="auto"/>
          <w:highlight w:val="none"/>
          <w:lang w:val="en-US" w:eastAsia="zh-CN"/>
        </w:rPr>
        <w:t>15809576479</w:t>
      </w:r>
      <w:r>
        <w:rPr>
          <w:rFonts w:hint="eastAsia" w:ascii="宋体" w:hAnsi="宋体" w:eastAsia="宋体" w:cs="宋体"/>
          <w:color w:val="auto"/>
          <w:highlight w:val="none"/>
        </w:rPr>
        <w:t xml:space="preserve">　      </w:t>
      </w:r>
      <w:r>
        <w:rPr>
          <w:rFonts w:hint="eastAsia" w:ascii="宋体" w:hAnsi="宋体" w:cs="宋体"/>
          <w:color w:val="auto"/>
          <w:highlight w:val="none"/>
        </w:rPr>
        <w:t xml:space="preserve">        </w:t>
      </w:r>
    </w:p>
    <w:p w14:paraId="3F8601BC">
      <w:pPr>
        <w:ind w:firstLine="240" w:firstLineChars="100"/>
        <w:outlineLvl w:val="2"/>
        <w:rPr>
          <w:rFonts w:ascii="宋体" w:hAnsi="宋体" w:cs="宋体"/>
          <w:color w:val="auto"/>
          <w:highlight w:val="none"/>
        </w:rPr>
      </w:pPr>
    </w:p>
    <w:p w14:paraId="0A3EE10E">
      <w:pPr>
        <w:ind w:firstLine="240" w:firstLineChars="100"/>
        <w:jc w:val="right"/>
        <w:outlineLvl w:val="2"/>
        <w:rPr>
          <w:rFonts w:ascii="宋体" w:hAnsi="宋体" w:cs="宋体"/>
          <w:color w:val="auto"/>
          <w:highlight w:val="none"/>
        </w:rPr>
      </w:pPr>
      <w:r>
        <w:rPr>
          <w:rFonts w:hint="eastAsia" w:ascii="宋体" w:hAnsi="宋体" w:cs="宋体"/>
          <w:color w:val="auto"/>
          <w:highlight w:val="none"/>
        </w:rPr>
        <w:t xml:space="preserve"> 代理机构（如有）：秀至（宁夏）项目管理有限公司</w:t>
      </w:r>
    </w:p>
    <w:p w14:paraId="377C1995">
      <w:pPr>
        <w:ind w:firstLine="240" w:firstLineChars="100"/>
        <w:jc w:val="center"/>
        <w:outlineLvl w:val="2"/>
        <w:rPr>
          <w:rFonts w:ascii="宋体" w:hAnsi="宋体" w:cs="宋体"/>
          <w:color w:val="auto"/>
          <w:highlight w:val="none"/>
        </w:rPr>
      </w:pPr>
      <w:r>
        <w:rPr>
          <w:rFonts w:hint="eastAsia" w:ascii="宋体" w:hAnsi="宋体" w:cs="宋体"/>
          <w:color w:val="auto"/>
          <w:highlight w:val="none"/>
        </w:rPr>
        <w:t xml:space="preserve">                   202</w:t>
      </w:r>
      <w:r>
        <w:rPr>
          <w:rFonts w:hint="eastAsia" w:ascii="宋体" w:hAnsi="宋体" w:cs="宋体"/>
          <w:color w:val="auto"/>
          <w:highlight w:val="none"/>
          <w:lang w:val="en-US" w:eastAsia="zh-CN"/>
        </w:rPr>
        <w:t>4</w:t>
      </w:r>
      <w:r>
        <w:rPr>
          <w:rFonts w:hint="eastAsia" w:ascii="宋体" w:hAnsi="宋体" w:cs="宋体"/>
          <w:color w:val="auto"/>
          <w:highlight w:val="none"/>
        </w:rPr>
        <w:t>年</w:t>
      </w:r>
      <w:r>
        <w:rPr>
          <w:rFonts w:hint="eastAsia" w:ascii="宋体" w:hAnsi="宋体" w:cs="宋体"/>
          <w:color w:val="auto"/>
          <w:highlight w:val="none"/>
          <w:lang w:val="en-US" w:eastAsia="zh-CN"/>
        </w:rPr>
        <w:t>7</w:t>
      </w:r>
      <w:r>
        <w:rPr>
          <w:rFonts w:hint="eastAsia" w:ascii="宋体" w:hAnsi="宋体" w:cs="宋体"/>
          <w:color w:val="auto"/>
          <w:highlight w:val="none"/>
        </w:rPr>
        <w:t>月</w:t>
      </w:r>
      <w:r>
        <w:rPr>
          <w:rFonts w:hint="eastAsia" w:ascii="宋体" w:hAnsi="宋体" w:cs="宋体"/>
          <w:color w:val="auto"/>
          <w:highlight w:val="none"/>
          <w:lang w:val="en-US" w:eastAsia="zh-CN"/>
        </w:rPr>
        <w:t>22</w:t>
      </w:r>
      <w:r>
        <w:rPr>
          <w:rFonts w:hint="eastAsia" w:ascii="宋体" w:hAnsi="宋体" w:cs="宋体"/>
          <w:color w:val="auto"/>
          <w:highlight w:val="none"/>
        </w:rPr>
        <w:t>日</w:t>
      </w:r>
      <w:r>
        <w:rPr>
          <w:rFonts w:hint="eastAsia" w:ascii="宋体" w:hAnsi="宋体" w:cs="宋体"/>
          <w:color w:val="auto"/>
          <w:highlight w:val="none"/>
        </w:rPr>
        <w:br w:type="page"/>
      </w:r>
    </w:p>
    <w:p w14:paraId="67A8DA66">
      <w:pPr>
        <w:pStyle w:val="2"/>
        <w:numPr>
          <w:ilvl w:val="0"/>
          <w:numId w:val="0"/>
        </w:numPr>
        <w:rPr>
          <w:rFonts w:asciiTheme="minorEastAsia" w:hAnsiTheme="minorEastAsia" w:eastAsiaTheme="minorEastAsia" w:cstheme="minorEastAsia"/>
          <w:color w:val="auto"/>
          <w:szCs w:val="32"/>
          <w:highlight w:val="none"/>
        </w:rPr>
      </w:pPr>
      <w:bookmarkStart w:id="44" w:name="_Toc4934"/>
      <w:r>
        <w:rPr>
          <w:rFonts w:hint="eastAsia"/>
          <w:color w:val="auto"/>
          <w:highlight w:val="none"/>
        </w:rPr>
        <w:t>第二章 供应商须知前附表</w:t>
      </w:r>
      <w:bookmarkEnd w:id="44"/>
    </w:p>
    <w:p w14:paraId="14D8F546">
      <w:pPr>
        <w:ind w:firstLine="240" w:firstLineChars="1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本表是本采购项目的具体资料，是对供应商须知的具体补充和修改，如有矛盾，应以本表为准。</w:t>
      </w:r>
    </w:p>
    <w:tbl>
      <w:tblPr>
        <w:tblStyle w:val="23"/>
        <w:tblW w:w="958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99"/>
        <w:gridCol w:w="8887"/>
      </w:tblGrid>
      <w:tr w14:paraId="5824A5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699" w:type="dxa"/>
            <w:vAlign w:val="center"/>
          </w:tcPr>
          <w:p w14:paraId="566962D6">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8887" w:type="dxa"/>
            <w:vAlign w:val="center"/>
          </w:tcPr>
          <w:p w14:paraId="2063A4DE">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内容</w:t>
            </w:r>
          </w:p>
        </w:tc>
      </w:tr>
      <w:tr w14:paraId="585454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05" w:hRule="atLeast"/>
          <w:jc w:val="center"/>
        </w:trPr>
        <w:tc>
          <w:tcPr>
            <w:tcW w:w="699" w:type="dxa"/>
            <w:vAlign w:val="center"/>
          </w:tcPr>
          <w:p w14:paraId="65DE16BD">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8887" w:type="dxa"/>
            <w:vAlign w:val="center"/>
          </w:tcPr>
          <w:p w14:paraId="0D947B80">
            <w:pPr>
              <w:ind w:left="1200" w:hanging="1200" w:hangingChars="5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项目名称：</w:t>
            </w:r>
            <w:r>
              <w:rPr>
                <w:rFonts w:hint="eastAsia" w:asciiTheme="minorEastAsia" w:hAnsiTheme="minorEastAsia" w:eastAsiaTheme="minorEastAsia" w:cstheme="minorEastAsia"/>
                <w:color w:val="auto"/>
                <w:highlight w:val="none"/>
                <w:lang w:eastAsia="zh-CN"/>
              </w:rPr>
              <w:t>宁夏水利电力工程学校2024年学生校服第三方服务采购项目</w:t>
            </w:r>
          </w:p>
          <w:p w14:paraId="6B2B5F4A">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采购需求：详见采购需求</w:t>
            </w:r>
          </w:p>
        </w:tc>
      </w:tr>
      <w:tr w14:paraId="5973A4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05" w:hRule="atLeast"/>
          <w:jc w:val="center"/>
        </w:trPr>
        <w:tc>
          <w:tcPr>
            <w:tcW w:w="699" w:type="dxa"/>
            <w:vAlign w:val="center"/>
          </w:tcPr>
          <w:p w14:paraId="5B449EA0">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p>
        </w:tc>
        <w:tc>
          <w:tcPr>
            <w:tcW w:w="8887" w:type="dxa"/>
            <w:vAlign w:val="center"/>
          </w:tcPr>
          <w:p w14:paraId="7C198DA4">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名    称：</w:t>
            </w:r>
            <w:r>
              <w:rPr>
                <w:rFonts w:hint="eastAsia" w:asciiTheme="minorEastAsia" w:hAnsiTheme="minorEastAsia" w:eastAsiaTheme="minorEastAsia" w:cstheme="minorEastAsia"/>
                <w:color w:val="auto"/>
                <w:highlight w:val="none"/>
                <w:lang w:eastAsia="zh-CN"/>
              </w:rPr>
              <w:t>宁夏回族自治区水利电力工程学校</w:t>
            </w:r>
            <w:r>
              <w:rPr>
                <w:rFonts w:hint="eastAsia" w:asciiTheme="minorEastAsia" w:hAnsiTheme="minorEastAsia" w:eastAsiaTheme="minorEastAsia" w:cstheme="minorEastAsia"/>
                <w:color w:val="auto"/>
                <w:highlight w:val="none"/>
              </w:rPr>
              <w:t xml:space="preserve"> </w:t>
            </w:r>
          </w:p>
          <w:p w14:paraId="0DEF6EB3">
            <w:pPr>
              <w:outlineLvl w:val="2"/>
              <w:rPr>
                <w:rFonts w:hint="eastAsia" w:ascii="宋体" w:hAnsi="宋体" w:eastAsia="宋体" w:cs="宋体"/>
                <w:color w:val="auto"/>
                <w:highlight w:val="none"/>
              </w:rPr>
            </w:pPr>
            <w:r>
              <w:rPr>
                <w:rFonts w:hint="eastAsia" w:ascii="宋体" w:hAnsi="宋体" w:eastAsia="宋体" w:cs="宋体"/>
                <w:color w:val="auto"/>
                <w:highlight w:val="none"/>
              </w:rPr>
              <w:t>地址：</w:t>
            </w:r>
            <w:r>
              <w:rPr>
                <w:rFonts w:hint="eastAsia" w:ascii="宋体" w:hAnsi="宋体" w:eastAsia="宋体" w:cs="宋体"/>
                <w:color w:val="auto"/>
                <w:highlight w:val="none"/>
                <w:lang w:val="en-US" w:eastAsia="zh-CN"/>
              </w:rPr>
              <w:t xml:space="preserve"> </w:t>
            </w:r>
            <w:r>
              <w:rPr>
                <w:rFonts w:hint="eastAsia" w:ascii="宋体" w:hAnsi="宋体" w:cs="宋体"/>
                <w:color w:val="auto"/>
                <w:highlight w:val="none"/>
                <w:lang w:val="en-US" w:eastAsia="zh-CN"/>
              </w:rPr>
              <w:t>银川市兴庆区德水路与立掌公路交汇处</w:t>
            </w:r>
            <w:r>
              <w:rPr>
                <w:rFonts w:hint="eastAsia" w:ascii="宋体" w:hAnsi="宋体" w:eastAsia="宋体" w:cs="宋体"/>
                <w:color w:val="auto"/>
                <w:highlight w:val="none"/>
              </w:rPr>
              <w:t>　　　　　　　　　　　　</w:t>
            </w:r>
          </w:p>
          <w:p w14:paraId="3DE00C7E">
            <w:pPr>
              <w:rPr>
                <w:rFonts w:asciiTheme="minorEastAsia" w:hAnsiTheme="minorEastAsia" w:eastAsiaTheme="minorEastAsia" w:cstheme="minorEastAsia"/>
                <w:color w:val="auto"/>
                <w:highlight w:val="none"/>
              </w:rPr>
            </w:pPr>
            <w:r>
              <w:rPr>
                <w:rFonts w:hint="eastAsia" w:ascii="宋体" w:hAnsi="宋体" w:eastAsia="宋体" w:cs="宋体"/>
                <w:color w:val="auto"/>
                <w:highlight w:val="none"/>
              </w:rPr>
              <w:t>联系方式：</w:t>
            </w:r>
            <w:r>
              <w:rPr>
                <w:rFonts w:hint="eastAsia" w:ascii="宋体" w:hAnsi="宋体" w:cs="宋体"/>
                <w:color w:val="auto"/>
                <w:highlight w:val="none"/>
                <w:lang w:val="en-US" w:eastAsia="zh-CN"/>
              </w:rPr>
              <w:t>邓老师 18995196656</w:t>
            </w:r>
          </w:p>
        </w:tc>
      </w:tr>
      <w:tr w14:paraId="584077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699" w:type="dxa"/>
            <w:vAlign w:val="center"/>
          </w:tcPr>
          <w:p w14:paraId="2BBC4E82">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w:t>
            </w:r>
          </w:p>
        </w:tc>
        <w:tc>
          <w:tcPr>
            <w:tcW w:w="8887" w:type="dxa"/>
            <w:vAlign w:val="center"/>
          </w:tcPr>
          <w:p w14:paraId="59A688C3">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代理机构：秀至（宁夏）项目管理有限公司　　　　</w:t>
            </w:r>
          </w:p>
          <w:p w14:paraId="7CD545FC">
            <w:pPr>
              <w:rPr>
                <w:rFonts w:hint="eastAsia" w:ascii="宋体" w:hAnsi="宋体" w:eastAsia="宋体" w:cs="宋体"/>
                <w:color w:val="auto"/>
                <w:highlight w:val="none"/>
                <w:lang w:eastAsia="zh-CN"/>
              </w:rPr>
            </w:pPr>
            <w:r>
              <w:rPr>
                <w:rFonts w:hint="eastAsia" w:ascii="宋体" w:hAnsi="宋体" w:cs="宋体"/>
                <w:color w:val="auto"/>
                <w:highlight w:val="none"/>
              </w:rPr>
              <w:t>地    址：</w:t>
            </w:r>
            <w:r>
              <w:rPr>
                <w:rFonts w:hint="eastAsia" w:ascii="宋体" w:hAnsi="宋体" w:cs="宋体"/>
                <w:color w:val="auto"/>
                <w:szCs w:val="21"/>
                <w:highlight w:val="none"/>
                <w:lang w:eastAsia="zh-CN"/>
              </w:rPr>
              <w:t>宁夏银川市虹桥南街陕西大厦B座701（天鹅湖小镇东门南侧）</w:t>
            </w:r>
          </w:p>
          <w:p w14:paraId="06155E66">
            <w:pPr>
              <w:rPr>
                <w:rFonts w:asciiTheme="minorEastAsia" w:hAnsiTheme="minorEastAsia" w:eastAsiaTheme="minorEastAsia" w:cstheme="minorEastAsia"/>
                <w:color w:val="auto"/>
                <w:highlight w:val="none"/>
              </w:rPr>
            </w:pPr>
            <w:r>
              <w:rPr>
                <w:rFonts w:hint="eastAsia" w:ascii="宋体" w:hAnsi="宋体" w:eastAsia="宋体" w:cs="宋体"/>
                <w:color w:val="auto"/>
                <w:highlight w:val="none"/>
                <w:lang w:eastAsia="zh-CN"/>
              </w:rPr>
              <w:t>代理机构项目联系人：罗鹏翀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电话：</w:t>
            </w:r>
            <w:r>
              <w:rPr>
                <w:rFonts w:hint="eastAsia" w:ascii="宋体" w:hAnsi="宋体" w:eastAsia="宋体" w:cs="宋体"/>
                <w:color w:val="auto"/>
                <w:highlight w:val="none"/>
                <w:lang w:val="en-US" w:eastAsia="zh-CN"/>
              </w:rPr>
              <w:t>15809576479</w:t>
            </w:r>
          </w:p>
        </w:tc>
      </w:tr>
      <w:tr w14:paraId="46E018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699" w:type="dxa"/>
            <w:vAlign w:val="center"/>
          </w:tcPr>
          <w:p w14:paraId="1C69BE4A">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w:t>
            </w:r>
          </w:p>
        </w:tc>
        <w:tc>
          <w:tcPr>
            <w:tcW w:w="8887" w:type="dxa"/>
            <w:vAlign w:val="center"/>
          </w:tcPr>
          <w:p w14:paraId="7E8CCE30">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合格供应商的资格要求：</w:t>
            </w:r>
          </w:p>
          <w:p w14:paraId="6163F972">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1.满足《中华人民共和国政府采购法》第二十二条规定：</w:t>
            </w:r>
          </w:p>
          <w:p w14:paraId="7C65C20E">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1.1供应商须具有独立承担民事责任的能力：营业执照或其他证明文件。</w:t>
            </w:r>
          </w:p>
          <w:p w14:paraId="7F25BB1F">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 供应商须提供法人授权委托书、法定代表人及被授权人身份证复印件（法定代表人直接响应可不提供，但须提供法定代表人身份证复印件）</w:t>
            </w:r>
          </w:p>
          <w:p w14:paraId="4F5EC9DC">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1.3供应商须具有良好的商业信誉和健全的财务会计制度。</w:t>
            </w:r>
          </w:p>
          <w:p w14:paraId="648FE29D">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1.4供应商须具有履行合同所必需的设备和专业技术能力。</w:t>
            </w:r>
          </w:p>
          <w:p w14:paraId="57D16218">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1.5供应商具有依法纳税和社会保障资金的良好记录。</w:t>
            </w:r>
          </w:p>
          <w:p w14:paraId="65C49ED5">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1.6供应商须提供参加政府采购活动近三年内无重大违法记录声明书。</w:t>
            </w:r>
          </w:p>
          <w:p w14:paraId="25D01936">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注：1.3、1.4、1.5、1.6条款响应供应商可自行选择是否提供承诺函，若不提供承诺函，应按采购文件资格要求提供相应的证明材料。</w:t>
            </w:r>
          </w:p>
          <w:p w14:paraId="53DE2670">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1.7采购人、采购代理机构在开标后通过信用中国及中国政府采购网系统查询信息记录。</w:t>
            </w:r>
          </w:p>
          <w:p w14:paraId="4BE80DAD">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1.8供应商单位负责人为同一人或者存在直接控股、管理关系的不同投标人，不得参加同一合同项下的政府采购活动。</w:t>
            </w:r>
          </w:p>
        </w:tc>
      </w:tr>
      <w:tr w14:paraId="486F7D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699" w:type="dxa"/>
            <w:vAlign w:val="center"/>
          </w:tcPr>
          <w:p w14:paraId="6AA5D9ED">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w:t>
            </w:r>
          </w:p>
        </w:tc>
        <w:tc>
          <w:tcPr>
            <w:tcW w:w="8887" w:type="dxa"/>
            <w:vAlign w:val="center"/>
          </w:tcPr>
          <w:p w14:paraId="7A95E06E">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合格供应商的其他资格要求：</w:t>
            </w:r>
            <w:r>
              <w:rPr>
                <w:rFonts w:hint="eastAsia" w:ascii="宋体" w:hAnsi="宋体" w:cs="宋体"/>
                <w:color w:val="000000"/>
                <w:kern w:val="0"/>
                <w:sz w:val="24"/>
                <w:szCs w:val="24"/>
                <w:lang w:val="en-US" w:eastAsia="zh-CN" w:bidi="ar"/>
              </w:rPr>
              <w:t>无</w:t>
            </w:r>
          </w:p>
        </w:tc>
      </w:tr>
      <w:tr w14:paraId="163611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699" w:type="dxa"/>
            <w:vAlign w:val="center"/>
          </w:tcPr>
          <w:p w14:paraId="2F7D9E59">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w:t>
            </w:r>
          </w:p>
        </w:tc>
        <w:tc>
          <w:tcPr>
            <w:tcW w:w="8887" w:type="dxa"/>
            <w:vAlign w:val="center"/>
          </w:tcPr>
          <w:p w14:paraId="776295E4">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是否为专门面向中小企业采购： </w:t>
            </w:r>
            <w:r>
              <w:rPr>
                <w:rFonts w:hint="eastAsia" w:asciiTheme="minorEastAsia" w:hAnsiTheme="minorEastAsia" w:eastAsiaTheme="minorEastAsia" w:cstheme="minorEastAsia"/>
                <w:color w:val="auto"/>
                <w:highlight w:val="none"/>
                <w:lang w:val="en-US" w:eastAsia="zh-CN"/>
              </w:rPr>
              <w:t>是</w:t>
            </w:r>
            <w:r>
              <w:rPr>
                <w:rFonts w:hint="eastAsia" w:asciiTheme="minorEastAsia" w:hAnsiTheme="minorEastAsia" w:eastAsiaTheme="minorEastAsia" w:cstheme="minorEastAsia"/>
                <w:color w:val="auto"/>
                <w:highlight w:val="none"/>
              </w:rPr>
              <w:t xml:space="preserve"> （专门面向中小企业采购，供应商需出具《中小企业声明函》）</w:t>
            </w:r>
          </w:p>
          <w:p w14:paraId="16276E2E">
            <w:pPr>
              <w:rPr>
                <w:rFonts w:hint="default" w:eastAsiaTheme="minorEastAsia"/>
                <w:lang w:val="en-US" w:eastAsia="zh-CN"/>
              </w:rPr>
            </w:pPr>
            <w:r>
              <w:rPr>
                <w:rFonts w:hint="eastAsia" w:asciiTheme="minorEastAsia" w:hAnsiTheme="minorEastAsia" w:eastAsiaTheme="minorEastAsia" w:cstheme="minorEastAsia"/>
                <w:color w:val="auto"/>
                <w:highlight w:val="none"/>
                <w:lang w:val="en-US" w:eastAsia="zh-CN"/>
              </w:rPr>
              <w:t>所属行业为：制造业</w:t>
            </w:r>
          </w:p>
        </w:tc>
      </w:tr>
      <w:tr w14:paraId="0AEE56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699" w:type="dxa"/>
            <w:vAlign w:val="center"/>
          </w:tcPr>
          <w:p w14:paraId="55B42EA1">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w:t>
            </w:r>
          </w:p>
        </w:tc>
        <w:tc>
          <w:tcPr>
            <w:tcW w:w="8887" w:type="dxa"/>
            <w:vAlign w:val="center"/>
          </w:tcPr>
          <w:p w14:paraId="649D9DD7">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是否允许联合体投标：否</w:t>
            </w:r>
          </w:p>
        </w:tc>
      </w:tr>
      <w:tr w14:paraId="70C38C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699" w:type="dxa"/>
            <w:vAlign w:val="center"/>
          </w:tcPr>
          <w:p w14:paraId="325001EB">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w:t>
            </w:r>
          </w:p>
        </w:tc>
        <w:tc>
          <w:tcPr>
            <w:tcW w:w="8887" w:type="dxa"/>
            <w:vAlign w:val="center"/>
          </w:tcPr>
          <w:p w14:paraId="68B3E76B">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联合体的其他资格要求：无</w:t>
            </w:r>
          </w:p>
        </w:tc>
      </w:tr>
      <w:tr w14:paraId="1466D4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699" w:type="dxa"/>
            <w:vAlign w:val="center"/>
          </w:tcPr>
          <w:p w14:paraId="410F5AD8">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w:t>
            </w:r>
          </w:p>
        </w:tc>
        <w:tc>
          <w:tcPr>
            <w:tcW w:w="8887" w:type="dxa"/>
            <w:vAlign w:val="center"/>
          </w:tcPr>
          <w:p w14:paraId="2579D902">
            <w:pPr>
              <w:rPr>
                <w:rFonts w:hint="eastAsia" w:ascii="宋体" w:hAnsi="宋体" w:cs="宋体"/>
                <w:color w:val="auto"/>
                <w:highlight w:val="none"/>
              </w:rPr>
            </w:pPr>
            <w:r>
              <w:rPr>
                <w:rFonts w:hint="eastAsia" w:ascii="宋体" w:hAnsi="宋体" w:cs="宋体"/>
                <w:color w:val="auto"/>
                <w:highlight w:val="none"/>
                <w:lang w:val="en-US" w:eastAsia="zh-CN"/>
              </w:rPr>
              <w:t>采购预算</w:t>
            </w:r>
            <w:r>
              <w:rPr>
                <w:rFonts w:hint="eastAsia" w:ascii="宋体" w:hAnsi="宋体" w:cs="宋体"/>
                <w:color w:val="auto"/>
                <w:highlight w:val="none"/>
              </w:rPr>
              <w:t>（元）：</w:t>
            </w:r>
            <w:r>
              <w:rPr>
                <w:rFonts w:hint="eastAsia" w:ascii="宋体" w:hAnsi="宋体" w:cs="宋体"/>
                <w:color w:val="auto"/>
                <w:highlight w:val="none"/>
                <w:lang w:val="en-US" w:eastAsia="zh-CN"/>
              </w:rPr>
              <w:t>350000元</w:t>
            </w:r>
            <w:r>
              <w:rPr>
                <w:rFonts w:hint="eastAsia" w:ascii="宋体" w:hAnsi="宋体" w:cs="宋体"/>
                <w:color w:val="auto"/>
                <w:highlight w:val="none"/>
              </w:rPr>
              <w:t>。</w:t>
            </w:r>
          </w:p>
          <w:p w14:paraId="75C2C707">
            <w:pPr>
              <w:rPr>
                <w:rFonts w:asciiTheme="minorEastAsia" w:hAnsiTheme="minorEastAsia" w:eastAsiaTheme="minorEastAsia" w:cstheme="minorEastAsia"/>
                <w:color w:val="auto"/>
                <w:highlight w:val="none"/>
              </w:rPr>
            </w:pPr>
            <w:r>
              <w:rPr>
                <w:rFonts w:hint="eastAsia" w:ascii="宋体" w:hAnsi="宋体" w:cs="宋体"/>
                <w:color w:val="auto"/>
                <w:highlight w:val="none"/>
              </w:rPr>
              <w:t>本项目以实际采购数量结算费用。</w:t>
            </w:r>
          </w:p>
        </w:tc>
      </w:tr>
      <w:tr w14:paraId="565BAE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2" w:hRule="atLeast"/>
          <w:jc w:val="center"/>
        </w:trPr>
        <w:tc>
          <w:tcPr>
            <w:tcW w:w="699" w:type="dxa"/>
            <w:vAlign w:val="center"/>
          </w:tcPr>
          <w:p w14:paraId="755DB315">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w:t>
            </w:r>
          </w:p>
        </w:tc>
        <w:tc>
          <w:tcPr>
            <w:tcW w:w="8887" w:type="dxa"/>
            <w:vAlign w:val="center"/>
          </w:tcPr>
          <w:p w14:paraId="433CE157">
            <w:pPr>
              <w:rPr>
                <w:rFonts w:asciiTheme="minorEastAsia" w:hAnsiTheme="minorEastAsia" w:eastAsiaTheme="minorEastAsia" w:cstheme="minorEastAsia"/>
                <w:color w:val="auto"/>
                <w:highlight w:val="none"/>
              </w:rPr>
            </w:pPr>
            <w:r>
              <w:rPr>
                <w:rFonts w:hint="eastAsia" w:ascii="宋体" w:hAnsi="宋体" w:cs="宋体"/>
                <w:color w:val="auto"/>
                <w:kern w:val="0"/>
                <w:highlight w:val="none"/>
              </w:rPr>
              <w:t>投标保证金的金额：</w:t>
            </w:r>
            <w:r>
              <w:rPr>
                <w:rFonts w:hint="eastAsia" w:ascii="宋体" w:hAnsi="宋体" w:cs="宋体"/>
                <w:color w:val="auto"/>
                <w:kern w:val="0"/>
                <w:highlight w:val="none"/>
                <w:lang w:val="en-US" w:eastAsia="zh-CN"/>
              </w:rPr>
              <w:t>0</w:t>
            </w:r>
            <w:r>
              <w:rPr>
                <w:rFonts w:hint="eastAsia" w:ascii="宋体" w:hAnsi="宋体" w:cs="宋体"/>
                <w:color w:val="auto"/>
                <w:kern w:val="0"/>
                <w:highlight w:val="none"/>
              </w:rPr>
              <w:t xml:space="preserve">元                  </w:t>
            </w:r>
          </w:p>
        </w:tc>
      </w:tr>
      <w:tr w14:paraId="02A947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2" w:hRule="atLeast"/>
          <w:jc w:val="center"/>
        </w:trPr>
        <w:tc>
          <w:tcPr>
            <w:tcW w:w="699" w:type="dxa"/>
            <w:vAlign w:val="center"/>
          </w:tcPr>
          <w:p w14:paraId="5FDD12A6">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w:t>
            </w:r>
          </w:p>
        </w:tc>
        <w:tc>
          <w:tcPr>
            <w:tcW w:w="8887" w:type="dxa"/>
            <w:vAlign w:val="center"/>
          </w:tcPr>
          <w:p w14:paraId="3C9F14BC">
            <w:pPr>
              <w:spacing w:line="560" w:lineRule="exact"/>
              <w:rPr>
                <w:rFonts w:asciiTheme="minorEastAsia" w:hAnsiTheme="minorEastAsia" w:eastAsiaTheme="minorEastAsia" w:cstheme="minorEastAsia"/>
                <w:color w:val="auto"/>
                <w:highlight w:val="none"/>
              </w:rPr>
            </w:pPr>
            <w:r>
              <w:rPr>
                <w:rFonts w:hint="eastAsia" w:ascii="宋体" w:hAnsi="宋体" w:cs="宋体"/>
                <w:color w:val="auto"/>
                <w:highlight w:val="none"/>
              </w:rPr>
              <w:t>是否组织现场考察或者召开答疑会：</w:t>
            </w:r>
            <w:r>
              <w:rPr>
                <w:rFonts w:hint="eastAsia" w:ascii="宋体" w:hAnsi="宋体" w:cs="宋体"/>
                <w:color w:val="auto"/>
                <w:highlight w:val="none"/>
                <w:u w:val="single"/>
              </w:rPr>
              <w:t xml:space="preserve">  否  </w:t>
            </w:r>
          </w:p>
        </w:tc>
      </w:tr>
      <w:tr w14:paraId="7B2925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4" w:hRule="atLeast"/>
          <w:jc w:val="center"/>
        </w:trPr>
        <w:tc>
          <w:tcPr>
            <w:tcW w:w="699" w:type="dxa"/>
            <w:vAlign w:val="center"/>
          </w:tcPr>
          <w:p w14:paraId="12E9428F">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w:t>
            </w:r>
          </w:p>
        </w:tc>
        <w:tc>
          <w:tcPr>
            <w:tcW w:w="8887" w:type="dxa"/>
            <w:vAlign w:val="center"/>
          </w:tcPr>
          <w:p w14:paraId="6CB22010">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磋商有效期：提交响应文件截止之日起</w:t>
            </w:r>
            <w:r>
              <w:rPr>
                <w:rFonts w:hint="eastAsia" w:asciiTheme="minorEastAsia" w:hAnsiTheme="minorEastAsia" w:eastAsiaTheme="minorEastAsia" w:cstheme="minorEastAsia"/>
                <w:color w:val="auto"/>
                <w:highlight w:val="none"/>
                <w:lang w:val="en-US" w:eastAsia="zh-CN"/>
              </w:rPr>
              <w:t>9</w:t>
            </w:r>
            <w:r>
              <w:rPr>
                <w:rFonts w:hint="eastAsia" w:asciiTheme="minorEastAsia" w:hAnsiTheme="minorEastAsia" w:eastAsiaTheme="minorEastAsia" w:cstheme="minorEastAsia"/>
                <w:color w:val="auto"/>
                <w:highlight w:val="none"/>
              </w:rPr>
              <w:t>0自然日（日历日）</w:t>
            </w:r>
          </w:p>
        </w:tc>
      </w:tr>
      <w:tr w14:paraId="793564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4" w:hRule="atLeast"/>
          <w:jc w:val="center"/>
        </w:trPr>
        <w:tc>
          <w:tcPr>
            <w:tcW w:w="699" w:type="dxa"/>
            <w:vAlign w:val="center"/>
          </w:tcPr>
          <w:p w14:paraId="1FE982F4">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w:t>
            </w:r>
          </w:p>
        </w:tc>
        <w:tc>
          <w:tcPr>
            <w:tcW w:w="8887" w:type="dxa"/>
            <w:vAlign w:val="center"/>
          </w:tcPr>
          <w:p w14:paraId="0818C674">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响应文件（纸质）提交截止时间：</w:t>
            </w:r>
            <w:r>
              <w:rPr>
                <w:rFonts w:hint="eastAsia" w:asciiTheme="minorEastAsia" w:hAnsiTheme="minorEastAsia" w:eastAsiaTheme="minorEastAsia" w:cstheme="minorEastAsia"/>
                <w:color w:val="auto"/>
                <w:highlight w:val="none"/>
                <w:u w:val="single"/>
                <w:lang w:eastAsia="zh-CN"/>
              </w:rPr>
              <w:t>2024年8月2日</w:t>
            </w:r>
            <w:r>
              <w:rPr>
                <w:rFonts w:hint="eastAsia" w:asciiTheme="minorEastAsia" w:hAnsiTheme="minorEastAsia" w:eastAsiaTheme="minorEastAsia" w:cstheme="minorEastAsia"/>
                <w:color w:val="auto"/>
                <w:highlight w:val="none"/>
                <w:lang w:val="en-US" w:eastAsia="zh-CN"/>
              </w:rPr>
              <w:t>9:00</w:t>
            </w:r>
            <w:r>
              <w:rPr>
                <w:rFonts w:hint="eastAsia" w:asciiTheme="minorEastAsia" w:hAnsiTheme="minorEastAsia" w:eastAsiaTheme="minorEastAsia" w:cstheme="minorEastAsia"/>
                <w:color w:val="auto"/>
                <w:highlight w:val="none"/>
              </w:rPr>
              <w:t>时</w:t>
            </w:r>
          </w:p>
          <w:p w14:paraId="0916B9B4">
            <w:pP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响应文件提交地点：</w:t>
            </w:r>
            <w:r>
              <w:rPr>
                <w:rFonts w:hint="eastAsia" w:ascii="宋体" w:hAnsi="宋体" w:cs="宋体" w:eastAsiaTheme="minorEastAsia"/>
                <w:color w:val="auto"/>
                <w:highlight w:val="none"/>
                <w:lang w:eastAsia="zh-CN"/>
              </w:rPr>
              <w:t>秀至（宁夏）项目管理有限公司会议室（宁夏银川市虹桥南街陕西大厦B座701（天鹅湖小镇东门南侧））</w:t>
            </w:r>
          </w:p>
        </w:tc>
      </w:tr>
      <w:tr w14:paraId="6E373C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5" w:hRule="atLeast"/>
          <w:jc w:val="center"/>
        </w:trPr>
        <w:tc>
          <w:tcPr>
            <w:tcW w:w="699" w:type="dxa"/>
            <w:vAlign w:val="center"/>
          </w:tcPr>
          <w:p w14:paraId="0FFD30D2">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w:t>
            </w:r>
          </w:p>
        </w:tc>
        <w:tc>
          <w:tcPr>
            <w:tcW w:w="8887" w:type="dxa"/>
            <w:vAlign w:val="center"/>
          </w:tcPr>
          <w:p w14:paraId="44026CC5">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磋商时间：</w:t>
            </w:r>
            <w:r>
              <w:rPr>
                <w:rFonts w:hint="eastAsia" w:asciiTheme="minorEastAsia" w:hAnsiTheme="minorEastAsia" w:eastAsiaTheme="minorEastAsia" w:cstheme="minorEastAsia"/>
                <w:color w:val="auto"/>
                <w:highlight w:val="none"/>
                <w:u w:val="single"/>
                <w:lang w:eastAsia="zh-CN"/>
              </w:rPr>
              <w:t>2024年8月2日</w:t>
            </w:r>
            <w:r>
              <w:rPr>
                <w:rFonts w:hint="eastAsia" w:asciiTheme="minorEastAsia" w:hAnsiTheme="minorEastAsia" w:eastAsiaTheme="minorEastAsia" w:cstheme="minorEastAsia"/>
                <w:color w:val="auto"/>
                <w:highlight w:val="none"/>
                <w:lang w:val="en-US" w:eastAsia="zh-CN"/>
              </w:rPr>
              <w:t>9:00</w:t>
            </w:r>
            <w:r>
              <w:rPr>
                <w:rFonts w:hint="eastAsia" w:asciiTheme="minorEastAsia" w:hAnsiTheme="minorEastAsia" w:eastAsiaTheme="minorEastAsia" w:cstheme="minorEastAsia"/>
                <w:color w:val="auto"/>
                <w:highlight w:val="none"/>
              </w:rPr>
              <w:t>时</w:t>
            </w:r>
          </w:p>
          <w:p w14:paraId="0FCC9D39">
            <w:pP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磋商地点：</w:t>
            </w:r>
            <w:r>
              <w:rPr>
                <w:rFonts w:hint="eastAsia" w:ascii="宋体" w:hAnsi="宋体" w:cs="宋体" w:eastAsiaTheme="minorEastAsia"/>
                <w:color w:val="auto"/>
                <w:highlight w:val="none"/>
                <w:lang w:eastAsia="zh-CN"/>
              </w:rPr>
              <w:t>秀至（宁夏）项目管理有限公司会议室（宁夏银川市虹桥南街陕西大厦B座701（天鹅湖小镇东门南侧））</w:t>
            </w:r>
          </w:p>
        </w:tc>
      </w:tr>
      <w:tr w14:paraId="759ED2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5" w:hRule="atLeast"/>
          <w:jc w:val="center"/>
        </w:trPr>
        <w:tc>
          <w:tcPr>
            <w:tcW w:w="699" w:type="dxa"/>
            <w:vAlign w:val="center"/>
          </w:tcPr>
          <w:p w14:paraId="78EBC5A3">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w:t>
            </w:r>
          </w:p>
        </w:tc>
        <w:tc>
          <w:tcPr>
            <w:tcW w:w="8887" w:type="dxa"/>
            <w:vAlign w:val="center"/>
          </w:tcPr>
          <w:p w14:paraId="5AC4A22F">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信用查询时间:递交投标截止时间后一个小时</w:t>
            </w:r>
          </w:p>
        </w:tc>
      </w:tr>
      <w:tr w14:paraId="4708D3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0" w:hRule="atLeast"/>
          <w:jc w:val="center"/>
        </w:trPr>
        <w:tc>
          <w:tcPr>
            <w:tcW w:w="699" w:type="dxa"/>
            <w:vAlign w:val="center"/>
          </w:tcPr>
          <w:p w14:paraId="720F22A8">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16</w:t>
            </w:r>
          </w:p>
        </w:tc>
        <w:tc>
          <w:tcPr>
            <w:tcW w:w="8887" w:type="dxa"/>
            <w:vAlign w:val="center"/>
          </w:tcPr>
          <w:p w14:paraId="4CFD328E">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推荐成交候选人的数量：3</w:t>
            </w:r>
          </w:p>
        </w:tc>
      </w:tr>
      <w:tr w14:paraId="06158D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0" w:hRule="atLeast"/>
          <w:jc w:val="center"/>
        </w:trPr>
        <w:tc>
          <w:tcPr>
            <w:tcW w:w="699" w:type="dxa"/>
            <w:vAlign w:val="center"/>
          </w:tcPr>
          <w:p w14:paraId="18C0F25F">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w:t>
            </w:r>
          </w:p>
        </w:tc>
        <w:tc>
          <w:tcPr>
            <w:tcW w:w="8887" w:type="dxa"/>
            <w:vAlign w:val="center"/>
          </w:tcPr>
          <w:p w14:paraId="7BBB15E6">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采购人是否委托磋商小组直接确定成交供应商：是   </w:t>
            </w:r>
          </w:p>
        </w:tc>
      </w:tr>
      <w:tr w14:paraId="7806D9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699" w:type="dxa"/>
            <w:vAlign w:val="center"/>
          </w:tcPr>
          <w:p w14:paraId="0ABE71BD">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w:t>
            </w:r>
          </w:p>
        </w:tc>
        <w:tc>
          <w:tcPr>
            <w:tcW w:w="8887" w:type="dxa"/>
            <w:vAlign w:val="center"/>
          </w:tcPr>
          <w:p w14:paraId="68375232">
            <w:r>
              <w:rPr>
                <w:rFonts w:hint="eastAsia" w:asciiTheme="minorEastAsia" w:hAnsiTheme="minorEastAsia" w:eastAsiaTheme="minorEastAsia" w:cstheme="minorEastAsia"/>
                <w:color w:val="auto"/>
                <w:highlight w:val="none"/>
              </w:rPr>
              <w:t>是否提交履约保证金：</w:t>
            </w:r>
            <w:r>
              <w:rPr>
                <w:rFonts w:hint="eastAsia" w:asciiTheme="minorEastAsia" w:hAnsiTheme="minorEastAsia" w:eastAsiaTheme="minorEastAsia" w:cstheme="minorEastAsia"/>
                <w:color w:val="auto"/>
                <w:highlight w:val="none"/>
                <w:lang w:val="en-US" w:eastAsia="zh-CN"/>
              </w:rPr>
              <w:t>否</w:t>
            </w:r>
            <w:r>
              <w:rPr>
                <w:rFonts w:hint="eastAsia" w:asciiTheme="minorEastAsia" w:hAnsiTheme="minorEastAsia" w:eastAsiaTheme="minorEastAsia" w:cstheme="minorEastAsia"/>
                <w:color w:val="auto"/>
                <w:highlight w:val="none"/>
              </w:rPr>
              <w:t xml:space="preserve">  </w:t>
            </w:r>
          </w:p>
        </w:tc>
      </w:tr>
      <w:tr w14:paraId="638653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74" w:hRule="atLeast"/>
          <w:jc w:val="center"/>
        </w:trPr>
        <w:tc>
          <w:tcPr>
            <w:tcW w:w="699" w:type="dxa"/>
            <w:vAlign w:val="center"/>
          </w:tcPr>
          <w:p w14:paraId="57A32542">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19</w:t>
            </w:r>
          </w:p>
        </w:tc>
        <w:tc>
          <w:tcPr>
            <w:tcW w:w="8887" w:type="dxa"/>
            <w:vAlign w:val="center"/>
          </w:tcPr>
          <w:p w14:paraId="4C0C1371">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是否收取招标代理费：是 </w:t>
            </w:r>
          </w:p>
          <w:p w14:paraId="52707A3E">
            <w:pPr>
              <w:rPr>
                <w:rFonts w:hint="eastAsia" w:asciiTheme="minorEastAsia" w:hAnsiTheme="minorEastAsia" w:eastAsiaTheme="minorEastAsia" w:cstheme="minorEastAsia"/>
                <w:color w:val="auto"/>
                <w:highlight w:val="none"/>
                <w:u w:val="single"/>
                <w:lang w:val="en-US" w:eastAsia="zh-CN"/>
              </w:rPr>
            </w:pPr>
            <w:r>
              <w:rPr>
                <w:rFonts w:hint="eastAsia" w:asciiTheme="minorEastAsia" w:hAnsiTheme="minorEastAsia" w:eastAsiaTheme="minorEastAsia" w:cstheme="minorEastAsia"/>
                <w:color w:val="auto"/>
                <w:highlight w:val="none"/>
              </w:rPr>
              <w:t>是否由中标供应商缴纳招标代理费：</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是</w:t>
            </w:r>
            <w:r>
              <w:rPr>
                <w:rFonts w:hint="eastAsia" w:asciiTheme="minorEastAsia" w:hAnsiTheme="minorEastAsia" w:eastAsiaTheme="minorEastAsia" w:cstheme="minorEastAsia"/>
                <w:color w:val="auto"/>
                <w:highlight w:val="none"/>
                <w:u w:val="single"/>
                <w:lang w:val="en-US" w:eastAsia="zh-CN"/>
              </w:rPr>
              <w:t xml:space="preserve">  </w:t>
            </w:r>
          </w:p>
          <w:p w14:paraId="1FDB6F62">
            <w:pPr>
              <w:rPr>
                <w:rFonts w:hint="default" w:ascii="宋体" w:hAnsi="宋体" w:cs="宋体"/>
                <w:color w:val="auto"/>
                <w:sz w:val="24"/>
                <w:lang w:val="en-US" w:eastAsia="zh-CN"/>
              </w:rPr>
            </w:pPr>
            <w:r>
              <w:rPr>
                <w:rFonts w:hint="eastAsia" w:asciiTheme="minorEastAsia" w:hAnsiTheme="minorEastAsia" w:eastAsiaTheme="minorEastAsia" w:cstheme="minorEastAsia"/>
                <w:color w:val="auto"/>
                <w:highlight w:val="none"/>
                <w:u w:val="none"/>
                <w:lang w:val="en-US" w:eastAsia="zh-CN"/>
              </w:rPr>
              <w:t>代理费：4500元</w:t>
            </w:r>
          </w:p>
          <w:p w14:paraId="7FEE1F75">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收取时间：领取中标通知书前</w:t>
            </w:r>
          </w:p>
          <w:p w14:paraId="1743485D">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账户名称：秀至（宁夏）项目管理有限公司</w:t>
            </w:r>
          </w:p>
          <w:p w14:paraId="75F5A9B5">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账号：64050110308900000991</w:t>
            </w:r>
          </w:p>
          <w:p w14:paraId="10AF371D">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开户行：中国建设银行贺兰天鹅湖小镇支行</w:t>
            </w:r>
          </w:p>
        </w:tc>
      </w:tr>
      <w:tr w14:paraId="5D9AEC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2" w:hRule="atLeast"/>
          <w:jc w:val="center"/>
        </w:trPr>
        <w:tc>
          <w:tcPr>
            <w:tcW w:w="699" w:type="dxa"/>
            <w:vAlign w:val="center"/>
          </w:tcPr>
          <w:p w14:paraId="0EE563C5">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w:t>
            </w:r>
          </w:p>
        </w:tc>
        <w:tc>
          <w:tcPr>
            <w:tcW w:w="8887" w:type="dxa"/>
            <w:vAlign w:val="center"/>
          </w:tcPr>
          <w:p w14:paraId="07C2C439">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针对同一采购程序环节的质疑次数及形式：</w:t>
            </w:r>
          </w:p>
          <w:p w14:paraId="18585973">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☑一次性提出</w:t>
            </w:r>
          </w:p>
          <w:p w14:paraId="4E531039">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质疑供应商应在法定质疑期内提出质疑。</w:t>
            </w:r>
          </w:p>
        </w:tc>
      </w:tr>
      <w:tr w14:paraId="79E69E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2" w:hRule="atLeast"/>
          <w:jc w:val="center"/>
        </w:trPr>
        <w:tc>
          <w:tcPr>
            <w:tcW w:w="699" w:type="dxa"/>
            <w:vAlign w:val="center"/>
          </w:tcPr>
          <w:p w14:paraId="04FCE018">
            <w:pPr>
              <w:spacing w:line="520" w:lineRule="exact"/>
              <w:jc w:val="center"/>
              <w:rPr>
                <w:rFonts w:hint="default" w:asciiTheme="minorEastAsia" w:hAnsiTheme="minorEastAsia" w:eastAsiaTheme="minorEastAsia" w:cstheme="minorEastAsia"/>
                <w:color w:val="auto"/>
                <w:highlight w:val="none"/>
                <w:lang w:val="en-US" w:eastAsia="zh-CN"/>
              </w:rPr>
            </w:pPr>
            <w:r>
              <w:rPr>
                <w:rFonts w:hint="eastAsia" w:ascii="仿宋" w:hAnsi="仿宋" w:eastAsia="仿宋" w:cs="仿宋"/>
                <w:color w:val="auto"/>
                <w:sz w:val="28"/>
                <w:szCs w:val="28"/>
                <w:highlight w:val="none"/>
                <w:lang w:val="en-US" w:eastAsia="zh-CN"/>
              </w:rPr>
              <w:t>21</w:t>
            </w:r>
          </w:p>
        </w:tc>
        <w:tc>
          <w:tcPr>
            <w:tcW w:w="8887" w:type="dxa"/>
            <w:vAlign w:val="center"/>
          </w:tcPr>
          <w:p w14:paraId="22D72FF4">
            <w:pPr>
              <w:rPr>
                <w:rFonts w:hint="default" w:asciiTheme="minorEastAsia" w:hAnsiTheme="minorEastAsia" w:eastAsiaTheme="minorEastAsia" w:cstheme="minorEastAsia"/>
                <w:color w:val="auto"/>
                <w:highlight w:val="none"/>
                <w:lang w:val="en-US"/>
              </w:rPr>
            </w:pPr>
            <w:r>
              <w:rPr>
                <w:rFonts w:hint="eastAsia" w:asciiTheme="minorEastAsia" w:hAnsiTheme="minorEastAsia" w:eastAsiaTheme="minorEastAsia" w:cstheme="minorEastAsia"/>
                <w:color w:val="auto"/>
                <w:highlight w:val="none"/>
              </w:rPr>
              <w:t>是否需要提供样品：</w:t>
            </w:r>
            <w:r>
              <w:rPr>
                <w:rFonts w:hint="eastAsia" w:asciiTheme="minorEastAsia" w:hAnsiTheme="minorEastAsia" w:eastAsiaTheme="minorEastAsia" w:cstheme="minorEastAsia"/>
                <w:color w:val="auto"/>
                <w:highlight w:val="none"/>
                <w:lang w:val="en-US" w:eastAsia="zh-CN"/>
              </w:rPr>
              <w:t>否</w:t>
            </w:r>
          </w:p>
        </w:tc>
      </w:tr>
      <w:tr w14:paraId="329C0F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91" w:hRule="atLeast"/>
          <w:jc w:val="center"/>
        </w:trPr>
        <w:tc>
          <w:tcPr>
            <w:tcW w:w="9586" w:type="dxa"/>
            <w:gridSpan w:val="2"/>
            <w:tcBorders>
              <w:top w:val="single" w:color="auto" w:sz="12" w:space="0"/>
              <w:left w:val="single" w:color="auto" w:sz="12" w:space="0"/>
              <w:bottom w:val="single" w:color="auto" w:sz="12" w:space="0"/>
              <w:right w:val="single" w:color="auto" w:sz="12" w:space="0"/>
            </w:tcBorders>
            <w:vAlign w:val="center"/>
          </w:tcPr>
          <w:p w14:paraId="566EA3DA">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适用于本投标人须知的额外增加的变动：</w:t>
            </w:r>
          </w:p>
        </w:tc>
      </w:tr>
      <w:tr w14:paraId="79A81A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jc w:val="center"/>
        </w:trPr>
        <w:tc>
          <w:tcPr>
            <w:tcW w:w="699" w:type="dxa"/>
            <w:vAlign w:val="center"/>
          </w:tcPr>
          <w:p w14:paraId="62FFFBB8">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8887" w:type="dxa"/>
            <w:vAlign w:val="center"/>
          </w:tcPr>
          <w:p w14:paraId="244F1626">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根据本项目特点，供应商应提交的其他资格证明文件：无</w:t>
            </w:r>
          </w:p>
        </w:tc>
      </w:tr>
      <w:tr w14:paraId="43CA53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jc w:val="center"/>
        </w:trPr>
        <w:tc>
          <w:tcPr>
            <w:tcW w:w="699" w:type="dxa"/>
            <w:vAlign w:val="center"/>
          </w:tcPr>
          <w:p w14:paraId="2FA02C1A">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p>
        </w:tc>
        <w:tc>
          <w:tcPr>
            <w:tcW w:w="8887" w:type="dxa"/>
            <w:vAlign w:val="center"/>
          </w:tcPr>
          <w:p w14:paraId="7218CA72">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供应商应提交的其他文件：无</w:t>
            </w:r>
          </w:p>
        </w:tc>
      </w:tr>
      <w:tr w14:paraId="3AEC52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jc w:val="center"/>
        </w:trPr>
        <w:tc>
          <w:tcPr>
            <w:tcW w:w="699" w:type="dxa"/>
            <w:vAlign w:val="center"/>
          </w:tcPr>
          <w:p w14:paraId="17F3FEA7">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w:t>
            </w:r>
          </w:p>
        </w:tc>
        <w:tc>
          <w:tcPr>
            <w:tcW w:w="8887" w:type="dxa"/>
            <w:vAlign w:val="center"/>
          </w:tcPr>
          <w:p w14:paraId="0633E511">
            <w:pPr>
              <w:rPr>
                <w:rFonts w:ascii="宋体" w:hAnsi="宋体" w:cs="宋体"/>
                <w:color w:val="auto"/>
                <w:highlight w:val="none"/>
              </w:rPr>
            </w:pPr>
            <w:r>
              <w:rPr>
                <w:rFonts w:hint="eastAsia" w:ascii="宋体" w:hAnsi="宋体" w:cs="宋体"/>
                <w:color w:val="auto"/>
                <w:highlight w:val="none"/>
              </w:rPr>
              <w:t>评标委员会构成：</w:t>
            </w:r>
            <w:r>
              <w:rPr>
                <w:rFonts w:hint="eastAsia" w:ascii="宋体" w:hAnsi="宋体" w:cs="宋体"/>
                <w:color w:val="auto"/>
                <w:highlight w:val="none"/>
                <w:u w:val="single"/>
                <w:lang w:val="en-US" w:eastAsia="zh-CN"/>
              </w:rPr>
              <w:t>3</w:t>
            </w:r>
            <w:r>
              <w:rPr>
                <w:rFonts w:hint="eastAsia" w:ascii="宋体" w:hAnsi="宋体" w:cs="宋体"/>
                <w:color w:val="auto"/>
                <w:highlight w:val="none"/>
              </w:rPr>
              <w:t>人，</w:t>
            </w:r>
            <w:r>
              <w:rPr>
                <w:rFonts w:hint="eastAsia" w:ascii="宋体" w:hAnsi="宋体" w:cs="宋体"/>
                <w:color w:val="auto"/>
                <w:kern w:val="0"/>
                <w:highlight w:val="none"/>
                <w:lang w:bidi="ar"/>
              </w:rPr>
              <w:t>采购</w:t>
            </w:r>
            <w:r>
              <w:rPr>
                <w:rFonts w:hint="eastAsia" w:ascii="宋体" w:hAnsi="宋体" w:cs="宋体"/>
                <w:color w:val="auto"/>
                <w:highlight w:val="none"/>
              </w:rPr>
              <w:t>人1人，外抽专家</w:t>
            </w:r>
            <w:r>
              <w:rPr>
                <w:rFonts w:hint="eastAsia" w:ascii="宋体" w:hAnsi="宋体" w:cs="宋体"/>
                <w:color w:val="auto"/>
                <w:highlight w:val="none"/>
                <w:lang w:val="en-US" w:eastAsia="zh-CN"/>
              </w:rPr>
              <w:t>2</w:t>
            </w:r>
            <w:r>
              <w:rPr>
                <w:rFonts w:hint="eastAsia" w:ascii="宋体" w:hAnsi="宋体" w:cs="宋体"/>
                <w:color w:val="auto"/>
                <w:highlight w:val="none"/>
              </w:rPr>
              <w:t>人；</w:t>
            </w:r>
          </w:p>
          <w:p w14:paraId="7A132715">
            <w:pPr>
              <w:rPr>
                <w:rFonts w:asciiTheme="minorEastAsia" w:hAnsiTheme="minorEastAsia" w:eastAsiaTheme="minorEastAsia" w:cstheme="minorEastAsia"/>
                <w:color w:val="auto"/>
                <w:highlight w:val="none"/>
              </w:rPr>
            </w:pPr>
            <w:r>
              <w:rPr>
                <w:rFonts w:hint="eastAsia" w:ascii="宋体" w:hAnsi="宋体" w:cs="宋体"/>
                <w:color w:val="auto"/>
                <w:highlight w:val="none"/>
              </w:rPr>
              <w:t>评标专家确定方式：</w:t>
            </w:r>
            <w:r>
              <w:rPr>
                <w:rFonts w:hint="eastAsia" w:ascii="宋体" w:hAnsi="宋体" w:cs="宋体"/>
                <w:color w:val="auto"/>
                <w:highlight w:val="none"/>
                <w:u w:val="single"/>
              </w:rPr>
              <w:t>从专家库中随机抽取</w:t>
            </w:r>
            <w:r>
              <w:rPr>
                <w:rFonts w:hint="eastAsia" w:ascii="宋体" w:hAnsi="宋体" w:cs="宋体"/>
                <w:color w:val="auto"/>
                <w:highlight w:val="none"/>
              </w:rPr>
              <w:t>。</w:t>
            </w:r>
          </w:p>
        </w:tc>
      </w:tr>
      <w:tr w14:paraId="087313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jc w:val="center"/>
        </w:trPr>
        <w:tc>
          <w:tcPr>
            <w:tcW w:w="699" w:type="dxa"/>
            <w:vAlign w:val="center"/>
          </w:tcPr>
          <w:p w14:paraId="4723B40D">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w:t>
            </w:r>
          </w:p>
        </w:tc>
        <w:tc>
          <w:tcPr>
            <w:tcW w:w="8887" w:type="dxa"/>
            <w:vAlign w:val="center"/>
          </w:tcPr>
          <w:p w14:paraId="4D951D1E">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响应文件的签署和规定：</w:t>
            </w:r>
          </w:p>
          <w:p w14:paraId="13F46AA2">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1、投标人应准备正本份数：一份，副本份数：肆份，电子版一份（以U盘为存储介质，须为投标文件正本签字盖章后的PDF扫描件和可编辑的office版本文件）；</w:t>
            </w:r>
          </w:p>
          <w:p w14:paraId="2BFFBA63">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2、响应文件正本和副本的</w:t>
            </w:r>
            <w:r>
              <w:rPr>
                <w:rFonts w:hint="eastAsia" w:asciiTheme="minorEastAsia" w:hAnsiTheme="minorEastAsia" w:eastAsiaTheme="minorEastAsia" w:cstheme="minorEastAsia"/>
                <w:color w:val="auto"/>
                <w:highlight w:val="none"/>
                <w:lang w:val="en-US" w:eastAsia="zh-CN"/>
              </w:rPr>
              <w:t>一起密封在一个</w:t>
            </w:r>
            <w:r>
              <w:rPr>
                <w:rFonts w:hint="eastAsia" w:asciiTheme="minorEastAsia" w:hAnsiTheme="minorEastAsia" w:eastAsiaTheme="minorEastAsia" w:cstheme="minorEastAsia"/>
                <w:color w:val="auto"/>
                <w:highlight w:val="none"/>
              </w:rPr>
              <w:t>外封套中。</w:t>
            </w:r>
          </w:p>
        </w:tc>
      </w:tr>
    </w:tbl>
    <w:p w14:paraId="5F296950">
      <w:pPr>
        <w:rPr>
          <w:color w:val="auto"/>
          <w:highlight w:val="none"/>
        </w:rPr>
      </w:pPr>
      <w:r>
        <w:rPr>
          <w:rFonts w:hint="eastAsia"/>
          <w:color w:val="auto"/>
          <w:highlight w:val="none"/>
        </w:rPr>
        <w:br w:type="page"/>
      </w:r>
    </w:p>
    <w:p w14:paraId="7627F1AD">
      <w:pPr>
        <w:pStyle w:val="2"/>
        <w:numPr>
          <w:ilvl w:val="0"/>
          <w:numId w:val="0"/>
        </w:numPr>
        <w:rPr>
          <w:color w:val="auto"/>
          <w:highlight w:val="none"/>
        </w:rPr>
      </w:pPr>
      <w:bookmarkStart w:id="45" w:name="_Toc17972"/>
      <w:r>
        <w:rPr>
          <w:rFonts w:hint="eastAsia"/>
          <w:color w:val="auto"/>
          <w:highlight w:val="none"/>
        </w:rPr>
        <w:t>第三章 供应商须知</w:t>
      </w:r>
      <w:bookmarkEnd w:id="45"/>
    </w:p>
    <w:p w14:paraId="35A28FB3">
      <w:pPr>
        <w:pStyle w:val="3"/>
        <w:rPr>
          <w:color w:val="auto"/>
          <w:highlight w:val="none"/>
        </w:rPr>
      </w:pPr>
      <w:bookmarkStart w:id="46" w:name="_Toc2582263"/>
      <w:bookmarkStart w:id="47" w:name="_Toc21215"/>
      <w:bookmarkStart w:id="48" w:name="_Toc21015"/>
      <w:bookmarkStart w:id="49" w:name="_Toc532473449"/>
      <w:bookmarkStart w:id="50" w:name="_Toc16206"/>
      <w:r>
        <w:rPr>
          <w:rFonts w:hint="eastAsia"/>
          <w:color w:val="auto"/>
          <w:highlight w:val="none"/>
        </w:rPr>
        <w:t>（一）总则</w:t>
      </w:r>
      <w:bookmarkEnd w:id="46"/>
      <w:bookmarkEnd w:id="47"/>
      <w:bookmarkEnd w:id="48"/>
      <w:bookmarkEnd w:id="49"/>
      <w:bookmarkEnd w:id="50"/>
    </w:p>
    <w:p w14:paraId="6CC20702">
      <w:pPr>
        <w:pStyle w:val="5"/>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51" w:name="_Toc520356144"/>
      <w:bookmarkStart w:id="52" w:name="_Toc32189"/>
      <w:bookmarkStart w:id="53" w:name="_Toc532473450"/>
      <w:bookmarkStart w:id="54" w:name="_Toc2582264"/>
      <w:bookmarkStart w:id="55" w:name="_Toc515647758"/>
      <w:bookmarkStart w:id="56" w:name="_Toc32623"/>
      <w:r>
        <w:rPr>
          <w:rFonts w:hint="eastAsia" w:asciiTheme="minorEastAsia" w:hAnsiTheme="minorEastAsia" w:eastAsiaTheme="minorEastAsia" w:cstheme="minorEastAsia"/>
          <w:color w:val="auto"/>
          <w:sz w:val="24"/>
          <w:szCs w:val="24"/>
          <w:highlight w:val="none"/>
          <w:u w:val="none"/>
        </w:rPr>
        <w:t>1.采购人、采购代理机构及</w:t>
      </w:r>
      <w:bookmarkEnd w:id="51"/>
      <w:bookmarkEnd w:id="52"/>
      <w:bookmarkEnd w:id="53"/>
      <w:bookmarkEnd w:id="54"/>
      <w:bookmarkEnd w:id="55"/>
      <w:bookmarkEnd w:id="56"/>
      <w:r>
        <w:rPr>
          <w:rFonts w:hint="eastAsia" w:asciiTheme="minorEastAsia" w:hAnsiTheme="minorEastAsia" w:eastAsiaTheme="minorEastAsia" w:cstheme="minorEastAsia"/>
          <w:color w:val="auto"/>
          <w:sz w:val="24"/>
          <w:szCs w:val="24"/>
          <w:highlight w:val="none"/>
          <w:u w:val="none"/>
        </w:rPr>
        <w:t>磋商供应商</w:t>
      </w:r>
    </w:p>
    <w:p w14:paraId="258EA096">
      <w:pPr>
        <w:tabs>
          <w:tab w:val="left" w:pos="0"/>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   采购人：是指依法进行政府采购的国家机关、事业单位、团体组织。</w:t>
      </w:r>
    </w:p>
    <w:p w14:paraId="28F9EB1F">
      <w:pPr>
        <w:tabs>
          <w:tab w:val="left" w:pos="142"/>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   采购代理机构：是指集中采购机构或从事采购代理业务的社会中介机构。</w:t>
      </w:r>
    </w:p>
    <w:p w14:paraId="33520DDB">
      <w:pPr>
        <w:tabs>
          <w:tab w:val="left" w:pos="142"/>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   磋商供应商：是指响应磋商文件的法人、非法人组织或者自然人。</w:t>
      </w:r>
    </w:p>
    <w:p w14:paraId="2A1C2F68">
      <w:pPr>
        <w:tabs>
          <w:tab w:val="left" w:pos="142"/>
        </w:tabs>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潜在磋商供应商：以磋商文件规定的方式获取本项目磋商文件的法人、非法人组织或者自然人。</w:t>
      </w:r>
    </w:p>
    <w:p w14:paraId="601C18CE">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   供应商及其响应的货物须满足以下条件：</w:t>
      </w:r>
    </w:p>
    <w:p w14:paraId="3FEFA18A">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1.4.1 具备《中华人民共和国政府采购法》第二十二条关于供应商条件的规定。</w:t>
      </w:r>
    </w:p>
    <w:p w14:paraId="2F38FA0D">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1.4.2 以磋商文件规定的方式获得了本项目的磋商文件。</w:t>
      </w:r>
    </w:p>
    <w:p w14:paraId="5790A9D9">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1.4.3 符合本项目合格供应商的其他资格要求</w:t>
      </w:r>
    </w:p>
    <w:p w14:paraId="6130896A">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1.4.4 若本项目专门面向中小企业采购的，如供应商所投产品为非中小企业制</w:t>
      </w:r>
    </w:p>
    <w:p w14:paraId="5BA5A71F">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造，其响应将被认定为响应</w:t>
      </w:r>
      <w:r>
        <w:rPr>
          <w:rFonts w:hint="eastAsia" w:asciiTheme="minorEastAsia" w:hAnsiTheme="minorEastAsia" w:eastAsiaTheme="minorEastAsia" w:cstheme="minorEastAsia"/>
          <w:b/>
          <w:bCs/>
          <w:color w:val="auto"/>
          <w:highlight w:val="none"/>
        </w:rPr>
        <w:t>无效</w:t>
      </w:r>
      <w:r>
        <w:rPr>
          <w:rFonts w:hint="eastAsia" w:asciiTheme="minorEastAsia" w:hAnsiTheme="minorEastAsia" w:eastAsiaTheme="minorEastAsia" w:cstheme="minorEastAsia"/>
          <w:color w:val="auto"/>
          <w:highlight w:val="none"/>
        </w:rPr>
        <w:t>。</w:t>
      </w:r>
    </w:p>
    <w:p w14:paraId="4E267AC1">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   如本项目允许联合体投标，对联合体规定如下：</w:t>
      </w:r>
    </w:p>
    <w:p w14:paraId="2C108E58">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1.5.1 两个及以上供应商可以组成一个响应联合体，以一个供应商的身份投标。</w:t>
      </w:r>
    </w:p>
    <w:p w14:paraId="1995BE1C">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1.5.2 联合体各方均应符合本须知1.4.1的规定。</w:t>
      </w:r>
    </w:p>
    <w:p w14:paraId="643DCB0D">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1.5.3 采购人根据采购项目对投标人的特殊要求，联合体中至少应当有一方符</w:t>
      </w:r>
    </w:p>
    <w:p w14:paraId="193B2039">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合相关规定。</w:t>
      </w:r>
    </w:p>
    <w:p w14:paraId="548F7AE3">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1.5.4 联合体各方应签订共同响应协议，明确约定联合体各方承担的工作和相</w:t>
      </w:r>
    </w:p>
    <w:p w14:paraId="04068153">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应的责任，并将共同响应协议作为响应文件的内容提交。</w:t>
      </w:r>
    </w:p>
    <w:p w14:paraId="2B8CA2E0">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1.5.5 大中型企业、其他自然人、法人或者非法人组织与小型、微型企业组成</w:t>
      </w:r>
    </w:p>
    <w:p w14:paraId="2F67ECE2">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联合体共同参加的，共同响应协议中应写明小型、微型企业的协议合同金额占</w:t>
      </w:r>
    </w:p>
    <w:p w14:paraId="20D56DCB">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到共同响应协议投标总金额的比例。</w:t>
      </w:r>
    </w:p>
    <w:p w14:paraId="6AD918A3">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1.5.6 以联合体形式参加政府采购活动的，联合体各方不得再单独参加或者与</w:t>
      </w:r>
    </w:p>
    <w:p w14:paraId="144F39D7">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其他供应商另外组成联合体参加本项目同一合同项下的响应，否则相关响应将</w:t>
      </w:r>
    </w:p>
    <w:p w14:paraId="4284CF5D">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被认定为响应</w:t>
      </w:r>
      <w:r>
        <w:rPr>
          <w:rFonts w:hint="eastAsia" w:asciiTheme="minorEastAsia" w:hAnsiTheme="minorEastAsia" w:eastAsiaTheme="minorEastAsia" w:cstheme="minorEastAsia"/>
          <w:b/>
          <w:color w:val="auto"/>
          <w:highlight w:val="none"/>
        </w:rPr>
        <w:t>无效。</w:t>
      </w:r>
    </w:p>
    <w:p w14:paraId="1B7B05EE">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1.6   单位负责人为同一人或者存在直接控股、管理关系的不同供应商参与本</w:t>
      </w:r>
    </w:p>
    <w:p w14:paraId="38126341">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项目同一合同项下的响应的，其相关响应将被认定为响应</w:t>
      </w:r>
      <w:r>
        <w:rPr>
          <w:rFonts w:hint="eastAsia" w:asciiTheme="minorEastAsia" w:hAnsiTheme="minorEastAsia" w:eastAsiaTheme="minorEastAsia" w:cstheme="minorEastAsia"/>
          <w:b/>
          <w:color w:val="auto"/>
          <w:highlight w:val="none"/>
        </w:rPr>
        <w:t>无效</w:t>
      </w:r>
      <w:r>
        <w:rPr>
          <w:rFonts w:hint="eastAsia" w:asciiTheme="minorEastAsia" w:hAnsiTheme="minorEastAsia" w:eastAsiaTheme="minorEastAsia" w:cstheme="minorEastAsia"/>
          <w:color w:val="auto"/>
          <w:highlight w:val="none"/>
        </w:rPr>
        <w:t>。</w:t>
      </w:r>
    </w:p>
    <w:p w14:paraId="4A317526">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   为本项目提供过整体设计、规范编制或者项目管理、监理、检测等服务</w:t>
      </w:r>
    </w:p>
    <w:p w14:paraId="7A0DD8BE">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的供应商，不得再参加本项目上述服务以外的其他采购活动。否则其响应将被</w:t>
      </w:r>
    </w:p>
    <w:p w14:paraId="1DB12A14">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认定为响应</w:t>
      </w:r>
      <w:r>
        <w:rPr>
          <w:rFonts w:hint="eastAsia" w:asciiTheme="minorEastAsia" w:hAnsiTheme="minorEastAsia" w:eastAsiaTheme="minorEastAsia" w:cstheme="minorEastAsia"/>
          <w:b/>
          <w:bCs/>
          <w:color w:val="auto"/>
          <w:highlight w:val="none"/>
        </w:rPr>
        <w:t>无效</w:t>
      </w:r>
      <w:r>
        <w:rPr>
          <w:rFonts w:hint="eastAsia" w:asciiTheme="minorEastAsia" w:hAnsiTheme="minorEastAsia" w:eastAsiaTheme="minorEastAsia" w:cstheme="minorEastAsia"/>
          <w:color w:val="auto"/>
          <w:highlight w:val="none"/>
        </w:rPr>
        <w:t>。</w:t>
      </w:r>
    </w:p>
    <w:p w14:paraId="114B226F">
      <w:pPr>
        <w:ind w:left="900" w:hanging="900" w:hangingChars="375"/>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color w:val="auto"/>
          <w:highlight w:val="none"/>
        </w:rPr>
        <w:t xml:space="preserve">1.8   </w:t>
      </w:r>
      <w:r>
        <w:rPr>
          <w:rFonts w:hint="eastAsia" w:asciiTheme="minorEastAsia" w:hAnsiTheme="minorEastAsia" w:eastAsiaTheme="minorEastAsia" w:cstheme="minorEastAsia"/>
          <w:bCs/>
          <w:color w:val="auto"/>
          <w:highlight w:val="none"/>
        </w:rPr>
        <w:t>在政府采购活动中，采购人员及相关人员与供应商有下列利害</w:t>
      </w:r>
    </w:p>
    <w:p w14:paraId="1EBC7AE3">
      <w:pPr>
        <w:ind w:left="900" w:hanging="900" w:hangingChars="375"/>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关系之一的，应当回避：</w:t>
      </w:r>
    </w:p>
    <w:p w14:paraId="56EBC0DD">
      <w:pPr>
        <w:ind w:left="900" w:hanging="900" w:hangingChars="375"/>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1.8.1 参加采购活动前3年内与供应商存在劳动关系。</w:t>
      </w:r>
    </w:p>
    <w:p w14:paraId="6EB0DB7C">
      <w:pPr>
        <w:ind w:left="900" w:hanging="900" w:hangingChars="375"/>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1.8.2 参加采购活动前3年内担任供应商的董事、监事。</w:t>
      </w:r>
    </w:p>
    <w:p w14:paraId="724E0A4F">
      <w:pPr>
        <w:ind w:left="900" w:hanging="900" w:hangingChars="375"/>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1.8.3 参加采购活动前3年内是供应商的控股股东或者实际控制人。</w:t>
      </w:r>
    </w:p>
    <w:p w14:paraId="177C646A">
      <w:pPr>
        <w:ind w:left="900" w:hanging="900" w:hangingChars="375"/>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1.8.4 与供应商的法定代表人或者负责人有夫妻、直系血亲、三代以内旁系血</w:t>
      </w:r>
    </w:p>
    <w:p w14:paraId="0D854463">
      <w:pPr>
        <w:ind w:left="900" w:hanging="900" w:hangingChars="375"/>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亲或者近姻亲关系。</w:t>
      </w:r>
    </w:p>
    <w:p w14:paraId="2D144317">
      <w:pPr>
        <w:ind w:left="900" w:hanging="900" w:hangingChars="375"/>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1.8.5 与供应商有其他可能影响政府采购活动公平、公正进行的关系。</w:t>
      </w:r>
    </w:p>
    <w:p w14:paraId="709711A7">
      <w:pPr>
        <w:ind w:left="900" w:hanging="900" w:hangingChars="375"/>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1.8.6 供应商认为采购人员及相关人员与其他供应商有利害关系的，可以向采</w:t>
      </w:r>
    </w:p>
    <w:p w14:paraId="43610363">
      <w:pPr>
        <w:ind w:left="900" w:hanging="900" w:hangingChars="375"/>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购人或者采购代理机构书面提出回避申请，并说明理由。采购人或者采购代理</w:t>
      </w:r>
    </w:p>
    <w:p w14:paraId="2948660C">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highlight w:val="none"/>
        </w:rPr>
        <w:t>机构应当及时询问被申请回避人员，有利害关系的被申请回避人员应当回避。</w:t>
      </w:r>
    </w:p>
    <w:p w14:paraId="38CF763A">
      <w:pPr>
        <w:pStyle w:val="5"/>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57" w:name="_Toc2582265"/>
      <w:bookmarkStart w:id="58" w:name="_Toc12139"/>
      <w:bookmarkStart w:id="59" w:name="_Toc532473451"/>
      <w:bookmarkStart w:id="60" w:name="_Toc515647759"/>
      <w:bookmarkStart w:id="61" w:name="_Toc5286"/>
      <w:r>
        <w:rPr>
          <w:rFonts w:hint="eastAsia" w:asciiTheme="minorEastAsia" w:hAnsiTheme="minorEastAsia" w:eastAsiaTheme="minorEastAsia" w:cstheme="minorEastAsia"/>
          <w:color w:val="auto"/>
          <w:sz w:val="24"/>
          <w:szCs w:val="24"/>
          <w:highlight w:val="none"/>
          <w:u w:val="none"/>
        </w:rPr>
        <w:t>2.资金来源</w:t>
      </w:r>
      <w:bookmarkEnd w:id="57"/>
      <w:bookmarkEnd w:id="58"/>
      <w:bookmarkEnd w:id="59"/>
      <w:bookmarkEnd w:id="60"/>
      <w:bookmarkEnd w:id="61"/>
    </w:p>
    <w:p w14:paraId="5DD01459">
      <w:pPr>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本项目的采购人已获得足以支付本次磋商后所签订的合同项下的资金。</w:t>
      </w:r>
    </w:p>
    <w:p w14:paraId="461124A5">
      <w:pPr>
        <w:pStyle w:val="5"/>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62" w:name="_Toc20526"/>
      <w:bookmarkStart w:id="63" w:name="_Toc515647760"/>
      <w:bookmarkStart w:id="64" w:name="_Toc15936"/>
      <w:bookmarkStart w:id="65" w:name="_Toc532473452"/>
      <w:bookmarkStart w:id="66" w:name="_Toc520356145"/>
      <w:bookmarkStart w:id="67" w:name="_Toc2582266"/>
      <w:r>
        <w:rPr>
          <w:rFonts w:hint="eastAsia" w:asciiTheme="minorEastAsia" w:hAnsiTheme="minorEastAsia" w:eastAsiaTheme="minorEastAsia" w:cstheme="minorEastAsia"/>
          <w:color w:val="auto"/>
          <w:sz w:val="24"/>
          <w:szCs w:val="24"/>
          <w:highlight w:val="none"/>
          <w:u w:val="none"/>
        </w:rPr>
        <w:t>3.投标费用</w:t>
      </w:r>
      <w:bookmarkEnd w:id="62"/>
      <w:bookmarkEnd w:id="63"/>
      <w:bookmarkEnd w:id="64"/>
      <w:bookmarkEnd w:id="65"/>
      <w:bookmarkEnd w:id="66"/>
      <w:bookmarkEnd w:id="67"/>
    </w:p>
    <w:p w14:paraId="43AC4372">
      <w:pPr>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不论结果如何，供应商应承担所有与磋商有关的费用。</w:t>
      </w:r>
    </w:p>
    <w:p w14:paraId="1646AE76">
      <w:pPr>
        <w:pStyle w:val="3"/>
        <w:spacing w:before="0" w:after="0"/>
        <w:ind w:left="904" w:hanging="904" w:hangingChars="375"/>
        <w:rPr>
          <w:rFonts w:asciiTheme="minorEastAsia" w:hAnsiTheme="minorEastAsia" w:eastAsiaTheme="minorEastAsia" w:cstheme="minorEastAsia"/>
          <w:color w:val="auto"/>
          <w:sz w:val="24"/>
          <w:szCs w:val="24"/>
          <w:highlight w:val="none"/>
        </w:rPr>
      </w:pPr>
      <w:bookmarkStart w:id="68" w:name="_Toc2582268"/>
      <w:bookmarkStart w:id="69" w:name="_Toc216582806"/>
      <w:bookmarkStart w:id="70" w:name="_Toc515647762"/>
      <w:bookmarkStart w:id="71" w:name="_Toc4365"/>
      <w:bookmarkStart w:id="72" w:name="_Toc31936"/>
      <w:bookmarkStart w:id="73" w:name="_Toc532473454"/>
      <w:bookmarkStart w:id="74" w:name="_Toc21566"/>
      <w:bookmarkStart w:id="75" w:name="_Toc520356146"/>
      <w:r>
        <w:rPr>
          <w:rFonts w:hint="eastAsia" w:asciiTheme="minorEastAsia" w:hAnsiTheme="minorEastAsia" w:eastAsiaTheme="minorEastAsia" w:cstheme="minorEastAsia"/>
          <w:color w:val="auto"/>
          <w:sz w:val="24"/>
          <w:szCs w:val="24"/>
          <w:highlight w:val="none"/>
        </w:rPr>
        <w:t>（二）磋商文件</w:t>
      </w:r>
      <w:bookmarkEnd w:id="68"/>
      <w:bookmarkEnd w:id="69"/>
      <w:bookmarkEnd w:id="70"/>
      <w:bookmarkEnd w:id="71"/>
      <w:bookmarkEnd w:id="72"/>
      <w:bookmarkEnd w:id="73"/>
      <w:bookmarkEnd w:id="74"/>
      <w:bookmarkEnd w:id="75"/>
    </w:p>
    <w:p w14:paraId="5E88F340">
      <w:pPr>
        <w:pStyle w:val="5"/>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76" w:name="_Toc14084"/>
      <w:bookmarkStart w:id="77" w:name="_Toc2582269"/>
      <w:bookmarkStart w:id="78" w:name="_Toc520356147"/>
      <w:bookmarkStart w:id="79" w:name="_Toc25743"/>
      <w:bookmarkStart w:id="80" w:name="_Toc532473455"/>
      <w:bookmarkStart w:id="81" w:name="_Toc515647763"/>
      <w:r>
        <w:rPr>
          <w:rFonts w:hint="eastAsia" w:asciiTheme="minorEastAsia" w:hAnsiTheme="minorEastAsia" w:eastAsiaTheme="minorEastAsia" w:cstheme="minorEastAsia"/>
          <w:color w:val="auto"/>
          <w:sz w:val="24"/>
          <w:szCs w:val="24"/>
          <w:highlight w:val="none"/>
          <w:u w:val="none"/>
        </w:rPr>
        <w:t>4.磋商文件构成</w:t>
      </w:r>
      <w:bookmarkEnd w:id="76"/>
      <w:bookmarkEnd w:id="77"/>
      <w:bookmarkEnd w:id="78"/>
      <w:bookmarkEnd w:id="79"/>
      <w:bookmarkEnd w:id="80"/>
      <w:bookmarkEnd w:id="81"/>
    </w:p>
    <w:p w14:paraId="0D1D2CB3">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4.1   磋商邀请</w:t>
      </w:r>
    </w:p>
    <w:p w14:paraId="4ECC64B0">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4.2   供应商须知前附表</w:t>
      </w:r>
    </w:p>
    <w:p w14:paraId="3DA78B04">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4.3   供应商须知</w:t>
      </w:r>
    </w:p>
    <w:p w14:paraId="1815971A">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4.4   项目说明和采购需求</w:t>
      </w:r>
    </w:p>
    <w:p w14:paraId="4F8A97F6">
      <w:pPr>
        <w:pStyle w:val="4"/>
        <w:ind w:left="900" w:hanging="900" w:hangingChars="375"/>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4.5   </w:t>
      </w:r>
      <w:r>
        <w:rPr>
          <w:rFonts w:hint="eastAsia" w:asciiTheme="minorEastAsia" w:hAnsiTheme="minorEastAsia" w:eastAsiaTheme="minorEastAsia" w:cstheme="minorEastAsia"/>
          <w:color w:val="auto"/>
          <w:sz w:val="24"/>
          <w:highlight w:val="none"/>
          <w:lang w:eastAsia="zh-CN"/>
        </w:rPr>
        <w:t>采购合同</w:t>
      </w:r>
      <w:r>
        <w:rPr>
          <w:rFonts w:hint="eastAsia" w:asciiTheme="minorEastAsia" w:hAnsiTheme="minorEastAsia" w:eastAsiaTheme="minorEastAsia" w:cstheme="minorEastAsia"/>
          <w:color w:val="auto"/>
          <w:sz w:val="24"/>
          <w:highlight w:val="none"/>
        </w:rPr>
        <w:t>范本</w:t>
      </w:r>
    </w:p>
    <w:p w14:paraId="58E27FD8">
      <w:pPr>
        <w:pStyle w:val="4"/>
        <w:ind w:left="900" w:hanging="900" w:hangingChars="375"/>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4.6   响应文件格式</w:t>
      </w:r>
    </w:p>
    <w:p w14:paraId="70CE0A8F">
      <w:pPr>
        <w:pStyle w:val="5"/>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82" w:name="_Toc520356148"/>
      <w:bookmarkStart w:id="83" w:name="_Toc515904805"/>
      <w:bookmarkStart w:id="84" w:name="_Toc26044"/>
      <w:bookmarkStart w:id="85" w:name="_Toc9232"/>
      <w:bookmarkStart w:id="86" w:name="_Toc2582270"/>
      <w:bookmarkStart w:id="87" w:name="_Toc532473456"/>
      <w:r>
        <w:rPr>
          <w:rFonts w:hint="eastAsia" w:asciiTheme="minorEastAsia" w:hAnsiTheme="minorEastAsia" w:eastAsiaTheme="minorEastAsia" w:cstheme="minorEastAsia"/>
          <w:color w:val="auto"/>
          <w:sz w:val="24"/>
          <w:szCs w:val="24"/>
          <w:highlight w:val="none"/>
          <w:u w:val="none"/>
        </w:rPr>
        <w:t>5.磋商文件的澄清</w:t>
      </w:r>
      <w:bookmarkEnd w:id="82"/>
      <w:bookmarkEnd w:id="83"/>
      <w:r>
        <w:rPr>
          <w:rFonts w:hint="eastAsia" w:asciiTheme="minorEastAsia" w:hAnsiTheme="minorEastAsia" w:eastAsiaTheme="minorEastAsia" w:cstheme="minorEastAsia"/>
          <w:color w:val="auto"/>
          <w:sz w:val="24"/>
          <w:szCs w:val="24"/>
          <w:highlight w:val="none"/>
          <w:u w:val="none"/>
        </w:rPr>
        <w:t>与修改</w:t>
      </w:r>
      <w:bookmarkEnd w:id="84"/>
      <w:bookmarkEnd w:id="85"/>
      <w:bookmarkEnd w:id="86"/>
      <w:bookmarkEnd w:id="87"/>
    </w:p>
    <w:p w14:paraId="62B9821B">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5.1   采购人、采购代理机构可以对已发出的磋商文件等进行必要的澄清或者</w:t>
      </w:r>
    </w:p>
    <w:p w14:paraId="263EA33E">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修改。澄清或者修改的内容为磋商文件的组成部分。澄清或者修改应当在原公</w:t>
      </w:r>
    </w:p>
    <w:p w14:paraId="11153E89">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告发布媒体上发布澄清公告。</w:t>
      </w:r>
    </w:p>
    <w:p w14:paraId="6A254FBA">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5.2   磋商文件中有不一致的，有澄清的部分以最终的澄清更正内容为准；未</w:t>
      </w:r>
    </w:p>
    <w:p w14:paraId="14975432">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澄清的，以供应商须知前附表为准；供应商须知前附表不涉及的内容，以编排</w:t>
      </w:r>
    </w:p>
    <w:p w14:paraId="56CF2DDC">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在后的最后描述为准。</w:t>
      </w:r>
    </w:p>
    <w:p w14:paraId="02AE58C1">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5.3   供应商应及时关注本项目原公告发布媒体上发布的澄清公告或修改内容</w:t>
      </w:r>
    </w:p>
    <w:p w14:paraId="4E59E01D">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并自行下载，采购人、采购代理机构不再另行通知。</w:t>
      </w:r>
    </w:p>
    <w:p w14:paraId="4EA7406C">
      <w:pPr>
        <w:pStyle w:val="5"/>
        <w:tabs>
          <w:tab w:val="left" w:pos="900"/>
        </w:tabs>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88" w:name="_Toc25635"/>
      <w:bookmarkStart w:id="89" w:name="_Toc14569"/>
      <w:bookmarkStart w:id="90" w:name="_Toc532473457"/>
      <w:bookmarkStart w:id="91" w:name="_Toc2582271"/>
      <w:r>
        <w:rPr>
          <w:rFonts w:hint="eastAsia" w:asciiTheme="minorEastAsia" w:hAnsiTheme="minorEastAsia" w:eastAsiaTheme="minorEastAsia" w:cstheme="minorEastAsia"/>
          <w:color w:val="auto"/>
          <w:sz w:val="24"/>
          <w:szCs w:val="24"/>
          <w:highlight w:val="none"/>
          <w:u w:val="none"/>
        </w:rPr>
        <w:t>6.响应截止时间的顺延</w:t>
      </w:r>
      <w:bookmarkEnd w:id="88"/>
      <w:bookmarkEnd w:id="89"/>
      <w:bookmarkEnd w:id="90"/>
      <w:bookmarkEnd w:id="91"/>
    </w:p>
    <w:p w14:paraId="3C12EDA8">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6.1   为使供应商有足够的时间对磋商文件的澄清或者修改部分进行研究而准、</w:t>
      </w:r>
    </w:p>
    <w:p w14:paraId="033E4E92">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备或因其他原因，采购人将依法决定是否顺延响应截止时间。顺延变更公告应</w:t>
      </w:r>
    </w:p>
    <w:p w14:paraId="656CDEE8">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当在原公告发布媒体上发布。</w:t>
      </w:r>
    </w:p>
    <w:p w14:paraId="2CBD021C">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6.2   供应商应及时关注本项目原公告发布媒体上发布的变更公告，采购人、</w:t>
      </w:r>
    </w:p>
    <w:p w14:paraId="12E87015">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采购代理机构不再另行通知。</w:t>
      </w:r>
    </w:p>
    <w:p w14:paraId="612E3039">
      <w:pPr>
        <w:pStyle w:val="4"/>
        <w:ind w:left="904" w:hanging="904" w:hangingChars="375"/>
        <w:outlineLvl w:val="2"/>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2"/>
          <w:sz w:val="24"/>
          <w:highlight w:val="none"/>
        </w:rPr>
        <w:t>7.其他事项</w:t>
      </w:r>
    </w:p>
    <w:p w14:paraId="2CD6F942">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7.1   供应商应认真阅读磋商文件所有的事项、格式、条款和技术规范等。如</w:t>
      </w:r>
    </w:p>
    <w:p w14:paraId="7D654243">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供应商没有按照磋商文件要求提交全部资料，或者响应文件没有对磋商文件的</w:t>
      </w:r>
    </w:p>
    <w:p w14:paraId="16E0E550">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实质性要求做出响应，其响应将被认定为响应</w:t>
      </w:r>
      <w:r>
        <w:rPr>
          <w:rFonts w:hint="eastAsia" w:asciiTheme="minorEastAsia" w:hAnsiTheme="minorEastAsia" w:eastAsiaTheme="minorEastAsia" w:cstheme="minorEastAsia"/>
          <w:b/>
          <w:bCs/>
          <w:color w:val="auto"/>
          <w:highlight w:val="none"/>
        </w:rPr>
        <w:t>无效</w:t>
      </w:r>
      <w:r>
        <w:rPr>
          <w:rFonts w:hint="eastAsia" w:asciiTheme="minorEastAsia" w:hAnsiTheme="minorEastAsia" w:eastAsiaTheme="minorEastAsia" w:cstheme="minorEastAsia"/>
          <w:color w:val="auto"/>
          <w:highlight w:val="none"/>
        </w:rPr>
        <w:t>。</w:t>
      </w:r>
    </w:p>
    <w:p w14:paraId="5AACD734">
      <w:pPr>
        <w:pStyle w:val="3"/>
        <w:tabs>
          <w:tab w:val="left" w:pos="900"/>
        </w:tabs>
        <w:spacing w:before="0" w:after="0"/>
        <w:ind w:left="904" w:hanging="904" w:hangingChars="375"/>
        <w:rPr>
          <w:rFonts w:asciiTheme="minorEastAsia" w:hAnsiTheme="minorEastAsia" w:eastAsiaTheme="minorEastAsia" w:cstheme="minorEastAsia"/>
          <w:color w:val="auto"/>
          <w:sz w:val="24"/>
          <w:szCs w:val="24"/>
          <w:highlight w:val="none"/>
        </w:rPr>
      </w:pPr>
      <w:bookmarkStart w:id="92" w:name="_Toc516367020"/>
      <w:bookmarkStart w:id="93" w:name="_Toc7636"/>
      <w:bookmarkStart w:id="94" w:name="_Toc216582807"/>
      <w:bookmarkStart w:id="95" w:name="_Toc532473458"/>
      <w:bookmarkStart w:id="96" w:name="_Toc28374"/>
      <w:bookmarkStart w:id="97" w:name="_Toc520356150"/>
      <w:bookmarkStart w:id="98" w:name="_Toc515647766"/>
      <w:bookmarkStart w:id="99" w:name="_Toc2582272"/>
      <w:bookmarkStart w:id="100" w:name="_Toc30808"/>
      <w:r>
        <w:rPr>
          <w:rFonts w:hint="eastAsia" w:asciiTheme="minorEastAsia" w:hAnsiTheme="minorEastAsia" w:eastAsiaTheme="minorEastAsia" w:cstheme="minorEastAsia"/>
          <w:color w:val="auto"/>
          <w:sz w:val="24"/>
          <w:szCs w:val="24"/>
          <w:highlight w:val="none"/>
        </w:rPr>
        <w:t>（三）响应文件</w:t>
      </w:r>
      <w:bookmarkEnd w:id="92"/>
      <w:r>
        <w:rPr>
          <w:rFonts w:hint="eastAsia" w:asciiTheme="minorEastAsia" w:hAnsiTheme="minorEastAsia" w:eastAsiaTheme="minorEastAsia" w:cstheme="minorEastAsia"/>
          <w:color w:val="auto"/>
          <w:sz w:val="24"/>
          <w:szCs w:val="24"/>
          <w:highlight w:val="none"/>
        </w:rPr>
        <w:t>的编制</w:t>
      </w:r>
      <w:bookmarkEnd w:id="93"/>
      <w:bookmarkEnd w:id="94"/>
      <w:bookmarkEnd w:id="95"/>
      <w:bookmarkEnd w:id="96"/>
      <w:bookmarkEnd w:id="97"/>
      <w:bookmarkEnd w:id="98"/>
      <w:bookmarkEnd w:id="99"/>
      <w:bookmarkEnd w:id="100"/>
    </w:p>
    <w:p w14:paraId="59C37BFE">
      <w:pPr>
        <w:pStyle w:val="5"/>
        <w:tabs>
          <w:tab w:val="left" w:pos="900"/>
        </w:tabs>
        <w:spacing w:before="0" w:after="0"/>
        <w:ind w:left="904" w:hanging="904" w:hangingChars="375"/>
        <w:rPr>
          <w:rFonts w:asciiTheme="minorEastAsia" w:hAnsiTheme="minorEastAsia" w:eastAsiaTheme="minorEastAsia" w:cstheme="minorEastAsia"/>
          <w:color w:val="auto"/>
          <w:sz w:val="24"/>
          <w:szCs w:val="24"/>
          <w:highlight w:val="none"/>
        </w:rPr>
      </w:pPr>
      <w:bookmarkStart w:id="101" w:name="_Toc2582273"/>
      <w:bookmarkStart w:id="102" w:name="_Toc3553"/>
      <w:bookmarkStart w:id="103" w:name="_Toc532473459"/>
      <w:bookmarkStart w:id="104" w:name="_Toc515647767"/>
      <w:bookmarkStart w:id="105" w:name="_Toc516367021"/>
      <w:bookmarkStart w:id="106" w:name="_Toc7786"/>
      <w:bookmarkStart w:id="107" w:name="_Toc520356151"/>
      <w:r>
        <w:rPr>
          <w:rFonts w:hint="eastAsia" w:asciiTheme="minorEastAsia" w:hAnsiTheme="minorEastAsia" w:eastAsiaTheme="minorEastAsia" w:cstheme="minorEastAsia"/>
          <w:color w:val="auto"/>
          <w:sz w:val="24"/>
          <w:szCs w:val="24"/>
          <w:highlight w:val="none"/>
          <w:u w:val="none"/>
        </w:rPr>
        <w:t>8.</w:t>
      </w:r>
      <w:bookmarkEnd w:id="101"/>
      <w:bookmarkEnd w:id="102"/>
      <w:bookmarkEnd w:id="103"/>
      <w:bookmarkEnd w:id="104"/>
      <w:bookmarkEnd w:id="105"/>
      <w:bookmarkEnd w:id="106"/>
      <w:bookmarkEnd w:id="107"/>
      <w:r>
        <w:rPr>
          <w:rFonts w:hint="eastAsia" w:asciiTheme="minorEastAsia" w:hAnsiTheme="minorEastAsia" w:eastAsiaTheme="minorEastAsia" w:cstheme="minorEastAsia"/>
          <w:color w:val="auto"/>
          <w:sz w:val="24"/>
          <w:szCs w:val="24"/>
          <w:highlight w:val="none"/>
          <w:u w:val="none"/>
        </w:rPr>
        <w:t>响应范围及文字、计量单位要求</w:t>
      </w:r>
    </w:p>
    <w:p w14:paraId="0641C925">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8.1   供应商应当对磋商文件中所列的所有内容进行投标，如仅响应部分内容，</w:t>
      </w:r>
    </w:p>
    <w:p w14:paraId="1708DDBC">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其响应将被认定为响应</w:t>
      </w:r>
      <w:r>
        <w:rPr>
          <w:rFonts w:hint="eastAsia" w:asciiTheme="minorEastAsia" w:hAnsiTheme="minorEastAsia" w:eastAsiaTheme="minorEastAsia" w:cstheme="minorEastAsia"/>
          <w:b/>
          <w:bCs/>
          <w:color w:val="auto"/>
          <w:highlight w:val="none"/>
        </w:rPr>
        <w:t>无效</w:t>
      </w:r>
      <w:r>
        <w:rPr>
          <w:rFonts w:hint="eastAsia" w:asciiTheme="minorEastAsia" w:hAnsiTheme="minorEastAsia" w:eastAsiaTheme="minorEastAsia" w:cstheme="minorEastAsia"/>
          <w:color w:val="auto"/>
          <w:highlight w:val="none"/>
        </w:rPr>
        <w:t>。</w:t>
      </w:r>
    </w:p>
    <w:p w14:paraId="5EA998C1">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8.2   无论磋商文件中是否要求，供应商所投服务及伴随的货物和工程均应符</w:t>
      </w:r>
    </w:p>
    <w:p w14:paraId="48B1605F">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合国家强制性标准。</w:t>
      </w:r>
    </w:p>
    <w:p w14:paraId="1889CD99">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8.3   响应文件应使用规范汉字书写(专有名词须加注中文解释)，并采用通用</w:t>
      </w:r>
    </w:p>
    <w:p w14:paraId="76783174">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的图形符号，不得出现与常规书写格式不符的内容。</w:t>
      </w:r>
    </w:p>
    <w:p w14:paraId="6766A66A">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8.4   除磋商文件中有特殊要求外，响应文件中所使用的计量单位，应采用中</w:t>
      </w:r>
    </w:p>
    <w:p w14:paraId="54C294DE">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华人民共和国法定计量单位。</w:t>
      </w:r>
    </w:p>
    <w:p w14:paraId="6B6C8D75">
      <w:pPr>
        <w:pStyle w:val="5"/>
        <w:tabs>
          <w:tab w:val="left" w:pos="900"/>
        </w:tabs>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108" w:name="_Ref467306195"/>
      <w:bookmarkStart w:id="109" w:name="_Toc516367022"/>
      <w:bookmarkStart w:id="110" w:name="_Ref467306676"/>
      <w:bookmarkStart w:id="111" w:name="_Toc10364"/>
      <w:bookmarkStart w:id="112" w:name="_Toc2582274"/>
      <w:bookmarkStart w:id="113" w:name="_Toc520356152"/>
      <w:bookmarkStart w:id="114" w:name="_Toc515647768"/>
      <w:bookmarkStart w:id="115" w:name="_Toc532473460"/>
      <w:bookmarkStart w:id="116" w:name="_Toc28307"/>
      <w:r>
        <w:rPr>
          <w:rFonts w:hint="eastAsia" w:asciiTheme="minorEastAsia" w:hAnsiTheme="minorEastAsia" w:eastAsiaTheme="minorEastAsia" w:cstheme="minorEastAsia"/>
          <w:color w:val="auto"/>
          <w:sz w:val="24"/>
          <w:szCs w:val="24"/>
          <w:highlight w:val="none"/>
          <w:u w:val="none"/>
        </w:rPr>
        <w:t>9.响应文件</w:t>
      </w:r>
      <w:bookmarkEnd w:id="108"/>
      <w:bookmarkEnd w:id="109"/>
      <w:bookmarkEnd w:id="110"/>
      <w:r>
        <w:rPr>
          <w:rFonts w:hint="eastAsia" w:asciiTheme="minorEastAsia" w:hAnsiTheme="minorEastAsia" w:eastAsiaTheme="minorEastAsia" w:cstheme="minorEastAsia"/>
          <w:color w:val="auto"/>
          <w:sz w:val="24"/>
          <w:szCs w:val="24"/>
          <w:highlight w:val="none"/>
          <w:u w:val="none"/>
        </w:rPr>
        <w:t>的组成</w:t>
      </w:r>
      <w:bookmarkEnd w:id="111"/>
      <w:bookmarkEnd w:id="112"/>
      <w:bookmarkEnd w:id="113"/>
      <w:bookmarkEnd w:id="114"/>
      <w:bookmarkEnd w:id="115"/>
      <w:bookmarkEnd w:id="116"/>
    </w:p>
    <w:p w14:paraId="436C0761">
      <w:pPr>
        <w:tabs>
          <w:tab w:val="left" w:pos="900"/>
          <w:tab w:val="left" w:pos="5580"/>
        </w:tabs>
        <w:ind w:left="900" w:hanging="900" w:hangingChars="375"/>
        <w:rPr>
          <w:rFonts w:asciiTheme="minorEastAsia" w:hAnsiTheme="minorEastAsia" w:eastAsiaTheme="minorEastAsia" w:cstheme="minorEastAsia"/>
          <w:color w:val="auto"/>
          <w:highlight w:val="none"/>
        </w:rPr>
      </w:pPr>
      <w:bookmarkStart w:id="117" w:name="_Ref467052588"/>
      <w:r>
        <w:rPr>
          <w:rFonts w:hint="eastAsia" w:asciiTheme="minorEastAsia" w:hAnsiTheme="minorEastAsia" w:eastAsiaTheme="minorEastAsia" w:cstheme="minorEastAsia"/>
          <w:color w:val="auto"/>
          <w:highlight w:val="none"/>
        </w:rPr>
        <w:t xml:space="preserve">    供应商应完整地按照磋商文件提供的响应文件格式及要求编写响应文件，</w:t>
      </w:r>
    </w:p>
    <w:p w14:paraId="0DE24FBB">
      <w:pPr>
        <w:tabs>
          <w:tab w:val="left" w:pos="900"/>
          <w:tab w:val="left" w:pos="5580"/>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对其响应文件的真实性与准确性负责，成交后，其响应文件将作为合同的组成</w:t>
      </w:r>
    </w:p>
    <w:p w14:paraId="359D7A98">
      <w:pPr>
        <w:tabs>
          <w:tab w:val="left" w:pos="900"/>
          <w:tab w:val="left" w:pos="5580"/>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部分。</w:t>
      </w:r>
    </w:p>
    <w:bookmarkEnd w:id="117"/>
    <w:p w14:paraId="75CE43AB">
      <w:pPr>
        <w:pStyle w:val="5"/>
        <w:tabs>
          <w:tab w:val="left" w:pos="900"/>
        </w:tabs>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118" w:name="_Toc515647769"/>
      <w:bookmarkStart w:id="119" w:name="_Toc516367023"/>
      <w:bookmarkStart w:id="120" w:name="_Toc10379"/>
      <w:bookmarkStart w:id="121" w:name="_Toc532473461"/>
      <w:bookmarkStart w:id="122" w:name="_Toc2582275"/>
      <w:bookmarkStart w:id="123" w:name="_Toc4601"/>
      <w:bookmarkStart w:id="124" w:name="_Toc520356153"/>
      <w:r>
        <w:rPr>
          <w:rFonts w:hint="eastAsia" w:asciiTheme="minorEastAsia" w:hAnsiTheme="minorEastAsia" w:eastAsiaTheme="minorEastAsia" w:cstheme="minorEastAsia"/>
          <w:color w:val="auto"/>
          <w:sz w:val="24"/>
          <w:szCs w:val="24"/>
          <w:highlight w:val="none"/>
          <w:u w:val="none"/>
        </w:rPr>
        <w:t>10.证明响应标的的合格性和符合</w:t>
      </w:r>
      <w:r>
        <w:rPr>
          <w:rFonts w:hint="eastAsia" w:asciiTheme="minorEastAsia" w:hAnsiTheme="minorEastAsia" w:eastAsiaTheme="minorEastAsia" w:cstheme="minorEastAsia"/>
          <w:color w:val="auto"/>
          <w:sz w:val="24"/>
          <w:szCs w:val="24"/>
          <w:highlight w:val="none"/>
        </w:rPr>
        <w:t>磋商</w:t>
      </w:r>
      <w:r>
        <w:rPr>
          <w:rFonts w:hint="eastAsia" w:asciiTheme="minorEastAsia" w:hAnsiTheme="minorEastAsia" w:eastAsiaTheme="minorEastAsia" w:cstheme="minorEastAsia"/>
          <w:color w:val="auto"/>
          <w:sz w:val="24"/>
          <w:szCs w:val="24"/>
          <w:highlight w:val="none"/>
          <w:u w:val="none"/>
        </w:rPr>
        <w:t>文件规定的技术文件</w:t>
      </w:r>
      <w:bookmarkEnd w:id="118"/>
      <w:bookmarkEnd w:id="119"/>
      <w:bookmarkEnd w:id="120"/>
      <w:bookmarkEnd w:id="121"/>
      <w:bookmarkEnd w:id="122"/>
      <w:bookmarkEnd w:id="123"/>
      <w:bookmarkEnd w:id="124"/>
    </w:p>
    <w:p w14:paraId="0286568D">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10.1  供应商应提交证明文件，证明其响应标的符合磋商文件规定。该证明件</w:t>
      </w:r>
    </w:p>
    <w:p w14:paraId="50A7F382">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是响应文件的技术文件。</w:t>
      </w:r>
    </w:p>
    <w:p w14:paraId="21C220BA">
      <w:pPr>
        <w:ind w:left="900" w:hanging="900" w:hangingChars="375"/>
        <w:rPr>
          <w:rFonts w:asciiTheme="minorEastAsia" w:hAnsiTheme="minorEastAsia" w:eastAsiaTheme="minorEastAsia" w:cstheme="minorEastAsia"/>
          <w:color w:val="auto"/>
          <w:highlight w:val="none"/>
        </w:rPr>
      </w:pPr>
      <w:bookmarkStart w:id="125" w:name="_Ref467306244"/>
      <w:r>
        <w:rPr>
          <w:rFonts w:hint="eastAsia" w:asciiTheme="minorEastAsia" w:hAnsiTheme="minorEastAsia" w:eastAsiaTheme="minorEastAsia" w:cstheme="minorEastAsia"/>
          <w:color w:val="auto"/>
          <w:highlight w:val="none"/>
        </w:rPr>
        <w:t>10.2  上款所述的证明文件，可以是文字资料、图纸和数据</w:t>
      </w:r>
      <w:bookmarkEnd w:id="125"/>
      <w:r>
        <w:rPr>
          <w:rFonts w:hint="eastAsia" w:asciiTheme="minorEastAsia" w:hAnsiTheme="minorEastAsia" w:eastAsiaTheme="minorEastAsia" w:cstheme="minorEastAsia"/>
          <w:color w:val="auto"/>
          <w:highlight w:val="none"/>
        </w:rPr>
        <w:t>。</w:t>
      </w:r>
    </w:p>
    <w:p w14:paraId="78C373FE">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10.3  本条所指证明文件不包括对磋商文件相关部分的文字、图标的复制。</w:t>
      </w:r>
    </w:p>
    <w:p w14:paraId="59859835">
      <w:pPr>
        <w:pStyle w:val="5"/>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126" w:name="_Toc2582276"/>
      <w:bookmarkStart w:id="127" w:name="_Toc2248"/>
      <w:bookmarkStart w:id="128" w:name="_Toc532473462"/>
      <w:bookmarkStart w:id="129" w:name="_Toc520356155"/>
      <w:bookmarkStart w:id="130" w:name="_Toc23231"/>
      <w:bookmarkStart w:id="131" w:name="_Toc515647770"/>
      <w:r>
        <w:rPr>
          <w:rFonts w:hint="eastAsia" w:asciiTheme="minorEastAsia" w:hAnsiTheme="minorEastAsia" w:eastAsiaTheme="minorEastAsia" w:cstheme="minorEastAsia"/>
          <w:color w:val="auto"/>
          <w:sz w:val="24"/>
          <w:szCs w:val="24"/>
          <w:highlight w:val="none"/>
          <w:u w:val="none"/>
        </w:rPr>
        <w:t>11.投标报价</w:t>
      </w:r>
      <w:bookmarkEnd w:id="126"/>
      <w:bookmarkEnd w:id="127"/>
      <w:bookmarkEnd w:id="128"/>
      <w:bookmarkEnd w:id="129"/>
      <w:bookmarkEnd w:id="130"/>
      <w:bookmarkEnd w:id="131"/>
    </w:p>
    <w:p w14:paraId="31F1B24A">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11.1   供应商的报价应当包括满足本次磋商全部采购需求所应提供的服务，以</w:t>
      </w:r>
    </w:p>
    <w:p w14:paraId="5DCA89DF">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及伴随的货物和工程。所有响应均应以人民币报价。</w:t>
      </w:r>
    </w:p>
    <w:p w14:paraId="57278FDE">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11.2</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供应商应在价格明细表上标明响应服务及相关货物、工程（如适用和</w:t>
      </w:r>
    </w:p>
    <w:p w14:paraId="119D1E0D">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总价，并由法定代表人或其授权代表签署。</w:t>
      </w:r>
    </w:p>
    <w:p w14:paraId="5516CCD2">
      <w:pPr>
        <w:pStyle w:val="5"/>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132" w:name="_Toc17788"/>
      <w:bookmarkStart w:id="133" w:name="_Toc532473463"/>
      <w:bookmarkStart w:id="134" w:name="_Toc515647771"/>
      <w:bookmarkStart w:id="135" w:name="_Toc11514"/>
      <w:bookmarkStart w:id="136" w:name="_Toc520356156"/>
      <w:bookmarkStart w:id="137" w:name="_Ref467306513"/>
      <w:bookmarkStart w:id="138" w:name="_Toc2582277"/>
      <w:r>
        <w:rPr>
          <w:rFonts w:hint="eastAsia" w:asciiTheme="minorEastAsia" w:hAnsiTheme="minorEastAsia" w:eastAsiaTheme="minorEastAsia" w:cstheme="minorEastAsia"/>
          <w:color w:val="auto"/>
          <w:sz w:val="24"/>
          <w:szCs w:val="24"/>
          <w:highlight w:val="none"/>
          <w:u w:val="none"/>
        </w:rPr>
        <w:t>12.响应保证金</w:t>
      </w:r>
      <w:bookmarkEnd w:id="132"/>
      <w:bookmarkEnd w:id="133"/>
      <w:bookmarkEnd w:id="134"/>
      <w:bookmarkEnd w:id="135"/>
      <w:bookmarkEnd w:id="136"/>
      <w:bookmarkEnd w:id="137"/>
      <w:bookmarkEnd w:id="138"/>
    </w:p>
    <w:p w14:paraId="400CCBED">
      <w:pPr>
        <w:ind w:left="900" w:hanging="900" w:hangingChars="375"/>
        <w:rPr>
          <w:rFonts w:asciiTheme="minorEastAsia" w:hAnsiTheme="minorEastAsia" w:eastAsiaTheme="minorEastAsia" w:cstheme="minorEastAsia"/>
          <w:color w:val="auto"/>
          <w:highlight w:val="none"/>
        </w:rPr>
      </w:pPr>
      <w:bookmarkStart w:id="139" w:name="_Ref467306302"/>
      <w:r>
        <w:rPr>
          <w:rFonts w:hint="eastAsia" w:asciiTheme="minorEastAsia" w:hAnsiTheme="minorEastAsia" w:eastAsiaTheme="minorEastAsia" w:cstheme="minorEastAsia"/>
          <w:color w:val="auto"/>
          <w:highlight w:val="none"/>
        </w:rPr>
        <w:t>12.1</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保证金是磋商文件的组成部分。本项目要求供应商提交响应保证金的，</w:t>
      </w:r>
    </w:p>
    <w:p w14:paraId="61F494B1">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应当在磋商文件中明确保证金的数额及缴纳形式。</w:t>
      </w:r>
    </w:p>
    <w:p w14:paraId="339259E1">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12.2   供应商未在规定时间内缴纳保证金或保证金数额不足以及未按磋商件</w:t>
      </w:r>
    </w:p>
    <w:p w14:paraId="1EBC7061">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规定交纳保证金的，其响应将被认定为响应无效。</w:t>
      </w:r>
    </w:p>
    <w:p w14:paraId="48F8D5A3">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highlight w:val="none"/>
        </w:rPr>
        <w:t xml:space="preserve">12.3   </w:t>
      </w:r>
      <w:r>
        <w:rPr>
          <w:rFonts w:hint="eastAsia" w:asciiTheme="minorEastAsia" w:hAnsiTheme="minorEastAsia" w:eastAsiaTheme="minorEastAsia" w:cstheme="minorEastAsia"/>
          <w:color w:val="auto"/>
          <w:highlight w:val="none"/>
        </w:rPr>
        <w:t>采购人或者采购代理机构应当自成交通知书发出之日起5个工作日退</w:t>
      </w:r>
    </w:p>
    <w:p w14:paraId="331CF5D4">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还未成交供应商的响应保证金；自采购合同签订之日起5个工作日内退还成供</w:t>
      </w:r>
    </w:p>
    <w:p w14:paraId="71FCA86E">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应商的响应保证金。</w:t>
      </w:r>
    </w:p>
    <w:p w14:paraId="1DB074AC">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12.4  供应商有下列情形之一的，保证金不予退还：</w:t>
      </w:r>
    </w:p>
    <w:p w14:paraId="402398EE">
      <w:pPr>
        <w:pStyle w:val="4"/>
        <w:ind w:left="900" w:hanging="900" w:hangingChars="375"/>
        <w:rPr>
          <w:rFonts w:asciiTheme="minorEastAsia" w:hAnsiTheme="minorEastAsia" w:eastAsiaTheme="minorEastAsia" w:cstheme="minorEastAsia"/>
          <w:color w:val="auto"/>
          <w:kern w:val="2"/>
          <w:sz w:val="24"/>
          <w:highlight w:val="none"/>
        </w:rPr>
      </w:pPr>
      <w:r>
        <w:rPr>
          <w:rFonts w:hint="eastAsia" w:asciiTheme="minorEastAsia" w:hAnsiTheme="minorEastAsia" w:eastAsiaTheme="minorEastAsia" w:cstheme="minorEastAsia"/>
          <w:color w:val="auto"/>
          <w:kern w:val="2"/>
          <w:sz w:val="24"/>
          <w:highlight w:val="none"/>
        </w:rPr>
        <w:t>12.4.1供应商在提交响应文件截止时间后撤回响应文件的；</w:t>
      </w:r>
    </w:p>
    <w:p w14:paraId="1FFEA43F">
      <w:pPr>
        <w:pStyle w:val="4"/>
        <w:ind w:left="900" w:hanging="900" w:hangingChars="375"/>
        <w:rPr>
          <w:rFonts w:asciiTheme="minorEastAsia" w:hAnsiTheme="minorEastAsia" w:eastAsiaTheme="minorEastAsia" w:cstheme="minorEastAsia"/>
          <w:color w:val="auto"/>
          <w:kern w:val="2"/>
          <w:sz w:val="24"/>
          <w:highlight w:val="none"/>
        </w:rPr>
      </w:pPr>
      <w:r>
        <w:rPr>
          <w:rFonts w:hint="eastAsia" w:asciiTheme="minorEastAsia" w:hAnsiTheme="minorEastAsia" w:eastAsiaTheme="minorEastAsia" w:cstheme="minorEastAsia"/>
          <w:color w:val="auto"/>
          <w:kern w:val="2"/>
          <w:sz w:val="24"/>
          <w:highlight w:val="none"/>
        </w:rPr>
        <w:t>12.4.2供应商在响应文件中提供虚假材料的；</w:t>
      </w:r>
    </w:p>
    <w:p w14:paraId="120CFF1D">
      <w:pPr>
        <w:pStyle w:val="4"/>
        <w:ind w:left="900" w:hanging="900" w:hangingChars="375"/>
        <w:rPr>
          <w:rFonts w:asciiTheme="minorEastAsia" w:hAnsiTheme="minorEastAsia" w:eastAsiaTheme="minorEastAsia" w:cstheme="minorEastAsia"/>
          <w:color w:val="auto"/>
          <w:kern w:val="2"/>
          <w:sz w:val="24"/>
          <w:highlight w:val="none"/>
        </w:rPr>
      </w:pPr>
      <w:r>
        <w:rPr>
          <w:rFonts w:hint="eastAsia" w:asciiTheme="minorEastAsia" w:hAnsiTheme="minorEastAsia" w:eastAsiaTheme="minorEastAsia" w:cstheme="minorEastAsia"/>
          <w:color w:val="auto"/>
          <w:kern w:val="2"/>
          <w:sz w:val="24"/>
          <w:highlight w:val="none"/>
        </w:rPr>
        <w:t>12.4.3除因不可抗力或磋商文件认可的情形之外，成交供应商不与采购人签合</w:t>
      </w:r>
    </w:p>
    <w:p w14:paraId="1E3A22C1">
      <w:pPr>
        <w:pStyle w:val="4"/>
        <w:ind w:left="900" w:hanging="900" w:hangingChars="375"/>
        <w:rPr>
          <w:rFonts w:asciiTheme="minorEastAsia" w:hAnsiTheme="minorEastAsia" w:eastAsiaTheme="minorEastAsia" w:cstheme="minorEastAsia"/>
          <w:color w:val="auto"/>
          <w:kern w:val="2"/>
          <w:sz w:val="24"/>
          <w:highlight w:val="none"/>
        </w:rPr>
      </w:pPr>
      <w:r>
        <w:rPr>
          <w:rFonts w:hint="eastAsia" w:asciiTheme="minorEastAsia" w:hAnsiTheme="minorEastAsia" w:eastAsiaTheme="minorEastAsia" w:cstheme="minorEastAsia"/>
          <w:color w:val="auto"/>
          <w:kern w:val="2"/>
          <w:sz w:val="24"/>
          <w:highlight w:val="none"/>
        </w:rPr>
        <w:t>同的；</w:t>
      </w:r>
    </w:p>
    <w:p w14:paraId="5A55207B">
      <w:pPr>
        <w:pStyle w:val="4"/>
        <w:ind w:left="900" w:hanging="900" w:hangingChars="375"/>
        <w:rPr>
          <w:rFonts w:asciiTheme="minorEastAsia" w:hAnsiTheme="minorEastAsia" w:eastAsiaTheme="minorEastAsia" w:cstheme="minorEastAsia"/>
          <w:color w:val="auto"/>
          <w:kern w:val="2"/>
          <w:sz w:val="24"/>
          <w:highlight w:val="none"/>
        </w:rPr>
      </w:pPr>
      <w:r>
        <w:rPr>
          <w:rFonts w:hint="eastAsia" w:asciiTheme="minorEastAsia" w:hAnsiTheme="minorEastAsia" w:eastAsiaTheme="minorEastAsia" w:cstheme="minorEastAsia"/>
          <w:color w:val="auto"/>
          <w:kern w:val="2"/>
          <w:sz w:val="24"/>
          <w:highlight w:val="none"/>
        </w:rPr>
        <w:t>12.4.4供应商与采购人、其他供应商或者采购代理机构恶意串通的；</w:t>
      </w:r>
    </w:p>
    <w:p w14:paraId="7DF423B8">
      <w:pPr>
        <w:pStyle w:val="4"/>
        <w:ind w:left="900" w:hanging="900" w:hangingChars="375"/>
        <w:rPr>
          <w:rFonts w:asciiTheme="minorEastAsia" w:hAnsiTheme="minorEastAsia" w:eastAsiaTheme="minorEastAsia" w:cstheme="minorEastAsia"/>
          <w:color w:val="auto"/>
          <w:kern w:val="2"/>
          <w:sz w:val="24"/>
          <w:highlight w:val="none"/>
        </w:rPr>
      </w:pPr>
      <w:r>
        <w:rPr>
          <w:rFonts w:hint="eastAsia" w:asciiTheme="minorEastAsia" w:hAnsiTheme="minorEastAsia" w:eastAsiaTheme="minorEastAsia" w:cstheme="minorEastAsia"/>
          <w:color w:val="auto"/>
          <w:kern w:val="2"/>
          <w:sz w:val="24"/>
          <w:highlight w:val="none"/>
        </w:rPr>
        <w:t>12.4.5</w:t>
      </w:r>
      <w:r>
        <w:rPr>
          <w:rFonts w:hint="eastAsia" w:asciiTheme="minorEastAsia" w:hAnsiTheme="minorEastAsia" w:eastAsiaTheme="minorEastAsia" w:cstheme="minorEastAsia"/>
          <w:color w:val="auto"/>
          <w:sz w:val="24"/>
          <w:highlight w:val="none"/>
        </w:rPr>
        <w:t>磋商</w:t>
      </w:r>
      <w:r>
        <w:rPr>
          <w:rFonts w:hint="eastAsia" w:asciiTheme="minorEastAsia" w:hAnsiTheme="minorEastAsia" w:eastAsiaTheme="minorEastAsia" w:cstheme="minorEastAsia"/>
          <w:color w:val="auto"/>
          <w:kern w:val="2"/>
          <w:sz w:val="24"/>
          <w:highlight w:val="none"/>
        </w:rPr>
        <w:t>文件规定的其他情形。</w:t>
      </w:r>
    </w:p>
    <w:bookmarkEnd w:id="139"/>
    <w:p w14:paraId="143D62EC">
      <w:pPr>
        <w:pStyle w:val="5"/>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140" w:name="_Toc532473464"/>
      <w:bookmarkStart w:id="141" w:name="_Toc23590"/>
      <w:bookmarkStart w:id="142" w:name="_Toc520356157"/>
      <w:bookmarkStart w:id="143" w:name="_Toc32569"/>
      <w:bookmarkStart w:id="144" w:name="_Toc515647772"/>
      <w:bookmarkStart w:id="145" w:name="_Toc2582278"/>
      <w:r>
        <w:rPr>
          <w:rFonts w:hint="eastAsia" w:asciiTheme="minorEastAsia" w:hAnsiTheme="minorEastAsia" w:eastAsiaTheme="minorEastAsia" w:cstheme="minorEastAsia"/>
          <w:color w:val="auto"/>
          <w:sz w:val="24"/>
          <w:szCs w:val="24"/>
          <w:highlight w:val="none"/>
          <w:u w:val="none"/>
        </w:rPr>
        <w:t>13.响应有效期</w:t>
      </w:r>
      <w:bookmarkEnd w:id="140"/>
      <w:bookmarkEnd w:id="141"/>
      <w:bookmarkEnd w:id="142"/>
      <w:bookmarkEnd w:id="143"/>
      <w:bookmarkEnd w:id="144"/>
      <w:bookmarkEnd w:id="145"/>
    </w:p>
    <w:p w14:paraId="290D6119">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13.1   响应应在</w:t>
      </w:r>
      <w:r>
        <w:rPr>
          <w:rFonts w:hint="eastAsia" w:asciiTheme="minorEastAsia" w:hAnsiTheme="minorEastAsia" w:eastAsiaTheme="minorEastAsia" w:cstheme="minorEastAsia"/>
          <w:color w:val="auto"/>
          <w:highlight w:val="none"/>
          <w:u w:val="single"/>
        </w:rPr>
        <w:t>供应商须知前附表</w:t>
      </w:r>
      <w:r>
        <w:rPr>
          <w:rFonts w:hint="eastAsia" w:asciiTheme="minorEastAsia" w:hAnsiTheme="minorEastAsia" w:eastAsiaTheme="minorEastAsia" w:cstheme="minorEastAsia"/>
          <w:color w:val="auto"/>
          <w:highlight w:val="none"/>
        </w:rPr>
        <w:t>中规定时间内保持有效。响应有效期不满要</w:t>
      </w:r>
    </w:p>
    <w:p w14:paraId="2B8E03E5">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求的响应，其响应将被认定为响应</w:t>
      </w:r>
      <w:r>
        <w:rPr>
          <w:rFonts w:hint="eastAsia" w:asciiTheme="minorEastAsia" w:hAnsiTheme="minorEastAsia" w:eastAsiaTheme="minorEastAsia" w:cstheme="minorEastAsia"/>
          <w:b/>
          <w:bCs/>
          <w:color w:val="auto"/>
          <w:highlight w:val="none"/>
        </w:rPr>
        <w:t>无效</w:t>
      </w:r>
      <w:r>
        <w:rPr>
          <w:rFonts w:hint="eastAsia" w:asciiTheme="minorEastAsia" w:hAnsiTheme="minorEastAsia" w:eastAsiaTheme="minorEastAsia" w:cstheme="minorEastAsia"/>
          <w:color w:val="auto"/>
          <w:highlight w:val="none"/>
        </w:rPr>
        <w:t>。</w:t>
      </w:r>
    </w:p>
    <w:p w14:paraId="7DF0D74F">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13.2</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因特殊原因，采购人或采购代理机构可在原响应有效期截止之前，求</w:t>
      </w:r>
    </w:p>
    <w:p w14:paraId="7DC8DDEF">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供应商延长响应文件的有效期。供应商也可以拒绝延长响应有效期的要求，不</w:t>
      </w:r>
    </w:p>
    <w:p w14:paraId="5C437BEA">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承担任何责任。</w:t>
      </w:r>
    </w:p>
    <w:p w14:paraId="5BCCA95E">
      <w:pPr>
        <w:pStyle w:val="5"/>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146" w:name="_Toc17074"/>
      <w:bookmarkStart w:id="147" w:name="_Toc520356158"/>
      <w:bookmarkStart w:id="148" w:name="_Toc515647773"/>
      <w:bookmarkStart w:id="149" w:name="_Toc532473465"/>
      <w:bookmarkStart w:id="150" w:name="_Toc493"/>
      <w:bookmarkStart w:id="151" w:name="_Toc2582279"/>
      <w:r>
        <w:rPr>
          <w:rFonts w:hint="eastAsia" w:asciiTheme="minorEastAsia" w:hAnsiTheme="minorEastAsia" w:eastAsiaTheme="minorEastAsia" w:cstheme="minorEastAsia"/>
          <w:color w:val="auto"/>
          <w:sz w:val="24"/>
          <w:szCs w:val="24"/>
          <w:highlight w:val="none"/>
          <w:u w:val="none"/>
        </w:rPr>
        <w:t>14.响应文件的</w:t>
      </w:r>
      <w:bookmarkEnd w:id="146"/>
      <w:bookmarkEnd w:id="147"/>
      <w:bookmarkEnd w:id="148"/>
      <w:bookmarkEnd w:id="149"/>
      <w:bookmarkEnd w:id="150"/>
      <w:r>
        <w:rPr>
          <w:rFonts w:hint="eastAsia" w:asciiTheme="minorEastAsia" w:hAnsiTheme="minorEastAsia" w:eastAsiaTheme="minorEastAsia" w:cstheme="minorEastAsia"/>
          <w:color w:val="auto"/>
          <w:sz w:val="24"/>
          <w:szCs w:val="24"/>
          <w:highlight w:val="none"/>
          <w:u w:val="none"/>
        </w:rPr>
        <w:t>制作</w:t>
      </w:r>
      <w:bookmarkEnd w:id="151"/>
    </w:p>
    <w:p w14:paraId="5EA5363E">
      <w:pPr>
        <w:ind w:left="900" w:hanging="900" w:hangingChars="375"/>
        <w:rPr>
          <w:rFonts w:hint="eastAsia" w:asciiTheme="minorEastAsia" w:hAnsiTheme="minorEastAsia" w:eastAsiaTheme="minorEastAsia" w:cstheme="minorEastAsia"/>
          <w:color w:val="auto"/>
          <w:highlight w:val="none"/>
          <w:u w:val="single"/>
          <w:lang w:val="en-US" w:eastAsia="zh-CN"/>
        </w:rPr>
      </w:pPr>
      <w:r>
        <w:rPr>
          <w:rFonts w:hint="eastAsia" w:asciiTheme="minorEastAsia" w:hAnsiTheme="minorEastAsia" w:eastAsiaTheme="minorEastAsia" w:cstheme="minorEastAsia"/>
          <w:color w:val="auto"/>
          <w:highlight w:val="none"/>
        </w:rPr>
        <w:t>14.1</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供应商应按</w:t>
      </w:r>
      <w:r>
        <w:rPr>
          <w:rFonts w:hint="eastAsia" w:asciiTheme="minorEastAsia" w:hAnsiTheme="minorEastAsia" w:eastAsiaTheme="minorEastAsia" w:cstheme="minorEastAsia"/>
          <w:color w:val="auto"/>
          <w:highlight w:val="none"/>
          <w:u w:val="single"/>
        </w:rPr>
        <w:t>供应商须知前附表</w:t>
      </w:r>
      <w:r>
        <w:rPr>
          <w:rFonts w:hint="eastAsia" w:asciiTheme="minorEastAsia" w:hAnsiTheme="minorEastAsia" w:eastAsiaTheme="minorEastAsia" w:cstheme="minorEastAsia"/>
          <w:color w:val="auto"/>
          <w:highlight w:val="none"/>
        </w:rPr>
        <w:t>中的规定，准备和递交响应文件。响应文件需符合以下要求：详见供应商须知前附表</w:t>
      </w:r>
      <w:r>
        <w:rPr>
          <w:rFonts w:hint="eastAsia" w:asciiTheme="minorEastAsia" w:hAnsiTheme="minorEastAsia" w:eastAsiaTheme="minorEastAsia" w:cstheme="minorEastAsia"/>
          <w:color w:val="auto"/>
          <w:highlight w:val="none"/>
          <w:lang w:eastAsia="zh-CN"/>
        </w:rPr>
        <w:t>。</w:t>
      </w:r>
    </w:p>
    <w:p w14:paraId="03C348C7">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14.2</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响应文件需由供应商的法定代表人或经其正式委托代理人按磋商文规</w:t>
      </w:r>
    </w:p>
    <w:p w14:paraId="0F151FB0">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定在响应文件上签字并加盖公章。委托代理人须持有书面的“法定代表人授委</w:t>
      </w:r>
    </w:p>
    <w:p w14:paraId="53CBD650">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托书”，并将其附在响应文件中。未按磋商文件要求签署和盖章的响应文件其</w:t>
      </w:r>
    </w:p>
    <w:p w14:paraId="3D1A2CEB">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响应将被认定为响应</w:t>
      </w:r>
      <w:r>
        <w:rPr>
          <w:rFonts w:hint="eastAsia" w:asciiTheme="minorEastAsia" w:hAnsiTheme="minorEastAsia" w:eastAsiaTheme="minorEastAsia" w:cstheme="minorEastAsia"/>
          <w:b/>
          <w:color w:val="auto"/>
          <w:highlight w:val="none"/>
        </w:rPr>
        <w:t>无效</w:t>
      </w:r>
      <w:r>
        <w:rPr>
          <w:rFonts w:hint="eastAsia" w:asciiTheme="minorEastAsia" w:hAnsiTheme="minorEastAsia" w:eastAsiaTheme="minorEastAsia" w:cstheme="minorEastAsia"/>
          <w:color w:val="auto"/>
          <w:highlight w:val="none"/>
        </w:rPr>
        <w:t>。</w:t>
      </w:r>
    </w:p>
    <w:p w14:paraId="1F357845">
      <w:pPr>
        <w:pStyle w:val="3"/>
        <w:spacing w:before="0" w:after="0"/>
        <w:ind w:left="904" w:hanging="904" w:hangingChars="375"/>
        <w:rPr>
          <w:rFonts w:asciiTheme="minorEastAsia" w:hAnsiTheme="minorEastAsia" w:eastAsiaTheme="minorEastAsia" w:cstheme="minorEastAsia"/>
          <w:color w:val="auto"/>
          <w:sz w:val="24"/>
          <w:szCs w:val="24"/>
          <w:highlight w:val="none"/>
        </w:rPr>
      </w:pPr>
      <w:bookmarkStart w:id="152" w:name="_Toc16865"/>
      <w:bookmarkStart w:id="153" w:name="_Toc11179"/>
      <w:bookmarkStart w:id="154" w:name="_Toc2582280"/>
      <w:bookmarkStart w:id="155" w:name="_Toc520356159"/>
      <w:bookmarkStart w:id="156" w:name="_Toc27456"/>
      <w:bookmarkStart w:id="157" w:name="_Toc515647774"/>
      <w:bookmarkStart w:id="158" w:name="_Toc532473466"/>
      <w:bookmarkStart w:id="159" w:name="_Toc216582808"/>
      <w:r>
        <w:rPr>
          <w:rFonts w:hint="eastAsia" w:asciiTheme="minorEastAsia" w:hAnsiTheme="minorEastAsia" w:eastAsiaTheme="minorEastAsia" w:cstheme="minorEastAsia"/>
          <w:color w:val="auto"/>
          <w:sz w:val="24"/>
          <w:szCs w:val="24"/>
          <w:highlight w:val="none"/>
        </w:rPr>
        <w:t>（四）响应文件的递交</w:t>
      </w:r>
      <w:bookmarkEnd w:id="152"/>
      <w:bookmarkEnd w:id="153"/>
      <w:bookmarkEnd w:id="154"/>
      <w:bookmarkEnd w:id="155"/>
      <w:bookmarkEnd w:id="156"/>
      <w:bookmarkEnd w:id="157"/>
      <w:bookmarkEnd w:id="158"/>
      <w:bookmarkEnd w:id="159"/>
    </w:p>
    <w:p w14:paraId="547CBD8E">
      <w:pPr>
        <w:pStyle w:val="5"/>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160" w:name="_Toc520356160"/>
      <w:bookmarkStart w:id="161" w:name="_Toc32337"/>
      <w:bookmarkStart w:id="162" w:name="_Toc21645"/>
      <w:bookmarkStart w:id="163" w:name="_Toc2582281"/>
      <w:bookmarkStart w:id="164" w:name="_Toc532473467"/>
      <w:bookmarkStart w:id="165" w:name="_Toc515647775"/>
      <w:r>
        <w:rPr>
          <w:rFonts w:hint="eastAsia" w:asciiTheme="minorEastAsia" w:hAnsiTheme="minorEastAsia" w:eastAsiaTheme="minorEastAsia" w:cstheme="minorEastAsia"/>
          <w:color w:val="auto"/>
          <w:sz w:val="24"/>
          <w:szCs w:val="24"/>
          <w:highlight w:val="none"/>
          <w:u w:val="none"/>
        </w:rPr>
        <w:t>15.响应文件的密封和标记</w:t>
      </w:r>
      <w:bookmarkEnd w:id="160"/>
      <w:bookmarkEnd w:id="161"/>
      <w:bookmarkEnd w:id="162"/>
      <w:bookmarkEnd w:id="163"/>
      <w:bookmarkEnd w:id="164"/>
      <w:bookmarkEnd w:id="165"/>
    </w:p>
    <w:p w14:paraId="65F316EC">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15.1   响应文件的制作应按照磋商文件的要求进行制作并递交。响应文件应用</w:t>
      </w:r>
    </w:p>
    <w:p w14:paraId="13D4C1F3">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不能被他人知悉或更换响应文件内容的方式密封。</w:t>
      </w:r>
    </w:p>
    <w:p w14:paraId="59BF1158">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15.2   纸质响应文件密封和递交要求：</w:t>
      </w:r>
      <w:r>
        <w:rPr>
          <w:rFonts w:hint="eastAsia" w:asciiTheme="minorEastAsia" w:hAnsiTheme="minorEastAsia" w:eastAsiaTheme="minorEastAsia" w:cstheme="minorEastAsia"/>
          <w:color w:val="auto"/>
          <w:highlight w:val="none"/>
          <w:u w:val="single"/>
        </w:rPr>
        <w:t xml:space="preserve">详见供应商须知前附表 </w:t>
      </w:r>
    </w:p>
    <w:p w14:paraId="4D3537FB">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15.3   电子响应文件密封和递交要求：</w:t>
      </w:r>
      <w:r>
        <w:rPr>
          <w:rFonts w:hint="eastAsia" w:asciiTheme="minorEastAsia" w:hAnsiTheme="minorEastAsia" w:eastAsiaTheme="minorEastAsia" w:cstheme="minorEastAsia"/>
          <w:color w:val="auto"/>
          <w:highlight w:val="none"/>
          <w:u w:val="single"/>
        </w:rPr>
        <w:t xml:space="preserve">详见供应商须知前附表  </w:t>
      </w:r>
    </w:p>
    <w:p w14:paraId="079696C9">
      <w:pPr>
        <w:pStyle w:val="5"/>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166" w:name="_Toc520356161"/>
      <w:bookmarkStart w:id="167" w:name="_Toc12751"/>
      <w:bookmarkStart w:id="168" w:name="_Toc9840"/>
      <w:bookmarkStart w:id="169" w:name="_Toc515647776"/>
      <w:bookmarkStart w:id="170" w:name="_Toc532473468"/>
      <w:bookmarkStart w:id="171" w:name="_Toc2582282"/>
      <w:r>
        <w:rPr>
          <w:rFonts w:hint="eastAsia" w:asciiTheme="minorEastAsia" w:hAnsiTheme="minorEastAsia" w:eastAsiaTheme="minorEastAsia" w:cstheme="minorEastAsia"/>
          <w:color w:val="auto"/>
          <w:sz w:val="24"/>
          <w:szCs w:val="24"/>
          <w:highlight w:val="none"/>
          <w:u w:val="none"/>
        </w:rPr>
        <w:t>16.响应截止</w:t>
      </w:r>
      <w:bookmarkEnd w:id="166"/>
      <w:bookmarkEnd w:id="167"/>
      <w:bookmarkEnd w:id="168"/>
      <w:bookmarkEnd w:id="169"/>
      <w:bookmarkEnd w:id="170"/>
      <w:bookmarkEnd w:id="171"/>
    </w:p>
    <w:p w14:paraId="26D91431">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16.1</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供应商应在</w:t>
      </w:r>
      <w:r>
        <w:rPr>
          <w:rFonts w:hint="eastAsia" w:asciiTheme="minorEastAsia" w:hAnsiTheme="minorEastAsia" w:eastAsiaTheme="minorEastAsia" w:cstheme="minorEastAsia"/>
          <w:color w:val="auto"/>
          <w:highlight w:val="none"/>
          <w:u w:val="single"/>
        </w:rPr>
        <w:t>供应商须知前附表中</w:t>
      </w:r>
      <w:r>
        <w:rPr>
          <w:rFonts w:hint="eastAsia" w:asciiTheme="minorEastAsia" w:hAnsiTheme="minorEastAsia" w:eastAsiaTheme="minorEastAsia" w:cstheme="minorEastAsia"/>
          <w:color w:val="auto"/>
          <w:highlight w:val="none"/>
        </w:rPr>
        <w:t>规定的截止时间前，将响应文件递到</w:t>
      </w:r>
    </w:p>
    <w:p w14:paraId="58946D60">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竞争性磋商公告中规定的地点。</w:t>
      </w:r>
    </w:p>
    <w:p w14:paraId="04D6CE0A">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16.2</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采购人和采购代理机构将拒绝接收在响应截止时间后送达响应文件。</w:t>
      </w:r>
    </w:p>
    <w:p w14:paraId="3064B274">
      <w:pPr>
        <w:pStyle w:val="5"/>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172" w:name="_Toc2582283"/>
      <w:bookmarkStart w:id="173" w:name="_Toc515647777"/>
      <w:bookmarkStart w:id="174" w:name="_Toc532473469"/>
      <w:bookmarkStart w:id="175" w:name="_Toc520356162"/>
      <w:bookmarkStart w:id="176" w:name="_Toc24275"/>
      <w:bookmarkStart w:id="177" w:name="_Toc18537"/>
      <w:r>
        <w:rPr>
          <w:rFonts w:hint="eastAsia" w:asciiTheme="minorEastAsia" w:hAnsiTheme="minorEastAsia" w:eastAsiaTheme="minorEastAsia" w:cstheme="minorEastAsia"/>
          <w:color w:val="auto"/>
          <w:sz w:val="24"/>
          <w:szCs w:val="24"/>
          <w:highlight w:val="none"/>
          <w:u w:val="none"/>
        </w:rPr>
        <w:t>17.响应文件的接收、修改与撤回</w:t>
      </w:r>
      <w:bookmarkEnd w:id="172"/>
      <w:bookmarkEnd w:id="173"/>
      <w:bookmarkEnd w:id="174"/>
      <w:bookmarkEnd w:id="175"/>
      <w:bookmarkEnd w:id="176"/>
      <w:bookmarkEnd w:id="177"/>
    </w:p>
    <w:p w14:paraId="5DC85E0D">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17.1</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采购人和采购代理机构将按磋商文件规定的时间和地点接收响应文件。</w:t>
      </w:r>
    </w:p>
    <w:p w14:paraId="08FBF22F">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17.2</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递交响应文件以后，如果供应商要进行修改，须在响应截止时间前出</w:t>
      </w:r>
    </w:p>
    <w:p w14:paraId="38443185">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申请，供应商对响应文件的修改申请应按本须知规定编制、签署、密封。采人</w:t>
      </w:r>
    </w:p>
    <w:p w14:paraId="391836B0">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和采购代理机构将予以接收，并视为响应文件的组成部分。递交响应文件以后，</w:t>
      </w:r>
    </w:p>
    <w:p w14:paraId="03AB578B">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如果供应商要进行撤回的，须在响应截止时间前提出申请，采购人和采购代机</w:t>
      </w:r>
    </w:p>
    <w:p w14:paraId="214BB391">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构将予以接受。</w:t>
      </w:r>
    </w:p>
    <w:p w14:paraId="0B41B9BA">
      <w:pPr>
        <w:pStyle w:val="3"/>
        <w:spacing w:before="0" w:after="0"/>
        <w:ind w:left="904" w:hanging="904" w:hangingChars="375"/>
        <w:rPr>
          <w:rFonts w:asciiTheme="minorEastAsia" w:hAnsiTheme="minorEastAsia" w:eastAsiaTheme="minorEastAsia" w:cstheme="minorEastAsia"/>
          <w:color w:val="auto"/>
          <w:sz w:val="24"/>
          <w:szCs w:val="24"/>
          <w:highlight w:val="none"/>
        </w:rPr>
      </w:pPr>
      <w:bookmarkStart w:id="178" w:name="_Toc12436"/>
      <w:bookmarkStart w:id="179" w:name="_Toc216582809"/>
      <w:bookmarkStart w:id="180" w:name="_Toc2582284"/>
      <w:bookmarkStart w:id="181" w:name="_Toc28398"/>
      <w:bookmarkStart w:id="182" w:name="_Toc515647778"/>
      <w:bookmarkStart w:id="183" w:name="_Toc520356163"/>
      <w:bookmarkStart w:id="184" w:name="_Toc532473470"/>
      <w:bookmarkStart w:id="185" w:name="_Toc18476"/>
      <w:r>
        <w:rPr>
          <w:rFonts w:hint="eastAsia" w:asciiTheme="minorEastAsia" w:hAnsiTheme="minorEastAsia" w:eastAsiaTheme="minorEastAsia" w:cstheme="minorEastAsia"/>
          <w:color w:val="auto"/>
          <w:sz w:val="24"/>
          <w:szCs w:val="24"/>
          <w:highlight w:val="none"/>
        </w:rPr>
        <w:t>（五）</w:t>
      </w:r>
      <w:bookmarkEnd w:id="178"/>
      <w:bookmarkEnd w:id="179"/>
      <w:bookmarkEnd w:id="180"/>
      <w:bookmarkEnd w:id="181"/>
      <w:bookmarkEnd w:id="182"/>
      <w:bookmarkEnd w:id="183"/>
      <w:bookmarkEnd w:id="184"/>
      <w:r>
        <w:rPr>
          <w:rFonts w:hint="eastAsia" w:asciiTheme="minorEastAsia" w:hAnsiTheme="minorEastAsia" w:eastAsiaTheme="minorEastAsia" w:cstheme="minorEastAsia"/>
          <w:color w:val="auto"/>
          <w:sz w:val="24"/>
          <w:szCs w:val="24"/>
          <w:highlight w:val="none"/>
        </w:rPr>
        <w:t>磋商评审</w:t>
      </w:r>
      <w:bookmarkEnd w:id="185"/>
    </w:p>
    <w:p w14:paraId="059AF4C1">
      <w:pPr>
        <w:pStyle w:val="5"/>
        <w:spacing w:before="0" w:after="0"/>
        <w:ind w:left="904" w:hanging="904" w:hangingChars="375"/>
        <w:rPr>
          <w:rFonts w:asciiTheme="minorEastAsia" w:hAnsiTheme="minorEastAsia" w:eastAsiaTheme="minorEastAsia" w:cstheme="minorEastAsia"/>
          <w:color w:val="auto"/>
          <w:sz w:val="24"/>
          <w:szCs w:val="24"/>
          <w:highlight w:val="none"/>
        </w:rPr>
      </w:pPr>
      <w:bookmarkStart w:id="186" w:name="_Toc532473471"/>
      <w:bookmarkStart w:id="187" w:name="_Toc520356164"/>
      <w:bookmarkStart w:id="188" w:name="_Toc25345"/>
      <w:bookmarkStart w:id="189" w:name="_Toc515647779"/>
      <w:bookmarkStart w:id="190" w:name="_Toc7186"/>
      <w:bookmarkStart w:id="191" w:name="_Toc2582285"/>
      <w:r>
        <w:rPr>
          <w:rFonts w:hint="eastAsia" w:asciiTheme="minorEastAsia" w:hAnsiTheme="minorEastAsia" w:eastAsiaTheme="minorEastAsia" w:cstheme="minorEastAsia"/>
          <w:color w:val="auto"/>
          <w:sz w:val="24"/>
          <w:szCs w:val="24"/>
          <w:highlight w:val="none"/>
          <w:u w:val="none"/>
        </w:rPr>
        <w:t>18.</w:t>
      </w:r>
      <w:bookmarkEnd w:id="186"/>
      <w:bookmarkEnd w:id="187"/>
      <w:bookmarkEnd w:id="188"/>
      <w:bookmarkEnd w:id="189"/>
      <w:bookmarkEnd w:id="190"/>
      <w:bookmarkEnd w:id="191"/>
      <w:r>
        <w:rPr>
          <w:rFonts w:hint="eastAsia" w:asciiTheme="minorEastAsia" w:hAnsiTheme="minorEastAsia" w:eastAsiaTheme="minorEastAsia" w:cstheme="minorEastAsia"/>
          <w:color w:val="auto"/>
          <w:sz w:val="24"/>
          <w:szCs w:val="24"/>
          <w:highlight w:val="none"/>
          <w:u w:val="none"/>
        </w:rPr>
        <w:t>成立磋商小组</w:t>
      </w:r>
    </w:p>
    <w:p w14:paraId="68CFB080">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18.1   磋商小组由采购人代表和评审专家共3人以上的单数组成，其中评审家</w:t>
      </w:r>
    </w:p>
    <w:p w14:paraId="79F82738">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人数不得少于磋商小组成员总数的三分之二。</w:t>
      </w:r>
    </w:p>
    <w:p w14:paraId="55BDD9FD">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18.2   采购人、采购代理机构根据磋商文件规定的程序和标准对供应商递交响</w:t>
      </w:r>
    </w:p>
    <w:p w14:paraId="6CAF10FC">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应文件进行资格性审查，确定供应商是否具有参加磋商的资格。</w:t>
      </w:r>
    </w:p>
    <w:p w14:paraId="7BE5B6A0">
      <w:pPr>
        <w:ind w:left="905" w:leftChars="2"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18.3   采购人或采购代理机构将按</w:t>
      </w:r>
      <w:r>
        <w:rPr>
          <w:rFonts w:hint="eastAsia" w:asciiTheme="minorEastAsia" w:hAnsiTheme="minorEastAsia" w:eastAsiaTheme="minorEastAsia" w:cstheme="minorEastAsia"/>
          <w:color w:val="auto"/>
          <w:highlight w:val="none"/>
          <w:u w:val="single"/>
        </w:rPr>
        <w:t>供应商须知前附表</w:t>
      </w:r>
      <w:r>
        <w:rPr>
          <w:rFonts w:hint="eastAsia" w:asciiTheme="minorEastAsia" w:hAnsiTheme="minorEastAsia" w:eastAsiaTheme="minorEastAsia" w:cstheme="minorEastAsia"/>
          <w:color w:val="auto"/>
          <w:highlight w:val="none"/>
        </w:rPr>
        <w:t>中规定的时间查询供商</w:t>
      </w:r>
    </w:p>
    <w:p w14:paraId="4777867F">
      <w:pPr>
        <w:ind w:left="905" w:leftChars="2"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的信用记录。</w:t>
      </w:r>
    </w:p>
    <w:p w14:paraId="193F1800">
      <w:pPr>
        <w:ind w:left="905" w:leftChars="2"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18.3.1供应商在中国政府采购网（www.ccgp.gov.cn）被列入政府采购严重法</w:t>
      </w:r>
    </w:p>
    <w:p w14:paraId="07D8094E">
      <w:pPr>
        <w:ind w:left="905" w:leftChars="2"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失信行为记录名单，或在“信用中国”网站（www.creditchina.gov.cn）被入</w:t>
      </w:r>
    </w:p>
    <w:p w14:paraId="1C2C9C61">
      <w:pPr>
        <w:ind w:left="905" w:leftChars="2"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失信被执行人、重大税收违法案件当事人名单，以及存在《中华人民共和国府</w:t>
      </w:r>
    </w:p>
    <w:p w14:paraId="2EA7CD7E">
      <w:pPr>
        <w:ind w:left="905" w:leftChars="2"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采购实施条例》第十九条规定的行政处罚记录，响应将被认定为响应</w:t>
      </w:r>
      <w:r>
        <w:rPr>
          <w:rFonts w:hint="eastAsia" w:asciiTheme="minorEastAsia" w:hAnsiTheme="minorEastAsia" w:eastAsiaTheme="minorEastAsia" w:cstheme="minorEastAsia"/>
          <w:b/>
          <w:color w:val="auto"/>
          <w:highlight w:val="none"/>
        </w:rPr>
        <w:t>无效</w:t>
      </w:r>
      <w:r>
        <w:rPr>
          <w:rFonts w:hint="eastAsia" w:asciiTheme="minorEastAsia" w:hAnsiTheme="minorEastAsia" w:eastAsiaTheme="minorEastAsia" w:cstheme="minorEastAsia"/>
          <w:color w:val="auto"/>
          <w:highlight w:val="none"/>
        </w:rPr>
        <w:t>。以</w:t>
      </w:r>
    </w:p>
    <w:p w14:paraId="6160F318">
      <w:pPr>
        <w:ind w:left="905" w:leftChars="2"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联合体形式参加投标的，联合体任何成员存在以上不良信用记录的，联合体应</w:t>
      </w:r>
    </w:p>
    <w:p w14:paraId="4B7D7063">
      <w:pPr>
        <w:ind w:left="905" w:leftChars="2"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将被认定为响应</w:t>
      </w:r>
      <w:r>
        <w:rPr>
          <w:rFonts w:hint="eastAsia" w:asciiTheme="minorEastAsia" w:hAnsiTheme="minorEastAsia" w:eastAsiaTheme="minorEastAsia" w:cstheme="minorEastAsia"/>
          <w:b/>
          <w:bCs/>
          <w:color w:val="auto"/>
          <w:highlight w:val="none"/>
        </w:rPr>
        <w:t>无效</w:t>
      </w:r>
      <w:r>
        <w:rPr>
          <w:rFonts w:hint="eastAsia" w:asciiTheme="minorEastAsia" w:hAnsiTheme="minorEastAsia" w:eastAsiaTheme="minorEastAsia" w:cstheme="minorEastAsia"/>
          <w:color w:val="auto"/>
          <w:highlight w:val="none"/>
        </w:rPr>
        <w:t>。</w:t>
      </w:r>
    </w:p>
    <w:p w14:paraId="0CCCA9BA">
      <w:pPr>
        <w:pStyle w:val="4"/>
        <w:ind w:left="900" w:hanging="900" w:hangingChars="375"/>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18.3.2 采购人或采购代理机构经办人将查询网页存档备查。供应商不良信用录</w:t>
      </w:r>
    </w:p>
    <w:p w14:paraId="39DBA3D2">
      <w:pPr>
        <w:pStyle w:val="4"/>
        <w:ind w:left="900" w:hanging="900" w:hangingChars="375"/>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以采购人或采购代理机构查询结果为准。供应商自行提供的与网站信息不一的</w:t>
      </w:r>
    </w:p>
    <w:p w14:paraId="67B80BD6">
      <w:pPr>
        <w:pStyle w:val="4"/>
        <w:ind w:left="900" w:hanging="900" w:hangingChars="375"/>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其他证明材料亦不作为资格审查依据。在本</w:t>
      </w:r>
      <w:r>
        <w:rPr>
          <w:rFonts w:hint="eastAsia" w:asciiTheme="minorEastAsia" w:hAnsiTheme="minorEastAsia" w:eastAsiaTheme="minorEastAsia" w:cstheme="minorEastAsia"/>
          <w:color w:val="auto"/>
          <w:kern w:val="2"/>
          <w:sz w:val="24"/>
          <w:highlight w:val="none"/>
        </w:rPr>
        <w:t>磋商</w:t>
      </w:r>
      <w:r>
        <w:rPr>
          <w:rFonts w:hint="eastAsia" w:asciiTheme="minorEastAsia" w:hAnsiTheme="minorEastAsia" w:eastAsiaTheme="minorEastAsia" w:cstheme="minorEastAsia"/>
          <w:color w:val="auto"/>
          <w:sz w:val="24"/>
          <w:highlight w:val="none"/>
        </w:rPr>
        <w:t>文件规定的查询时间之外，站</w:t>
      </w:r>
    </w:p>
    <w:p w14:paraId="0E832253">
      <w:pPr>
        <w:pStyle w:val="4"/>
        <w:ind w:left="900" w:hanging="900" w:hangingChars="375"/>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信息发生的任何变更均不作为资格审查依据。</w:t>
      </w:r>
    </w:p>
    <w:p w14:paraId="2F70118E">
      <w:pPr>
        <w:pStyle w:val="5"/>
        <w:autoSpaceDE/>
        <w:autoSpaceDN/>
        <w:adjustRightInd/>
        <w:spacing w:before="0" w:after="0"/>
        <w:ind w:left="904" w:hanging="904" w:hangingChars="375"/>
        <w:rPr>
          <w:rFonts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19.</w:t>
      </w:r>
      <w:r>
        <w:rPr>
          <w:rFonts w:hint="eastAsia" w:asciiTheme="minorEastAsia" w:hAnsiTheme="minorEastAsia" w:eastAsiaTheme="minorEastAsia" w:cstheme="minorEastAsia"/>
          <w:bCs/>
          <w:color w:val="auto"/>
          <w:kern w:val="2"/>
          <w:sz w:val="24"/>
          <w:szCs w:val="24"/>
          <w:highlight w:val="none"/>
          <w:u w:val="none"/>
        </w:rPr>
        <w:t>磋商</w:t>
      </w:r>
    </w:p>
    <w:p w14:paraId="4C1CA33F">
      <w:pPr>
        <w:widowControl/>
        <w:tabs>
          <w:tab w:val="left" w:pos="540"/>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19.1  磋商小组应当按照客观、公正、审慎的原则，根据磋商文件规定的评程</w:t>
      </w:r>
    </w:p>
    <w:p w14:paraId="0923B57B">
      <w:pPr>
        <w:widowControl/>
        <w:tabs>
          <w:tab w:val="left" w:pos="540"/>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序、评审方法和评审标准进行独立评审。磋商小组应当集中与单一供应商分进</w:t>
      </w:r>
    </w:p>
    <w:p w14:paraId="765FF457">
      <w:pPr>
        <w:widowControl/>
        <w:tabs>
          <w:tab w:val="left" w:pos="540"/>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行磋商，并了解其报价组成情况。磋商中，磋商的任何一方不得透露与磋商关</w:t>
      </w:r>
    </w:p>
    <w:p w14:paraId="7CC577FA">
      <w:pPr>
        <w:widowControl/>
        <w:tabs>
          <w:tab w:val="left" w:pos="540"/>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的其他供应商的技术资料、价格和其他信息。未实质性响应磋商文件的响应件</w:t>
      </w:r>
    </w:p>
    <w:p w14:paraId="5FAB16B0">
      <w:pPr>
        <w:widowControl/>
        <w:tabs>
          <w:tab w:val="left" w:pos="540"/>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按无效响应处理，磋商小组应当告知提交响应文件的供应商。</w:t>
      </w:r>
    </w:p>
    <w:p w14:paraId="700A93A5">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19.2  在磋商过程中，磋商文件内容违反国家有关强制性规定的，磋商小组当</w:t>
      </w:r>
    </w:p>
    <w:p w14:paraId="369A03CF">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停止评审并向采购人或者采购代理机构说明情况。</w:t>
      </w:r>
    </w:p>
    <w:p w14:paraId="2CB33745">
      <w:pPr>
        <w:widowControl/>
        <w:tabs>
          <w:tab w:val="left" w:pos="540"/>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19.3  磋商小组在对响应文件的有效性、完整性和响应程度进行审查时，可要</w:t>
      </w:r>
    </w:p>
    <w:p w14:paraId="4772BF27">
      <w:pPr>
        <w:widowControl/>
        <w:tabs>
          <w:tab w:val="left" w:pos="540"/>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求供应商对响应文件中含义不明确、同类问题表述不一致或者由明显文字和算</w:t>
      </w:r>
    </w:p>
    <w:p w14:paraId="4BD4FAEA">
      <w:pPr>
        <w:widowControl/>
        <w:tabs>
          <w:tab w:val="left" w:pos="540"/>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错误的内容等作出必要的澄清、说明或者更正。</w:t>
      </w:r>
    </w:p>
    <w:p w14:paraId="04543A3D">
      <w:pPr>
        <w:widowControl/>
        <w:tabs>
          <w:tab w:val="left" w:pos="540"/>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19.4  供应商的澄清、说明或者更正不得超出响应文件的范围或者变响应文的</w:t>
      </w:r>
    </w:p>
    <w:p w14:paraId="44159452">
      <w:pPr>
        <w:widowControl/>
        <w:tabs>
          <w:tab w:val="left" w:pos="540"/>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实质性内容，应当由法定代表人或其授权代表签字或者加盖公章。</w:t>
      </w:r>
    </w:p>
    <w:p w14:paraId="3F1B6430">
      <w:pPr>
        <w:widowControl/>
        <w:tabs>
          <w:tab w:val="left" w:pos="540"/>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19.5  在磋商过程中,磋商小组可以根据磋商文件和磋商情况实质性变动采需</w:t>
      </w:r>
    </w:p>
    <w:p w14:paraId="40EA7BAF">
      <w:pPr>
        <w:widowControl/>
        <w:tabs>
          <w:tab w:val="left" w:pos="540"/>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求中的技术、服务要求以及合同草案条款，但不得变动磋商文件中的其他内容。</w:t>
      </w:r>
    </w:p>
    <w:p w14:paraId="04BB916D">
      <w:pPr>
        <w:widowControl/>
        <w:tabs>
          <w:tab w:val="left" w:pos="540"/>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实质性变动的内容，须经采购人代表确认。</w:t>
      </w:r>
    </w:p>
    <w:p w14:paraId="710AF5BE">
      <w:pPr>
        <w:widowControl/>
        <w:tabs>
          <w:tab w:val="left" w:pos="540"/>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19.6  对磋商文件作出的实质性变动是磋商文件的有效组成部分, 应通知所参</w:t>
      </w:r>
    </w:p>
    <w:p w14:paraId="36D042B0">
      <w:pPr>
        <w:widowControl/>
        <w:tabs>
          <w:tab w:val="left" w:pos="540"/>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磋商的供应商,并给所有磋商供应商提供较充分的修正时间。供应商应当按照商</w:t>
      </w:r>
    </w:p>
    <w:p w14:paraId="0A6D2448">
      <w:pPr>
        <w:widowControl/>
        <w:tabs>
          <w:tab w:val="left" w:pos="540"/>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文件的变动情况和磋商小组的要求重新提交响应文件，并由其法定代表人或权</w:t>
      </w:r>
    </w:p>
    <w:p w14:paraId="477E54BA">
      <w:pPr>
        <w:widowControl/>
        <w:tabs>
          <w:tab w:val="left" w:pos="540"/>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代表签字或者加盖公章。</w:t>
      </w:r>
    </w:p>
    <w:p w14:paraId="63BED62A">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19.7  磋商文件能够详细列明采购标的的技术、服务要求的，磋商结束后，商</w:t>
      </w:r>
    </w:p>
    <w:p w14:paraId="33DE02A1">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小组应当要求所有实质性响应的供应商在规定时间内提交最后报价，提交最报</w:t>
      </w:r>
    </w:p>
    <w:p w14:paraId="2ADB9C66">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价的供应商不得少于3家。磋商文件不能详细列明采购标的的技术、服务要的，</w:t>
      </w:r>
    </w:p>
    <w:p w14:paraId="2F151B9F">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需经磋商由供应商提供最终设计方案或解决方案的，磋商结束后，磋商小组当</w:t>
      </w:r>
    </w:p>
    <w:p w14:paraId="16B5F6DF">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按照少数服从多数的原则投票推荐3家以上供应商的设计方案或者解决方案并</w:t>
      </w:r>
    </w:p>
    <w:p w14:paraId="06AA2562">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要求其在规定时间内提交最后报价。最后报价是供应商响应文件的有效组成件。</w:t>
      </w:r>
    </w:p>
    <w:p w14:paraId="269BE0B4">
      <w:pPr>
        <w:pStyle w:val="4"/>
        <w:ind w:left="900" w:hanging="900" w:hangingChars="375"/>
        <w:rPr>
          <w:rFonts w:asciiTheme="minorEastAsia" w:hAnsiTheme="minorEastAsia" w:eastAsiaTheme="minorEastAsia" w:cstheme="minorEastAsia"/>
          <w:color w:val="auto"/>
          <w:kern w:val="2"/>
          <w:sz w:val="24"/>
          <w:highlight w:val="none"/>
        </w:rPr>
      </w:pPr>
      <w:r>
        <w:rPr>
          <w:rFonts w:hint="eastAsia" w:asciiTheme="minorEastAsia" w:hAnsiTheme="minorEastAsia" w:eastAsiaTheme="minorEastAsia" w:cstheme="minorEastAsia"/>
          <w:color w:val="auto"/>
          <w:kern w:val="2"/>
          <w:sz w:val="24"/>
          <w:highlight w:val="none"/>
        </w:rPr>
        <w:t>19.8 已提交响应文件的供应商，在提交最后报价之前，可以根据磋商情况退磋</w:t>
      </w:r>
    </w:p>
    <w:p w14:paraId="04F64B76">
      <w:pPr>
        <w:pStyle w:val="4"/>
        <w:ind w:left="900" w:hanging="900" w:hangingChars="375"/>
        <w:rPr>
          <w:rFonts w:asciiTheme="minorEastAsia" w:hAnsiTheme="minorEastAsia" w:eastAsiaTheme="minorEastAsia" w:cstheme="minorEastAsia"/>
          <w:color w:val="auto"/>
          <w:kern w:val="2"/>
          <w:sz w:val="24"/>
          <w:highlight w:val="none"/>
        </w:rPr>
      </w:pPr>
      <w:r>
        <w:rPr>
          <w:rFonts w:hint="eastAsia" w:asciiTheme="minorEastAsia" w:hAnsiTheme="minorEastAsia" w:eastAsiaTheme="minorEastAsia" w:cstheme="minorEastAsia"/>
          <w:color w:val="auto"/>
          <w:kern w:val="2"/>
          <w:sz w:val="24"/>
          <w:highlight w:val="none"/>
        </w:rPr>
        <w:t>商。采购人、采购代理机构应当退还退出磋商的供应商的保证金。</w:t>
      </w:r>
    </w:p>
    <w:p w14:paraId="21D062C7">
      <w:pPr>
        <w:pStyle w:val="4"/>
        <w:ind w:left="900" w:hanging="900" w:hangingChars="375"/>
        <w:rPr>
          <w:rFonts w:asciiTheme="minorEastAsia" w:hAnsiTheme="minorEastAsia" w:eastAsiaTheme="minorEastAsia" w:cstheme="minorEastAsia"/>
          <w:color w:val="auto"/>
          <w:kern w:val="2"/>
          <w:sz w:val="24"/>
          <w:highlight w:val="none"/>
        </w:rPr>
      </w:pPr>
      <w:r>
        <w:rPr>
          <w:rFonts w:hint="eastAsia" w:asciiTheme="minorEastAsia" w:hAnsiTheme="minorEastAsia" w:eastAsiaTheme="minorEastAsia" w:cstheme="minorEastAsia"/>
          <w:color w:val="auto"/>
          <w:kern w:val="2"/>
          <w:sz w:val="24"/>
          <w:highlight w:val="none"/>
        </w:rPr>
        <w:t>19.9  经磋商确定最终采购需求和提交最后报价的供应商后，由磋商小组采综</w:t>
      </w:r>
    </w:p>
    <w:p w14:paraId="3B18F0FC">
      <w:pPr>
        <w:pStyle w:val="4"/>
        <w:ind w:left="900" w:hanging="900" w:hangingChars="375"/>
        <w:rPr>
          <w:rFonts w:asciiTheme="minorEastAsia" w:hAnsiTheme="minorEastAsia" w:eastAsiaTheme="minorEastAsia" w:cstheme="minorEastAsia"/>
          <w:color w:val="auto"/>
          <w:kern w:val="2"/>
          <w:sz w:val="24"/>
          <w:highlight w:val="none"/>
        </w:rPr>
      </w:pPr>
      <w:r>
        <w:rPr>
          <w:rFonts w:hint="eastAsia" w:asciiTheme="minorEastAsia" w:hAnsiTheme="minorEastAsia" w:eastAsiaTheme="minorEastAsia" w:cstheme="minorEastAsia"/>
          <w:color w:val="auto"/>
          <w:kern w:val="2"/>
          <w:sz w:val="24"/>
          <w:highlight w:val="none"/>
        </w:rPr>
        <w:t>合评分法对提交最后报价的供应商的响应文件和最后报价进行综合评分。综评</w:t>
      </w:r>
    </w:p>
    <w:p w14:paraId="0B09F96B">
      <w:pPr>
        <w:pStyle w:val="4"/>
        <w:ind w:left="900" w:hanging="900" w:hangingChars="375"/>
        <w:outlineLvl w:val="2"/>
        <w:rPr>
          <w:rFonts w:asciiTheme="minorEastAsia" w:hAnsiTheme="minorEastAsia" w:eastAsiaTheme="minorEastAsia" w:cstheme="minorEastAsia"/>
          <w:color w:val="auto"/>
          <w:kern w:val="2"/>
          <w:sz w:val="24"/>
          <w:highlight w:val="none"/>
        </w:rPr>
      </w:pPr>
      <w:r>
        <w:rPr>
          <w:rFonts w:hint="eastAsia" w:asciiTheme="minorEastAsia" w:hAnsiTheme="minorEastAsia" w:eastAsiaTheme="minorEastAsia" w:cstheme="minorEastAsia"/>
          <w:color w:val="auto"/>
          <w:kern w:val="2"/>
          <w:sz w:val="24"/>
          <w:highlight w:val="none"/>
        </w:rPr>
        <w:t>分法是指响应文件满足磋商文件全部实质性要求且按评审因素的量化指标评得</w:t>
      </w:r>
    </w:p>
    <w:p w14:paraId="3579D8CA">
      <w:pPr>
        <w:pStyle w:val="4"/>
        <w:ind w:left="900" w:hanging="900" w:hangingChars="375"/>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2"/>
          <w:sz w:val="24"/>
          <w:highlight w:val="none"/>
        </w:rPr>
        <w:t>分最高的供应商为成交候选供应商的评审方法。</w:t>
      </w:r>
    </w:p>
    <w:p w14:paraId="3F539247">
      <w:pPr>
        <w:pStyle w:val="12"/>
        <w:ind w:left="900" w:hanging="900" w:hangingChars="375"/>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19.10 根据《政府采购促进中小企业发展管理办法》（财库[2020]46号）、《财</w:t>
      </w:r>
    </w:p>
    <w:p w14:paraId="0A4CFDAA">
      <w:pPr>
        <w:pStyle w:val="12"/>
        <w:ind w:left="900" w:hanging="900" w:hangingChars="375"/>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政部司法部关于政府采购支持监狱企业发展有关问题的通知》（财库〔201468</w:t>
      </w:r>
    </w:p>
    <w:p w14:paraId="7670DE0A">
      <w:pPr>
        <w:pStyle w:val="12"/>
        <w:ind w:left="900" w:hanging="900" w:hangingChars="375"/>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color w:val="auto"/>
          <w:szCs w:val="24"/>
          <w:highlight w:val="none"/>
        </w:rPr>
        <w:t>号）和《三部门联合发布关于促进残疾人就业政府采购政策的通知》（</w:t>
      </w:r>
      <w:bookmarkStart w:id="192" w:name="sendNo"/>
      <w:r>
        <w:rPr>
          <w:rFonts w:hint="eastAsia" w:asciiTheme="minorEastAsia" w:hAnsiTheme="minorEastAsia" w:eastAsiaTheme="minorEastAsia" w:cstheme="minorEastAsia"/>
          <w:bCs/>
          <w:color w:val="auto"/>
          <w:szCs w:val="24"/>
          <w:highlight w:val="none"/>
        </w:rPr>
        <w:t>财库〔</w:t>
      </w:r>
      <w:bookmarkEnd w:id="192"/>
      <w:r>
        <w:rPr>
          <w:rFonts w:hint="eastAsia" w:asciiTheme="minorEastAsia" w:hAnsiTheme="minorEastAsia" w:eastAsiaTheme="minorEastAsia" w:cstheme="minorEastAsia"/>
          <w:bCs/>
          <w:color w:val="auto"/>
          <w:szCs w:val="24"/>
          <w:highlight w:val="none"/>
        </w:rPr>
        <w:t>2017〕</w:t>
      </w:r>
    </w:p>
    <w:p w14:paraId="5B899E98">
      <w:pPr>
        <w:pStyle w:val="12"/>
        <w:ind w:left="900" w:hanging="900" w:hangingChars="375"/>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Cs/>
          <w:color w:val="auto"/>
          <w:szCs w:val="24"/>
          <w:highlight w:val="none"/>
        </w:rPr>
        <w:t>141号</w:t>
      </w:r>
      <w:r>
        <w:rPr>
          <w:rFonts w:hint="eastAsia" w:asciiTheme="minorEastAsia" w:hAnsiTheme="minorEastAsia" w:eastAsiaTheme="minorEastAsia" w:cstheme="minorEastAsia"/>
          <w:color w:val="auto"/>
          <w:szCs w:val="24"/>
          <w:highlight w:val="none"/>
        </w:rPr>
        <w:t>）的规定，对满足价格扣除条件且在响应文件中提交了《中小企业声函》、</w:t>
      </w:r>
    </w:p>
    <w:p w14:paraId="3ED14543">
      <w:pPr>
        <w:pStyle w:val="12"/>
        <w:ind w:left="900" w:hanging="900" w:hangingChars="375"/>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《残疾人福利性单位声明函》相关属于监狱企业的证明文件的供应商，按照关</w:t>
      </w:r>
    </w:p>
    <w:p w14:paraId="77D16EF9">
      <w:pPr>
        <w:pStyle w:val="12"/>
        <w:ind w:left="900" w:hanging="900" w:hangingChars="375"/>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价格扣除规定和</w:t>
      </w:r>
      <w:r>
        <w:rPr>
          <w:rFonts w:hint="eastAsia" w:asciiTheme="minorEastAsia" w:hAnsiTheme="minorEastAsia" w:eastAsiaTheme="minorEastAsia" w:cstheme="minorEastAsia"/>
          <w:color w:val="auto"/>
          <w:szCs w:val="24"/>
          <w:highlight w:val="none"/>
          <w:u w:val="single"/>
        </w:rPr>
        <w:t>供应商须知前附表</w:t>
      </w:r>
      <w:r>
        <w:rPr>
          <w:rFonts w:hint="eastAsia" w:asciiTheme="minorEastAsia" w:hAnsiTheme="minorEastAsia" w:eastAsiaTheme="minorEastAsia" w:cstheme="minorEastAsia"/>
          <w:color w:val="auto"/>
          <w:szCs w:val="24"/>
          <w:highlight w:val="none"/>
        </w:rPr>
        <w:t>要求执行。</w:t>
      </w:r>
    </w:p>
    <w:p w14:paraId="57A9B31B">
      <w:pPr>
        <w:pStyle w:val="12"/>
        <w:ind w:left="900" w:hanging="900" w:hangingChars="375"/>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19.11落实其他政府采购政策条款，具体详见</w:t>
      </w:r>
      <w:r>
        <w:rPr>
          <w:rFonts w:hint="eastAsia" w:asciiTheme="minorEastAsia" w:hAnsiTheme="minorEastAsia" w:eastAsiaTheme="minorEastAsia" w:cstheme="minorEastAsia"/>
          <w:color w:val="auto"/>
          <w:szCs w:val="24"/>
          <w:highlight w:val="none"/>
          <w:u w:val="single"/>
        </w:rPr>
        <w:t>供应商须知前附表</w:t>
      </w:r>
      <w:r>
        <w:rPr>
          <w:rFonts w:hint="eastAsia" w:asciiTheme="minorEastAsia" w:hAnsiTheme="minorEastAsia" w:eastAsiaTheme="minorEastAsia" w:cstheme="minorEastAsia"/>
          <w:color w:val="auto"/>
          <w:szCs w:val="24"/>
          <w:highlight w:val="none"/>
        </w:rPr>
        <w:t>。</w:t>
      </w:r>
    </w:p>
    <w:p w14:paraId="2D7A0206">
      <w:pPr>
        <w:pStyle w:val="5"/>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193" w:name="_Toc515647783"/>
      <w:bookmarkStart w:id="194" w:name="_Toc4950"/>
      <w:bookmarkStart w:id="195" w:name="_Toc532473475"/>
      <w:bookmarkStart w:id="196" w:name="_Toc6092"/>
      <w:bookmarkStart w:id="197" w:name="_Toc2582289"/>
      <w:bookmarkStart w:id="198" w:name="_Toc520356167"/>
      <w:r>
        <w:rPr>
          <w:rFonts w:hint="eastAsia" w:asciiTheme="minorEastAsia" w:hAnsiTheme="minorEastAsia" w:eastAsiaTheme="minorEastAsia" w:cstheme="minorEastAsia"/>
          <w:color w:val="auto"/>
          <w:sz w:val="24"/>
          <w:szCs w:val="24"/>
          <w:highlight w:val="none"/>
          <w:u w:val="none"/>
        </w:rPr>
        <w:t>20.</w:t>
      </w:r>
      <w:bookmarkEnd w:id="193"/>
      <w:r>
        <w:rPr>
          <w:rFonts w:hint="eastAsia" w:asciiTheme="minorEastAsia" w:hAnsiTheme="minorEastAsia" w:eastAsiaTheme="minorEastAsia" w:cstheme="minorEastAsia"/>
          <w:color w:val="auto"/>
          <w:sz w:val="24"/>
          <w:szCs w:val="24"/>
          <w:highlight w:val="none"/>
          <w:u w:val="none"/>
        </w:rPr>
        <w:t>响应无效</w:t>
      </w:r>
      <w:bookmarkEnd w:id="194"/>
      <w:bookmarkEnd w:id="195"/>
      <w:bookmarkEnd w:id="196"/>
      <w:bookmarkEnd w:id="197"/>
    </w:p>
    <w:p w14:paraId="241E01A3">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20.1  如发现下列情况之一的，其响应将被认定为响应</w:t>
      </w:r>
      <w:r>
        <w:rPr>
          <w:rFonts w:hint="eastAsia" w:asciiTheme="minorEastAsia" w:hAnsiTheme="minorEastAsia" w:eastAsiaTheme="minorEastAsia" w:cstheme="minorEastAsia"/>
          <w:b/>
          <w:bCs/>
          <w:color w:val="auto"/>
          <w:highlight w:val="none"/>
        </w:rPr>
        <w:t>无效</w:t>
      </w:r>
      <w:r>
        <w:rPr>
          <w:rFonts w:hint="eastAsia" w:asciiTheme="minorEastAsia" w:hAnsiTheme="minorEastAsia" w:eastAsiaTheme="minorEastAsia" w:cstheme="minorEastAsia"/>
          <w:color w:val="auto"/>
          <w:highlight w:val="none"/>
        </w:rPr>
        <w:t>：</w:t>
      </w:r>
    </w:p>
    <w:p w14:paraId="2F466AD6">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20.1.1未按照磋商文件规定要求签署、盖章的；</w:t>
      </w:r>
    </w:p>
    <w:p w14:paraId="6F35E48B">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20.1.2未满足响应文件中的实质性要求；</w:t>
      </w:r>
    </w:p>
    <w:p w14:paraId="4E2C6AB5">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20.1.3属于串通投标，或者依法被视为串通投标；</w:t>
      </w:r>
    </w:p>
    <w:p w14:paraId="4A88740D">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20.1.4响应文件含有采购人不能接受的附加条件的；</w:t>
      </w:r>
    </w:p>
    <w:p w14:paraId="77CEEB6C">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20.1.5属于磋商文件规定的其他响应</w:t>
      </w:r>
      <w:r>
        <w:rPr>
          <w:rFonts w:hint="eastAsia" w:asciiTheme="minorEastAsia" w:hAnsiTheme="minorEastAsia" w:eastAsiaTheme="minorEastAsia" w:cstheme="minorEastAsia"/>
          <w:bCs/>
          <w:color w:val="auto"/>
          <w:highlight w:val="none"/>
        </w:rPr>
        <w:t>无效</w:t>
      </w:r>
      <w:r>
        <w:rPr>
          <w:rFonts w:hint="eastAsia" w:asciiTheme="minorEastAsia" w:hAnsiTheme="minorEastAsia" w:eastAsiaTheme="minorEastAsia" w:cstheme="minorEastAsia"/>
          <w:color w:val="auto"/>
          <w:highlight w:val="none"/>
        </w:rPr>
        <w:t>情形；</w:t>
      </w:r>
    </w:p>
    <w:p w14:paraId="739762AF">
      <w:pPr>
        <w:tabs>
          <w:tab w:val="left" w:pos="0"/>
        </w:tabs>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20.1.6不符合政府采购法律法规和磋商文件中规定的其他实质性要求的。</w:t>
      </w:r>
    </w:p>
    <w:bookmarkEnd w:id="198"/>
    <w:p w14:paraId="17C910E4">
      <w:pPr>
        <w:pStyle w:val="5"/>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199" w:name="_Toc515647786"/>
      <w:bookmarkStart w:id="200" w:name="_Toc24972"/>
      <w:bookmarkStart w:id="201" w:name="_Toc31289"/>
      <w:bookmarkStart w:id="202" w:name="_Toc2582292"/>
      <w:bookmarkStart w:id="203" w:name="_Toc532473478"/>
      <w:bookmarkStart w:id="204" w:name="_Toc520356169"/>
      <w:r>
        <w:rPr>
          <w:rFonts w:hint="eastAsia" w:asciiTheme="minorEastAsia" w:hAnsiTheme="minorEastAsia" w:eastAsiaTheme="minorEastAsia" w:cstheme="minorEastAsia"/>
          <w:color w:val="auto"/>
          <w:sz w:val="24"/>
          <w:szCs w:val="24"/>
          <w:highlight w:val="none"/>
          <w:u w:val="none"/>
        </w:rPr>
        <w:t>21.保密</w:t>
      </w:r>
      <w:bookmarkEnd w:id="199"/>
      <w:bookmarkEnd w:id="200"/>
      <w:bookmarkEnd w:id="201"/>
      <w:r>
        <w:rPr>
          <w:rFonts w:hint="eastAsia" w:asciiTheme="minorEastAsia" w:hAnsiTheme="minorEastAsia" w:eastAsiaTheme="minorEastAsia" w:cstheme="minorEastAsia"/>
          <w:color w:val="auto"/>
          <w:sz w:val="24"/>
          <w:szCs w:val="24"/>
          <w:highlight w:val="none"/>
          <w:u w:val="none"/>
        </w:rPr>
        <w:t>要求</w:t>
      </w:r>
      <w:bookmarkEnd w:id="202"/>
      <w:bookmarkEnd w:id="203"/>
    </w:p>
    <w:p w14:paraId="7BA0FE98">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21.1   磋商将在严格保密的情况下进行。</w:t>
      </w:r>
    </w:p>
    <w:p w14:paraId="18E2C3BF">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21.2   有关人员应当遵守评审工作纪律，不得泄露评审文件、评审情况和从评</w:t>
      </w:r>
    </w:p>
    <w:p w14:paraId="2A1DCB34">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审中获悉的国家秘密、商业秘密。</w:t>
      </w:r>
      <w:bookmarkEnd w:id="204"/>
      <w:bookmarkStart w:id="205" w:name="_Toc12143"/>
      <w:bookmarkStart w:id="206" w:name="_Toc216582810"/>
      <w:bookmarkStart w:id="207" w:name="_Toc23904"/>
      <w:bookmarkStart w:id="208" w:name="_Toc532473479"/>
      <w:bookmarkStart w:id="209" w:name="_Toc515647787"/>
      <w:bookmarkStart w:id="210" w:name="_Toc2582293"/>
    </w:p>
    <w:p w14:paraId="3E5EB619">
      <w:pPr>
        <w:pStyle w:val="3"/>
        <w:spacing w:before="0" w:after="0"/>
        <w:ind w:left="904" w:hanging="904" w:hangingChars="375"/>
        <w:rPr>
          <w:rFonts w:asciiTheme="minorEastAsia" w:hAnsiTheme="minorEastAsia" w:eastAsiaTheme="minorEastAsia" w:cstheme="minorEastAsia"/>
          <w:color w:val="auto"/>
          <w:sz w:val="24"/>
          <w:szCs w:val="24"/>
          <w:highlight w:val="none"/>
        </w:rPr>
      </w:pPr>
      <w:bookmarkStart w:id="211" w:name="_Toc7260"/>
      <w:r>
        <w:rPr>
          <w:rFonts w:hint="eastAsia" w:asciiTheme="minorEastAsia" w:hAnsiTheme="minorEastAsia" w:eastAsiaTheme="minorEastAsia" w:cstheme="minorEastAsia"/>
          <w:color w:val="auto"/>
          <w:sz w:val="24"/>
          <w:szCs w:val="24"/>
          <w:highlight w:val="none"/>
        </w:rPr>
        <w:t>（六）确定</w:t>
      </w:r>
      <w:bookmarkEnd w:id="205"/>
      <w:bookmarkEnd w:id="206"/>
      <w:bookmarkEnd w:id="207"/>
      <w:bookmarkEnd w:id="208"/>
      <w:bookmarkEnd w:id="209"/>
      <w:bookmarkEnd w:id="210"/>
      <w:r>
        <w:rPr>
          <w:rFonts w:hint="eastAsia" w:asciiTheme="minorEastAsia" w:hAnsiTheme="minorEastAsia" w:eastAsiaTheme="minorEastAsia" w:cstheme="minorEastAsia"/>
          <w:color w:val="auto"/>
          <w:sz w:val="24"/>
          <w:szCs w:val="24"/>
          <w:highlight w:val="none"/>
        </w:rPr>
        <w:t>成交</w:t>
      </w:r>
      <w:bookmarkEnd w:id="211"/>
    </w:p>
    <w:p w14:paraId="365385FE">
      <w:pPr>
        <w:pStyle w:val="5"/>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212" w:name="_Toc23762"/>
      <w:bookmarkStart w:id="213" w:name="_Toc532473480"/>
      <w:bookmarkStart w:id="214" w:name="_Toc515647788"/>
      <w:bookmarkStart w:id="215" w:name="_Toc520356170"/>
      <w:bookmarkStart w:id="216" w:name="_Toc2582294"/>
      <w:bookmarkStart w:id="217" w:name="_Ref467307010"/>
      <w:bookmarkStart w:id="218" w:name="_Toc23617"/>
      <w:r>
        <w:rPr>
          <w:rFonts w:hint="eastAsia" w:asciiTheme="minorEastAsia" w:hAnsiTheme="minorEastAsia" w:eastAsiaTheme="minorEastAsia" w:cstheme="minorEastAsia"/>
          <w:color w:val="auto"/>
          <w:sz w:val="24"/>
          <w:szCs w:val="24"/>
          <w:highlight w:val="none"/>
          <w:u w:val="none"/>
        </w:rPr>
        <w:t>22.成交候选人的确定原则及标准</w:t>
      </w:r>
      <w:bookmarkEnd w:id="212"/>
      <w:bookmarkEnd w:id="213"/>
      <w:bookmarkEnd w:id="214"/>
      <w:bookmarkEnd w:id="215"/>
      <w:bookmarkEnd w:id="216"/>
      <w:bookmarkEnd w:id="217"/>
      <w:bookmarkEnd w:id="218"/>
    </w:p>
    <w:p w14:paraId="693B11F7">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22.1    除磋商小组受采购人委托直接确定成交供应商的情形外，磋商小组应</w:t>
      </w:r>
    </w:p>
    <w:p w14:paraId="2E3578FD">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当根据综合评分情况，按照评审得分由高到低顺序推荐成交候选供应商。</w:t>
      </w:r>
    </w:p>
    <w:tbl>
      <w:tblPr>
        <w:tblStyle w:val="23"/>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9"/>
        <w:gridCol w:w="6866"/>
        <w:gridCol w:w="1126"/>
      </w:tblGrid>
      <w:tr w14:paraId="7AD30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079" w:type="dxa"/>
            <w:tcBorders>
              <w:top w:val="single" w:color="auto" w:sz="4" w:space="0"/>
              <w:left w:val="single" w:color="auto" w:sz="4" w:space="0"/>
              <w:bottom w:val="single" w:color="auto" w:sz="4" w:space="0"/>
              <w:right w:val="single" w:color="auto" w:sz="4" w:space="0"/>
            </w:tcBorders>
            <w:vAlign w:val="center"/>
          </w:tcPr>
          <w:p w14:paraId="54957AAB">
            <w:pPr>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w:t>
            </w:r>
          </w:p>
          <w:p w14:paraId="5EABE068">
            <w:pPr>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因素</w:t>
            </w:r>
          </w:p>
        </w:tc>
        <w:tc>
          <w:tcPr>
            <w:tcW w:w="6866" w:type="dxa"/>
            <w:tcBorders>
              <w:top w:val="single" w:color="auto" w:sz="4" w:space="0"/>
              <w:left w:val="single" w:color="auto" w:sz="4" w:space="0"/>
              <w:bottom w:val="single" w:color="auto" w:sz="4" w:space="0"/>
              <w:right w:val="single" w:color="auto" w:sz="4" w:space="0"/>
            </w:tcBorders>
            <w:vAlign w:val="center"/>
          </w:tcPr>
          <w:p w14:paraId="700FC0C7">
            <w:pPr>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内     容</w:t>
            </w:r>
          </w:p>
        </w:tc>
        <w:tc>
          <w:tcPr>
            <w:tcW w:w="1126" w:type="dxa"/>
            <w:tcBorders>
              <w:top w:val="single" w:color="auto" w:sz="4" w:space="0"/>
              <w:left w:val="single" w:color="auto" w:sz="4" w:space="0"/>
              <w:bottom w:val="single" w:color="auto" w:sz="4" w:space="0"/>
              <w:right w:val="single" w:color="auto" w:sz="4" w:space="0"/>
            </w:tcBorders>
            <w:vAlign w:val="center"/>
          </w:tcPr>
          <w:p w14:paraId="73BAA40C">
            <w:pPr>
              <w:snapToGrid w:val="0"/>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分值</w:t>
            </w:r>
          </w:p>
        </w:tc>
      </w:tr>
      <w:tr w14:paraId="0F535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79" w:type="dxa"/>
            <w:tcBorders>
              <w:top w:val="single" w:color="auto" w:sz="4" w:space="0"/>
              <w:left w:val="single" w:color="auto" w:sz="4" w:space="0"/>
              <w:right w:val="single" w:color="auto" w:sz="4" w:space="0"/>
            </w:tcBorders>
            <w:vAlign w:val="center"/>
          </w:tcPr>
          <w:p w14:paraId="5CD61D10">
            <w:pPr>
              <w:tabs>
                <w:tab w:val="left" w:pos="420"/>
                <w:tab w:val="center" w:pos="4153"/>
                <w:tab w:val="right" w:pos="8306"/>
              </w:tabs>
              <w:adjustRightInd w:val="0"/>
              <w:jc w:val="center"/>
              <w:rPr>
                <w:rFonts w:hint="eastAsia" w:ascii="宋体" w:hAnsi="宋体" w:eastAsia="宋体" w:cs="宋体"/>
                <w:kern w:val="0"/>
                <w:sz w:val="24"/>
                <w:szCs w:val="24"/>
                <w:highlight w:val="none"/>
              </w:rPr>
            </w:pPr>
          </w:p>
          <w:p w14:paraId="678CB0C7">
            <w:pPr>
              <w:tabs>
                <w:tab w:val="left" w:pos="420"/>
                <w:tab w:val="center" w:pos="4153"/>
                <w:tab w:val="right" w:pos="8306"/>
              </w:tabs>
              <w:adjustRightInd w:val="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报价</w:t>
            </w:r>
          </w:p>
          <w:p w14:paraId="57EBFDEF">
            <w:pPr>
              <w:tabs>
                <w:tab w:val="left" w:pos="420"/>
                <w:tab w:val="center" w:pos="4153"/>
                <w:tab w:val="right" w:pos="8306"/>
              </w:tabs>
              <w:adjustRightInd w:val="0"/>
              <w:jc w:val="center"/>
              <w:rPr>
                <w:rFonts w:hint="eastAsia" w:ascii="宋体" w:hAnsi="宋体" w:eastAsia="宋体" w:cs="宋体"/>
                <w:kern w:val="0"/>
                <w:sz w:val="24"/>
                <w:szCs w:val="24"/>
                <w:highlight w:val="none"/>
              </w:rPr>
            </w:pPr>
          </w:p>
        </w:tc>
        <w:tc>
          <w:tcPr>
            <w:tcW w:w="6866" w:type="dxa"/>
            <w:tcBorders>
              <w:top w:val="single" w:color="auto" w:sz="4" w:space="0"/>
              <w:left w:val="single" w:color="auto" w:sz="4" w:space="0"/>
              <w:bottom w:val="single" w:color="auto" w:sz="4" w:space="0"/>
              <w:right w:val="single" w:color="auto" w:sz="4" w:space="0"/>
            </w:tcBorders>
            <w:vAlign w:val="center"/>
          </w:tcPr>
          <w:p w14:paraId="1E07F980">
            <w:pPr>
              <w:spacing w:before="35" w:line="250" w:lineRule="auto"/>
              <w:ind w:left="114" w:right="106" w:firstLine="480" w:firstLineChars="200"/>
              <w:rPr>
                <w:rFonts w:hint="eastAsia" w:ascii="宋体" w:hAnsi="宋体"/>
                <w:sz w:val="24"/>
              </w:rPr>
            </w:pPr>
            <w:r>
              <w:rPr>
                <w:rFonts w:hint="eastAsia" w:ascii="宋体" w:hAnsi="宋体"/>
                <w:sz w:val="24"/>
              </w:rPr>
              <w:t>所有算术修正后的报价由低到高进行排序，除报价明显低于其他通过符合性审查投标人的报价又不能证明其报价合理性的被拒绝外。实际得分为：评标基准价/报价×</w:t>
            </w:r>
            <w:r>
              <w:rPr>
                <w:rFonts w:hint="eastAsia" w:ascii="宋体" w:hAnsi="宋体"/>
                <w:sz w:val="24"/>
                <w:lang w:val="en-US" w:eastAsia="zh-CN"/>
              </w:rPr>
              <w:t>30</w:t>
            </w:r>
            <w:r>
              <w:rPr>
                <w:rFonts w:hint="eastAsia" w:ascii="宋体" w:hAnsi="宋体"/>
                <w:sz w:val="24"/>
              </w:rPr>
              <w:t>。评标基准价为有效报价的最低价。（四舍五入后保留小数点后两位）</w:t>
            </w:r>
          </w:p>
        </w:tc>
        <w:tc>
          <w:tcPr>
            <w:tcW w:w="1126" w:type="dxa"/>
            <w:tcBorders>
              <w:top w:val="single" w:color="auto" w:sz="4" w:space="0"/>
              <w:left w:val="single" w:color="auto" w:sz="4" w:space="0"/>
              <w:right w:val="single" w:color="auto" w:sz="4" w:space="0"/>
            </w:tcBorders>
            <w:vAlign w:val="center"/>
          </w:tcPr>
          <w:p w14:paraId="3E1B2FE1">
            <w:pPr>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0</w:t>
            </w:r>
          </w:p>
        </w:tc>
      </w:tr>
      <w:tr w14:paraId="1463D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79" w:type="dxa"/>
            <w:tcBorders>
              <w:top w:val="single" w:color="auto" w:sz="4" w:space="0"/>
              <w:left w:val="single" w:color="auto" w:sz="4" w:space="0"/>
              <w:right w:val="single" w:color="auto" w:sz="4" w:space="0"/>
            </w:tcBorders>
            <w:vAlign w:val="center"/>
          </w:tcPr>
          <w:p w14:paraId="6A30B939">
            <w:pPr>
              <w:widowControl/>
              <w:snapToGrid w:val="0"/>
              <w:jc w:val="center"/>
              <w:rPr>
                <w:rFonts w:hint="eastAsia" w:ascii="宋体" w:hAnsi="宋体" w:eastAsia="宋体" w:cs="宋体"/>
                <w:kern w:val="0"/>
                <w:sz w:val="24"/>
                <w:szCs w:val="24"/>
                <w:highlight w:val="none"/>
              </w:rPr>
            </w:pPr>
            <w:r>
              <w:rPr>
                <w:rFonts w:hint="eastAsia" w:ascii="宋体" w:hAnsi="宋体"/>
                <w:sz w:val="24"/>
              </w:rPr>
              <w:t>技术标响应情况</w:t>
            </w:r>
          </w:p>
        </w:tc>
        <w:tc>
          <w:tcPr>
            <w:tcW w:w="6866" w:type="dxa"/>
            <w:tcBorders>
              <w:top w:val="single" w:color="auto" w:sz="4" w:space="0"/>
              <w:left w:val="single" w:color="auto" w:sz="4" w:space="0"/>
              <w:bottom w:val="single" w:color="auto" w:sz="4" w:space="0"/>
              <w:right w:val="single" w:color="auto" w:sz="4" w:space="0"/>
            </w:tcBorders>
            <w:vAlign w:val="center"/>
          </w:tcPr>
          <w:p w14:paraId="672135DF">
            <w:pPr>
              <w:spacing w:before="35" w:line="250" w:lineRule="auto"/>
              <w:ind w:left="114" w:right="106" w:firstLine="480" w:firstLineChars="200"/>
              <w:rPr>
                <w:rFonts w:hint="eastAsia" w:ascii="宋体" w:hAnsi="宋体"/>
                <w:sz w:val="24"/>
              </w:rPr>
            </w:pPr>
            <w:r>
              <w:rPr>
                <w:rFonts w:hint="eastAsia" w:ascii="宋体" w:hAnsi="宋体"/>
                <w:sz w:val="24"/>
              </w:rPr>
              <w:t>满足</w:t>
            </w:r>
            <w:r>
              <w:rPr>
                <w:rFonts w:hint="eastAsia" w:ascii="宋体" w:hAnsi="宋体"/>
                <w:sz w:val="24"/>
                <w:lang w:eastAsia="zh-CN"/>
              </w:rPr>
              <w:t>采购</w:t>
            </w:r>
            <w:r>
              <w:rPr>
                <w:rFonts w:hint="eastAsia" w:ascii="宋体" w:hAnsi="宋体"/>
                <w:sz w:val="24"/>
              </w:rPr>
              <w:t>文件技术指标、参数要求的得</w:t>
            </w:r>
            <w:r>
              <w:rPr>
                <w:rFonts w:hint="eastAsia" w:ascii="宋体" w:hAnsi="宋体"/>
                <w:sz w:val="24"/>
                <w:lang w:val="en-US" w:eastAsia="zh-CN"/>
              </w:rPr>
              <w:t>20</w:t>
            </w:r>
            <w:r>
              <w:rPr>
                <w:rFonts w:hint="eastAsia" w:ascii="宋体" w:hAnsi="宋体"/>
                <w:sz w:val="24"/>
              </w:rPr>
              <w:t>分；投标人技术指标、参数低于</w:t>
            </w:r>
            <w:r>
              <w:rPr>
                <w:rFonts w:hint="eastAsia" w:ascii="宋体" w:hAnsi="宋体"/>
                <w:sz w:val="24"/>
                <w:lang w:eastAsia="zh-CN"/>
              </w:rPr>
              <w:t>采购</w:t>
            </w:r>
            <w:r>
              <w:rPr>
                <w:rFonts w:hint="eastAsia" w:ascii="宋体" w:hAnsi="宋体"/>
                <w:sz w:val="24"/>
              </w:rPr>
              <w:t>文件规定的相应技术指标、参数的每有一项减</w:t>
            </w:r>
            <w:r>
              <w:rPr>
                <w:rFonts w:hint="eastAsia" w:ascii="宋体" w:hAnsi="宋体"/>
                <w:sz w:val="24"/>
                <w:lang w:val="en-US" w:eastAsia="zh-CN"/>
              </w:rPr>
              <w:t>2</w:t>
            </w:r>
            <w:r>
              <w:rPr>
                <w:rFonts w:hint="eastAsia" w:ascii="宋体" w:hAnsi="宋体"/>
                <w:sz w:val="24"/>
              </w:rPr>
              <w:t>分，减完为止。</w:t>
            </w:r>
          </w:p>
        </w:tc>
        <w:tc>
          <w:tcPr>
            <w:tcW w:w="1126" w:type="dxa"/>
            <w:tcBorders>
              <w:top w:val="single" w:color="auto" w:sz="4" w:space="0"/>
              <w:left w:val="single" w:color="auto" w:sz="4" w:space="0"/>
              <w:right w:val="single" w:color="auto" w:sz="4" w:space="0"/>
            </w:tcBorders>
            <w:vAlign w:val="center"/>
          </w:tcPr>
          <w:p w14:paraId="1F01B6FB">
            <w:pPr>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20</w:t>
            </w:r>
          </w:p>
        </w:tc>
      </w:tr>
      <w:tr w14:paraId="76440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1079" w:type="dxa"/>
            <w:tcBorders>
              <w:top w:val="single" w:color="auto" w:sz="4" w:space="0"/>
              <w:left w:val="single" w:color="auto" w:sz="4" w:space="0"/>
              <w:bottom w:val="single" w:color="auto" w:sz="4" w:space="0"/>
              <w:right w:val="single" w:color="auto" w:sz="4" w:space="0"/>
            </w:tcBorders>
            <w:vAlign w:val="center"/>
          </w:tcPr>
          <w:p w14:paraId="4AB830F9">
            <w:pPr>
              <w:spacing w:before="35" w:line="250" w:lineRule="auto"/>
              <w:ind w:right="106"/>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配送方案</w:t>
            </w:r>
          </w:p>
        </w:tc>
        <w:tc>
          <w:tcPr>
            <w:tcW w:w="6866" w:type="dxa"/>
            <w:tcBorders>
              <w:top w:val="single" w:color="auto" w:sz="4" w:space="0"/>
              <w:left w:val="single" w:color="auto" w:sz="4" w:space="0"/>
              <w:bottom w:val="single" w:color="auto" w:sz="4" w:space="0"/>
              <w:right w:val="single" w:color="auto" w:sz="4" w:space="0"/>
            </w:tcBorders>
            <w:vAlign w:val="center"/>
          </w:tcPr>
          <w:p w14:paraId="2AEA356F">
            <w:pPr>
              <w:spacing w:before="35" w:line="250" w:lineRule="auto"/>
              <w:ind w:left="114" w:right="106" w:firstLine="480" w:firstLineChars="200"/>
              <w:rPr>
                <w:rFonts w:hint="eastAsia" w:ascii="宋体" w:hAnsi="宋体"/>
                <w:sz w:val="24"/>
              </w:rPr>
            </w:pPr>
            <w:r>
              <w:rPr>
                <w:rFonts w:hint="eastAsia" w:ascii="宋体" w:hAnsi="宋体"/>
                <w:sz w:val="24"/>
              </w:rPr>
              <w:t xml:space="preserve">投标人需结合项目的实际特点来制定符合本项目的供货（配送）方案，评委根据各投标人提供的供货（配送）方案进行综合评审： </w:t>
            </w:r>
          </w:p>
          <w:p w14:paraId="2FB26F9C">
            <w:pPr>
              <w:spacing w:before="35" w:line="250" w:lineRule="auto"/>
              <w:ind w:left="114" w:right="106" w:firstLine="480" w:firstLineChars="200"/>
              <w:rPr>
                <w:rFonts w:hint="eastAsia" w:ascii="宋体" w:hAnsi="宋体"/>
                <w:sz w:val="24"/>
              </w:rPr>
            </w:pPr>
            <w:r>
              <w:rPr>
                <w:rFonts w:hint="eastAsia" w:ascii="宋体" w:hAnsi="宋体"/>
                <w:sz w:val="24"/>
                <w:lang w:val="en-US" w:eastAsia="zh-CN"/>
              </w:rPr>
              <w:t>1、</w:t>
            </w:r>
            <w:r>
              <w:rPr>
                <w:rFonts w:hint="eastAsia" w:ascii="宋体" w:hAnsi="宋体"/>
                <w:sz w:val="24"/>
              </w:rPr>
              <w:t>有详细的备货、供货进度，有具体的供货组织安排，详细的财力调配、运输、送货</w:t>
            </w:r>
            <w:r>
              <w:rPr>
                <w:rFonts w:hint="eastAsia" w:ascii="宋体" w:hAnsi="宋体"/>
                <w:sz w:val="24"/>
                <w:lang w:val="en-US" w:eastAsia="zh-CN"/>
              </w:rPr>
              <w:t>方案</w:t>
            </w:r>
            <w:r>
              <w:rPr>
                <w:rFonts w:hint="eastAsia" w:ascii="宋体" w:hAnsi="宋体"/>
                <w:sz w:val="24"/>
              </w:rPr>
              <w:t>。</w:t>
            </w:r>
          </w:p>
          <w:p w14:paraId="28DA1034">
            <w:pPr>
              <w:spacing w:before="35" w:line="250" w:lineRule="auto"/>
              <w:ind w:left="114" w:right="106" w:firstLine="480" w:firstLineChars="200"/>
              <w:rPr>
                <w:rFonts w:hint="default" w:ascii="宋体" w:hAnsi="宋体"/>
                <w:sz w:val="24"/>
                <w:lang w:val="en-US" w:eastAsia="zh-CN"/>
              </w:rPr>
            </w:pPr>
            <w:r>
              <w:rPr>
                <w:rFonts w:hint="eastAsia" w:ascii="宋体" w:hAnsi="宋体"/>
                <w:sz w:val="24"/>
                <w:lang w:val="en-US" w:eastAsia="zh-CN"/>
              </w:rPr>
              <w:t>2、有完善的供货质量保证、具体的交货时间、确切的服装及床上用品配送安排</w:t>
            </w:r>
            <w:r>
              <w:rPr>
                <w:rFonts w:hint="eastAsia" w:ascii="宋体" w:hAnsi="宋体"/>
                <w:sz w:val="24"/>
              </w:rPr>
              <w:t>。</w:t>
            </w:r>
            <w:r>
              <w:rPr>
                <w:rFonts w:hint="eastAsia" w:ascii="宋体" w:hAnsi="宋体"/>
                <w:sz w:val="24"/>
                <w:lang w:val="en-US" w:eastAsia="zh-CN"/>
              </w:rPr>
              <w:t xml:space="preserve"> </w:t>
            </w:r>
          </w:p>
          <w:p w14:paraId="67933229">
            <w:pPr>
              <w:spacing w:before="35" w:line="250" w:lineRule="auto"/>
              <w:ind w:left="114" w:right="106" w:firstLine="480" w:firstLineChars="200"/>
              <w:rPr>
                <w:rFonts w:hint="default" w:ascii="宋体" w:hAnsi="宋体"/>
                <w:sz w:val="24"/>
                <w:lang w:val="en-US" w:eastAsia="zh-CN"/>
              </w:rPr>
            </w:pPr>
            <w:r>
              <w:rPr>
                <w:rFonts w:hint="eastAsia" w:ascii="宋体" w:hAnsi="宋体"/>
                <w:sz w:val="24"/>
                <w:lang w:val="en-US" w:eastAsia="zh-CN"/>
              </w:rPr>
              <w:t>3、有具体的提供合格服装及床上用品保障、不合格服装及床上用品处理方案。</w:t>
            </w:r>
          </w:p>
          <w:p w14:paraId="5289CC3C">
            <w:pPr>
              <w:spacing w:before="35" w:line="250" w:lineRule="auto"/>
              <w:ind w:left="114" w:right="106" w:firstLine="480" w:firstLineChars="200"/>
              <w:rPr>
                <w:rFonts w:hint="eastAsia" w:ascii="宋体" w:hAnsi="宋体"/>
                <w:sz w:val="24"/>
              </w:rPr>
            </w:pPr>
            <w:r>
              <w:rPr>
                <w:rFonts w:hint="eastAsia" w:ascii="宋体" w:hAnsi="宋体"/>
                <w:sz w:val="24"/>
                <w:lang w:val="en-US" w:eastAsia="zh-CN"/>
              </w:rPr>
              <w:t>4、</w:t>
            </w:r>
            <w:r>
              <w:rPr>
                <w:rFonts w:hint="eastAsia" w:ascii="宋体" w:hAnsi="宋体"/>
                <w:sz w:val="24"/>
              </w:rPr>
              <w:t>为保证供货时限，方案中具有全面具体、且可操作性强的供货计划及流程并附有相应的物流保障措施等。</w:t>
            </w:r>
          </w:p>
          <w:p w14:paraId="253D1EE6">
            <w:pPr>
              <w:spacing w:before="35" w:line="250" w:lineRule="auto"/>
              <w:ind w:left="114" w:right="106" w:firstLine="480" w:firstLineChars="200"/>
              <w:rPr>
                <w:rFonts w:hint="eastAsia" w:ascii="宋体" w:hAnsi="宋体"/>
                <w:sz w:val="24"/>
                <w:lang w:eastAsia="zh-CN"/>
              </w:rPr>
            </w:pPr>
            <w:r>
              <w:rPr>
                <w:rFonts w:hint="eastAsia" w:ascii="宋体" w:hAnsi="宋体"/>
                <w:sz w:val="24"/>
              </w:rPr>
              <w:t>完全符合项目配送方案实际情况的得</w:t>
            </w:r>
            <w:r>
              <w:rPr>
                <w:rFonts w:hint="eastAsia" w:ascii="宋体" w:hAnsi="宋体"/>
                <w:sz w:val="24"/>
                <w:lang w:val="en-US" w:eastAsia="zh-CN"/>
              </w:rPr>
              <w:t>20</w:t>
            </w:r>
            <w:r>
              <w:rPr>
                <w:rFonts w:hint="eastAsia" w:ascii="宋体" w:hAnsi="宋体"/>
                <w:sz w:val="24"/>
              </w:rPr>
              <w:t>分，每有一项内容存在缺项的扣</w:t>
            </w:r>
            <w:r>
              <w:rPr>
                <w:rFonts w:hint="eastAsia" w:ascii="宋体" w:hAnsi="宋体"/>
                <w:sz w:val="24"/>
                <w:lang w:val="en-US" w:eastAsia="zh-CN"/>
              </w:rPr>
              <w:t>5</w:t>
            </w:r>
            <w:r>
              <w:rPr>
                <w:rFonts w:hint="eastAsia" w:ascii="宋体" w:hAnsi="宋体"/>
                <w:sz w:val="24"/>
              </w:rPr>
              <w:t>分，每有一项内容存在缺陷扣</w:t>
            </w:r>
            <w:r>
              <w:rPr>
                <w:rFonts w:hint="eastAsia" w:ascii="宋体" w:hAnsi="宋体"/>
                <w:sz w:val="24"/>
                <w:lang w:val="en-US" w:eastAsia="zh-CN"/>
              </w:rPr>
              <w:t>1</w:t>
            </w:r>
            <w:r>
              <w:rPr>
                <w:rFonts w:hint="eastAsia" w:ascii="宋体" w:hAnsi="宋体"/>
                <w:sz w:val="24"/>
              </w:rPr>
              <w:t>分，扣完为止。</w:t>
            </w:r>
          </w:p>
          <w:p w14:paraId="3C393432">
            <w:pPr>
              <w:spacing w:before="35" w:line="250" w:lineRule="auto"/>
              <w:ind w:left="114" w:right="106" w:firstLine="480" w:firstLineChars="200"/>
              <w:rPr>
                <w:rFonts w:hint="eastAsia" w:ascii="宋体" w:hAnsi="宋体"/>
                <w:sz w:val="24"/>
                <w:lang w:eastAsia="zh-CN"/>
              </w:rPr>
            </w:pPr>
            <w:r>
              <w:rPr>
                <w:rFonts w:hint="eastAsia" w:ascii="宋体" w:hAnsi="宋体"/>
                <w:sz w:val="24"/>
              </w:rPr>
              <w:t xml:space="preserve"> 注：完全符合项目售后配送方案是指：方案包含但不限于上述内容的文字、图片、表格等形式详细呈现方案内容，方案内容切合行业实际、符合行业政策、满足本项目要求；内容存在缺陷是指：方案内容生搬硬造，与实际情况明显不符，存在偏差；或存在与项目明显无关的文字内容；或内容明显不适用项目实际情况；或对采购需求理解缺位混乱。</w:t>
            </w:r>
          </w:p>
        </w:tc>
        <w:tc>
          <w:tcPr>
            <w:tcW w:w="1126" w:type="dxa"/>
            <w:tcBorders>
              <w:top w:val="single" w:color="auto" w:sz="4" w:space="0"/>
              <w:left w:val="single" w:color="auto" w:sz="4" w:space="0"/>
              <w:bottom w:val="single" w:color="auto" w:sz="4" w:space="0"/>
              <w:right w:val="single" w:color="auto" w:sz="4" w:space="0"/>
            </w:tcBorders>
            <w:vAlign w:val="center"/>
          </w:tcPr>
          <w:p w14:paraId="1189C5C0">
            <w:pPr>
              <w:adjustRightInd w:val="0"/>
              <w:snapToGrid w:val="0"/>
              <w:spacing w:line="400" w:lineRule="exact"/>
              <w:jc w:val="center"/>
              <w:rPr>
                <w:rFonts w:hint="default" w:ascii="宋体" w:hAnsi="宋体" w:eastAsia="宋体" w:cs="宋体"/>
                <w:sz w:val="24"/>
                <w:szCs w:val="24"/>
                <w:highlight w:val="none"/>
                <w:lang w:val="en-US"/>
              </w:rPr>
            </w:pPr>
            <w:r>
              <w:rPr>
                <w:rFonts w:hint="eastAsia" w:ascii="宋体" w:hAnsi="宋体" w:cs="宋体"/>
                <w:sz w:val="24"/>
                <w:szCs w:val="24"/>
                <w:highlight w:val="none"/>
                <w:lang w:val="en-US" w:eastAsia="zh-CN"/>
              </w:rPr>
              <w:t>20</w:t>
            </w:r>
          </w:p>
        </w:tc>
      </w:tr>
      <w:tr w14:paraId="7EC68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079" w:type="dxa"/>
            <w:tcBorders>
              <w:top w:val="single" w:color="auto" w:sz="4" w:space="0"/>
              <w:left w:val="single" w:color="auto" w:sz="4" w:space="0"/>
              <w:bottom w:val="single" w:color="auto" w:sz="4" w:space="0"/>
              <w:right w:val="single" w:color="auto" w:sz="4" w:space="0"/>
            </w:tcBorders>
            <w:vAlign w:val="center"/>
          </w:tcPr>
          <w:p w14:paraId="53CA0EC2">
            <w:pPr>
              <w:spacing w:before="35" w:line="250" w:lineRule="auto"/>
              <w:ind w:right="106"/>
              <w:jc w:val="center"/>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售后服务</w:t>
            </w:r>
          </w:p>
        </w:tc>
        <w:tc>
          <w:tcPr>
            <w:tcW w:w="6866" w:type="dxa"/>
            <w:tcBorders>
              <w:top w:val="single" w:color="auto" w:sz="4" w:space="0"/>
              <w:left w:val="single" w:color="auto" w:sz="4" w:space="0"/>
              <w:bottom w:val="single" w:color="auto" w:sz="4" w:space="0"/>
              <w:right w:val="single" w:color="auto" w:sz="4" w:space="0"/>
            </w:tcBorders>
            <w:vAlign w:val="center"/>
          </w:tcPr>
          <w:p w14:paraId="014753D8">
            <w:pPr>
              <w:spacing w:before="35" w:line="250" w:lineRule="auto"/>
              <w:ind w:left="114" w:right="106" w:firstLine="480" w:firstLineChars="200"/>
              <w:rPr>
                <w:rFonts w:hint="eastAsia" w:ascii="宋体" w:hAnsi="宋体"/>
                <w:sz w:val="24"/>
              </w:rPr>
            </w:pPr>
            <w:r>
              <w:rPr>
                <w:rFonts w:hint="eastAsia" w:ascii="宋体" w:hAnsi="宋体"/>
                <w:sz w:val="24"/>
              </w:rPr>
              <w:t>投标供应商需结合项目的实际特点来制定 符合本项目的售后服务方案，评委根据各投标人 提供的售后服务方案 (服务方案是否合理，是否能够正常履约，如何配合采购人在质量出现问题 时及时更换等因素以及符合本项目的其他售后 承诺等。) 进行综合评审：</w:t>
            </w:r>
          </w:p>
          <w:p w14:paraId="7695082D">
            <w:pPr>
              <w:spacing w:before="35" w:line="250" w:lineRule="auto"/>
              <w:ind w:left="114" w:right="106" w:firstLine="480" w:firstLineChars="200"/>
              <w:rPr>
                <w:rFonts w:hint="eastAsia" w:ascii="宋体" w:hAnsi="宋体"/>
                <w:sz w:val="24"/>
              </w:rPr>
            </w:pPr>
            <w:r>
              <w:rPr>
                <w:rFonts w:hint="eastAsia" w:ascii="宋体" w:hAnsi="宋体"/>
                <w:sz w:val="24"/>
                <w:lang w:val="en-US" w:eastAsia="zh-CN"/>
              </w:rPr>
              <w:t>1、</w:t>
            </w:r>
            <w:r>
              <w:rPr>
                <w:rFonts w:hint="eastAsia" w:ascii="宋体" w:hAnsi="宋体"/>
                <w:sz w:val="24"/>
              </w:rPr>
              <w:t>投标人需提供详细的服务机构、地址、 联系人、联系电话等证明材料</w:t>
            </w:r>
            <w:r>
              <w:rPr>
                <w:rFonts w:hint="eastAsia" w:ascii="宋体" w:hAnsi="宋体"/>
                <w:sz w:val="24"/>
                <w:lang w:eastAsia="zh-CN"/>
              </w:rPr>
              <w:t>。</w:t>
            </w:r>
          </w:p>
          <w:p w14:paraId="0276E824">
            <w:pPr>
              <w:spacing w:before="35" w:line="250" w:lineRule="auto"/>
              <w:ind w:left="114" w:right="106" w:firstLine="480" w:firstLineChars="200"/>
              <w:rPr>
                <w:rFonts w:hint="eastAsia" w:ascii="宋体" w:hAnsi="宋体"/>
                <w:sz w:val="24"/>
              </w:rPr>
            </w:pPr>
            <w:r>
              <w:rPr>
                <w:rFonts w:hint="eastAsia" w:ascii="宋体" w:hAnsi="宋体"/>
                <w:sz w:val="24"/>
              </w:rPr>
              <w:t>2、售后服务承诺方案描述内容详尽、全面具体。</w:t>
            </w:r>
          </w:p>
          <w:p w14:paraId="6D4A6932">
            <w:pPr>
              <w:spacing w:before="35" w:line="250" w:lineRule="auto"/>
              <w:ind w:left="114" w:right="106" w:firstLine="480" w:firstLineChars="200"/>
              <w:rPr>
                <w:rFonts w:hint="eastAsia" w:ascii="宋体" w:hAnsi="宋体"/>
                <w:sz w:val="24"/>
              </w:rPr>
            </w:pPr>
            <w:r>
              <w:rPr>
                <w:rFonts w:hint="eastAsia" w:ascii="宋体" w:hAnsi="宋体"/>
                <w:sz w:val="24"/>
              </w:rPr>
              <w:t>3、售后服务内容详细具体、体系完善。</w:t>
            </w:r>
          </w:p>
          <w:p w14:paraId="4486585E">
            <w:pPr>
              <w:spacing w:before="35" w:line="250" w:lineRule="auto"/>
              <w:ind w:left="114" w:right="106" w:firstLine="480" w:firstLineChars="200"/>
              <w:rPr>
                <w:rFonts w:hint="eastAsia" w:ascii="宋体" w:hAnsi="宋体"/>
                <w:sz w:val="24"/>
                <w:lang w:eastAsia="zh-CN"/>
              </w:rPr>
            </w:pPr>
            <w:r>
              <w:rPr>
                <w:rFonts w:hint="eastAsia" w:ascii="宋体" w:hAnsi="宋体"/>
                <w:sz w:val="24"/>
              </w:rPr>
              <w:t>4、解决问题方案全面、具体、可行性强</w:t>
            </w:r>
            <w:r>
              <w:rPr>
                <w:rFonts w:hint="eastAsia" w:ascii="宋体" w:hAnsi="宋体"/>
                <w:sz w:val="24"/>
                <w:lang w:eastAsia="zh-CN"/>
              </w:rPr>
              <w:t>。</w:t>
            </w:r>
          </w:p>
          <w:p w14:paraId="39EAACC5">
            <w:pPr>
              <w:spacing w:before="35" w:line="250" w:lineRule="auto"/>
              <w:ind w:left="114" w:right="106" w:firstLine="480" w:firstLineChars="200"/>
              <w:rPr>
                <w:rFonts w:hint="eastAsia" w:ascii="宋体" w:hAnsi="宋体"/>
                <w:sz w:val="24"/>
                <w:lang w:eastAsia="zh-CN"/>
              </w:rPr>
            </w:pPr>
            <w:r>
              <w:rPr>
                <w:rFonts w:hint="eastAsia" w:ascii="宋体" w:hAnsi="宋体"/>
                <w:sz w:val="24"/>
              </w:rPr>
              <w:t>5、方案中具有针对</w:t>
            </w:r>
            <w:r>
              <w:rPr>
                <w:rFonts w:hint="eastAsia" w:ascii="宋体" w:hAnsi="宋体"/>
                <w:sz w:val="24"/>
                <w:lang w:eastAsia="zh-CN"/>
              </w:rPr>
              <w:t>（如出现服装破损、码数不合适、数量短缺等问题）</w:t>
            </w:r>
            <w:r>
              <w:rPr>
                <w:rFonts w:hint="eastAsia" w:ascii="宋体" w:hAnsi="宋体"/>
                <w:sz w:val="24"/>
              </w:rPr>
              <w:t>的退换承诺及保证措施</w:t>
            </w:r>
            <w:r>
              <w:rPr>
                <w:rFonts w:hint="eastAsia" w:ascii="宋体" w:hAnsi="宋体"/>
                <w:sz w:val="24"/>
                <w:lang w:eastAsia="zh-CN"/>
              </w:rPr>
              <w:t>。</w:t>
            </w:r>
          </w:p>
          <w:p w14:paraId="1C64011E">
            <w:pPr>
              <w:spacing w:before="35" w:line="250" w:lineRule="auto"/>
              <w:ind w:left="114" w:right="106" w:firstLine="480" w:firstLineChars="200"/>
              <w:rPr>
                <w:rFonts w:hint="eastAsia" w:ascii="宋体" w:hAnsi="宋体"/>
                <w:sz w:val="24"/>
                <w:lang w:eastAsia="zh-CN"/>
              </w:rPr>
            </w:pPr>
            <w:r>
              <w:rPr>
                <w:rFonts w:hint="eastAsia" w:ascii="宋体" w:hAnsi="宋体"/>
                <w:sz w:val="24"/>
              </w:rPr>
              <w:t>完全符合项目售后服务实际情况的得</w:t>
            </w:r>
            <w:r>
              <w:rPr>
                <w:rFonts w:hint="eastAsia" w:ascii="宋体" w:hAnsi="宋体"/>
                <w:sz w:val="24"/>
                <w:lang w:val="en-US" w:eastAsia="zh-CN"/>
              </w:rPr>
              <w:t>25</w:t>
            </w:r>
            <w:r>
              <w:rPr>
                <w:rFonts w:hint="eastAsia" w:ascii="宋体" w:hAnsi="宋体"/>
                <w:sz w:val="24"/>
              </w:rPr>
              <w:t>分，每有一项内容存在缺项的扣</w:t>
            </w:r>
            <w:r>
              <w:rPr>
                <w:rFonts w:hint="eastAsia" w:ascii="宋体" w:hAnsi="宋体"/>
                <w:sz w:val="24"/>
                <w:lang w:val="en-US" w:eastAsia="zh-CN"/>
              </w:rPr>
              <w:t>5</w:t>
            </w:r>
            <w:r>
              <w:rPr>
                <w:rFonts w:hint="eastAsia" w:ascii="宋体" w:hAnsi="宋体"/>
                <w:sz w:val="24"/>
              </w:rPr>
              <w:t>分，每有一项内容存在缺陷扣</w:t>
            </w:r>
            <w:r>
              <w:rPr>
                <w:rFonts w:hint="eastAsia" w:ascii="宋体" w:hAnsi="宋体"/>
                <w:sz w:val="24"/>
                <w:lang w:val="en-US" w:eastAsia="zh-CN"/>
              </w:rPr>
              <w:t>1</w:t>
            </w:r>
            <w:r>
              <w:rPr>
                <w:rFonts w:hint="eastAsia" w:ascii="宋体" w:hAnsi="宋体"/>
                <w:sz w:val="24"/>
              </w:rPr>
              <w:t>分，扣完为止。</w:t>
            </w:r>
          </w:p>
          <w:p w14:paraId="64A53F80">
            <w:pPr>
              <w:spacing w:before="35" w:line="250" w:lineRule="auto"/>
              <w:ind w:left="114" w:right="106" w:firstLine="480" w:firstLineChars="200"/>
              <w:rPr>
                <w:rFonts w:hint="eastAsia" w:ascii="宋体" w:hAnsi="宋体"/>
                <w:sz w:val="24"/>
                <w:lang w:eastAsia="zh-CN"/>
              </w:rPr>
            </w:pPr>
            <w:r>
              <w:rPr>
                <w:rFonts w:hint="eastAsia" w:ascii="宋体" w:hAnsi="宋体"/>
                <w:sz w:val="24"/>
              </w:rPr>
              <w:t xml:space="preserve"> 注：完全符合项目售后服务情况是指：方案包含但不限于上述内容的文字、图片、表格等形式详细呈现方案内容，方案内容切合行业实际、符合行业政策、满足本项目要求；内容存在缺陷是指：方案内容生搬硬造，与实际情况明显不符，存在偏差；或存在与项目明显无关的文字内容；或内容明显不适用项目实际情况；或对采购需求理解缺位混乱。</w:t>
            </w:r>
          </w:p>
        </w:tc>
        <w:tc>
          <w:tcPr>
            <w:tcW w:w="1126" w:type="dxa"/>
            <w:tcBorders>
              <w:top w:val="single" w:color="auto" w:sz="4" w:space="0"/>
              <w:left w:val="single" w:color="auto" w:sz="4" w:space="0"/>
              <w:bottom w:val="single" w:color="auto" w:sz="4" w:space="0"/>
              <w:right w:val="single" w:color="auto" w:sz="4" w:space="0"/>
            </w:tcBorders>
            <w:vAlign w:val="center"/>
          </w:tcPr>
          <w:p w14:paraId="7AEAB55C">
            <w:pPr>
              <w:snapToGrid w:val="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25</w:t>
            </w:r>
          </w:p>
        </w:tc>
      </w:tr>
      <w:tr w14:paraId="0A2CE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1079" w:type="dxa"/>
            <w:tcBorders>
              <w:top w:val="single" w:color="auto" w:sz="4" w:space="0"/>
              <w:left w:val="single" w:color="auto" w:sz="4" w:space="0"/>
              <w:bottom w:val="single" w:color="auto" w:sz="4" w:space="0"/>
              <w:right w:val="single" w:color="auto" w:sz="4" w:space="0"/>
            </w:tcBorders>
            <w:vAlign w:val="center"/>
          </w:tcPr>
          <w:p w14:paraId="54B3376F">
            <w:pPr>
              <w:spacing w:before="35" w:line="250" w:lineRule="auto"/>
              <w:ind w:right="106"/>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业绩</w:t>
            </w:r>
          </w:p>
        </w:tc>
        <w:tc>
          <w:tcPr>
            <w:tcW w:w="6866" w:type="dxa"/>
            <w:tcBorders>
              <w:top w:val="single" w:color="auto" w:sz="4" w:space="0"/>
              <w:left w:val="single" w:color="auto" w:sz="4" w:space="0"/>
              <w:bottom w:val="single" w:color="auto" w:sz="4" w:space="0"/>
              <w:right w:val="single" w:color="auto" w:sz="4" w:space="0"/>
            </w:tcBorders>
            <w:vAlign w:val="center"/>
          </w:tcPr>
          <w:p w14:paraId="3D017837">
            <w:pPr>
              <w:spacing w:before="35" w:line="250" w:lineRule="auto"/>
              <w:ind w:left="114" w:right="106" w:firstLine="480" w:firstLineChars="200"/>
              <w:rPr>
                <w:rFonts w:hint="eastAsia" w:ascii="宋体" w:hAnsi="宋体"/>
                <w:sz w:val="24"/>
              </w:rPr>
            </w:pPr>
            <w:r>
              <w:rPr>
                <w:rFonts w:hint="eastAsia" w:ascii="宋体" w:hAnsi="宋体"/>
                <w:sz w:val="24"/>
                <w:lang w:val="zh-CN"/>
              </w:rPr>
              <w:t>供应商具有同类项目业绩，每提供一个计</w:t>
            </w:r>
            <w:r>
              <w:rPr>
                <w:rFonts w:hint="eastAsia" w:ascii="宋体" w:hAnsi="宋体"/>
                <w:sz w:val="24"/>
                <w:lang w:val="en-US" w:eastAsia="zh-CN"/>
              </w:rPr>
              <w:t>1</w:t>
            </w:r>
            <w:r>
              <w:rPr>
                <w:rFonts w:hint="eastAsia" w:ascii="宋体" w:hAnsi="宋体"/>
                <w:sz w:val="24"/>
                <w:lang w:val="zh-CN"/>
              </w:rPr>
              <w:t>分，满分</w:t>
            </w:r>
            <w:r>
              <w:rPr>
                <w:rFonts w:hint="eastAsia" w:ascii="宋体" w:hAnsi="宋体"/>
                <w:sz w:val="24"/>
                <w:lang w:val="en-US" w:eastAsia="zh-CN"/>
              </w:rPr>
              <w:t>5</w:t>
            </w:r>
            <w:r>
              <w:rPr>
                <w:rFonts w:hint="eastAsia" w:ascii="宋体" w:hAnsi="宋体"/>
                <w:sz w:val="24"/>
                <w:lang w:val="zh-CN"/>
              </w:rPr>
              <w:t>分</w:t>
            </w:r>
            <w:r>
              <w:rPr>
                <w:rFonts w:hint="eastAsia" w:ascii="宋体" w:hAnsi="宋体"/>
                <w:sz w:val="24"/>
              </w:rPr>
              <w:t>。</w:t>
            </w:r>
          </w:p>
          <w:p w14:paraId="10317FA2">
            <w:pPr>
              <w:spacing w:before="35" w:line="250" w:lineRule="auto"/>
              <w:ind w:left="114" w:right="106" w:firstLine="480" w:firstLineChars="200"/>
              <w:rPr>
                <w:rFonts w:hint="eastAsia" w:ascii="宋体" w:hAnsi="宋体"/>
                <w:sz w:val="24"/>
              </w:rPr>
            </w:pPr>
            <w:r>
              <w:rPr>
                <w:rFonts w:hint="eastAsia" w:ascii="宋体" w:hAnsi="宋体"/>
                <w:sz w:val="24"/>
              </w:rPr>
              <w:t>注：供应商磋商响应文件中提供合同</w:t>
            </w:r>
            <w:r>
              <w:rPr>
                <w:rFonts w:hint="eastAsia" w:ascii="宋体" w:hAnsi="宋体"/>
                <w:sz w:val="24"/>
                <w:lang w:val="en-US" w:eastAsia="zh-CN"/>
              </w:rPr>
              <w:t>或中标通知书</w:t>
            </w:r>
            <w:r>
              <w:rPr>
                <w:rFonts w:hint="eastAsia" w:ascii="宋体" w:hAnsi="宋体"/>
                <w:sz w:val="24"/>
              </w:rPr>
              <w:t>复印件加盖供应商公章。</w:t>
            </w:r>
          </w:p>
        </w:tc>
        <w:tc>
          <w:tcPr>
            <w:tcW w:w="1126" w:type="dxa"/>
            <w:tcBorders>
              <w:top w:val="single" w:color="auto" w:sz="4" w:space="0"/>
              <w:left w:val="single" w:color="auto" w:sz="4" w:space="0"/>
              <w:bottom w:val="single" w:color="auto" w:sz="4" w:space="0"/>
              <w:right w:val="single" w:color="auto" w:sz="4" w:space="0"/>
            </w:tcBorders>
            <w:vAlign w:val="center"/>
          </w:tcPr>
          <w:p w14:paraId="67DF406F">
            <w:pPr>
              <w:adjustRightInd w:val="0"/>
              <w:snapToGrid w:val="0"/>
              <w:spacing w:line="400" w:lineRule="exact"/>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5</w:t>
            </w:r>
          </w:p>
        </w:tc>
      </w:tr>
    </w:tbl>
    <w:p w14:paraId="7991ED8F">
      <w:pPr>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b/>
          <w:bCs/>
          <w:color w:val="auto"/>
          <w:highlight w:val="none"/>
        </w:rPr>
        <w:t xml:space="preserve">综合评分法评分细则： </w:t>
      </w:r>
      <w:bookmarkStart w:id="219" w:name="_Toc520356171"/>
      <w:bookmarkStart w:id="220" w:name="_Toc2582295"/>
      <w:bookmarkStart w:id="221" w:name="_Toc515647789"/>
      <w:bookmarkStart w:id="222" w:name="_Toc23951"/>
      <w:bookmarkStart w:id="223" w:name="_Toc9653"/>
      <w:bookmarkStart w:id="224" w:name="_Toc532473481"/>
    </w:p>
    <w:p w14:paraId="224E3D1D">
      <w:pPr>
        <w:pStyle w:val="5"/>
        <w:tabs>
          <w:tab w:val="left" w:pos="900"/>
        </w:tabs>
        <w:spacing w:before="0" w:after="0"/>
        <w:ind w:left="904" w:hanging="904" w:hangingChars="375"/>
        <w:rPr>
          <w:rFonts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2</w:t>
      </w:r>
      <w:bookmarkEnd w:id="219"/>
      <w:r>
        <w:rPr>
          <w:rFonts w:hint="eastAsia" w:asciiTheme="minorEastAsia" w:hAnsiTheme="minorEastAsia" w:eastAsiaTheme="minorEastAsia" w:cstheme="minorEastAsia"/>
          <w:color w:val="auto"/>
          <w:sz w:val="24"/>
          <w:szCs w:val="24"/>
          <w:highlight w:val="none"/>
          <w:u w:val="none"/>
        </w:rPr>
        <w:t>3.确定成交候选人和</w:t>
      </w:r>
      <w:bookmarkEnd w:id="220"/>
      <w:bookmarkEnd w:id="221"/>
      <w:bookmarkEnd w:id="222"/>
      <w:bookmarkEnd w:id="223"/>
      <w:bookmarkEnd w:id="224"/>
      <w:r>
        <w:rPr>
          <w:rFonts w:hint="eastAsia" w:asciiTheme="minorEastAsia" w:hAnsiTheme="minorEastAsia" w:eastAsiaTheme="minorEastAsia" w:cstheme="minorEastAsia"/>
          <w:color w:val="auto"/>
          <w:sz w:val="24"/>
          <w:szCs w:val="24"/>
          <w:highlight w:val="none"/>
          <w:u w:val="none"/>
        </w:rPr>
        <w:t>成交供应商</w:t>
      </w:r>
    </w:p>
    <w:p w14:paraId="3C6A51DC">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23.1   磋商小组按</w:t>
      </w:r>
      <w:r>
        <w:rPr>
          <w:rFonts w:hint="eastAsia" w:asciiTheme="minorEastAsia" w:hAnsiTheme="minorEastAsia" w:eastAsiaTheme="minorEastAsia" w:cstheme="minorEastAsia"/>
          <w:color w:val="auto"/>
          <w:highlight w:val="none"/>
          <w:u w:val="single"/>
        </w:rPr>
        <w:t>供应商须知前附表</w:t>
      </w:r>
      <w:r>
        <w:rPr>
          <w:rFonts w:hint="eastAsia" w:asciiTheme="minorEastAsia" w:hAnsiTheme="minorEastAsia" w:eastAsiaTheme="minorEastAsia" w:cstheme="minorEastAsia"/>
          <w:color w:val="auto"/>
          <w:highlight w:val="none"/>
        </w:rPr>
        <w:t>中规定数量推荐成交候选供应商，采购人</w:t>
      </w:r>
    </w:p>
    <w:p w14:paraId="7172196C">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在成交候选供应商中按照排序由高到低的原则确定成交供应商。</w:t>
      </w:r>
    </w:p>
    <w:p w14:paraId="05FB21B5">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23.2   按</w:t>
      </w:r>
      <w:r>
        <w:rPr>
          <w:rFonts w:hint="eastAsia" w:asciiTheme="minorEastAsia" w:hAnsiTheme="minorEastAsia" w:eastAsiaTheme="minorEastAsia" w:cstheme="minorEastAsia"/>
          <w:color w:val="auto"/>
          <w:highlight w:val="none"/>
          <w:u w:val="single"/>
        </w:rPr>
        <w:t>供应商须知前附表</w:t>
      </w:r>
      <w:r>
        <w:rPr>
          <w:rFonts w:hint="eastAsia" w:asciiTheme="minorEastAsia" w:hAnsiTheme="minorEastAsia" w:eastAsiaTheme="minorEastAsia" w:cstheme="minorEastAsia"/>
          <w:color w:val="auto"/>
          <w:highlight w:val="none"/>
        </w:rPr>
        <w:t>中规定，采购人书面授权磋商小组按照成交候选供</w:t>
      </w:r>
    </w:p>
    <w:p w14:paraId="2279AB31">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应商排序由高到低的原则直接确定成交供应商。</w:t>
      </w:r>
    </w:p>
    <w:p w14:paraId="09D37C4F">
      <w:pPr>
        <w:pStyle w:val="5"/>
        <w:tabs>
          <w:tab w:val="left" w:pos="900"/>
        </w:tabs>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225" w:name="_Toc2582296"/>
      <w:bookmarkStart w:id="226" w:name="_Toc31099"/>
      <w:bookmarkStart w:id="227" w:name="_Toc520356174"/>
      <w:bookmarkStart w:id="228" w:name="_Toc515647791"/>
      <w:bookmarkStart w:id="229" w:name="_Toc30170"/>
      <w:bookmarkStart w:id="230" w:name="_Toc532473483"/>
      <w:r>
        <w:rPr>
          <w:rFonts w:hint="eastAsia" w:asciiTheme="minorEastAsia" w:hAnsiTheme="minorEastAsia" w:eastAsiaTheme="minorEastAsia" w:cstheme="minorEastAsia"/>
          <w:color w:val="auto"/>
          <w:sz w:val="24"/>
          <w:szCs w:val="24"/>
          <w:highlight w:val="none"/>
          <w:u w:val="none"/>
        </w:rPr>
        <w:t>24.发出成交通知书</w:t>
      </w:r>
      <w:bookmarkEnd w:id="225"/>
    </w:p>
    <w:p w14:paraId="5B22B63B">
      <w:pPr>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在响应有效期内，成交供应商确定后，采购人或者采购代理机构发布成交公告。在公告成交结果的同时，向成交供应商发出成交通知书，成交通知书是合同的组成部分。</w:t>
      </w:r>
      <w:bookmarkEnd w:id="226"/>
      <w:bookmarkEnd w:id="227"/>
      <w:bookmarkEnd w:id="228"/>
      <w:bookmarkEnd w:id="229"/>
      <w:bookmarkEnd w:id="230"/>
      <w:bookmarkStart w:id="231" w:name="_Toc7779"/>
      <w:bookmarkStart w:id="232" w:name="_Toc2582298"/>
      <w:bookmarkStart w:id="233" w:name="_Toc790"/>
      <w:bookmarkStart w:id="234" w:name="_Ref467306377"/>
      <w:bookmarkStart w:id="235" w:name="_Ref467307062"/>
      <w:bookmarkStart w:id="236" w:name="_Ref467306978"/>
      <w:bookmarkStart w:id="237" w:name="_Toc520356175"/>
      <w:bookmarkStart w:id="238" w:name="_Toc515647792"/>
      <w:bookmarkStart w:id="239" w:name="_Ref467307204"/>
      <w:bookmarkStart w:id="240" w:name="_Toc532473484"/>
    </w:p>
    <w:p w14:paraId="312EB914">
      <w:pPr>
        <w:pStyle w:val="3"/>
        <w:spacing w:before="0" w:after="0"/>
        <w:ind w:left="904" w:hanging="904" w:hangingChars="375"/>
        <w:rPr>
          <w:rFonts w:asciiTheme="minorEastAsia" w:hAnsiTheme="minorEastAsia" w:eastAsiaTheme="minorEastAsia" w:cstheme="minorEastAsia"/>
          <w:color w:val="auto"/>
          <w:sz w:val="24"/>
          <w:szCs w:val="24"/>
          <w:highlight w:val="none"/>
        </w:rPr>
      </w:pPr>
      <w:bookmarkStart w:id="241" w:name="_Toc31396"/>
      <w:r>
        <w:rPr>
          <w:rFonts w:hint="eastAsia" w:asciiTheme="minorEastAsia" w:hAnsiTheme="minorEastAsia" w:eastAsiaTheme="minorEastAsia" w:cstheme="minorEastAsia"/>
          <w:color w:val="auto"/>
          <w:sz w:val="24"/>
          <w:szCs w:val="24"/>
          <w:highlight w:val="none"/>
        </w:rPr>
        <w:t>（七）合同及履约验收</w:t>
      </w:r>
      <w:bookmarkEnd w:id="241"/>
    </w:p>
    <w:p w14:paraId="5E284E93">
      <w:pPr>
        <w:pStyle w:val="5"/>
        <w:spacing w:before="0" w:after="0"/>
        <w:ind w:left="904" w:hanging="904" w:hangingChars="375"/>
        <w:rPr>
          <w:rFonts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25.签订合同</w:t>
      </w:r>
      <w:bookmarkEnd w:id="231"/>
      <w:bookmarkEnd w:id="232"/>
      <w:bookmarkEnd w:id="233"/>
      <w:bookmarkEnd w:id="234"/>
      <w:bookmarkEnd w:id="235"/>
      <w:bookmarkEnd w:id="236"/>
      <w:bookmarkEnd w:id="237"/>
      <w:bookmarkEnd w:id="238"/>
      <w:bookmarkEnd w:id="239"/>
      <w:bookmarkEnd w:id="240"/>
    </w:p>
    <w:p w14:paraId="33AB5929">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25.1</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采购人与成交供应商应当在成交通知书发出之日起三十日内，签订采购合同。</w:t>
      </w:r>
    </w:p>
    <w:p w14:paraId="14F1D7AC">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25.2</w:t>
      </w:r>
      <w:r>
        <w:rPr>
          <w:rFonts w:hint="eastAsia" w:asciiTheme="minorEastAsia" w:hAnsiTheme="minorEastAsia" w:eastAsiaTheme="minorEastAsia" w:cstheme="minorEastAsia"/>
          <w:color w:val="auto"/>
          <w:highlight w:val="none"/>
        </w:rPr>
        <w:tab/>
      </w:r>
      <w:bookmarkStart w:id="242" w:name="_Ref467306425"/>
      <w:bookmarkStart w:id="243" w:name="_Ref467307090"/>
      <w:bookmarkStart w:id="244" w:name="_Toc520356176"/>
      <w:r>
        <w:rPr>
          <w:rFonts w:hint="eastAsia" w:asciiTheme="minorEastAsia" w:hAnsiTheme="minorEastAsia" w:eastAsiaTheme="minorEastAsia" w:cstheme="minorEastAsia"/>
          <w:color w:val="auto"/>
          <w:highlight w:val="none"/>
        </w:rPr>
        <w:t>磋商文件、成交供应商的响应文件等均为签订合同的依据。采购人不</w:t>
      </w:r>
    </w:p>
    <w:p w14:paraId="090DE895">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得向成交人提出任何不合理的要求作为签订合同的条件。</w:t>
      </w:r>
    </w:p>
    <w:p w14:paraId="085E95F7">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25.3   如成交供应商拒绝与采购人签订合同的，成交供应商须按响应函内容向</w:t>
      </w:r>
    </w:p>
    <w:p w14:paraId="1CCD63D8">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采购人和采购代理机构支付赔偿；采购人可以按照评审报告推荐的成交候选人</w:t>
      </w:r>
    </w:p>
    <w:p w14:paraId="30915004">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排序，确定下一成交候选人为成交供应商，也可以重新开展采购活动。拒绝签</w:t>
      </w:r>
    </w:p>
    <w:p w14:paraId="31012024">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订采购合同的成交供应商不得参加对该项目重新开展的采购活动。</w:t>
      </w:r>
    </w:p>
    <w:p w14:paraId="2D594EDE">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25.4   当出现法律法规规定的成交无效或成交结果无效情形时，且合格的供应</w:t>
      </w:r>
    </w:p>
    <w:p w14:paraId="278F8FF8">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商数量符合规定，采购人可与排名下一位的成交候选人另行签订合同，或依法</w:t>
      </w:r>
    </w:p>
    <w:p w14:paraId="2D2677B2">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重新开展采购活动。</w:t>
      </w:r>
    </w:p>
    <w:p w14:paraId="0D333B48">
      <w:pPr>
        <w:pStyle w:val="5"/>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245" w:name="_Toc14080"/>
      <w:bookmarkStart w:id="246" w:name="_Toc532473485"/>
      <w:bookmarkStart w:id="247" w:name="_Toc2582299"/>
      <w:bookmarkStart w:id="248" w:name="_Toc515647793"/>
      <w:bookmarkStart w:id="249" w:name="_Toc22555"/>
      <w:r>
        <w:rPr>
          <w:rFonts w:hint="eastAsia" w:asciiTheme="minorEastAsia" w:hAnsiTheme="minorEastAsia" w:eastAsiaTheme="minorEastAsia" w:cstheme="minorEastAsia"/>
          <w:color w:val="auto"/>
          <w:sz w:val="24"/>
          <w:szCs w:val="24"/>
          <w:highlight w:val="none"/>
          <w:u w:val="none"/>
        </w:rPr>
        <w:t>26.履约保证金</w:t>
      </w:r>
      <w:bookmarkEnd w:id="242"/>
      <w:bookmarkEnd w:id="243"/>
      <w:bookmarkEnd w:id="244"/>
      <w:bookmarkEnd w:id="245"/>
      <w:bookmarkEnd w:id="246"/>
      <w:bookmarkEnd w:id="247"/>
      <w:bookmarkEnd w:id="248"/>
      <w:bookmarkEnd w:id="249"/>
    </w:p>
    <w:p w14:paraId="7EF18822">
      <w:pPr>
        <w:ind w:left="1058" w:leftChars="266" w:hanging="420" w:hangingChars="1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如果需要履约保证金，成交供应商应按照</w:t>
      </w:r>
      <w:r>
        <w:rPr>
          <w:rFonts w:hint="eastAsia" w:asciiTheme="minorEastAsia" w:hAnsiTheme="minorEastAsia" w:eastAsiaTheme="minorEastAsia" w:cstheme="minorEastAsia"/>
          <w:color w:val="auto"/>
          <w:highlight w:val="none"/>
          <w:u w:val="single"/>
        </w:rPr>
        <w:t>供应商须知前附表</w:t>
      </w:r>
      <w:r>
        <w:rPr>
          <w:rFonts w:hint="eastAsia" w:asciiTheme="minorEastAsia" w:hAnsiTheme="minorEastAsia" w:eastAsiaTheme="minorEastAsia" w:cstheme="minorEastAsia"/>
          <w:color w:val="auto"/>
          <w:highlight w:val="none"/>
        </w:rPr>
        <w:t>规定向采购</w:t>
      </w:r>
    </w:p>
    <w:p w14:paraId="1AB34E6A">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人提交履约保证金。</w:t>
      </w:r>
    </w:p>
    <w:p w14:paraId="5C6E1DB3">
      <w:pPr>
        <w:pStyle w:val="5"/>
        <w:numPr>
          <w:ilvl w:val="255"/>
          <w:numId w:val="0"/>
        </w:numPr>
        <w:spacing w:before="0" w:after="0"/>
        <w:ind w:left="904" w:hanging="904" w:hangingChars="375"/>
        <w:rPr>
          <w:rFonts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27.履约验收：</w:t>
      </w:r>
      <w:r>
        <w:rPr>
          <w:rFonts w:hint="eastAsia" w:asciiTheme="minorEastAsia" w:hAnsiTheme="minorEastAsia" w:eastAsiaTheme="minorEastAsia" w:cstheme="minorEastAsia"/>
          <w:bCs/>
          <w:color w:val="auto"/>
          <w:sz w:val="24"/>
          <w:szCs w:val="24"/>
          <w:highlight w:val="none"/>
          <w:u w:val="none"/>
        </w:rPr>
        <w:t xml:space="preserve">按采购人要求验收      </w:t>
      </w:r>
    </w:p>
    <w:p w14:paraId="7EE3637C">
      <w:pPr>
        <w:pStyle w:val="5"/>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250" w:name="_Toc2583659"/>
      <w:bookmarkStart w:id="251" w:name="_Toc532473486"/>
      <w:bookmarkStart w:id="252" w:name="_Toc29408"/>
      <w:bookmarkStart w:id="253" w:name="_Toc515647794"/>
      <w:bookmarkStart w:id="254" w:name="_Toc3090"/>
      <w:bookmarkStart w:id="255" w:name="_Toc2582300"/>
      <w:r>
        <w:rPr>
          <w:rFonts w:hint="eastAsia" w:asciiTheme="minorEastAsia" w:hAnsiTheme="minorEastAsia" w:eastAsiaTheme="minorEastAsia" w:cstheme="minorEastAsia"/>
          <w:color w:val="auto"/>
          <w:sz w:val="24"/>
          <w:szCs w:val="24"/>
          <w:highlight w:val="none"/>
          <w:u w:val="none"/>
        </w:rPr>
        <w:t>28.招标代理费</w:t>
      </w:r>
      <w:bookmarkEnd w:id="250"/>
    </w:p>
    <w:p w14:paraId="3221387E">
      <w:pPr>
        <w:ind w:left="1380" w:leftChars="2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本项目是否由成交供应商向采购代理机构支付招标代理费及招标代理费</w:t>
      </w:r>
    </w:p>
    <w:p w14:paraId="252370CE">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标准，按照</w:t>
      </w:r>
      <w:r>
        <w:rPr>
          <w:rFonts w:hint="eastAsia" w:asciiTheme="minorEastAsia" w:hAnsiTheme="minorEastAsia" w:eastAsiaTheme="minorEastAsia" w:cstheme="minorEastAsia"/>
          <w:color w:val="auto"/>
          <w:highlight w:val="none"/>
          <w:u w:val="single"/>
        </w:rPr>
        <w:t>供应商须知前附表</w:t>
      </w:r>
      <w:r>
        <w:rPr>
          <w:rFonts w:hint="eastAsia" w:asciiTheme="minorEastAsia" w:hAnsiTheme="minorEastAsia" w:eastAsiaTheme="minorEastAsia" w:cstheme="minorEastAsia"/>
          <w:color w:val="auto"/>
          <w:highlight w:val="none"/>
        </w:rPr>
        <w:t>规定执行。</w:t>
      </w:r>
    </w:p>
    <w:p w14:paraId="190DC0E9">
      <w:pPr>
        <w:pStyle w:val="5"/>
        <w:spacing w:before="0" w:after="0"/>
        <w:ind w:left="904" w:hanging="904" w:hangingChars="375"/>
        <w:rPr>
          <w:rFonts w:asciiTheme="minorEastAsia" w:hAnsiTheme="minorEastAsia" w:eastAsiaTheme="minorEastAsia" w:cstheme="minorEastAsia"/>
          <w:color w:val="auto"/>
          <w:sz w:val="24"/>
          <w:szCs w:val="24"/>
          <w:highlight w:val="none"/>
          <w:u w:val="none"/>
        </w:rPr>
      </w:pPr>
      <w:bookmarkStart w:id="256" w:name="_Toc2583660"/>
      <w:bookmarkStart w:id="257" w:name="_Toc518923099"/>
      <w:r>
        <w:rPr>
          <w:rFonts w:hint="eastAsia" w:asciiTheme="minorEastAsia" w:hAnsiTheme="minorEastAsia" w:eastAsiaTheme="minorEastAsia" w:cstheme="minorEastAsia"/>
          <w:color w:val="auto"/>
          <w:sz w:val="24"/>
          <w:szCs w:val="24"/>
          <w:highlight w:val="none"/>
          <w:u w:val="none"/>
        </w:rPr>
        <w:t>29.</w:t>
      </w:r>
      <w:bookmarkEnd w:id="256"/>
      <w:bookmarkEnd w:id="257"/>
      <w:r>
        <w:rPr>
          <w:rFonts w:hint="eastAsia" w:asciiTheme="minorEastAsia" w:hAnsiTheme="minorEastAsia" w:eastAsiaTheme="minorEastAsia" w:cstheme="minorEastAsia"/>
          <w:color w:val="auto"/>
          <w:sz w:val="24"/>
          <w:szCs w:val="24"/>
          <w:highlight w:val="none"/>
          <w:u w:val="none"/>
          <w:lang w:eastAsia="zh-CN"/>
        </w:rPr>
        <w:t>采购合同</w:t>
      </w:r>
      <w:r>
        <w:rPr>
          <w:rFonts w:hint="eastAsia" w:asciiTheme="minorEastAsia" w:hAnsiTheme="minorEastAsia" w:eastAsiaTheme="minorEastAsia" w:cstheme="minorEastAsia"/>
          <w:color w:val="auto"/>
          <w:sz w:val="24"/>
          <w:szCs w:val="24"/>
          <w:highlight w:val="none"/>
          <w:u w:val="none"/>
        </w:rPr>
        <w:t>线上信用融资</w:t>
      </w:r>
      <w:bookmarkStart w:id="258" w:name="_Toc2583663"/>
      <w:bookmarkStart w:id="259" w:name="_Toc518923102"/>
    </w:p>
    <w:p w14:paraId="44818E0F">
      <w:pPr>
        <w:pStyle w:val="3"/>
        <w:spacing w:before="0" w:after="0"/>
        <w:ind w:left="904" w:hanging="904" w:hangingChars="375"/>
        <w:rPr>
          <w:rFonts w:asciiTheme="minorEastAsia" w:hAnsiTheme="minorEastAsia" w:eastAsiaTheme="minorEastAsia" w:cstheme="minorEastAsia"/>
          <w:color w:val="auto"/>
          <w:sz w:val="24"/>
          <w:szCs w:val="24"/>
          <w:highlight w:val="none"/>
        </w:rPr>
      </w:pPr>
      <w:bookmarkStart w:id="260" w:name="_Toc15416"/>
      <w:r>
        <w:rPr>
          <w:rFonts w:hint="eastAsia" w:asciiTheme="minorEastAsia" w:hAnsiTheme="minorEastAsia" w:eastAsiaTheme="minorEastAsia" w:cstheme="minorEastAsia"/>
          <w:color w:val="auto"/>
          <w:sz w:val="24"/>
          <w:szCs w:val="24"/>
          <w:highlight w:val="none"/>
        </w:rPr>
        <w:t>（八）质疑和投诉</w:t>
      </w:r>
      <w:bookmarkEnd w:id="260"/>
    </w:p>
    <w:p w14:paraId="008BCB37">
      <w:pPr>
        <w:pStyle w:val="5"/>
        <w:spacing w:before="0" w:after="0"/>
        <w:ind w:left="904" w:hanging="904" w:hangingChars="375"/>
        <w:rPr>
          <w:rFonts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30.质疑</w:t>
      </w:r>
      <w:bookmarkEnd w:id="258"/>
      <w:bookmarkEnd w:id="259"/>
    </w:p>
    <w:p w14:paraId="5C2C8B0C">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30.1  供应商认为采购文件、采购过程和成交结果使自己的权益受到损害的，</w:t>
      </w:r>
    </w:p>
    <w:p w14:paraId="512102FD">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可以在知道或者应知其权益受到损害之日起7个工作日内，依法向采购人或其委托的采购代理机构提出质疑。</w:t>
      </w:r>
    </w:p>
    <w:p w14:paraId="5AD88D12">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30.2  提出质疑的供应商应当是参加所本项目采购活动的供应商。依法获取可</w:t>
      </w:r>
    </w:p>
    <w:p w14:paraId="762B4080">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质疑采购文件的潜在供应商也可以依法提出质疑。</w:t>
      </w:r>
    </w:p>
    <w:p w14:paraId="5EB3CC6C">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30.3  质疑供应商应在法定质疑期内提出质疑。针对同一采购程序环节的质疑</w:t>
      </w:r>
    </w:p>
    <w:p w14:paraId="17794B28">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次数应符合</w:t>
      </w:r>
      <w:r>
        <w:rPr>
          <w:rFonts w:hint="eastAsia" w:asciiTheme="minorEastAsia" w:hAnsiTheme="minorEastAsia" w:eastAsiaTheme="minorEastAsia" w:cstheme="minorEastAsia"/>
          <w:color w:val="auto"/>
          <w:highlight w:val="none"/>
          <w:u w:val="single"/>
        </w:rPr>
        <w:t>供应商须知前附表</w:t>
      </w:r>
      <w:r>
        <w:rPr>
          <w:rFonts w:hint="eastAsia" w:asciiTheme="minorEastAsia" w:hAnsiTheme="minorEastAsia" w:eastAsiaTheme="minorEastAsia" w:cstheme="minorEastAsia"/>
          <w:color w:val="auto"/>
          <w:highlight w:val="none"/>
        </w:rPr>
        <w:t>的规定。超出法定质疑期提交的质疑将被拒绝。</w:t>
      </w:r>
    </w:p>
    <w:p w14:paraId="6B82941F">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30.4  采购人、采购代理机构不得拒收质疑供应商在法定质疑期内发出的质疑</w:t>
      </w:r>
    </w:p>
    <w:p w14:paraId="04441FC2">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函，应当在收到质疑函7个工作日内作出答复，并通知质疑供应商和相关供应</w:t>
      </w:r>
    </w:p>
    <w:p w14:paraId="0135307D">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商。</w:t>
      </w:r>
    </w:p>
    <w:bookmarkEnd w:id="251"/>
    <w:bookmarkEnd w:id="252"/>
    <w:bookmarkEnd w:id="253"/>
    <w:bookmarkEnd w:id="254"/>
    <w:bookmarkEnd w:id="255"/>
    <w:p w14:paraId="1A0805C7">
      <w:pPr>
        <w:ind w:left="904" w:hanging="904" w:hangingChars="375"/>
        <w:outlineLvl w:val="2"/>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31.投诉</w:t>
      </w:r>
    </w:p>
    <w:p w14:paraId="063AC1D1">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31.1  质疑供应商对采购人、采购代理机构的答复不满意，或者采购人、采购</w:t>
      </w:r>
    </w:p>
    <w:p w14:paraId="419159D5">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代理机构未在规定时间内作出答复的，可以在答复期满后15个工作日内向上级主管单位提起投诉。</w:t>
      </w:r>
    </w:p>
    <w:p w14:paraId="60A7F9C3">
      <w:pPr>
        <w:ind w:left="900" w:hanging="900" w:hangingChars="3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31.2  投诉供应商应在法定投诉期内提出投诉。</w:t>
      </w:r>
    </w:p>
    <w:p w14:paraId="18ACF264">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1EBC05D4">
      <w:pPr>
        <w:pStyle w:val="2"/>
        <w:numPr>
          <w:ilvl w:val="0"/>
          <w:numId w:val="0"/>
        </w:numPr>
        <w:spacing w:after="312" w:afterLines="100"/>
        <w:rPr>
          <w:color w:val="auto"/>
          <w:highlight w:val="none"/>
        </w:rPr>
      </w:pPr>
      <w:bookmarkStart w:id="261" w:name="_Toc23398"/>
      <w:r>
        <w:rPr>
          <w:rFonts w:hint="eastAsia"/>
          <w:color w:val="auto"/>
          <w:highlight w:val="none"/>
        </w:rPr>
        <w:t>第四章 项目说明和采购需求</w:t>
      </w:r>
      <w:bookmarkEnd w:id="261"/>
    </w:p>
    <w:p w14:paraId="4477D334">
      <w:pPr>
        <w:spacing w:line="360" w:lineRule="auto"/>
        <w:rPr>
          <w:rFonts w:hint="eastAsia" w:ascii="宋体" w:hAnsi="宋体" w:cs="宋体"/>
          <w:sz w:val="24"/>
          <w:szCs w:val="24"/>
        </w:rPr>
      </w:pPr>
      <w:r>
        <w:rPr>
          <w:rFonts w:hint="eastAsia" w:ascii="宋体" w:hAnsi="宋体" w:cs="宋体"/>
          <w:sz w:val="24"/>
          <w:szCs w:val="24"/>
        </w:rPr>
        <w:t>我</w:t>
      </w:r>
      <w:r>
        <w:rPr>
          <w:rFonts w:hint="eastAsia" w:ascii="宋体" w:hAnsi="宋体" w:cs="宋体"/>
          <w:sz w:val="24"/>
          <w:szCs w:val="24"/>
          <w:lang w:eastAsia="zh-CN"/>
        </w:rPr>
        <w:t>校</w:t>
      </w:r>
      <w:r>
        <w:rPr>
          <w:rFonts w:hint="eastAsia" w:ascii="宋体" w:hAnsi="宋体" w:cs="宋体"/>
          <w:sz w:val="24"/>
          <w:szCs w:val="24"/>
        </w:rPr>
        <w:t>决定公开采购</w:t>
      </w:r>
      <w:r>
        <w:rPr>
          <w:rFonts w:hint="eastAsia" w:ascii="宋体" w:hAnsi="宋体" w:cs="宋体"/>
          <w:sz w:val="24"/>
          <w:szCs w:val="24"/>
          <w:lang w:eastAsia="zh-CN"/>
        </w:rPr>
        <w:t>2024</w:t>
      </w:r>
      <w:r>
        <w:rPr>
          <w:rFonts w:hint="eastAsia" w:ascii="宋体" w:hAnsi="宋体" w:cs="宋体"/>
          <w:sz w:val="24"/>
          <w:szCs w:val="24"/>
        </w:rPr>
        <w:t>级学生</w:t>
      </w:r>
      <w:r>
        <w:rPr>
          <w:rFonts w:hint="eastAsia" w:ascii="宋体" w:hAnsi="宋体" w:cs="宋体"/>
          <w:bCs/>
          <w:sz w:val="24"/>
          <w:szCs w:val="24"/>
          <w:lang w:eastAsia="zh-CN"/>
        </w:rPr>
        <w:t>床上用品、校服明细如下：</w:t>
      </w:r>
    </w:p>
    <w:p w14:paraId="373F5FF9">
      <w:pPr>
        <w:spacing w:line="360" w:lineRule="auto"/>
        <w:ind w:firstLine="482" w:firstLineChars="200"/>
        <w:rPr>
          <w:rFonts w:hint="eastAsia" w:ascii="宋体" w:hAnsi="宋体" w:cs="宋体"/>
          <w:b/>
          <w:sz w:val="24"/>
          <w:szCs w:val="24"/>
        </w:rPr>
      </w:pPr>
      <w:r>
        <w:rPr>
          <w:rFonts w:hint="eastAsia" w:ascii="宋体" w:hAnsi="宋体" w:cs="宋体"/>
          <w:b/>
          <w:sz w:val="24"/>
          <w:szCs w:val="24"/>
        </w:rPr>
        <w:t>一、项目名称</w:t>
      </w:r>
    </w:p>
    <w:p w14:paraId="3D46F16A">
      <w:pPr>
        <w:spacing w:line="360" w:lineRule="auto"/>
        <w:rPr>
          <w:rFonts w:hint="eastAsia" w:ascii="宋体" w:hAnsi="宋体" w:cs="宋体"/>
          <w:sz w:val="24"/>
          <w:szCs w:val="24"/>
        </w:rPr>
      </w:pPr>
      <w:r>
        <w:rPr>
          <w:rFonts w:hint="eastAsia" w:ascii="宋体" w:hAnsi="宋体" w:cs="宋体"/>
          <w:sz w:val="24"/>
          <w:szCs w:val="24"/>
        </w:rPr>
        <w:t xml:space="preserve">    1.学生军训服装：</w:t>
      </w:r>
    </w:p>
    <w:p w14:paraId="51A89E91">
      <w:pPr>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    （1）作训服</w:t>
      </w:r>
      <w:r>
        <w:rPr>
          <w:rFonts w:hint="eastAsia" w:ascii="宋体" w:hAnsi="宋体" w:cs="宋体"/>
          <w:sz w:val="24"/>
          <w:szCs w:val="24"/>
          <w:lang w:eastAsia="zh-CN"/>
        </w:rPr>
        <w:t>（</w:t>
      </w:r>
      <w:r>
        <w:rPr>
          <w:rFonts w:hint="eastAsia" w:ascii="宋体" w:hAnsi="宋体" w:cs="宋体"/>
          <w:sz w:val="24"/>
          <w:szCs w:val="24"/>
          <w:lang w:val="en-US" w:eastAsia="zh-CN"/>
        </w:rPr>
        <w:t>类似于警用作训服</w:t>
      </w:r>
      <w:r>
        <w:rPr>
          <w:rFonts w:hint="eastAsia" w:ascii="宋体" w:hAnsi="宋体" w:cs="宋体"/>
          <w:sz w:val="24"/>
          <w:szCs w:val="24"/>
          <w:lang w:eastAsia="zh-CN"/>
        </w:rPr>
        <w:t>）</w:t>
      </w:r>
    </w:p>
    <w:p w14:paraId="0D2680E4">
      <w:pPr>
        <w:spacing w:line="360" w:lineRule="auto"/>
        <w:rPr>
          <w:rFonts w:hint="eastAsia" w:ascii="宋体" w:hAnsi="宋体" w:cs="宋体"/>
          <w:sz w:val="24"/>
          <w:szCs w:val="24"/>
        </w:rPr>
      </w:pPr>
      <w:r>
        <w:rPr>
          <w:rFonts w:hint="eastAsia" w:ascii="宋体" w:hAnsi="宋体" w:cs="宋体"/>
          <w:sz w:val="24"/>
          <w:szCs w:val="24"/>
        </w:rPr>
        <w:t xml:space="preserve">    （2）作训帽</w:t>
      </w:r>
    </w:p>
    <w:p w14:paraId="174DA9AB">
      <w:pPr>
        <w:spacing w:line="360" w:lineRule="auto"/>
        <w:rPr>
          <w:rFonts w:hint="eastAsia" w:ascii="宋体" w:hAnsi="宋体" w:cs="宋体"/>
          <w:sz w:val="24"/>
          <w:szCs w:val="24"/>
        </w:rPr>
      </w:pPr>
      <w:r>
        <w:rPr>
          <w:rFonts w:hint="eastAsia" w:ascii="宋体" w:hAnsi="宋体" w:cs="宋体"/>
          <w:sz w:val="24"/>
          <w:szCs w:val="24"/>
        </w:rPr>
        <w:t xml:space="preserve">    （3）汗衫</w:t>
      </w:r>
    </w:p>
    <w:p w14:paraId="1251AEB5">
      <w:pPr>
        <w:spacing w:line="360" w:lineRule="auto"/>
        <w:rPr>
          <w:rFonts w:hint="eastAsia" w:ascii="宋体" w:hAnsi="宋体" w:cs="宋体"/>
          <w:sz w:val="24"/>
          <w:szCs w:val="24"/>
        </w:rPr>
      </w:pPr>
      <w:r>
        <w:rPr>
          <w:rFonts w:hint="eastAsia" w:ascii="宋体" w:hAnsi="宋体" w:cs="宋体"/>
          <w:sz w:val="24"/>
          <w:szCs w:val="24"/>
        </w:rPr>
        <w:t xml:space="preserve">    （4）外腰带</w:t>
      </w:r>
    </w:p>
    <w:p w14:paraId="30C9380A">
      <w:pPr>
        <w:spacing w:line="360" w:lineRule="auto"/>
        <w:rPr>
          <w:rFonts w:hint="eastAsia" w:ascii="宋体" w:hAnsi="宋体" w:cs="宋体"/>
          <w:sz w:val="24"/>
          <w:szCs w:val="24"/>
        </w:rPr>
      </w:pPr>
      <w:r>
        <w:rPr>
          <w:rFonts w:hint="eastAsia" w:ascii="宋体" w:hAnsi="宋体" w:cs="宋体"/>
          <w:sz w:val="24"/>
          <w:szCs w:val="24"/>
        </w:rPr>
        <w:t xml:space="preserve">    （5）作训胶鞋</w:t>
      </w:r>
    </w:p>
    <w:p w14:paraId="481106C6">
      <w:pPr>
        <w:spacing w:line="360" w:lineRule="auto"/>
        <w:ind w:firstLine="480"/>
        <w:rPr>
          <w:rFonts w:hint="default" w:ascii="宋体" w:hAnsi="宋体" w:cs="宋体"/>
          <w:sz w:val="24"/>
          <w:szCs w:val="24"/>
          <w:lang w:val="en-US" w:eastAsia="zh-CN"/>
        </w:rPr>
      </w:pPr>
      <w:r>
        <w:rPr>
          <w:rFonts w:hint="eastAsia" w:ascii="宋体" w:hAnsi="宋体" w:cs="宋体"/>
          <w:sz w:val="24"/>
          <w:szCs w:val="24"/>
          <w:lang w:val="en-US" w:eastAsia="zh-CN"/>
        </w:rPr>
        <w:t>2、运动T恤</w:t>
      </w:r>
    </w:p>
    <w:p w14:paraId="20EEF057">
      <w:pPr>
        <w:spacing w:line="360" w:lineRule="auto"/>
        <w:ind w:firstLine="480" w:firstLineChars="200"/>
        <w:rPr>
          <w:rFonts w:hint="eastAsia" w:ascii="宋体" w:hAnsi="宋体" w:cs="宋体"/>
          <w:sz w:val="24"/>
          <w:szCs w:val="24"/>
          <w:lang w:eastAsia="zh-CN"/>
        </w:rPr>
      </w:pPr>
      <w:r>
        <w:rPr>
          <w:rFonts w:hint="eastAsia" w:ascii="宋体" w:hAnsi="宋体" w:cs="宋体"/>
          <w:sz w:val="24"/>
          <w:szCs w:val="24"/>
          <w:lang w:val="en-US" w:eastAsia="zh-CN"/>
        </w:rPr>
        <w:t>3、</w:t>
      </w:r>
      <w:r>
        <w:rPr>
          <w:rFonts w:hint="eastAsia" w:ascii="宋体" w:hAnsi="宋体" w:cs="宋体"/>
          <w:sz w:val="24"/>
          <w:szCs w:val="24"/>
          <w:lang w:eastAsia="zh-CN"/>
        </w:rPr>
        <w:t>床上用品四件套</w:t>
      </w:r>
      <w:r>
        <w:rPr>
          <w:rFonts w:hint="eastAsia" w:ascii="宋体" w:hAnsi="宋体" w:cs="宋体"/>
          <w:sz w:val="24"/>
          <w:szCs w:val="24"/>
        </w:rPr>
        <w:t>：</w:t>
      </w:r>
      <w:r>
        <w:rPr>
          <w:rFonts w:hint="eastAsia" w:ascii="宋体" w:hAnsi="宋体" w:cs="宋体"/>
          <w:sz w:val="24"/>
          <w:szCs w:val="24"/>
          <w:lang w:eastAsia="zh-CN"/>
        </w:rPr>
        <w:t>（床单</w:t>
      </w:r>
      <w:r>
        <w:rPr>
          <w:rFonts w:hint="eastAsia" w:ascii="宋体" w:hAnsi="宋体" w:cs="宋体"/>
          <w:sz w:val="24"/>
          <w:szCs w:val="24"/>
          <w:lang w:val="en-US" w:eastAsia="zh-CN"/>
        </w:rPr>
        <w:t>2条</w:t>
      </w:r>
      <w:r>
        <w:rPr>
          <w:rFonts w:hint="eastAsia" w:ascii="宋体" w:hAnsi="宋体" w:cs="宋体"/>
          <w:sz w:val="24"/>
          <w:szCs w:val="24"/>
          <w:lang w:eastAsia="zh-CN"/>
        </w:rPr>
        <w:t>、被套</w:t>
      </w:r>
      <w:r>
        <w:rPr>
          <w:rFonts w:hint="eastAsia" w:ascii="宋体" w:hAnsi="宋体" w:cs="宋体"/>
          <w:sz w:val="24"/>
          <w:szCs w:val="24"/>
          <w:lang w:val="en-US" w:eastAsia="zh-CN"/>
        </w:rPr>
        <w:t>2条</w:t>
      </w:r>
      <w:r>
        <w:rPr>
          <w:rFonts w:hint="eastAsia" w:ascii="宋体" w:hAnsi="宋体" w:cs="宋体"/>
          <w:sz w:val="24"/>
          <w:szCs w:val="24"/>
          <w:lang w:eastAsia="zh-CN"/>
        </w:rPr>
        <w:t>、枕巾</w:t>
      </w:r>
      <w:r>
        <w:rPr>
          <w:rFonts w:hint="eastAsia" w:ascii="宋体" w:hAnsi="宋体" w:cs="宋体"/>
          <w:sz w:val="24"/>
          <w:szCs w:val="24"/>
          <w:lang w:val="en-US" w:eastAsia="zh-CN"/>
        </w:rPr>
        <w:t>2条</w:t>
      </w:r>
      <w:r>
        <w:rPr>
          <w:rFonts w:hint="eastAsia" w:ascii="宋体" w:hAnsi="宋体" w:cs="宋体"/>
          <w:sz w:val="24"/>
          <w:szCs w:val="24"/>
          <w:lang w:eastAsia="zh-CN"/>
        </w:rPr>
        <w:t>、枕套</w:t>
      </w:r>
      <w:r>
        <w:rPr>
          <w:rFonts w:hint="eastAsia" w:ascii="宋体" w:hAnsi="宋体" w:cs="宋体"/>
          <w:sz w:val="24"/>
          <w:szCs w:val="24"/>
          <w:lang w:val="en-US" w:eastAsia="zh-CN"/>
        </w:rPr>
        <w:t>2条</w:t>
      </w:r>
      <w:r>
        <w:rPr>
          <w:rFonts w:hint="eastAsia" w:ascii="宋体" w:hAnsi="宋体" w:cs="宋体"/>
          <w:sz w:val="24"/>
          <w:szCs w:val="24"/>
          <w:lang w:eastAsia="zh-CN"/>
        </w:rPr>
        <w:t>）</w:t>
      </w:r>
    </w:p>
    <w:p w14:paraId="163B8D3C">
      <w:pPr>
        <w:spacing w:line="360" w:lineRule="auto"/>
        <w:ind w:firstLine="480"/>
        <w:rPr>
          <w:rFonts w:hint="eastAsia" w:ascii="宋体" w:hAnsi="宋体" w:cs="宋体"/>
          <w:sz w:val="24"/>
          <w:szCs w:val="24"/>
          <w:lang w:val="en-US" w:eastAsia="zh-CN"/>
        </w:rPr>
      </w:pPr>
      <w:r>
        <w:rPr>
          <w:rFonts w:hint="eastAsia" w:ascii="宋体" w:hAnsi="宋体" w:cs="宋体"/>
          <w:sz w:val="24"/>
          <w:szCs w:val="24"/>
          <w:lang w:val="en-US" w:eastAsia="zh-CN"/>
        </w:rPr>
        <w:t>4、冬季校服（上衣一件、活里活面）</w:t>
      </w:r>
    </w:p>
    <w:p w14:paraId="67326B20">
      <w:pPr>
        <w:spacing w:line="360" w:lineRule="auto"/>
        <w:ind w:firstLine="480"/>
        <w:rPr>
          <w:rFonts w:hint="default" w:ascii="宋体" w:hAnsi="宋体" w:cs="宋体"/>
          <w:sz w:val="24"/>
          <w:szCs w:val="24"/>
          <w:lang w:val="en-US" w:eastAsia="zh-CN"/>
        </w:rPr>
      </w:pPr>
      <w:r>
        <w:rPr>
          <w:rFonts w:hint="eastAsia" w:ascii="宋体" w:hAnsi="宋体" w:cs="宋体"/>
          <w:sz w:val="24"/>
          <w:szCs w:val="24"/>
          <w:lang w:val="en-US" w:eastAsia="zh-CN"/>
        </w:rPr>
        <w:t>5、运动校服（一套）</w:t>
      </w:r>
    </w:p>
    <w:p w14:paraId="5BF73293">
      <w:pPr>
        <w:spacing w:line="360" w:lineRule="auto"/>
        <w:rPr>
          <w:rFonts w:hint="eastAsia" w:ascii="宋体" w:hAnsi="宋体" w:cs="宋体"/>
          <w:b/>
          <w:sz w:val="24"/>
          <w:szCs w:val="24"/>
        </w:rPr>
      </w:pPr>
      <w:r>
        <w:rPr>
          <w:rFonts w:hint="eastAsia" w:ascii="宋体" w:hAnsi="宋体" w:cs="宋体"/>
          <w:b/>
          <w:sz w:val="24"/>
          <w:szCs w:val="24"/>
        </w:rPr>
        <w:t xml:space="preserve">   二、所购服装必须满足的要求</w:t>
      </w:r>
    </w:p>
    <w:p w14:paraId="62ECE074">
      <w:pPr>
        <w:spacing w:line="360" w:lineRule="auto"/>
        <w:ind w:firstLine="480"/>
        <w:rPr>
          <w:rFonts w:hint="eastAsia" w:ascii="宋体" w:hAnsi="宋体" w:cs="宋体"/>
          <w:sz w:val="24"/>
          <w:szCs w:val="24"/>
          <w:lang w:eastAsia="zh-CN"/>
        </w:rPr>
      </w:pPr>
      <w:r>
        <w:rPr>
          <w:rFonts w:hint="eastAsia" w:ascii="宋体" w:hAnsi="宋体" w:cs="宋体"/>
          <w:sz w:val="24"/>
          <w:szCs w:val="24"/>
          <w:lang w:eastAsia="zh-CN"/>
        </w:rPr>
        <w:t>（一）</w:t>
      </w:r>
      <w:r>
        <w:rPr>
          <w:rFonts w:hint="eastAsia" w:ascii="宋体" w:hAnsi="宋体" w:cs="宋体"/>
          <w:sz w:val="24"/>
          <w:szCs w:val="24"/>
        </w:rPr>
        <w:t>学生军训服装</w:t>
      </w:r>
    </w:p>
    <w:p w14:paraId="2C97CC2D">
      <w:pPr>
        <w:spacing w:line="360" w:lineRule="auto"/>
        <w:ind w:firstLine="480"/>
        <w:rPr>
          <w:rFonts w:hint="eastAsia" w:ascii="宋体" w:hAnsi="宋体" w:cs="宋体"/>
          <w:sz w:val="24"/>
          <w:szCs w:val="24"/>
          <w:lang w:val="en-US" w:eastAsia="zh-CN"/>
        </w:rPr>
      </w:pPr>
      <w:r>
        <w:rPr>
          <w:rFonts w:hint="eastAsia" w:ascii="宋体" w:hAnsi="宋体" w:cs="宋体"/>
          <w:sz w:val="24"/>
          <w:szCs w:val="24"/>
        </w:rPr>
        <w:t>1.学生作训服、帽的面料，必须符合国家质量认证要求。</w:t>
      </w:r>
      <w:r>
        <w:rPr>
          <w:rFonts w:hint="eastAsia" w:ascii="宋体" w:hAnsi="宋体" w:cs="宋体"/>
          <w:sz w:val="24"/>
          <w:szCs w:val="24"/>
          <w:lang w:val="en-US" w:eastAsia="zh-CN"/>
        </w:rPr>
        <w:t>甲醛含量≤75mg/kg，ph在4.0-8.5间，耐洗色牢度合格，耐干摩擦色牢度≥3级，起球级≥3。</w:t>
      </w:r>
    </w:p>
    <w:p w14:paraId="3A644B76">
      <w:pPr>
        <w:spacing w:line="360" w:lineRule="auto"/>
        <w:ind w:firstLine="480"/>
        <w:rPr>
          <w:rFonts w:hint="eastAsia" w:ascii="宋体" w:hAnsi="宋体" w:eastAsia="宋体" w:cs="宋体"/>
          <w:sz w:val="24"/>
          <w:szCs w:val="24"/>
          <w:lang w:eastAsia="zh-CN"/>
        </w:rPr>
      </w:pPr>
      <w:r>
        <w:rPr>
          <w:rFonts w:hint="eastAsia" w:ascii="宋体" w:hAnsi="宋体" w:cs="宋体"/>
          <w:sz w:val="24"/>
          <w:szCs w:val="24"/>
          <w:lang w:val="en-US" w:eastAsia="zh-CN"/>
        </w:rPr>
        <w:t>2.</w:t>
      </w:r>
      <w:r>
        <w:rPr>
          <w:rFonts w:hint="eastAsia" w:ascii="宋体" w:hAnsi="宋体" w:cs="宋体"/>
          <w:sz w:val="24"/>
          <w:szCs w:val="24"/>
          <w:lang w:eastAsia="zh-CN"/>
        </w:rPr>
        <w:t>做工精细，结实耐用，</w:t>
      </w:r>
      <w:r>
        <w:rPr>
          <w:rFonts w:hint="eastAsia" w:ascii="宋体" w:hAnsi="宋体" w:cs="宋体"/>
          <w:sz w:val="24"/>
          <w:szCs w:val="24"/>
          <w:lang w:val="en-US" w:eastAsia="zh-CN"/>
        </w:rPr>
        <w:t>贴身舒适，耐磨，防刮，纹理清晰，具有柔滑和透气性，固型性好，吸湿透气，耐洗耐穿不变形。</w:t>
      </w:r>
    </w:p>
    <w:p w14:paraId="04C4AE6F">
      <w:pPr>
        <w:spacing w:line="360" w:lineRule="auto"/>
        <w:rPr>
          <w:rFonts w:hint="eastAsia" w:ascii="宋体" w:hAnsi="宋体" w:cs="宋体"/>
          <w:sz w:val="24"/>
          <w:szCs w:val="24"/>
        </w:rPr>
      </w:pPr>
      <w:r>
        <w:rPr>
          <w:rFonts w:hint="eastAsia" w:ascii="宋体" w:hAnsi="宋体" w:cs="宋体"/>
          <w:sz w:val="24"/>
          <w:szCs w:val="24"/>
        </w:rPr>
        <w:t xml:space="preserve">    3.严格按</w:t>
      </w:r>
      <w:r>
        <w:rPr>
          <w:rFonts w:hint="eastAsia" w:ascii="宋体" w:hAnsi="宋体" w:cs="宋体"/>
          <w:sz w:val="24"/>
          <w:szCs w:val="24"/>
          <w:lang w:eastAsia="zh-CN"/>
        </w:rPr>
        <w:t>学生量体</w:t>
      </w:r>
      <w:r>
        <w:rPr>
          <w:rFonts w:hint="eastAsia" w:ascii="宋体" w:hAnsi="宋体" w:cs="宋体"/>
          <w:sz w:val="24"/>
          <w:szCs w:val="24"/>
        </w:rPr>
        <w:t>号码要求</w:t>
      </w:r>
      <w:r>
        <w:rPr>
          <w:rFonts w:hint="eastAsia" w:ascii="宋体" w:hAnsi="宋体" w:cs="宋体"/>
          <w:sz w:val="24"/>
          <w:szCs w:val="24"/>
          <w:lang w:eastAsia="zh-CN"/>
        </w:rPr>
        <w:t>备货、发货</w:t>
      </w:r>
      <w:r>
        <w:rPr>
          <w:rFonts w:hint="eastAsia" w:ascii="宋体" w:hAnsi="宋体" w:cs="宋体"/>
          <w:sz w:val="24"/>
          <w:szCs w:val="24"/>
        </w:rPr>
        <w:t>，并备有25%--30%左右的服装、鞋帽以便调换。</w:t>
      </w:r>
    </w:p>
    <w:p w14:paraId="52115692">
      <w:pPr>
        <w:spacing w:line="360" w:lineRule="auto"/>
        <w:ind w:firstLine="480" w:firstLineChars="200"/>
        <w:rPr>
          <w:rFonts w:hint="eastAsia" w:ascii="宋体" w:hAnsi="宋体" w:cs="宋体"/>
          <w:bCs/>
          <w:sz w:val="24"/>
          <w:szCs w:val="24"/>
        </w:rPr>
      </w:pPr>
      <w:r>
        <w:rPr>
          <w:rFonts w:hint="eastAsia" w:ascii="宋体" w:hAnsi="宋体" w:cs="宋体"/>
          <w:bCs/>
          <w:sz w:val="24"/>
          <w:szCs w:val="24"/>
          <w:lang w:val="en-US" w:eastAsia="zh-CN"/>
        </w:rPr>
        <w:t>4</w:t>
      </w:r>
      <w:r>
        <w:rPr>
          <w:rFonts w:hint="eastAsia" w:ascii="宋体" w:hAnsi="宋体" w:cs="宋体"/>
          <w:bCs/>
          <w:sz w:val="24"/>
          <w:szCs w:val="24"/>
        </w:rPr>
        <w:t>.安全标准：GB18401-2010（</w:t>
      </w:r>
      <w:r>
        <w:rPr>
          <w:rFonts w:hint="eastAsia" w:ascii="宋体" w:hAnsi="宋体" w:cs="宋体"/>
          <w:bCs/>
          <w:sz w:val="24"/>
          <w:szCs w:val="24"/>
          <w:lang w:val="en-US" w:eastAsia="zh-CN"/>
        </w:rPr>
        <w:t>C</w:t>
      </w:r>
      <w:r>
        <w:rPr>
          <w:rFonts w:hint="eastAsia" w:ascii="宋体" w:hAnsi="宋体" w:cs="宋体"/>
          <w:bCs/>
          <w:sz w:val="24"/>
          <w:szCs w:val="24"/>
        </w:rPr>
        <w:t>类）。</w:t>
      </w:r>
    </w:p>
    <w:p w14:paraId="177AD6CF">
      <w:pPr>
        <w:spacing w:line="360" w:lineRule="auto"/>
        <w:ind w:firstLine="480" w:firstLineChars="200"/>
        <w:rPr>
          <w:rFonts w:hint="eastAsia" w:ascii="宋体" w:hAnsi="宋体" w:cs="宋体"/>
          <w:bCs/>
          <w:sz w:val="24"/>
          <w:szCs w:val="24"/>
        </w:rPr>
      </w:pPr>
      <w:r>
        <w:rPr>
          <w:rFonts w:hint="eastAsia" w:ascii="宋体" w:hAnsi="宋体" w:cs="宋体"/>
          <w:bCs/>
          <w:sz w:val="24"/>
          <w:szCs w:val="24"/>
          <w:lang w:val="en-US" w:eastAsia="zh-CN"/>
        </w:rPr>
        <w:t>5</w:t>
      </w:r>
      <w:r>
        <w:rPr>
          <w:rFonts w:hint="eastAsia" w:ascii="宋体" w:hAnsi="宋体" w:cs="宋体"/>
          <w:bCs/>
          <w:sz w:val="24"/>
          <w:szCs w:val="24"/>
        </w:rPr>
        <w:t>.成份含量：100%聚酯纤维。</w:t>
      </w:r>
    </w:p>
    <w:p w14:paraId="5AF0FE6D">
      <w:pPr>
        <w:spacing w:line="360" w:lineRule="auto"/>
        <w:ind w:firstLine="480" w:firstLineChars="200"/>
        <w:rPr>
          <w:rFonts w:hint="eastAsia" w:ascii="宋体" w:hAnsi="宋体" w:cs="宋体"/>
          <w:kern w:val="0"/>
          <w:sz w:val="24"/>
          <w:szCs w:val="24"/>
          <w:lang w:val="en-US" w:eastAsia="zh-CN"/>
        </w:rPr>
      </w:pPr>
      <w:r>
        <w:rPr>
          <w:rFonts w:hint="eastAsia" w:ascii="宋体" w:hAnsi="宋体" w:cs="宋体"/>
          <w:kern w:val="0"/>
          <w:sz w:val="24"/>
          <w:szCs w:val="24"/>
          <w:lang w:val="en-US" w:eastAsia="zh-CN"/>
        </w:rPr>
        <w:t>6、汗衫：</w:t>
      </w:r>
      <w:r>
        <w:rPr>
          <w:rFonts w:hint="default" w:ascii="宋体" w:hAnsi="宋体" w:cs="宋体"/>
          <w:kern w:val="0"/>
          <w:sz w:val="24"/>
          <w:szCs w:val="24"/>
          <w:lang w:val="en-US" w:eastAsia="zh-CN"/>
        </w:rPr>
        <w:t>含棉20%，聚酯纤维70%</w:t>
      </w:r>
      <w:r>
        <w:rPr>
          <w:rFonts w:hint="eastAsia" w:ascii="宋体" w:hAnsi="宋体" w:cs="宋体"/>
          <w:kern w:val="0"/>
          <w:sz w:val="24"/>
          <w:szCs w:val="24"/>
          <w:lang w:val="en-US" w:eastAsia="zh-CN"/>
        </w:rPr>
        <w:t>。</w:t>
      </w:r>
      <w:r>
        <w:rPr>
          <w:rFonts w:hint="eastAsia" w:ascii="宋体" w:hAnsi="宋体" w:cs="宋体"/>
          <w:sz w:val="24"/>
          <w:szCs w:val="24"/>
          <w:lang w:eastAsia="zh-CN"/>
        </w:rPr>
        <w:t>做工精细，结实耐用，</w:t>
      </w:r>
      <w:r>
        <w:rPr>
          <w:rFonts w:hint="eastAsia" w:ascii="宋体" w:hAnsi="宋体" w:cs="宋体"/>
          <w:sz w:val="24"/>
          <w:szCs w:val="24"/>
          <w:lang w:val="en-US" w:eastAsia="zh-CN"/>
        </w:rPr>
        <w:t>贴身舒适，具有柔滑和透气性，固型性好，吸湿透气。</w:t>
      </w:r>
    </w:p>
    <w:p w14:paraId="53D27ECD">
      <w:pPr>
        <w:spacing w:line="360" w:lineRule="auto"/>
        <w:ind w:firstLine="480" w:firstLineChars="200"/>
        <w:rPr>
          <w:rFonts w:hint="eastAsia" w:ascii="宋体" w:hAnsi="宋体" w:eastAsia="宋体" w:cs="宋体"/>
          <w:sz w:val="24"/>
          <w:szCs w:val="24"/>
          <w:lang w:eastAsia="zh-CN"/>
        </w:rPr>
      </w:pPr>
      <w:r>
        <w:rPr>
          <w:rFonts w:hint="eastAsia" w:ascii="宋体" w:hAnsi="宋体" w:cs="宋体"/>
          <w:kern w:val="0"/>
          <w:sz w:val="24"/>
          <w:szCs w:val="24"/>
          <w:lang w:val="en-US" w:eastAsia="zh-CN"/>
        </w:rPr>
        <w:t>7.外腰带：</w:t>
      </w:r>
      <w:r>
        <w:rPr>
          <w:rFonts w:hint="eastAsia" w:ascii="宋体" w:hAnsi="宋体" w:cs="宋体"/>
          <w:sz w:val="24"/>
          <w:szCs w:val="24"/>
        </w:rPr>
        <w:t>必须符合国家质量认证要求</w:t>
      </w:r>
      <w:r>
        <w:rPr>
          <w:rFonts w:hint="eastAsia" w:ascii="宋体" w:hAnsi="宋体" w:cs="宋体"/>
          <w:sz w:val="24"/>
          <w:szCs w:val="24"/>
          <w:lang w:eastAsia="zh-CN"/>
        </w:rPr>
        <w:t>。</w:t>
      </w:r>
    </w:p>
    <w:p w14:paraId="75B5B656">
      <w:pPr>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lang w:val="en-US" w:eastAsia="zh-CN"/>
        </w:rPr>
        <w:t>8.</w:t>
      </w:r>
      <w:r>
        <w:rPr>
          <w:rFonts w:hint="eastAsia" w:ascii="宋体" w:hAnsi="宋体" w:cs="宋体"/>
          <w:sz w:val="24"/>
          <w:szCs w:val="24"/>
        </w:rPr>
        <w:t>作训胶鞋</w:t>
      </w:r>
      <w:r>
        <w:rPr>
          <w:rFonts w:hint="eastAsia" w:ascii="宋体" w:hAnsi="宋体" w:cs="宋体"/>
          <w:sz w:val="24"/>
          <w:szCs w:val="24"/>
          <w:lang w:eastAsia="zh-CN"/>
        </w:rPr>
        <w:t>：</w:t>
      </w:r>
      <w:r>
        <w:rPr>
          <w:rFonts w:hint="eastAsia" w:ascii="宋体" w:hAnsi="宋体" w:cs="宋体"/>
          <w:sz w:val="24"/>
          <w:szCs w:val="24"/>
        </w:rPr>
        <w:t>必须符合国家质量认证要求</w:t>
      </w:r>
      <w:r>
        <w:rPr>
          <w:rFonts w:hint="eastAsia" w:ascii="宋体" w:hAnsi="宋体" w:cs="宋体"/>
          <w:sz w:val="24"/>
          <w:szCs w:val="24"/>
          <w:lang w:eastAsia="zh-CN"/>
        </w:rPr>
        <w:t>。</w:t>
      </w:r>
    </w:p>
    <w:p w14:paraId="36ACC02C">
      <w:pPr>
        <w:spacing w:line="360" w:lineRule="auto"/>
        <w:rPr>
          <w:rFonts w:hint="default" w:ascii="宋体" w:hAnsi="宋体" w:eastAsia="宋体" w:cs="宋体"/>
          <w:sz w:val="24"/>
          <w:szCs w:val="24"/>
          <w:lang w:val="en-US" w:eastAsia="zh-CN"/>
        </w:rPr>
      </w:pPr>
      <w:bookmarkStart w:id="322" w:name="_GoBack"/>
      <w:bookmarkEnd w:id="322"/>
    </w:p>
    <w:p w14:paraId="4D66E249">
      <w:pPr>
        <w:spacing w:line="360" w:lineRule="auto"/>
        <w:ind w:firstLine="480" w:firstLineChars="200"/>
        <w:rPr>
          <w:rFonts w:hint="default" w:ascii="宋体" w:hAnsi="宋体" w:cs="宋体"/>
          <w:kern w:val="0"/>
          <w:sz w:val="24"/>
          <w:szCs w:val="24"/>
          <w:lang w:val="en-US" w:eastAsia="zh-CN"/>
        </w:rPr>
      </w:pPr>
      <w:r>
        <w:rPr>
          <w:rFonts w:hint="eastAsia" w:ascii="宋体" w:hAnsi="宋体" w:cs="宋体"/>
          <w:kern w:val="0"/>
          <w:sz w:val="24"/>
          <w:szCs w:val="24"/>
          <w:lang w:val="en-US" w:eastAsia="zh-CN"/>
        </w:rPr>
        <w:t>（二）运动运动T恤</w:t>
      </w:r>
    </w:p>
    <w:p w14:paraId="78FA1F59">
      <w:pPr>
        <w:spacing w:line="360" w:lineRule="auto"/>
        <w:ind w:firstLine="720" w:firstLineChars="300"/>
        <w:rPr>
          <w:rFonts w:hint="eastAsia" w:ascii="宋体" w:hAnsi="宋体" w:cs="宋体"/>
          <w:kern w:val="0"/>
          <w:sz w:val="24"/>
          <w:szCs w:val="24"/>
          <w:lang w:val="en-US" w:eastAsia="zh-CN"/>
        </w:rPr>
      </w:pPr>
      <w:r>
        <w:rPr>
          <w:rFonts w:hint="eastAsia" w:ascii="宋体" w:hAnsi="宋体" w:cs="宋体"/>
          <w:kern w:val="0"/>
          <w:sz w:val="24"/>
          <w:szCs w:val="24"/>
          <w:lang w:val="en-US" w:eastAsia="zh-CN"/>
        </w:rPr>
        <w:t>运动T恤：小方领、吸湿排汗速干面料，符合GB/T31888-2015、GB18401-2010（B类）标准，100%聚酯纤维，360度循环透气，，便于清洗，不掉色，不打皱，不起球。</w:t>
      </w:r>
    </w:p>
    <w:p w14:paraId="3F3830F1">
      <w:pPr>
        <w:spacing w:line="360" w:lineRule="auto"/>
        <w:ind w:firstLine="240" w:firstLineChars="100"/>
        <w:rPr>
          <w:rFonts w:hint="eastAsia" w:ascii="宋体" w:hAnsi="宋体" w:cs="宋体"/>
          <w:kern w:val="0"/>
          <w:sz w:val="24"/>
          <w:szCs w:val="24"/>
          <w:lang w:val="en-US" w:eastAsia="zh-CN"/>
        </w:rPr>
      </w:pPr>
      <w:r>
        <w:rPr>
          <w:rFonts w:hint="eastAsia" w:ascii="宋体" w:hAnsi="宋体" w:cs="宋体"/>
          <w:kern w:val="0"/>
          <w:sz w:val="24"/>
          <w:szCs w:val="24"/>
          <w:lang w:val="en-US" w:eastAsia="zh-CN"/>
        </w:rPr>
        <w:t>（三）运动校服</w:t>
      </w:r>
    </w:p>
    <w:p w14:paraId="04C2D8AE">
      <w:pPr>
        <w:spacing w:line="360" w:lineRule="auto"/>
        <w:ind w:firstLine="480" w:firstLineChars="200"/>
        <w:rPr>
          <w:rFonts w:hint="eastAsia" w:ascii="宋体" w:hAnsi="宋体" w:cs="宋体"/>
          <w:kern w:val="0"/>
          <w:sz w:val="24"/>
          <w:szCs w:val="24"/>
          <w:lang w:val="en-US" w:eastAsia="zh-CN"/>
        </w:rPr>
      </w:pPr>
      <w:r>
        <w:rPr>
          <w:rFonts w:hint="eastAsia" w:ascii="宋体" w:hAnsi="宋体" w:cs="宋体"/>
          <w:kern w:val="0"/>
          <w:sz w:val="24"/>
          <w:szCs w:val="24"/>
          <w:lang w:val="en-US" w:eastAsia="zh-CN"/>
        </w:rPr>
        <w:t>1.运动校服：空气层，93%聚酯纤维，7%氨伦，甲醛含量≤75mg/kg，符合GB/T31888-2015标准。</w:t>
      </w:r>
    </w:p>
    <w:p w14:paraId="33B25CED">
      <w:pPr>
        <w:spacing w:line="360" w:lineRule="auto"/>
        <w:ind w:firstLine="480" w:firstLineChars="200"/>
        <w:rPr>
          <w:rFonts w:hint="eastAsia" w:ascii="宋体" w:hAnsi="宋体" w:cs="宋体"/>
          <w:sz w:val="24"/>
          <w:szCs w:val="24"/>
          <w:lang w:val="en-US" w:eastAsia="zh-CN"/>
        </w:rPr>
      </w:pPr>
      <w:r>
        <w:rPr>
          <w:rFonts w:hint="eastAsia" w:ascii="宋体" w:hAnsi="宋体" w:cs="宋体"/>
          <w:kern w:val="0"/>
          <w:sz w:val="24"/>
          <w:szCs w:val="24"/>
          <w:lang w:val="en-US" w:eastAsia="zh-CN"/>
        </w:rPr>
        <w:t>2.</w:t>
      </w:r>
      <w:r>
        <w:rPr>
          <w:rFonts w:hint="eastAsia" w:ascii="宋体" w:hAnsi="宋体" w:cs="宋体"/>
          <w:sz w:val="24"/>
          <w:szCs w:val="24"/>
          <w:lang w:eastAsia="zh-CN"/>
        </w:rPr>
        <w:t>做工精细，结实耐用，</w:t>
      </w:r>
      <w:r>
        <w:rPr>
          <w:rFonts w:hint="eastAsia" w:ascii="宋体" w:hAnsi="宋体" w:cs="宋体"/>
          <w:sz w:val="24"/>
          <w:szCs w:val="24"/>
          <w:lang w:val="en-US" w:eastAsia="zh-CN"/>
        </w:rPr>
        <w:t>贴身舒适，耐磨，防刮，纹理清晰，具有柔滑和透气性，固型性好，吸湿透气，耐洗耐穿不变形。</w:t>
      </w:r>
    </w:p>
    <w:p w14:paraId="25FA5A0E">
      <w:pPr>
        <w:spacing w:line="360" w:lineRule="auto"/>
        <w:ind w:firstLine="240" w:firstLineChars="100"/>
        <w:rPr>
          <w:rFonts w:hint="eastAsia" w:ascii="宋体" w:hAnsi="宋体" w:cs="宋体"/>
          <w:sz w:val="24"/>
          <w:szCs w:val="24"/>
          <w:lang w:val="en-US" w:eastAsia="zh-CN"/>
        </w:rPr>
      </w:pPr>
      <w:r>
        <w:rPr>
          <w:rFonts w:hint="eastAsia" w:ascii="宋体" w:hAnsi="宋体" w:cs="宋体"/>
          <w:sz w:val="24"/>
          <w:szCs w:val="24"/>
          <w:lang w:val="en-US" w:eastAsia="zh-CN"/>
        </w:rPr>
        <w:t>（四）冬季校服</w:t>
      </w:r>
    </w:p>
    <w:p w14:paraId="3535257A">
      <w:pPr>
        <w:spacing w:line="360" w:lineRule="auto"/>
        <w:ind w:firstLine="480" w:firstLineChars="200"/>
        <w:rPr>
          <w:rFonts w:hint="eastAsia" w:ascii="宋体" w:hAnsi="宋体" w:cs="宋体"/>
          <w:bCs/>
          <w:sz w:val="24"/>
          <w:szCs w:val="24"/>
        </w:rPr>
      </w:pPr>
      <w:r>
        <w:rPr>
          <w:rFonts w:hint="eastAsia" w:ascii="宋体" w:hAnsi="宋体" w:cs="宋体"/>
          <w:b w:val="0"/>
          <w:bCs/>
          <w:kern w:val="0"/>
          <w:sz w:val="24"/>
          <w:szCs w:val="24"/>
          <w:lang w:val="en-US" w:eastAsia="zh-CN"/>
        </w:rPr>
        <w:t>1.冬季校服（活里、活面）：加厚高级面料，</w:t>
      </w:r>
      <w:r>
        <w:rPr>
          <w:rFonts w:hint="eastAsia" w:ascii="宋体" w:hAnsi="宋体" w:cs="宋体"/>
          <w:kern w:val="0"/>
          <w:sz w:val="24"/>
          <w:szCs w:val="24"/>
        </w:rPr>
        <w:t>耐磨性、</w:t>
      </w:r>
      <w:r>
        <w:rPr>
          <w:rFonts w:hint="eastAsia" w:ascii="宋体" w:hAnsi="宋体" w:cs="宋体"/>
          <w:kern w:val="0"/>
          <w:sz w:val="24"/>
          <w:szCs w:val="24"/>
          <w:lang w:eastAsia="zh-CN"/>
        </w:rPr>
        <w:t>透气性、防寒性、</w:t>
      </w:r>
      <w:r>
        <w:rPr>
          <w:rFonts w:hint="eastAsia" w:ascii="宋体" w:hAnsi="宋体" w:cs="宋体"/>
          <w:kern w:val="0"/>
          <w:sz w:val="24"/>
          <w:szCs w:val="24"/>
        </w:rPr>
        <w:t>色彩的饱和度</w:t>
      </w:r>
      <w:r>
        <w:rPr>
          <w:rFonts w:hint="eastAsia" w:ascii="宋体" w:hAnsi="宋体" w:cs="宋体"/>
          <w:kern w:val="0"/>
          <w:sz w:val="24"/>
          <w:szCs w:val="24"/>
          <w:lang w:eastAsia="zh-CN"/>
        </w:rPr>
        <w:t>要好，面料：聚酯纤维</w:t>
      </w:r>
      <w:r>
        <w:rPr>
          <w:rFonts w:hint="eastAsia" w:ascii="宋体" w:hAnsi="宋体" w:cs="宋体"/>
          <w:kern w:val="0"/>
          <w:sz w:val="24"/>
          <w:szCs w:val="24"/>
          <w:lang w:val="en-US" w:eastAsia="zh-CN"/>
        </w:rPr>
        <w:t xml:space="preserve">100%，里料：抓绒。符合GB/T31888-2015  </w:t>
      </w:r>
      <w:r>
        <w:rPr>
          <w:rFonts w:hint="eastAsia" w:ascii="宋体" w:hAnsi="宋体" w:cs="宋体"/>
          <w:bCs/>
          <w:sz w:val="24"/>
          <w:szCs w:val="24"/>
        </w:rPr>
        <w:t>安全标准：GB18401-2010（</w:t>
      </w:r>
      <w:r>
        <w:rPr>
          <w:rFonts w:hint="eastAsia" w:ascii="宋体" w:hAnsi="宋体" w:cs="宋体"/>
          <w:bCs/>
          <w:sz w:val="24"/>
          <w:szCs w:val="24"/>
          <w:lang w:val="en-US" w:eastAsia="zh-CN"/>
        </w:rPr>
        <w:t>C</w:t>
      </w:r>
      <w:r>
        <w:rPr>
          <w:rFonts w:hint="eastAsia" w:ascii="宋体" w:hAnsi="宋体" w:cs="宋体"/>
          <w:bCs/>
          <w:sz w:val="24"/>
          <w:szCs w:val="24"/>
        </w:rPr>
        <w:t>类）</w:t>
      </w:r>
      <w:r>
        <w:rPr>
          <w:rFonts w:hint="eastAsia" w:ascii="宋体" w:hAnsi="宋体" w:cs="宋体"/>
          <w:bCs/>
          <w:sz w:val="24"/>
          <w:szCs w:val="24"/>
          <w:lang w:eastAsia="zh-CN"/>
        </w:rPr>
        <w:t>标准</w:t>
      </w:r>
      <w:r>
        <w:rPr>
          <w:rFonts w:hint="eastAsia" w:ascii="宋体" w:hAnsi="宋体" w:cs="宋体"/>
          <w:bCs/>
          <w:sz w:val="24"/>
          <w:szCs w:val="24"/>
        </w:rPr>
        <w:t>。</w:t>
      </w:r>
    </w:p>
    <w:p w14:paraId="64E44883">
      <w:pPr>
        <w:spacing w:line="360" w:lineRule="auto"/>
        <w:ind w:firstLine="480"/>
        <w:rPr>
          <w:rFonts w:hint="default" w:ascii="宋体" w:hAnsi="宋体" w:cs="宋体"/>
          <w:sz w:val="24"/>
          <w:szCs w:val="24"/>
          <w:lang w:val="en-US" w:eastAsia="zh-CN"/>
        </w:rPr>
      </w:pPr>
      <w:r>
        <w:rPr>
          <w:rFonts w:hint="eastAsia" w:ascii="宋体" w:hAnsi="宋体" w:cs="宋体"/>
          <w:sz w:val="24"/>
          <w:szCs w:val="24"/>
          <w:lang w:val="en-US" w:eastAsia="zh-CN"/>
        </w:rPr>
        <w:t>2.</w:t>
      </w:r>
      <w:r>
        <w:rPr>
          <w:rFonts w:hint="eastAsia" w:ascii="宋体" w:hAnsi="宋体" w:cs="宋体"/>
          <w:sz w:val="24"/>
          <w:szCs w:val="24"/>
          <w:lang w:eastAsia="zh-CN"/>
        </w:rPr>
        <w:t>做工精细，结实耐用，</w:t>
      </w:r>
      <w:r>
        <w:rPr>
          <w:rFonts w:hint="eastAsia" w:ascii="宋体" w:hAnsi="宋体" w:cs="宋体"/>
          <w:sz w:val="24"/>
          <w:szCs w:val="24"/>
          <w:lang w:val="en-US" w:eastAsia="zh-CN"/>
        </w:rPr>
        <w:t>贴身舒适，耐磨，防刮，纹理清晰，具有柔滑和透气性，固型性好，吸湿透气，耐洗耐穿不变形。</w:t>
      </w:r>
    </w:p>
    <w:p w14:paraId="70FFD7F4">
      <w:pPr>
        <w:spacing w:line="360" w:lineRule="auto"/>
        <w:ind w:firstLine="480" w:firstLineChars="200"/>
        <w:rPr>
          <w:rFonts w:hint="default" w:ascii="宋体" w:hAnsi="宋体" w:cs="宋体"/>
          <w:b w:val="0"/>
          <w:bCs/>
          <w:kern w:val="0"/>
          <w:sz w:val="24"/>
          <w:szCs w:val="24"/>
          <w:lang w:val="en-US" w:eastAsia="zh-CN"/>
        </w:rPr>
      </w:pPr>
      <w:r>
        <w:rPr>
          <w:rFonts w:hint="eastAsia" w:ascii="宋体" w:hAnsi="宋体" w:cs="宋体"/>
          <w:kern w:val="0"/>
          <w:sz w:val="24"/>
          <w:szCs w:val="24"/>
          <w:lang w:val="en-US" w:eastAsia="zh-CN"/>
        </w:rPr>
        <w:t>（五）</w:t>
      </w:r>
      <w:r>
        <w:rPr>
          <w:rFonts w:hint="eastAsia" w:ascii="宋体" w:hAnsi="宋体" w:cs="宋体"/>
          <w:b w:val="0"/>
          <w:bCs/>
          <w:kern w:val="0"/>
          <w:sz w:val="24"/>
          <w:szCs w:val="24"/>
          <w:lang w:val="en-US" w:eastAsia="zh-CN"/>
        </w:rPr>
        <w:t>床上用品：</w:t>
      </w:r>
    </w:p>
    <w:tbl>
      <w:tblPr>
        <w:tblStyle w:val="24"/>
        <w:tblpPr w:leftFromText="180" w:rightFromText="180" w:vertAnchor="text" w:horzAnchor="page" w:tblpX="1372" w:tblpY="5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5"/>
        <w:gridCol w:w="1414"/>
        <w:gridCol w:w="7461"/>
      </w:tblGrid>
      <w:tr w14:paraId="28066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trPr>
        <w:tc>
          <w:tcPr>
            <w:tcW w:w="485" w:type="dxa"/>
            <w:noWrap w:val="0"/>
            <w:vAlign w:val="center"/>
          </w:tcPr>
          <w:p w14:paraId="34C1AB0B">
            <w:pPr>
              <w:pStyle w:val="62"/>
              <w:keepNext w:val="0"/>
              <w:keepLines w:val="0"/>
              <w:pageBreakBefore w:val="0"/>
              <w:widowControl w:val="0"/>
              <w:kinsoku/>
              <w:wordWrap/>
              <w:overflowPunct/>
              <w:topLinePunct w:val="0"/>
              <w:autoSpaceDE/>
              <w:autoSpaceDN/>
              <w:bidi w:val="0"/>
              <w:snapToGrid/>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1414" w:type="dxa"/>
            <w:noWrap w:val="0"/>
            <w:vAlign w:val="center"/>
          </w:tcPr>
          <w:p w14:paraId="361F2814">
            <w:pPr>
              <w:pStyle w:val="62"/>
              <w:keepNext w:val="0"/>
              <w:keepLines w:val="0"/>
              <w:pageBreakBefore w:val="0"/>
              <w:widowControl w:val="0"/>
              <w:kinsoku/>
              <w:wordWrap/>
              <w:overflowPunct/>
              <w:topLinePunct w:val="0"/>
              <w:autoSpaceDE/>
              <w:autoSpaceDN/>
              <w:bidi w:val="0"/>
              <w:snapToGrid/>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货物名称</w:t>
            </w:r>
          </w:p>
        </w:tc>
        <w:tc>
          <w:tcPr>
            <w:tcW w:w="7461" w:type="dxa"/>
            <w:noWrap w:val="0"/>
            <w:vAlign w:val="center"/>
          </w:tcPr>
          <w:p w14:paraId="707B3AAB">
            <w:pPr>
              <w:pStyle w:val="62"/>
              <w:keepNext w:val="0"/>
              <w:keepLines w:val="0"/>
              <w:pageBreakBefore w:val="0"/>
              <w:widowControl w:val="0"/>
              <w:kinsoku/>
              <w:wordWrap/>
              <w:overflowPunct/>
              <w:topLinePunct w:val="0"/>
              <w:autoSpaceDE/>
              <w:autoSpaceDN/>
              <w:bidi w:val="0"/>
              <w:snapToGrid/>
              <w:spacing w:line="360" w:lineRule="exact"/>
              <w:jc w:val="center"/>
              <w:rPr>
                <w:rFonts w:hint="eastAsia" w:ascii="宋体" w:hAnsi="宋体" w:eastAsia="宋体" w:cs="宋体"/>
                <w:sz w:val="24"/>
                <w:szCs w:val="24"/>
                <w:vertAlign w:val="baseline"/>
                <w:lang w:val="en-US" w:eastAsia="zh-CN"/>
              </w:rPr>
            </w:pPr>
            <w:r>
              <w:rPr>
                <w:rFonts w:hint="eastAsia" w:hAnsi="宋体" w:eastAsia="宋体" w:cs="宋体"/>
                <w:sz w:val="24"/>
                <w:szCs w:val="24"/>
                <w:vertAlign w:val="baseline"/>
                <w:lang w:val="en-US" w:eastAsia="zh-CN"/>
              </w:rPr>
              <w:t>采购</w:t>
            </w:r>
            <w:r>
              <w:rPr>
                <w:rFonts w:hint="eastAsia" w:ascii="宋体" w:hAnsi="宋体" w:eastAsia="宋体" w:cs="宋体"/>
                <w:sz w:val="24"/>
                <w:szCs w:val="24"/>
                <w:vertAlign w:val="baseline"/>
                <w:lang w:val="en-US" w:eastAsia="zh-CN"/>
              </w:rPr>
              <w:t>文件要求</w:t>
            </w:r>
          </w:p>
        </w:tc>
      </w:tr>
      <w:tr w14:paraId="1CAE2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trPr>
        <w:tc>
          <w:tcPr>
            <w:tcW w:w="485" w:type="dxa"/>
            <w:noWrap w:val="0"/>
            <w:vAlign w:val="center"/>
          </w:tcPr>
          <w:p w14:paraId="54355342">
            <w:pPr>
              <w:pStyle w:val="62"/>
              <w:keepNext w:val="0"/>
              <w:keepLines w:val="0"/>
              <w:pageBreakBefore w:val="0"/>
              <w:widowControl w:val="0"/>
              <w:kinsoku/>
              <w:wordWrap/>
              <w:overflowPunct/>
              <w:topLinePunct w:val="0"/>
              <w:autoSpaceDE/>
              <w:autoSpaceDN/>
              <w:bidi w:val="0"/>
              <w:snapToGrid/>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1414" w:type="dxa"/>
            <w:noWrap w:val="0"/>
            <w:vAlign w:val="center"/>
          </w:tcPr>
          <w:p w14:paraId="1ED2E877">
            <w:pPr>
              <w:pStyle w:val="62"/>
              <w:keepNext w:val="0"/>
              <w:keepLines w:val="0"/>
              <w:pageBreakBefore w:val="0"/>
              <w:widowControl w:val="0"/>
              <w:kinsoku/>
              <w:wordWrap/>
              <w:overflowPunct/>
              <w:topLinePunct w:val="0"/>
              <w:autoSpaceDE/>
              <w:autoSpaceDN/>
              <w:bidi w:val="0"/>
              <w:snapToGrid/>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被罩</w:t>
            </w:r>
          </w:p>
        </w:tc>
        <w:tc>
          <w:tcPr>
            <w:tcW w:w="7461" w:type="dxa"/>
            <w:noWrap w:val="0"/>
            <w:vAlign w:val="center"/>
          </w:tcPr>
          <w:p w14:paraId="79977C27">
            <w:pPr>
              <w:keepNext w:val="0"/>
              <w:keepLines w:val="0"/>
              <w:pageBreakBefore w:val="0"/>
              <w:widowControl w:val="0"/>
              <w:kinsoku/>
              <w:wordWrap/>
              <w:overflowPunct/>
              <w:topLinePunct w:val="0"/>
              <w:autoSpaceDE/>
              <w:autoSpaceDN/>
              <w:bidi w:val="0"/>
              <w:snapToGrid/>
              <w:spacing w:after="0" w:line="360" w:lineRule="exact"/>
              <w:jc w:val="both"/>
              <w:rPr>
                <w:rFonts w:hint="default" w:ascii="宋体" w:hAnsi="宋体" w:eastAsia="宋体" w:cs="宋体"/>
                <w:sz w:val="24"/>
                <w:szCs w:val="24"/>
                <w:lang w:val="en-US" w:eastAsia="zh-CN"/>
              </w:rPr>
            </w:pPr>
            <w:r>
              <w:rPr>
                <w:rFonts w:hint="eastAsia" w:ascii="宋体" w:hAnsi="宋体" w:cs="宋体"/>
                <w:sz w:val="24"/>
                <w:szCs w:val="24"/>
                <w:lang w:val="en-US" w:eastAsia="zh-CN"/>
              </w:rPr>
              <w:t>规格：</w:t>
            </w:r>
            <w:r>
              <w:rPr>
                <w:rFonts w:hint="eastAsia" w:ascii="宋体" w:hAnsi="宋体" w:eastAsia="宋体" w:cs="宋体"/>
                <w:sz w:val="24"/>
                <w:szCs w:val="24"/>
                <w:lang w:val="en-US" w:eastAsia="zh-CN"/>
              </w:rPr>
              <w:t>1</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0</w:t>
            </w:r>
            <w:r>
              <w:rPr>
                <w:rFonts w:hint="eastAsia" w:ascii="宋体" w:hAnsi="宋体" w:cs="宋体"/>
                <w:sz w:val="24"/>
                <w:szCs w:val="24"/>
                <w:lang w:val="en-US" w:eastAsia="zh-CN"/>
              </w:rPr>
              <w:t>0</w:t>
            </w:r>
            <w:r>
              <w:rPr>
                <w:rFonts w:hint="eastAsia" w:ascii="宋体" w:hAnsi="宋体" w:eastAsia="宋体" w:cs="宋体"/>
                <w:sz w:val="24"/>
                <w:szCs w:val="24"/>
                <w:lang w:val="en-US" w:eastAsia="zh-CN"/>
              </w:rPr>
              <w:t>*2</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0</w:t>
            </w:r>
            <w:r>
              <w:rPr>
                <w:rFonts w:hint="eastAsia" w:ascii="宋体" w:hAnsi="宋体" w:cs="宋体"/>
                <w:sz w:val="24"/>
                <w:szCs w:val="24"/>
                <w:lang w:val="en-US" w:eastAsia="zh-CN"/>
              </w:rPr>
              <w:t>0m</w:t>
            </w:r>
            <w:r>
              <w:rPr>
                <w:rFonts w:hint="eastAsia" w:ascii="宋体" w:hAnsi="宋体" w:eastAsia="宋体" w:cs="宋体"/>
                <w:sz w:val="24"/>
                <w:szCs w:val="24"/>
                <w:lang w:val="en-US" w:eastAsia="zh-CN"/>
              </w:rPr>
              <w:t>m</w:t>
            </w:r>
            <w:r>
              <w:rPr>
                <w:rFonts w:hint="eastAsia" w:ascii="宋体" w:hAnsi="宋体" w:cs="宋体"/>
                <w:sz w:val="24"/>
                <w:szCs w:val="24"/>
                <w:lang w:val="en-US" w:eastAsia="zh-CN"/>
              </w:rPr>
              <w:t>±10m</w:t>
            </w:r>
            <w:r>
              <w:rPr>
                <w:rFonts w:hint="eastAsia" w:ascii="宋体" w:hAnsi="宋体" w:eastAsia="宋体" w:cs="宋体"/>
                <w:sz w:val="24"/>
                <w:szCs w:val="24"/>
                <w:lang w:val="en-US" w:eastAsia="zh-CN"/>
              </w:rPr>
              <w:t>m，纯棉</w:t>
            </w:r>
            <w:r>
              <w:rPr>
                <w:rFonts w:hint="eastAsia" w:ascii="宋体" w:hAnsi="宋体" w:cs="宋体"/>
                <w:sz w:val="24"/>
                <w:szCs w:val="24"/>
                <w:lang w:val="en-US" w:eastAsia="zh-CN"/>
              </w:rPr>
              <w:t>，纱支</w:t>
            </w:r>
            <w:r>
              <w:rPr>
                <w:rFonts w:hint="eastAsia" w:ascii="宋体" w:hAnsi="宋体" w:eastAsia="宋体" w:cs="宋体"/>
                <w:sz w:val="24"/>
                <w:szCs w:val="24"/>
                <w:lang w:val="en-US" w:eastAsia="zh-CN"/>
              </w:rPr>
              <w:t>40*40密度13</w:t>
            </w:r>
            <w:r>
              <w:rPr>
                <w:rFonts w:hint="eastAsia" w:ascii="宋体" w:hAnsi="宋体" w:cs="宋体"/>
                <w:sz w:val="24"/>
                <w:szCs w:val="24"/>
                <w:lang w:val="en-US" w:eastAsia="zh-CN"/>
              </w:rPr>
              <w:t>3</w:t>
            </w:r>
            <w:r>
              <w:rPr>
                <w:rFonts w:hint="eastAsia" w:ascii="宋体" w:hAnsi="宋体" w:eastAsia="宋体" w:cs="宋体"/>
                <w:sz w:val="24"/>
                <w:szCs w:val="24"/>
                <w:lang w:val="en-US" w:eastAsia="zh-CN"/>
              </w:rPr>
              <w:t>*7</w:t>
            </w:r>
            <w:r>
              <w:rPr>
                <w:rFonts w:hint="eastAsia" w:ascii="宋体" w:hAnsi="宋体" w:cs="宋体"/>
                <w:sz w:val="24"/>
                <w:szCs w:val="24"/>
                <w:lang w:val="en-US" w:eastAsia="zh-CN"/>
              </w:rPr>
              <w:t xml:space="preserve">0 </w:t>
            </w:r>
            <w:r>
              <w:rPr>
                <w:rFonts w:hint="eastAsia" w:ascii="宋体" w:hAnsi="宋体" w:cs="宋体"/>
                <w:bCs/>
                <w:sz w:val="24"/>
                <w:szCs w:val="24"/>
              </w:rPr>
              <w:t>标准：GB18401-2010（B类）</w:t>
            </w:r>
            <w:r>
              <w:rPr>
                <w:rFonts w:hint="eastAsia" w:ascii="宋体" w:hAnsi="宋体" w:cs="宋体"/>
                <w:bCs/>
                <w:sz w:val="24"/>
                <w:szCs w:val="24"/>
                <w:lang w:val="en-US" w:eastAsia="zh-CN"/>
              </w:rPr>
              <w:t>、GB/T22796-2021、FZ/T01057-2007</w:t>
            </w:r>
            <w:r>
              <w:rPr>
                <w:rFonts w:hint="eastAsia" w:ascii="宋体" w:hAnsi="宋体" w:cs="宋体"/>
                <w:bCs/>
                <w:sz w:val="24"/>
                <w:szCs w:val="24"/>
              </w:rPr>
              <w:t>。</w:t>
            </w:r>
          </w:p>
        </w:tc>
      </w:tr>
      <w:tr w14:paraId="0CD3E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trPr>
        <w:tc>
          <w:tcPr>
            <w:tcW w:w="485" w:type="dxa"/>
            <w:noWrap w:val="0"/>
            <w:vAlign w:val="center"/>
          </w:tcPr>
          <w:p w14:paraId="3E449705">
            <w:pPr>
              <w:pStyle w:val="62"/>
              <w:keepNext w:val="0"/>
              <w:keepLines w:val="0"/>
              <w:pageBreakBefore w:val="0"/>
              <w:widowControl w:val="0"/>
              <w:kinsoku/>
              <w:wordWrap/>
              <w:overflowPunct/>
              <w:topLinePunct w:val="0"/>
              <w:autoSpaceDE/>
              <w:autoSpaceDN/>
              <w:bidi w:val="0"/>
              <w:snapToGrid/>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1414" w:type="dxa"/>
            <w:noWrap w:val="0"/>
            <w:vAlign w:val="center"/>
          </w:tcPr>
          <w:p w14:paraId="39B871EE">
            <w:pPr>
              <w:pStyle w:val="62"/>
              <w:keepNext w:val="0"/>
              <w:keepLines w:val="0"/>
              <w:pageBreakBefore w:val="0"/>
              <w:widowControl w:val="0"/>
              <w:kinsoku/>
              <w:wordWrap/>
              <w:overflowPunct/>
              <w:topLinePunct w:val="0"/>
              <w:autoSpaceDE/>
              <w:autoSpaceDN/>
              <w:bidi w:val="0"/>
              <w:snapToGrid/>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床单</w:t>
            </w:r>
          </w:p>
        </w:tc>
        <w:tc>
          <w:tcPr>
            <w:tcW w:w="7461" w:type="dxa"/>
            <w:noWrap w:val="0"/>
            <w:vAlign w:val="center"/>
          </w:tcPr>
          <w:p w14:paraId="337DC10C">
            <w:pPr>
              <w:keepNext w:val="0"/>
              <w:keepLines w:val="0"/>
              <w:pageBreakBefore w:val="0"/>
              <w:widowControl w:val="0"/>
              <w:numPr>
                <w:ilvl w:val="0"/>
                <w:numId w:val="0"/>
              </w:numPr>
              <w:tabs>
                <w:tab w:val="left" w:pos="860"/>
              </w:tabs>
              <w:kinsoku/>
              <w:wordWrap/>
              <w:overflowPunct/>
              <w:topLinePunct w:val="0"/>
              <w:autoSpaceDE/>
              <w:autoSpaceDN/>
              <w:bidi w:val="0"/>
              <w:snapToGrid/>
              <w:spacing w:after="0" w:line="360" w:lineRule="exact"/>
              <w:jc w:val="both"/>
              <w:rPr>
                <w:rFonts w:hint="default" w:ascii="宋体" w:hAnsi="宋体" w:eastAsia="宋体" w:cs="宋体"/>
                <w:sz w:val="24"/>
                <w:szCs w:val="24"/>
                <w:lang w:val="en-US" w:eastAsia="zh-CN"/>
              </w:rPr>
            </w:pPr>
            <w:r>
              <w:rPr>
                <w:rFonts w:hint="eastAsia" w:ascii="宋体" w:hAnsi="宋体" w:cs="宋体"/>
                <w:sz w:val="24"/>
                <w:szCs w:val="24"/>
                <w:lang w:val="en-US" w:eastAsia="zh-CN"/>
              </w:rPr>
              <w:t>规格：</w:t>
            </w:r>
            <w:r>
              <w:rPr>
                <w:rFonts w:hint="eastAsia" w:ascii="宋体" w:hAnsi="宋体" w:eastAsia="宋体" w:cs="宋体"/>
                <w:sz w:val="24"/>
                <w:szCs w:val="24"/>
                <w:lang w:val="en-US" w:eastAsia="zh-CN"/>
              </w:rPr>
              <w:t>1</w:t>
            </w:r>
            <w:r>
              <w:rPr>
                <w:rFonts w:hint="eastAsia" w:ascii="宋体" w:hAnsi="宋体" w:cs="宋体"/>
                <w:sz w:val="24"/>
                <w:szCs w:val="24"/>
                <w:lang w:val="en-US" w:eastAsia="zh-CN"/>
              </w:rPr>
              <w:t>3</w:t>
            </w:r>
            <w:r>
              <w:rPr>
                <w:rFonts w:hint="eastAsia" w:ascii="宋体" w:hAnsi="宋体" w:eastAsia="宋体" w:cs="宋体"/>
                <w:sz w:val="24"/>
                <w:szCs w:val="24"/>
                <w:lang w:val="en-US" w:eastAsia="zh-CN"/>
              </w:rPr>
              <w:t>0</w:t>
            </w:r>
            <w:r>
              <w:rPr>
                <w:rFonts w:hint="eastAsia" w:ascii="宋体" w:hAnsi="宋体" w:cs="宋体"/>
                <w:sz w:val="24"/>
                <w:szCs w:val="24"/>
                <w:lang w:val="en-US" w:eastAsia="zh-CN"/>
              </w:rPr>
              <w:t>0m</w:t>
            </w:r>
            <w:r>
              <w:rPr>
                <w:rFonts w:hint="eastAsia" w:ascii="宋体" w:hAnsi="宋体" w:eastAsia="宋体" w:cs="宋体"/>
                <w:sz w:val="24"/>
                <w:szCs w:val="24"/>
                <w:lang w:val="en-US" w:eastAsia="zh-CN"/>
              </w:rPr>
              <w:t>m*210</w:t>
            </w:r>
            <w:r>
              <w:rPr>
                <w:rFonts w:hint="eastAsia" w:ascii="宋体" w:hAnsi="宋体" w:cs="宋体"/>
                <w:sz w:val="24"/>
                <w:szCs w:val="24"/>
                <w:lang w:val="en-US" w:eastAsia="zh-CN"/>
              </w:rPr>
              <w:t>0m</w:t>
            </w:r>
            <w:r>
              <w:rPr>
                <w:rFonts w:hint="eastAsia" w:ascii="宋体" w:hAnsi="宋体" w:eastAsia="宋体" w:cs="宋体"/>
                <w:sz w:val="24"/>
                <w:szCs w:val="24"/>
                <w:lang w:val="en-US" w:eastAsia="zh-CN"/>
              </w:rPr>
              <w:t>m</w:t>
            </w:r>
            <w:r>
              <w:rPr>
                <w:rFonts w:hint="eastAsia" w:ascii="宋体" w:hAnsi="宋体" w:cs="宋体"/>
                <w:sz w:val="24"/>
                <w:szCs w:val="24"/>
                <w:lang w:val="en-US" w:eastAsia="zh-CN"/>
              </w:rPr>
              <w:t>±10m</w:t>
            </w:r>
            <w:r>
              <w:rPr>
                <w:rFonts w:hint="eastAsia" w:ascii="宋体" w:hAnsi="宋体" w:eastAsia="宋体" w:cs="宋体"/>
                <w:sz w:val="24"/>
                <w:szCs w:val="24"/>
                <w:lang w:val="en-US" w:eastAsia="zh-CN"/>
              </w:rPr>
              <w:t>m，纯棉，</w:t>
            </w:r>
            <w:r>
              <w:rPr>
                <w:rFonts w:hint="eastAsia" w:ascii="宋体" w:hAnsi="宋体" w:cs="宋体"/>
                <w:sz w:val="24"/>
                <w:szCs w:val="24"/>
                <w:lang w:val="en-US" w:eastAsia="zh-CN"/>
              </w:rPr>
              <w:t>纱支</w:t>
            </w:r>
            <w:r>
              <w:rPr>
                <w:rFonts w:hint="eastAsia" w:ascii="宋体" w:hAnsi="宋体" w:eastAsia="宋体" w:cs="宋体"/>
                <w:sz w:val="24"/>
                <w:szCs w:val="24"/>
                <w:lang w:val="en-US" w:eastAsia="zh-CN"/>
              </w:rPr>
              <w:t>40*40密度13</w:t>
            </w:r>
            <w:r>
              <w:rPr>
                <w:rFonts w:hint="eastAsia" w:ascii="宋体" w:hAnsi="宋体" w:cs="宋体"/>
                <w:sz w:val="24"/>
                <w:szCs w:val="24"/>
                <w:lang w:val="en-US" w:eastAsia="zh-CN"/>
              </w:rPr>
              <w:t>3</w:t>
            </w:r>
            <w:r>
              <w:rPr>
                <w:rFonts w:hint="eastAsia" w:ascii="宋体" w:hAnsi="宋体" w:eastAsia="宋体" w:cs="宋体"/>
                <w:sz w:val="24"/>
                <w:szCs w:val="24"/>
                <w:lang w:val="en-US" w:eastAsia="zh-CN"/>
              </w:rPr>
              <w:t>*7</w:t>
            </w:r>
            <w:r>
              <w:rPr>
                <w:rFonts w:hint="eastAsia" w:ascii="宋体" w:hAnsi="宋体" w:cs="宋体"/>
                <w:sz w:val="24"/>
                <w:szCs w:val="24"/>
                <w:lang w:val="en-US" w:eastAsia="zh-CN"/>
              </w:rPr>
              <w:t>0</w:t>
            </w:r>
            <w:r>
              <w:rPr>
                <w:rFonts w:hint="eastAsia" w:ascii="宋体" w:hAnsi="宋体" w:cs="宋体"/>
                <w:bCs/>
                <w:sz w:val="24"/>
                <w:szCs w:val="24"/>
              </w:rPr>
              <w:t>标准：GB18401-2010（B类）</w:t>
            </w:r>
            <w:r>
              <w:rPr>
                <w:rFonts w:hint="eastAsia" w:ascii="宋体" w:hAnsi="宋体" w:cs="宋体"/>
                <w:bCs/>
                <w:sz w:val="24"/>
                <w:szCs w:val="24"/>
                <w:lang w:eastAsia="zh-CN"/>
              </w:rPr>
              <w:t>、</w:t>
            </w:r>
            <w:r>
              <w:rPr>
                <w:rFonts w:hint="eastAsia" w:ascii="宋体" w:hAnsi="宋体" w:cs="宋体"/>
                <w:bCs/>
                <w:sz w:val="24"/>
                <w:szCs w:val="24"/>
                <w:lang w:val="en-US" w:eastAsia="zh-CN"/>
              </w:rPr>
              <w:t>GB/T22796-2021、FZ/T01057-2007</w:t>
            </w:r>
            <w:r>
              <w:rPr>
                <w:rFonts w:hint="eastAsia" w:ascii="宋体" w:hAnsi="宋体" w:cs="宋体"/>
                <w:bCs/>
                <w:sz w:val="24"/>
                <w:szCs w:val="24"/>
              </w:rPr>
              <w:t>。</w:t>
            </w:r>
          </w:p>
        </w:tc>
      </w:tr>
      <w:tr w14:paraId="73755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trPr>
        <w:tc>
          <w:tcPr>
            <w:tcW w:w="485" w:type="dxa"/>
            <w:noWrap w:val="0"/>
            <w:vAlign w:val="center"/>
          </w:tcPr>
          <w:p w14:paraId="01ADD20F">
            <w:pPr>
              <w:pStyle w:val="62"/>
              <w:keepNext w:val="0"/>
              <w:keepLines w:val="0"/>
              <w:pageBreakBefore w:val="0"/>
              <w:widowControl w:val="0"/>
              <w:kinsoku/>
              <w:wordWrap/>
              <w:overflowPunct/>
              <w:topLinePunct w:val="0"/>
              <w:autoSpaceDE/>
              <w:autoSpaceDN/>
              <w:bidi w:val="0"/>
              <w:snapToGrid/>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1414" w:type="dxa"/>
            <w:noWrap w:val="0"/>
            <w:vAlign w:val="center"/>
          </w:tcPr>
          <w:p w14:paraId="06343958">
            <w:pPr>
              <w:pStyle w:val="62"/>
              <w:keepNext w:val="0"/>
              <w:keepLines w:val="0"/>
              <w:pageBreakBefore w:val="0"/>
              <w:widowControl w:val="0"/>
              <w:kinsoku/>
              <w:wordWrap/>
              <w:overflowPunct/>
              <w:topLinePunct w:val="0"/>
              <w:autoSpaceDE/>
              <w:autoSpaceDN/>
              <w:bidi w:val="0"/>
              <w:snapToGrid/>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枕套</w:t>
            </w:r>
          </w:p>
        </w:tc>
        <w:tc>
          <w:tcPr>
            <w:tcW w:w="7461" w:type="dxa"/>
            <w:noWrap w:val="0"/>
            <w:vAlign w:val="center"/>
          </w:tcPr>
          <w:p w14:paraId="020BBFED">
            <w:pPr>
              <w:keepNext w:val="0"/>
              <w:keepLines w:val="0"/>
              <w:pageBreakBefore w:val="0"/>
              <w:widowControl w:val="0"/>
              <w:numPr>
                <w:ilvl w:val="0"/>
                <w:numId w:val="0"/>
              </w:numPr>
              <w:tabs>
                <w:tab w:val="left" w:pos="860"/>
              </w:tabs>
              <w:kinsoku/>
              <w:wordWrap/>
              <w:overflowPunct/>
              <w:topLinePunct w:val="0"/>
              <w:autoSpaceDE/>
              <w:autoSpaceDN/>
              <w:bidi w:val="0"/>
              <w:snapToGrid/>
              <w:spacing w:after="0" w:line="360" w:lineRule="exact"/>
              <w:jc w:val="both"/>
              <w:rPr>
                <w:rFonts w:hint="default" w:ascii="宋体" w:hAnsi="宋体" w:eastAsia="宋体" w:cs="宋体"/>
                <w:sz w:val="24"/>
                <w:szCs w:val="24"/>
                <w:lang w:val="en-US" w:eastAsia="zh-CN"/>
              </w:rPr>
            </w:pPr>
            <w:r>
              <w:rPr>
                <w:rFonts w:hint="eastAsia" w:ascii="宋体" w:hAnsi="宋体" w:cs="宋体"/>
                <w:sz w:val="24"/>
                <w:szCs w:val="24"/>
                <w:lang w:val="en-US" w:eastAsia="zh-CN"/>
              </w:rPr>
              <w:t>规格：470m</w:t>
            </w:r>
            <w:r>
              <w:rPr>
                <w:rFonts w:hint="eastAsia" w:ascii="宋体" w:hAnsi="宋体" w:eastAsia="宋体" w:cs="宋体"/>
                <w:sz w:val="24"/>
                <w:szCs w:val="24"/>
                <w:lang w:val="en-US" w:eastAsia="zh-CN"/>
              </w:rPr>
              <w:t>m*</w:t>
            </w:r>
            <w:r>
              <w:rPr>
                <w:rFonts w:hint="eastAsia" w:ascii="宋体" w:hAnsi="宋体" w:cs="宋体"/>
                <w:sz w:val="24"/>
                <w:szCs w:val="24"/>
                <w:lang w:val="en-US" w:eastAsia="zh-CN"/>
              </w:rPr>
              <w:t>750m</w:t>
            </w:r>
            <w:r>
              <w:rPr>
                <w:rFonts w:hint="eastAsia" w:ascii="宋体" w:hAnsi="宋体" w:eastAsia="宋体" w:cs="宋体"/>
                <w:sz w:val="24"/>
                <w:szCs w:val="24"/>
                <w:lang w:val="en-US" w:eastAsia="zh-CN"/>
              </w:rPr>
              <w:t>m</w:t>
            </w:r>
            <w:r>
              <w:rPr>
                <w:rFonts w:hint="eastAsia" w:ascii="宋体" w:hAnsi="宋体" w:cs="宋体"/>
                <w:sz w:val="24"/>
                <w:szCs w:val="24"/>
                <w:lang w:val="en-US" w:eastAsia="zh-CN"/>
              </w:rPr>
              <w:t>±10m</w:t>
            </w:r>
            <w:r>
              <w:rPr>
                <w:rFonts w:hint="eastAsia" w:ascii="宋体" w:hAnsi="宋体" w:eastAsia="宋体" w:cs="宋体"/>
                <w:sz w:val="24"/>
                <w:szCs w:val="24"/>
                <w:lang w:val="en-US" w:eastAsia="zh-CN"/>
              </w:rPr>
              <w:t>m，纯棉，</w:t>
            </w:r>
            <w:r>
              <w:rPr>
                <w:rFonts w:hint="eastAsia" w:ascii="宋体" w:hAnsi="宋体" w:cs="宋体"/>
                <w:sz w:val="24"/>
                <w:szCs w:val="24"/>
                <w:lang w:val="en-US" w:eastAsia="zh-CN"/>
              </w:rPr>
              <w:t>纱支</w:t>
            </w:r>
            <w:r>
              <w:rPr>
                <w:rFonts w:hint="eastAsia" w:ascii="宋体" w:hAnsi="宋体" w:eastAsia="宋体" w:cs="宋体"/>
                <w:sz w:val="24"/>
                <w:szCs w:val="24"/>
                <w:lang w:val="en-US" w:eastAsia="zh-CN"/>
              </w:rPr>
              <w:t>40*40密度13</w:t>
            </w:r>
            <w:r>
              <w:rPr>
                <w:rFonts w:hint="eastAsia" w:ascii="宋体" w:hAnsi="宋体" w:cs="宋体"/>
                <w:sz w:val="24"/>
                <w:szCs w:val="24"/>
                <w:lang w:val="en-US" w:eastAsia="zh-CN"/>
              </w:rPr>
              <w:t>3</w:t>
            </w:r>
            <w:r>
              <w:rPr>
                <w:rFonts w:hint="eastAsia" w:ascii="宋体" w:hAnsi="宋体" w:eastAsia="宋体" w:cs="宋体"/>
                <w:sz w:val="24"/>
                <w:szCs w:val="24"/>
                <w:lang w:val="en-US" w:eastAsia="zh-CN"/>
              </w:rPr>
              <w:t>*7</w:t>
            </w:r>
            <w:r>
              <w:rPr>
                <w:rFonts w:hint="eastAsia" w:ascii="宋体" w:hAnsi="宋体" w:cs="宋体"/>
                <w:sz w:val="24"/>
                <w:szCs w:val="24"/>
                <w:lang w:val="en-US" w:eastAsia="zh-CN"/>
              </w:rPr>
              <w:t>0</w:t>
            </w:r>
            <w:r>
              <w:rPr>
                <w:rFonts w:hint="eastAsia" w:ascii="宋体" w:hAnsi="宋体" w:cs="宋体"/>
                <w:bCs/>
                <w:sz w:val="24"/>
                <w:szCs w:val="24"/>
              </w:rPr>
              <w:t>标准：GB18401-2010（B类）</w:t>
            </w:r>
            <w:r>
              <w:rPr>
                <w:rFonts w:hint="eastAsia" w:ascii="宋体" w:hAnsi="宋体" w:cs="宋体"/>
                <w:bCs/>
                <w:sz w:val="24"/>
                <w:szCs w:val="24"/>
                <w:lang w:eastAsia="zh-CN"/>
              </w:rPr>
              <w:t>、</w:t>
            </w:r>
            <w:r>
              <w:rPr>
                <w:rFonts w:hint="eastAsia" w:ascii="宋体" w:hAnsi="宋体" w:cs="宋体"/>
                <w:bCs/>
                <w:sz w:val="24"/>
                <w:szCs w:val="24"/>
                <w:lang w:val="en-US" w:eastAsia="zh-CN"/>
              </w:rPr>
              <w:t>GB/T22796-2021、FZ/T01057-2007</w:t>
            </w:r>
            <w:r>
              <w:rPr>
                <w:rFonts w:hint="eastAsia" w:ascii="宋体" w:hAnsi="宋体" w:cs="宋体"/>
                <w:bCs/>
                <w:sz w:val="24"/>
                <w:szCs w:val="24"/>
              </w:rPr>
              <w:t>。</w:t>
            </w:r>
          </w:p>
        </w:tc>
      </w:tr>
      <w:tr w14:paraId="5A4E6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485" w:type="dxa"/>
            <w:noWrap w:val="0"/>
            <w:vAlign w:val="center"/>
          </w:tcPr>
          <w:p w14:paraId="08341701">
            <w:pPr>
              <w:pStyle w:val="62"/>
              <w:keepNext w:val="0"/>
              <w:keepLines w:val="0"/>
              <w:pageBreakBefore w:val="0"/>
              <w:widowControl w:val="0"/>
              <w:kinsoku/>
              <w:wordWrap/>
              <w:overflowPunct/>
              <w:topLinePunct w:val="0"/>
              <w:autoSpaceDE/>
              <w:autoSpaceDN/>
              <w:bidi w:val="0"/>
              <w:snapToGrid/>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w:t>
            </w:r>
          </w:p>
        </w:tc>
        <w:tc>
          <w:tcPr>
            <w:tcW w:w="1414" w:type="dxa"/>
            <w:noWrap w:val="0"/>
            <w:vAlign w:val="center"/>
          </w:tcPr>
          <w:p w14:paraId="42548E2B">
            <w:pPr>
              <w:pStyle w:val="62"/>
              <w:keepNext w:val="0"/>
              <w:keepLines w:val="0"/>
              <w:pageBreakBefore w:val="0"/>
              <w:widowControl w:val="0"/>
              <w:kinsoku/>
              <w:wordWrap/>
              <w:overflowPunct/>
              <w:topLinePunct w:val="0"/>
              <w:autoSpaceDE/>
              <w:autoSpaceDN/>
              <w:bidi w:val="0"/>
              <w:snapToGrid/>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枕巾</w:t>
            </w:r>
          </w:p>
        </w:tc>
        <w:tc>
          <w:tcPr>
            <w:tcW w:w="7461" w:type="dxa"/>
            <w:noWrap w:val="0"/>
            <w:vAlign w:val="center"/>
          </w:tcPr>
          <w:p w14:paraId="639976B1">
            <w:pPr>
              <w:keepNext w:val="0"/>
              <w:keepLines w:val="0"/>
              <w:pageBreakBefore w:val="0"/>
              <w:widowControl w:val="0"/>
              <w:numPr>
                <w:ilvl w:val="0"/>
                <w:numId w:val="0"/>
              </w:numPr>
              <w:tabs>
                <w:tab w:val="left" w:pos="860"/>
              </w:tabs>
              <w:kinsoku/>
              <w:wordWrap/>
              <w:overflowPunct/>
              <w:topLinePunct w:val="0"/>
              <w:autoSpaceDE/>
              <w:autoSpaceDN/>
              <w:bidi w:val="0"/>
              <w:snapToGrid/>
              <w:spacing w:after="0" w:line="360" w:lineRule="exact"/>
              <w:jc w:val="both"/>
              <w:rPr>
                <w:rFonts w:hint="default" w:ascii="宋体" w:hAnsi="宋体" w:eastAsia="宋体" w:cs="宋体"/>
                <w:sz w:val="24"/>
                <w:szCs w:val="24"/>
                <w:lang w:val="en-US" w:eastAsia="zh-CN"/>
              </w:rPr>
            </w:pPr>
            <w:r>
              <w:rPr>
                <w:rFonts w:hint="eastAsia" w:ascii="宋体" w:hAnsi="宋体" w:cs="宋体"/>
                <w:sz w:val="24"/>
                <w:szCs w:val="24"/>
                <w:lang w:val="en-US" w:eastAsia="zh-CN"/>
              </w:rPr>
              <w:t>规格:5</w:t>
            </w:r>
            <w:r>
              <w:rPr>
                <w:rFonts w:hint="eastAsia" w:ascii="宋体" w:hAnsi="宋体" w:eastAsia="宋体" w:cs="宋体"/>
                <w:sz w:val="24"/>
                <w:szCs w:val="24"/>
                <w:lang w:val="en-US" w:eastAsia="zh-CN"/>
              </w:rPr>
              <w:t>0</w:t>
            </w:r>
            <w:r>
              <w:rPr>
                <w:rFonts w:hint="eastAsia" w:ascii="宋体" w:hAnsi="宋体" w:cs="宋体"/>
                <w:sz w:val="24"/>
                <w:szCs w:val="24"/>
                <w:lang w:val="en-US" w:eastAsia="zh-CN"/>
              </w:rPr>
              <w:t>0mm</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730mm±10m</w:t>
            </w:r>
            <w:r>
              <w:rPr>
                <w:rFonts w:hint="eastAsia" w:ascii="宋体" w:hAnsi="宋体" w:eastAsia="宋体" w:cs="宋体"/>
                <w:sz w:val="24"/>
                <w:szCs w:val="24"/>
                <w:lang w:val="en-US" w:eastAsia="zh-CN"/>
              </w:rPr>
              <w:t>m</w:t>
            </w:r>
            <w:r>
              <w:rPr>
                <w:rFonts w:hint="eastAsia" w:ascii="宋体" w:hAnsi="宋体" w:cs="宋体"/>
                <w:sz w:val="24"/>
                <w:szCs w:val="24"/>
                <w:lang w:val="en-US" w:eastAsia="zh-CN"/>
              </w:rPr>
              <w:t>，</w:t>
            </w:r>
            <w:r>
              <w:rPr>
                <w:rFonts w:hint="eastAsia" w:ascii="宋体" w:hAnsi="宋体" w:cs="宋体"/>
                <w:bCs/>
                <w:sz w:val="24"/>
                <w:szCs w:val="24"/>
              </w:rPr>
              <w:t>标准：GB18401-2010（B类）</w:t>
            </w:r>
            <w:r>
              <w:rPr>
                <w:rFonts w:hint="eastAsia" w:ascii="宋体" w:hAnsi="宋体" w:cs="宋体"/>
                <w:bCs/>
                <w:sz w:val="24"/>
                <w:szCs w:val="24"/>
                <w:lang w:eastAsia="zh-CN"/>
              </w:rPr>
              <w:t>、</w:t>
            </w:r>
            <w:r>
              <w:rPr>
                <w:rFonts w:hint="eastAsia" w:ascii="宋体" w:hAnsi="宋体" w:cs="宋体"/>
                <w:bCs/>
                <w:sz w:val="24"/>
                <w:szCs w:val="24"/>
                <w:lang w:val="en-US" w:eastAsia="zh-CN"/>
              </w:rPr>
              <w:t>GB/T22796-2021</w:t>
            </w:r>
            <w:r>
              <w:rPr>
                <w:rFonts w:hint="eastAsia" w:ascii="宋体" w:hAnsi="宋体" w:cs="宋体"/>
                <w:bCs/>
                <w:sz w:val="24"/>
                <w:szCs w:val="24"/>
              </w:rPr>
              <w:t>。</w:t>
            </w:r>
          </w:p>
        </w:tc>
      </w:tr>
    </w:tbl>
    <w:p w14:paraId="223B390A">
      <w:pPr>
        <w:spacing w:line="360" w:lineRule="auto"/>
        <w:ind w:firstLine="482" w:firstLineChars="200"/>
        <w:rPr>
          <w:rFonts w:hint="eastAsia" w:ascii="宋体" w:hAnsi="宋体" w:cs="宋体"/>
          <w:b/>
          <w:kern w:val="0"/>
          <w:sz w:val="24"/>
          <w:szCs w:val="24"/>
        </w:rPr>
      </w:pPr>
    </w:p>
    <w:p w14:paraId="67BC6749">
      <w:pPr>
        <w:keepNext w:val="0"/>
        <w:keepLines w:val="0"/>
        <w:pageBreakBefore w:val="0"/>
        <w:kinsoku/>
        <w:wordWrap/>
        <w:overflowPunct/>
        <w:topLinePunct w:val="0"/>
        <w:autoSpaceDE/>
        <w:autoSpaceDN/>
        <w:bidi w:val="0"/>
        <w:snapToGrid/>
        <w:spacing w:after="0" w:line="360" w:lineRule="exact"/>
        <w:jc w:val="left"/>
        <w:rPr>
          <w:rFonts w:hint="eastAsia"/>
          <w:sz w:val="28"/>
          <w:szCs w:val="28"/>
        </w:rPr>
      </w:pPr>
      <w:r>
        <w:rPr>
          <w:rFonts w:hint="eastAsia" w:ascii="宋体" w:hAnsi="宋体" w:eastAsia="宋体" w:cs="宋体"/>
          <w:color w:val="auto"/>
          <w:sz w:val="28"/>
          <w:szCs w:val="28"/>
          <w:lang w:val="en-US" w:eastAsia="zh-CN"/>
        </w:rPr>
        <w:t xml:space="preserve">   </w:t>
      </w:r>
    </w:p>
    <w:p w14:paraId="201A0A8A">
      <w:pPr>
        <w:spacing w:line="360" w:lineRule="auto"/>
        <w:rPr>
          <w:rFonts w:hint="eastAsia" w:ascii="宋体" w:hAnsi="宋体" w:cs="宋体"/>
          <w:b/>
          <w:kern w:val="0"/>
          <w:sz w:val="24"/>
          <w:szCs w:val="24"/>
        </w:rPr>
      </w:pPr>
      <w:r>
        <w:rPr>
          <w:rFonts w:hint="eastAsia" w:ascii="宋体" w:hAnsi="宋体" w:cs="宋体"/>
          <w:b/>
          <w:kern w:val="0"/>
          <w:sz w:val="24"/>
          <w:szCs w:val="24"/>
        </w:rPr>
        <w:t>注：1.</w:t>
      </w:r>
      <w:r>
        <w:rPr>
          <w:rFonts w:hint="eastAsia" w:ascii="宋体" w:hAnsi="宋体" w:cs="宋体"/>
          <w:b/>
          <w:bCs/>
          <w:sz w:val="24"/>
          <w:szCs w:val="24"/>
        </w:rPr>
        <w:t>本项目所采购</w:t>
      </w:r>
      <w:r>
        <w:rPr>
          <w:rFonts w:hint="eastAsia" w:ascii="宋体" w:hAnsi="宋体" w:cs="宋体"/>
          <w:b/>
          <w:kern w:val="0"/>
          <w:sz w:val="24"/>
          <w:szCs w:val="24"/>
        </w:rPr>
        <w:t>学生军训服</w:t>
      </w:r>
      <w:r>
        <w:rPr>
          <w:rFonts w:hint="eastAsia" w:ascii="宋体" w:hAnsi="宋体" w:cs="宋体"/>
          <w:b/>
          <w:kern w:val="0"/>
          <w:sz w:val="24"/>
          <w:szCs w:val="24"/>
          <w:lang w:eastAsia="zh-CN"/>
        </w:rPr>
        <w:t>、运动校服、运动</w:t>
      </w:r>
      <w:r>
        <w:rPr>
          <w:rFonts w:hint="eastAsia" w:ascii="宋体" w:hAnsi="宋体" w:cs="宋体"/>
          <w:b/>
          <w:kern w:val="0"/>
          <w:sz w:val="24"/>
          <w:szCs w:val="24"/>
          <w:lang w:val="en-US" w:eastAsia="zh-CN"/>
        </w:rPr>
        <w:t>T恤、</w:t>
      </w:r>
      <w:r>
        <w:rPr>
          <w:rFonts w:hint="eastAsia" w:ascii="宋体" w:hAnsi="宋体" w:cs="宋体"/>
          <w:b/>
          <w:kern w:val="0"/>
          <w:sz w:val="24"/>
          <w:szCs w:val="24"/>
          <w:lang w:eastAsia="zh-CN"/>
        </w:rPr>
        <w:t>床上用品、</w:t>
      </w:r>
      <w:r>
        <w:rPr>
          <w:rFonts w:hint="eastAsia" w:ascii="宋体" w:hAnsi="宋体" w:cs="宋体"/>
          <w:b/>
          <w:bCs/>
          <w:kern w:val="0"/>
          <w:sz w:val="24"/>
          <w:szCs w:val="24"/>
          <w:lang w:eastAsia="zh-CN"/>
        </w:rPr>
        <w:t>冬季校服，</w:t>
      </w:r>
      <w:r>
        <w:rPr>
          <w:rFonts w:hint="eastAsia" w:ascii="宋体" w:hAnsi="宋体" w:cs="宋体"/>
          <w:b/>
          <w:bCs/>
          <w:kern w:val="0"/>
          <w:sz w:val="24"/>
          <w:szCs w:val="24"/>
        </w:rPr>
        <w:t>报价应分别报每套的单价，以每套所报单价之和作为报价计算分值</w:t>
      </w:r>
      <w:r>
        <w:rPr>
          <w:rFonts w:hint="eastAsia" w:ascii="宋体" w:hAnsi="宋体" w:cs="宋体"/>
          <w:b/>
          <w:kern w:val="0"/>
          <w:sz w:val="24"/>
          <w:szCs w:val="24"/>
        </w:rPr>
        <w:t>，结算以实际供货量为准。</w:t>
      </w:r>
    </w:p>
    <w:p w14:paraId="0536DB21">
      <w:pPr>
        <w:spacing w:line="360" w:lineRule="auto"/>
        <w:ind w:firstLine="482" w:firstLineChars="200"/>
        <w:rPr>
          <w:rFonts w:hint="eastAsia" w:ascii="宋体" w:hAnsi="宋体" w:cs="宋体"/>
          <w:b/>
          <w:kern w:val="0"/>
          <w:sz w:val="24"/>
          <w:szCs w:val="24"/>
        </w:rPr>
      </w:pPr>
      <w:r>
        <w:rPr>
          <w:rFonts w:hint="eastAsia" w:ascii="宋体" w:hAnsi="宋体" w:cs="宋体"/>
          <w:b/>
          <w:kern w:val="0"/>
          <w:sz w:val="24"/>
          <w:szCs w:val="24"/>
        </w:rPr>
        <w:t>2.</w:t>
      </w:r>
      <w:r>
        <w:rPr>
          <w:rFonts w:hint="eastAsia" w:ascii="宋体" w:hAnsi="宋体" w:cs="宋体"/>
          <w:b/>
          <w:kern w:val="0"/>
          <w:sz w:val="24"/>
          <w:szCs w:val="24"/>
          <w:lang w:eastAsia="zh-CN"/>
        </w:rPr>
        <w:t>产品需符合环保及被服、校服国家认证执行标准，所供货物每批次均需提供质检部门出具的质检报告</w:t>
      </w:r>
      <w:r>
        <w:rPr>
          <w:rFonts w:hint="eastAsia" w:ascii="宋体" w:hAnsi="宋体" w:cs="宋体"/>
          <w:b/>
          <w:kern w:val="0"/>
          <w:sz w:val="24"/>
          <w:szCs w:val="24"/>
        </w:rPr>
        <w:t>。</w:t>
      </w:r>
    </w:p>
    <w:p w14:paraId="17A01DEB">
      <w:pPr>
        <w:pStyle w:val="10"/>
        <w:ind w:firstLine="480"/>
        <w:rPr>
          <w:rFonts w:ascii="Times New Roman" w:hAnsi="Times New Roman" w:eastAsia="宋体"/>
          <w:color w:val="auto"/>
          <w:sz w:val="24"/>
          <w:highlight w:val="none"/>
        </w:rPr>
      </w:pPr>
    </w:p>
    <w:p w14:paraId="0A89E53D">
      <w:pPr>
        <w:rPr>
          <w:color w:val="auto"/>
          <w:highlight w:val="none"/>
        </w:rPr>
      </w:pPr>
    </w:p>
    <w:p w14:paraId="749817B6">
      <w:pPr>
        <w:rPr>
          <w:color w:val="auto"/>
          <w:highlight w:val="none"/>
        </w:rPr>
      </w:pPr>
    </w:p>
    <w:p w14:paraId="74DD4784">
      <w:pPr>
        <w:rPr>
          <w:color w:val="auto"/>
          <w:highlight w:val="none"/>
        </w:rPr>
      </w:pPr>
      <w:r>
        <w:rPr>
          <w:rFonts w:hint="eastAsia"/>
          <w:color w:val="auto"/>
          <w:highlight w:val="none"/>
        </w:rPr>
        <w:br w:type="page"/>
      </w:r>
    </w:p>
    <w:p w14:paraId="3486A9D3">
      <w:pPr>
        <w:rPr>
          <w:color w:val="auto"/>
          <w:highlight w:val="none"/>
        </w:rPr>
      </w:pPr>
    </w:p>
    <w:p w14:paraId="5FECFCA4">
      <w:pPr>
        <w:pStyle w:val="2"/>
        <w:numPr>
          <w:ilvl w:val="0"/>
          <w:numId w:val="0"/>
        </w:numPr>
        <w:rPr>
          <w:rFonts w:ascii="宋体" w:hAnsi="宋体"/>
          <w:color w:val="auto"/>
          <w:sz w:val="24"/>
          <w:highlight w:val="none"/>
        </w:rPr>
      </w:pPr>
      <w:bookmarkStart w:id="262" w:name="_Toc9867"/>
      <w:r>
        <w:rPr>
          <w:rFonts w:hint="eastAsia"/>
          <w:color w:val="auto"/>
          <w:highlight w:val="none"/>
        </w:rPr>
        <w:t>第五章 采购合同范本</w:t>
      </w:r>
      <w:bookmarkEnd w:id="262"/>
    </w:p>
    <w:p w14:paraId="5535CB74">
      <w:pPr>
        <w:pStyle w:val="63"/>
        <w:keepNext w:val="0"/>
        <w:keepLines w:val="0"/>
        <w:widowControl w:val="0"/>
        <w:shd w:val="clear" w:color="auto" w:fill="auto"/>
        <w:bidi w:val="0"/>
        <w:spacing w:before="0" w:after="80" w:line="610" w:lineRule="exact"/>
        <w:ind w:left="1180" w:right="0" w:firstLine="0"/>
        <w:jc w:val="left"/>
        <w:rPr>
          <w:sz w:val="24"/>
          <w:szCs w:val="24"/>
        </w:rPr>
      </w:pPr>
      <w:r>
        <w:rPr>
          <w:color w:val="000000"/>
          <w:spacing w:val="0"/>
          <w:w w:val="100"/>
          <w:position w:val="0"/>
          <w:sz w:val="24"/>
          <w:szCs w:val="24"/>
        </w:rPr>
        <w:t>甲方：宁夏回族自治区水利电力工程学校</w:t>
      </w:r>
    </w:p>
    <w:p w14:paraId="071595EB">
      <w:pPr>
        <w:pStyle w:val="63"/>
        <w:keepNext w:val="0"/>
        <w:keepLines w:val="0"/>
        <w:widowControl w:val="0"/>
        <w:shd w:val="clear" w:color="auto" w:fill="auto"/>
        <w:bidi w:val="0"/>
        <w:spacing w:before="0" w:after="0" w:line="610" w:lineRule="exact"/>
        <w:ind w:left="1180" w:right="0" w:firstLine="0"/>
        <w:jc w:val="left"/>
        <w:rPr>
          <w:rFonts w:hint="eastAsia" w:eastAsia="宋体"/>
          <w:sz w:val="24"/>
          <w:szCs w:val="24"/>
          <w:lang w:eastAsia="zh-CN"/>
        </w:rPr>
      </w:pPr>
      <w:r>
        <w:rPr>
          <w:color w:val="000000"/>
          <w:spacing w:val="0"/>
          <w:w w:val="100"/>
          <w:position w:val="0"/>
          <w:sz w:val="24"/>
          <w:szCs w:val="24"/>
        </w:rPr>
        <w:t>乙方：</w:t>
      </w:r>
      <w:r>
        <w:rPr>
          <w:rFonts w:hint="eastAsia"/>
          <w:color w:val="000000"/>
          <w:spacing w:val="0"/>
          <w:w w:val="100"/>
          <w:position w:val="0"/>
          <w:sz w:val="24"/>
          <w:szCs w:val="24"/>
          <w:lang w:eastAsia="zh-CN"/>
        </w:rPr>
        <w:t xml:space="preserve"> </w:t>
      </w:r>
    </w:p>
    <w:p w14:paraId="1E89480C">
      <w:pPr>
        <w:pStyle w:val="63"/>
        <w:keepNext w:val="0"/>
        <w:keepLines w:val="0"/>
        <w:widowControl w:val="0"/>
        <w:shd w:val="clear" w:color="auto" w:fill="auto"/>
        <w:bidi w:val="0"/>
        <w:spacing w:before="0" w:after="0" w:line="610" w:lineRule="exact"/>
        <w:ind w:left="620" w:right="0" w:firstLine="600"/>
        <w:jc w:val="left"/>
        <w:rPr>
          <w:sz w:val="24"/>
          <w:szCs w:val="24"/>
        </w:rPr>
      </w:pPr>
      <w:r>
        <w:rPr>
          <w:color w:val="000000"/>
          <w:spacing w:val="0"/>
          <w:w w:val="100"/>
          <w:position w:val="0"/>
          <w:sz w:val="24"/>
          <w:szCs w:val="24"/>
        </w:rPr>
        <w:t>根据《中华人民共和国民法典》等相关法律法规的规定，甲乙双方经友好协商，就</w:t>
      </w:r>
      <w:r>
        <w:rPr>
          <w:rFonts w:hint="eastAsia"/>
          <w:color w:val="000000"/>
          <w:spacing w:val="0"/>
          <w:w w:val="100"/>
          <w:position w:val="0"/>
          <w:sz w:val="24"/>
          <w:szCs w:val="24"/>
          <w:lang w:eastAsia="zh-CN"/>
        </w:rPr>
        <w:t>宁夏水利电力工程学校2024年学生校服第三方服务采购项目</w:t>
      </w:r>
      <w:r>
        <w:rPr>
          <w:color w:val="000000"/>
          <w:spacing w:val="0"/>
          <w:w w:val="100"/>
          <w:position w:val="0"/>
          <w:sz w:val="24"/>
          <w:szCs w:val="24"/>
        </w:rPr>
        <w:t>事宜，特签订本合同，以资双方共同遵守。</w:t>
      </w:r>
    </w:p>
    <w:p w14:paraId="5C8F7F7C">
      <w:pPr>
        <w:pStyle w:val="63"/>
        <w:keepNext w:val="0"/>
        <w:keepLines w:val="0"/>
        <w:widowControl w:val="0"/>
        <w:shd w:val="clear" w:color="auto" w:fill="auto"/>
        <w:bidi w:val="0"/>
        <w:spacing w:before="0" w:after="0" w:line="610" w:lineRule="exact"/>
        <w:ind w:left="0" w:right="0" w:firstLine="620"/>
        <w:jc w:val="left"/>
        <w:rPr>
          <w:sz w:val="24"/>
          <w:szCs w:val="24"/>
        </w:rPr>
      </w:pPr>
      <w:r>
        <w:rPr>
          <w:color w:val="000000"/>
          <w:spacing w:val="0"/>
          <w:w w:val="100"/>
          <w:position w:val="0"/>
          <w:sz w:val="24"/>
          <w:szCs w:val="24"/>
        </w:rPr>
        <w:t>第一条 釆购内容、价格及产品质量要求</w:t>
      </w:r>
    </w:p>
    <w:p w14:paraId="098FAB5F">
      <w:pPr>
        <w:pStyle w:val="63"/>
        <w:keepNext w:val="0"/>
        <w:keepLines w:val="0"/>
        <w:widowControl w:val="0"/>
        <w:shd w:val="clear" w:color="auto" w:fill="auto"/>
        <w:bidi w:val="0"/>
        <w:spacing w:before="0" w:after="0" w:line="610" w:lineRule="exact"/>
        <w:ind w:left="0" w:right="0" w:firstLine="620"/>
        <w:jc w:val="left"/>
        <w:rPr>
          <w:color w:val="000000"/>
          <w:spacing w:val="0"/>
          <w:w w:val="100"/>
          <w:position w:val="0"/>
          <w:sz w:val="24"/>
          <w:szCs w:val="24"/>
        </w:rPr>
      </w:pPr>
      <w:bookmarkStart w:id="263" w:name="bookmark10"/>
      <w:r>
        <w:rPr>
          <w:color w:val="000000"/>
          <w:spacing w:val="0"/>
          <w:w w:val="100"/>
          <w:position w:val="0"/>
          <w:sz w:val="24"/>
          <w:szCs w:val="24"/>
        </w:rPr>
        <w:t>一</w:t>
      </w:r>
      <w:bookmarkEnd w:id="263"/>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采购内容：</w:t>
      </w:r>
    </w:p>
    <w:p w14:paraId="36E6E514">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rPr>
      </w:pPr>
      <w:bookmarkStart w:id="264" w:name="bookmark11"/>
      <w:r>
        <w:rPr>
          <w:rFonts w:hint="eastAsia"/>
          <w:color w:val="000000"/>
          <w:spacing w:val="0"/>
          <w:w w:val="100"/>
          <w:position w:val="0"/>
          <w:sz w:val="24"/>
          <w:szCs w:val="24"/>
        </w:rPr>
        <w:t xml:space="preserve">  </w:t>
      </w:r>
      <w:r>
        <w:rPr>
          <w:rFonts w:hint="eastAsia"/>
          <w:color w:val="000000"/>
          <w:spacing w:val="0"/>
          <w:w w:val="100"/>
          <w:position w:val="0"/>
          <w:sz w:val="24"/>
          <w:szCs w:val="24"/>
          <w:lang w:val="en-US" w:eastAsia="zh-CN"/>
        </w:rPr>
        <w:t xml:space="preserve">  </w:t>
      </w:r>
      <w:r>
        <w:rPr>
          <w:rFonts w:hint="eastAsia"/>
          <w:color w:val="000000"/>
          <w:spacing w:val="0"/>
          <w:w w:val="100"/>
          <w:position w:val="0"/>
          <w:sz w:val="24"/>
          <w:szCs w:val="24"/>
        </w:rPr>
        <w:t>1.学生军训服装：</w:t>
      </w:r>
    </w:p>
    <w:p w14:paraId="1D6B92E0">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rPr>
      </w:pPr>
      <w:r>
        <w:rPr>
          <w:rFonts w:hint="eastAsia"/>
          <w:color w:val="000000"/>
          <w:spacing w:val="0"/>
          <w:w w:val="100"/>
          <w:position w:val="0"/>
          <w:sz w:val="24"/>
          <w:szCs w:val="24"/>
        </w:rPr>
        <w:t xml:space="preserve">    （1）作训服</w:t>
      </w:r>
    </w:p>
    <w:p w14:paraId="24ADB108">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rPr>
      </w:pPr>
      <w:r>
        <w:rPr>
          <w:rFonts w:hint="eastAsia"/>
          <w:color w:val="000000"/>
          <w:spacing w:val="0"/>
          <w:w w:val="100"/>
          <w:position w:val="0"/>
          <w:sz w:val="24"/>
          <w:szCs w:val="24"/>
        </w:rPr>
        <w:t xml:space="preserve">    （2）作训帽</w:t>
      </w:r>
    </w:p>
    <w:p w14:paraId="2F86ED59">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rPr>
      </w:pPr>
      <w:r>
        <w:rPr>
          <w:rFonts w:hint="eastAsia"/>
          <w:color w:val="000000"/>
          <w:spacing w:val="0"/>
          <w:w w:val="100"/>
          <w:position w:val="0"/>
          <w:sz w:val="24"/>
          <w:szCs w:val="24"/>
        </w:rPr>
        <w:t xml:space="preserve">    （3）汗衫</w:t>
      </w:r>
    </w:p>
    <w:p w14:paraId="76F76F89">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rPr>
      </w:pPr>
      <w:r>
        <w:rPr>
          <w:rFonts w:hint="eastAsia"/>
          <w:color w:val="000000"/>
          <w:spacing w:val="0"/>
          <w:w w:val="100"/>
          <w:position w:val="0"/>
          <w:sz w:val="24"/>
          <w:szCs w:val="24"/>
        </w:rPr>
        <w:t xml:space="preserve">    （4）外腰带</w:t>
      </w:r>
    </w:p>
    <w:p w14:paraId="75FC3868">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rPr>
      </w:pPr>
      <w:r>
        <w:rPr>
          <w:rFonts w:hint="eastAsia"/>
          <w:color w:val="000000"/>
          <w:spacing w:val="0"/>
          <w:w w:val="100"/>
          <w:position w:val="0"/>
          <w:sz w:val="24"/>
          <w:szCs w:val="24"/>
        </w:rPr>
        <w:t xml:space="preserve">    （5）作训胶鞋</w:t>
      </w:r>
    </w:p>
    <w:p w14:paraId="3BDEA307">
      <w:pPr>
        <w:pStyle w:val="63"/>
        <w:keepNext w:val="0"/>
        <w:keepLines w:val="0"/>
        <w:widowControl w:val="0"/>
        <w:shd w:val="clear" w:color="auto" w:fill="auto"/>
        <w:bidi w:val="0"/>
        <w:spacing w:before="0" w:after="0" w:line="610" w:lineRule="exact"/>
        <w:ind w:left="0" w:right="0" w:firstLine="948" w:firstLineChars="395"/>
        <w:jc w:val="left"/>
        <w:rPr>
          <w:rFonts w:hint="default"/>
          <w:color w:val="000000"/>
          <w:spacing w:val="0"/>
          <w:w w:val="100"/>
          <w:position w:val="0"/>
          <w:sz w:val="24"/>
          <w:szCs w:val="24"/>
          <w:lang w:val="en-US" w:eastAsia="zh-CN"/>
        </w:rPr>
      </w:pPr>
      <w:r>
        <w:rPr>
          <w:rFonts w:hint="eastAsia"/>
          <w:color w:val="000000"/>
          <w:spacing w:val="0"/>
          <w:w w:val="100"/>
          <w:position w:val="0"/>
          <w:sz w:val="24"/>
          <w:szCs w:val="24"/>
          <w:lang w:val="en-US" w:eastAsia="zh-CN"/>
        </w:rPr>
        <w:t>2、运动T恤</w:t>
      </w:r>
    </w:p>
    <w:p w14:paraId="4B9BFDF8">
      <w:pPr>
        <w:pStyle w:val="63"/>
        <w:keepNext w:val="0"/>
        <w:keepLines w:val="0"/>
        <w:widowControl w:val="0"/>
        <w:shd w:val="clear" w:color="auto" w:fill="auto"/>
        <w:bidi w:val="0"/>
        <w:spacing w:before="0" w:after="0" w:line="610" w:lineRule="exact"/>
        <w:ind w:left="0" w:right="0" w:firstLine="948" w:firstLineChars="395"/>
        <w:jc w:val="left"/>
        <w:rPr>
          <w:rFonts w:hint="eastAsia"/>
          <w:color w:val="000000"/>
          <w:spacing w:val="0"/>
          <w:w w:val="100"/>
          <w:position w:val="0"/>
          <w:sz w:val="24"/>
          <w:szCs w:val="24"/>
          <w:lang w:eastAsia="zh-CN"/>
        </w:rPr>
      </w:pPr>
      <w:r>
        <w:rPr>
          <w:rFonts w:hint="eastAsia"/>
          <w:color w:val="000000"/>
          <w:spacing w:val="0"/>
          <w:w w:val="100"/>
          <w:position w:val="0"/>
          <w:sz w:val="24"/>
          <w:szCs w:val="24"/>
          <w:lang w:val="en-US" w:eastAsia="zh-CN"/>
        </w:rPr>
        <w:t>3、</w:t>
      </w:r>
      <w:r>
        <w:rPr>
          <w:rFonts w:hint="eastAsia"/>
          <w:color w:val="000000"/>
          <w:spacing w:val="0"/>
          <w:w w:val="100"/>
          <w:position w:val="0"/>
          <w:sz w:val="24"/>
          <w:szCs w:val="24"/>
          <w:lang w:eastAsia="zh-CN"/>
        </w:rPr>
        <w:t>床上用品四件套</w:t>
      </w:r>
      <w:r>
        <w:rPr>
          <w:rFonts w:hint="eastAsia"/>
          <w:color w:val="000000"/>
          <w:spacing w:val="0"/>
          <w:w w:val="100"/>
          <w:position w:val="0"/>
          <w:sz w:val="24"/>
          <w:szCs w:val="24"/>
        </w:rPr>
        <w:t>：</w:t>
      </w:r>
      <w:r>
        <w:rPr>
          <w:rFonts w:hint="eastAsia"/>
          <w:color w:val="000000"/>
          <w:spacing w:val="0"/>
          <w:w w:val="100"/>
          <w:position w:val="0"/>
          <w:sz w:val="24"/>
          <w:szCs w:val="24"/>
          <w:lang w:eastAsia="zh-CN"/>
        </w:rPr>
        <w:t>（床单</w:t>
      </w:r>
      <w:r>
        <w:rPr>
          <w:rFonts w:hint="eastAsia"/>
          <w:color w:val="000000"/>
          <w:spacing w:val="0"/>
          <w:w w:val="100"/>
          <w:position w:val="0"/>
          <w:sz w:val="24"/>
          <w:szCs w:val="24"/>
          <w:lang w:val="en-US" w:eastAsia="zh-CN"/>
        </w:rPr>
        <w:t>2条</w:t>
      </w:r>
      <w:r>
        <w:rPr>
          <w:rFonts w:hint="eastAsia"/>
          <w:color w:val="000000"/>
          <w:spacing w:val="0"/>
          <w:w w:val="100"/>
          <w:position w:val="0"/>
          <w:sz w:val="24"/>
          <w:szCs w:val="24"/>
          <w:lang w:eastAsia="zh-CN"/>
        </w:rPr>
        <w:t>、被套</w:t>
      </w:r>
      <w:r>
        <w:rPr>
          <w:rFonts w:hint="eastAsia"/>
          <w:color w:val="000000"/>
          <w:spacing w:val="0"/>
          <w:w w:val="100"/>
          <w:position w:val="0"/>
          <w:sz w:val="24"/>
          <w:szCs w:val="24"/>
          <w:lang w:val="en-US" w:eastAsia="zh-CN"/>
        </w:rPr>
        <w:t>2条</w:t>
      </w:r>
      <w:r>
        <w:rPr>
          <w:rFonts w:hint="eastAsia"/>
          <w:color w:val="000000"/>
          <w:spacing w:val="0"/>
          <w:w w:val="100"/>
          <w:position w:val="0"/>
          <w:sz w:val="24"/>
          <w:szCs w:val="24"/>
          <w:lang w:eastAsia="zh-CN"/>
        </w:rPr>
        <w:t>、枕巾</w:t>
      </w:r>
      <w:r>
        <w:rPr>
          <w:rFonts w:hint="eastAsia"/>
          <w:color w:val="000000"/>
          <w:spacing w:val="0"/>
          <w:w w:val="100"/>
          <w:position w:val="0"/>
          <w:sz w:val="24"/>
          <w:szCs w:val="24"/>
          <w:lang w:val="en-US" w:eastAsia="zh-CN"/>
        </w:rPr>
        <w:t>2条</w:t>
      </w:r>
      <w:r>
        <w:rPr>
          <w:rFonts w:hint="eastAsia"/>
          <w:color w:val="000000"/>
          <w:spacing w:val="0"/>
          <w:w w:val="100"/>
          <w:position w:val="0"/>
          <w:sz w:val="24"/>
          <w:szCs w:val="24"/>
          <w:lang w:eastAsia="zh-CN"/>
        </w:rPr>
        <w:t>、枕套</w:t>
      </w:r>
      <w:r>
        <w:rPr>
          <w:rFonts w:hint="eastAsia"/>
          <w:color w:val="000000"/>
          <w:spacing w:val="0"/>
          <w:w w:val="100"/>
          <w:position w:val="0"/>
          <w:sz w:val="24"/>
          <w:szCs w:val="24"/>
          <w:lang w:val="en-US" w:eastAsia="zh-CN"/>
        </w:rPr>
        <w:t>2条</w:t>
      </w:r>
      <w:r>
        <w:rPr>
          <w:rFonts w:hint="eastAsia"/>
          <w:color w:val="000000"/>
          <w:spacing w:val="0"/>
          <w:w w:val="100"/>
          <w:position w:val="0"/>
          <w:sz w:val="24"/>
          <w:szCs w:val="24"/>
          <w:lang w:eastAsia="zh-CN"/>
        </w:rPr>
        <w:t>）</w:t>
      </w:r>
    </w:p>
    <w:p w14:paraId="7E31A609">
      <w:pPr>
        <w:pStyle w:val="63"/>
        <w:keepNext w:val="0"/>
        <w:keepLines w:val="0"/>
        <w:widowControl w:val="0"/>
        <w:shd w:val="clear" w:color="auto" w:fill="auto"/>
        <w:bidi w:val="0"/>
        <w:spacing w:before="0" w:after="0" w:line="610" w:lineRule="exact"/>
        <w:ind w:left="0" w:right="0" w:firstLine="948" w:firstLineChars="395"/>
        <w:jc w:val="left"/>
        <w:rPr>
          <w:rFonts w:hint="eastAsia"/>
          <w:color w:val="000000"/>
          <w:spacing w:val="0"/>
          <w:w w:val="100"/>
          <w:position w:val="0"/>
          <w:sz w:val="24"/>
          <w:szCs w:val="24"/>
          <w:lang w:val="en-US" w:eastAsia="zh-CN"/>
        </w:rPr>
      </w:pPr>
      <w:r>
        <w:rPr>
          <w:rFonts w:hint="eastAsia"/>
          <w:color w:val="000000"/>
          <w:spacing w:val="0"/>
          <w:w w:val="100"/>
          <w:position w:val="0"/>
          <w:sz w:val="24"/>
          <w:szCs w:val="24"/>
          <w:lang w:val="en-US" w:eastAsia="zh-CN"/>
        </w:rPr>
        <w:t>4、冬季校服（上衣一件、活里活面）</w:t>
      </w:r>
    </w:p>
    <w:p w14:paraId="5C3A85CA">
      <w:pPr>
        <w:pStyle w:val="63"/>
        <w:keepNext w:val="0"/>
        <w:keepLines w:val="0"/>
        <w:widowControl w:val="0"/>
        <w:shd w:val="clear" w:color="auto" w:fill="auto"/>
        <w:bidi w:val="0"/>
        <w:spacing w:before="0" w:after="0" w:line="610" w:lineRule="exact"/>
        <w:ind w:left="0" w:right="0" w:firstLine="948" w:firstLineChars="395"/>
        <w:jc w:val="left"/>
        <w:rPr>
          <w:rFonts w:hint="default"/>
          <w:color w:val="000000"/>
          <w:spacing w:val="0"/>
          <w:w w:val="100"/>
          <w:position w:val="0"/>
          <w:sz w:val="24"/>
          <w:szCs w:val="24"/>
          <w:lang w:val="en-US" w:eastAsia="zh-CN"/>
        </w:rPr>
      </w:pPr>
      <w:r>
        <w:rPr>
          <w:rFonts w:hint="eastAsia"/>
          <w:color w:val="000000"/>
          <w:spacing w:val="0"/>
          <w:w w:val="100"/>
          <w:position w:val="0"/>
          <w:sz w:val="24"/>
          <w:szCs w:val="24"/>
          <w:lang w:val="en-US" w:eastAsia="zh-CN"/>
        </w:rPr>
        <w:t>5、运动校服（一套）</w:t>
      </w:r>
    </w:p>
    <w:p w14:paraId="5FD29E62">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eastAsia="zh-CN"/>
        </w:rPr>
      </w:pPr>
      <w:r>
        <w:rPr>
          <w:color w:val="000000"/>
          <w:spacing w:val="0"/>
          <w:w w:val="100"/>
          <w:position w:val="0"/>
          <w:sz w:val="24"/>
          <w:szCs w:val="24"/>
        </w:rPr>
        <w:t>二</w:t>
      </w:r>
      <w:bookmarkEnd w:id="264"/>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采购价格：</w:t>
      </w:r>
      <w:r>
        <w:rPr>
          <w:rFonts w:hint="eastAsia"/>
          <w:color w:val="000000"/>
          <w:spacing w:val="0"/>
          <w:w w:val="100"/>
          <w:position w:val="0"/>
          <w:sz w:val="24"/>
          <w:szCs w:val="24"/>
          <w:lang w:val="en-US" w:eastAsia="zh-CN"/>
        </w:rPr>
        <w:t xml:space="preserve"> </w:t>
      </w:r>
    </w:p>
    <w:p w14:paraId="3A94AD45">
      <w:pPr>
        <w:pStyle w:val="63"/>
        <w:keepNext w:val="0"/>
        <w:keepLines w:val="0"/>
        <w:widowControl w:val="0"/>
        <w:shd w:val="clear" w:color="auto" w:fill="auto"/>
        <w:bidi w:val="0"/>
        <w:spacing w:before="0" w:after="0" w:line="610" w:lineRule="exact"/>
        <w:ind w:left="0" w:right="0" w:firstLine="620"/>
        <w:jc w:val="left"/>
        <w:rPr>
          <w:color w:val="000000"/>
          <w:spacing w:val="0"/>
          <w:w w:val="100"/>
          <w:position w:val="0"/>
          <w:sz w:val="24"/>
          <w:szCs w:val="24"/>
        </w:rPr>
      </w:pPr>
      <w:bookmarkStart w:id="265" w:name="bookmark12"/>
      <w:r>
        <w:rPr>
          <w:color w:val="000000"/>
          <w:spacing w:val="0"/>
          <w:w w:val="100"/>
          <w:position w:val="0"/>
          <w:sz w:val="24"/>
          <w:szCs w:val="24"/>
        </w:rPr>
        <w:t>三</w:t>
      </w:r>
      <w:bookmarkEnd w:id="265"/>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产品质量要求：</w:t>
      </w:r>
    </w:p>
    <w:p w14:paraId="6A346CC8">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eastAsia="zh-CN"/>
        </w:rPr>
      </w:pPr>
      <w:r>
        <w:rPr>
          <w:rFonts w:hint="eastAsia"/>
          <w:color w:val="000000"/>
          <w:spacing w:val="0"/>
          <w:w w:val="100"/>
          <w:position w:val="0"/>
          <w:sz w:val="24"/>
          <w:szCs w:val="24"/>
          <w:lang w:eastAsia="zh-CN"/>
        </w:rPr>
        <w:t>（一）</w:t>
      </w:r>
      <w:r>
        <w:rPr>
          <w:rFonts w:hint="eastAsia"/>
          <w:color w:val="000000"/>
          <w:spacing w:val="0"/>
          <w:w w:val="100"/>
          <w:position w:val="0"/>
          <w:sz w:val="24"/>
          <w:szCs w:val="24"/>
        </w:rPr>
        <w:t>学生军训服装</w:t>
      </w:r>
    </w:p>
    <w:p w14:paraId="547E5CB1">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val="en-US" w:eastAsia="zh-CN"/>
        </w:rPr>
      </w:pPr>
      <w:r>
        <w:rPr>
          <w:rFonts w:hint="eastAsia"/>
          <w:color w:val="000000"/>
          <w:spacing w:val="0"/>
          <w:w w:val="100"/>
          <w:position w:val="0"/>
          <w:sz w:val="24"/>
          <w:szCs w:val="24"/>
        </w:rPr>
        <w:t>1.学生作训服、帽的面料，必须符合国家质量认证要求。</w:t>
      </w:r>
      <w:r>
        <w:rPr>
          <w:rFonts w:hint="eastAsia"/>
          <w:color w:val="000000"/>
          <w:spacing w:val="0"/>
          <w:w w:val="100"/>
          <w:position w:val="0"/>
          <w:sz w:val="24"/>
          <w:szCs w:val="24"/>
          <w:lang w:val="en-US" w:eastAsia="zh-CN"/>
        </w:rPr>
        <w:t>甲醛含量≤75mg/kg，ph在4.0-8.5间，耐洗色牢度合格，耐干摩擦色牢度≥3级，起球级≥3。</w:t>
      </w:r>
    </w:p>
    <w:p w14:paraId="7EC0F398">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eastAsia="zh-CN"/>
        </w:rPr>
      </w:pPr>
      <w:r>
        <w:rPr>
          <w:rFonts w:hint="eastAsia"/>
          <w:color w:val="000000"/>
          <w:spacing w:val="0"/>
          <w:w w:val="100"/>
          <w:position w:val="0"/>
          <w:sz w:val="24"/>
          <w:szCs w:val="24"/>
          <w:lang w:val="en-US" w:eastAsia="zh-CN"/>
        </w:rPr>
        <w:t>2.</w:t>
      </w:r>
      <w:r>
        <w:rPr>
          <w:rFonts w:hint="eastAsia"/>
          <w:color w:val="000000"/>
          <w:spacing w:val="0"/>
          <w:w w:val="100"/>
          <w:position w:val="0"/>
          <w:sz w:val="24"/>
          <w:szCs w:val="24"/>
          <w:lang w:eastAsia="zh-CN"/>
        </w:rPr>
        <w:t>做工精细，结实耐用，</w:t>
      </w:r>
      <w:r>
        <w:rPr>
          <w:rFonts w:hint="eastAsia"/>
          <w:color w:val="000000"/>
          <w:spacing w:val="0"/>
          <w:w w:val="100"/>
          <w:position w:val="0"/>
          <w:sz w:val="24"/>
          <w:szCs w:val="24"/>
          <w:lang w:val="en-US" w:eastAsia="zh-CN"/>
        </w:rPr>
        <w:t>贴身舒适，耐磨，防刮，纹理清晰，具有柔滑和透气性，固型性好，吸湿透气，耐洗耐穿不变形。</w:t>
      </w:r>
    </w:p>
    <w:p w14:paraId="1D933BC7">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rPr>
      </w:pPr>
      <w:r>
        <w:rPr>
          <w:rFonts w:hint="eastAsia"/>
          <w:color w:val="000000"/>
          <w:spacing w:val="0"/>
          <w:w w:val="100"/>
          <w:position w:val="0"/>
          <w:sz w:val="24"/>
          <w:szCs w:val="24"/>
        </w:rPr>
        <w:t xml:space="preserve">    3.严格按</w:t>
      </w:r>
      <w:r>
        <w:rPr>
          <w:rFonts w:hint="eastAsia"/>
          <w:color w:val="000000"/>
          <w:spacing w:val="0"/>
          <w:w w:val="100"/>
          <w:position w:val="0"/>
          <w:sz w:val="24"/>
          <w:szCs w:val="24"/>
          <w:lang w:eastAsia="zh-CN"/>
        </w:rPr>
        <w:t>学生量体</w:t>
      </w:r>
      <w:r>
        <w:rPr>
          <w:rFonts w:hint="eastAsia"/>
          <w:color w:val="000000"/>
          <w:spacing w:val="0"/>
          <w:w w:val="100"/>
          <w:position w:val="0"/>
          <w:sz w:val="24"/>
          <w:szCs w:val="24"/>
        </w:rPr>
        <w:t>号码要求</w:t>
      </w:r>
      <w:r>
        <w:rPr>
          <w:rFonts w:hint="eastAsia"/>
          <w:color w:val="000000"/>
          <w:spacing w:val="0"/>
          <w:w w:val="100"/>
          <w:position w:val="0"/>
          <w:sz w:val="24"/>
          <w:szCs w:val="24"/>
          <w:lang w:eastAsia="zh-CN"/>
        </w:rPr>
        <w:t>备货、发货</w:t>
      </w:r>
      <w:r>
        <w:rPr>
          <w:rFonts w:hint="eastAsia"/>
          <w:color w:val="000000"/>
          <w:spacing w:val="0"/>
          <w:w w:val="100"/>
          <w:position w:val="0"/>
          <w:sz w:val="24"/>
          <w:szCs w:val="24"/>
        </w:rPr>
        <w:t>，并备有25%--30%左右的服装、鞋帽以便调换。</w:t>
      </w:r>
    </w:p>
    <w:p w14:paraId="74B7A193">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rPr>
      </w:pPr>
      <w:r>
        <w:rPr>
          <w:rFonts w:hint="eastAsia"/>
          <w:color w:val="000000"/>
          <w:spacing w:val="0"/>
          <w:w w:val="100"/>
          <w:position w:val="0"/>
          <w:sz w:val="24"/>
          <w:szCs w:val="24"/>
          <w:lang w:val="en-US" w:eastAsia="zh-CN"/>
        </w:rPr>
        <w:t>4</w:t>
      </w:r>
      <w:r>
        <w:rPr>
          <w:rFonts w:hint="eastAsia"/>
          <w:color w:val="000000"/>
          <w:spacing w:val="0"/>
          <w:w w:val="100"/>
          <w:position w:val="0"/>
          <w:sz w:val="24"/>
          <w:szCs w:val="24"/>
        </w:rPr>
        <w:t>.学生军训服装款式、花色不能和现役军人作训服一样。</w:t>
      </w:r>
    </w:p>
    <w:p w14:paraId="76D477E0">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rPr>
      </w:pPr>
      <w:r>
        <w:rPr>
          <w:rFonts w:hint="eastAsia"/>
          <w:color w:val="000000"/>
          <w:spacing w:val="0"/>
          <w:w w:val="100"/>
          <w:position w:val="0"/>
          <w:sz w:val="24"/>
          <w:szCs w:val="24"/>
          <w:lang w:val="en-US" w:eastAsia="zh-CN"/>
        </w:rPr>
        <w:t>5</w:t>
      </w:r>
      <w:r>
        <w:rPr>
          <w:rFonts w:hint="eastAsia"/>
          <w:color w:val="000000"/>
          <w:spacing w:val="0"/>
          <w:w w:val="100"/>
          <w:position w:val="0"/>
          <w:sz w:val="24"/>
          <w:szCs w:val="24"/>
        </w:rPr>
        <w:t>.安全标准：GB18401-2010（</w:t>
      </w:r>
      <w:r>
        <w:rPr>
          <w:rFonts w:hint="eastAsia"/>
          <w:color w:val="000000"/>
          <w:spacing w:val="0"/>
          <w:w w:val="100"/>
          <w:position w:val="0"/>
          <w:sz w:val="24"/>
          <w:szCs w:val="24"/>
          <w:lang w:val="en-US" w:eastAsia="zh-CN"/>
        </w:rPr>
        <w:t>C</w:t>
      </w:r>
      <w:r>
        <w:rPr>
          <w:rFonts w:hint="eastAsia"/>
          <w:color w:val="000000"/>
          <w:spacing w:val="0"/>
          <w:w w:val="100"/>
          <w:position w:val="0"/>
          <w:sz w:val="24"/>
          <w:szCs w:val="24"/>
        </w:rPr>
        <w:t>类）。</w:t>
      </w:r>
    </w:p>
    <w:p w14:paraId="186E8218">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rPr>
      </w:pPr>
      <w:r>
        <w:rPr>
          <w:rFonts w:hint="eastAsia"/>
          <w:color w:val="000000"/>
          <w:spacing w:val="0"/>
          <w:w w:val="100"/>
          <w:position w:val="0"/>
          <w:sz w:val="24"/>
          <w:szCs w:val="24"/>
          <w:lang w:val="en-US" w:eastAsia="zh-CN"/>
        </w:rPr>
        <w:t>6</w:t>
      </w:r>
      <w:r>
        <w:rPr>
          <w:rFonts w:hint="eastAsia"/>
          <w:color w:val="000000"/>
          <w:spacing w:val="0"/>
          <w:w w:val="100"/>
          <w:position w:val="0"/>
          <w:sz w:val="24"/>
          <w:szCs w:val="24"/>
        </w:rPr>
        <w:t>.成份含量：100%聚酯纤维。</w:t>
      </w:r>
    </w:p>
    <w:p w14:paraId="0A06C7EC">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val="en-US" w:eastAsia="zh-CN"/>
        </w:rPr>
      </w:pPr>
      <w:r>
        <w:rPr>
          <w:rFonts w:hint="eastAsia"/>
          <w:color w:val="000000"/>
          <w:spacing w:val="0"/>
          <w:w w:val="100"/>
          <w:position w:val="0"/>
          <w:sz w:val="24"/>
          <w:szCs w:val="24"/>
          <w:lang w:val="en-US" w:eastAsia="zh-CN"/>
        </w:rPr>
        <w:t>7、汗衫：</w:t>
      </w:r>
      <w:r>
        <w:rPr>
          <w:rFonts w:hint="default"/>
          <w:color w:val="000000"/>
          <w:spacing w:val="0"/>
          <w:w w:val="100"/>
          <w:position w:val="0"/>
          <w:sz w:val="24"/>
          <w:szCs w:val="24"/>
          <w:lang w:val="en-US" w:eastAsia="zh-CN"/>
        </w:rPr>
        <w:t>含棉20%，聚酯纤维70%</w:t>
      </w:r>
      <w:r>
        <w:rPr>
          <w:rFonts w:hint="eastAsia"/>
          <w:color w:val="000000"/>
          <w:spacing w:val="0"/>
          <w:w w:val="100"/>
          <w:position w:val="0"/>
          <w:sz w:val="24"/>
          <w:szCs w:val="24"/>
          <w:lang w:val="en-US" w:eastAsia="zh-CN"/>
        </w:rPr>
        <w:t>。</w:t>
      </w:r>
      <w:r>
        <w:rPr>
          <w:rFonts w:hint="eastAsia"/>
          <w:color w:val="000000"/>
          <w:spacing w:val="0"/>
          <w:w w:val="100"/>
          <w:position w:val="0"/>
          <w:sz w:val="24"/>
          <w:szCs w:val="24"/>
          <w:lang w:eastAsia="zh-CN"/>
        </w:rPr>
        <w:t>做工精细，结实耐用，</w:t>
      </w:r>
      <w:r>
        <w:rPr>
          <w:rFonts w:hint="eastAsia"/>
          <w:color w:val="000000"/>
          <w:spacing w:val="0"/>
          <w:w w:val="100"/>
          <w:position w:val="0"/>
          <w:sz w:val="24"/>
          <w:szCs w:val="24"/>
          <w:lang w:val="en-US" w:eastAsia="zh-CN"/>
        </w:rPr>
        <w:t>贴身舒适，具有柔滑和透气性，固型性好，吸湿透气。</w:t>
      </w:r>
    </w:p>
    <w:p w14:paraId="500125A4">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eastAsia="zh-CN"/>
        </w:rPr>
      </w:pPr>
      <w:r>
        <w:rPr>
          <w:rFonts w:hint="eastAsia"/>
          <w:color w:val="000000"/>
          <w:spacing w:val="0"/>
          <w:w w:val="100"/>
          <w:position w:val="0"/>
          <w:sz w:val="24"/>
          <w:szCs w:val="24"/>
          <w:lang w:val="en-US" w:eastAsia="zh-CN"/>
        </w:rPr>
        <w:t>8.外腰带：</w:t>
      </w:r>
      <w:r>
        <w:rPr>
          <w:rFonts w:hint="eastAsia"/>
          <w:color w:val="000000"/>
          <w:spacing w:val="0"/>
          <w:w w:val="100"/>
          <w:position w:val="0"/>
          <w:sz w:val="24"/>
          <w:szCs w:val="24"/>
        </w:rPr>
        <w:t>必须符合国家质量认证要求</w:t>
      </w:r>
      <w:r>
        <w:rPr>
          <w:rFonts w:hint="eastAsia"/>
          <w:color w:val="000000"/>
          <w:spacing w:val="0"/>
          <w:w w:val="100"/>
          <w:position w:val="0"/>
          <w:sz w:val="24"/>
          <w:szCs w:val="24"/>
          <w:lang w:eastAsia="zh-CN"/>
        </w:rPr>
        <w:t>。</w:t>
      </w:r>
    </w:p>
    <w:p w14:paraId="6499DBFF">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eastAsia="zh-CN"/>
        </w:rPr>
      </w:pPr>
      <w:r>
        <w:rPr>
          <w:rFonts w:hint="eastAsia"/>
          <w:color w:val="000000"/>
          <w:spacing w:val="0"/>
          <w:w w:val="100"/>
          <w:position w:val="0"/>
          <w:sz w:val="24"/>
          <w:szCs w:val="24"/>
          <w:lang w:val="en-US" w:eastAsia="zh-CN"/>
        </w:rPr>
        <w:t>9.</w:t>
      </w:r>
      <w:r>
        <w:rPr>
          <w:rFonts w:hint="eastAsia"/>
          <w:color w:val="000000"/>
          <w:spacing w:val="0"/>
          <w:w w:val="100"/>
          <w:position w:val="0"/>
          <w:sz w:val="24"/>
          <w:szCs w:val="24"/>
        </w:rPr>
        <w:t>作训胶鞋</w:t>
      </w:r>
      <w:r>
        <w:rPr>
          <w:rFonts w:hint="eastAsia"/>
          <w:color w:val="000000"/>
          <w:spacing w:val="0"/>
          <w:w w:val="100"/>
          <w:position w:val="0"/>
          <w:sz w:val="24"/>
          <w:szCs w:val="24"/>
          <w:lang w:eastAsia="zh-CN"/>
        </w:rPr>
        <w:t>：</w:t>
      </w:r>
      <w:r>
        <w:rPr>
          <w:rFonts w:hint="eastAsia"/>
          <w:color w:val="000000"/>
          <w:spacing w:val="0"/>
          <w:w w:val="100"/>
          <w:position w:val="0"/>
          <w:sz w:val="24"/>
          <w:szCs w:val="24"/>
        </w:rPr>
        <w:t>必须符合国家质量认证要求</w:t>
      </w:r>
      <w:r>
        <w:rPr>
          <w:rFonts w:hint="eastAsia"/>
          <w:color w:val="000000"/>
          <w:spacing w:val="0"/>
          <w:w w:val="100"/>
          <w:position w:val="0"/>
          <w:sz w:val="24"/>
          <w:szCs w:val="24"/>
          <w:lang w:eastAsia="zh-CN"/>
        </w:rPr>
        <w:t>。</w:t>
      </w:r>
    </w:p>
    <w:p w14:paraId="62B24EEB">
      <w:pPr>
        <w:pStyle w:val="63"/>
        <w:keepNext w:val="0"/>
        <w:keepLines w:val="0"/>
        <w:widowControl w:val="0"/>
        <w:shd w:val="clear" w:color="auto" w:fill="auto"/>
        <w:bidi w:val="0"/>
        <w:spacing w:before="0" w:after="0" w:line="610" w:lineRule="exact"/>
        <w:ind w:left="0" w:right="0" w:firstLine="620"/>
        <w:jc w:val="left"/>
        <w:rPr>
          <w:rFonts w:hint="default"/>
          <w:color w:val="000000"/>
          <w:spacing w:val="0"/>
          <w:w w:val="100"/>
          <w:position w:val="0"/>
          <w:sz w:val="24"/>
          <w:szCs w:val="24"/>
          <w:lang w:val="en-US" w:eastAsia="zh-CN"/>
        </w:rPr>
      </w:pPr>
    </w:p>
    <w:p w14:paraId="1DA1D72F">
      <w:pPr>
        <w:pStyle w:val="63"/>
        <w:keepNext w:val="0"/>
        <w:keepLines w:val="0"/>
        <w:widowControl w:val="0"/>
        <w:shd w:val="clear" w:color="auto" w:fill="auto"/>
        <w:bidi w:val="0"/>
        <w:spacing w:before="0" w:after="0" w:line="610" w:lineRule="exact"/>
        <w:ind w:left="0" w:right="0" w:firstLine="620"/>
        <w:jc w:val="left"/>
        <w:rPr>
          <w:rFonts w:hint="default"/>
          <w:color w:val="000000"/>
          <w:spacing w:val="0"/>
          <w:w w:val="100"/>
          <w:position w:val="0"/>
          <w:sz w:val="24"/>
          <w:szCs w:val="24"/>
          <w:lang w:val="en-US" w:eastAsia="zh-CN"/>
        </w:rPr>
      </w:pPr>
      <w:r>
        <w:rPr>
          <w:rFonts w:hint="eastAsia"/>
          <w:color w:val="000000"/>
          <w:spacing w:val="0"/>
          <w:w w:val="100"/>
          <w:position w:val="0"/>
          <w:sz w:val="24"/>
          <w:szCs w:val="24"/>
          <w:lang w:val="en-US" w:eastAsia="zh-CN"/>
        </w:rPr>
        <w:t>（二）运动运动T恤</w:t>
      </w:r>
    </w:p>
    <w:p w14:paraId="25C5C224">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val="en-US" w:eastAsia="zh-CN"/>
        </w:rPr>
      </w:pPr>
      <w:r>
        <w:rPr>
          <w:rFonts w:hint="eastAsia"/>
          <w:color w:val="000000"/>
          <w:spacing w:val="0"/>
          <w:w w:val="100"/>
          <w:position w:val="0"/>
          <w:sz w:val="24"/>
          <w:szCs w:val="24"/>
          <w:lang w:val="en-US" w:eastAsia="zh-CN"/>
        </w:rPr>
        <w:t>运动T恤：小方领、吸湿排汗速干面料，符合GB/T31888-2015、GB18401-2010（B类）标准，100%聚酯纤维，360度循环透气，，便于清洗，不掉色，不打皱，不起球。</w:t>
      </w:r>
    </w:p>
    <w:p w14:paraId="339FCDCF">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val="en-US" w:eastAsia="zh-CN"/>
        </w:rPr>
      </w:pPr>
      <w:r>
        <w:rPr>
          <w:rFonts w:hint="eastAsia"/>
          <w:color w:val="000000"/>
          <w:spacing w:val="0"/>
          <w:w w:val="100"/>
          <w:position w:val="0"/>
          <w:sz w:val="24"/>
          <w:szCs w:val="24"/>
          <w:lang w:val="en-US" w:eastAsia="zh-CN"/>
        </w:rPr>
        <w:t>（三）运动校服</w:t>
      </w:r>
    </w:p>
    <w:p w14:paraId="69F497F2">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val="en-US" w:eastAsia="zh-CN"/>
        </w:rPr>
      </w:pPr>
      <w:r>
        <w:rPr>
          <w:rFonts w:hint="eastAsia"/>
          <w:color w:val="000000"/>
          <w:spacing w:val="0"/>
          <w:w w:val="100"/>
          <w:position w:val="0"/>
          <w:sz w:val="24"/>
          <w:szCs w:val="24"/>
          <w:lang w:val="en-US" w:eastAsia="zh-CN"/>
        </w:rPr>
        <w:t>1.运动校服：空气层，93%聚酯纤维，7%氨伦，甲醛含量≤75mg/kg，符合GB/T31888-2015标准。</w:t>
      </w:r>
    </w:p>
    <w:p w14:paraId="25AE52A1">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val="en-US" w:eastAsia="zh-CN"/>
        </w:rPr>
      </w:pPr>
      <w:r>
        <w:rPr>
          <w:rFonts w:hint="eastAsia"/>
          <w:color w:val="000000"/>
          <w:spacing w:val="0"/>
          <w:w w:val="100"/>
          <w:position w:val="0"/>
          <w:sz w:val="24"/>
          <w:szCs w:val="24"/>
          <w:lang w:val="en-US" w:eastAsia="zh-CN"/>
        </w:rPr>
        <w:t>2.</w:t>
      </w:r>
      <w:r>
        <w:rPr>
          <w:rFonts w:hint="eastAsia"/>
          <w:color w:val="000000"/>
          <w:spacing w:val="0"/>
          <w:w w:val="100"/>
          <w:position w:val="0"/>
          <w:sz w:val="24"/>
          <w:szCs w:val="24"/>
          <w:lang w:eastAsia="zh-CN"/>
        </w:rPr>
        <w:t>做工精细，结实耐用，</w:t>
      </w:r>
      <w:r>
        <w:rPr>
          <w:rFonts w:hint="eastAsia"/>
          <w:color w:val="000000"/>
          <w:spacing w:val="0"/>
          <w:w w:val="100"/>
          <w:position w:val="0"/>
          <w:sz w:val="24"/>
          <w:szCs w:val="24"/>
          <w:lang w:val="en-US" w:eastAsia="zh-CN"/>
        </w:rPr>
        <w:t>贴身舒适，耐磨，防刮，纹理清晰，具有柔滑和透气性，固型性好，吸湿透气，耐洗耐穿不变形。</w:t>
      </w:r>
    </w:p>
    <w:p w14:paraId="5CED7C0E">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val="en-US" w:eastAsia="zh-CN"/>
        </w:rPr>
      </w:pPr>
      <w:r>
        <w:rPr>
          <w:rFonts w:hint="eastAsia"/>
          <w:color w:val="000000"/>
          <w:spacing w:val="0"/>
          <w:w w:val="100"/>
          <w:position w:val="0"/>
          <w:sz w:val="24"/>
          <w:szCs w:val="24"/>
          <w:lang w:val="en-US" w:eastAsia="zh-CN"/>
        </w:rPr>
        <w:t>（四）冬季校服</w:t>
      </w:r>
    </w:p>
    <w:p w14:paraId="5A458787">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rPr>
      </w:pPr>
      <w:r>
        <w:rPr>
          <w:rFonts w:hint="eastAsia"/>
          <w:color w:val="000000"/>
          <w:spacing w:val="0"/>
          <w:w w:val="100"/>
          <w:position w:val="0"/>
          <w:sz w:val="24"/>
          <w:szCs w:val="24"/>
          <w:lang w:val="en-US" w:eastAsia="zh-CN"/>
        </w:rPr>
        <w:t>1.冬季校服（活里、活面）：加厚高级面料，</w:t>
      </w:r>
      <w:r>
        <w:rPr>
          <w:rFonts w:hint="eastAsia"/>
          <w:color w:val="000000"/>
          <w:spacing w:val="0"/>
          <w:w w:val="100"/>
          <w:position w:val="0"/>
          <w:sz w:val="24"/>
          <w:szCs w:val="24"/>
        </w:rPr>
        <w:t>耐磨性、</w:t>
      </w:r>
      <w:r>
        <w:rPr>
          <w:rFonts w:hint="eastAsia"/>
          <w:color w:val="000000"/>
          <w:spacing w:val="0"/>
          <w:w w:val="100"/>
          <w:position w:val="0"/>
          <w:sz w:val="24"/>
          <w:szCs w:val="24"/>
          <w:lang w:eastAsia="zh-CN"/>
        </w:rPr>
        <w:t>透气性、防寒性、</w:t>
      </w:r>
      <w:r>
        <w:rPr>
          <w:rFonts w:hint="eastAsia"/>
          <w:color w:val="000000"/>
          <w:spacing w:val="0"/>
          <w:w w:val="100"/>
          <w:position w:val="0"/>
          <w:sz w:val="24"/>
          <w:szCs w:val="24"/>
        </w:rPr>
        <w:t>色彩的饱和度</w:t>
      </w:r>
      <w:r>
        <w:rPr>
          <w:rFonts w:hint="eastAsia"/>
          <w:color w:val="000000"/>
          <w:spacing w:val="0"/>
          <w:w w:val="100"/>
          <w:position w:val="0"/>
          <w:sz w:val="24"/>
          <w:szCs w:val="24"/>
          <w:lang w:eastAsia="zh-CN"/>
        </w:rPr>
        <w:t>要好，面料：聚酯纤维</w:t>
      </w:r>
      <w:r>
        <w:rPr>
          <w:rFonts w:hint="eastAsia"/>
          <w:color w:val="000000"/>
          <w:spacing w:val="0"/>
          <w:w w:val="100"/>
          <w:position w:val="0"/>
          <w:sz w:val="24"/>
          <w:szCs w:val="24"/>
          <w:lang w:val="en-US" w:eastAsia="zh-CN"/>
        </w:rPr>
        <w:t xml:space="preserve">100%，里料：抓绒。符合GB/T31888-2015  </w:t>
      </w:r>
      <w:r>
        <w:rPr>
          <w:rFonts w:hint="eastAsia"/>
          <w:color w:val="000000"/>
          <w:spacing w:val="0"/>
          <w:w w:val="100"/>
          <w:position w:val="0"/>
          <w:sz w:val="24"/>
          <w:szCs w:val="24"/>
        </w:rPr>
        <w:t>安全标准：GB18401-2010（</w:t>
      </w:r>
      <w:r>
        <w:rPr>
          <w:rFonts w:hint="eastAsia"/>
          <w:color w:val="000000"/>
          <w:spacing w:val="0"/>
          <w:w w:val="100"/>
          <w:position w:val="0"/>
          <w:sz w:val="24"/>
          <w:szCs w:val="24"/>
          <w:lang w:val="en-US" w:eastAsia="zh-CN"/>
        </w:rPr>
        <w:t>C</w:t>
      </w:r>
      <w:r>
        <w:rPr>
          <w:rFonts w:hint="eastAsia"/>
          <w:color w:val="000000"/>
          <w:spacing w:val="0"/>
          <w:w w:val="100"/>
          <w:position w:val="0"/>
          <w:sz w:val="24"/>
          <w:szCs w:val="24"/>
        </w:rPr>
        <w:t>类）</w:t>
      </w:r>
      <w:r>
        <w:rPr>
          <w:rFonts w:hint="eastAsia"/>
          <w:color w:val="000000"/>
          <w:spacing w:val="0"/>
          <w:w w:val="100"/>
          <w:position w:val="0"/>
          <w:sz w:val="24"/>
          <w:szCs w:val="24"/>
          <w:lang w:eastAsia="zh-CN"/>
        </w:rPr>
        <w:t>标准</w:t>
      </w:r>
      <w:r>
        <w:rPr>
          <w:rFonts w:hint="eastAsia"/>
          <w:color w:val="000000"/>
          <w:spacing w:val="0"/>
          <w:w w:val="100"/>
          <w:position w:val="0"/>
          <w:sz w:val="24"/>
          <w:szCs w:val="24"/>
        </w:rPr>
        <w:t>。</w:t>
      </w:r>
    </w:p>
    <w:p w14:paraId="2DD350F0">
      <w:pPr>
        <w:pStyle w:val="63"/>
        <w:keepNext w:val="0"/>
        <w:keepLines w:val="0"/>
        <w:widowControl w:val="0"/>
        <w:shd w:val="clear" w:color="auto" w:fill="auto"/>
        <w:bidi w:val="0"/>
        <w:spacing w:before="0" w:after="0" w:line="610" w:lineRule="exact"/>
        <w:ind w:left="0" w:right="0" w:firstLine="620"/>
        <w:jc w:val="left"/>
        <w:rPr>
          <w:rFonts w:hint="default"/>
          <w:color w:val="000000"/>
          <w:spacing w:val="0"/>
          <w:w w:val="100"/>
          <w:position w:val="0"/>
          <w:sz w:val="24"/>
          <w:szCs w:val="24"/>
          <w:lang w:val="en-US" w:eastAsia="zh-CN"/>
        </w:rPr>
      </w:pPr>
      <w:r>
        <w:rPr>
          <w:rFonts w:hint="eastAsia"/>
          <w:color w:val="000000"/>
          <w:spacing w:val="0"/>
          <w:w w:val="100"/>
          <w:position w:val="0"/>
          <w:sz w:val="24"/>
          <w:szCs w:val="24"/>
          <w:lang w:val="en-US" w:eastAsia="zh-CN"/>
        </w:rPr>
        <w:t>2.</w:t>
      </w:r>
      <w:r>
        <w:rPr>
          <w:rFonts w:hint="eastAsia"/>
          <w:color w:val="000000"/>
          <w:spacing w:val="0"/>
          <w:w w:val="100"/>
          <w:position w:val="0"/>
          <w:sz w:val="24"/>
          <w:szCs w:val="24"/>
          <w:lang w:eastAsia="zh-CN"/>
        </w:rPr>
        <w:t>做工精细，结实耐用，</w:t>
      </w:r>
      <w:r>
        <w:rPr>
          <w:rFonts w:hint="eastAsia"/>
          <w:color w:val="000000"/>
          <w:spacing w:val="0"/>
          <w:w w:val="100"/>
          <w:position w:val="0"/>
          <w:sz w:val="24"/>
          <w:szCs w:val="24"/>
          <w:lang w:val="en-US" w:eastAsia="zh-CN"/>
        </w:rPr>
        <w:t>贴身舒适，耐磨，防刮，纹理清晰，具有柔滑和透气性，固型性好，吸湿透气，耐洗耐穿不变形。</w:t>
      </w:r>
    </w:p>
    <w:p w14:paraId="0F2A5059">
      <w:pPr>
        <w:pStyle w:val="63"/>
        <w:keepNext w:val="0"/>
        <w:keepLines w:val="0"/>
        <w:widowControl w:val="0"/>
        <w:shd w:val="clear" w:color="auto" w:fill="auto"/>
        <w:bidi w:val="0"/>
        <w:spacing w:before="0" w:after="0" w:line="610" w:lineRule="exact"/>
        <w:ind w:left="0" w:right="0" w:firstLine="620"/>
        <w:jc w:val="left"/>
        <w:rPr>
          <w:rFonts w:hint="default"/>
          <w:color w:val="000000"/>
          <w:spacing w:val="0"/>
          <w:w w:val="100"/>
          <w:position w:val="0"/>
          <w:sz w:val="24"/>
          <w:szCs w:val="24"/>
          <w:lang w:val="en-US" w:eastAsia="zh-CN"/>
        </w:rPr>
      </w:pPr>
      <w:r>
        <w:rPr>
          <w:rFonts w:hint="eastAsia"/>
          <w:color w:val="000000"/>
          <w:spacing w:val="0"/>
          <w:w w:val="100"/>
          <w:position w:val="0"/>
          <w:sz w:val="24"/>
          <w:szCs w:val="24"/>
          <w:lang w:val="en-US" w:eastAsia="zh-CN"/>
        </w:rPr>
        <w:t>（五）床上用品：</w:t>
      </w:r>
    </w:p>
    <w:tbl>
      <w:tblPr>
        <w:tblStyle w:val="24"/>
        <w:tblpPr w:leftFromText="180" w:rightFromText="180" w:vertAnchor="text" w:horzAnchor="page" w:tblpX="1372" w:tblpY="5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5"/>
        <w:gridCol w:w="1414"/>
        <w:gridCol w:w="7461"/>
      </w:tblGrid>
      <w:tr w14:paraId="477F4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trPr>
        <w:tc>
          <w:tcPr>
            <w:tcW w:w="485" w:type="dxa"/>
            <w:noWrap w:val="0"/>
            <w:vAlign w:val="center"/>
          </w:tcPr>
          <w:p w14:paraId="5CEB8497">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val="en-US" w:eastAsia="zh-CN"/>
              </w:rPr>
            </w:pPr>
            <w:r>
              <w:rPr>
                <w:rFonts w:hint="eastAsia"/>
                <w:color w:val="000000"/>
                <w:spacing w:val="0"/>
                <w:w w:val="100"/>
                <w:position w:val="0"/>
                <w:sz w:val="24"/>
                <w:szCs w:val="24"/>
                <w:lang w:val="en-US" w:eastAsia="zh-CN"/>
              </w:rPr>
              <w:t>序号</w:t>
            </w:r>
          </w:p>
        </w:tc>
        <w:tc>
          <w:tcPr>
            <w:tcW w:w="1414" w:type="dxa"/>
            <w:noWrap w:val="0"/>
            <w:vAlign w:val="center"/>
          </w:tcPr>
          <w:p w14:paraId="5ADA9172">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val="en-US" w:eastAsia="zh-CN"/>
              </w:rPr>
            </w:pPr>
            <w:r>
              <w:rPr>
                <w:rFonts w:hint="eastAsia"/>
                <w:color w:val="000000"/>
                <w:spacing w:val="0"/>
                <w:w w:val="100"/>
                <w:position w:val="0"/>
                <w:sz w:val="24"/>
                <w:szCs w:val="24"/>
                <w:lang w:val="en-US" w:eastAsia="zh-CN"/>
              </w:rPr>
              <w:t>货物名称</w:t>
            </w:r>
          </w:p>
        </w:tc>
        <w:tc>
          <w:tcPr>
            <w:tcW w:w="7461" w:type="dxa"/>
            <w:noWrap w:val="0"/>
            <w:vAlign w:val="center"/>
          </w:tcPr>
          <w:p w14:paraId="53803A60">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val="en-US" w:eastAsia="zh-CN"/>
              </w:rPr>
            </w:pPr>
            <w:r>
              <w:rPr>
                <w:rFonts w:hint="eastAsia"/>
                <w:color w:val="000000"/>
                <w:spacing w:val="0"/>
                <w:w w:val="100"/>
                <w:position w:val="0"/>
                <w:sz w:val="24"/>
                <w:szCs w:val="24"/>
                <w:lang w:val="en-US" w:eastAsia="zh-CN"/>
              </w:rPr>
              <w:t>采购文件要求</w:t>
            </w:r>
          </w:p>
        </w:tc>
      </w:tr>
      <w:tr w14:paraId="40E0C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trPr>
        <w:tc>
          <w:tcPr>
            <w:tcW w:w="485" w:type="dxa"/>
            <w:noWrap w:val="0"/>
            <w:vAlign w:val="center"/>
          </w:tcPr>
          <w:p w14:paraId="1AA99828">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val="en-US" w:eastAsia="zh-CN"/>
              </w:rPr>
            </w:pPr>
            <w:r>
              <w:rPr>
                <w:rFonts w:hint="eastAsia"/>
                <w:color w:val="000000"/>
                <w:spacing w:val="0"/>
                <w:w w:val="100"/>
                <w:position w:val="0"/>
                <w:sz w:val="24"/>
                <w:szCs w:val="24"/>
                <w:lang w:val="en-US" w:eastAsia="zh-CN"/>
              </w:rPr>
              <w:t>1</w:t>
            </w:r>
          </w:p>
        </w:tc>
        <w:tc>
          <w:tcPr>
            <w:tcW w:w="1414" w:type="dxa"/>
            <w:noWrap w:val="0"/>
            <w:vAlign w:val="center"/>
          </w:tcPr>
          <w:p w14:paraId="68EE1A60">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val="en-US" w:eastAsia="zh-CN"/>
              </w:rPr>
            </w:pPr>
            <w:r>
              <w:rPr>
                <w:rFonts w:hint="eastAsia"/>
                <w:color w:val="000000"/>
                <w:spacing w:val="0"/>
                <w:w w:val="100"/>
                <w:position w:val="0"/>
                <w:sz w:val="24"/>
                <w:szCs w:val="24"/>
                <w:lang w:val="en-US" w:eastAsia="zh-CN"/>
              </w:rPr>
              <w:t>被罩</w:t>
            </w:r>
          </w:p>
        </w:tc>
        <w:tc>
          <w:tcPr>
            <w:tcW w:w="7461" w:type="dxa"/>
            <w:noWrap w:val="0"/>
            <w:vAlign w:val="center"/>
          </w:tcPr>
          <w:p w14:paraId="154C325C">
            <w:pPr>
              <w:pStyle w:val="63"/>
              <w:keepNext w:val="0"/>
              <w:keepLines w:val="0"/>
              <w:widowControl w:val="0"/>
              <w:shd w:val="clear" w:color="auto" w:fill="auto"/>
              <w:bidi w:val="0"/>
              <w:spacing w:before="0" w:after="0" w:line="610" w:lineRule="exact"/>
              <w:ind w:left="0" w:right="0" w:firstLine="620"/>
              <w:jc w:val="left"/>
              <w:rPr>
                <w:rFonts w:hint="default"/>
                <w:color w:val="000000"/>
                <w:spacing w:val="0"/>
                <w:w w:val="100"/>
                <w:position w:val="0"/>
                <w:sz w:val="24"/>
                <w:szCs w:val="24"/>
                <w:lang w:val="en-US" w:eastAsia="zh-CN"/>
              </w:rPr>
            </w:pPr>
            <w:r>
              <w:rPr>
                <w:rFonts w:hint="eastAsia"/>
                <w:color w:val="000000"/>
                <w:spacing w:val="0"/>
                <w:w w:val="100"/>
                <w:position w:val="0"/>
                <w:sz w:val="24"/>
                <w:szCs w:val="24"/>
                <w:lang w:val="en-US" w:eastAsia="zh-CN"/>
              </w:rPr>
              <w:t>规格：1600*2100mm</w:t>
            </w:r>
            <w:r>
              <w:rPr>
                <w:rFonts w:hint="eastAsia" w:ascii="宋体" w:hAnsi="宋体" w:cs="宋体"/>
                <w:sz w:val="24"/>
                <w:szCs w:val="24"/>
                <w:lang w:val="en-US" w:eastAsia="zh-CN"/>
              </w:rPr>
              <w:t>±10m</w:t>
            </w:r>
            <w:r>
              <w:rPr>
                <w:rFonts w:hint="eastAsia" w:ascii="宋体" w:hAnsi="宋体" w:eastAsia="宋体" w:cs="宋体"/>
                <w:sz w:val="24"/>
                <w:szCs w:val="24"/>
                <w:lang w:val="en-US" w:eastAsia="zh-CN"/>
              </w:rPr>
              <w:t>m</w:t>
            </w:r>
            <w:r>
              <w:rPr>
                <w:rFonts w:hint="eastAsia"/>
                <w:color w:val="000000"/>
                <w:spacing w:val="0"/>
                <w:w w:val="100"/>
                <w:position w:val="0"/>
                <w:sz w:val="24"/>
                <w:szCs w:val="24"/>
                <w:lang w:val="en-US" w:eastAsia="zh-CN"/>
              </w:rPr>
              <w:t xml:space="preserve">，纯棉，纱支40*40密度133*70 </w:t>
            </w:r>
            <w:r>
              <w:rPr>
                <w:rFonts w:hint="eastAsia"/>
                <w:color w:val="000000"/>
                <w:spacing w:val="0"/>
                <w:w w:val="100"/>
                <w:position w:val="0"/>
                <w:sz w:val="24"/>
                <w:szCs w:val="24"/>
              </w:rPr>
              <w:t>标准：GB18401-2010（B类）</w:t>
            </w:r>
            <w:r>
              <w:rPr>
                <w:rFonts w:hint="eastAsia"/>
                <w:color w:val="000000"/>
                <w:spacing w:val="0"/>
                <w:w w:val="100"/>
                <w:position w:val="0"/>
                <w:sz w:val="24"/>
                <w:szCs w:val="24"/>
                <w:lang w:val="en-US" w:eastAsia="zh-CN"/>
              </w:rPr>
              <w:t>、GB/T22796-2021、FZ/T01057-2007</w:t>
            </w:r>
            <w:r>
              <w:rPr>
                <w:rFonts w:hint="eastAsia"/>
                <w:color w:val="000000"/>
                <w:spacing w:val="0"/>
                <w:w w:val="100"/>
                <w:position w:val="0"/>
                <w:sz w:val="24"/>
                <w:szCs w:val="24"/>
              </w:rPr>
              <w:t>。</w:t>
            </w:r>
          </w:p>
        </w:tc>
      </w:tr>
      <w:tr w14:paraId="1F059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trPr>
        <w:tc>
          <w:tcPr>
            <w:tcW w:w="485" w:type="dxa"/>
            <w:noWrap w:val="0"/>
            <w:vAlign w:val="center"/>
          </w:tcPr>
          <w:p w14:paraId="7C113D56">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val="en-US" w:eastAsia="zh-CN"/>
              </w:rPr>
            </w:pPr>
            <w:r>
              <w:rPr>
                <w:rFonts w:hint="eastAsia"/>
                <w:color w:val="000000"/>
                <w:spacing w:val="0"/>
                <w:w w:val="100"/>
                <w:position w:val="0"/>
                <w:sz w:val="24"/>
                <w:szCs w:val="24"/>
                <w:lang w:val="en-US" w:eastAsia="zh-CN"/>
              </w:rPr>
              <w:t>2</w:t>
            </w:r>
          </w:p>
        </w:tc>
        <w:tc>
          <w:tcPr>
            <w:tcW w:w="1414" w:type="dxa"/>
            <w:noWrap w:val="0"/>
            <w:vAlign w:val="center"/>
          </w:tcPr>
          <w:p w14:paraId="2D5D381C">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val="en-US" w:eastAsia="zh-CN"/>
              </w:rPr>
            </w:pPr>
            <w:r>
              <w:rPr>
                <w:rFonts w:hint="eastAsia"/>
                <w:color w:val="000000"/>
                <w:spacing w:val="0"/>
                <w:w w:val="100"/>
                <w:position w:val="0"/>
                <w:sz w:val="24"/>
                <w:szCs w:val="24"/>
                <w:lang w:val="en-US" w:eastAsia="zh-CN"/>
              </w:rPr>
              <w:t>床单</w:t>
            </w:r>
          </w:p>
        </w:tc>
        <w:tc>
          <w:tcPr>
            <w:tcW w:w="7461" w:type="dxa"/>
            <w:noWrap w:val="0"/>
            <w:vAlign w:val="center"/>
          </w:tcPr>
          <w:p w14:paraId="309FE8F7">
            <w:pPr>
              <w:pStyle w:val="63"/>
              <w:keepNext w:val="0"/>
              <w:keepLines w:val="0"/>
              <w:widowControl w:val="0"/>
              <w:shd w:val="clear" w:color="auto" w:fill="auto"/>
              <w:bidi w:val="0"/>
              <w:spacing w:before="0" w:after="0" w:line="610" w:lineRule="exact"/>
              <w:ind w:left="0" w:right="0" w:firstLine="620"/>
              <w:jc w:val="left"/>
              <w:rPr>
                <w:rFonts w:hint="default"/>
                <w:color w:val="000000"/>
                <w:spacing w:val="0"/>
                <w:w w:val="100"/>
                <w:position w:val="0"/>
                <w:sz w:val="24"/>
                <w:szCs w:val="24"/>
                <w:lang w:val="en-US" w:eastAsia="zh-CN"/>
              </w:rPr>
            </w:pPr>
            <w:r>
              <w:rPr>
                <w:rFonts w:hint="eastAsia"/>
                <w:color w:val="000000"/>
                <w:spacing w:val="0"/>
                <w:w w:val="100"/>
                <w:position w:val="0"/>
                <w:sz w:val="24"/>
                <w:szCs w:val="24"/>
                <w:lang w:val="en-US" w:eastAsia="zh-CN"/>
              </w:rPr>
              <w:t>规格：1300mm*2100mm</w:t>
            </w:r>
            <w:r>
              <w:rPr>
                <w:rFonts w:hint="eastAsia" w:ascii="宋体" w:hAnsi="宋体" w:cs="宋体"/>
                <w:sz w:val="24"/>
                <w:szCs w:val="24"/>
                <w:lang w:val="en-US" w:eastAsia="zh-CN"/>
              </w:rPr>
              <w:t>±10m</w:t>
            </w:r>
            <w:r>
              <w:rPr>
                <w:rFonts w:hint="eastAsia" w:ascii="宋体" w:hAnsi="宋体" w:eastAsia="宋体" w:cs="宋体"/>
                <w:sz w:val="24"/>
                <w:szCs w:val="24"/>
                <w:lang w:val="en-US" w:eastAsia="zh-CN"/>
              </w:rPr>
              <w:t>m</w:t>
            </w:r>
            <w:r>
              <w:rPr>
                <w:rFonts w:hint="eastAsia"/>
                <w:color w:val="000000"/>
                <w:spacing w:val="0"/>
                <w:w w:val="100"/>
                <w:position w:val="0"/>
                <w:sz w:val="24"/>
                <w:szCs w:val="24"/>
                <w:lang w:val="en-US" w:eastAsia="zh-CN"/>
              </w:rPr>
              <w:t>，纯棉，纱支40*40密度133*70</w:t>
            </w:r>
            <w:r>
              <w:rPr>
                <w:rFonts w:hint="eastAsia"/>
                <w:color w:val="000000"/>
                <w:spacing w:val="0"/>
                <w:w w:val="100"/>
                <w:position w:val="0"/>
                <w:sz w:val="24"/>
                <w:szCs w:val="24"/>
              </w:rPr>
              <w:t>标准：GB18401-2010（B类）</w:t>
            </w:r>
            <w:r>
              <w:rPr>
                <w:rFonts w:hint="eastAsia"/>
                <w:color w:val="000000"/>
                <w:spacing w:val="0"/>
                <w:w w:val="100"/>
                <w:position w:val="0"/>
                <w:sz w:val="24"/>
                <w:szCs w:val="24"/>
                <w:lang w:eastAsia="zh-CN"/>
              </w:rPr>
              <w:t>、</w:t>
            </w:r>
            <w:r>
              <w:rPr>
                <w:rFonts w:hint="eastAsia"/>
                <w:color w:val="000000"/>
                <w:spacing w:val="0"/>
                <w:w w:val="100"/>
                <w:position w:val="0"/>
                <w:sz w:val="24"/>
                <w:szCs w:val="24"/>
                <w:lang w:val="en-US" w:eastAsia="zh-CN"/>
              </w:rPr>
              <w:t>GB/T22796-2021、FZ/T01057-2007</w:t>
            </w:r>
            <w:r>
              <w:rPr>
                <w:rFonts w:hint="eastAsia"/>
                <w:color w:val="000000"/>
                <w:spacing w:val="0"/>
                <w:w w:val="100"/>
                <w:position w:val="0"/>
                <w:sz w:val="24"/>
                <w:szCs w:val="24"/>
              </w:rPr>
              <w:t>。</w:t>
            </w:r>
          </w:p>
        </w:tc>
      </w:tr>
      <w:tr w14:paraId="301C1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trPr>
        <w:tc>
          <w:tcPr>
            <w:tcW w:w="485" w:type="dxa"/>
            <w:noWrap w:val="0"/>
            <w:vAlign w:val="center"/>
          </w:tcPr>
          <w:p w14:paraId="5B5CC789">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val="en-US" w:eastAsia="zh-CN"/>
              </w:rPr>
            </w:pPr>
            <w:r>
              <w:rPr>
                <w:rFonts w:hint="eastAsia"/>
                <w:color w:val="000000"/>
                <w:spacing w:val="0"/>
                <w:w w:val="100"/>
                <w:position w:val="0"/>
                <w:sz w:val="24"/>
                <w:szCs w:val="24"/>
                <w:lang w:val="en-US" w:eastAsia="zh-CN"/>
              </w:rPr>
              <w:t>3</w:t>
            </w:r>
          </w:p>
        </w:tc>
        <w:tc>
          <w:tcPr>
            <w:tcW w:w="1414" w:type="dxa"/>
            <w:noWrap w:val="0"/>
            <w:vAlign w:val="center"/>
          </w:tcPr>
          <w:p w14:paraId="232EC4A4">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val="en-US" w:eastAsia="zh-CN"/>
              </w:rPr>
            </w:pPr>
            <w:r>
              <w:rPr>
                <w:rFonts w:hint="eastAsia"/>
                <w:color w:val="000000"/>
                <w:spacing w:val="0"/>
                <w:w w:val="100"/>
                <w:position w:val="0"/>
                <w:sz w:val="24"/>
                <w:szCs w:val="24"/>
                <w:lang w:val="en-US" w:eastAsia="zh-CN"/>
              </w:rPr>
              <w:t>枕套</w:t>
            </w:r>
          </w:p>
        </w:tc>
        <w:tc>
          <w:tcPr>
            <w:tcW w:w="7461" w:type="dxa"/>
            <w:noWrap w:val="0"/>
            <w:vAlign w:val="center"/>
          </w:tcPr>
          <w:p w14:paraId="47D27281">
            <w:pPr>
              <w:pStyle w:val="63"/>
              <w:keepNext w:val="0"/>
              <w:keepLines w:val="0"/>
              <w:widowControl w:val="0"/>
              <w:shd w:val="clear" w:color="auto" w:fill="auto"/>
              <w:bidi w:val="0"/>
              <w:spacing w:before="0" w:after="0" w:line="610" w:lineRule="exact"/>
              <w:ind w:left="0" w:right="0" w:firstLine="620"/>
              <w:jc w:val="left"/>
              <w:rPr>
                <w:rFonts w:hint="default"/>
                <w:color w:val="000000"/>
                <w:spacing w:val="0"/>
                <w:w w:val="100"/>
                <w:position w:val="0"/>
                <w:sz w:val="24"/>
                <w:szCs w:val="24"/>
                <w:lang w:val="en-US" w:eastAsia="zh-CN"/>
              </w:rPr>
            </w:pPr>
            <w:r>
              <w:rPr>
                <w:rFonts w:hint="eastAsia"/>
                <w:color w:val="000000"/>
                <w:spacing w:val="0"/>
                <w:w w:val="100"/>
                <w:position w:val="0"/>
                <w:sz w:val="24"/>
                <w:szCs w:val="24"/>
                <w:lang w:val="en-US" w:eastAsia="zh-CN"/>
              </w:rPr>
              <w:t>规格：470mm*750mm</w:t>
            </w:r>
            <w:r>
              <w:rPr>
                <w:rFonts w:hint="eastAsia" w:ascii="宋体" w:hAnsi="宋体" w:cs="宋体"/>
                <w:sz w:val="24"/>
                <w:szCs w:val="24"/>
                <w:lang w:val="en-US" w:eastAsia="zh-CN"/>
              </w:rPr>
              <w:t>±10m</w:t>
            </w:r>
            <w:r>
              <w:rPr>
                <w:rFonts w:hint="eastAsia" w:ascii="宋体" w:hAnsi="宋体" w:eastAsia="宋体" w:cs="宋体"/>
                <w:sz w:val="24"/>
                <w:szCs w:val="24"/>
                <w:lang w:val="en-US" w:eastAsia="zh-CN"/>
              </w:rPr>
              <w:t>m</w:t>
            </w:r>
            <w:r>
              <w:rPr>
                <w:rFonts w:hint="eastAsia"/>
                <w:color w:val="000000"/>
                <w:spacing w:val="0"/>
                <w:w w:val="100"/>
                <w:position w:val="0"/>
                <w:sz w:val="24"/>
                <w:szCs w:val="24"/>
                <w:lang w:val="en-US" w:eastAsia="zh-CN"/>
              </w:rPr>
              <w:t>，纯棉，纱支40*40密度133*70</w:t>
            </w:r>
            <w:r>
              <w:rPr>
                <w:rFonts w:hint="eastAsia"/>
                <w:color w:val="000000"/>
                <w:spacing w:val="0"/>
                <w:w w:val="100"/>
                <w:position w:val="0"/>
                <w:sz w:val="24"/>
                <w:szCs w:val="24"/>
              </w:rPr>
              <w:t>标准：GB18401-2010（B类）</w:t>
            </w:r>
            <w:r>
              <w:rPr>
                <w:rFonts w:hint="eastAsia"/>
                <w:color w:val="000000"/>
                <w:spacing w:val="0"/>
                <w:w w:val="100"/>
                <w:position w:val="0"/>
                <w:sz w:val="24"/>
                <w:szCs w:val="24"/>
                <w:lang w:eastAsia="zh-CN"/>
              </w:rPr>
              <w:t>、</w:t>
            </w:r>
            <w:r>
              <w:rPr>
                <w:rFonts w:hint="eastAsia"/>
                <w:color w:val="000000"/>
                <w:spacing w:val="0"/>
                <w:w w:val="100"/>
                <w:position w:val="0"/>
                <w:sz w:val="24"/>
                <w:szCs w:val="24"/>
                <w:lang w:val="en-US" w:eastAsia="zh-CN"/>
              </w:rPr>
              <w:t>GB/T22796-2021、FZ/T01057-2007</w:t>
            </w:r>
            <w:r>
              <w:rPr>
                <w:rFonts w:hint="eastAsia"/>
                <w:color w:val="000000"/>
                <w:spacing w:val="0"/>
                <w:w w:val="100"/>
                <w:position w:val="0"/>
                <w:sz w:val="24"/>
                <w:szCs w:val="24"/>
              </w:rPr>
              <w:t>。</w:t>
            </w:r>
          </w:p>
        </w:tc>
      </w:tr>
      <w:tr w14:paraId="42C07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485" w:type="dxa"/>
            <w:noWrap w:val="0"/>
            <w:vAlign w:val="center"/>
          </w:tcPr>
          <w:p w14:paraId="73A9DFC1">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val="en-US" w:eastAsia="zh-CN"/>
              </w:rPr>
            </w:pPr>
            <w:r>
              <w:rPr>
                <w:rFonts w:hint="eastAsia"/>
                <w:color w:val="000000"/>
                <w:spacing w:val="0"/>
                <w:w w:val="100"/>
                <w:position w:val="0"/>
                <w:sz w:val="24"/>
                <w:szCs w:val="24"/>
                <w:lang w:val="en-US" w:eastAsia="zh-CN"/>
              </w:rPr>
              <w:t>4</w:t>
            </w:r>
          </w:p>
        </w:tc>
        <w:tc>
          <w:tcPr>
            <w:tcW w:w="1414" w:type="dxa"/>
            <w:noWrap w:val="0"/>
            <w:vAlign w:val="center"/>
          </w:tcPr>
          <w:p w14:paraId="5B1CFD5A">
            <w:pPr>
              <w:pStyle w:val="63"/>
              <w:keepNext w:val="0"/>
              <w:keepLines w:val="0"/>
              <w:widowControl w:val="0"/>
              <w:shd w:val="clear" w:color="auto" w:fill="auto"/>
              <w:bidi w:val="0"/>
              <w:spacing w:before="0" w:after="0" w:line="610" w:lineRule="exact"/>
              <w:ind w:left="0" w:right="0" w:firstLine="620"/>
              <w:jc w:val="left"/>
              <w:rPr>
                <w:rFonts w:hint="eastAsia"/>
                <w:color w:val="000000"/>
                <w:spacing w:val="0"/>
                <w:w w:val="100"/>
                <w:position w:val="0"/>
                <w:sz w:val="24"/>
                <w:szCs w:val="24"/>
                <w:lang w:val="en-US" w:eastAsia="zh-CN"/>
              </w:rPr>
            </w:pPr>
            <w:r>
              <w:rPr>
                <w:rFonts w:hint="eastAsia"/>
                <w:color w:val="000000"/>
                <w:spacing w:val="0"/>
                <w:w w:val="100"/>
                <w:position w:val="0"/>
                <w:sz w:val="24"/>
                <w:szCs w:val="24"/>
                <w:lang w:val="en-US" w:eastAsia="zh-CN"/>
              </w:rPr>
              <w:t>枕巾</w:t>
            </w:r>
          </w:p>
        </w:tc>
        <w:tc>
          <w:tcPr>
            <w:tcW w:w="7461" w:type="dxa"/>
            <w:noWrap w:val="0"/>
            <w:vAlign w:val="center"/>
          </w:tcPr>
          <w:p w14:paraId="7B1D06C0">
            <w:pPr>
              <w:pStyle w:val="63"/>
              <w:keepNext w:val="0"/>
              <w:keepLines w:val="0"/>
              <w:widowControl w:val="0"/>
              <w:shd w:val="clear" w:color="auto" w:fill="auto"/>
              <w:bidi w:val="0"/>
              <w:spacing w:before="0" w:after="0" w:line="610" w:lineRule="exact"/>
              <w:ind w:left="0" w:right="0" w:firstLine="620"/>
              <w:jc w:val="left"/>
              <w:rPr>
                <w:rFonts w:hint="default"/>
                <w:color w:val="000000"/>
                <w:spacing w:val="0"/>
                <w:w w:val="100"/>
                <w:position w:val="0"/>
                <w:sz w:val="24"/>
                <w:szCs w:val="24"/>
                <w:lang w:val="en-US" w:eastAsia="zh-CN"/>
              </w:rPr>
            </w:pPr>
            <w:r>
              <w:rPr>
                <w:rFonts w:hint="eastAsia"/>
                <w:color w:val="000000"/>
                <w:spacing w:val="0"/>
                <w:w w:val="100"/>
                <w:position w:val="0"/>
                <w:sz w:val="24"/>
                <w:szCs w:val="24"/>
                <w:lang w:val="en-US" w:eastAsia="zh-CN"/>
              </w:rPr>
              <w:t>规格:500mm*730mm</w:t>
            </w:r>
            <w:r>
              <w:rPr>
                <w:rFonts w:hint="eastAsia" w:ascii="宋体" w:hAnsi="宋体" w:cs="宋体"/>
                <w:sz w:val="24"/>
                <w:szCs w:val="24"/>
                <w:lang w:val="en-US" w:eastAsia="zh-CN"/>
              </w:rPr>
              <w:t>±10m</w:t>
            </w:r>
            <w:r>
              <w:rPr>
                <w:rFonts w:hint="eastAsia" w:ascii="宋体" w:hAnsi="宋体" w:eastAsia="宋体" w:cs="宋体"/>
                <w:sz w:val="24"/>
                <w:szCs w:val="24"/>
                <w:lang w:val="en-US" w:eastAsia="zh-CN"/>
              </w:rPr>
              <w:t>m</w:t>
            </w:r>
            <w:r>
              <w:rPr>
                <w:rFonts w:hint="eastAsia"/>
                <w:color w:val="000000"/>
                <w:spacing w:val="0"/>
                <w:w w:val="100"/>
                <w:position w:val="0"/>
                <w:sz w:val="24"/>
                <w:szCs w:val="24"/>
                <w:lang w:val="en-US" w:eastAsia="zh-CN"/>
              </w:rPr>
              <w:t>，</w:t>
            </w:r>
            <w:r>
              <w:rPr>
                <w:rFonts w:hint="eastAsia"/>
                <w:color w:val="000000"/>
                <w:spacing w:val="0"/>
                <w:w w:val="100"/>
                <w:position w:val="0"/>
                <w:sz w:val="24"/>
                <w:szCs w:val="24"/>
              </w:rPr>
              <w:t>标准：GB18401-2010（B类）</w:t>
            </w:r>
            <w:r>
              <w:rPr>
                <w:rFonts w:hint="eastAsia"/>
                <w:color w:val="000000"/>
                <w:spacing w:val="0"/>
                <w:w w:val="100"/>
                <w:position w:val="0"/>
                <w:sz w:val="24"/>
                <w:szCs w:val="24"/>
                <w:lang w:eastAsia="zh-CN"/>
              </w:rPr>
              <w:t>、</w:t>
            </w:r>
            <w:r>
              <w:rPr>
                <w:rFonts w:hint="eastAsia"/>
                <w:color w:val="000000"/>
                <w:spacing w:val="0"/>
                <w:w w:val="100"/>
                <w:position w:val="0"/>
                <w:sz w:val="24"/>
                <w:szCs w:val="24"/>
                <w:lang w:val="en-US" w:eastAsia="zh-CN"/>
              </w:rPr>
              <w:t>GB/T22796-2021</w:t>
            </w:r>
            <w:r>
              <w:rPr>
                <w:rFonts w:hint="eastAsia"/>
                <w:color w:val="000000"/>
                <w:spacing w:val="0"/>
                <w:w w:val="100"/>
                <w:position w:val="0"/>
                <w:sz w:val="24"/>
                <w:szCs w:val="24"/>
              </w:rPr>
              <w:t>。</w:t>
            </w:r>
          </w:p>
        </w:tc>
      </w:tr>
    </w:tbl>
    <w:p w14:paraId="4E557BE0">
      <w:pPr>
        <w:widowControl w:val="0"/>
        <w:spacing w:after="239" w:line="1" w:lineRule="exact"/>
        <w:rPr>
          <w:sz w:val="24"/>
          <w:szCs w:val="24"/>
        </w:rPr>
      </w:pPr>
    </w:p>
    <w:p w14:paraId="3916D231">
      <w:pPr>
        <w:pStyle w:val="63"/>
        <w:keepNext w:val="0"/>
        <w:keepLines w:val="0"/>
        <w:widowControl w:val="0"/>
        <w:shd w:val="clear" w:color="auto" w:fill="auto"/>
        <w:bidi w:val="0"/>
        <w:spacing w:before="0" w:after="140" w:line="601" w:lineRule="exact"/>
        <w:ind w:left="0" w:right="0" w:firstLine="580"/>
        <w:jc w:val="left"/>
        <w:rPr>
          <w:sz w:val="24"/>
          <w:szCs w:val="24"/>
        </w:rPr>
      </w:pPr>
      <w:r>
        <w:rPr>
          <w:color w:val="000000"/>
          <w:spacing w:val="0"/>
          <w:w w:val="100"/>
          <w:position w:val="0"/>
          <w:sz w:val="24"/>
          <w:szCs w:val="24"/>
        </w:rPr>
        <w:t>第二条交货时间、地点及付款方式</w:t>
      </w:r>
    </w:p>
    <w:p w14:paraId="6E0A3335">
      <w:pPr>
        <w:pStyle w:val="63"/>
        <w:keepNext w:val="0"/>
        <w:keepLines w:val="0"/>
        <w:widowControl w:val="0"/>
        <w:shd w:val="clear" w:color="auto" w:fill="auto"/>
        <w:tabs>
          <w:tab w:val="left" w:pos="1594"/>
        </w:tabs>
        <w:bidi w:val="0"/>
        <w:spacing w:before="0" w:after="0" w:line="601" w:lineRule="exact"/>
        <w:ind w:left="859" w:leftChars="358" w:right="0" w:firstLine="338" w:firstLineChars="141"/>
        <w:jc w:val="left"/>
        <w:rPr>
          <w:sz w:val="24"/>
          <w:szCs w:val="24"/>
        </w:rPr>
      </w:pPr>
      <w:bookmarkStart w:id="266" w:name="bookmark24"/>
      <w:r>
        <w:rPr>
          <w:color w:val="000000"/>
          <w:spacing w:val="0"/>
          <w:w w:val="100"/>
          <w:position w:val="0"/>
          <w:sz w:val="24"/>
          <w:szCs w:val="24"/>
        </w:rPr>
        <w:t>1</w:t>
      </w:r>
      <w:bookmarkEnd w:id="266"/>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交货时间：床上用品、服、运动校服、运动</w:t>
      </w:r>
      <w:r>
        <w:rPr>
          <w:color w:val="000000"/>
          <w:spacing w:val="0"/>
          <w:w w:val="100"/>
          <w:position w:val="0"/>
          <w:sz w:val="24"/>
          <w:szCs w:val="24"/>
          <w:lang w:val="en-US" w:eastAsia="en-US" w:bidi="en-US"/>
        </w:rPr>
        <w:t>T</w:t>
      </w:r>
      <w:r>
        <w:rPr>
          <w:color w:val="000000"/>
          <w:spacing w:val="0"/>
          <w:w w:val="100"/>
          <w:position w:val="0"/>
          <w:sz w:val="24"/>
          <w:szCs w:val="24"/>
        </w:rPr>
        <w:t>恤于</w:t>
      </w:r>
      <w:r>
        <w:rPr>
          <w:rFonts w:hint="eastAsia"/>
          <w:color w:val="000000"/>
          <w:spacing w:val="0"/>
          <w:w w:val="100"/>
          <w:position w:val="0"/>
          <w:sz w:val="24"/>
          <w:szCs w:val="24"/>
          <w:lang w:eastAsia="zh-CN"/>
        </w:rPr>
        <w:t>202</w:t>
      </w:r>
      <w:r>
        <w:rPr>
          <w:rFonts w:hint="eastAsia"/>
          <w:color w:val="000000"/>
          <w:spacing w:val="0"/>
          <w:w w:val="100"/>
          <w:position w:val="0"/>
          <w:sz w:val="24"/>
          <w:szCs w:val="24"/>
          <w:lang w:val="en-US" w:eastAsia="zh-CN"/>
        </w:rPr>
        <w:t>4</w:t>
      </w:r>
      <w:r>
        <w:rPr>
          <w:color w:val="000000"/>
          <w:spacing w:val="0"/>
          <w:w w:val="100"/>
          <w:position w:val="0"/>
          <w:sz w:val="24"/>
          <w:szCs w:val="24"/>
        </w:rPr>
        <w:t>年</w:t>
      </w:r>
      <w:r>
        <w:rPr>
          <w:rFonts w:hint="eastAsia"/>
          <w:color w:val="000000"/>
          <w:spacing w:val="0"/>
          <w:w w:val="100"/>
          <w:position w:val="0"/>
          <w:sz w:val="24"/>
          <w:szCs w:val="24"/>
          <w:lang w:val="en-US" w:eastAsia="zh-CN"/>
        </w:rPr>
        <w:t xml:space="preserve">  </w:t>
      </w:r>
      <w:r>
        <w:rPr>
          <w:color w:val="000000"/>
          <w:spacing w:val="0"/>
          <w:w w:val="100"/>
          <w:position w:val="0"/>
          <w:sz w:val="24"/>
          <w:szCs w:val="24"/>
        </w:rPr>
        <w:t>月</w:t>
      </w:r>
      <w:r>
        <w:rPr>
          <w:rFonts w:hint="eastAsia"/>
          <w:color w:val="000000"/>
          <w:spacing w:val="0"/>
          <w:w w:val="100"/>
          <w:position w:val="0"/>
          <w:sz w:val="24"/>
          <w:szCs w:val="24"/>
          <w:lang w:val="en-US" w:eastAsia="zh-CN"/>
        </w:rPr>
        <w:t xml:space="preserve"> </w:t>
      </w:r>
      <w:r>
        <w:rPr>
          <w:color w:val="000000"/>
          <w:spacing w:val="0"/>
          <w:w w:val="100"/>
          <w:position w:val="0"/>
          <w:sz w:val="24"/>
          <w:szCs w:val="24"/>
        </w:rPr>
        <w:t>日前交货，冬季校服于</w:t>
      </w:r>
      <w:r>
        <w:rPr>
          <w:rFonts w:hint="eastAsia"/>
          <w:color w:val="000000"/>
          <w:spacing w:val="0"/>
          <w:w w:val="100"/>
          <w:position w:val="0"/>
          <w:sz w:val="24"/>
          <w:szCs w:val="24"/>
          <w:lang w:eastAsia="zh-CN"/>
        </w:rPr>
        <w:t>202</w:t>
      </w:r>
      <w:r>
        <w:rPr>
          <w:rFonts w:hint="eastAsia"/>
          <w:color w:val="000000"/>
          <w:spacing w:val="0"/>
          <w:w w:val="100"/>
          <w:position w:val="0"/>
          <w:sz w:val="24"/>
          <w:szCs w:val="24"/>
          <w:lang w:val="en-US" w:eastAsia="zh-CN"/>
        </w:rPr>
        <w:t>4</w:t>
      </w:r>
      <w:r>
        <w:rPr>
          <w:color w:val="000000"/>
          <w:spacing w:val="0"/>
          <w:w w:val="100"/>
          <w:position w:val="0"/>
          <w:sz w:val="24"/>
          <w:szCs w:val="24"/>
        </w:rPr>
        <w:t>年</w:t>
      </w:r>
      <w:r>
        <w:rPr>
          <w:rFonts w:hint="eastAsia"/>
          <w:color w:val="000000"/>
          <w:spacing w:val="0"/>
          <w:w w:val="100"/>
          <w:position w:val="0"/>
          <w:sz w:val="24"/>
          <w:szCs w:val="24"/>
          <w:lang w:val="en-US" w:eastAsia="zh-CN"/>
        </w:rPr>
        <w:t xml:space="preserve">  </w:t>
      </w:r>
      <w:r>
        <w:rPr>
          <w:color w:val="000000"/>
          <w:spacing w:val="0"/>
          <w:w w:val="100"/>
          <w:position w:val="0"/>
          <w:sz w:val="24"/>
          <w:szCs w:val="24"/>
        </w:rPr>
        <w:t>月</w:t>
      </w:r>
      <w:r>
        <w:rPr>
          <w:rFonts w:hint="eastAsia"/>
          <w:color w:val="000000"/>
          <w:spacing w:val="0"/>
          <w:w w:val="100"/>
          <w:position w:val="0"/>
          <w:sz w:val="24"/>
          <w:szCs w:val="24"/>
          <w:lang w:val="en-US" w:eastAsia="zh-CN"/>
        </w:rPr>
        <w:t xml:space="preserve">  </w:t>
      </w:r>
      <w:r>
        <w:rPr>
          <w:color w:val="000000"/>
          <w:spacing w:val="0"/>
          <w:w w:val="100"/>
          <w:position w:val="0"/>
          <w:sz w:val="24"/>
          <w:szCs w:val="24"/>
        </w:rPr>
        <w:t>日前交货。</w:t>
      </w:r>
    </w:p>
    <w:p w14:paraId="5826ECD6">
      <w:pPr>
        <w:pStyle w:val="63"/>
        <w:keepNext w:val="0"/>
        <w:keepLines w:val="0"/>
        <w:widowControl w:val="0"/>
        <w:shd w:val="clear" w:color="auto" w:fill="auto"/>
        <w:tabs>
          <w:tab w:val="left" w:pos="1594"/>
        </w:tabs>
        <w:bidi w:val="0"/>
        <w:spacing w:before="0" w:after="0" w:line="601" w:lineRule="exact"/>
        <w:ind w:left="1160" w:right="0" w:firstLine="0"/>
        <w:jc w:val="left"/>
        <w:rPr>
          <w:sz w:val="24"/>
          <w:szCs w:val="24"/>
        </w:rPr>
      </w:pPr>
      <w:bookmarkStart w:id="267" w:name="bookmark25"/>
      <w:r>
        <w:rPr>
          <w:color w:val="000000"/>
          <w:spacing w:val="0"/>
          <w:w w:val="100"/>
          <w:position w:val="0"/>
          <w:sz w:val="24"/>
          <w:szCs w:val="24"/>
        </w:rPr>
        <w:t>2</w:t>
      </w:r>
      <w:bookmarkEnd w:id="267"/>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交货地点：甲方指定地点。</w:t>
      </w:r>
    </w:p>
    <w:p w14:paraId="6EA3D18E">
      <w:pPr>
        <w:pStyle w:val="63"/>
        <w:keepNext w:val="0"/>
        <w:keepLines w:val="0"/>
        <w:widowControl w:val="0"/>
        <w:shd w:val="clear" w:color="auto" w:fill="auto"/>
        <w:tabs>
          <w:tab w:val="left" w:pos="1594"/>
        </w:tabs>
        <w:bidi w:val="0"/>
        <w:spacing w:before="0" w:after="60" w:line="601" w:lineRule="exact"/>
        <w:ind w:left="1160" w:right="0" w:firstLine="0"/>
        <w:jc w:val="left"/>
        <w:rPr>
          <w:sz w:val="24"/>
          <w:szCs w:val="24"/>
        </w:rPr>
      </w:pPr>
      <w:bookmarkStart w:id="268" w:name="bookmark26"/>
      <w:r>
        <w:rPr>
          <w:color w:val="000000"/>
          <w:spacing w:val="0"/>
          <w:w w:val="100"/>
          <w:position w:val="0"/>
          <w:sz w:val="24"/>
          <w:szCs w:val="24"/>
        </w:rPr>
        <w:t>3</w:t>
      </w:r>
      <w:bookmarkEnd w:id="268"/>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付款方式：开学学生报到时，由乙方在现场按甲乙双方确定</w:t>
      </w:r>
    </w:p>
    <w:p w14:paraId="2065BE50">
      <w:pPr>
        <w:pStyle w:val="63"/>
        <w:keepNext w:val="0"/>
        <w:keepLines w:val="0"/>
        <w:widowControl w:val="0"/>
        <w:shd w:val="clear" w:color="auto" w:fill="auto"/>
        <w:bidi w:val="0"/>
        <w:spacing w:before="0" w:after="0" w:line="615" w:lineRule="exact"/>
        <w:ind w:left="0" w:right="0" w:firstLine="580"/>
        <w:jc w:val="left"/>
        <w:rPr>
          <w:sz w:val="24"/>
          <w:szCs w:val="24"/>
        </w:rPr>
      </w:pPr>
      <w:r>
        <w:rPr>
          <w:color w:val="000000"/>
          <w:spacing w:val="0"/>
          <w:w w:val="100"/>
          <w:position w:val="0"/>
          <w:sz w:val="24"/>
          <w:szCs w:val="24"/>
        </w:rPr>
        <w:t>的单价或全套价格标准收费，并向学生出具加盖公章的收款收据。</w:t>
      </w:r>
    </w:p>
    <w:p w14:paraId="225CF0DD">
      <w:pPr>
        <w:pStyle w:val="63"/>
        <w:keepNext w:val="0"/>
        <w:keepLines w:val="0"/>
        <w:widowControl w:val="0"/>
        <w:shd w:val="clear" w:color="auto" w:fill="auto"/>
        <w:bidi w:val="0"/>
        <w:spacing w:before="0" w:after="140" w:line="615" w:lineRule="exact"/>
        <w:ind w:left="1160" w:right="0" w:firstLine="0"/>
        <w:jc w:val="left"/>
        <w:rPr>
          <w:sz w:val="24"/>
          <w:szCs w:val="24"/>
        </w:rPr>
      </w:pPr>
      <w:r>
        <w:rPr>
          <w:color w:val="000000"/>
          <w:spacing w:val="0"/>
          <w:w w:val="100"/>
          <w:position w:val="0"/>
          <w:sz w:val="24"/>
          <w:szCs w:val="24"/>
        </w:rPr>
        <w:t>第三条生产供应要求</w:t>
      </w:r>
    </w:p>
    <w:p w14:paraId="3F1CFE2A">
      <w:pPr>
        <w:pStyle w:val="63"/>
        <w:keepNext w:val="0"/>
        <w:keepLines w:val="0"/>
        <w:widowControl w:val="0"/>
        <w:shd w:val="clear" w:color="auto" w:fill="auto"/>
        <w:tabs>
          <w:tab w:val="left" w:pos="1588"/>
        </w:tabs>
        <w:bidi w:val="0"/>
        <w:spacing w:before="0" w:after="0" w:line="615" w:lineRule="exact"/>
        <w:ind w:left="580" w:right="0" w:firstLine="600"/>
        <w:jc w:val="left"/>
        <w:rPr>
          <w:sz w:val="24"/>
          <w:szCs w:val="24"/>
        </w:rPr>
      </w:pPr>
      <w:bookmarkStart w:id="269" w:name="bookmark27"/>
      <w:r>
        <w:rPr>
          <w:color w:val="000000"/>
          <w:spacing w:val="0"/>
          <w:w w:val="100"/>
          <w:position w:val="0"/>
          <w:sz w:val="24"/>
          <w:szCs w:val="24"/>
        </w:rPr>
        <w:t>1</w:t>
      </w:r>
      <w:bookmarkEnd w:id="269"/>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乙方应按照中标提供的全套样品款式、面料及附件等，经甲 乙双方确认后，乙方按要求进行生产。</w:t>
      </w:r>
    </w:p>
    <w:p w14:paraId="2F19264E">
      <w:pPr>
        <w:pStyle w:val="63"/>
        <w:keepNext w:val="0"/>
        <w:keepLines w:val="0"/>
        <w:widowControl w:val="0"/>
        <w:shd w:val="clear" w:color="auto" w:fill="auto"/>
        <w:tabs>
          <w:tab w:val="left" w:pos="1588"/>
        </w:tabs>
        <w:bidi w:val="0"/>
        <w:spacing w:before="0" w:after="0" w:line="615" w:lineRule="exact"/>
        <w:ind w:left="580" w:right="0" w:firstLine="600"/>
        <w:jc w:val="left"/>
        <w:rPr>
          <w:sz w:val="24"/>
          <w:szCs w:val="24"/>
        </w:rPr>
      </w:pPr>
      <w:bookmarkStart w:id="270" w:name="bookmark28"/>
      <w:r>
        <w:rPr>
          <w:color w:val="000000"/>
          <w:spacing w:val="0"/>
          <w:w w:val="100"/>
          <w:position w:val="0"/>
          <w:sz w:val="24"/>
          <w:szCs w:val="24"/>
        </w:rPr>
        <w:t>2</w:t>
      </w:r>
      <w:bookmarkEnd w:id="270"/>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乙方负责产品包装、运输、装卸等，并保证产品送至甲方指 定地点后，产品及包装均完好无损。</w:t>
      </w:r>
    </w:p>
    <w:p w14:paraId="1EE25986">
      <w:pPr>
        <w:pStyle w:val="63"/>
        <w:keepNext w:val="0"/>
        <w:keepLines w:val="0"/>
        <w:widowControl w:val="0"/>
        <w:shd w:val="clear" w:color="auto" w:fill="auto"/>
        <w:bidi w:val="0"/>
        <w:spacing w:before="0" w:after="140" w:line="615" w:lineRule="exact"/>
        <w:ind w:left="1160" w:right="0" w:firstLine="0"/>
        <w:jc w:val="left"/>
        <w:rPr>
          <w:sz w:val="24"/>
          <w:szCs w:val="24"/>
        </w:rPr>
      </w:pPr>
      <w:r>
        <w:rPr>
          <w:color w:val="000000"/>
          <w:spacing w:val="0"/>
          <w:w w:val="100"/>
          <w:position w:val="0"/>
          <w:sz w:val="24"/>
          <w:szCs w:val="24"/>
        </w:rPr>
        <w:t>第四条双方的权利义务</w:t>
      </w:r>
    </w:p>
    <w:p w14:paraId="06A8F329">
      <w:pPr>
        <w:pStyle w:val="63"/>
        <w:keepNext w:val="0"/>
        <w:keepLines w:val="0"/>
        <w:widowControl w:val="0"/>
        <w:shd w:val="clear" w:color="auto" w:fill="auto"/>
        <w:tabs>
          <w:tab w:val="left" w:pos="1588"/>
        </w:tabs>
        <w:bidi w:val="0"/>
        <w:spacing w:before="0" w:after="0" w:line="620" w:lineRule="exact"/>
        <w:ind w:left="580" w:right="0" w:firstLine="600"/>
        <w:jc w:val="both"/>
        <w:rPr>
          <w:sz w:val="24"/>
          <w:szCs w:val="24"/>
        </w:rPr>
      </w:pPr>
      <w:bookmarkStart w:id="271" w:name="bookmark29"/>
      <w:r>
        <w:rPr>
          <w:color w:val="000000"/>
          <w:spacing w:val="0"/>
          <w:w w:val="100"/>
          <w:position w:val="0"/>
          <w:sz w:val="24"/>
          <w:szCs w:val="24"/>
        </w:rPr>
        <w:t>1</w:t>
      </w:r>
      <w:bookmarkEnd w:id="271"/>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甲方应在产品交货前向乙方告知确切的交货地点和接货联系 人。</w:t>
      </w:r>
    </w:p>
    <w:p w14:paraId="04BDB561">
      <w:pPr>
        <w:pStyle w:val="63"/>
        <w:keepNext w:val="0"/>
        <w:keepLines w:val="0"/>
        <w:widowControl w:val="0"/>
        <w:shd w:val="clear" w:color="auto" w:fill="auto"/>
        <w:tabs>
          <w:tab w:val="left" w:pos="1588"/>
        </w:tabs>
        <w:bidi w:val="0"/>
        <w:spacing w:before="0" w:after="0" w:line="615" w:lineRule="exact"/>
        <w:ind w:left="580" w:right="0" w:firstLine="600"/>
        <w:jc w:val="both"/>
        <w:rPr>
          <w:sz w:val="24"/>
          <w:szCs w:val="24"/>
        </w:rPr>
      </w:pPr>
      <w:bookmarkStart w:id="272" w:name="bookmark30"/>
      <w:r>
        <w:rPr>
          <w:color w:val="000000"/>
          <w:spacing w:val="0"/>
          <w:w w:val="100"/>
          <w:position w:val="0"/>
          <w:sz w:val="24"/>
          <w:szCs w:val="24"/>
        </w:rPr>
        <w:t>2</w:t>
      </w:r>
      <w:bookmarkEnd w:id="272"/>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乙方所供产品必须符合国家技术标准及规格、招投标文件、 本合同约定及甲方要求。</w:t>
      </w:r>
    </w:p>
    <w:p w14:paraId="01FF2B31">
      <w:pPr>
        <w:pStyle w:val="63"/>
        <w:keepNext w:val="0"/>
        <w:keepLines w:val="0"/>
        <w:widowControl w:val="0"/>
        <w:shd w:val="clear" w:color="auto" w:fill="auto"/>
        <w:tabs>
          <w:tab w:val="left" w:pos="1588"/>
        </w:tabs>
        <w:bidi w:val="0"/>
        <w:spacing w:before="0" w:after="0" w:line="615" w:lineRule="exact"/>
        <w:ind w:left="1160" w:right="0" w:firstLine="0"/>
        <w:jc w:val="left"/>
        <w:rPr>
          <w:sz w:val="24"/>
          <w:szCs w:val="24"/>
        </w:rPr>
      </w:pPr>
      <w:bookmarkStart w:id="273" w:name="bookmark31"/>
      <w:r>
        <w:rPr>
          <w:color w:val="000000"/>
          <w:spacing w:val="0"/>
          <w:w w:val="100"/>
          <w:position w:val="0"/>
          <w:sz w:val="24"/>
          <w:szCs w:val="24"/>
        </w:rPr>
        <w:t>3</w:t>
      </w:r>
      <w:bookmarkEnd w:id="273"/>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乙方按本合同约定时间按时将产品送达甲方指定的地点。</w:t>
      </w:r>
    </w:p>
    <w:p w14:paraId="786ACF59">
      <w:pPr>
        <w:pStyle w:val="63"/>
        <w:keepNext w:val="0"/>
        <w:keepLines w:val="0"/>
        <w:widowControl w:val="0"/>
        <w:shd w:val="clear" w:color="auto" w:fill="auto"/>
        <w:bidi w:val="0"/>
        <w:spacing w:before="0" w:after="140" w:line="615" w:lineRule="exact"/>
        <w:ind w:left="1160" w:right="0" w:firstLine="0"/>
        <w:jc w:val="left"/>
        <w:rPr>
          <w:sz w:val="24"/>
          <w:szCs w:val="24"/>
        </w:rPr>
      </w:pPr>
      <w:r>
        <w:rPr>
          <w:color w:val="000000"/>
          <w:spacing w:val="0"/>
          <w:w w:val="100"/>
          <w:position w:val="0"/>
          <w:sz w:val="24"/>
          <w:szCs w:val="24"/>
        </w:rPr>
        <w:t>第五条验收质保</w:t>
      </w:r>
    </w:p>
    <w:p w14:paraId="09A46ADA">
      <w:pPr>
        <w:pStyle w:val="63"/>
        <w:keepNext w:val="0"/>
        <w:keepLines w:val="0"/>
        <w:widowControl w:val="0"/>
        <w:shd w:val="clear" w:color="auto" w:fill="auto"/>
        <w:tabs>
          <w:tab w:val="left" w:pos="1588"/>
        </w:tabs>
        <w:bidi w:val="0"/>
        <w:spacing w:before="0" w:after="0" w:line="610" w:lineRule="exact"/>
        <w:ind w:left="580" w:right="0" w:firstLine="600"/>
        <w:jc w:val="both"/>
        <w:rPr>
          <w:sz w:val="24"/>
          <w:szCs w:val="24"/>
        </w:rPr>
      </w:pPr>
      <w:bookmarkStart w:id="274" w:name="bookmark32"/>
      <w:r>
        <w:rPr>
          <w:color w:val="000000"/>
          <w:spacing w:val="0"/>
          <w:w w:val="100"/>
          <w:position w:val="0"/>
          <w:sz w:val="24"/>
          <w:szCs w:val="24"/>
        </w:rPr>
        <w:t>1</w:t>
      </w:r>
      <w:bookmarkEnd w:id="274"/>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乙方将产品送达甲方指定地点后，向甲方提交产品《质检报 告》和送货清单，甲方组织人员按本合同要求和提供的样品，验收 到货数量和质量，不合格的产品，乙方应立即负责更换，产品验收 合格后，甲方为乙方出具该批产品验收单。</w:t>
      </w:r>
    </w:p>
    <w:p w14:paraId="1D51019A">
      <w:pPr>
        <w:pStyle w:val="63"/>
        <w:keepNext w:val="0"/>
        <w:keepLines w:val="0"/>
        <w:widowControl w:val="0"/>
        <w:shd w:val="clear" w:color="auto" w:fill="auto"/>
        <w:tabs>
          <w:tab w:val="left" w:pos="1588"/>
        </w:tabs>
        <w:bidi w:val="0"/>
        <w:spacing w:before="0" w:after="260" w:line="615" w:lineRule="exact"/>
        <w:ind w:left="580" w:right="0" w:firstLine="600"/>
        <w:jc w:val="both"/>
        <w:rPr>
          <w:sz w:val="24"/>
          <w:szCs w:val="24"/>
        </w:rPr>
      </w:pPr>
      <w:bookmarkStart w:id="275" w:name="bookmark33"/>
      <w:r>
        <w:rPr>
          <w:color w:val="000000"/>
          <w:spacing w:val="0"/>
          <w:w w:val="100"/>
          <w:position w:val="0"/>
          <w:sz w:val="24"/>
          <w:szCs w:val="24"/>
        </w:rPr>
        <w:t>2</w:t>
      </w:r>
      <w:bookmarkEnd w:id="275"/>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乙方应积极做好售后服务工作，在产品交货验收合格后三个 月内，乙方及时免费更换尺码并提供非人为因素造成损坏的免费修 补服务，妥善处理好各种售后质保服务问题。</w:t>
      </w:r>
    </w:p>
    <w:p w14:paraId="1683A031">
      <w:pPr>
        <w:pStyle w:val="63"/>
        <w:keepNext w:val="0"/>
        <w:keepLines w:val="0"/>
        <w:widowControl w:val="0"/>
        <w:shd w:val="clear" w:color="auto" w:fill="auto"/>
        <w:bidi w:val="0"/>
        <w:spacing w:before="0" w:after="140" w:line="240" w:lineRule="auto"/>
        <w:ind w:left="1160" w:right="0" w:firstLine="0"/>
        <w:jc w:val="left"/>
        <w:rPr>
          <w:sz w:val="24"/>
          <w:szCs w:val="24"/>
        </w:rPr>
      </w:pPr>
      <w:r>
        <w:rPr>
          <w:color w:val="000000"/>
          <w:spacing w:val="0"/>
          <w:w w:val="100"/>
          <w:position w:val="0"/>
          <w:sz w:val="24"/>
          <w:szCs w:val="24"/>
        </w:rPr>
        <w:t>第六条违约责任</w:t>
      </w:r>
    </w:p>
    <w:p w14:paraId="61B93556">
      <w:pPr>
        <w:pStyle w:val="63"/>
        <w:keepNext w:val="0"/>
        <w:keepLines w:val="0"/>
        <w:widowControl w:val="0"/>
        <w:shd w:val="clear" w:color="auto" w:fill="auto"/>
        <w:tabs>
          <w:tab w:val="left" w:pos="1610"/>
        </w:tabs>
        <w:bidi w:val="0"/>
        <w:spacing w:before="0" w:after="0" w:line="606" w:lineRule="exact"/>
        <w:ind w:left="620" w:right="0" w:firstLine="580"/>
        <w:jc w:val="both"/>
        <w:rPr>
          <w:sz w:val="24"/>
          <w:szCs w:val="24"/>
        </w:rPr>
      </w:pPr>
      <w:bookmarkStart w:id="276" w:name="bookmark34"/>
      <w:r>
        <w:rPr>
          <w:color w:val="000000"/>
          <w:spacing w:val="0"/>
          <w:w w:val="100"/>
          <w:position w:val="0"/>
          <w:sz w:val="24"/>
          <w:szCs w:val="24"/>
          <w:lang w:val="zh-CN" w:eastAsia="zh-CN" w:bidi="zh-CN"/>
        </w:rPr>
        <w:t>1</w:t>
      </w:r>
      <w:bookmarkEnd w:id="276"/>
      <w:r>
        <w:rPr>
          <w:color w:val="000000"/>
          <w:spacing w:val="0"/>
          <w:w w:val="100"/>
          <w:position w:val="0"/>
          <w:sz w:val="24"/>
          <w:szCs w:val="24"/>
          <w:lang w:val="zh-CN" w:eastAsia="zh-CN" w:bidi="zh-CN"/>
        </w:rPr>
        <w:t>、</w:t>
      </w:r>
      <w:r>
        <w:rPr>
          <w:color w:val="000000"/>
          <w:spacing w:val="0"/>
          <w:w w:val="100"/>
          <w:position w:val="0"/>
          <w:sz w:val="24"/>
          <w:szCs w:val="24"/>
          <w:lang w:val="zh-CN" w:eastAsia="zh-CN" w:bidi="zh-CN"/>
        </w:rPr>
        <w:tab/>
      </w:r>
      <w:r>
        <w:rPr>
          <w:color w:val="000000"/>
          <w:spacing w:val="0"/>
          <w:w w:val="100"/>
          <w:position w:val="0"/>
          <w:sz w:val="24"/>
          <w:szCs w:val="24"/>
        </w:rPr>
        <w:t>乙方向甲方提供的款式、面料及附件等样品经甲乙双方确认 后，甲方不得在乙方批量生产过程中提出变更调换。</w:t>
      </w:r>
    </w:p>
    <w:p w14:paraId="5EC7C261">
      <w:pPr>
        <w:pStyle w:val="63"/>
        <w:keepNext w:val="0"/>
        <w:keepLines w:val="0"/>
        <w:widowControl w:val="0"/>
        <w:shd w:val="clear" w:color="auto" w:fill="auto"/>
        <w:tabs>
          <w:tab w:val="left" w:pos="1610"/>
        </w:tabs>
        <w:bidi w:val="0"/>
        <w:spacing w:before="0" w:after="0" w:line="606" w:lineRule="exact"/>
        <w:ind w:left="620" w:right="0" w:firstLine="580"/>
        <w:jc w:val="both"/>
        <w:rPr>
          <w:sz w:val="24"/>
          <w:szCs w:val="24"/>
        </w:rPr>
      </w:pPr>
      <w:bookmarkStart w:id="277" w:name="bookmark35"/>
      <w:r>
        <w:rPr>
          <w:color w:val="000000"/>
          <w:spacing w:val="0"/>
          <w:w w:val="100"/>
          <w:position w:val="0"/>
          <w:sz w:val="24"/>
          <w:szCs w:val="24"/>
        </w:rPr>
        <w:t>2</w:t>
      </w:r>
      <w:bookmarkEnd w:id="277"/>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乙方供应的产品与甲乙双方确定的产品样品不一致、无质检 报告产品或存在质量等问题，甲方有权拒收并要求乙方重新制作、 更换及修改，且乙方不得以重新制作、修改或更换要求延长交货时间。乙方拒绝重新制作、更换及修改的或乙方再次提供的产品仍存 在上述问题，甲方有权单方解除本合同，并要求乙方赔偿甲方的一 切损失并承担供应的产品总价款30%的违约金。</w:t>
      </w:r>
    </w:p>
    <w:p w14:paraId="05C81088">
      <w:pPr>
        <w:pStyle w:val="63"/>
        <w:keepNext w:val="0"/>
        <w:keepLines w:val="0"/>
        <w:widowControl w:val="0"/>
        <w:shd w:val="clear" w:color="auto" w:fill="auto"/>
        <w:tabs>
          <w:tab w:val="left" w:pos="1611"/>
        </w:tabs>
        <w:bidi w:val="0"/>
        <w:spacing w:before="0" w:after="0" w:line="606" w:lineRule="exact"/>
        <w:ind w:left="620" w:right="0" w:firstLine="580"/>
        <w:jc w:val="both"/>
        <w:rPr>
          <w:sz w:val="24"/>
          <w:szCs w:val="24"/>
        </w:rPr>
      </w:pPr>
      <w:bookmarkStart w:id="278" w:name="bookmark36"/>
      <w:r>
        <w:rPr>
          <w:color w:val="000000"/>
          <w:spacing w:val="0"/>
          <w:w w:val="100"/>
          <w:position w:val="0"/>
          <w:sz w:val="24"/>
          <w:szCs w:val="24"/>
        </w:rPr>
        <w:t>3</w:t>
      </w:r>
      <w:bookmarkEnd w:id="278"/>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乙方提供产品经自治区质量监督部门和教育管理部门质量检 验过程中发现存在质量问题的，视为乙方全部产品不合格，甲方有权单方解除本合同，并要求乙方退还全部货款，赔偿甲方的一切损 失并承担供应的产品总价款30%的违约金。</w:t>
      </w:r>
    </w:p>
    <w:p w14:paraId="14DAB6E8">
      <w:pPr>
        <w:pStyle w:val="63"/>
        <w:keepNext w:val="0"/>
        <w:keepLines w:val="0"/>
        <w:widowControl w:val="0"/>
        <w:shd w:val="clear" w:color="auto" w:fill="auto"/>
        <w:tabs>
          <w:tab w:val="left" w:pos="1611"/>
        </w:tabs>
        <w:bidi w:val="0"/>
        <w:spacing w:before="0" w:after="0" w:line="606" w:lineRule="exact"/>
        <w:ind w:left="620" w:right="0" w:firstLine="580"/>
        <w:jc w:val="both"/>
        <w:rPr>
          <w:sz w:val="24"/>
          <w:szCs w:val="24"/>
        </w:rPr>
      </w:pPr>
      <w:bookmarkStart w:id="279" w:name="bookmark37"/>
      <w:r>
        <w:rPr>
          <w:color w:val="000000"/>
          <w:spacing w:val="0"/>
          <w:w w:val="100"/>
          <w:position w:val="0"/>
          <w:sz w:val="24"/>
          <w:szCs w:val="24"/>
        </w:rPr>
        <w:t>4</w:t>
      </w:r>
      <w:bookmarkEnd w:id="279"/>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乙方逾期交付产品的，前30日内，每逾期一天，乙方须向 甲方偿付供应产品总价款1%的违约金；逾期交货超过30天的，甲方有权单方解除本合同，并要求乙方赔偿甲方的一切损失并承担供 应产品总价款30%的违约金。</w:t>
      </w:r>
    </w:p>
    <w:p w14:paraId="30E89B13">
      <w:pPr>
        <w:pStyle w:val="63"/>
        <w:keepNext w:val="0"/>
        <w:keepLines w:val="0"/>
        <w:widowControl w:val="0"/>
        <w:shd w:val="clear" w:color="auto" w:fill="auto"/>
        <w:bidi w:val="0"/>
        <w:spacing w:before="0" w:after="180" w:line="606" w:lineRule="exact"/>
        <w:ind w:left="1340" w:right="0" w:firstLine="0"/>
        <w:jc w:val="left"/>
        <w:rPr>
          <w:sz w:val="24"/>
          <w:szCs w:val="24"/>
        </w:rPr>
      </w:pPr>
      <w:r>
        <w:rPr>
          <w:color w:val="000000"/>
          <w:spacing w:val="0"/>
          <w:w w:val="100"/>
          <w:position w:val="0"/>
          <w:sz w:val="24"/>
          <w:szCs w:val="24"/>
        </w:rPr>
        <w:t>第七条其他</w:t>
      </w:r>
    </w:p>
    <w:p w14:paraId="1BE5160E">
      <w:pPr>
        <w:pStyle w:val="63"/>
        <w:keepNext w:val="0"/>
        <w:keepLines w:val="0"/>
        <w:widowControl w:val="0"/>
        <w:shd w:val="clear" w:color="auto" w:fill="auto"/>
        <w:tabs>
          <w:tab w:val="left" w:pos="1610"/>
        </w:tabs>
        <w:bidi w:val="0"/>
        <w:spacing w:before="0" w:after="0" w:line="555" w:lineRule="exact"/>
        <w:ind w:left="620" w:right="0" w:firstLine="580"/>
        <w:jc w:val="both"/>
        <w:rPr>
          <w:sz w:val="24"/>
          <w:szCs w:val="24"/>
        </w:rPr>
      </w:pPr>
      <w:bookmarkStart w:id="280" w:name="bookmark38"/>
      <w:r>
        <w:rPr>
          <w:color w:val="000000"/>
          <w:spacing w:val="0"/>
          <w:w w:val="100"/>
          <w:position w:val="0"/>
          <w:sz w:val="24"/>
          <w:szCs w:val="24"/>
        </w:rPr>
        <w:t>1</w:t>
      </w:r>
      <w:bookmarkEnd w:id="280"/>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本合同未尽事宜，双方可签订补充协议，补充协议与本合同 具有同等法律效力。</w:t>
      </w:r>
    </w:p>
    <w:p w14:paraId="7FF13E53">
      <w:pPr>
        <w:pStyle w:val="63"/>
        <w:keepNext w:val="0"/>
        <w:keepLines w:val="0"/>
        <w:widowControl w:val="0"/>
        <w:shd w:val="clear" w:color="auto" w:fill="auto"/>
        <w:tabs>
          <w:tab w:val="left" w:pos="1610"/>
        </w:tabs>
        <w:bidi w:val="0"/>
        <w:spacing w:before="0" w:after="260" w:line="620" w:lineRule="exact"/>
        <w:ind w:left="620" w:right="0" w:firstLine="580"/>
        <w:jc w:val="both"/>
        <w:rPr>
          <w:sz w:val="24"/>
          <w:szCs w:val="24"/>
        </w:rPr>
      </w:pPr>
      <w:bookmarkStart w:id="281" w:name="bookmark39"/>
      <w:r>
        <w:rPr>
          <w:color w:val="000000"/>
          <w:spacing w:val="0"/>
          <w:w w:val="100"/>
          <w:position w:val="0"/>
          <w:sz w:val="24"/>
          <w:szCs w:val="24"/>
        </w:rPr>
        <w:t>2</w:t>
      </w:r>
      <w:bookmarkEnd w:id="281"/>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因履行本合同发生争议的，双方应友好协商，协商不成的可 向甲方所在地人民法院提起诉讼。</w:t>
      </w:r>
    </w:p>
    <w:p w14:paraId="2DF0A322">
      <w:pPr>
        <w:pStyle w:val="63"/>
        <w:keepNext w:val="0"/>
        <w:keepLines w:val="0"/>
        <w:widowControl w:val="0"/>
        <w:shd w:val="clear" w:color="auto" w:fill="auto"/>
        <w:tabs>
          <w:tab w:val="left" w:pos="1610"/>
        </w:tabs>
        <w:bidi w:val="0"/>
        <w:spacing w:before="0" w:after="260" w:line="620" w:lineRule="exact"/>
        <w:ind w:left="620" w:right="0" w:firstLine="580"/>
        <w:jc w:val="both"/>
        <w:rPr>
          <w:color w:val="000000"/>
          <w:spacing w:val="0"/>
          <w:w w:val="100"/>
          <w:position w:val="0"/>
          <w:sz w:val="24"/>
          <w:szCs w:val="24"/>
        </w:rPr>
      </w:pPr>
      <w:bookmarkStart w:id="282" w:name="bookmark40"/>
      <w:r>
        <w:rPr>
          <w:color w:val="000000"/>
          <w:spacing w:val="0"/>
          <w:w w:val="100"/>
          <w:position w:val="0"/>
          <w:sz w:val="24"/>
          <w:szCs w:val="24"/>
        </w:rPr>
        <w:t>3</w:t>
      </w:r>
      <w:bookmarkEnd w:id="282"/>
      <w:r>
        <w:rPr>
          <w:color w:val="000000"/>
          <w:spacing w:val="0"/>
          <w:w w:val="100"/>
          <w:position w:val="0"/>
          <w:sz w:val="24"/>
          <w:szCs w:val="24"/>
        </w:rPr>
        <w:t>、本合同有效期壹年，自202</w:t>
      </w:r>
      <w:r>
        <w:rPr>
          <w:rFonts w:hint="eastAsia"/>
          <w:color w:val="000000"/>
          <w:spacing w:val="0"/>
          <w:w w:val="100"/>
          <w:position w:val="0"/>
          <w:sz w:val="24"/>
          <w:szCs w:val="24"/>
          <w:lang w:val="en-US" w:eastAsia="zh-CN"/>
        </w:rPr>
        <w:t xml:space="preserve">  </w:t>
      </w:r>
      <w:r>
        <w:rPr>
          <w:color w:val="000000"/>
          <w:spacing w:val="0"/>
          <w:w w:val="100"/>
          <w:position w:val="0"/>
          <w:sz w:val="24"/>
          <w:szCs w:val="24"/>
        </w:rPr>
        <w:t>年</w:t>
      </w:r>
      <w:r>
        <w:rPr>
          <w:rFonts w:hint="eastAsia"/>
          <w:color w:val="000000"/>
          <w:spacing w:val="0"/>
          <w:w w:val="100"/>
          <w:position w:val="0"/>
          <w:sz w:val="24"/>
          <w:szCs w:val="24"/>
          <w:lang w:val="en-US" w:eastAsia="zh-CN"/>
        </w:rPr>
        <w:t xml:space="preserve">  </w:t>
      </w:r>
      <w:r>
        <w:rPr>
          <w:color w:val="000000"/>
          <w:spacing w:val="0"/>
          <w:w w:val="100"/>
          <w:position w:val="0"/>
          <w:sz w:val="24"/>
          <w:szCs w:val="24"/>
        </w:rPr>
        <w:t>月</w:t>
      </w:r>
      <w:r>
        <w:rPr>
          <w:rFonts w:hint="eastAsia"/>
          <w:color w:val="000000"/>
          <w:spacing w:val="0"/>
          <w:w w:val="100"/>
          <w:position w:val="0"/>
          <w:sz w:val="24"/>
          <w:szCs w:val="24"/>
          <w:lang w:val="en-US" w:eastAsia="zh-CN"/>
        </w:rPr>
        <w:t xml:space="preserve">  </w:t>
      </w:r>
      <w:r>
        <w:rPr>
          <w:color w:val="000000"/>
          <w:spacing w:val="0"/>
          <w:w w:val="100"/>
          <w:position w:val="0"/>
          <w:sz w:val="24"/>
          <w:szCs w:val="24"/>
        </w:rPr>
        <w:t>日至202</w:t>
      </w:r>
      <w:r>
        <w:rPr>
          <w:rFonts w:hint="eastAsia"/>
          <w:color w:val="000000"/>
          <w:spacing w:val="0"/>
          <w:w w:val="100"/>
          <w:position w:val="0"/>
          <w:sz w:val="24"/>
          <w:szCs w:val="24"/>
          <w:lang w:val="en-US" w:eastAsia="zh-CN"/>
        </w:rPr>
        <w:t xml:space="preserve">  </w:t>
      </w:r>
      <w:r>
        <w:rPr>
          <w:color w:val="000000"/>
          <w:spacing w:val="0"/>
          <w:w w:val="100"/>
          <w:position w:val="0"/>
          <w:sz w:val="24"/>
          <w:szCs w:val="24"/>
        </w:rPr>
        <w:t>年</w:t>
      </w:r>
      <w:r>
        <w:rPr>
          <w:rFonts w:hint="eastAsia"/>
          <w:color w:val="000000"/>
          <w:spacing w:val="0"/>
          <w:w w:val="100"/>
          <w:position w:val="0"/>
          <w:sz w:val="24"/>
          <w:szCs w:val="24"/>
          <w:lang w:val="en-US" w:eastAsia="zh-CN"/>
        </w:rPr>
        <w:t xml:space="preserve">  </w:t>
      </w:r>
      <w:r>
        <w:rPr>
          <w:color w:val="000000"/>
          <w:spacing w:val="0"/>
          <w:w w:val="100"/>
          <w:position w:val="0"/>
          <w:sz w:val="24"/>
          <w:szCs w:val="24"/>
        </w:rPr>
        <w:t>月</w:t>
      </w:r>
      <w:r>
        <w:rPr>
          <w:rFonts w:hint="eastAsia"/>
          <w:color w:val="000000"/>
          <w:spacing w:val="0"/>
          <w:w w:val="100"/>
          <w:position w:val="0"/>
          <w:sz w:val="24"/>
          <w:szCs w:val="24"/>
          <w:lang w:val="en-US" w:eastAsia="zh-CN"/>
        </w:rPr>
        <w:t xml:space="preserve">  </w:t>
      </w:r>
      <w:r>
        <w:rPr>
          <w:color w:val="000000"/>
          <w:spacing w:val="0"/>
          <w:w w:val="100"/>
          <w:position w:val="0"/>
          <w:sz w:val="24"/>
          <w:szCs w:val="24"/>
        </w:rPr>
        <w:t>日止</w:t>
      </w:r>
      <w:r>
        <w:rPr>
          <w:rFonts w:hint="eastAsia"/>
          <w:color w:val="000000"/>
          <w:spacing w:val="0"/>
          <w:w w:val="100"/>
          <w:position w:val="0"/>
          <w:sz w:val="24"/>
          <w:szCs w:val="24"/>
          <w:lang w:eastAsia="zh-CN"/>
        </w:rPr>
        <w:t>。</w:t>
      </w:r>
      <w:r>
        <w:rPr>
          <w:color w:val="000000"/>
          <w:spacing w:val="0"/>
          <w:w w:val="100"/>
          <w:position w:val="0"/>
          <w:sz w:val="24"/>
          <w:szCs w:val="24"/>
        </w:rPr>
        <w:t>合同期满前</w:t>
      </w:r>
      <w:r>
        <w:rPr>
          <w:color w:val="000000"/>
          <w:spacing w:val="0"/>
          <w:w w:val="100"/>
          <w:position w:val="0"/>
          <w:sz w:val="24"/>
          <w:szCs w:val="24"/>
          <w:lang w:val="zh-CN" w:eastAsia="zh-CN"/>
        </w:rPr>
        <w:t>30</w:t>
      </w:r>
      <w:r>
        <w:rPr>
          <w:color w:val="000000"/>
          <w:spacing w:val="0"/>
          <w:w w:val="100"/>
          <w:position w:val="0"/>
          <w:sz w:val="24"/>
          <w:szCs w:val="24"/>
        </w:rPr>
        <w:t>日内，甲乙双方协商决定续签事宜。</w:t>
      </w:r>
    </w:p>
    <w:p w14:paraId="7666C363">
      <w:pPr>
        <w:pStyle w:val="63"/>
        <w:keepNext w:val="0"/>
        <w:keepLines w:val="0"/>
        <w:widowControl w:val="0"/>
        <w:shd w:val="clear" w:color="auto" w:fill="auto"/>
        <w:tabs>
          <w:tab w:val="left" w:pos="1610"/>
        </w:tabs>
        <w:bidi w:val="0"/>
        <w:spacing w:before="0" w:after="260" w:line="620" w:lineRule="exact"/>
        <w:ind w:left="620" w:right="0" w:firstLine="580"/>
        <w:jc w:val="both"/>
        <w:rPr>
          <w:color w:val="000000"/>
          <w:spacing w:val="0"/>
          <w:w w:val="100"/>
          <w:position w:val="0"/>
          <w:sz w:val="24"/>
          <w:szCs w:val="24"/>
        </w:rPr>
      </w:pPr>
      <w:bookmarkStart w:id="283" w:name="bookmark41"/>
      <w:r>
        <w:rPr>
          <w:color w:val="000000"/>
          <w:spacing w:val="0"/>
          <w:w w:val="100"/>
          <w:position w:val="0"/>
          <w:sz w:val="24"/>
          <w:szCs w:val="24"/>
        </w:rPr>
        <w:t>4</w:t>
      </w:r>
      <w:bookmarkEnd w:id="283"/>
      <w:r>
        <w:rPr>
          <w:color w:val="000000"/>
          <w:spacing w:val="0"/>
          <w:w w:val="100"/>
          <w:position w:val="0"/>
          <w:sz w:val="24"/>
          <w:szCs w:val="24"/>
        </w:rPr>
        <w:t>、本合同壹式</w:t>
      </w:r>
      <w:r>
        <w:rPr>
          <w:rFonts w:hint="eastAsia"/>
          <w:color w:val="000000"/>
          <w:spacing w:val="0"/>
          <w:w w:val="100"/>
          <w:position w:val="0"/>
          <w:sz w:val="24"/>
          <w:szCs w:val="24"/>
          <w:lang w:val="en-US" w:eastAsia="zh-CN"/>
        </w:rPr>
        <w:t xml:space="preserve">  </w:t>
      </w:r>
      <w:r>
        <w:rPr>
          <w:color w:val="000000"/>
          <w:spacing w:val="0"/>
          <w:w w:val="100"/>
          <w:position w:val="0"/>
          <w:sz w:val="24"/>
          <w:szCs w:val="24"/>
        </w:rPr>
        <w:t>份，甲方持</w:t>
      </w:r>
      <w:r>
        <w:rPr>
          <w:rFonts w:hint="eastAsia"/>
          <w:color w:val="000000"/>
          <w:spacing w:val="0"/>
          <w:w w:val="100"/>
          <w:position w:val="0"/>
          <w:sz w:val="24"/>
          <w:szCs w:val="24"/>
          <w:lang w:val="en-US" w:eastAsia="zh-CN"/>
        </w:rPr>
        <w:t xml:space="preserve">  </w:t>
      </w:r>
      <w:r>
        <w:rPr>
          <w:color w:val="000000"/>
          <w:spacing w:val="0"/>
          <w:w w:val="100"/>
          <w:position w:val="0"/>
          <w:sz w:val="24"/>
          <w:szCs w:val="24"/>
        </w:rPr>
        <w:t>份，乙方持</w:t>
      </w:r>
      <w:r>
        <w:rPr>
          <w:rFonts w:hint="eastAsia"/>
          <w:color w:val="000000"/>
          <w:spacing w:val="0"/>
          <w:w w:val="100"/>
          <w:position w:val="0"/>
          <w:sz w:val="24"/>
          <w:szCs w:val="24"/>
          <w:lang w:val="en-US" w:eastAsia="zh-CN"/>
        </w:rPr>
        <w:t xml:space="preserve">  </w:t>
      </w:r>
      <w:r>
        <w:rPr>
          <w:color w:val="000000"/>
          <w:spacing w:val="0"/>
          <w:w w:val="100"/>
          <w:position w:val="0"/>
          <w:sz w:val="24"/>
          <w:szCs w:val="24"/>
        </w:rPr>
        <w:t>份，经双方法定代表人或委托代理人签字并加盖公章后生效。</w:t>
      </w:r>
    </w:p>
    <w:p w14:paraId="098BBAF8">
      <w:pPr>
        <w:pStyle w:val="63"/>
        <w:keepNext w:val="0"/>
        <w:keepLines w:val="0"/>
        <w:widowControl w:val="0"/>
        <w:shd w:val="clear" w:color="auto" w:fill="auto"/>
        <w:bidi w:val="0"/>
        <w:spacing w:before="0" w:after="0" w:line="240" w:lineRule="auto"/>
        <w:ind w:left="0" w:right="0" w:firstLine="900"/>
        <w:jc w:val="left"/>
        <w:rPr>
          <w:color w:val="000000"/>
          <w:spacing w:val="0"/>
          <w:w w:val="100"/>
          <w:position w:val="0"/>
          <w:sz w:val="24"/>
          <w:szCs w:val="24"/>
        </w:rPr>
      </w:pPr>
    </w:p>
    <w:p w14:paraId="6CBE1470">
      <w:pPr>
        <w:pStyle w:val="63"/>
        <w:keepNext w:val="0"/>
        <w:keepLines w:val="0"/>
        <w:widowControl w:val="0"/>
        <w:shd w:val="clear" w:color="auto" w:fill="auto"/>
        <w:bidi w:val="0"/>
        <w:spacing w:before="0" w:after="0" w:line="240" w:lineRule="auto"/>
        <w:ind w:left="0" w:right="0" w:firstLine="900"/>
        <w:jc w:val="left"/>
        <w:rPr>
          <w:color w:val="000000"/>
          <w:spacing w:val="0"/>
          <w:w w:val="100"/>
          <w:position w:val="0"/>
          <w:sz w:val="24"/>
          <w:szCs w:val="24"/>
        </w:rPr>
      </w:pPr>
    </w:p>
    <w:p w14:paraId="0A56CF38">
      <w:pPr>
        <w:pStyle w:val="63"/>
        <w:keepNext w:val="0"/>
        <w:keepLines w:val="0"/>
        <w:widowControl w:val="0"/>
        <w:shd w:val="clear" w:color="auto" w:fill="auto"/>
        <w:bidi w:val="0"/>
        <w:spacing w:before="0" w:after="0" w:line="240" w:lineRule="auto"/>
        <w:ind w:left="0" w:right="0" w:firstLine="900"/>
        <w:jc w:val="left"/>
        <w:rPr>
          <w:color w:val="000000"/>
          <w:spacing w:val="0"/>
          <w:w w:val="100"/>
          <w:position w:val="0"/>
          <w:sz w:val="24"/>
          <w:szCs w:val="24"/>
        </w:rPr>
      </w:pPr>
    </w:p>
    <w:p w14:paraId="2F593FE6">
      <w:pPr>
        <w:pStyle w:val="63"/>
        <w:keepNext w:val="0"/>
        <w:keepLines w:val="0"/>
        <w:widowControl w:val="0"/>
        <w:shd w:val="clear" w:color="auto" w:fill="auto"/>
        <w:bidi w:val="0"/>
        <w:spacing w:before="0" w:after="0" w:line="240" w:lineRule="auto"/>
        <w:ind w:left="0" w:right="0" w:firstLine="900"/>
        <w:jc w:val="left"/>
        <w:rPr>
          <w:sz w:val="24"/>
          <w:szCs w:val="24"/>
        </w:rPr>
        <w:sectPr>
          <w:footerReference r:id="rId5" w:type="default"/>
          <w:footnotePr>
            <w:numFmt w:val="decimal"/>
          </w:footnotePr>
          <w:pgSz w:w="11900" w:h="16840"/>
          <w:pgMar w:top="1353" w:right="1230" w:bottom="1772" w:left="1257" w:header="925" w:footer="1344" w:gutter="0"/>
          <w:pgNumType w:fmt="decimal" w:start="1"/>
          <w:cols w:space="720" w:num="1"/>
          <w:rtlGutter w:val="0"/>
          <w:docGrid w:linePitch="360" w:charSpace="0"/>
        </w:sectPr>
      </w:pPr>
      <w:r>
        <w:rPr>
          <w:color w:val="000000"/>
          <w:spacing w:val="0"/>
          <w:w w:val="100"/>
          <w:position w:val="0"/>
          <w:sz w:val="24"/>
          <w:szCs w:val="24"/>
        </w:rPr>
        <w:t>（以下无正文）</w:t>
      </w:r>
    </w:p>
    <w:p w14:paraId="6DC62FC9">
      <w:pPr>
        <w:widowControl w:val="0"/>
        <w:spacing w:line="1" w:lineRule="exact"/>
        <w:rPr>
          <w:sz w:val="24"/>
          <w:szCs w:val="24"/>
        </w:rPr>
      </w:pPr>
    </w:p>
    <w:p w14:paraId="06CF037C">
      <w:pPr>
        <w:pStyle w:val="63"/>
        <w:keepNext w:val="0"/>
        <w:keepLines w:val="0"/>
        <w:widowControl w:val="0"/>
        <w:shd w:val="clear" w:color="auto" w:fill="auto"/>
        <w:bidi w:val="0"/>
        <w:spacing w:before="0" w:after="0" w:line="494" w:lineRule="exact"/>
        <w:ind w:left="0" w:right="0" w:firstLine="0"/>
        <w:jc w:val="left"/>
        <w:rPr>
          <w:color w:val="000000"/>
          <w:spacing w:val="0"/>
          <w:w w:val="100"/>
          <w:position w:val="0"/>
          <w:sz w:val="24"/>
          <w:szCs w:val="24"/>
        </w:rPr>
      </w:pPr>
      <w:r>
        <w:rPr>
          <w:color w:val="000000"/>
          <w:spacing w:val="0"/>
          <w:w w:val="100"/>
          <w:position w:val="0"/>
          <w:sz w:val="24"/>
          <w:szCs w:val="24"/>
        </w:rPr>
        <w:t xml:space="preserve">甲方：（公章） </w:t>
      </w:r>
    </w:p>
    <w:p w14:paraId="189C97B6">
      <w:pPr>
        <w:pStyle w:val="63"/>
        <w:keepNext w:val="0"/>
        <w:keepLines w:val="0"/>
        <w:widowControl w:val="0"/>
        <w:shd w:val="clear" w:color="auto" w:fill="auto"/>
        <w:bidi w:val="0"/>
        <w:spacing w:before="0" w:after="0" w:line="494" w:lineRule="exact"/>
        <w:ind w:left="0" w:right="0" w:firstLine="0"/>
        <w:jc w:val="left"/>
        <w:rPr>
          <w:color w:val="000000"/>
          <w:spacing w:val="0"/>
          <w:w w:val="100"/>
          <w:position w:val="0"/>
          <w:sz w:val="24"/>
          <w:szCs w:val="24"/>
        </w:rPr>
      </w:pPr>
      <w:r>
        <w:rPr>
          <w:color w:val="000000"/>
          <w:spacing w:val="0"/>
          <w:w w:val="100"/>
          <w:position w:val="0"/>
          <w:sz w:val="24"/>
          <w:szCs w:val="24"/>
        </w:rPr>
        <w:t>法定代表人：</w:t>
      </w:r>
    </w:p>
    <w:p w14:paraId="221DDB33">
      <w:pPr>
        <w:pStyle w:val="63"/>
        <w:keepNext w:val="0"/>
        <w:keepLines w:val="0"/>
        <w:widowControl w:val="0"/>
        <w:shd w:val="clear" w:color="auto" w:fill="auto"/>
        <w:bidi w:val="0"/>
        <w:spacing w:before="0" w:after="0" w:line="494" w:lineRule="exact"/>
        <w:ind w:left="0" w:right="0" w:firstLine="0"/>
        <w:jc w:val="left"/>
        <w:rPr>
          <w:rFonts w:hint="eastAsia" w:eastAsia="宋体"/>
          <w:sz w:val="24"/>
          <w:szCs w:val="24"/>
          <w:lang w:val="en-US" w:eastAsia="zh-CN"/>
        </w:rPr>
      </w:pPr>
      <w:r>
        <w:rPr>
          <w:color w:val="000000"/>
          <w:spacing w:val="0"/>
          <w:w w:val="100"/>
          <w:position w:val="0"/>
          <w:sz w:val="24"/>
          <w:szCs w:val="24"/>
        </w:rPr>
        <w:t>或</w:t>
      </w:r>
      <w:r>
        <w:rPr>
          <w:rFonts w:hint="eastAsia"/>
          <w:color w:val="000000"/>
          <w:spacing w:val="0"/>
          <w:w w:val="100"/>
          <w:position w:val="0"/>
          <w:sz w:val="24"/>
          <w:szCs w:val="24"/>
          <w:lang w:val="en-US" w:eastAsia="zh-CN"/>
        </w:rPr>
        <w:t>委托代理人：</w:t>
      </w:r>
    </w:p>
    <w:p w14:paraId="1BFA685F">
      <w:pPr>
        <w:pStyle w:val="63"/>
        <w:keepNext w:val="0"/>
        <w:keepLines w:val="0"/>
        <w:widowControl w:val="0"/>
        <w:shd w:val="clear" w:color="auto" w:fill="auto"/>
        <w:bidi w:val="0"/>
        <w:spacing w:before="0" w:after="160" w:line="240" w:lineRule="auto"/>
        <w:ind w:left="0" w:right="0" w:firstLine="0"/>
        <w:jc w:val="left"/>
        <w:rPr>
          <w:sz w:val="24"/>
          <w:szCs w:val="24"/>
        </w:rPr>
      </w:pPr>
      <w:r>
        <w:rPr>
          <w:color w:val="000000"/>
          <w:spacing w:val="0"/>
          <w:w w:val="100"/>
          <w:position w:val="0"/>
          <w:sz w:val="24"/>
          <w:szCs w:val="24"/>
        </w:rPr>
        <w:t>乙方：（公章）</w:t>
      </w:r>
    </w:p>
    <w:p w14:paraId="3248A2E6">
      <w:pPr>
        <w:pStyle w:val="63"/>
        <w:keepNext w:val="0"/>
        <w:keepLines w:val="0"/>
        <w:widowControl w:val="0"/>
        <w:shd w:val="clear" w:color="auto" w:fill="auto"/>
        <w:bidi w:val="0"/>
        <w:spacing w:before="0" w:after="160" w:line="240" w:lineRule="auto"/>
        <w:ind w:left="0" w:right="0" w:firstLine="0"/>
        <w:jc w:val="left"/>
        <w:rPr>
          <w:sz w:val="24"/>
          <w:szCs w:val="24"/>
        </w:rPr>
      </w:pPr>
      <w:r>
        <w:rPr>
          <w:color w:val="000000"/>
          <w:spacing w:val="0"/>
          <w:w w:val="100"/>
          <w:position w:val="0"/>
          <w:sz w:val="24"/>
          <w:szCs w:val="24"/>
        </w:rPr>
        <w:t>法定代表人：</w:t>
      </w:r>
    </w:p>
    <w:p w14:paraId="7B8FBC6D">
      <w:pPr>
        <w:pStyle w:val="63"/>
        <w:keepNext w:val="0"/>
        <w:keepLines w:val="0"/>
        <w:widowControl w:val="0"/>
        <w:shd w:val="clear" w:color="auto" w:fill="auto"/>
        <w:bidi w:val="0"/>
        <w:spacing w:before="0" w:after="0" w:line="240" w:lineRule="auto"/>
        <w:ind w:left="0" w:right="0" w:firstLine="0"/>
        <w:jc w:val="left"/>
        <w:rPr>
          <w:sz w:val="24"/>
          <w:szCs w:val="24"/>
        </w:rPr>
        <w:sectPr>
          <w:footnotePr>
            <w:numFmt w:val="decimal"/>
          </w:footnotePr>
          <w:type w:val="continuous"/>
          <w:pgSz w:w="11900" w:h="16840"/>
          <w:pgMar w:top="1661" w:right="2973" w:bottom="9453" w:left="1835" w:header="0" w:footer="3" w:gutter="0"/>
          <w:pgNumType w:fmt="decimal"/>
          <w:cols w:equalWidth="0" w:num="2">
            <w:col w:w="1981" w:space="2885"/>
            <w:col w:w="2228"/>
          </w:cols>
          <w:rtlGutter w:val="0"/>
          <w:docGrid w:linePitch="360" w:charSpace="0"/>
        </w:sectPr>
      </w:pPr>
      <w:r>
        <w:rPr>
          <w:color w:val="000000"/>
          <w:spacing w:val="0"/>
          <w:w w:val="100"/>
          <w:position w:val="0"/>
          <w:sz w:val="24"/>
          <w:szCs w:val="24"/>
        </w:rPr>
        <w:t>或委托代理人：</w:t>
      </w:r>
    </w:p>
    <w:p w14:paraId="46FE7B9E">
      <w:pPr>
        <w:widowControl w:val="0"/>
        <w:spacing w:before="19" w:after="19" w:line="240" w:lineRule="exact"/>
        <w:rPr>
          <w:sz w:val="24"/>
          <w:szCs w:val="24"/>
        </w:rPr>
      </w:pPr>
    </w:p>
    <w:p w14:paraId="54243158">
      <w:pPr>
        <w:pStyle w:val="63"/>
        <w:keepNext w:val="0"/>
        <w:keepLines w:val="0"/>
        <w:widowControl w:val="0"/>
        <w:shd w:val="clear" w:color="auto" w:fill="auto"/>
        <w:bidi w:val="0"/>
        <w:spacing w:before="0" w:after="0" w:line="240" w:lineRule="auto"/>
        <w:ind w:left="0" w:right="0" w:firstLine="0"/>
        <w:jc w:val="center"/>
        <w:rPr>
          <w:rFonts w:hint="default"/>
          <w:sz w:val="24"/>
          <w:szCs w:val="24"/>
          <w:lang w:val="en-US"/>
        </w:rPr>
        <w:sectPr>
          <w:footnotePr>
            <w:numFmt w:val="decimal"/>
          </w:footnotePr>
          <w:type w:val="continuous"/>
          <w:pgSz w:w="11900" w:h="16840"/>
          <w:pgMar w:top="1661" w:right="0" w:bottom="1661" w:left="0" w:header="0" w:footer="3" w:gutter="0"/>
          <w:pgNumType w:fmt="decimal"/>
          <w:cols w:space="720" w:num="1"/>
          <w:rtlGutter w:val="0"/>
          <w:docGrid w:linePitch="360" w:charSpace="0"/>
        </w:sectPr>
      </w:pPr>
      <w:r>
        <w:rPr>
          <w:color w:val="000000"/>
          <w:spacing w:val="0"/>
          <w:w w:val="100"/>
          <w:position w:val="0"/>
          <w:sz w:val="24"/>
          <w:szCs w:val="24"/>
        </w:rPr>
        <w:t>签订日期：</w:t>
      </w:r>
      <w:r>
        <w:rPr>
          <w:rFonts w:hint="eastAsia"/>
          <w:color w:val="000000"/>
          <w:spacing w:val="0"/>
          <w:w w:val="100"/>
          <w:position w:val="0"/>
          <w:sz w:val="24"/>
          <w:szCs w:val="24"/>
          <w:lang w:val="en-US" w:eastAsia="zh-CN" w:bidi="en-US"/>
        </w:rPr>
        <w:t xml:space="preserve"> </w:t>
      </w:r>
      <w:r>
        <w:rPr>
          <w:color w:val="000000"/>
          <w:spacing w:val="0"/>
          <w:w w:val="100"/>
          <w:position w:val="0"/>
          <w:sz w:val="24"/>
          <w:szCs w:val="24"/>
        </w:rPr>
        <w:t>年</w:t>
      </w:r>
      <w:r>
        <w:rPr>
          <w:rFonts w:hint="eastAsia"/>
          <w:color w:val="000000"/>
          <w:spacing w:val="0"/>
          <w:w w:val="100"/>
          <w:position w:val="0"/>
          <w:sz w:val="24"/>
          <w:szCs w:val="24"/>
          <w:lang w:val="en-US" w:eastAsia="zh-CN"/>
        </w:rPr>
        <w:t xml:space="preserve"> </w:t>
      </w:r>
      <w:r>
        <w:rPr>
          <w:color w:val="000000"/>
          <w:spacing w:val="0"/>
          <w:w w:val="100"/>
          <w:position w:val="0"/>
          <w:sz w:val="24"/>
          <w:szCs w:val="24"/>
        </w:rPr>
        <w:t>月</w:t>
      </w:r>
      <w:r>
        <w:rPr>
          <w:rFonts w:hint="eastAsia"/>
          <w:color w:val="000000"/>
          <w:spacing w:val="0"/>
          <w:w w:val="100"/>
          <w:position w:val="0"/>
          <w:sz w:val="24"/>
          <w:szCs w:val="24"/>
          <w:lang w:val="en-US" w:eastAsia="zh-CN"/>
        </w:rPr>
        <w:t xml:space="preserve"> 日</w:t>
      </w:r>
    </w:p>
    <w:p w14:paraId="60B1A3A3">
      <w:pPr>
        <w:rPr>
          <w:rFonts w:hint="eastAsia"/>
          <w:color w:val="auto"/>
          <w:highlight w:val="none"/>
        </w:rPr>
      </w:pPr>
    </w:p>
    <w:p w14:paraId="6F356517">
      <w:pPr>
        <w:pStyle w:val="2"/>
        <w:numPr>
          <w:ilvl w:val="0"/>
          <w:numId w:val="0"/>
        </w:numPr>
        <w:rPr>
          <w:color w:val="auto"/>
          <w:highlight w:val="none"/>
        </w:rPr>
      </w:pPr>
      <w:bookmarkStart w:id="284" w:name="_Toc3514"/>
      <w:r>
        <w:rPr>
          <w:rFonts w:hint="eastAsia"/>
          <w:color w:val="auto"/>
          <w:highlight w:val="none"/>
        </w:rPr>
        <w:t>第六章 响应文件格式</w:t>
      </w:r>
      <w:bookmarkEnd w:id="284"/>
    </w:p>
    <w:p w14:paraId="5212A85F">
      <w:pPr>
        <w:spacing w:line="560" w:lineRule="exact"/>
        <w:rPr>
          <w:rFonts w:asciiTheme="minorEastAsia" w:hAnsiTheme="minorEastAsia" w:eastAsiaTheme="minorEastAsia" w:cstheme="minorEastAsia"/>
          <w:color w:val="auto"/>
          <w:sz w:val="32"/>
          <w:szCs w:val="32"/>
          <w:highlight w:val="none"/>
        </w:rPr>
      </w:pPr>
    </w:p>
    <w:p w14:paraId="53762FA8">
      <w:pPr>
        <w:rPr>
          <w:rFonts w:asciiTheme="minorEastAsia" w:hAnsiTheme="minorEastAsia" w:eastAsiaTheme="minorEastAsia" w:cstheme="minorEastAsia"/>
          <w:color w:val="auto"/>
          <w:sz w:val="32"/>
          <w:szCs w:val="32"/>
          <w:highlight w:val="none"/>
        </w:rPr>
      </w:pPr>
    </w:p>
    <w:p w14:paraId="7E5F3DD3">
      <w:pPr>
        <w:pStyle w:val="4"/>
        <w:rPr>
          <w:rFonts w:asciiTheme="minorEastAsia" w:hAnsiTheme="minorEastAsia" w:eastAsiaTheme="minorEastAsia" w:cstheme="minorEastAsia"/>
          <w:color w:val="auto"/>
          <w:highlight w:val="none"/>
        </w:rPr>
      </w:pPr>
    </w:p>
    <w:p w14:paraId="3EA9E173">
      <w:pPr>
        <w:spacing w:line="560" w:lineRule="exact"/>
        <w:jc w:val="center"/>
        <w:rPr>
          <w:rFonts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Cs/>
          <w:color w:val="auto"/>
          <w:sz w:val="32"/>
          <w:szCs w:val="32"/>
          <w:highlight w:val="none"/>
        </w:rPr>
        <w:t>（封  面）</w:t>
      </w:r>
    </w:p>
    <w:p w14:paraId="6788CC95">
      <w:pPr>
        <w:spacing w:line="560" w:lineRule="exact"/>
        <w:ind w:firstLine="3520" w:firstLineChars="1100"/>
        <w:rPr>
          <w:rFonts w:asciiTheme="minorEastAsia" w:hAnsiTheme="minorEastAsia" w:eastAsiaTheme="minorEastAsia" w:cstheme="minorEastAsia"/>
          <w:bCs/>
          <w:color w:val="auto"/>
          <w:sz w:val="32"/>
          <w:szCs w:val="32"/>
          <w:highlight w:val="none"/>
        </w:rPr>
      </w:pPr>
    </w:p>
    <w:p w14:paraId="46FF209C">
      <w:pPr>
        <w:spacing w:line="560" w:lineRule="exact"/>
        <w:rPr>
          <w:rFonts w:asciiTheme="minorEastAsia" w:hAnsiTheme="minorEastAsia" w:eastAsiaTheme="minorEastAsia" w:cstheme="minorEastAsia"/>
          <w:bCs/>
          <w:color w:val="auto"/>
          <w:sz w:val="32"/>
          <w:szCs w:val="32"/>
          <w:highlight w:val="none"/>
        </w:rPr>
      </w:pPr>
    </w:p>
    <w:p w14:paraId="6B3B3410">
      <w:pPr>
        <w:spacing w:line="560" w:lineRule="exact"/>
        <w:rPr>
          <w:rFonts w:asciiTheme="minorEastAsia" w:hAnsiTheme="minorEastAsia" w:eastAsiaTheme="minorEastAsia" w:cstheme="minorEastAsia"/>
          <w:bCs/>
          <w:color w:val="auto"/>
          <w:sz w:val="32"/>
          <w:szCs w:val="32"/>
          <w:highlight w:val="none"/>
        </w:rPr>
      </w:pPr>
    </w:p>
    <w:p w14:paraId="3CA8F08B">
      <w:pPr>
        <w:spacing w:line="560" w:lineRule="exact"/>
        <w:rPr>
          <w:rFonts w:asciiTheme="minorEastAsia" w:hAnsiTheme="minorEastAsia" w:eastAsiaTheme="minorEastAsia" w:cstheme="minorEastAsia"/>
          <w:bCs/>
          <w:color w:val="auto"/>
          <w:sz w:val="32"/>
          <w:szCs w:val="32"/>
          <w:highlight w:val="none"/>
        </w:rPr>
      </w:pPr>
    </w:p>
    <w:p w14:paraId="373195BF">
      <w:pPr>
        <w:spacing w:before="312" w:beforeLines="100" w:after="312" w:afterLines="100" w:line="560" w:lineRule="exact"/>
        <w:jc w:val="center"/>
        <w:rPr>
          <w:rFonts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响   应  文  件</w:t>
      </w:r>
    </w:p>
    <w:p w14:paraId="4966D0E5">
      <w:pPr>
        <w:spacing w:line="560" w:lineRule="exact"/>
        <w:rPr>
          <w:rFonts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 xml:space="preserve">                </w:t>
      </w:r>
    </w:p>
    <w:p w14:paraId="35D6C0B1">
      <w:pPr>
        <w:spacing w:line="560" w:lineRule="exact"/>
        <w:rPr>
          <w:rFonts w:asciiTheme="minorEastAsia" w:hAnsiTheme="minorEastAsia" w:eastAsiaTheme="minorEastAsia" w:cstheme="minorEastAsia"/>
          <w:bCs/>
          <w:color w:val="auto"/>
          <w:sz w:val="32"/>
          <w:szCs w:val="32"/>
          <w:highlight w:val="none"/>
        </w:rPr>
      </w:pPr>
    </w:p>
    <w:p w14:paraId="017894D3">
      <w:pPr>
        <w:spacing w:line="560" w:lineRule="exact"/>
        <w:ind w:firstLine="2560" w:firstLineChars="800"/>
        <w:rPr>
          <w:rFonts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项目名称:</w:t>
      </w:r>
      <w:r>
        <w:rPr>
          <w:rFonts w:hint="eastAsia" w:asciiTheme="minorEastAsia" w:hAnsiTheme="minorEastAsia" w:eastAsiaTheme="minorEastAsia" w:cstheme="minorEastAsia"/>
          <w:bCs/>
          <w:color w:val="auto"/>
          <w:sz w:val="32"/>
          <w:szCs w:val="32"/>
          <w:highlight w:val="none"/>
          <w:u w:val="single"/>
        </w:rPr>
        <w:t xml:space="preserve">                  </w:t>
      </w:r>
      <w:r>
        <w:rPr>
          <w:rFonts w:hint="eastAsia" w:asciiTheme="minorEastAsia" w:hAnsiTheme="minorEastAsia" w:eastAsiaTheme="minorEastAsia" w:cstheme="minorEastAsia"/>
          <w:bCs/>
          <w:color w:val="auto"/>
          <w:sz w:val="32"/>
          <w:szCs w:val="32"/>
          <w:highlight w:val="none"/>
        </w:rPr>
        <w:t xml:space="preserve">                                 </w:t>
      </w:r>
    </w:p>
    <w:p w14:paraId="59ED9625">
      <w:pPr>
        <w:spacing w:line="560" w:lineRule="exact"/>
        <w:jc w:val="center"/>
        <w:rPr>
          <w:rFonts w:asciiTheme="minorEastAsia" w:hAnsiTheme="minorEastAsia" w:eastAsiaTheme="minorEastAsia" w:cstheme="minorEastAsia"/>
          <w:bCs/>
          <w:color w:val="auto"/>
          <w:sz w:val="32"/>
          <w:szCs w:val="32"/>
          <w:highlight w:val="none"/>
        </w:rPr>
      </w:pPr>
    </w:p>
    <w:p w14:paraId="77D9F62A">
      <w:pPr>
        <w:spacing w:line="560" w:lineRule="exact"/>
        <w:rPr>
          <w:rFonts w:asciiTheme="minorEastAsia" w:hAnsiTheme="minorEastAsia" w:eastAsiaTheme="minorEastAsia" w:cstheme="minorEastAsia"/>
          <w:bCs/>
          <w:color w:val="auto"/>
          <w:sz w:val="32"/>
          <w:szCs w:val="32"/>
          <w:highlight w:val="none"/>
        </w:rPr>
      </w:pPr>
    </w:p>
    <w:p w14:paraId="4860AEED">
      <w:pPr>
        <w:spacing w:line="560" w:lineRule="exact"/>
        <w:rPr>
          <w:rFonts w:asciiTheme="minorEastAsia" w:hAnsiTheme="minorEastAsia" w:eastAsiaTheme="minorEastAsia" w:cstheme="minorEastAsia"/>
          <w:bCs/>
          <w:color w:val="auto"/>
          <w:sz w:val="32"/>
          <w:szCs w:val="32"/>
          <w:highlight w:val="none"/>
        </w:rPr>
      </w:pPr>
    </w:p>
    <w:p w14:paraId="080D9A7E">
      <w:pPr>
        <w:spacing w:line="560" w:lineRule="exact"/>
        <w:rPr>
          <w:rFonts w:asciiTheme="minorEastAsia" w:hAnsiTheme="minorEastAsia" w:eastAsiaTheme="minorEastAsia" w:cstheme="minorEastAsia"/>
          <w:bCs/>
          <w:color w:val="auto"/>
          <w:sz w:val="32"/>
          <w:szCs w:val="32"/>
          <w:highlight w:val="none"/>
        </w:rPr>
      </w:pPr>
    </w:p>
    <w:p w14:paraId="06FA0B13">
      <w:pPr>
        <w:spacing w:line="560" w:lineRule="exact"/>
        <w:rPr>
          <w:rFonts w:asciiTheme="minorEastAsia" w:hAnsiTheme="minorEastAsia" w:eastAsiaTheme="minorEastAsia" w:cstheme="minorEastAsia"/>
          <w:bCs/>
          <w:color w:val="auto"/>
          <w:sz w:val="32"/>
          <w:szCs w:val="32"/>
          <w:highlight w:val="none"/>
        </w:rPr>
      </w:pPr>
    </w:p>
    <w:p w14:paraId="0DA7374B">
      <w:pPr>
        <w:spacing w:line="560" w:lineRule="exact"/>
        <w:jc w:val="center"/>
        <w:rPr>
          <w:rFonts w:asciiTheme="minorEastAsia" w:hAnsiTheme="minorEastAsia" w:eastAsiaTheme="minorEastAsia" w:cstheme="minorEastAsia"/>
          <w:bCs/>
          <w:color w:val="auto"/>
          <w:sz w:val="32"/>
          <w:szCs w:val="32"/>
          <w:highlight w:val="none"/>
          <w:u w:val="single"/>
        </w:rPr>
      </w:pPr>
      <w:r>
        <w:rPr>
          <w:rFonts w:hint="eastAsia" w:asciiTheme="minorEastAsia" w:hAnsiTheme="minorEastAsia" w:eastAsiaTheme="minorEastAsia" w:cstheme="minorEastAsia"/>
          <w:bCs/>
          <w:color w:val="auto"/>
          <w:sz w:val="32"/>
          <w:szCs w:val="32"/>
          <w:highlight w:val="none"/>
        </w:rPr>
        <w:t>供 应 商：（盖章）</w:t>
      </w:r>
      <w:r>
        <w:rPr>
          <w:rFonts w:hint="eastAsia" w:asciiTheme="minorEastAsia" w:hAnsiTheme="minorEastAsia" w:eastAsiaTheme="minorEastAsia" w:cstheme="minorEastAsia"/>
          <w:bCs/>
          <w:color w:val="auto"/>
          <w:sz w:val="32"/>
          <w:szCs w:val="32"/>
          <w:highlight w:val="none"/>
          <w:u w:val="single"/>
        </w:rPr>
        <w:t xml:space="preserve">     </w:t>
      </w:r>
    </w:p>
    <w:p w14:paraId="4910B8CC">
      <w:pPr>
        <w:spacing w:line="560" w:lineRule="exact"/>
        <w:jc w:val="center"/>
        <w:rPr>
          <w:rFonts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u w:val="single"/>
        </w:rPr>
        <w:t xml:space="preserve">   </w:t>
      </w:r>
      <w:r>
        <w:rPr>
          <w:rFonts w:hint="eastAsia" w:asciiTheme="minorEastAsia" w:hAnsiTheme="minorEastAsia" w:eastAsiaTheme="minorEastAsia" w:cstheme="minorEastAsia"/>
          <w:bCs/>
          <w:color w:val="auto"/>
          <w:sz w:val="32"/>
          <w:szCs w:val="32"/>
          <w:highlight w:val="none"/>
        </w:rPr>
        <w:t>年</w:t>
      </w:r>
      <w:r>
        <w:rPr>
          <w:rFonts w:hint="eastAsia" w:asciiTheme="minorEastAsia" w:hAnsiTheme="minorEastAsia" w:eastAsiaTheme="minorEastAsia" w:cstheme="minorEastAsia"/>
          <w:bCs/>
          <w:color w:val="auto"/>
          <w:sz w:val="32"/>
          <w:szCs w:val="32"/>
          <w:highlight w:val="none"/>
          <w:u w:val="single"/>
        </w:rPr>
        <w:t xml:space="preserve">   </w:t>
      </w:r>
      <w:r>
        <w:rPr>
          <w:rFonts w:hint="eastAsia" w:asciiTheme="minorEastAsia" w:hAnsiTheme="minorEastAsia" w:eastAsiaTheme="minorEastAsia" w:cstheme="minorEastAsia"/>
          <w:bCs/>
          <w:color w:val="auto"/>
          <w:sz w:val="32"/>
          <w:szCs w:val="32"/>
          <w:highlight w:val="none"/>
        </w:rPr>
        <w:t>月</w:t>
      </w:r>
      <w:r>
        <w:rPr>
          <w:rFonts w:hint="eastAsia" w:asciiTheme="minorEastAsia" w:hAnsiTheme="minorEastAsia" w:eastAsiaTheme="minorEastAsia" w:cstheme="minorEastAsia"/>
          <w:bCs/>
          <w:color w:val="auto"/>
          <w:sz w:val="32"/>
          <w:szCs w:val="32"/>
          <w:highlight w:val="none"/>
          <w:u w:val="single"/>
        </w:rPr>
        <w:t xml:space="preserve">   </w:t>
      </w:r>
      <w:r>
        <w:rPr>
          <w:rFonts w:hint="eastAsia" w:asciiTheme="minorEastAsia" w:hAnsiTheme="minorEastAsia" w:eastAsiaTheme="minorEastAsia" w:cstheme="minorEastAsia"/>
          <w:bCs/>
          <w:color w:val="auto"/>
          <w:sz w:val="32"/>
          <w:szCs w:val="32"/>
          <w:highlight w:val="none"/>
        </w:rPr>
        <w:t>日</w:t>
      </w:r>
    </w:p>
    <w:p w14:paraId="7FB1CE27">
      <w:pPr>
        <w:rPr>
          <w:rFonts w:asciiTheme="minorEastAsia" w:hAnsiTheme="minorEastAsia" w:eastAsiaTheme="minorEastAsia" w:cstheme="minorEastAsia"/>
          <w:color w:val="auto"/>
          <w:sz w:val="32"/>
          <w:szCs w:val="32"/>
          <w:highlight w:val="none"/>
        </w:rPr>
      </w:pPr>
    </w:p>
    <w:p w14:paraId="77B670A7">
      <w:pPr>
        <w:pStyle w:val="4"/>
        <w:rPr>
          <w:rFonts w:asciiTheme="minorEastAsia" w:hAnsiTheme="minorEastAsia" w:eastAsiaTheme="minorEastAsia" w:cstheme="minorEastAsia"/>
          <w:color w:val="auto"/>
          <w:sz w:val="32"/>
          <w:szCs w:val="32"/>
          <w:highlight w:val="none"/>
        </w:rPr>
      </w:pPr>
    </w:p>
    <w:p w14:paraId="4179FD14">
      <w:pPr>
        <w:pStyle w:val="4"/>
        <w:rPr>
          <w:rFonts w:asciiTheme="minorEastAsia" w:hAnsiTheme="minorEastAsia" w:eastAsiaTheme="minorEastAsia" w:cstheme="minorEastAsia"/>
          <w:color w:val="auto"/>
          <w:sz w:val="32"/>
          <w:szCs w:val="32"/>
          <w:highlight w:val="none"/>
        </w:rPr>
      </w:pPr>
    </w:p>
    <w:p w14:paraId="09162D44">
      <w:pPr>
        <w:pStyle w:val="4"/>
        <w:ind w:firstLine="0"/>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目录</w:t>
      </w:r>
    </w:p>
    <w:p w14:paraId="2565ABC0">
      <w:pPr>
        <w:spacing w:line="560" w:lineRule="exact"/>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一、响应函………………………………………………（页数）</w:t>
      </w:r>
    </w:p>
    <w:p w14:paraId="07549AF1">
      <w:pPr>
        <w:spacing w:line="560" w:lineRule="exact"/>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二、响应一览表…………………………………………（页数）</w:t>
      </w:r>
    </w:p>
    <w:p w14:paraId="1F688846">
      <w:pPr>
        <w:spacing w:line="560" w:lineRule="exact"/>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三、响应价格明细表……………………………………（页数）</w:t>
      </w:r>
    </w:p>
    <w:p w14:paraId="515BB293">
      <w:pPr>
        <w:spacing w:line="560" w:lineRule="exact"/>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四、采购需求响应表…………………………………（页数）</w:t>
      </w:r>
    </w:p>
    <w:p w14:paraId="7410B419">
      <w:pPr>
        <w:spacing w:line="560" w:lineRule="exact"/>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五、采购需求及相关要求响应详情…………………（页数）</w:t>
      </w:r>
    </w:p>
    <w:p w14:paraId="460E62CD">
      <w:pPr>
        <w:spacing w:line="560" w:lineRule="exact"/>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六、资格证明文件………………………………………（页数）</w:t>
      </w:r>
    </w:p>
    <w:p w14:paraId="742D6589">
      <w:pPr>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br w:type="page"/>
      </w:r>
    </w:p>
    <w:p w14:paraId="4999C5D8">
      <w:pPr>
        <w:pStyle w:val="3"/>
        <w:rPr>
          <w:color w:val="auto"/>
          <w:highlight w:val="none"/>
        </w:rPr>
      </w:pPr>
      <w:bookmarkStart w:id="285" w:name="_Toc30277"/>
      <w:r>
        <w:rPr>
          <w:rFonts w:hint="eastAsia"/>
          <w:color w:val="auto"/>
          <w:highlight w:val="none"/>
        </w:rPr>
        <w:t>一、响应函</w:t>
      </w:r>
      <w:bookmarkEnd w:id="285"/>
    </w:p>
    <w:p w14:paraId="5A8304E0">
      <w:pPr>
        <w:spacing w:line="560" w:lineRule="exact"/>
        <w:rPr>
          <w:rFonts w:ascii="宋体" w:hAnsi="宋体" w:cs="宋体"/>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（采购人/采购代理机构名称）</w:t>
      </w:r>
    </w:p>
    <w:p w14:paraId="757BB725">
      <w:pPr>
        <w:spacing w:line="560" w:lineRule="exact"/>
        <w:ind w:firstLine="600"/>
        <w:rPr>
          <w:rFonts w:ascii="宋体" w:hAnsi="宋体" w:cs="宋体"/>
          <w:color w:val="auto"/>
          <w:highlight w:val="none"/>
        </w:rPr>
      </w:pPr>
      <w:r>
        <w:rPr>
          <w:rFonts w:hint="eastAsia" w:ascii="宋体" w:hAnsi="宋体" w:cs="宋体"/>
          <w:color w:val="auto"/>
          <w:highlight w:val="none"/>
        </w:rPr>
        <w:t>我（单位/本人，以下统称我方）自愿参加</w:t>
      </w:r>
      <w:r>
        <w:rPr>
          <w:rFonts w:hint="eastAsia" w:ascii="宋体" w:hAnsi="宋体" w:cs="宋体"/>
          <w:color w:val="auto"/>
          <w:highlight w:val="none"/>
          <w:u w:val="single"/>
        </w:rPr>
        <w:t xml:space="preserve">              （项目名称和招标编号）项目</w:t>
      </w:r>
      <w:r>
        <w:rPr>
          <w:rFonts w:hint="eastAsia" w:ascii="宋体" w:hAnsi="宋体" w:cs="宋体"/>
          <w:color w:val="auto"/>
          <w:highlight w:val="none"/>
        </w:rPr>
        <w:t>,并做出如下承诺：</w:t>
      </w:r>
    </w:p>
    <w:p w14:paraId="19E1D66B">
      <w:pPr>
        <w:spacing w:line="560" w:lineRule="exact"/>
        <w:ind w:firstLine="480" w:firstLineChars="200"/>
        <w:rPr>
          <w:rFonts w:ascii="宋体" w:hAnsi="宋体" w:cs="宋体"/>
          <w:bCs/>
          <w:color w:val="auto"/>
          <w:highlight w:val="none"/>
        </w:rPr>
      </w:pPr>
      <w:r>
        <w:rPr>
          <w:rFonts w:hint="eastAsia" w:ascii="宋体" w:hAnsi="宋体" w:cs="宋体"/>
          <w:color w:val="auto"/>
          <w:highlight w:val="none"/>
        </w:rPr>
        <w:t>一、</w:t>
      </w:r>
      <w:r>
        <w:rPr>
          <w:rFonts w:hint="eastAsia" w:ascii="宋体" w:hAnsi="宋体" w:cs="宋体"/>
          <w:bCs/>
          <w:color w:val="auto"/>
          <w:highlight w:val="none"/>
        </w:rPr>
        <w:t>我方授权</w:t>
      </w:r>
      <w:r>
        <w:rPr>
          <w:rFonts w:hint="eastAsia" w:ascii="宋体" w:hAnsi="宋体" w:cs="宋体"/>
          <w:bCs/>
          <w:color w:val="auto"/>
          <w:highlight w:val="none"/>
          <w:u w:val="single"/>
        </w:rPr>
        <w:t xml:space="preserve">  </w:t>
      </w:r>
      <w:r>
        <w:rPr>
          <w:rFonts w:hint="eastAsia" w:ascii="宋体" w:hAnsi="宋体" w:cs="宋体"/>
          <w:bCs/>
          <w:color w:val="auto"/>
          <w:highlight w:val="none"/>
        </w:rPr>
        <w:t>(姓名和职务)代表我方</w:t>
      </w:r>
      <w:r>
        <w:rPr>
          <w:rFonts w:hint="eastAsia" w:ascii="宋体" w:hAnsi="宋体" w:cs="宋体"/>
          <w:bCs/>
          <w:color w:val="auto"/>
          <w:highlight w:val="none"/>
          <w:u w:val="single"/>
        </w:rPr>
        <w:t xml:space="preserve">           （投标单位</w:t>
      </w:r>
      <w:r>
        <w:rPr>
          <w:rFonts w:hint="eastAsia" w:ascii="宋体" w:hAnsi="宋体" w:cs="宋体"/>
          <w:bCs/>
          <w:color w:val="auto"/>
          <w:highlight w:val="none"/>
        </w:rPr>
        <w:t>的名称）全权处理本项目的有关事宜。</w:t>
      </w:r>
    </w:p>
    <w:p w14:paraId="78D51505">
      <w:pPr>
        <w:spacing w:line="560" w:lineRule="exact"/>
        <w:ind w:firstLine="480" w:firstLineChars="200"/>
        <w:rPr>
          <w:rFonts w:ascii="宋体" w:hAnsi="宋体" w:cs="宋体"/>
          <w:bCs/>
          <w:color w:val="auto"/>
          <w:highlight w:val="none"/>
        </w:rPr>
      </w:pPr>
      <w:r>
        <w:rPr>
          <w:rFonts w:hint="eastAsia" w:ascii="宋体" w:hAnsi="宋体" w:cs="宋体"/>
          <w:bCs/>
          <w:color w:val="auto"/>
          <w:highlight w:val="none"/>
        </w:rPr>
        <w:t>二、我方愿意按照采购文件规定的各项要求，向采购人提供所需的服务。</w:t>
      </w:r>
    </w:p>
    <w:p w14:paraId="239CFB35">
      <w:pPr>
        <w:pStyle w:val="3"/>
        <w:spacing w:before="0" w:after="0" w:line="560" w:lineRule="exact"/>
        <w:ind w:firstLine="480" w:firstLineChars="200"/>
        <w:jc w:val="both"/>
        <w:rPr>
          <w:rFonts w:ascii="宋体" w:hAnsi="宋体" w:cs="宋体"/>
          <w:b w:val="0"/>
          <w:color w:val="auto"/>
          <w:sz w:val="24"/>
          <w:szCs w:val="24"/>
          <w:highlight w:val="none"/>
        </w:rPr>
      </w:pPr>
      <w:bookmarkStart w:id="286" w:name="_Toc4829"/>
      <w:bookmarkStart w:id="287" w:name="_Toc14988"/>
      <w:r>
        <w:rPr>
          <w:rFonts w:hint="eastAsia" w:ascii="宋体" w:hAnsi="宋体" w:cs="宋体"/>
          <w:b w:val="0"/>
          <w:color w:val="auto"/>
          <w:sz w:val="24"/>
          <w:szCs w:val="24"/>
          <w:highlight w:val="none"/>
        </w:rPr>
        <w:t>三、我方已详细审查全部采购文件，包括所有补充通知（如有），完全理解</w:t>
      </w:r>
      <w:bookmarkEnd w:id="286"/>
      <w:bookmarkStart w:id="288" w:name="_Toc18862"/>
      <w:r>
        <w:rPr>
          <w:rFonts w:hint="eastAsia" w:ascii="宋体" w:hAnsi="宋体" w:cs="宋体"/>
          <w:b w:val="0"/>
          <w:color w:val="auto"/>
          <w:sz w:val="24"/>
          <w:szCs w:val="24"/>
          <w:highlight w:val="none"/>
        </w:rPr>
        <w:t>并同意放弃对这方面有不明、误解的权利。</w:t>
      </w:r>
      <w:bookmarkEnd w:id="287"/>
      <w:bookmarkEnd w:id="288"/>
    </w:p>
    <w:p w14:paraId="3D62EA0A">
      <w:pPr>
        <w:pStyle w:val="55"/>
        <w:spacing w:line="560" w:lineRule="exact"/>
        <w:ind w:firstLine="480"/>
        <w:rPr>
          <w:rFonts w:ascii="宋体" w:hAnsi="宋体" w:cs="宋体"/>
          <w:bCs/>
          <w:color w:val="auto"/>
          <w:highlight w:val="none"/>
        </w:rPr>
      </w:pPr>
      <w:r>
        <w:rPr>
          <w:rFonts w:hint="eastAsia" w:ascii="宋体" w:hAnsi="宋体" w:cs="宋体"/>
          <w:bCs/>
          <w:color w:val="auto"/>
          <w:highlight w:val="none"/>
        </w:rPr>
        <w:t>四、我方同意按照采购文件要求缴纳保证金，并承诺自响应截止时间至本项目发</w:t>
      </w:r>
      <w:r>
        <w:rPr>
          <w:rFonts w:hint="eastAsia" w:ascii="宋体" w:hAnsi="宋体" w:cs="宋体"/>
          <w:color w:val="auto"/>
          <w:highlight w:val="none"/>
        </w:rPr>
        <w:t>布成交公告为止，撤销响应文件的、或者成交后不依法与采购人签订合同、或者成交后不按照本采购文件规定缴纳招标代理费的，</w:t>
      </w:r>
      <w:r>
        <w:rPr>
          <w:rFonts w:hint="eastAsia" w:ascii="宋体" w:hAnsi="宋体" w:cs="宋体"/>
          <w:bCs/>
          <w:color w:val="auto"/>
          <w:highlight w:val="none"/>
        </w:rPr>
        <w:t>我方将向采购人、采购代理机构</w:t>
      </w:r>
      <w:r>
        <w:rPr>
          <w:rFonts w:hint="eastAsia" w:ascii="宋体" w:hAnsi="宋体" w:cs="宋体"/>
          <w:color w:val="auto"/>
          <w:highlight w:val="none"/>
        </w:rPr>
        <w:t>支付本采购文件公布的保证金作为违约赔偿金。</w:t>
      </w:r>
    </w:p>
    <w:p w14:paraId="5F2D63E1">
      <w:pPr>
        <w:spacing w:line="560" w:lineRule="exact"/>
        <w:ind w:firstLine="480" w:firstLineChars="200"/>
        <w:rPr>
          <w:rFonts w:ascii="宋体" w:hAnsi="宋体" w:cs="宋体"/>
          <w:bCs/>
          <w:color w:val="auto"/>
          <w:highlight w:val="none"/>
        </w:rPr>
      </w:pPr>
      <w:r>
        <w:rPr>
          <w:rFonts w:hint="eastAsia" w:ascii="宋体" w:hAnsi="宋体" w:cs="宋体"/>
          <w:bCs/>
          <w:color w:val="auto"/>
          <w:highlight w:val="none"/>
        </w:rPr>
        <w:t>五、我方愿意按照采购文件的要求，提供与项目有关的所有文件资料，并保证我方所有文件资料的合法性、真实性、完整性和准确性。</w:t>
      </w:r>
    </w:p>
    <w:p w14:paraId="52BB92F4">
      <w:pPr>
        <w:spacing w:line="560" w:lineRule="exact"/>
        <w:ind w:firstLine="480" w:firstLineChars="200"/>
        <w:rPr>
          <w:rFonts w:ascii="宋体" w:hAnsi="宋体" w:cs="宋体"/>
          <w:bCs/>
          <w:color w:val="auto"/>
          <w:highlight w:val="none"/>
        </w:rPr>
      </w:pPr>
      <w:r>
        <w:rPr>
          <w:rFonts w:hint="eastAsia" w:ascii="宋体" w:hAnsi="宋体" w:cs="宋体"/>
          <w:bCs/>
          <w:color w:val="auto"/>
          <w:highlight w:val="none"/>
        </w:rPr>
        <w:t xml:space="preserve">六、一旦我方被确定为成交供应商，我方将严格履行合同规定的责任和义务，保证于合同签字生效后按照约定时间完成项目，并交付采购人验收。 </w:t>
      </w:r>
    </w:p>
    <w:p w14:paraId="1B579EEF">
      <w:pPr>
        <w:spacing w:line="560" w:lineRule="exact"/>
        <w:ind w:firstLine="480" w:firstLineChars="200"/>
        <w:jc w:val="left"/>
        <w:rPr>
          <w:rFonts w:ascii="宋体" w:hAnsi="宋体" w:cs="宋体"/>
          <w:color w:val="auto"/>
          <w:highlight w:val="none"/>
        </w:rPr>
      </w:pPr>
      <w:r>
        <w:rPr>
          <w:rFonts w:hint="eastAsia" w:ascii="宋体" w:hAnsi="宋体" w:cs="宋体"/>
          <w:color w:val="auto"/>
          <w:highlight w:val="none"/>
        </w:rPr>
        <w:t xml:space="preserve">七、投标有效期：提交投标文件截止之日起 </w:t>
      </w:r>
      <w:r>
        <w:rPr>
          <w:rFonts w:hint="eastAsia" w:ascii="宋体" w:hAnsi="宋体" w:cs="宋体"/>
          <w:color w:val="auto"/>
          <w:highlight w:val="none"/>
          <w:u w:val="single"/>
        </w:rPr>
        <w:t xml:space="preserve">      </w:t>
      </w:r>
      <w:r>
        <w:rPr>
          <w:rFonts w:hint="eastAsia" w:ascii="宋体" w:hAnsi="宋体" w:cs="宋体"/>
          <w:color w:val="auto"/>
          <w:highlight w:val="none"/>
        </w:rPr>
        <w:t>自然日（日历日）。</w:t>
      </w:r>
    </w:p>
    <w:p w14:paraId="7ED080B6">
      <w:pPr>
        <w:spacing w:line="560" w:lineRule="exact"/>
        <w:ind w:left="1495" w:leftChars="273" w:hanging="840" w:hangingChars="350"/>
        <w:rPr>
          <w:rFonts w:ascii="宋体" w:hAnsi="宋体" w:cs="宋体"/>
          <w:color w:val="auto"/>
          <w:highlight w:val="none"/>
        </w:rPr>
      </w:pPr>
      <w:r>
        <w:rPr>
          <w:rFonts w:hint="eastAsia" w:ascii="宋体" w:hAnsi="宋体" w:cs="宋体"/>
          <w:color w:val="auto"/>
          <w:highlight w:val="none"/>
        </w:rPr>
        <w:t>供应商：</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rPr>
        <w:t>（盖公章）</w:t>
      </w:r>
    </w:p>
    <w:p w14:paraId="1F7D8C13">
      <w:pPr>
        <w:spacing w:line="560" w:lineRule="exact"/>
        <w:ind w:left="1696" w:leftChars="257" w:hanging="1080"/>
        <w:rPr>
          <w:rFonts w:ascii="宋体" w:hAnsi="宋体" w:cs="宋体"/>
          <w:color w:val="auto"/>
          <w:highlight w:val="none"/>
        </w:rPr>
      </w:pPr>
      <w:r>
        <w:rPr>
          <w:rFonts w:hint="eastAsia" w:ascii="宋体" w:hAnsi="宋体" w:cs="宋体"/>
          <w:color w:val="auto"/>
          <w:highlight w:val="none"/>
        </w:rPr>
        <w:t>地址：</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p>
    <w:p w14:paraId="678B4F83">
      <w:pPr>
        <w:spacing w:line="560" w:lineRule="exact"/>
        <w:ind w:left="1696" w:leftChars="257" w:hanging="1080"/>
        <w:rPr>
          <w:rFonts w:ascii="宋体" w:hAnsi="宋体" w:cs="宋体"/>
          <w:color w:val="auto"/>
          <w:highlight w:val="none"/>
        </w:rPr>
      </w:pPr>
      <w:r>
        <w:rPr>
          <w:rFonts w:hint="eastAsia" w:ascii="宋体" w:hAnsi="宋体" w:cs="宋体"/>
          <w:color w:val="auto"/>
          <w:highlight w:val="none"/>
        </w:rPr>
        <w:t>电话：</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rPr>
        <w:tab/>
      </w:r>
      <w:r>
        <w:rPr>
          <w:rFonts w:hint="eastAsia" w:ascii="宋体" w:hAnsi="宋体" w:cs="宋体"/>
          <w:color w:val="auto"/>
          <w:highlight w:val="none"/>
        </w:rPr>
        <w:tab/>
      </w:r>
      <w:r>
        <w:rPr>
          <w:rFonts w:hint="eastAsia" w:ascii="宋体" w:hAnsi="宋体" w:cs="宋体"/>
          <w:color w:val="auto"/>
          <w:highlight w:val="none"/>
        </w:rPr>
        <w:t>传真：</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p>
    <w:p w14:paraId="2717ADCE">
      <w:pPr>
        <w:spacing w:line="560" w:lineRule="exact"/>
        <w:ind w:left="1696" w:leftChars="257" w:hanging="1080"/>
        <w:rPr>
          <w:rFonts w:ascii="宋体" w:hAnsi="宋体" w:cs="宋体"/>
          <w:color w:val="auto"/>
          <w:highlight w:val="none"/>
        </w:rPr>
      </w:pPr>
      <w:r>
        <w:rPr>
          <w:rFonts w:hint="eastAsia" w:ascii="宋体" w:hAnsi="宋体" w:cs="宋体"/>
          <w:color w:val="auto"/>
          <w:highlight w:val="none"/>
        </w:rPr>
        <w:t>电子邮件：</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rPr>
        <w:tab/>
      </w:r>
      <w:r>
        <w:rPr>
          <w:rFonts w:hint="eastAsia" w:ascii="宋体" w:hAnsi="宋体" w:cs="宋体"/>
          <w:color w:val="auto"/>
          <w:highlight w:val="none"/>
        </w:rPr>
        <w:tab/>
      </w:r>
      <w:r>
        <w:rPr>
          <w:rFonts w:hint="eastAsia" w:ascii="宋体" w:hAnsi="宋体" w:cs="宋体"/>
          <w:color w:val="auto"/>
          <w:highlight w:val="none"/>
        </w:rPr>
        <w:t>邮编：</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p>
    <w:p w14:paraId="3B08AFB2">
      <w:pPr>
        <w:spacing w:line="560" w:lineRule="exact"/>
        <w:ind w:left="1696" w:leftChars="257" w:hanging="1080"/>
        <w:rPr>
          <w:rFonts w:ascii="宋体" w:hAnsi="宋体" w:cs="宋体"/>
          <w:color w:val="auto"/>
          <w:highlight w:val="none"/>
        </w:rPr>
      </w:pPr>
      <w:r>
        <w:rPr>
          <w:rFonts w:hint="eastAsia" w:ascii="宋体" w:hAnsi="宋体" w:cs="宋体"/>
          <w:color w:val="auto"/>
          <w:highlight w:val="none"/>
        </w:rPr>
        <w:t>法定代表人或委托代理人(签字或签章)：</w:t>
      </w:r>
      <w:r>
        <w:rPr>
          <w:rFonts w:hint="eastAsia" w:ascii="宋体" w:hAnsi="宋体" w:cs="宋体"/>
          <w:color w:val="auto"/>
          <w:highlight w:val="none"/>
          <w:u w:val="single"/>
        </w:rPr>
        <w:tab/>
      </w:r>
      <w:r>
        <w:rPr>
          <w:rFonts w:hint="eastAsia" w:ascii="宋体" w:hAnsi="宋体" w:cs="宋体"/>
          <w:color w:val="auto"/>
          <w:highlight w:val="none"/>
          <w:u w:val="single"/>
        </w:rPr>
        <w:tab/>
      </w:r>
    </w:p>
    <w:p w14:paraId="5435F02C">
      <w:pPr>
        <w:pStyle w:val="4"/>
        <w:ind w:firstLine="660" w:firstLineChars="275"/>
        <w:rPr>
          <w:rFonts w:ascii="仿宋_GB2312" w:hAnsi="仿宋_GB2312" w:eastAsia="仿宋_GB2312" w:cs="仿宋_GB2312"/>
          <w:color w:val="auto"/>
          <w:sz w:val="32"/>
          <w:szCs w:val="32"/>
          <w:highlight w:val="none"/>
          <w:u w:val="single"/>
        </w:rPr>
      </w:pPr>
      <w:r>
        <w:rPr>
          <w:rFonts w:hint="eastAsia" w:ascii="宋体" w:hAnsi="宋体" w:cs="宋体"/>
          <w:color w:val="auto"/>
          <w:sz w:val="24"/>
          <w:highlight w:val="none"/>
        </w:rPr>
        <w:t>日期：</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p>
    <w:p w14:paraId="169F4105">
      <w:pPr>
        <w:pStyle w:val="3"/>
        <w:rPr>
          <w:color w:val="auto"/>
          <w:highlight w:val="none"/>
        </w:rPr>
      </w:pPr>
      <w:bookmarkStart w:id="289" w:name="_Toc11122"/>
      <w:r>
        <w:rPr>
          <w:rFonts w:hint="eastAsia"/>
          <w:color w:val="auto"/>
          <w:highlight w:val="none"/>
        </w:rPr>
        <w:t>二．响应一览表</w:t>
      </w:r>
      <w:bookmarkEnd w:id="289"/>
    </w:p>
    <w:p w14:paraId="14307236">
      <w:pPr>
        <w:rPr>
          <w:rFonts w:asciiTheme="minorEastAsia" w:hAnsiTheme="minorEastAsia" w:eastAsiaTheme="minorEastAsia" w:cstheme="minorEastAsia"/>
          <w:color w:val="auto"/>
          <w:highlight w:val="none"/>
        </w:rPr>
      </w:pPr>
    </w:p>
    <w:tbl>
      <w:tblPr>
        <w:tblStyle w:val="23"/>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1"/>
        <w:gridCol w:w="7623"/>
      </w:tblGrid>
      <w:tr w14:paraId="397F2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2231" w:type="dxa"/>
            <w:tcBorders>
              <w:top w:val="double" w:color="auto" w:sz="4" w:space="0"/>
              <w:left w:val="double" w:color="auto" w:sz="4" w:space="0"/>
            </w:tcBorders>
            <w:vAlign w:val="center"/>
          </w:tcPr>
          <w:p w14:paraId="7113D75C">
            <w:pPr>
              <w:spacing w:line="560" w:lineRule="exact"/>
              <w:jc w:val="center"/>
              <w:rPr>
                <w:rFonts w:ascii="宋体" w:hAnsi="宋体" w:cs="宋体"/>
                <w:bCs/>
                <w:color w:val="auto"/>
                <w:highlight w:val="none"/>
              </w:rPr>
            </w:pPr>
            <w:r>
              <w:rPr>
                <w:rFonts w:hint="eastAsia" w:ascii="宋体" w:hAnsi="宋体" w:cs="宋体"/>
                <w:bCs/>
                <w:color w:val="auto"/>
                <w:highlight w:val="none"/>
              </w:rPr>
              <w:t>项目名称</w:t>
            </w:r>
          </w:p>
        </w:tc>
        <w:tc>
          <w:tcPr>
            <w:tcW w:w="7623" w:type="dxa"/>
            <w:tcBorders>
              <w:top w:val="double" w:color="auto" w:sz="4" w:space="0"/>
              <w:right w:val="double" w:color="auto" w:sz="4" w:space="0"/>
            </w:tcBorders>
            <w:vAlign w:val="center"/>
          </w:tcPr>
          <w:p w14:paraId="397F05B2">
            <w:pPr>
              <w:spacing w:line="560" w:lineRule="exact"/>
              <w:rPr>
                <w:rFonts w:ascii="宋体" w:hAnsi="宋体" w:cs="宋体"/>
                <w:bCs/>
                <w:color w:val="auto"/>
                <w:highlight w:val="none"/>
              </w:rPr>
            </w:pPr>
          </w:p>
        </w:tc>
      </w:tr>
      <w:tr w14:paraId="449B5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231" w:type="dxa"/>
            <w:vMerge w:val="restart"/>
            <w:tcBorders>
              <w:left w:val="double" w:color="auto" w:sz="4" w:space="0"/>
            </w:tcBorders>
            <w:vAlign w:val="center"/>
          </w:tcPr>
          <w:p w14:paraId="23ED4FA9">
            <w:pPr>
              <w:spacing w:line="560" w:lineRule="exact"/>
              <w:jc w:val="center"/>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投标报价</w:t>
            </w:r>
          </w:p>
        </w:tc>
        <w:tc>
          <w:tcPr>
            <w:tcW w:w="7623" w:type="dxa"/>
            <w:tcBorders>
              <w:right w:val="double" w:color="auto" w:sz="4" w:space="0"/>
            </w:tcBorders>
            <w:vAlign w:val="center"/>
          </w:tcPr>
          <w:p w14:paraId="633C5677">
            <w:pPr>
              <w:spacing w:line="560" w:lineRule="exact"/>
              <w:rPr>
                <w:rFonts w:ascii="宋体" w:hAnsi="宋体" w:cs="宋体"/>
                <w:bCs/>
                <w:color w:val="auto"/>
                <w:highlight w:val="none"/>
              </w:rPr>
            </w:pPr>
            <w:r>
              <w:rPr>
                <w:rFonts w:hint="eastAsia" w:ascii="宋体" w:hAnsi="宋体" w:cs="宋体"/>
                <w:bCs/>
                <w:color w:val="auto"/>
                <w:highlight w:val="none"/>
                <w:lang w:val="en-US" w:eastAsia="zh-CN"/>
              </w:rPr>
              <w:t>大</w:t>
            </w:r>
            <w:r>
              <w:rPr>
                <w:rFonts w:hint="eastAsia" w:ascii="宋体" w:hAnsi="宋体" w:cs="宋体"/>
                <w:bCs/>
                <w:color w:val="auto"/>
                <w:highlight w:val="none"/>
              </w:rPr>
              <w:t>写:</w:t>
            </w:r>
          </w:p>
        </w:tc>
      </w:tr>
      <w:tr w14:paraId="0900A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2231" w:type="dxa"/>
            <w:vMerge w:val="continue"/>
            <w:tcBorders>
              <w:left w:val="double" w:color="auto" w:sz="4" w:space="0"/>
            </w:tcBorders>
            <w:vAlign w:val="center"/>
          </w:tcPr>
          <w:p w14:paraId="707D649E">
            <w:pPr>
              <w:spacing w:line="560" w:lineRule="exact"/>
              <w:jc w:val="center"/>
              <w:rPr>
                <w:rFonts w:ascii="宋体" w:hAnsi="宋体" w:cs="宋体"/>
                <w:bCs/>
                <w:color w:val="auto"/>
                <w:highlight w:val="none"/>
              </w:rPr>
            </w:pPr>
          </w:p>
        </w:tc>
        <w:tc>
          <w:tcPr>
            <w:tcW w:w="7623" w:type="dxa"/>
            <w:tcBorders>
              <w:right w:val="double" w:color="auto" w:sz="4" w:space="0"/>
            </w:tcBorders>
            <w:vAlign w:val="center"/>
          </w:tcPr>
          <w:p w14:paraId="11F6BD61">
            <w:pPr>
              <w:spacing w:line="560" w:lineRule="exact"/>
              <w:rPr>
                <w:rFonts w:hint="eastAsia" w:ascii="宋体" w:hAnsi="宋体" w:eastAsia="宋体" w:cs="宋体"/>
                <w:bCs/>
                <w:color w:val="auto"/>
                <w:highlight w:val="none"/>
                <w:lang w:val="en-US" w:eastAsia="zh-CN"/>
              </w:rPr>
            </w:pPr>
            <w:r>
              <w:rPr>
                <w:rFonts w:hint="eastAsia" w:ascii="宋体" w:hAnsi="宋体" w:cs="宋体"/>
                <w:bCs/>
                <w:color w:val="auto"/>
                <w:highlight w:val="none"/>
                <w:lang w:val="en-US" w:eastAsia="zh-CN"/>
              </w:rPr>
              <w:t>小</w:t>
            </w:r>
            <w:r>
              <w:rPr>
                <w:rFonts w:hint="eastAsia" w:ascii="宋体" w:hAnsi="宋体" w:cs="宋体"/>
                <w:bCs/>
                <w:color w:val="auto"/>
                <w:highlight w:val="none"/>
              </w:rPr>
              <w:t>写:</w:t>
            </w:r>
          </w:p>
        </w:tc>
      </w:tr>
      <w:tr w14:paraId="7ABF9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2231" w:type="dxa"/>
            <w:tcBorders>
              <w:left w:val="double" w:color="auto" w:sz="4" w:space="0"/>
            </w:tcBorders>
            <w:vAlign w:val="center"/>
          </w:tcPr>
          <w:p w14:paraId="178D92B1">
            <w:pPr>
              <w:spacing w:line="560" w:lineRule="exact"/>
              <w:jc w:val="center"/>
              <w:rPr>
                <w:rFonts w:hint="eastAsia" w:ascii="宋体" w:hAnsi="宋体" w:eastAsia="宋体" w:cs="宋体"/>
                <w:bCs/>
                <w:color w:val="auto"/>
                <w:highlight w:val="none"/>
                <w:lang w:val="en-US" w:eastAsia="zh-CN"/>
              </w:rPr>
            </w:pPr>
            <w:r>
              <w:rPr>
                <w:rFonts w:hint="eastAsia" w:ascii="宋体" w:hAnsi="宋体" w:cs="宋体"/>
                <w:bCs/>
                <w:color w:val="auto"/>
                <w:highlight w:val="none"/>
                <w:lang w:val="en-US" w:eastAsia="zh-CN"/>
              </w:rPr>
              <w:t>五件套单价合计</w:t>
            </w:r>
          </w:p>
        </w:tc>
        <w:tc>
          <w:tcPr>
            <w:tcW w:w="7623" w:type="dxa"/>
            <w:tcBorders>
              <w:right w:val="double" w:color="auto" w:sz="4" w:space="0"/>
            </w:tcBorders>
            <w:vAlign w:val="center"/>
          </w:tcPr>
          <w:p w14:paraId="709DF3BD">
            <w:pPr>
              <w:spacing w:line="560" w:lineRule="exact"/>
              <w:rPr>
                <w:rFonts w:ascii="宋体" w:hAnsi="宋体" w:cs="宋体"/>
                <w:bCs/>
                <w:color w:val="auto"/>
                <w:highlight w:val="none"/>
              </w:rPr>
            </w:pPr>
            <w:r>
              <w:rPr>
                <w:rFonts w:hint="eastAsia" w:ascii="宋体" w:hAnsi="宋体" w:cs="宋体"/>
                <w:bCs/>
                <w:color w:val="auto"/>
                <w:highlight w:val="none"/>
              </w:rPr>
              <w:t xml:space="preserve"> </w:t>
            </w:r>
          </w:p>
        </w:tc>
      </w:tr>
      <w:tr w14:paraId="60A8C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2231" w:type="dxa"/>
            <w:tcBorders>
              <w:left w:val="double" w:color="auto" w:sz="4" w:space="0"/>
            </w:tcBorders>
            <w:vAlign w:val="center"/>
          </w:tcPr>
          <w:p w14:paraId="1FDA5F75">
            <w:pPr>
              <w:spacing w:line="560" w:lineRule="exact"/>
              <w:jc w:val="center"/>
              <w:rPr>
                <w:rFonts w:hint="eastAsia" w:ascii="宋体" w:hAnsi="宋体" w:eastAsia="宋体" w:cs="宋体"/>
                <w:bCs/>
                <w:color w:val="auto"/>
                <w:highlight w:val="none"/>
                <w:lang w:val="en-US" w:eastAsia="zh-CN"/>
              </w:rPr>
            </w:pPr>
            <w:r>
              <w:rPr>
                <w:rFonts w:hint="eastAsia" w:ascii="宋体" w:hAnsi="宋体" w:cs="宋体"/>
                <w:bCs/>
                <w:color w:val="auto"/>
                <w:highlight w:val="none"/>
                <w:lang w:val="en-US" w:eastAsia="zh-CN"/>
              </w:rPr>
              <w:t>合同履行期限</w:t>
            </w:r>
          </w:p>
        </w:tc>
        <w:tc>
          <w:tcPr>
            <w:tcW w:w="7623" w:type="dxa"/>
            <w:tcBorders>
              <w:right w:val="double" w:color="auto" w:sz="4" w:space="0"/>
            </w:tcBorders>
            <w:vAlign w:val="center"/>
          </w:tcPr>
          <w:p w14:paraId="6D1693DB">
            <w:pPr>
              <w:spacing w:line="560" w:lineRule="exact"/>
              <w:rPr>
                <w:rFonts w:hint="eastAsia" w:ascii="宋体" w:hAnsi="宋体" w:cs="宋体"/>
                <w:bCs/>
                <w:color w:val="auto"/>
                <w:highlight w:val="none"/>
              </w:rPr>
            </w:pPr>
          </w:p>
        </w:tc>
      </w:tr>
      <w:tr w14:paraId="02470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jc w:val="center"/>
        </w:trPr>
        <w:tc>
          <w:tcPr>
            <w:tcW w:w="2231" w:type="dxa"/>
            <w:tcBorders>
              <w:left w:val="double" w:color="auto" w:sz="4" w:space="0"/>
              <w:bottom w:val="double" w:color="auto" w:sz="4" w:space="0"/>
            </w:tcBorders>
            <w:vAlign w:val="center"/>
          </w:tcPr>
          <w:p w14:paraId="7020F682">
            <w:pPr>
              <w:spacing w:line="560" w:lineRule="exact"/>
              <w:jc w:val="center"/>
              <w:rPr>
                <w:rFonts w:ascii="宋体" w:hAnsi="宋体" w:cs="宋体"/>
                <w:bCs/>
                <w:color w:val="auto"/>
                <w:highlight w:val="none"/>
              </w:rPr>
            </w:pPr>
            <w:r>
              <w:rPr>
                <w:rFonts w:hint="eastAsia" w:ascii="宋体" w:hAnsi="宋体" w:cs="宋体"/>
                <w:bCs/>
                <w:color w:val="auto"/>
                <w:highlight w:val="none"/>
              </w:rPr>
              <w:t>备  注</w:t>
            </w:r>
          </w:p>
        </w:tc>
        <w:tc>
          <w:tcPr>
            <w:tcW w:w="7623" w:type="dxa"/>
            <w:tcBorders>
              <w:bottom w:val="double" w:color="auto" w:sz="4" w:space="0"/>
              <w:right w:val="double" w:color="auto" w:sz="4" w:space="0"/>
            </w:tcBorders>
            <w:vAlign w:val="center"/>
          </w:tcPr>
          <w:p w14:paraId="5B2572A1">
            <w:pPr>
              <w:spacing w:line="560" w:lineRule="exact"/>
              <w:rPr>
                <w:rFonts w:ascii="宋体" w:hAnsi="宋体" w:cs="宋体"/>
                <w:bCs/>
                <w:color w:val="auto"/>
                <w:highlight w:val="none"/>
              </w:rPr>
            </w:pPr>
            <w:r>
              <w:rPr>
                <w:rFonts w:hint="eastAsia" w:ascii="宋体" w:hAnsi="宋体" w:cs="宋体"/>
                <w:bCs/>
                <w:color w:val="auto"/>
                <w:highlight w:val="none"/>
              </w:rPr>
              <w:t>响应价格为供应商考虑各种因素（含折扣、优惠等）的最终报价。</w:t>
            </w:r>
          </w:p>
        </w:tc>
      </w:tr>
    </w:tbl>
    <w:p w14:paraId="62FC05F7">
      <w:pPr>
        <w:pStyle w:val="3"/>
        <w:rPr>
          <w:color w:val="auto"/>
          <w:highlight w:val="none"/>
        </w:rPr>
      </w:pPr>
    </w:p>
    <w:p w14:paraId="1F17E579">
      <w:pPr>
        <w:ind w:firstLine="2880" w:firstLineChars="1200"/>
        <w:jc w:val="right"/>
        <w:rPr>
          <w:rFonts w:asciiTheme="minorEastAsia" w:hAnsiTheme="minorEastAsia" w:eastAsiaTheme="minorEastAsia" w:cstheme="minorEastAsia"/>
          <w:bCs/>
          <w:color w:val="auto"/>
          <w:highlight w:val="none"/>
        </w:rPr>
      </w:pPr>
    </w:p>
    <w:p w14:paraId="169CC417">
      <w:pPr>
        <w:ind w:firstLine="2880" w:firstLineChars="1200"/>
        <w:jc w:val="right"/>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供应商：</w:t>
      </w:r>
      <w:r>
        <w:rPr>
          <w:rFonts w:hint="eastAsia" w:asciiTheme="minorEastAsia" w:hAnsiTheme="minorEastAsia" w:eastAsiaTheme="minorEastAsia" w:cstheme="minorEastAsia"/>
          <w:bCs/>
          <w:color w:val="auto"/>
          <w:highlight w:val="none"/>
          <w:u w:val="single"/>
        </w:rPr>
        <w:t xml:space="preserve">         </w:t>
      </w:r>
      <w:r>
        <w:rPr>
          <w:rFonts w:hint="eastAsia" w:asciiTheme="minorEastAsia" w:hAnsiTheme="minorEastAsia" w:eastAsiaTheme="minorEastAsia" w:cstheme="minorEastAsia"/>
          <w:bCs/>
          <w:color w:val="auto"/>
          <w:highlight w:val="none"/>
        </w:rPr>
        <w:t>（盖章）</w:t>
      </w:r>
    </w:p>
    <w:p w14:paraId="600A1925">
      <w:pPr>
        <w:ind w:firstLine="3600" w:firstLineChars="1500"/>
        <w:jc w:val="right"/>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年     月     日</w:t>
      </w:r>
    </w:p>
    <w:p w14:paraId="083E2843">
      <w:pP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br w:type="page"/>
      </w:r>
    </w:p>
    <w:p w14:paraId="19681947">
      <w:pPr>
        <w:keepNext/>
        <w:keepLines/>
        <w:spacing w:before="260" w:after="260"/>
        <w:jc w:val="center"/>
        <w:outlineLvl w:val="1"/>
        <w:rPr>
          <w:rFonts w:asciiTheme="minorEastAsia" w:hAnsiTheme="minorEastAsia" w:eastAsiaTheme="minorEastAsia" w:cstheme="minorEastAsia"/>
          <w:bCs/>
          <w:color w:val="auto"/>
          <w:highlight w:val="none"/>
        </w:rPr>
      </w:pPr>
      <w:bookmarkStart w:id="290" w:name="_Toc14656"/>
      <w:r>
        <w:rPr>
          <w:rStyle w:val="52"/>
          <w:rFonts w:hint="eastAsia"/>
          <w:color w:val="auto"/>
          <w:highlight w:val="none"/>
        </w:rPr>
        <w:t>三．响应价格明细表（可根据实际情况修改）</w:t>
      </w:r>
      <w:bookmarkEnd w:id="290"/>
      <w:r>
        <w:rPr>
          <w:rStyle w:val="52"/>
          <w:rFonts w:hint="eastAsia"/>
          <w:color w:val="auto"/>
          <w:highlight w:val="none"/>
        </w:rPr>
        <w:t xml:space="preserve">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bCs/>
          <w:color w:val="auto"/>
          <w:highlight w:val="none"/>
        </w:rPr>
        <w:t xml:space="preserve">                       </w:t>
      </w:r>
    </w:p>
    <w:tbl>
      <w:tblPr>
        <w:tblStyle w:val="23"/>
        <w:tblW w:w="985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3"/>
        <w:gridCol w:w="930"/>
        <w:gridCol w:w="2421"/>
        <w:gridCol w:w="985"/>
        <w:gridCol w:w="985"/>
        <w:gridCol w:w="1577"/>
        <w:gridCol w:w="1853"/>
      </w:tblGrid>
      <w:tr w14:paraId="6CEB763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79" w:hRule="atLeast"/>
          <w:jc w:val="center"/>
        </w:trPr>
        <w:tc>
          <w:tcPr>
            <w:tcW w:w="1103" w:type="dxa"/>
            <w:vAlign w:val="center"/>
          </w:tcPr>
          <w:p w14:paraId="195E4F46">
            <w:pPr>
              <w:spacing w:line="560" w:lineRule="exact"/>
              <w:jc w:val="center"/>
              <w:rPr>
                <w:rFonts w:ascii="宋体" w:hAnsi="宋体" w:cs="宋体"/>
                <w:bCs/>
                <w:color w:val="auto"/>
                <w:highlight w:val="none"/>
              </w:rPr>
            </w:pPr>
            <w:r>
              <w:rPr>
                <w:rFonts w:hint="eastAsia" w:ascii="宋体" w:hAnsi="宋体" w:cs="宋体"/>
                <w:bCs/>
                <w:color w:val="auto"/>
                <w:highlight w:val="none"/>
              </w:rPr>
              <w:t>序号</w:t>
            </w:r>
          </w:p>
        </w:tc>
        <w:tc>
          <w:tcPr>
            <w:tcW w:w="930" w:type="dxa"/>
            <w:vAlign w:val="center"/>
          </w:tcPr>
          <w:p w14:paraId="1391A06D">
            <w:pPr>
              <w:spacing w:line="560" w:lineRule="exact"/>
              <w:jc w:val="center"/>
              <w:rPr>
                <w:rFonts w:ascii="宋体" w:hAnsi="宋体" w:cs="宋体"/>
                <w:bCs/>
                <w:color w:val="auto"/>
                <w:highlight w:val="none"/>
              </w:rPr>
            </w:pPr>
            <w:r>
              <w:rPr>
                <w:rFonts w:hint="eastAsia" w:ascii="宋体" w:hAnsi="宋体" w:cs="宋体"/>
                <w:bCs/>
                <w:color w:val="auto"/>
                <w:highlight w:val="none"/>
              </w:rPr>
              <w:t>服务名称</w:t>
            </w:r>
          </w:p>
        </w:tc>
        <w:tc>
          <w:tcPr>
            <w:tcW w:w="2421" w:type="dxa"/>
            <w:vAlign w:val="center"/>
          </w:tcPr>
          <w:p w14:paraId="586E1058">
            <w:pPr>
              <w:spacing w:line="560" w:lineRule="exact"/>
              <w:jc w:val="center"/>
              <w:rPr>
                <w:rFonts w:ascii="宋体" w:hAnsi="宋体" w:cs="宋体"/>
                <w:bCs/>
                <w:color w:val="auto"/>
                <w:highlight w:val="none"/>
              </w:rPr>
            </w:pPr>
            <w:r>
              <w:rPr>
                <w:rFonts w:hint="eastAsia" w:ascii="宋体" w:hAnsi="宋体" w:cs="宋体"/>
                <w:bCs/>
                <w:color w:val="auto"/>
                <w:highlight w:val="none"/>
              </w:rPr>
              <w:t>服务内容（型号及主要规格、技术参数）</w:t>
            </w:r>
          </w:p>
        </w:tc>
        <w:tc>
          <w:tcPr>
            <w:tcW w:w="985" w:type="dxa"/>
            <w:vAlign w:val="center"/>
          </w:tcPr>
          <w:p w14:paraId="1E68E902">
            <w:pPr>
              <w:spacing w:line="560" w:lineRule="exact"/>
              <w:jc w:val="center"/>
              <w:rPr>
                <w:rFonts w:ascii="宋体" w:hAnsi="宋体" w:cs="宋体"/>
                <w:bCs/>
                <w:color w:val="auto"/>
                <w:highlight w:val="none"/>
              </w:rPr>
            </w:pPr>
            <w:r>
              <w:rPr>
                <w:rFonts w:hint="eastAsia" w:ascii="宋体" w:hAnsi="宋体" w:cs="宋体"/>
                <w:bCs/>
                <w:color w:val="auto"/>
                <w:highlight w:val="none"/>
              </w:rPr>
              <w:t>单价</w:t>
            </w:r>
          </w:p>
        </w:tc>
        <w:tc>
          <w:tcPr>
            <w:tcW w:w="985" w:type="dxa"/>
            <w:vAlign w:val="center"/>
          </w:tcPr>
          <w:p w14:paraId="77E75757">
            <w:pPr>
              <w:spacing w:line="560" w:lineRule="exact"/>
              <w:jc w:val="center"/>
              <w:rPr>
                <w:rFonts w:ascii="宋体" w:hAnsi="宋体" w:cs="宋体"/>
                <w:bCs/>
                <w:color w:val="auto"/>
                <w:highlight w:val="none"/>
              </w:rPr>
            </w:pPr>
            <w:r>
              <w:rPr>
                <w:rFonts w:hint="eastAsia" w:ascii="宋体" w:hAnsi="宋体" w:cs="宋体"/>
                <w:bCs/>
                <w:color w:val="auto"/>
                <w:highlight w:val="none"/>
              </w:rPr>
              <w:t>数量</w:t>
            </w:r>
          </w:p>
        </w:tc>
        <w:tc>
          <w:tcPr>
            <w:tcW w:w="1577" w:type="dxa"/>
            <w:vAlign w:val="center"/>
          </w:tcPr>
          <w:p w14:paraId="647AE978">
            <w:pPr>
              <w:spacing w:line="560" w:lineRule="exact"/>
              <w:jc w:val="center"/>
              <w:rPr>
                <w:rFonts w:ascii="宋体" w:hAnsi="宋体" w:cs="宋体"/>
                <w:bCs/>
                <w:color w:val="auto"/>
                <w:highlight w:val="none"/>
              </w:rPr>
            </w:pPr>
            <w:r>
              <w:rPr>
                <w:rFonts w:hint="eastAsia" w:ascii="宋体" w:hAnsi="宋体" w:cs="宋体"/>
                <w:bCs/>
                <w:color w:val="auto"/>
                <w:highlight w:val="none"/>
              </w:rPr>
              <w:t>总价（元）</w:t>
            </w:r>
          </w:p>
        </w:tc>
        <w:tc>
          <w:tcPr>
            <w:tcW w:w="1853" w:type="dxa"/>
            <w:vAlign w:val="center"/>
          </w:tcPr>
          <w:p w14:paraId="11A3B838">
            <w:pPr>
              <w:spacing w:line="560" w:lineRule="exact"/>
              <w:jc w:val="center"/>
              <w:rPr>
                <w:rFonts w:ascii="宋体" w:hAnsi="宋体" w:cs="宋体"/>
                <w:bCs/>
                <w:color w:val="auto"/>
                <w:highlight w:val="none"/>
              </w:rPr>
            </w:pPr>
            <w:r>
              <w:rPr>
                <w:rFonts w:hint="eastAsia" w:ascii="宋体" w:hAnsi="宋体" w:cs="宋体"/>
                <w:bCs/>
                <w:color w:val="auto"/>
                <w:highlight w:val="none"/>
              </w:rPr>
              <w:t>服务期</w:t>
            </w:r>
          </w:p>
        </w:tc>
      </w:tr>
      <w:tr w14:paraId="2656B71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1103" w:type="dxa"/>
            <w:vAlign w:val="center"/>
          </w:tcPr>
          <w:p w14:paraId="655B90C7">
            <w:pPr>
              <w:spacing w:line="560" w:lineRule="exact"/>
              <w:jc w:val="center"/>
              <w:rPr>
                <w:rFonts w:ascii="宋体" w:hAnsi="宋体" w:cs="宋体"/>
                <w:bCs/>
                <w:color w:val="auto"/>
                <w:highlight w:val="none"/>
              </w:rPr>
            </w:pPr>
            <w:r>
              <w:rPr>
                <w:rFonts w:hint="eastAsia" w:ascii="宋体" w:hAnsi="宋体" w:cs="宋体"/>
                <w:bCs/>
                <w:color w:val="auto"/>
                <w:highlight w:val="none"/>
              </w:rPr>
              <w:t>1</w:t>
            </w:r>
          </w:p>
        </w:tc>
        <w:tc>
          <w:tcPr>
            <w:tcW w:w="930" w:type="dxa"/>
            <w:vAlign w:val="center"/>
          </w:tcPr>
          <w:p w14:paraId="26BA35FE">
            <w:pPr>
              <w:spacing w:line="560" w:lineRule="exact"/>
              <w:jc w:val="center"/>
              <w:rPr>
                <w:rFonts w:ascii="宋体" w:hAnsi="宋体" w:cs="宋体"/>
                <w:bCs/>
                <w:color w:val="auto"/>
                <w:highlight w:val="none"/>
              </w:rPr>
            </w:pPr>
          </w:p>
        </w:tc>
        <w:tc>
          <w:tcPr>
            <w:tcW w:w="2421" w:type="dxa"/>
            <w:vAlign w:val="center"/>
          </w:tcPr>
          <w:p w14:paraId="1172AAA1">
            <w:pPr>
              <w:spacing w:line="560" w:lineRule="exact"/>
              <w:jc w:val="center"/>
              <w:rPr>
                <w:rFonts w:ascii="宋体" w:hAnsi="宋体" w:cs="宋体"/>
                <w:bCs/>
                <w:color w:val="auto"/>
                <w:highlight w:val="none"/>
              </w:rPr>
            </w:pPr>
          </w:p>
        </w:tc>
        <w:tc>
          <w:tcPr>
            <w:tcW w:w="985" w:type="dxa"/>
            <w:vAlign w:val="center"/>
          </w:tcPr>
          <w:p w14:paraId="7861EB0D">
            <w:pPr>
              <w:spacing w:line="560" w:lineRule="exact"/>
              <w:jc w:val="center"/>
              <w:rPr>
                <w:rFonts w:ascii="宋体" w:hAnsi="宋体" w:cs="宋体"/>
                <w:bCs/>
                <w:color w:val="auto"/>
                <w:highlight w:val="none"/>
              </w:rPr>
            </w:pPr>
          </w:p>
        </w:tc>
        <w:tc>
          <w:tcPr>
            <w:tcW w:w="985" w:type="dxa"/>
            <w:vAlign w:val="center"/>
          </w:tcPr>
          <w:p w14:paraId="5B22C939">
            <w:pPr>
              <w:spacing w:line="560" w:lineRule="exact"/>
              <w:jc w:val="center"/>
              <w:rPr>
                <w:rFonts w:ascii="宋体" w:hAnsi="宋体" w:cs="宋体"/>
                <w:bCs/>
                <w:color w:val="auto"/>
                <w:highlight w:val="none"/>
              </w:rPr>
            </w:pPr>
          </w:p>
        </w:tc>
        <w:tc>
          <w:tcPr>
            <w:tcW w:w="1577" w:type="dxa"/>
            <w:vAlign w:val="center"/>
          </w:tcPr>
          <w:p w14:paraId="432276A0">
            <w:pPr>
              <w:spacing w:line="560" w:lineRule="exact"/>
              <w:jc w:val="center"/>
              <w:rPr>
                <w:rFonts w:ascii="宋体" w:hAnsi="宋体" w:cs="宋体"/>
                <w:bCs/>
                <w:color w:val="auto"/>
                <w:highlight w:val="none"/>
              </w:rPr>
            </w:pPr>
          </w:p>
        </w:tc>
        <w:tc>
          <w:tcPr>
            <w:tcW w:w="1853" w:type="dxa"/>
            <w:vMerge w:val="restart"/>
            <w:vAlign w:val="center"/>
          </w:tcPr>
          <w:p w14:paraId="6B5454DA">
            <w:pPr>
              <w:spacing w:line="560" w:lineRule="exact"/>
              <w:jc w:val="center"/>
              <w:rPr>
                <w:rFonts w:ascii="宋体" w:hAnsi="宋体" w:cs="宋体"/>
                <w:bCs/>
                <w:color w:val="auto"/>
                <w:highlight w:val="none"/>
              </w:rPr>
            </w:pPr>
          </w:p>
        </w:tc>
      </w:tr>
      <w:tr w14:paraId="07904CE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1103" w:type="dxa"/>
            <w:vAlign w:val="center"/>
          </w:tcPr>
          <w:p w14:paraId="6317F683">
            <w:pPr>
              <w:spacing w:line="560" w:lineRule="exact"/>
              <w:jc w:val="center"/>
              <w:rPr>
                <w:rFonts w:ascii="宋体" w:hAnsi="宋体" w:cs="宋体"/>
                <w:bCs/>
                <w:color w:val="auto"/>
                <w:highlight w:val="none"/>
              </w:rPr>
            </w:pPr>
            <w:r>
              <w:rPr>
                <w:rFonts w:hint="eastAsia" w:ascii="宋体" w:hAnsi="宋体" w:cs="宋体"/>
                <w:bCs/>
                <w:color w:val="auto"/>
                <w:highlight w:val="none"/>
              </w:rPr>
              <w:t>2</w:t>
            </w:r>
          </w:p>
        </w:tc>
        <w:tc>
          <w:tcPr>
            <w:tcW w:w="930" w:type="dxa"/>
            <w:vAlign w:val="center"/>
          </w:tcPr>
          <w:p w14:paraId="6C80B386">
            <w:pPr>
              <w:spacing w:line="560" w:lineRule="exact"/>
              <w:jc w:val="center"/>
              <w:rPr>
                <w:rFonts w:ascii="宋体" w:hAnsi="宋体" w:cs="宋体"/>
                <w:bCs/>
                <w:color w:val="auto"/>
                <w:highlight w:val="none"/>
              </w:rPr>
            </w:pPr>
          </w:p>
        </w:tc>
        <w:tc>
          <w:tcPr>
            <w:tcW w:w="2421" w:type="dxa"/>
            <w:vAlign w:val="center"/>
          </w:tcPr>
          <w:p w14:paraId="6CF67D3F">
            <w:pPr>
              <w:spacing w:line="560" w:lineRule="exact"/>
              <w:jc w:val="center"/>
              <w:rPr>
                <w:rFonts w:ascii="宋体" w:hAnsi="宋体" w:cs="宋体"/>
                <w:bCs/>
                <w:color w:val="auto"/>
                <w:highlight w:val="none"/>
              </w:rPr>
            </w:pPr>
          </w:p>
        </w:tc>
        <w:tc>
          <w:tcPr>
            <w:tcW w:w="985" w:type="dxa"/>
            <w:vAlign w:val="center"/>
          </w:tcPr>
          <w:p w14:paraId="67200AAB">
            <w:pPr>
              <w:spacing w:line="560" w:lineRule="exact"/>
              <w:jc w:val="center"/>
              <w:rPr>
                <w:rFonts w:ascii="宋体" w:hAnsi="宋体" w:cs="宋体"/>
                <w:bCs/>
                <w:color w:val="auto"/>
                <w:highlight w:val="none"/>
              </w:rPr>
            </w:pPr>
          </w:p>
        </w:tc>
        <w:tc>
          <w:tcPr>
            <w:tcW w:w="985" w:type="dxa"/>
            <w:vAlign w:val="center"/>
          </w:tcPr>
          <w:p w14:paraId="359776F2">
            <w:pPr>
              <w:spacing w:line="560" w:lineRule="exact"/>
              <w:jc w:val="center"/>
              <w:rPr>
                <w:rFonts w:ascii="宋体" w:hAnsi="宋体" w:cs="宋体"/>
                <w:bCs/>
                <w:color w:val="auto"/>
                <w:highlight w:val="none"/>
              </w:rPr>
            </w:pPr>
          </w:p>
        </w:tc>
        <w:tc>
          <w:tcPr>
            <w:tcW w:w="1577" w:type="dxa"/>
            <w:vAlign w:val="center"/>
          </w:tcPr>
          <w:p w14:paraId="63626521">
            <w:pPr>
              <w:spacing w:line="560" w:lineRule="exact"/>
              <w:jc w:val="center"/>
              <w:rPr>
                <w:rFonts w:ascii="宋体" w:hAnsi="宋体" w:cs="宋体"/>
                <w:bCs/>
                <w:color w:val="auto"/>
                <w:highlight w:val="none"/>
              </w:rPr>
            </w:pPr>
          </w:p>
        </w:tc>
        <w:tc>
          <w:tcPr>
            <w:tcW w:w="1853" w:type="dxa"/>
            <w:vMerge w:val="continue"/>
          </w:tcPr>
          <w:p w14:paraId="12FED42E">
            <w:pPr>
              <w:spacing w:line="560" w:lineRule="exact"/>
              <w:rPr>
                <w:rFonts w:ascii="宋体" w:hAnsi="宋体" w:cs="宋体"/>
                <w:bCs/>
                <w:color w:val="auto"/>
                <w:highlight w:val="none"/>
              </w:rPr>
            </w:pPr>
          </w:p>
        </w:tc>
      </w:tr>
      <w:tr w14:paraId="00D4CD5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1103" w:type="dxa"/>
            <w:vAlign w:val="center"/>
          </w:tcPr>
          <w:p w14:paraId="45081CB3">
            <w:pPr>
              <w:spacing w:line="560" w:lineRule="exact"/>
              <w:jc w:val="center"/>
              <w:rPr>
                <w:rFonts w:ascii="宋体" w:hAnsi="宋体" w:cs="宋体"/>
                <w:bCs/>
                <w:color w:val="auto"/>
                <w:highlight w:val="none"/>
              </w:rPr>
            </w:pPr>
            <w:r>
              <w:rPr>
                <w:rFonts w:hint="eastAsia" w:ascii="宋体" w:hAnsi="宋体" w:cs="宋体"/>
                <w:bCs/>
                <w:color w:val="auto"/>
                <w:highlight w:val="none"/>
              </w:rPr>
              <w:t>3</w:t>
            </w:r>
          </w:p>
        </w:tc>
        <w:tc>
          <w:tcPr>
            <w:tcW w:w="930" w:type="dxa"/>
            <w:vAlign w:val="center"/>
          </w:tcPr>
          <w:p w14:paraId="1DB71503">
            <w:pPr>
              <w:spacing w:line="560" w:lineRule="exact"/>
              <w:jc w:val="center"/>
              <w:rPr>
                <w:rFonts w:ascii="宋体" w:hAnsi="宋体" w:cs="宋体"/>
                <w:bCs/>
                <w:color w:val="auto"/>
                <w:highlight w:val="none"/>
              </w:rPr>
            </w:pPr>
          </w:p>
        </w:tc>
        <w:tc>
          <w:tcPr>
            <w:tcW w:w="2421" w:type="dxa"/>
            <w:vAlign w:val="center"/>
          </w:tcPr>
          <w:p w14:paraId="00E9C4DE">
            <w:pPr>
              <w:spacing w:line="560" w:lineRule="exact"/>
              <w:jc w:val="center"/>
              <w:rPr>
                <w:rFonts w:ascii="宋体" w:hAnsi="宋体" w:cs="宋体"/>
                <w:bCs/>
                <w:color w:val="auto"/>
                <w:highlight w:val="none"/>
              </w:rPr>
            </w:pPr>
          </w:p>
        </w:tc>
        <w:tc>
          <w:tcPr>
            <w:tcW w:w="985" w:type="dxa"/>
            <w:vAlign w:val="center"/>
          </w:tcPr>
          <w:p w14:paraId="6B309BF1">
            <w:pPr>
              <w:spacing w:line="560" w:lineRule="exact"/>
              <w:jc w:val="center"/>
              <w:rPr>
                <w:rFonts w:ascii="宋体" w:hAnsi="宋体" w:cs="宋体"/>
                <w:bCs/>
                <w:color w:val="auto"/>
                <w:highlight w:val="none"/>
              </w:rPr>
            </w:pPr>
          </w:p>
        </w:tc>
        <w:tc>
          <w:tcPr>
            <w:tcW w:w="985" w:type="dxa"/>
            <w:vAlign w:val="center"/>
          </w:tcPr>
          <w:p w14:paraId="0B4B99DC">
            <w:pPr>
              <w:spacing w:line="560" w:lineRule="exact"/>
              <w:jc w:val="center"/>
              <w:rPr>
                <w:rFonts w:ascii="宋体" w:hAnsi="宋体" w:cs="宋体"/>
                <w:bCs/>
                <w:color w:val="auto"/>
                <w:highlight w:val="none"/>
              </w:rPr>
            </w:pPr>
          </w:p>
        </w:tc>
        <w:tc>
          <w:tcPr>
            <w:tcW w:w="1577" w:type="dxa"/>
            <w:vAlign w:val="center"/>
          </w:tcPr>
          <w:p w14:paraId="0D64F2A1">
            <w:pPr>
              <w:spacing w:line="560" w:lineRule="exact"/>
              <w:jc w:val="center"/>
              <w:rPr>
                <w:rFonts w:ascii="宋体" w:hAnsi="宋体" w:cs="宋体"/>
                <w:bCs/>
                <w:color w:val="auto"/>
                <w:highlight w:val="none"/>
              </w:rPr>
            </w:pPr>
          </w:p>
        </w:tc>
        <w:tc>
          <w:tcPr>
            <w:tcW w:w="1853" w:type="dxa"/>
            <w:vMerge w:val="continue"/>
          </w:tcPr>
          <w:p w14:paraId="0D20B379">
            <w:pPr>
              <w:spacing w:line="560" w:lineRule="exact"/>
              <w:rPr>
                <w:rFonts w:ascii="宋体" w:hAnsi="宋体" w:cs="宋体"/>
                <w:bCs/>
                <w:color w:val="auto"/>
                <w:highlight w:val="none"/>
              </w:rPr>
            </w:pPr>
          </w:p>
        </w:tc>
      </w:tr>
      <w:tr w14:paraId="334FA73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jc w:val="center"/>
        </w:trPr>
        <w:tc>
          <w:tcPr>
            <w:tcW w:w="1103" w:type="dxa"/>
            <w:vAlign w:val="center"/>
          </w:tcPr>
          <w:p w14:paraId="731B133E">
            <w:pPr>
              <w:spacing w:line="560" w:lineRule="exact"/>
              <w:jc w:val="center"/>
              <w:rPr>
                <w:rFonts w:ascii="宋体" w:hAnsi="宋体" w:cs="宋体"/>
                <w:bCs/>
                <w:color w:val="auto"/>
                <w:highlight w:val="none"/>
              </w:rPr>
            </w:pPr>
            <w:r>
              <w:rPr>
                <w:rFonts w:hint="eastAsia" w:ascii="宋体" w:hAnsi="宋体" w:cs="宋体"/>
                <w:bCs/>
                <w:color w:val="auto"/>
                <w:highlight w:val="none"/>
              </w:rPr>
              <w:t>4</w:t>
            </w:r>
          </w:p>
        </w:tc>
        <w:tc>
          <w:tcPr>
            <w:tcW w:w="930" w:type="dxa"/>
            <w:vAlign w:val="center"/>
          </w:tcPr>
          <w:p w14:paraId="049EDFF6">
            <w:pPr>
              <w:spacing w:line="560" w:lineRule="exact"/>
              <w:jc w:val="center"/>
              <w:rPr>
                <w:rFonts w:ascii="宋体" w:hAnsi="宋体" w:cs="宋体"/>
                <w:bCs/>
                <w:color w:val="auto"/>
                <w:highlight w:val="none"/>
              </w:rPr>
            </w:pPr>
          </w:p>
        </w:tc>
        <w:tc>
          <w:tcPr>
            <w:tcW w:w="2421" w:type="dxa"/>
            <w:vAlign w:val="center"/>
          </w:tcPr>
          <w:p w14:paraId="202307FB">
            <w:pPr>
              <w:spacing w:line="560" w:lineRule="exact"/>
              <w:jc w:val="center"/>
              <w:rPr>
                <w:rFonts w:ascii="宋体" w:hAnsi="宋体" w:cs="宋体"/>
                <w:bCs/>
                <w:color w:val="auto"/>
                <w:highlight w:val="none"/>
              </w:rPr>
            </w:pPr>
          </w:p>
        </w:tc>
        <w:tc>
          <w:tcPr>
            <w:tcW w:w="985" w:type="dxa"/>
            <w:vAlign w:val="center"/>
          </w:tcPr>
          <w:p w14:paraId="76884F65">
            <w:pPr>
              <w:spacing w:line="560" w:lineRule="exact"/>
              <w:jc w:val="center"/>
              <w:rPr>
                <w:rFonts w:ascii="宋体" w:hAnsi="宋体" w:cs="宋体"/>
                <w:bCs/>
                <w:color w:val="auto"/>
                <w:highlight w:val="none"/>
              </w:rPr>
            </w:pPr>
          </w:p>
        </w:tc>
        <w:tc>
          <w:tcPr>
            <w:tcW w:w="985" w:type="dxa"/>
            <w:vAlign w:val="center"/>
          </w:tcPr>
          <w:p w14:paraId="1AA9ABD3">
            <w:pPr>
              <w:spacing w:line="560" w:lineRule="exact"/>
              <w:jc w:val="center"/>
              <w:rPr>
                <w:rFonts w:ascii="宋体" w:hAnsi="宋体" w:cs="宋体"/>
                <w:bCs/>
                <w:color w:val="auto"/>
                <w:highlight w:val="none"/>
              </w:rPr>
            </w:pPr>
          </w:p>
        </w:tc>
        <w:tc>
          <w:tcPr>
            <w:tcW w:w="1577" w:type="dxa"/>
            <w:vAlign w:val="center"/>
          </w:tcPr>
          <w:p w14:paraId="656048A7">
            <w:pPr>
              <w:spacing w:line="560" w:lineRule="exact"/>
              <w:jc w:val="center"/>
              <w:rPr>
                <w:rFonts w:ascii="宋体" w:hAnsi="宋体" w:cs="宋体"/>
                <w:bCs/>
                <w:color w:val="auto"/>
                <w:highlight w:val="none"/>
              </w:rPr>
            </w:pPr>
          </w:p>
        </w:tc>
        <w:tc>
          <w:tcPr>
            <w:tcW w:w="1853" w:type="dxa"/>
            <w:vMerge w:val="continue"/>
          </w:tcPr>
          <w:p w14:paraId="344A7740">
            <w:pPr>
              <w:spacing w:line="560" w:lineRule="exact"/>
              <w:rPr>
                <w:rFonts w:ascii="宋体" w:hAnsi="宋体" w:cs="宋体"/>
                <w:bCs/>
                <w:color w:val="auto"/>
                <w:highlight w:val="none"/>
              </w:rPr>
            </w:pPr>
          </w:p>
        </w:tc>
      </w:tr>
      <w:tr w14:paraId="34F5C8C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42" w:hRule="atLeast"/>
          <w:jc w:val="center"/>
        </w:trPr>
        <w:tc>
          <w:tcPr>
            <w:tcW w:w="1103" w:type="dxa"/>
            <w:vAlign w:val="center"/>
          </w:tcPr>
          <w:p w14:paraId="4AA94558">
            <w:pPr>
              <w:spacing w:line="560" w:lineRule="exact"/>
              <w:jc w:val="center"/>
              <w:rPr>
                <w:rFonts w:ascii="宋体" w:hAnsi="宋体" w:cs="宋体"/>
                <w:bCs/>
                <w:color w:val="auto"/>
                <w:highlight w:val="none"/>
              </w:rPr>
            </w:pPr>
            <w:r>
              <w:rPr>
                <w:rFonts w:hint="eastAsia" w:ascii="宋体" w:hAnsi="宋体" w:cs="宋体"/>
                <w:bCs/>
                <w:color w:val="auto"/>
                <w:highlight w:val="none"/>
              </w:rPr>
              <w:t>5</w:t>
            </w:r>
          </w:p>
        </w:tc>
        <w:tc>
          <w:tcPr>
            <w:tcW w:w="930" w:type="dxa"/>
            <w:vAlign w:val="center"/>
          </w:tcPr>
          <w:p w14:paraId="2EFFF10F">
            <w:pPr>
              <w:spacing w:line="560" w:lineRule="exact"/>
              <w:jc w:val="center"/>
              <w:rPr>
                <w:rFonts w:ascii="宋体" w:hAnsi="宋体" w:cs="宋体"/>
                <w:bCs/>
                <w:color w:val="auto"/>
                <w:highlight w:val="none"/>
              </w:rPr>
            </w:pPr>
          </w:p>
        </w:tc>
        <w:tc>
          <w:tcPr>
            <w:tcW w:w="2421" w:type="dxa"/>
            <w:vAlign w:val="center"/>
          </w:tcPr>
          <w:p w14:paraId="1585D900">
            <w:pPr>
              <w:spacing w:line="560" w:lineRule="exact"/>
              <w:jc w:val="center"/>
              <w:rPr>
                <w:rFonts w:ascii="宋体" w:hAnsi="宋体" w:cs="宋体"/>
                <w:bCs/>
                <w:color w:val="auto"/>
                <w:highlight w:val="none"/>
              </w:rPr>
            </w:pPr>
          </w:p>
        </w:tc>
        <w:tc>
          <w:tcPr>
            <w:tcW w:w="985" w:type="dxa"/>
            <w:vAlign w:val="center"/>
          </w:tcPr>
          <w:p w14:paraId="722E5EE5">
            <w:pPr>
              <w:spacing w:line="560" w:lineRule="exact"/>
              <w:jc w:val="center"/>
              <w:rPr>
                <w:rFonts w:ascii="宋体" w:hAnsi="宋体" w:cs="宋体"/>
                <w:bCs/>
                <w:color w:val="auto"/>
                <w:highlight w:val="none"/>
              </w:rPr>
            </w:pPr>
          </w:p>
        </w:tc>
        <w:tc>
          <w:tcPr>
            <w:tcW w:w="985" w:type="dxa"/>
            <w:vAlign w:val="center"/>
          </w:tcPr>
          <w:p w14:paraId="24E9718B">
            <w:pPr>
              <w:spacing w:line="560" w:lineRule="exact"/>
              <w:jc w:val="center"/>
              <w:rPr>
                <w:rFonts w:ascii="宋体" w:hAnsi="宋体" w:cs="宋体"/>
                <w:bCs/>
                <w:color w:val="auto"/>
                <w:highlight w:val="none"/>
              </w:rPr>
            </w:pPr>
          </w:p>
        </w:tc>
        <w:tc>
          <w:tcPr>
            <w:tcW w:w="1577" w:type="dxa"/>
            <w:vAlign w:val="center"/>
          </w:tcPr>
          <w:p w14:paraId="2F816CD0">
            <w:pPr>
              <w:spacing w:line="560" w:lineRule="exact"/>
              <w:jc w:val="center"/>
              <w:rPr>
                <w:rFonts w:ascii="宋体" w:hAnsi="宋体" w:cs="宋体"/>
                <w:bCs/>
                <w:color w:val="auto"/>
                <w:highlight w:val="none"/>
              </w:rPr>
            </w:pPr>
          </w:p>
        </w:tc>
        <w:tc>
          <w:tcPr>
            <w:tcW w:w="1853" w:type="dxa"/>
            <w:vMerge w:val="continue"/>
          </w:tcPr>
          <w:p w14:paraId="0E4CA852">
            <w:pPr>
              <w:spacing w:line="560" w:lineRule="exact"/>
              <w:rPr>
                <w:rFonts w:ascii="宋体" w:hAnsi="宋体" w:cs="宋体"/>
                <w:bCs/>
                <w:color w:val="auto"/>
                <w:highlight w:val="none"/>
              </w:rPr>
            </w:pPr>
          </w:p>
        </w:tc>
      </w:tr>
      <w:tr w14:paraId="25F2981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9" w:hRule="atLeast"/>
          <w:jc w:val="center"/>
        </w:trPr>
        <w:tc>
          <w:tcPr>
            <w:tcW w:w="1103" w:type="dxa"/>
            <w:vAlign w:val="center"/>
          </w:tcPr>
          <w:p w14:paraId="71393FD3">
            <w:pPr>
              <w:spacing w:line="560" w:lineRule="exact"/>
              <w:jc w:val="center"/>
              <w:rPr>
                <w:rFonts w:ascii="宋体" w:hAnsi="宋体" w:cs="宋体"/>
                <w:bCs/>
                <w:color w:val="auto"/>
                <w:highlight w:val="none"/>
              </w:rPr>
            </w:pPr>
            <w:r>
              <w:rPr>
                <w:rFonts w:hint="eastAsia" w:ascii="宋体" w:hAnsi="宋体" w:cs="宋体"/>
                <w:bCs/>
                <w:color w:val="auto"/>
                <w:highlight w:val="none"/>
              </w:rPr>
              <w:t>6</w:t>
            </w:r>
          </w:p>
        </w:tc>
        <w:tc>
          <w:tcPr>
            <w:tcW w:w="930" w:type="dxa"/>
            <w:vAlign w:val="center"/>
          </w:tcPr>
          <w:p w14:paraId="6EB3D67C">
            <w:pPr>
              <w:spacing w:line="560" w:lineRule="exact"/>
              <w:jc w:val="center"/>
              <w:rPr>
                <w:rFonts w:ascii="宋体" w:hAnsi="宋体" w:cs="宋体"/>
                <w:bCs/>
                <w:color w:val="auto"/>
                <w:highlight w:val="none"/>
              </w:rPr>
            </w:pPr>
          </w:p>
        </w:tc>
        <w:tc>
          <w:tcPr>
            <w:tcW w:w="2421" w:type="dxa"/>
            <w:vAlign w:val="center"/>
          </w:tcPr>
          <w:p w14:paraId="08651B24">
            <w:pPr>
              <w:spacing w:line="560" w:lineRule="exact"/>
              <w:jc w:val="center"/>
              <w:rPr>
                <w:rFonts w:ascii="宋体" w:hAnsi="宋体" w:cs="宋体"/>
                <w:bCs/>
                <w:color w:val="auto"/>
                <w:highlight w:val="none"/>
              </w:rPr>
            </w:pPr>
          </w:p>
        </w:tc>
        <w:tc>
          <w:tcPr>
            <w:tcW w:w="985" w:type="dxa"/>
            <w:vAlign w:val="center"/>
          </w:tcPr>
          <w:p w14:paraId="14F07B3B">
            <w:pPr>
              <w:spacing w:line="560" w:lineRule="exact"/>
              <w:jc w:val="center"/>
              <w:rPr>
                <w:rFonts w:ascii="宋体" w:hAnsi="宋体" w:cs="宋体"/>
                <w:bCs/>
                <w:color w:val="auto"/>
                <w:highlight w:val="none"/>
              </w:rPr>
            </w:pPr>
          </w:p>
        </w:tc>
        <w:tc>
          <w:tcPr>
            <w:tcW w:w="985" w:type="dxa"/>
            <w:vAlign w:val="center"/>
          </w:tcPr>
          <w:p w14:paraId="4ACC57CA">
            <w:pPr>
              <w:spacing w:line="560" w:lineRule="exact"/>
              <w:jc w:val="center"/>
              <w:rPr>
                <w:rFonts w:ascii="宋体" w:hAnsi="宋体" w:cs="宋体"/>
                <w:bCs/>
                <w:color w:val="auto"/>
                <w:highlight w:val="none"/>
              </w:rPr>
            </w:pPr>
          </w:p>
        </w:tc>
        <w:tc>
          <w:tcPr>
            <w:tcW w:w="1577" w:type="dxa"/>
            <w:vAlign w:val="center"/>
          </w:tcPr>
          <w:p w14:paraId="3DDC302F">
            <w:pPr>
              <w:spacing w:line="560" w:lineRule="exact"/>
              <w:jc w:val="center"/>
              <w:rPr>
                <w:rFonts w:ascii="宋体" w:hAnsi="宋体" w:cs="宋体"/>
                <w:bCs/>
                <w:color w:val="auto"/>
                <w:highlight w:val="none"/>
              </w:rPr>
            </w:pPr>
          </w:p>
        </w:tc>
        <w:tc>
          <w:tcPr>
            <w:tcW w:w="1853" w:type="dxa"/>
            <w:vMerge w:val="continue"/>
          </w:tcPr>
          <w:p w14:paraId="5196BFE4">
            <w:pPr>
              <w:spacing w:line="560" w:lineRule="exact"/>
              <w:rPr>
                <w:rFonts w:ascii="宋体" w:hAnsi="宋体" w:cs="宋体"/>
                <w:bCs/>
                <w:color w:val="auto"/>
                <w:highlight w:val="none"/>
              </w:rPr>
            </w:pPr>
          </w:p>
        </w:tc>
      </w:tr>
      <w:tr w14:paraId="6CB3E0A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9" w:hRule="atLeast"/>
          <w:jc w:val="center"/>
        </w:trPr>
        <w:tc>
          <w:tcPr>
            <w:tcW w:w="1103" w:type="dxa"/>
            <w:vAlign w:val="center"/>
          </w:tcPr>
          <w:p w14:paraId="5E34E6D3">
            <w:pPr>
              <w:spacing w:line="560" w:lineRule="exact"/>
              <w:jc w:val="center"/>
              <w:rPr>
                <w:rFonts w:ascii="宋体" w:hAnsi="宋体" w:cs="宋体"/>
                <w:bCs/>
                <w:color w:val="auto"/>
                <w:highlight w:val="none"/>
              </w:rPr>
            </w:pPr>
            <w:r>
              <w:rPr>
                <w:rFonts w:hint="eastAsia" w:ascii="宋体" w:hAnsi="宋体" w:cs="宋体"/>
                <w:bCs/>
                <w:color w:val="auto"/>
                <w:highlight w:val="none"/>
              </w:rPr>
              <w:t>7</w:t>
            </w:r>
          </w:p>
        </w:tc>
        <w:tc>
          <w:tcPr>
            <w:tcW w:w="930" w:type="dxa"/>
            <w:vAlign w:val="center"/>
          </w:tcPr>
          <w:p w14:paraId="5DDE98A8">
            <w:pPr>
              <w:spacing w:line="560" w:lineRule="exact"/>
              <w:jc w:val="center"/>
              <w:rPr>
                <w:rFonts w:ascii="宋体" w:hAnsi="宋体" w:cs="宋体"/>
                <w:bCs/>
                <w:color w:val="auto"/>
                <w:highlight w:val="none"/>
              </w:rPr>
            </w:pPr>
          </w:p>
        </w:tc>
        <w:tc>
          <w:tcPr>
            <w:tcW w:w="2421" w:type="dxa"/>
            <w:vAlign w:val="center"/>
          </w:tcPr>
          <w:p w14:paraId="65A2072F">
            <w:pPr>
              <w:spacing w:line="560" w:lineRule="exact"/>
              <w:jc w:val="center"/>
              <w:rPr>
                <w:rFonts w:ascii="宋体" w:hAnsi="宋体" w:cs="宋体"/>
                <w:bCs/>
                <w:color w:val="auto"/>
                <w:highlight w:val="none"/>
              </w:rPr>
            </w:pPr>
          </w:p>
        </w:tc>
        <w:tc>
          <w:tcPr>
            <w:tcW w:w="985" w:type="dxa"/>
            <w:vAlign w:val="center"/>
          </w:tcPr>
          <w:p w14:paraId="4F10A246">
            <w:pPr>
              <w:spacing w:line="560" w:lineRule="exact"/>
              <w:jc w:val="center"/>
              <w:rPr>
                <w:rFonts w:ascii="宋体" w:hAnsi="宋体" w:cs="宋体"/>
                <w:bCs/>
                <w:color w:val="auto"/>
                <w:highlight w:val="none"/>
              </w:rPr>
            </w:pPr>
          </w:p>
        </w:tc>
        <w:tc>
          <w:tcPr>
            <w:tcW w:w="985" w:type="dxa"/>
            <w:vAlign w:val="center"/>
          </w:tcPr>
          <w:p w14:paraId="6DE285F5">
            <w:pPr>
              <w:spacing w:line="560" w:lineRule="exact"/>
              <w:jc w:val="center"/>
              <w:rPr>
                <w:rFonts w:ascii="宋体" w:hAnsi="宋体" w:cs="宋体"/>
                <w:bCs/>
                <w:color w:val="auto"/>
                <w:highlight w:val="none"/>
              </w:rPr>
            </w:pPr>
          </w:p>
        </w:tc>
        <w:tc>
          <w:tcPr>
            <w:tcW w:w="1577" w:type="dxa"/>
            <w:vAlign w:val="center"/>
          </w:tcPr>
          <w:p w14:paraId="264C88D0">
            <w:pPr>
              <w:spacing w:line="560" w:lineRule="exact"/>
              <w:jc w:val="center"/>
              <w:rPr>
                <w:rFonts w:ascii="宋体" w:hAnsi="宋体" w:cs="宋体"/>
                <w:bCs/>
                <w:color w:val="auto"/>
                <w:highlight w:val="none"/>
              </w:rPr>
            </w:pPr>
          </w:p>
        </w:tc>
        <w:tc>
          <w:tcPr>
            <w:tcW w:w="1853" w:type="dxa"/>
            <w:vMerge w:val="continue"/>
          </w:tcPr>
          <w:p w14:paraId="29B8A6B1">
            <w:pPr>
              <w:spacing w:line="560" w:lineRule="exact"/>
              <w:rPr>
                <w:rFonts w:ascii="宋体" w:hAnsi="宋体" w:cs="宋体"/>
                <w:bCs/>
                <w:color w:val="auto"/>
                <w:highlight w:val="none"/>
              </w:rPr>
            </w:pPr>
          </w:p>
        </w:tc>
      </w:tr>
      <w:tr w14:paraId="75D37E8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9" w:hRule="atLeast"/>
          <w:jc w:val="center"/>
        </w:trPr>
        <w:tc>
          <w:tcPr>
            <w:tcW w:w="1103" w:type="dxa"/>
            <w:vAlign w:val="center"/>
          </w:tcPr>
          <w:p w14:paraId="77C1672F">
            <w:pPr>
              <w:spacing w:line="560" w:lineRule="exact"/>
              <w:jc w:val="center"/>
              <w:rPr>
                <w:rFonts w:ascii="宋体" w:hAnsi="宋体" w:cs="宋体"/>
                <w:bCs/>
                <w:color w:val="auto"/>
                <w:highlight w:val="none"/>
              </w:rPr>
            </w:pPr>
            <w:r>
              <w:rPr>
                <w:rFonts w:hint="eastAsia" w:ascii="宋体" w:hAnsi="宋体" w:cs="宋体"/>
                <w:bCs/>
                <w:color w:val="auto"/>
                <w:highlight w:val="none"/>
              </w:rPr>
              <w:t>8</w:t>
            </w:r>
          </w:p>
        </w:tc>
        <w:tc>
          <w:tcPr>
            <w:tcW w:w="930" w:type="dxa"/>
            <w:vAlign w:val="center"/>
          </w:tcPr>
          <w:p w14:paraId="3FD6BEB2">
            <w:pPr>
              <w:spacing w:line="560" w:lineRule="exact"/>
              <w:jc w:val="center"/>
              <w:rPr>
                <w:rFonts w:ascii="宋体" w:hAnsi="宋体" w:cs="宋体"/>
                <w:bCs/>
                <w:color w:val="auto"/>
                <w:highlight w:val="none"/>
              </w:rPr>
            </w:pPr>
          </w:p>
        </w:tc>
        <w:tc>
          <w:tcPr>
            <w:tcW w:w="2421" w:type="dxa"/>
            <w:vAlign w:val="center"/>
          </w:tcPr>
          <w:p w14:paraId="19290E58">
            <w:pPr>
              <w:spacing w:line="560" w:lineRule="exact"/>
              <w:jc w:val="center"/>
              <w:rPr>
                <w:rFonts w:ascii="宋体" w:hAnsi="宋体" w:cs="宋体"/>
                <w:bCs/>
                <w:color w:val="auto"/>
                <w:highlight w:val="none"/>
              </w:rPr>
            </w:pPr>
          </w:p>
        </w:tc>
        <w:tc>
          <w:tcPr>
            <w:tcW w:w="985" w:type="dxa"/>
            <w:vAlign w:val="center"/>
          </w:tcPr>
          <w:p w14:paraId="0AF311BA">
            <w:pPr>
              <w:spacing w:line="560" w:lineRule="exact"/>
              <w:jc w:val="center"/>
              <w:rPr>
                <w:rFonts w:ascii="宋体" w:hAnsi="宋体" w:cs="宋体"/>
                <w:bCs/>
                <w:color w:val="auto"/>
                <w:highlight w:val="none"/>
              </w:rPr>
            </w:pPr>
          </w:p>
        </w:tc>
        <w:tc>
          <w:tcPr>
            <w:tcW w:w="985" w:type="dxa"/>
            <w:vAlign w:val="center"/>
          </w:tcPr>
          <w:p w14:paraId="5C425D1B">
            <w:pPr>
              <w:spacing w:line="560" w:lineRule="exact"/>
              <w:jc w:val="center"/>
              <w:rPr>
                <w:rFonts w:ascii="宋体" w:hAnsi="宋体" w:cs="宋体"/>
                <w:bCs/>
                <w:color w:val="auto"/>
                <w:highlight w:val="none"/>
              </w:rPr>
            </w:pPr>
          </w:p>
        </w:tc>
        <w:tc>
          <w:tcPr>
            <w:tcW w:w="1577" w:type="dxa"/>
            <w:vAlign w:val="center"/>
          </w:tcPr>
          <w:p w14:paraId="5C4EED33">
            <w:pPr>
              <w:spacing w:line="560" w:lineRule="exact"/>
              <w:jc w:val="center"/>
              <w:rPr>
                <w:rFonts w:ascii="宋体" w:hAnsi="宋体" w:cs="宋体"/>
                <w:bCs/>
                <w:color w:val="auto"/>
                <w:highlight w:val="none"/>
              </w:rPr>
            </w:pPr>
          </w:p>
        </w:tc>
        <w:tc>
          <w:tcPr>
            <w:tcW w:w="1853" w:type="dxa"/>
            <w:vMerge w:val="continue"/>
          </w:tcPr>
          <w:p w14:paraId="4F53B978">
            <w:pPr>
              <w:spacing w:line="560" w:lineRule="exact"/>
              <w:rPr>
                <w:rFonts w:ascii="宋体" w:hAnsi="宋体" w:cs="宋体"/>
                <w:bCs/>
                <w:color w:val="auto"/>
                <w:highlight w:val="none"/>
              </w:rPr>
            </w:pPr>
          </w:p>
        </w:tc>
      </w:tr>
      <w:tr w14:paraId="1E9DADC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9" w:hRule="atLeast"/>
          <w:jc w:val="center"/>
        </w:trPr>
        <w:tc>
          <w:tcPr>
            <w:tcW w:w="1103" w:type="dxa"/>
            <w:vAlign w:val="center"/>
          </w:tcPr>
          <w:p w14:paraId="06183978">
            <w:pPr>
              <w:spacing w:line="560" w:lineRule="exact"/>
              <w:jc w:val="center"/>
              <w:rPr>
                <w:rFonts w:ascii="宋体" w:hAnsi="宋体" w:cs="宋体"/>
                <w:bCs/>
                <w:color w:val="auto"/>
                <w:highlight w:val="none"/>
              </w:rPr>
            </w:pPr>
            <w:r>
              <w:rPr>
                <w:rFonts w:hint="eastAsia" w:ascii="宋体" w:hAnsi="宋体" w:cs="宋体"/>
                <w:bCs/>
                <w:color w:val="auto"/>
                <w:highlight w:val="none"/>
              </w:rPr>
              <w:t>…</w:t>
            </w:r>
          </w:p>
        </w:tc>
        <w:tc>
          <w:tcPr>
            <w:tcW w:w="930" w:type="dxa"/>
            <w:vAlign w:val="center"/>
          </w:tcPr>
          <w:p w14:paraId="344BCEF6">
            <w:pPr>
              <w:spacing w:line="560" w:lineRule="exact"/>
              <w:jc w:val="center"/>
              <w:rPr>
                <w:rFonts w:ascii="宋体" w:hAnsi="宋体" w:cs="宋体"/>
                <w:bCs/>
                <w:color w:val="auto"/>
                <w:highlight w:val="none"/>
              </w:rPr>
            </w:pPr>
          </w:p>
        </w:tc>
        <w:tc>
          <w:tcPr>
            <w:tcW w:w="2421" w:type="dxa"/>
            <w:vAlign w:val="center"/>
          </w:tcPr>
          <w:p w14:paraId="76A2FADA">
            <w:pPr>
              <w:spacing w:line="560" w:lineRule="exact"/>
              <w:jc w:val="center"/>
              <w:rPr>
                <w:rFonts w:ascii="宋体" w:hAnsi="宋体" w:cs="宋体"/>
                <w:bCs/>
                <w:color w:val="auto"/>
                <w:highlight w:val="none"/>
              </w:rPr>
            </w:pPr>
          </w:p>
        </w:tc>
        <w:tc>
          <w:tcPr>
            <w:tcW w:w="985" w:type="dxa"/>
            <w:vAlign w:val="center"/>
          </w:tcPr>
          <w:p w14:paraId="2A561E20">
            <w:pPr>
              <w:spacing w:line="560" w:lineRule="exact"/>
              <w:jc w:val="center"/>
              <w:rPr>
                <w:rFonts w:ascii="宋体" w:hAnsi="宋体" w:cs="宋体"/>
                <w:bCs/>
                <w:color w:val="auto"/>
                <w:highlight w:val="none"/>
              </w:rPr>
            </w:pPr>
          </w:p>
        </w:tc>
        <w:tc>
          <w:tcPr>
            <w:tcW w:w="985" w:type="dxa"/>
            <w:vAlign w:val="center"/>
          </w:tcPr>
          <w:p w14:paraId="1A5B26DE">
            <w:pPr>
              <w:spacing w:line="560" w:lineRule="exact"/>
              <w:jc w:val="center"/>
              <w:rPr>
                <w:rFonts w:ascii="宋体" w:hAnsi="宋体" w:cs="宋体"/>
                <w:bCs/>
                <w:color w:val="auto"/>
                <w:highlight w:val="none"/>
              </w:rPr>
            </w:pPr>
          </w:p>
        </w:tc>
        <w:tc>
          <w:tcPr>
            <w:tcW w:w="1577" w:type="dxa"/>
            <w:vAlign w:val="center"/>
          </w:tcPr>
          <w:p w14:paraId="450E0E95">
            <w:pPr>
              <w:spacing w:line="560" w:lineRule="exact"/>
              <w:jc w:val="center"/>
              <w:rPr>
                <w:rFonts w:ascii="宋体" w:hAnsi="宋体" w:cs="宋体"/>
                <w:bCs/>
                <w:color w:val="auto"/>
                <w:highlight w:val="none"/>
              </w:rPr>
            </w:pPr>
          </w:p>
        </w:tc>
        <w:tc>
          <w:tcPr>
            <w:tcW w:w="1853" w:type="dxa"/>
            <w:vMerge w:val="continue"/>
          </w:tcPr>
          <w:p w14:paraId="0789A943">
            <w:pPr>
              <w:spacing w:line="560" w:lineRule="exact"/>
              <w:rPr>
                <w:rFonts w:ascii="宋体" w:hAnsi="宋体" w:cs="宋体"/>
                <w:bCs/>
                <w:color w:val="auto"/>
                <w:highlight w:val="none"/>
              </w:rPr>
            </w:pPr>
          </w:p>
        </w:tc>
      </w:tr>
      <w:tr w14:paraId="5F1E23E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jc w:val="center"/>
        </w:trPr>
        <w:tc>
          <w:tcPr>
            <w:tcW w:w="1103" w:type="dxa"/>
            <w:vAlign w:val="center"/>
          </w:tcPr>
          <w:p w14:paraId="0185A722">
            <w:pPr>
              <w:spacing w:line="560" w:lineRule="exact"/>
              <w:jc w:val="center"/>
              <w:rPr>
                <w:rFonts w:ascii="宋体" w:hAnsi="宋体" w:cs="宋体"/>
                <w:bCs/>
                <w:color w:val="auto"/>
                <w:highlight w:val="none"/>
              </w:rPr>
            </w:pPr>
          </w:p>
        </w:tc>
        <w:tc>
          <w:tcPr>
            <w:tcW w:w="3351" w:type="dxa"/>
            <w:gridSpan w:val="2"/>
            <w:vAlign w:val="center"/>
          </w:tcPr>
          <w:p w14:paraId="7CAA84DD">
            <w:pPr>
              <w:spacing w:line="560" w:lineRule="exact"/>
              <w:jc w:val="center"/>
              <w:rPr>
                <w:rFonts w:ascii="宋体" w:hAnsi="宋体" w:cs="宋体"/>
                <w:bCs/>
                <w:color w:val="auto"/>
                <w:highlight w:val="none"/>
              </w:rPr>
            </w:pPr>
            <w:r>
              <w:rPr>
                <w:rFonts w:hint="eastAsia" w:ascii="宋体" w:hAnsi="宋体" w:cs="宋体"/>
                <w:bCs/>
                <w:color w:val="auto"/>
                <w:highlight w:val="none"/>
              </w:rPr>
              <w:t>合计</w:t>
            </w:r>
          </w:p>
        </w:tc>
        <w:tc>
          <w:tcPr>
            <w:tcW w:w="3547" w:type="dxa"/>
            <w:gridSpan w:val="3"/>
            <w:vAlign w:val="center"/>
          </w:tcPr>
          <w:p w14:paraId="1717B75A">
            <w:pPr>
              <w:spacing w:line="560" w:lineRule="exact"/>
              <w:jc w:val="center"/>
              <w:rPr>
                <w:rFonts w:ascii="宋体" w:hAnsi="宋体" w:cs="宋体"/>
                <w:bCs/>
                <w:color w:val="auto"/>
                <w:highlight w:val="none"/>
              </w:rPr>
            </w:pPr>
          </w:p>
        </w:tc>
        <w:tc>
          <w:tcPr>
            <w:tcW w:w="1853" w:type="dxa"/>
            <w:vMerge w:val="continue"/>
          </w:tcPr>
          <w:p w14:paraId="09F8A8EA">
            <w:pPr>
              <w:spacing w:line="560" w:lineRule="exact"/>
              <w:jc w:val="center"/>
              <w:rPr>
                <w:rFonts w:ascii="宋体" w:hAnsi="宋体" w:cs="宋体"/>
                <w:bCs/>
                <w:color w:val="auto"/>
                <w:highlight w:val="none"/>
              </w:rPr>
            </w:pPr>
          </w:p>
        </w:tc>
      </w:tr>
    </w:tbl>
    <w:p w14:paraId="3F20A772">
      <w:pPr>
        <w:rPr>
          <w:rFonts w:asciiTheme="minorEastAsia" w:hAnsiTheme="minorEastAsia" w:eastAsiaTheme="minorEastAsia" w:cstheme="minorEastAsia"/>
          <w:color w:val="auto"/>
          <w:highlight w:val="none"/>
        </w:rPr>
      </w:pPr>
    </w:p>
    <w:p w14:paraId="51C96D5F">
      <w:pPr>
        <w:spacing w:line="560" w:lineRule="exact"/>
        <w:ind w:firstLine="2880" w:firstLineChars="1200"/>
        <w:rPr>
          <w:rFonts w:ascii="宋体" w:hAnsi="宋体" w:cs="宋体"/>
          <w:bCs/>
          <w:color w:val="auto"/>
          <w:highlight w:val="none"/>
        </w:rPr>
      </w:pPr>
      <w:r>
        <w:rPr>
          <w:rFonts w:hint="eastAsia" w:ascii="宋体" w:hAnsi="宋体" w:cs="宋体"/>
          <w:bCs/>
          <w:color w:val="auto"/>
          <w:highlight w:val="none"/>
        </w:rPr>
        <w:t>供应商：</w:t>
      </w:r>
      <w:r>
        <w:rPr>
          <w:rFonts w:hint="eastAsia" w:ascii="宋体" w:hAnsi="宋体" w:cs="宋体"/>
          <w:bCs/>
          <w:color w:val="auto"/>
          <w:highlight w:val="none"/>
          <w:u w:val="single"/>
        </w:rPr>
        <w:t xml:space="preserve">         </w:t>
      </w:r>
      <w:r>
        <w:rPr>
          <w:rFonts w:hint="eastAsia" w:ascii="宋体" w:hAnsi="宋体" w:cs="宋体"/>
          <w:bCs/>
          <w:color w:val="auto"/>
          <w:highlight w:val="none"/>
        </w:rPr>
        <w:t>（盖章）</w:t>
      </w:r>
    </w:p>
    <w:p w14:paraId="4839B545">
      <w:pPr>
        <w:spacing w:line="560" w:lineRule="exact"/>
        <w:ind w:firstLine="3600" w:firstLineChars="1500"/>
        <w:rPr>
          <w:rFonts w:ascii="宋体" w:hAnsi="宋体" w:cs="宋体"/>
          <w:bCs/>
          <w:color w:val="auto"/>
          <w:highlight w:val="none"/>
        </w:rPr>
      </w:pPr>
      <w:r>
        <w:rPr>
          <w:rFonts w:hint="eastAsia" w:ascii="宋体" w:hAnsi="宋体" w:cs="宋体"/>
          <w:bCs/>
          <w:color w:val="auto"/>
          <w:highlight w:val="none"/>
        </w:rPr>
        <w:t>年     月     日</w:t>
      </w:r>
    </w:p>
    <w:p w14:paraId="593BCBE6">
      <w:pPr>
        <w:pStyle w:val="4"/>
        <w:ind w:firstLine="0"/>
        <w:rPr>
          <w:rFonts w:ascii="宋体" w:hAnsi="宋体" w:cs="宋体"/>
          <w:color w:val="auto"/>
          <w:sz w:val="24"/>
          <w:highlight w:val="none"/>
          <w:u w:val="single"/>
        </w:rPr>
      </w:pPr>
    </w:p>
    <w:p w14:paraId="32169692">
      <w:pPr>
        <w:pStyle w:val="3"/>
        <w:rPr>
          <w:color w:val="auto"/>
          <w:highlight w:val="none"/>
        </w:rPr>
      </w:pPr>
    </w:p>
    <w:p w14:paraId="1450E905">
      <w:pPr>
        <w:pStyle w:val="4"/>
        <w:rPr>
          <w:color w:val="auto"/>
          <w:highlight w:val="none"/>
        </w:rPr>
      </w:pPr>
    </w:p>
    <w:p w14:paraId="3279C583">
      <w:pPr>
        <w:rPr>
          <w:color w:val="auto"/>
          <w:highlight w:val="none"/>
        </w:rPr>
      </w:pPr>
    </w:p>
    <w:p w14:paraId="5CF88367">
      <w:pPr>
        <w:rPr>
          <w:color w:val="auto"/>
          <w:highlight w:val="none"/>
        </w:rPr>
      </w:pPr>
      <w:r>
        <w:rPr>
          <w:rFonts w:hint="eastAsia"/>
          <w:color w:val="auto"/>
          <w:highlight w:val="none"/>
        </w:rPr>
        <w:br w:type="page"/>
      </w:r>
    </w:p>
    <w:p w14:paraId="79801468">
      <w:pPr>
        <w:pStyle w:val="3"/>
        <w:rPr>
          <w:color w:val="auto"/>
          <w:highlight w:val="none"/>
        </w:rPr>
      </w:pPr>
      <w:bookmarkStart w:id="291" w:name="_Toc24901"/>
      <w:r>
        <w:rPr>
          <w:rFonts w:hint="eastAsia"/>
          <w:color w:val="auto"/>
          <w:highlight w:val="none"/>
        </w:rPr>
        <w:t>四、采购需求响应表（可根据实际情况修改）</w:t>
      </w:r>
      <w:bookmarkEnd w:id="291"/>
    </w:p>
    <w:tbl>
      <w:tblPr>
        <w:tblStyle w:val="23"/>
        <w:tblW w:w="985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217"/>
        <w:gridCol w:w="3853"/>
        <w:gridCol w:w="3041"/>
        <w:gridCol w:w="1013"/>
      </w:tblGrid>
      <w:tr w14:paraId="04633A1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0" w:type="dxa"/>
            <w:vMerge w:val="restart"/>
            <w:vAlign w:val="center"/>
          </w:tcPr>
          <w:p w14:paraId="2B1BC6CC">
            <w:pPr>
              <w:spacing w:line="560" w:lineRule="exact"/>
              <w:jc w:val="center"/>
              <w:rPr>
                <w:rFonts w:ascii="宋体" w:hAnsi="宋体" w:cs="宋体"/>
                <w:bCs/>
                <w:color w:val="auto"/>
                <w:highlight w:val="none"/>
              </w:rPr>
            </w:pPr>
            <w:r>
              <w:rPr>
                <w:rFonts w:hint="eastAsia" w:ascii="宋体" w:hAnsi="宋体" w:cs="宋体"/>
                <w:bCs/>
                <w:color w:val="auto"/>
                <w:highlight w:val="none"/>
              </w:rPr>
              <w:t>序号</w:t>
            </w:r>
          </w:p>
        </w:tc>
        <w:tc>
          <w:tcPr>
            <w:tcW w:w="1217" w:type="dxa"/>
            <w:vMerge w:val="restart"/>
            <w:vAlign w:val="center"/>
          </w:tcPr>
          <w:p w14:paraId="28FA8CB6">
            <w:pPr>
              <w:spacing w:line="560" w:lineRule="exact"/>
              <w:jc w:val="center"/>
              <w:rPr>
                <w:rFonts w:ascii="宋体" w:hAnsi="宋体" w:cs="宋体"/>
                <w:bCs/>
                <w:color w:val="auto"/>
                <w:highlight w:val="none"/>
              </w:rPr>
            </w:pPr>
            <w:r>
              <w:rPr>
                <w:rFonts w:hint="eastAsia" w:ascii="宋体" w:hAnsi="宋体" w:cs="宋体"/>
                <w:bCs/>
                <w:color w:val="auto"/>
                <w:highlight w:val="none"/>
              </w:rPr>
              <w:t>服务 名称</w:t>
            </w:r>
          </w:p>
        </w:tc>
        <w:tc>
          <w:tcPr>
            <w:tcW w:w="3853" w:type="dxa"/>
            <w:vAlign w:val="center"/>
          </w:tcPr>
          <w:p w14:paraId="444EA4F1">
            <w:pPr>
              <w:spacing w:line="560" w:lineRule="exact"/>
              <w:jc w:val="center"/>
              <w:rPr>
                <w:rFonts w:ascii="宋体" w:hAnsi="宋体" w:cs="宋体"/>
                <w:bCs/>
                <w:color w:val="auto"/>
                <w:highlight w:val="none"/>
              </w:rPr>
            </w:pPr>
            <w:r>
              <w:rPr>
                <w:rFonts w:hint="eastAsia" w:ascii="宋体" w:hAnsi="宋体" w:cs="宋体"/>
                <w:bCs/>
                <w:color w:val="auto"/>
                <w:highlight w:val="none"/>
              </w:rPr>
              <w:t>磋商文件规定</w:t>
            </w:r>
          </w:p>
        </w:tc>
        <w:tc>
          <w:tcPr>
            <w:tcW w:w="3041" w:type="dxa"/>
            <w:vAlign w:val="center"/>
          </w:tcPr>
          <w:p w14:paraId="607AA5DC">
            <w:pPr>
              <w:spacing w:line="560" w:lineRule="exact"/>
              <w:jc w:val="center"/>
              <w:rPr>
                <w:rFonts w:ascii="宋体" w:hAnsi="宋体" w:cs="宋体"/>
                <w:bCs/>
                <w:color w:val="auto"/>
                <w:highlight w:val="none"/>
              </w:rPr>
            </w:pPr>
            <w:r>
              <w:rPr>
                <w:rFonts w:hint="eastAsia" w:ascii="宋体" w:hAnsi="宋体" w:cs="宋体"/>
                <w:bCs/>
                <w:color w:val="auto"/>
                <w:highlight w:val="none"/>
              </w:rPr>
              <w:t>响应文件响应情况</w:t>
            </w:r>
          </w:p>
        </w:tc>
        <w:tc>
          <w:tcPr>
            <w:tcW w:w="1013" w:type="dxa"/>
            <w:vMerge w:val="restart"/>
            <w:vAlign w:val="center"/>
          </w:tcPr>
          <w:p w14:paraId="3EF867F9">
            <w:pPr>
              <w:spacing w:line="560" w:lineRule="exact"/>
              <w:jc w:val="center"/>
              <w:rPr>
                <w:rFonts w:ascii="宋体" w:hAnsi="宋体" w:cs="宋体"/>
                <w:bCs/>
                <w:color w:val="auto"/>
                <w:highlight w:val="none"/>
              </w:rPr>
            </w:pPr>
            <w:r>
              <w:rPr>
                <w:rFonts w:hint="eastAsia" w:ascii="宋体" w:hAnsi="宋体" w:cs="宋体"/>
                <w:bCs/>
                <w:color w:val="auto"/>
                <w:highlight w:val="none"/>
              </w:rPr>
              <w:t>偏离</w:t>
            </w:r>
          </w:p>
          <w:p w14:paraId="44120F35">
            <w:pPr>
              <w:spacing w:line="560" w:lineRule="exact"/>
              <w:jc w:val="center"/>
              <w:rPr>
                <w:rFonts w:ascii="宋体" w:hAnsi="宋体" w:cs="宋体"/>
                <w:bCs/>
                <w:color w:val="auto"/>
                <w:highlight w:val="none"/>
              </w:rPr>
            </w:pPr>
            <w:r>
              <w:rPr>
                <w:rFonts w:hint="eastAsia" w:ascii="宋体" w:hAnsi="宋体" w:cs="宋体"/>
                <w:bCs/>
                <w:color w:val="auto"/>
                <w:highlight w:val="none"/>
              </w:rPr>
              <w:t>情况</w:t>
            </w:r>
          </w:p>
        </w:tc>
      </w:tr>
      <w:tr w14:paraId="61925A9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0" w:type="dxa"/>
            <w:vMerge w:val="continue"/>
            <w:vAlign w:val="center"/>
          </w:tcPr>
          <w:p w14:paraId="3F40DF86">
            <w:pPr>
              <w:spacing w:line="560" w:lineRule="exact"/>
              <w:jc w:val="center"/>
              <w:rPr>
                <w:rFonts w:ascii="宋体" w:hAnsi="宋体" w:cs="宋体"/>
                <w:bCs/>
                <w:color w:val="auto"/>
                <w:highlight w:val="none"/>
              </w:rPr>
            </w:pPr>
          </w:p>
        </w:tc>
        <w:tc>
          <w:tcPr>
            <w:tcW w:w="1217" w:type="dxa"/>
            <w:vMerge w:val="continue"/>
            <w:vAlign w:val="center"/>
          </w:tcPr>
          <w:p w14:paraId="14C755CB">
            <w:pPr>
              <w:spacing w:line="560" w:lineRule="exact"/>
              <w:jc w:val="center"/>
              <w:rPr>
                <w:rFonts w:ascii="宋体" w:hAnsi="宋体" w:cs="宋体"/>
                <w:bCs/>
                <w:color w:val="auto"/>
                <w:highlight w:val="none"/>
              </w:rPr>
            </w:pPr>
          </w:p>
        </w:tc>
        <w:tc>
          <w:tcPr>
            <w:tcW w:w="3853" w:type="dxa"/>
            <w:vAlign w:val="center"/>
          </w:tcPr>
          <w:p w14:paraId="6A07E548">
            <w:pPr>
              <w:spacing w:line="560" w:lineRule="exact"/>
              <w:jc w:val="center"/>
              <w:rPr>
                <w:rFonts w:ascii="宋体" w:hAnsi="宋体" w:cs="宋体"/>
                <w:bCs/>
                <w:color w:val="auto"/>
                <w:spacing w:val="-6"/>
                <w:highlight w:val="none"/>
              </w:rPr>
            </w:pPr>
            <w:r>
              <w:rPr>
                <w:rFonts w:hint="eastAsia" w:ascii="宋体" w:hAnsi="宋体" w:cs="宋体"/>
                <w:bCs/>
                <w:color w:val="auto"/>
                <w:highlight w:val="none"/>
              </w:rPr>
              <w:t>服务内容</w:t>
            </w:r>
          </w:p>
        </w:tc>
        <w:tc>
          <w:tcPr>
            <w:tcW w:w="3041" w:type="dxa"/>
            <w:vAlign w:val="center"/>
          </w:tcPr>
          <w:p w14:paraId="6B89BDA0">
            <w:pPr>
              <w:spacing w:line="560" w:lineRule="exact"/>
              <w:jc w:val="center"/>
              <w:rPr>
                <w:rFonts w:ascii="宋体" w:hAnsi="宋体" w:cs="宋体"/>
                <w:bCs/>
                <w:color w:val="auto"/>
                <w:highlight w:val="none"/>
              </w:rPr>
            </w:pPr>
            <w:r>
              <w:rPr>
                <w:rFonts w:hint="eastAsia" w:ascii="宋体" w:hAnsi="宋体" w:cs="宋体"/>
                <w:bCs/>
                <w:color w:val="auto"/>
                <w:highlight w:val="none"/>
              </w:rPr>
              <w:t>服务内容</w:t>
            </w:r>
          </w:p>
        </w:tc>
        <w:tc>
          <w:tcPr>
            <w:tcW w:w="1013" w:type="dxa"/>
            <w:vMerge w:val="continue"/>
            <w:vAlign w:val="center"/>
          </w:tcPr>
          <w:p w14:paraId="5EF6B991">
            <w:pPr>
              <w:spacing w:line="560" w:lineRule="exact"/>
              <w:jc w:val="center"/>
              <w:rPr>
                <w:rFonts w:ascii="宋体" w:hAnsi="宋体" w:cs="宋体"/>
                <w:bCs/>
                <w:color w:val="auto"/>
                <w:highlight w:val="none"/>
              </w:rPr>
            </w:pPr>
          </w:p>
        </w:tc>
      </w:tr>
      <w:tr w14:paraId="73AA290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14:paraId="196D8F68">
            <w:pPr>
              <w:spacing w:line="560" w:lineRule="exact"/>
              <w:jc w:val="center"/>
              <w:rPr>
                <w:rFonts w:ascii="宋体" w:hAnsi="宋体" w:cs="宋体"/>
                <w:bCs/>
                <w:color w:val="auto"/>
                <w:highlight w:val="none"/>
              </w:rPr>
            </w:pPr>
            <w:r>
              <w:rPr>
                <w:rFonts w:hint="eastAsia" w:ascii="宋体" w:hAnsi="宋体" w:cs="宋体"/>
                <w:bCs/>
                <w:color w:val="auto"/>
                <w:highlight w:val="none"/>
              </w:rPr>
              <w:t>1</w:t>
            </w:r>
          </w:p>
        </w:tc>
        <w:tc>
          <w:tcPr>
            <w:tcW w:w="1217" w:type="dxa"/>
            <w:vAlign w:val="center"/>
          </w:tcPr>
          <w:p w14:paraId="30043409">
            <w:pPr>
              <w:spacing w:line="560" w:lineRule="exact"/>
              <w:jc w:val="center"/>
              <w:rPr>
                <w:rFonts w:ascii="宋体" w:hAnsi="宋体" w:cs="宋体"/>
                <w:bCs/>
                <w:color w:val="auto"/>
                <w:highlight w:val="none"/>
              </w:rPr>
            </w:pPr>
          </w:p>
        </w:tc>
        <w:tc>
          <w:tcPr>
            <w:tcW w:w="3853" w:type="dxa"/>
            <w:vAlign w:val="center"/>
          </w:tcPr>
          <w:p w14:paraId="742A9446">
            <w:pPr>
              <w:spacing w:line="560" w:lineRule="exact"/>
              <w:jc w:val="center"/>
              <w:rPr>
                <w:rFonts w:ascii="宋体" w:hAnsi="宋体" w:cs="宋体"/>
                <w:bCs/>
                <w:color w:val="auto"/>
                <w:highlight w:val="none"/>
              </w:rPr>
            </w:pPr>
          </w:p>
        </w:tc>
        <w:tc>
          <w:tcPr>
            <w:tcW w:w="3041" w:type="dxa"/>
            <w:vAlign w:val="center"/>
          </w:tcPr>
          <w:p w14:paraId="0B0FD67B">
            <w:pPr>
              <w:spacing w:line="560" w:lineRule="exact"/>
              <w:jc w:val="center"/>
              <w:rPr>
                <w:rFonts w:ascii="宋体" w:hAnsi="宋体" w:cs="宋体"/>
                <w:bCs/>
                <w:color w:val="auto"/>
                <w:highlight w:val="none"/>
              </w:rPr>
            </w:pPr>
          </w:p>
        </w:tc>
        <w:tc>
          <w:tcPr>
            <w:tcW w:w="1013" w:type="dxa"/>
            <w:vAlign w:val="center"/>
          </w:tcPr>
          <w:p w14:paraId="791A59A4">
            <w:pPr>
              <w:spacing w:line="560" w:lineRule="exact"/>
              <w:jc w:val="center"/>
              <w:rPr>
                <w:rFonts w:ascii="宋体" w:hAnsi="宋体" w:cs="宋体"/>
                <w:bCs/>
                <w:color w:val="auto"/>
                <w:highlight w:val="none"/>
              </w:rPr>
            </w:pPr>
          </w:p>
        </w:tc>
      </w:tr>
      <w:tr w14:paraId="1887ADA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14:paraId="65867897">
            <w:pPr>
              <w:spacing w:line="560" w:lineRule="exact"/>
              <w:jc w:val="center"/>
              <w:rPr>
                <w:rFonts w:ascii="宋体" w:hAnsi="宋体" w:cs="宋体"/>
                <w:bCs/>
                <w:color w:val="auto"/>
                <w:highlight w:val="none"/>
              </w:rPr>
            </w:pPr>
            <w:r>
              <w:rPr>
                <w:rFonts w:hint="eastAsia" w:ascii="宋体" w:hAnsi="宋体" w:cs="宋体"/>
                <w:bCs/>
                <w:color w:val="auto"/>
                <w:highlight w:val="none"/>
              </w:rPr>
              <w:t>2</w:t>
            </w:r>
          </w:p>
        </w:tc>
        <w:tc>
          <w:tcPr>
            <w:tcW w:w="1217" w:type="dxa"/>
            <w:vAlign w:val="center"/>
          </w:tcPr>
          <w:p w14:paraId="0B03D254">
            <w:pPr>
              <w:spacing w:line="560" w:lineRule="exact"/>
              <w:jc w:val="center"/>
              <w:rPr>
                <w:rFonts w:ascii="宋体" w:hAnsi="宋体" w:cs="宋体"/>
                <w:bCs/>
                <w:color w:val="auto"/>
                <w:highlight w:val="none"/>
              </w:rPr>
            </w:pPr>
          </w:p>
        </w:tc>
        <w:tc>
          <w:tcPr>
            <w:tcW w:w="3853" w:type="dxa"/>
            <w:vAlign w:val="center"/>
          </w:tcPr>
          <w:p w14:paraId="13E2AF32">
            <w:pPr>
              <w:spacing w:line="560" w:lineRule="exact"/>
              <w:jc w:val="center"/>
              <w:rPr>
                <w:rFonts w:ascii="宋体" w:hAnsi="宋体" w:cs="宋体"/>
                <w:bCs/>
                <w:color w:val="auto"/>
                <w:highlight w:val="none"/>
              </w:rPr>
            </w:pPr>
          </w:p>
        </w:tc>
        <w:tc>
          <w:tcPr>
            <w:tcW w:w="3041" w:type="dxa"/>
            <w:vAlign w:val="center"/>
          </w:tcPr>
          <w:p w14:paraId="6B1946C7">
            <w:pPr>
              <w:spacing w:line="560" w:lineRule="exact"/>
              <w:jc w:val="center"/>
              <w:rPr>
                <w:rFonts w:ascii="宋体" w:hAnsi="宋体" w:cs="宋体"/>
                <w:bCs/>
                <w:color w:val="auto"/>
                <w:highlight w:val="none"/>
              </w:rPr>
            </w:pPr>
          </w:p>
        </w:tc>
        <w:tc>
          <w:tcPr>
            <w:tcW w:w="1013" w:type="dxa"/>
            <w:vAlign w:val="center"/>
          </w:tcPr>
          <w:p w14:paraId="3EA28159">
            <w:pPr>
              <w:spacing w:line="560" w:lineRule="exact"/>
              <w:jc w:val="center"/>
              <w:rPr>
                <w:rFonts w:ascii="宋体" w:hAnsi="宋体" w:cs="宋体"/>
                <w:bCs/>
                <w:color w:val="auto"/>
                <w:highlight w:val="none"/>
              </w:rPr>
            </w:pPr>
          </w:p>
        </w:tc>
      </w:tr>
      <w:tr w14:paraId="5BCB6F9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14:paraId="10161555">
            <w:pPr>
              <w:spacing w:line="560" w:lineRule="exact"/>
              <w:jc w:val="center"/>
              <w:rPr>
                <w:rFonts w:ascii="宋体" w:hAnsi="宋体" w:cs="宋体"/>
                <w:bCs/>
                <w:color w:val="auto"/>
                <w:highlight w:val="none"/>
              </w:rPr>
            </w:pPr>
            <w:r>
              <w:rPr>
                <w:rFonts w:hint="eastAsia" w:ascii="宋体" w:hAnsi="宋体" w:cs="宋体"/>
                <w:bCs/>
                <w:color w:val="auto"/>
                <w:highlight w:val="none"/>
              </w:rPr>
              <w:t>3</w:t>
            </w:r>
          </w:p>
        </w:tc>
        <w:tc>
          <w:tcPr>
            <w:tcW w:w="1217" w:type="dxa"/>
            <w:vAlign w:val="center"/>
          </w:tcPr>
          <w:p w14:paraId="31DDD6EB">
            <w:pPr>
              <w:spacing w:line="560" w:lineRule="exact"/>
              <w:jc w:val="center"/>
              <w:rPr>
                <w:rFonts w:ascii="宋体" w:hAnsi="宋体" w:cs="宋体"/>
                <w:bCs/>
                <w:color w:val="auto"/>
                <w:highlight w:val="none"/>
              </w:rPr>
            </w:pPr>
          </w:p>
        </w:tc>
        <w:tc>
          <w:tcPr>
            <w:tcW w:w="3853" w:type="dxa"/>
            <w:vAlign w:val="center"/>
          </w:tcPr>
          <w:p w14:paraId="6CD3D7A2">
            <w:pPr>
              <w:spacing w:line="560" w:lineRule="exact"/>
              <w:jc w:val="center"/>
              <w:rPr>
                <w:rFonts w:ascii="宋体" w:hAnsi="宋体" w:cs="宋体"/>
                <w:bCs/>
                <w:color w:val="auto"/>
                <w:highlight w:val="none"/>
              </w:rPr>
            </w:pPr>
          </w:p>
        </w:tc>
        <w:tc>
          <w:tcPr>
            <w:tcW w:w="3041" w:type="dxa"/>
            <w:vAlign w:val="center"/>
          </w:tcPr>
          <w:p w14:paraId="38C23829">
            <w:pPr>
              <w:spacing w:line="560" w:lineRule="exact"/>
              <w:jc w:val="center"/>
              <w:rPr>
                <w:rFonts w:ascii="宋体" w:hAnsi="宋体" w:cs="宋体"/>
                <w:bCs/>
                <w:color w:val="auto"/>
                <w:highlight w:val="none"/>
              </w:rPr>
            </w:pPr>
          </w:p>
        </w:tc>
        <w:tc>
          <w:tcPr>
            <w:tcW w:w="1013" w:type="dxa"/>
            <w:vAlign w:val="center"/>
          </w:tcPr>
          <w:p w14:paraId="4CC0115F">
            <w:pPr>
              <w:spacing w:line="560" w:lineRule="exact"/>
              <w:jc w:val="center"/>
              <w:rPr>
                <w:rFonts w:ascii="宋体" w:hAnsi="宋体" w:cs="宋体"/>
                <w:bCs/>
                <w:color w:val="auto"/>
                <w:highlight w:val="none"/>
              </w:rPr>
            </w:pPr>
          </w:p>
        </w:tc>
      </w:tr>
      <w:tr w14:paraId="3C2235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14:paraId="325D3395">
            <w:pPr>
              <w:spacing w:line="560" w:lineRule="exact"/>
              <w:jc w:val="center"/>
              <w:rPr>
                <w:rFonts w:ascii="宋体" w:hAnsi="宋体" w:cs="宋体"/>
                <w:bCs/>
                <w:color w:val="auto"/>
                <w:highlight w:val="none"/>
              </w:rPr>
            </w:pPr>
            <w:r>
              <w:rPr>
                <w:rFonts w:hint="eastAsia" w:ascii="宋体" w:hAnsi="宋体" w:cs="宋体"/>
                <w:bCs/>
                <w:color w:val="auto"/>
                <w:highlight w:val="none"/>
              </w:rPr>
              <w:t>4</w:t>
            </w:r>
          </w:p>
        </w:tc>
        <w:tc>
          <w:tcPr>
            <w:tcW w:w="1217" w:type="dxa"/>
            <w:vAlign w:val="center"/>
          </w:tcPr>
          <w:p w14:paraId="51FC1FF0">
            <w:pPr>
              <w:spacing w:line="560" w:lineRule="exact"/>
              <w:jc w:val="center"/>
              <w:rPr>
                <w:rFonts w:ascii="宋体" w:hAnsi="宋体" w:cs="宋体"/>
                <w:bCs/>
                <w:color w:val="auto"/>
                <w:highlight w:val="none"/>
              </w:rPr>
            </w:pPr>
          </w:p>
        </w:tc>
        <w:tc>
          <w:tcPr>
            <w:tcW w:w="3853" w:type="dxa"/>
            <w:vAlign w:val="center"/>
          </w:tcPr>
          <w:p w14:paraId="4A9D7E41">
            <w:pPr>
              <w:spacing w:line="560" w:lineRule="exact"/>
              <w:jc w:val="center"/>
              <w:rPr>
                <w:rFonts w:ascii="宋体" w:hAnsi="宋体" w:cs="宋体"/>
                <w:bCs/>
                <w:color w:val="auto"/>
                <w:highlight w:val="none"/>
              </w:rPr>
            </w:pPr>
          </w:p>
        </w:tc>
        <w:tc>
          <w:tcPr>
            <w:tcW w:w="3041" w:type="dxa"/>
            <w:vAlign w:val="center"/>
          </w:tcPr>
          <w:p w14:paraId="36446147">
            <w:pPr>
              <w:spacing w:line="560" w:lineRule="exact"/>
              <w:jc w:val="center"/>
              <w:rPr>
                <w:rFonts w:ascii="宋体" w:hAnsi="宋体" w:cs="宋体"/>
                <w:bCs/>
                <w:color w:val="auto"/>
                <w:highlight w:val="none"/>
              </w:rPr>
            </w:pPr>
          </w:p>
        </w:tc>
        <w:tc>
          <w:tcPr>
            <w:tcW w:w="1013" w:type="dxa"/>
            <w:vAlign w:val="center"/>
          </w:tcPr>
          <w:p w14:paraId="2EC09840">
            <w:pPr>
              <w:spacing w:line="560" w:lineRule="exact"/>
              <w:jc w:val="center"/>
              <w:rPr>
                <w:rFonts w:ascii="宋体" w:hAnsi="宋体" w:cs="宋体"/>
                <w:bCs/>
                <w:color w:val="auto"/>
                <w:highlight w:val="none"/>
              </w:rPr>
            </w:pPr>
          </w:p>
        </w:tc>
      </w:tr>
      <w:tr w14:paraId="76910B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14:paraId="052F0001">
            <w:pPr>
              <w:spacing w:line="560" w:lineRule="exact"/>
              <w:jc w:val="center"/>
              <w:rPr>
                <w:rFonts w:ascii="宋体" w:hAnsi="宋体" w:cs="宋体"/>
                <w:bCs/>
                <w:color w:val="auto"/>
                <w:highlight w:val="none"/>
              </w:rPr>
            </w:pPr>
            <w:r>
              <w:rPr>
                <w:rFonts w:hint="eastAsia" w:ascii="宋体" w:hAnsi="宋体" w:cs="宋体"/>
                <w:bCs/>
                <w:color w:val="auto"/>
                <w:highlight w:val="none"/>
              </w:rPr>
              <w:t>5</w:t>
            </w:r>
          </w:p>
        </w:tc>
        <w:tc>
          <w:tcPr>
            <w:tcW w:w="1217" w:type="dxa"/>
            <w:vAlign w:val="center"/>
          </w:tcPr>
          <w:p w14:paraId="4C29E062">
            <w:pPr>
              <w:spacing w:line="560" w:lineRule="exact"/>
              <w:jc w:val="center"/>
              <w:rPr>
                <w:rFonts w:ascii="宋体" w:hAnsi="宋体" w:cs="宋体"/>
                <w:bCs/>
                <w:color w:val="auto"/>
                <w:highlight w:val="none"/>
              </w:rPr>
            </w:pPr>
          </w:p>
        </w:tc>
        <w:tc>
          <w:tcPr>
            <w:tcW w:w="3853" w:type="dxa"/>
            <w:vAlign w:val="center"/>
          </w:tcPr>
          <w:p w14:paraId="2F124B0E">
            <w:pPr>
              <w:spacing w:line="560" w:lineRule="exact"/>
              <w:jc w:val="center"/>
              <w:rPr>
                <w:rFonts w:ascii="宋体" w:hAnsi="宋体" w:cs="宋体"/>
                <w:bCs/>
                <w:color w:val="auto"/>
                <w:highlight w:val="none"/>
              </w:rPr>
            </w:pPr>
          </w:p>
        </w:tc>
        <w:tc>
          <w:tcPr>
            <w:tcW w:w="3041" w:type="dxa"/>
            <w:vAlign w:val="center"/>
          </w:tcPr>
          <w:p w14:paraId="14045E94">
            <w:pPr>
              <w:spacing w:line="560" w:lineRule="exact"/>
              <w:jc w:val="center"/>
              <w:rPr>
                <w:rFonts w:ascii="宋体" w:hAnsi="宋体" w:cs="宋体"/>
                <w:bCs/>
                <w:color w:val="auto"/>
                <w:highlight w:val="none"/>
              </w:rPr>
            </w:pPr>
          </w:p>
        </w:tc>
        <w:tc>
          <w:tcPr>
            <w:tcW w:w="1013" w:type="dxa"/>
            <w:vAlign w:val="center"/>
          </w:tcPr>
          <w:p w14:paraId="6245652F">
            <w:pPr>
              <w:spacing w:line="560" w:lineRule="exact"/>
              <w:jc w:val="center"/>
              <w:rPr>
                <w:rFonts w:ascii="宋体" w:hAnsi="宋体" w:cs="宋体"/>
                <w:bCs/>
                <w:color w:val="auto"/>
                <w:highlight w:val="none"/>
              </w:rPr>
            </w:pPr>
          </w:p>
        </w:tc>
      </w:tr>
      <w:tr w14:paraId="39BDFF1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tcBorders>
              <w:bottom w:val="double" w:color="auto" w:sz="4" w:space="0"/>
            </w:tcBorders>
            <w:vAlign w:val="center"/>
          </w:tcPr>
          <w:p w14:paraId="29BD6415">
            <w:pPr>
              <w:spacing w:line="560" w:lineRule="exact"/>
              <w:jc w:val="center"/>
              <w:rPr>
                <w:rFonts w:ascii="宋体" w:hAnsi="宋体" w:cs="宋体"/>
                <w:bCs/>
                <w:color w:val="auto"/>
                <w:highlight w:val="none"/>
              </w:rPr>
            </w:pPr>
            <w:r>
              <w:rPr>
                <w:rFonts w:hint="eastAsia" w:ascii="宋体" w:hAnsi="宋体" w:cs="宋体"/>
                <w:bCs/>
                <w:color w:val="auto"/>
                <w:highlight w:val="none"/>
              </w:rPr>
              <w:t>…</w:t>
            </w:r>
          </w:p>
        </w:tc>
        <w:tc>
          <w:tcPr>
            <w:tcW w:w="1217" w:type="dxa"/>
            <w:tcBorders>
              <w:bottom w:val="double" w:color="auto" w:sz="4" w:space="0"/>
            </w:tcBorders>
            <w:vAlign w:val="center"/>
          </w:tcPr>
          <w:p w14:paraId="3554A475">
            <w:pPr>
              <w:spacing w:line="560" w:lineRule="exact"/>
              <w:jc w:val="center"/>
              <w:rPr>
                <w:rFonts w:ascii="宋体" w:hAnsi="宋体" w:cs="宋体"/>
                <w:bCs/>
                <w:color w:val="auto"/>
                <w:highlight w:val="none"/>
              </w:rPr>
            </w:pPr>
          </w:p>
        </w:tc>
        <w:tc>
          <w:tcPr>
            <w:tcW w:w="3853" w:type="dxa"/>
            <w:tcBorders>
              <w:bottom w:val="double" w:color="auto" w:sz="4" w:space="0"/>
            </w:tcBorders>
            <w:vAlign w:val="center"/>
          </w:tcPr>
          <w:p w14:paraId="60D7B41D">
            <w:pPr>
              <w:spacing w:line="560" w:lineRule="exact"/>
              <w:jc w:val="center"/>
              <w:rPr>
                <w:rFonts w:ascii="宋体" w:hAnsi="宋体" w:cs="宋体"/>
                <w:bCs/>
                <w:color w:val="auto"/>
                <w:highlight w:val="none"/>
              </w:rPr>
            </w:pPr>
          </w:p>
        </w:tc>
        <w:tc>
          <w:tcPr>
            <w:tcW w:w="3041" w:type="dxa"/>
            <w:tcBorders>
              <w:bottom w:val="double" w:color="auto" w:sz="4" w:space="0"/>
            </w:tcBorders>
            <w:vAlign w:val="center"/>
          </w:tcPr>
          <w:p w14:paraId="37E097DA">
            <w:pPr>
              <w:spacing w:line="560" w:lineRule="exact"/>
              <w:jc w:val="center"/>
              <w:rPr>
                <w:rFonts w:ascii="宋体" w:hAnsi="宋体" w:cs="宋体"/>
                <w:bCs/>
                <w:color w:val="auto"/>
                <w:highlight w:val="none"/>
              </w:rPr>
            </w:pPr>
          </w:p>
        </w:tc>
        <w:tc>
          <w:tcPr>
            <w:tcW w:w="1013" w:type="dxa"/>
            <w:tcBorders>
              <w:bottom w:val="double" w:color="auto" w:sz="4" w:space="0"/>
            </w:tcBorders>
            <w:vAlign w:val="center"/>
          </w:tcPr>
          <w:p w14:paraId="59C8426A">
            <w:pPr>
              <w:spacing w:line="560" w:lineRule="exact"/>
              <w:jc w:val="center"/>
              <w:rPr>
                <w:rFonts w:ascii="宋体" w:hAnsi="宋体" w:cs="宋体"/>
                <w:bCs/>
                <w:color w:val="auto"/>
                <w:highlight w:val="none"/>
              </w:rPr>
            </w:pPr>
          </w:p>
        </w:tc>
      </w:tr>
    </w:tbl>
    <w:p w14:paraId="5F55D69C">
      <w:pPr>
        <w:rPr>
          <w:rFonts w:asciiTheme="minorEastAsia" w:hAnsiTheme="minorEastAsia" w:eastAsiaTheme="minorEastAsia" w:cstheme="minorEastAsia"/>
          <w:bCs/>
          <w:color w:val="auto"/>
          <w:highlight w:val="none"/>
        </w:rPr>
      </w:pPr>
    </w:p>
    <w:p w14:paraId="386CAE2D">
      <w:pPr>
        <w:pStyle w:val="4"/>
        <w:ind w:firstLine="0"/>
        <w:rPr>
          <w:rFonts w:asciiTheme="minorEastAsia" w:hAnsiTheme="minorEastAsia" w:eastAsiaTheme="minorEastAsia" w:cstheme="minorEastAsia"/>
          <w:color w:val="auto"/>
          <w:sz w:val="24"/>
          <w:highlight w:val="none"/>
          <w:u w:val="single"/>
        </w:rPr>
      </w:pPr>
    </w:p>
    <w:p w14:paraId="1F12FE19">
      <w:pPr>
        <w:pStyle w:val="4"/>
        <w:ind w:firstLine="0"/>
        <w:rPr>
          <w:rFonts w:asciiTheme="minorEastAsia" w:hAnsiTheme="minorEastAsia" w:eastAsiaTheme="minorEastAsia" w:cstheme="minorEastAsia"/>
          <w:color w:val="auto"/>
          <w:sz w:val="24"/>
          <w:highlight w:val="none"/>
          <w:u w:val="single"/>
        </w:rPr>
      </w:pPr>
    </w:p>
    <w:p w14:paraId="1894892D">
      <w:pPr>
        <w:rPr>
          <w:rFonts w:asciiTheme="minorEastAsia" w:hAnsiTheme="minorEastAsia" w:eastAsiaTheme="minorEastAsia" w:cstheme="minorEastAsia"/>
          <w:bCs/>
          <w:color w:val="auto"/>
          <w:highlight w:val="none"/>
        </w:rPr>
      </w:pPr>
      <w:bookmarkStart w:id="292" w:name="_Toc82222718"/>
      <w:bookmarkStart w:id="293" w:name="_Toc71967775"/>
      <w:bookmarkStart w:id="294" w:name="_Toc237920953"/>
      <w:bookmarkStart w:id="295" w:name="_Toc71968894"/>
      <w:bookmarkStart w:id="296" w:name="_Toc71968192"/>
      <w:bookmarkStart w:id="297" w:name="_Toc71968699"/>
      <w:bookmarkStart w:id="298" w:name="_Toc71881273"/>
      <w:bookmarkStart w:id="299" w:name="_Toc118878852"/>
      <w:bookmarkStart w:id="300" w:name="_Toc71968006"/>
      <w:bookmarkStart w:id="301" w:name="_Toc237920725"/>
      <w:r>
        <w:rPr>
          <w:rFonts w:hint="eastAsia" w:asciiTheme="minorEastAsia" w:hAnsiTheme="minorEastAsia" w:eastAsiaTheme="minorEastAsia" w:cstheme="minorEastAsia"/>
          <w:bCs/>
          <w:color w:val="auto"/>
          <w:highlight w:val="none"/>
        </w:rPr>
        <w:br w:type="page"/>
      </w:r>
    </w:p>
    <w:bookmarkEnd w:id="292"/>
    <w:bookmarkEnd w:id="293"/>
    <w:bookmarkEnd w:id="294"/>
    <w:bookmarkEnd w:id="295"/>
    <w:bookmarkEnd w:id="296"/>
    <w:bookmarkEnd w:id="297"/>
    <w:bookmarkEnd w:id="298"/>
    <w:bookmarkEnd w:id="299"/>
    <w:bookmarkEnd w:id="300"/>
    <w:bookmarkEnd w:id="301"/>
    <w:p w14:paraId="4F749A38">
      <w:pPr>
        <w:pStyle w:val="3"/>
        <w:rPr>
          <w:color w:val="auto"/>
          <w:highlight w:val="none"/>
        </w:rPr>
      </w:pPr>
      <w:bookmarkStart w:id="302" w:name="_Toc23576"/>
      <w:r>
        <w:rPr>
          <w:rFonts w:hint="eastAsia"/>
          <w:color w:val="auto"/>
          <w:highlight w:val="none"/>
        </w:rPr>
        <w:t>五、采购需求及相关要求响应详情</w:t>
      </w:r>
      <w:bookmarkEnd w:id="302"/>
    </w:p>
    <w:p w14:paraId="0DABD493">
      <w:pPr>
        <w:spacing w:before="120" w:after="120"/>
        <w:rPr>
          <w:rFonts w:asciiTheme="minorEastAsia" w:hAnsiTheme="minorEastAsia" w:eastAsiaTheme="minorEastAsia" w:cstheme="minorEastAsia"/>
          <w:bCs/>
          <w:caps/>
          <w:color w:val="auto"/>
          <w:highlight w:val="none"/>
        </w:rPr>
      </w:pPr>
      <w:r>
        <w:rPr>
          <w:rFonts w:hint="eastAsia" w:asciiTheme="minorEastAsia" w:hAnsiTheme="minorEastAsia" w:eastAsiaTheme="minorEastAsia" w:cstheme="minorEastAsia"/>
          <w:bCs/>
          <w:caps/>
          <w:color w:val="auto"/>
          <w:highlight w:val="none"/>
        </w:rPr>
        <w:t>（本部分由供应商根据磋商文件的采购需求和相关要求填写，附详细的方案和相应的承诺等。）</w:t>
      </w:r>
    </w:p>
    <w:p w14:paraId="10D603C3">
      <w:pPr>
        <w:keepNext/>
        <w:keepLines/>
        <w:spacing w:before="100" w:beforeAutospacing="1" w:after="100" w:afterAutospacing="1"/>
        <w:jc w:val="center"/>
        <w:rPr>
          <w:rFonts w:asciiTheme="minorEastAsia" w:hAnsiTheme="minorEastAsia" w:eastAsiaTheme="minorEastAsia" w:cstheme="minorEastAsia"/>
          <w:bCs/>
          <w:color w:val="auto"/>
          <w:highlight w:val="none"/>
        </w:rPr>
      </w:pPr>
    </w:p>
    <w:p w14:paraId="63D4BDF0">
      <w:pPr>
        <w:tabs>
          <w:tab w:val="left" w:pos="630"/>
        </w:tabs>
        <w:rPr>
          <w:rFonts w:asciiTheme="minorEastAsia" w:hAnsiTheme="minorEastAsia" w:eastAsiaTheme="minorEastAsia" w:cstheme="minorEastAsia"/>
          <w:color w:val="auto"/>
          <w:highlight w:val="none"/>
        </w:rPr>
      </w:pPr>
    </w:p>
    <w:p w14:paraId="5892D713">
      <w:pPr>
        <w:pStyle w:val="9"/>
        <w:rPr>
          <w:color w:val="auto"/>
          <w:highlight w:val="none"/>
        </w:rPr>
      </w:pPr>
      <w:r>
        <w:rPr>
          <w:rFonts w:hint="eastAsia"/>
          <w:color w:val="auto"/>
          <w:highlight w:val="none"/>
        </w:rPr>
        <w:br w:type="page"/>
      </w:r>
    </w:p>
    <w:p w14:paraId="7A8AF20B">
      <w:pPr>
        <w:pStyle w:val="3"/>
        <w:rPr>
          <w:color w:val="auto"/>
          <w:highlight w:val="none"/>
        </w:rPr>
      </w:pPr>
      <w:bookmarkStart w:id="303" w:name="_Toc7534"/>
      <w:r>
        <w:rPr>
          <w:rFonts w:hint="eastAsia"/>
          <w:color w:val="auto"/>
          <w:highlight w:val="none"/>
        </w:rPr>
        <w:t>六、资格证明文件</w:t>
      </w:r>
      <w:bookmarkEnd w:id="303"/>
    </w:p>
    <w:p w14:paraId="416008DD">
      <w:pPr>
        <w:pStyle w:val="5"/>
        <w:rPr>
          <w:color w:val="auto"/>
          <w:highlight w:val="none"/>
          <w:u w:val="none"/>
        </w:rPr>
      </w:pPr>
      <w:bookmarkStart w:id="304" w:name="_Toc515647805"/>
      <w:bookmarkStart w:id="305" w:name="_Toc532473496"/>
      <w:bookmarkStart w:id="306" w:name="_Toc2582310"/>
      <w:bookmarkStart w:id="307" w:name="_Toc17577"/>
      <w:bookmarkStart w:id="308" w:name="_Toc29899"/>
      <w:r>
        <w:rPr>
          <w:rFonts w:hint="eastAsia"/>
          <w:color w:val="auto"/>
          <w:highlight w:val="none"/>
          <w:u w:val="none"/>
        </w:rPr>
        <w:t>（一）法人或者非法人组织的营业执照等证明文件</w:t>
      </w:r>
      <w:bookmarkEnd w:id="304"/>
      <w:bookmarkStart w:id="309" w:name="_Toc515647806"/>
      <w:r>
        <w:rPr>
          <w:rFonts w:hint="eastAsia"/>
          <w:color w:val="auto"/>
          <w:highlight w:val="none"/>
          <w:u w:val="none"/>
        </w:rPr>
        <w:t>或自然人的身份证明</w:t>
      </w:r>
      <w:bookmarkEnd w:id="305"/>
      <w:bookmarkEnd w:id="306"/>
      <w:bookmarkEnd w:id="307"/>
      <w:bookmarkEnd w:id="308"/>
      <w:bookmarkEnd w:id="309"/>
    </w:p>
    <w:p w14:paraId="6F32ACE9">
      <w:pPr>
        <w:rPr>
          <w:rFonts w:asciiTheme="minorEastAsia" w:hAnsiTheme="minorEastAsia" w:eastAsiaTheme="minorEastAsia" w:cstheme="minorEastAsia"/>
          <w:bCs/>
          <w:caps/>
          <w:color w:val="auto"/>
          <w:highlight w:val="none"/>
        </w:rPr>
      </w:pPr>
      <w:r>
        <w:rPr>
          <w:rFonts w:hint="eastAsia" w:asciiTheme="minorEastAsia" w:hAnsiTheme="minorEastAsia" w:eastAsiaTheme="minorEastAsia" w:cstheme="minorEastAsia"/>
          <w:bCs/>
          <w:caps/>
          <w:color w:val="auto"/>
          <w:highlight w:val="none"/>
        </w:rPr>
        <w:br w:type="page"/>
      </w:r>
    </w:p>
    <w:p w14:paraId="6B88E1FE">
      <w:pPr>
        <w:pStyle w:val="5"/>
        <w:rPr>
          <w:color w:val="auto"/>
          <w:highlight w:val="none"/>
          <w:u w:val="none"/>
        </w:rPr>
      </w:pPr>
      <w:r>
        <w:rPr>
          <w:rFonts w:hint="eastAsia"/>
          <w:color w:val="auto"/>
          <w:highlight w:val="none"/>
          <w:u w:val="none"/>
        </w:rPr>
        <w:t>（二）法人代表人授权委托书</w:t>
      </w:r>
    </w:p>
    <w:p w14:paraId="1E83A4F1">
      <w:pPr>
        <w:rPr>
          <w:rFonts w:asciiTheme="minorEastAsia" w:hAnsiTheme="minorEastAsia" w:eastAsiaTheme="minorEastAsia" w:cstheme="minorEastAsia"/>
          <w:b/>
          <w:color w:val="auto"/>
          <w:highlight w:val="none"/>
        </w:rPr>
      </w:pPr>
    </w:p>
    <w:p w14:paraId="75D6123E">
      <w:pPr>
        <w:spacing w:line="560" w:lineRule="exact"/>
        <w:rPr>
          <w:rFonts w:ascii="宋体" w:hAnsi="宋体" w:cs="宋体"/>
          <w:color w:val="auto"/>
          <w:highlight w:val="none"/>
        </w:rPr>
      </w:pPr>
      <w:bookmarkStart w:id="310" w:name="_Toc2582314"/>
      <w:r>
        <w:rPr>
          <w:rFonts w:hint="eastAsia" w:ascii="宋体" w:hAnsi="宋体" w:cs="宋体"/>
          <w:color w:val="auto"/>
          <w:highlight w:val="none"/>
        </w:rPr>
        <w:t>致：</w:t>
      </w:r>
      <w:r>
        <w:rPr>
          <w:rFonts w:hint="eastAsia" w:ascii="宋体" w:hAnsi="宋体" w:cs="宋体"/>
          <w:color w:val="auto"/>
          <w:highlight w:val="none"/>
          <w:u w:val="single"/>
        </w:rPr>
        <w:t>（采购人/采购代理机构名称）</w:t>
      </w:r>
    </w:p>
    <w:p w14:paraId="5331DD02">
      <w:pPr>
        <w:spacing w:line="560" w:lineRule="exact"/>
        <w:ind w:firstLine="645"/>
        <w:rPr>
          <w:rFonts w:ascii="宋体" w:hAnsi="宋体" w:cs="宋体"/>
          <w:bCs/>
          <w:color w:val="auto"/>
          <w:highlight w:val="none"/>
        </w:rPr>
      </w:pPr>
      <w:r>
        <w:rPr>
          <w:rFonts w:hint="eastAsia" w:ascii="宋体" w:hAnsi="宋体" w:cs="宋体"/>
          <w:bCs/>
          <w:color w:val="auto"/>
          <w:highlight w:val="none"/>
        </w:rPr>
        <w:t>本授权书声明：</w:t>
      </w:r>
      <w:r>
        <w:rPr>
          <w:rFonts w:hint="eastAsia" w:ascii="宋体" w:hAnsi="宋体" w:cs="宋体"/>
          <w:bCs/>
          <w:color w:val="auto"/>
          <w:highlight w:val="none"/>
          <w:u w:val="single"/>
        </w:rPr>
        <w:t xml:space="preserve">           </w:t>
      </w:r>
      <w:r>
        <w:rPr>
          <w:rFonts w:hint="eastAsia" w:ascii="宋体" w:hAnsi="宋体" w:cs="宋体"/>
          <w:bCs/>
          <w:color w:val="auto"/>
          <w:highlight w:val="none"/>
        </w:rPr>
        <w:t>（供应商名称）的</w:t>
      </w:r>
      <w:r>
        <w:rPr>
          <w:rFonts w:hint="eastAsia" w:ascii="宋体" w:hAnsi="宋体" w:cs="宋体"/>
          <w:bCs/>
          <w:color w:val="auto"/>
          <w:highlight w:val="none"/>
          <w:u w:val="single"/>
        </w:rPr>
        <w:t xml:space="preserve">       （法人代表姓名、职务）</w:t>
      </w:r>
      <w:r>
        <w:rPr>
          <w:rFonts w:hint="eastAsia" w:ascii="宋体" w:hAnsi="宋体" w:cs="宋体"/>
          <w:bCs/>
          <w:color w:val="auto"/>
          <w:highlight w:val="none"/>
        </w:rPr>
        <w:t>授权</w:t>
      </w:r>
      <w:r>
        <w:rPr>
          <w:rFonts w:hint="eastAsia" w:ascii="宋体" w:hAnsi="宋体" w:cs="宋体"/>
          <w:bCs/>
          <w:color w:val="auto"/>
          <w:highlight w:val="none"/>
          <w:u w:val="single"/>
        </w:rPr>
        <w:t xml:space="preserve">        （</w:t>
      </w:r>
      <w:r>
        <w:rPr>
          <w:rFonts w:hint="eastAsia" w:ascii="宋体" w:hAnsi="宋体" w:cs="宋体"/>
          <w:bCs/>
          <w:color w:val="auto"/>
          <w:highlight w:val="none"/>
        </w:rPr>
        <w:t>被授权人的姓名、职务）为我方就</w:t>
      </w:r>
      <w:r>
        <w:rPr>
          <w:rFonts w:hint="eastAsia" w:ascii="宋体" w:hAnsi="宋体" w:cs="宋体"/>
          <w:bCs/>
          <w:color w:val="auto"/>
          <w:highlight w:val="none"/>
          <w:u w:val="single"/>
        </w:rPr>
        <w:t xml:space="preserve">        （采购项目名称）</w:t>
      </w:r>
      <w:r>
        <w:rPr>
          <w:rFonts w:hint="eastAsia" w:ascii="宋体" w:hAnsi="宋体" w:cs="宋体"/>
          <w:bCs/>
          <w:color w:val="auto"/>
          <w:highlight w:val="none"/>
        </w:rPr>
        <w:t>购项目的合法代理人，以我方名义全权处理与该项目有关的一切事务。</w:t>
      </w:r>
    </w:p>
    <w:p w14:paraId="5E5A1432">
      <w:pPr>
        <w:spacing w:line="560" w:lineRule="exact"/>
        <w:ind w:firstLine="645"/>
        <w:rPr>
          <w:rFonts w:ascii="宋体" w:hAnsi="宋体" w:cs="宋体"/>
          <w:bCs/>
          <w:color w:val="auto"/>
          <w:highlight w:val="none"/>
        </w:rPr>
      </w:pPr>
      <w:r>
        <w:rPr>
          <w:rFonts w:hint="eastAsia" w:ascii="宋体" w:hAnsi="宋体" w:cs="宋体"/>
          <w:color w:val="auto"/>
          <w:highlight w:val="none"/>
        </w:rPr>
        <w:t>本授权书于</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日签字生效,特此声明。</w:t>
      </w:r>
    </w:p>
    <w:p w14:paraId="4A788AAA">
      <w:pPr>
        <w:spacing w:line="560" w:lineRule="exact"/>
        <w:ind w:firstLine="645"/>
        <w:rPr>
          <w:rFonts w:ascii="宋体" w:hAnsi="宋体" w:cs="宋体"/>
          <w:bCs/>
          <w:color w:val="auto"/>
          <w:highlight w:val="none"/>
        </w:rPr>
      </w:pPr>
    </w:p>
    <w:p w14:paraId="1445B3BD">
      <w:pPr>
        <w:pStyle w:val="12"/>
        <w:tabs>
          <w:tab w:val="left" w:pos="5580"/>
        </w:tabs>
        <w:spacing w:line="560" w:lineRule="exact"/>
        <w:ind w:firstLine="480" w:firstLineChars="200"/>
        <w:rPr>
          <w:rFonts w:hAnsi="宋体" w:cs="宋体"/>
          <w:color w:val="auto"/>
          <w:szCs w:val="24"/>
          <w:highlight w:val="none"/>
          <w:u w:val="single"/>
        </w:rPr>
      </w:pPr>
      <w:r>
        <w:rPr>
          <w:rFonts w:hint="eastAsia" w:hAnsi="宋体" w:cs="宋体"/>
          <w:color w:val="auto"/>
          <w:szCs w:val="24"/>
          <w:highlight w:val="none"/>
        </w:rPr>
        <w:t>供应商（盖公章）：</w:t>
      </w:r>
      <w:r>
        <w:rPr>
          <w:rFonts w:hint="eastAsia" w:hAnsi="宋体" w:cs="宋体"/>
          <w:color w:val="auto"/>
          <w:szCs w:val="24"/>
          <w:highlight w:val="none"/>
          <w:u w:val="single"/>
        </w:rPr>
        <w:t xml:space="preserve">                              </w:t>
      </w:r>
    </w:p>
    <w:p w14:paraId="4BBB3838">
      <w:pPr>
        <w:pStyle w:val="12"/>
        <w:tabs>
          <w:tab w:val="left" w:pos="5580"/>
        </w:tabs>
        <w:spacing w:line="560" w:lineRule="exact"/>
        <w:ind w:firstLine="480" w:firstLineChars="200"/>
        <w:rPr>
          <w:rFonts w:hAnsi="宋体" w:cs="宋体"/>
          <w:color w:val="auto"/>
          <w:szCs w:val="24"/>
          <w:highlight w:val="none"/>
        </w:rPr>
      </w:pPr>
      <w:r>
        <w:rPr>
          <w:rFonts w:hint="eastAsia" w:hAnsi="宋体" w:cs="宋体"/>
          <w:color w:val="auto"/>
          <w:szCs w:val="24"/>
          <w:highlight w:val="none"/>
          <w:u w:val="single" w:color="FFFFFF"/>
        </w:rPr>
        <w:t>法定代表人（签字或签章）</w:t>
      </w:r>
      <w:r>
        <w:rPr>
          <w:rFonts w:hint="eastAsia" w:hAnsi="宋体" w:cs="宋体"/>
          <w:color w:val="auto"/>
          <w:szCs w:val="24"/>
          <w:highlight w:val="none"/>
        </w:rPr>
        <w:t>：</w:t>
      </w:r>
      <w:r>
        <w:rPr>
          <w:rFonts w:hint="eastAsia" w:hAnsi="宋体" w:cs="宋体"/>
          <w:color w:val="auto"/>
          <w:szCs w:val="24"/>
          <w:highlight w:val="none"/>
          <w:u w:val="single"/>
        </w:rPr>
        <w:t xml:space="preserve">                      </w:t>
      </w:r>
    </w:p>
    <w:p w14:paraId="19BC95BF">
      <w:pPr>
        <w:pStyle w:val="12"/>
        <w:tabs>
          <w:tab w:val="left" w:pos="5580"/>
        </w:tabs>
        <w:spacing w:line="560" w:lineRule="exact"/>
        <w:ind w:firstLine="480" w:firstLineChars="200"/>
        <w:rPr>
          <w:rFonts w:hAnsi="宋体" w:cs="宋体"/>
          <w:color w:val="auto"/>
          <w:szCs w:val="24"/>
          <w:highlight w:val="none"/>
          <w:u w:val="single"/>
        </w:rPr>
      </w:pPr>
      <w:r>
        <w:rPr>
          <w:rFonts w:hint="eastAsia" w:hAnsi="宋体" w:cs="宋体"/>
          <w:color w:val="auto"/>
          <w:szCs w:val="24"/>
          <w:highlight w:val="none"/>
          <w:u w:val="single" w:color="EEECE1"/>
        </w:rPr>
        <w:t>身份证号</w:t>
      </w:r>
      <w:r>
        <w:rPr>
          <w:rFonts w:hint="eastAsia" w:hAnsi="宋体" w:cs="宋体"/>
          <w:color w:val="auto"/>
          <w:szCs w:val="24"/>
          <w:highlight w:val="none"/>
        </w:rPr>
        <w:t>：</w:t>
      </w:r>
      <w:r>
        <w:rPr>
          <w:rFonts w:hint="eastAsia" w:hAnsi="宋体" w:cs="宋体"/>
          <w:color w:val="auto"/>
          <w:szCs w:val="24"/>
          <w:highlight w:val="none"/>
          <w:u w:val="single"/>
        </w:rPr>
        <w:t xml:space="preserve">___________________________ _______ </w:t>
      </w:r>
    </w:p>
    <w:p w14:paraId="164F1DB2">
      <w:pPr>
        <w:pStyle w:val="12"/>
        <w:tabs>
          <w:tab w:val="left" w:pos="5580"/>
        </w:tabs>
        <w:spacing w:line="560" w:lineRule="exact"/>
        <w:ind w:firstLine="480" w:firstLineChars="200"/>
        <w:rPr>
          <w:rFonts w:hAnsi="宋体" w:cs="宋体"/>
          <w:color w:val="auto"/>
          <w:szCs w:val="24"/>
          <w:highlight w:val="none"/>
          <w:u w:val="single" w:color="FFFFFF"/>
        </w:rPr>
      </w:pPr>
      <w:r>
        <w:rPr>
          <w:rFonts w:hint="eastAsia" w:hAnsi="宋体" w:cs="宋体"/>
          <w:color w:val="auto"/>
          <w:szCs w:val="24"/>
          <w:highlight w:val="none"/>
        </w:rPr>
        <w:t>联系电话：</w:t>
      </w:r>
      <w:r>
        <w:rPr>
          <w:rFonts w:hint="eastAsia" w:hAnsi="宋体" w:cs="宋体"/>
          <w:color w:val="auto"/>
          <w:szCs w:val="24"/>
          <w:highlight w:val="none"/>
          <w:u w:val="single"/>
        </w:rPr>
        <w:t xml:space="preserve">                                    </w:t>
      </w:r>
    </w:p>
    <w:p w14:paraId="30CB0444">
      <w:pPr>
        <w:pStyle w:val="12"/>
        <w:tabs>
          <w:tab w:val="left" w:pos="5580"/>
        </w:tabs>
        <w:spacing w:line="560" w:lineRule="exact"/>
        <w:ind w:firstLine="480" w:firstLineChars="200"/>
        <w:rPr>
          <w:rFonts w:hAnsi="宋体" w:cs="宋体"/>
          <w:color w:val="auto"/>
          <w:szCs w:val="24"/>
          <w:highlight w:val="none"/>
        </w:rPr>
      </w:pPr>
      <w:r>
        <w:rPr>
          <w:rFonts w:hint="eastAsia" w:hAnsi="宋体" w:cs="宋体"/>
          <w:color w:val="auto"/>
          <w:szCs w:val="24"/>
          <w:highlight w:val="none"/>
        </w:rPr>
        <w:t>委托代理人</w:t>
      </w:r>
      <w:r>
        <w:rPr>
          <w:rFonts w:hint="eastAsia" w:hAnsi="宋体" w:cs="宋体"/>
          <w:color w:val="auto"/>
          <w:szCs w:val="24"/>
          <w:highlight w:val="none"/>
          <w:u w:val="single" w:color="FFFFFF"/>
        </w:rPr>
        <w:t>（签字或签章）</w:t>
      </w:r>
      <w:r>
        <w:rPr>
          <w:rFonts w:hint="eastAsia" w:hAnsi="宋体" w:cs="宋体"/>
          <w:color w:val="auto"/>
          <w:szCs w:val="24"/>
          <w:highlight w:val="none"/>
        </w:rPr>
        <w:t>：</w:t>
      </w:r>
      <w:r>
        <w:rPr>
          <w:rFonts w:hint="eastAsia" w:hAnsi="宋体" w:cs="宋体"/>
          <w:color w:val="auto"/>
          <w:szCs w:val="24"/>
          <w:highlight w:val="none"/>
          <w:u w:val="single"/>
        </w:rPr>
        <w:t xml:space="preserve">                      </w:t>
      </w:r>
    </w:p>
    <w:p w14:paraId="6A03C32C">
      <w:pPr>
        <w:pStyle w:val="12"/>
        <w:tabs>
          <w:tab w:val="left" w:pos="5580"/>
        </w:tabs>
        <w:spacing w:line="560" w:lineRule="exact"/>
        <w:ind w:firstLine="480" w:firstLineChars="200"/>
        <w:rPr>
          <w:rFonts w:hAnsi="宋体" w:cs="宋体"/>
          <w:color w:val="auto"/>
          <w:szCs w:val="24"/>
          <w:highlight w:val="none"/>
        </w:rPr>
      </w:pPr>
      <w:r>
        <w:rPr>
          <w:rFonts w:hint="eastAsia" w:hAnsi="宋体" w:cs="宋体"/>
          <w:color w:val="auto"/>
          <w:szCs w:val="24"/>
          <w:highlight w:val="none"/>
        </w:rPr>
        <w:t>身份证号：</w:t>
      </w:r>
      <w:r>
        <w:rPr>
          <w:rFonts w:hint="eastAsia" w:hAnsi="宋体" w:cs="宋体"/>
          <w:color w:val="auto"/>
          <w:szCs w:val="24"/>
          <w:highlight w:val="none"/>
          <w:u w:val="single"/>
        </w:rPr>
        <w:t xml:space="preserve">                                    </w:t>
      </w:r>
    </w:p>
    <w:p w14:paraId="4DAA635B">
      <w:pPr>
        <w:pStyle w:val="12"/>
        <w:tabs>
          <w:tab w:val="left" w:pos="5580"/>
        </w:tabs>
        <w:spacing w:line="560" w:lineRule="exact"/>
        <w:ind w:firstLine="480" w:firstLineChars="200"/>
        <w:rPr>
          <w:rFonts w:hAnsi="宋体" w:cs="宋体"/>
          <w:color w:val="auto"/>
          <w:szCs w:val="24"/>
          <w:highlight w:val="none"/>
          <w:u w:val="single" w:color="FFFFFF"/>
        </w:rPr>
      </w:pPr>
      <w:r>
        <w:rPr>
          <w:rFonts w:hint="eastAsia" w:hAnsi="宋体" w:cs="宋体"/>
          <w:color w:val="auto"/>
          <w:szCs w:val="24"/>
          <w:highlight w:val="none"/>
        </w:rPr>
        <w:t>联系电话：</w:t>
      </w:r>
      <w:r>
        <w:rPr>
          <w:rFonts w:hint="eastAsia" w:hAnsi="宋体" w:cs="宋体"/>
          <w:color w:val="auto"/>
          <w:szCs w:val="24"/>
          <w:highlight w:val="none"/>
          <w:u w:val="single"/>
        </w:rPr>
        <w:t xml:space="preserve">                                    </w:t>
      </w:r>
    </w:p>
    <w:p w14:paraId="5E8B4D92">
      <w:pPr>
        <w:pStyle w:val="12"/>
        <w:tabs>
          <w:tab w:val="left" w:pos="5580"/>
        </w:tabs>
        <w:spacing w:line="560" w:lineRule="exact"/>
        <w:ind w:firstLine="480" w:firstLineChars="200"/>
        <w:rPr>
          <w:rFonts w:hAnsi="宋体" w:cs="宋体"/>
          <w:color w:val="auto"/>
          <w:szCs w:val="24"/>
          <w:highlight w:val="none"/>
        </w:rPr>
      </w:pPr>
      <w:r>
        <w:rPr>
          <w:rFonts w:hint="eastAsia" w:hAnsi="宋体" w:cs="宋体"/>
          <w:color w:val="auto"/>
          <w:szCs w:val="24"/>
          <w:highlight w:val="none"/>
          <w:u w:val="single" w:color="FFFFFF"/>
        </w:rPr>
        <w:t>详细通讯地址</w:t>
      </w:r>
      <w:r>
        <w:rPr>
          <w:rFonts w:hint="eastAsia" w:hAnsi="宋体" w:cs="宋体"/>
          <w:color w:val="auto"/>
          <w:szCs w:val="24"/>
          <w:highlight w:val="none"/>
        </w:rPr>
        <w:t>：</w:t>
      </w:r>
      <w:r>
        <w:rPr>
          <w:rFonts w:hint="eastAsia" w:hAnsi="宋体" w:cs="宋体"/>
          <w:color w:val="auto"/>
          <w:szCs w:val="24"/>
          <w:highlight w:val="none"/>
          <w:u w:val="single"/>
        </w:rPr>
        <w:t xml:space="preserve">                                 </w:t>
      </w:r>
    </w:p>
    <w:p w14:paraId="51F26B51">
      <w:pPr>
        <w:pStyle w:val="12"/>
        <w:tabs>
          <w:tab w:val="left" w:pos="5580"/>
        </w:tabs>
        <w:spacing w:line="560" w:lineRule="exact"/>
        <w:ind w:firstLine="480" w:firstLineChars="200"/>
        <w:rPr>
          <w:rFonts w:hAnsi="宋体" w:cs="宋体"/>
          <w:color w:val="auto"/>
          <w:szCs w:val="24"/>
          <w:highlight w:val="none"/>
        </w:rPr>
      </w:pPr>
      <w:r>
        <w:rPr>
          <w:rFonts w:hint="eastAsia" w:hAnsi="宋体" w:cs="宋体"/>
          <w:color w:val="auto"/>
          <w:szCs w:val="24"/>
          <w:highlight w:val="none"/>
          <w:u w:val="single" w:color="FFFFFF"/>
        </w:rPr>
        <w:t xml:space="preserve">邮 政 编 码 </w:t>
      </w:r>
      <w:r>
        <w:rPr>
          <w:rFonts w:hint="eastAsia" w:hAnsi="宋体" w:cs="宋体"/>
          <w:color w:val="auto"/>
          <w:szCs w:val="24"/>
          <w:highlight w:val="none"/>
        </w:rPr>
        <w:t>：</w:t>
      </w:r>
      <w:r>
        <w:rPr>
          <w:rFonts w:hint="eastAsia" w:hAnsi="宋体" w:cs="宋体"/>
          <w:color w:val="auto"/>
          <w:szCs w:val="24"/>
          <w:highlight w:val="none"/>
          <w:u w:val="single"/>
        </w:rPr>
        <w:t xml:space="preserve">                                 </w:t>
      </w:r>
    </w:p>
    <w:p w14:paraId="03737729">
      <w:pPr>
        <w:pStyle w:val="12"/>
        <w:tabs>
          <w:tab w:val="left" w:pos="5580"/>
        </w:tabs>
        <w:spacing w:line="560" w:lineRule="exact"/>
        <w:ind w:firstLine="480" w:firstLineChars="200"/>
        <w:rPr>
          <w:rFonts w:hAnsi="宋体" w:cs="宋体"/>
          <w:color w:val="auto"/>
          <w:szCs w:val="24"/>
          <w:highlight w:val="none"/>
        </w:rPr>
      </w:pPr>
      <w:r>
        <w:rPr>
          <w:rFonts w:hint="eastAsia" w:hAnsi="宋体" w:cs="宋体"/>
          <w:color w:val="auto"/>
          <w:szCs w:val="24"/>
          <w:highlight w:val="none"/>
          <w:u w:val="single" w:color="FFFFFF"/>
        </w:rPr>
        <w:t>传真</w:t>
      </w:r>
      <w:r>
        <w:rPr>
          <w:rFonts w:hint="eastAsia" w:hAnsi="宋体" w:cs="宋体"/>
          <w:color w:val="auto"/>
          <w:szCs w:val="24"/>
          <w:highlight w:val="none"/>
        </w:rPr>
        <w:t>：</w:t>
      </w:r>
      <w:r>
        <w:rPr>
          <w:rFonts w:hint="eastAsia" w:hAnsi="宋体" w:cs="宋体"/>
          <w:color w:val="auto"/>
          <w:szCs w:val="24"/>
          <w:highlight w:val="none"/>
          <w:u w:val="single"/>
        </w:rPr>
        <w:t xml:space="preserve">                                       </w:t>
      </w:r>
    </w:p>
    <w:p w14:paraId="63D37DAF">
      <w:pPr>
        <w:pStyle w:val="12"/>
        <w:tabs>
          <w:tab w:val="left" w:pos="5580"/>
        </w:tabs>
        <w:spacing w:line="560" w:lineRule="exact"/>
        <w:ind w:firstLine="480" w:firstLineChars="200"/>
        <w:rPr>
          <w:rFonts w:hAnsi="宋体" w:cs="宋体"/>
          <w:bCs/>
          <w:color w:val="auto"/>
          <w:szCs w:val="24"/>
          <w:highlight w:val="none"/>
        </w:rPr>
      </w:pPr>
      <w:r>
        <w:rPr>
          <w:rFonts w:hint="eastAsia" w:hAnsi="宋体" w:cs="宋体"/>
          <w:color w:val="auto"/>
          <w:szCs w:val="24"/>
          <w:highlight w:val="none"/>
          <w:u w:val="single" w:color="FFFFFF"/>
        </w:rPr>
        <w:t>电话</w:t>
      </w:r>
      <w:r>
        <w:rPr>
          <w:rFonts w:hint="eastAsia" w:hAnsi="宋体" w:cs="宋体"/>
          <w:color w:val="auto"/>
          <w:szCs w:val="24"/>
          <w:highlight w:val="none"/>
        </w:rPr>
        <w:t>：</w:t>
      </w:r>
      <w:r>
        <w:rPr>
          <w:rFonts w:hint="eastAsia" w:hAnsi="宋体" w:cs="宋体"/>
          <w:color w:val="auto"/>
          <w:szCs w:val="24"/>
          <w:highlight w:val="none"/>
          <w:u w:val="single"/>
        </w:rPr>
        <w:t xml:space="preserve">                                         </w:t>
      </w:r>
    </w:p>
    <w:p w14:paraId="556A260F">
      <w:pPr>
        <w:adjustRightInd w:val="0"/>
        <w:snapToGrid w:val="0"/>
        <w:spacing w:line="560" w:lineRule="exact"/>
        <w:ind w:firstLine="460" w:firstLineChars="192"/>
        <w:rPr>
          <w:rFonts w:ascii="宋体" w:hAnsi="宋体" w:cs="宋体"/>
          <w:bCs/>
          <w:color w:val="auto"/>
          <w:highlight w:val="none"/>
        </w:rPr>
      </w:pPr>
      <w:r>
        <w:rPr>
          <w:rFonts w:hint="eastAsia" w:ascii="宋体" w:hAnsi="宋体" w:cs="宋体"/>
          <w:bCs/>
          <w:color w:val="auto"/>
          <w:highlight w:val="none"/>
        </w:rPr>
        <w:t xml:space="preserve">（附法人及代理人身份证复印件） </w:t>
      </w:r>
    </w:p>
    <w:p w14:paraId="030CF714">
      <w:pPr>
        <w:adjustRightInd w:val="0"/>
        <w:snapToGrid w:val="0"/>
        <w:spacing w:line="560" w:lineRule="exact"/>
        <w:ind w:firstLine="460" w:firstLineChars="192"/>
        <w:rPr>
          <w:rFonts w:ascii="宋体" w:hAnsi="宋体" w:cs="宋体"/>
          <w:color w:val="auto"/>
          <w:highlight w:val="none"/>
        </w:rPr>
      </w:pPr>
      <w:r>
        <w:rPr>
          <w:rFonts w:hint="eastAsia" w:ascii="宋体" w:hAnsi="宋体" w:cs="宋体"/>
          <w:color w:val="auto"/>
          <w:highlight w:val="none"/>
        </w:rPr>
        <w:t>注：自然人投标的或法定代表人投标的无需提供</w:t>
      </w:r>
    </w:p>
    <w:p w14:paraId="1267EA63">
      <w:pPr>
        <w:pStyle w:val="12"/>
        <w:tabs>
          <w:tab w:val="left" w:pos="5580"/>
        </w:tabs>
        <w:spacing w:line="560" w:lineRule="exact"/>
        <w:rPr>
          <w:rFonts w:hAnsi="宋体" w:cs="宋体"/>
          <w:color w:val="auto"/>
          <w:szCs w:val="24"/>
          <w:highlight w:val="none"/>
        </w:rPr>
      </w:pPr>
    </w:p>
    <w:p w14:paraId="6371BDD7">
      <w:pPr>
        <w:rPr>
          <w:rFonts w:asciiTheme="minorEastAsia" w:hAnsiTheme="minorEastAsia" w:eastAsiaTheme="minorEastAsia" w:cstheme="minorEastAsia"/>
          <w:b/>
          <w:bCs/>
          <w:color w:val="auto"/>
          <w:highlight w:val="none"/>
        </w:rPr>
      </w:pPr>
    </w:p>
    <w:p w14:paraId="65124F12">
      <w:pPr>
        <w:pStyle w:val="4"/>
        <w:rPr>
          <w:rFonts w:asciiTheme="minorEastAsia" w:hAnsiTheme="minorEastAsia" w:eastAsiaTheme="minorEastAsia" w:cstheme="minorEastAsia"/>
          <w:b/>
          <w:bCs/>
          <w:color w:val="auto"/>
          <w:sz w:val="24"/>
          <w:highlight w:val="none"/>
        </w:rPr>
      </w:pPr>
    </w:p>
    <w:p w14:paraId="6B3D6D1C">
      <w:pPr>
        <w:rPr>
          <w:color w:val="auto"/>
          <w:highlight w:val="none"/>
        </w:rPr>
      </w:pPr>
    </w:p>
    <w:p w14:paraId="7A80FA7C">
      <w:pPr>
        <w:pStyle w:val="5"/>
        <w:rPr>
          <w:color w:val="auto"/>
          <w:highlight w:val="none"/>
          <w:u w:val="none"/>
        </w:rPr>
      </w:pPr>
      <w:r>
        <w:rPr>
          <w:rFonts w:hint="eastAsia"/>
          <w:color w:val="auto"/>
          <w:highlight w:val="none"/>
          <w:u w:val="none"/>
        </w:rPr>
        <w:t>（三）具有良好的商业信誉和健全的财务会计制度承诺书</w:t>
      </w:r>
    </w:p>
    <w:p w14:paraId="0DE86580">
      <w:pPr>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资格承诺函</w:t>
      </w:r>
    </w:p>
    <w:p w14:paraId="0E70A224">
      <w:pPr>
        <w:rPr>
          <w:rFonts w:asciiTheme="minorEastAsia" w:hAnsiTheme="minorEastAsia" w:eastAsiaTheme="minorEastAsia" w:cstheme="minorEastAsia"/>
          <w:b/>
          <w:bCs/>
          <w:color w:val="auto"/>
          <w:highlight w:val="none"/>
        </w:rPr>
      </w:pPr>
    </w:p>
    <w:p w14:paraId="5D63B859">
      <w:pPr>
        <w:spacing w:line="560" w:lineRule="exact"/>
        <w:rPr>
          <w:rFonts w:ascii="宋体" w:hAnsi="宋体" w:cs="宋体"/>
          <w:color w:val="auto"/>
          <w:highlight w:val="none"/>
          <w:u w:val="single"/>
        </w:rPr>
      </w:pPr>
      <w:r>
        <w:rPr>
          <w:rFonts w:hint="eastAsia" w:ascii="宋体" w:hAnsi="宋体" w:cs="宋体"/>
          <w:color w:val="auto"/>
          <w:highlight w:val="none"/>
        </w:rPr>
        <w:t>致：</w:t>
      </w:r>
      <w:r>
        <w:rPr>
          <w:rFonts w:hint="eastAsia" w:ascii="宋体" w:hAnsi="宋体" w:cs="宋体"/>
          <w:color w:val="auto"/>
          <w:highlight w:val="none"/>
          <w:u w:val="single"/>
        </w:rPr>
        <w:t>（采购人、采购代理机构）</w:t>
      </w:r>
    </w:p>
    <w:p w14:paraId="3C3916CB">
      <w:pPr>
        <w:spacing w:line="560" w:lineRule="exact"/>
        <w:ind w:firstLine="640"/>
        <w:rPr>
          <w:rFonts w:ascii="宋体" w:hAnsi="宋体" w:cs="宋体"/>
          <w:color w:val="auto"/>
          <w:highlight w:val="none"/>
        </w:rPr>
      </w:pPr>
      <w:r>
        <w:rPr>
          <w:rFonts w:hint="eastAsia" w:ascii="宋体" w:hAnsi="宋体" w:cs="宋体"/>
          <w:color w:val="auto"/>
          <w:highlight w:val="none"/>
        </w:rPr>
        <w:t>我单位参与</w:t>
      </w:r>
      <w:r>
        <w:rPr>
          <w:rFonts w:hint="eastAsia" w:ascii="宋体" w:hAnsi="宋体" w:cs="宋体"/>
          <w:color w:val="auto"/>
          <w:highlight w:val="none"/>
          <w:u w:val="single"/>
        </w:rPr>
        <w:t>（项目名称）（项目编号：         ）</w:t>
      </w:r>
      <w:r>
        <w:rPr>
          <w:rFonts w:hint="eastAsia" w:ascii="宋体" w:hAnsi="宋体" w:cs="宋体"/>
          <w:color w:val="auto"/>
          <w:highlight w:val="none"/>
        </w:rPr>
        <w:t>项目的政府采购活动，现承诺如下：</w:t>
      </w:r>
    </w:p>
    <w:p w14:paraId="2ACF3353">
      <w:pPr>
        <w:spacing w:line="560" w:lineRule="exact"/>
        <w:ind w:firstLine="640"/>
        <w:rPr>
          <w:rFonts w:ascii="宋体" w:hAnsi="宋体" w:cs="宋体"/>
          <w:color w:val="auto"/>
          <w:highlight w:val="none"/>
        </w:rPr>
      </w:pPr>
      <w:r>
        <w:rPr>
          <w:rFonts w:hint="eastAsia" w:ascii="宋体" w:hAnsi="宋体" w:cs="宋体"/>
          <w:color w:val="auto"/>
          <w:highlight w:val="none"/>
        </w:rPr>
        <w:t>我单位具有符合《中华人民共和国政府采购法》《中华人民共和国政府采购法实施条例》及采购文件资格要求规定的良好的商业信誉和健全的财务会计制度。</w:t>
      </w:r>
    </w:p>
    <w:p w14:paraId="3A538268">
      <w:pPr>
        <w:spacing w:line="560" w:lineRule="exact"/>
        <w:ind w:firstLine="640"/>
        <w:rPr>
          <w:rFonts w:ascii="宋体" w:hAnsi="宋体" w:cs="宋体"/>
          <w:color w:val="auto"/>
          <w:highlight w:val="none"/>
        </w:rPr>
      </w:pPr>
      <w:r>
        <w:rPr>
          <w:rFonts w:hint="eastAsia" w:ascii="宋体" w:hAnsi="宋体" w:cs="宋体"/>
          <w:color w:val="auto"/>
          <w:highlight w:val="none"/>
        </w:rPr>
        <w:t>若我单位以上承诺不实，自愿承担提供虚假材料谋取中标、成交的法律责任。</w:t>
      </w:r>
    </w:p>
    <w:p w14:paraId="3C68B3DA">
      <w:pPr>
        <w:spacing w:line="560" w:lineRule="exact"/>
        <w:ind w:firstLine="640"/>
        <w:rPr>
          <w:rFonts w:ascii="宋体" w:hAnsi="宋体" w:cs="宋体"/>
          <w:color w:val="auto"/>
          <w:highlight w:val="none"/>
        </w:rPr>
      </w:pPr>
    </w:p>
    <w:p w14:paraId="2B61ACEB">
      <w:pPr>
        <w:spacing w:line="560" w:lineRule="exact"/>
        <w:ind w:firstLine="640"/>
        <w:rPr>
          <w:rFonts w:ascii="宋体" w:hAnsi="宋体" w:cs="宋体"/>
          <w:color w:val="auto"/>
          <w:highlight w:val="none"/>
        </w:rPr>
      </w:pPr>
    </w:p>
    <w:p w14:paraId="749EA442">
      <w:pPr>
        <w:spacing w:line="560" w:lineRule="exact"/>
        <w:ind w:firstLine="1447" w:firstLineChars="603"/>
        <w:rPr>
          <w:rFonts w:ascii="宋体" w:hAnsi="宋体" w:cs="宋体"/>
          <w:color w:val="auto"/>
          <w:highlight w:val="none"/>
        </w:rPr>
      </w:pPr>
      <w:r>
        <w:rPr>
          <w:rFonts w:hint="eastAsia" w:ascii="宋体" w:hAnsi="宋体" w:cs="宋体"/>
          <w:color w:val="auto"/>
          <w:highlight w:val="none"/>
        </w:rPr>
        <w:t>承诺供应商（全称并加盖公章）：</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p>
    <w:p w14:paraId="2038689C">
      <w:pPr>
        <w:spacing w:line="560" w:lineRule="exact"/>
        <w:ind w:firstLine="1447" w:firstLineChars="603"/>
        <w:rPr>
          <w:rFonts w:ascii="宋体" w:hAnsi="宋体" w:cs="宋体"/>
          <w:color w:val="auto"/>
          <w:highlight w:val="none"/>
        </w:rPr>
      </w:pPr>
      <w:r>
        <w:rPr>
          <w:rFonts w:hint="eastAsia" w:ascii="宋体" w:hAnsi="宋体" w:cs="宋体"/>
          <w:color w:val="auto"/>
          <w:highlight w:val="none"/>
        </w:rPr>
        <w:t>单位负责人或授权代表（签字）：</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p>
    <w:p w14:paraId="01BEB4C9">
      <w:pPr>
        <w:spacing w:line="560" w:lineRule="exact"/>
        <w:ind w:firstLine="1447" w:firstLineChars="603"/>
        <w:rPr>
          <w:rFonts w:ascii="宋体" w:hAnsi="宋体" w:cs="宋体"/>
          <w:color w:val="auto"/>
          <w:highlight w:val="none"/>
          <w:u w:val="single"/>
        </w:rPr>
      </w:pPr>
      <w:r>
        <w:rPr>
          <w:rFonts w:hint="eastAsia" w:ascii="宋体" w:hAnsi="宋体" w:cs="宋体"/>
          <w:color w:val="auto"/>
          <w:highlight w:val="none"/>
        </w:rPr>
        <w:t>日期：</w:t>
      </w:r>
      <w:r>
        <w:rPr>
          <w:rFonts w:hint="eastAsia" w:ascii="宋体" w:hAnsi="宋体" w:cs="宋体"/>
          <w:color w:val="auto"/>
          <w:highlight w:val="none"/>
          <w:u w:val="single"/>
        </w:rPr>
        <w:t xml:space="preserve">            </w:t>
      </w:r>
    </w:p>
    <w:p w14:paraId="65C2247D">
      <w:pPr>
        <w:spacing w:line="560" w:lineRule="exact"/>
        <w:rPr>
          <w:rFonts w:ascii="宋体" w:hAnsi="宋体" w:cs="宋体"/>
          <w:color w:val="auto"/>
          <w:highlight w:val="none"/>
        </w:rPr>
      </w:pPr>
    </w:p>
    <w:p w14:paraId="2BA431F6">
      <w:pPr>
        <w:spacing w:line="560" w:lineRule="exact"/>
        <w:rPr>
          <w:rFonts w:ascii="宋体" w:hAnsi="宋体" w:cs="宋体"/>
          <w:color w:val="auto"/>
          <w:highlight w:val="none"/>
        </w:rPr>
      </w:pPr>
    </w:p>
    <w:p w14:paraId="5C56C9CB">
      <w:pPr>
        <w:spacing w:line="560" w:lineRule="exact"/>
        <w:rPr>
          <w:rFonts w:ascii="宋体" w:hAnsi="宋体" w:cs="宋体"/>
          <w:color w:val="auto"/>
          <w:highlight w:val="none"/>
        </w:rPr>
      </w:pPr>
      <w:r>
        <w:rPr>
          <w:rFonts w:hint="eastAsia" w:ascii="宋体" w:hAnsi="宋体" w:cs="宋体"/>
          <w:color w:val="auto"/>
          <w:highlight w:val="none"/>
        </w:rPr>
        <w:t>说明：供应商可自行选择是否提供本承诺函，若不提供本承诺函，应按《中华人民共和国政府采购法》《中华人民共和国政府采购法实施条例》及采购文件资格要求提供相应的证明材料。</w:t>
      </w:r>
    </w:p>
    <w:p w14:paraId="12BDE517">
      <w:pPr>
        <w:tabs>
          <w:tab w:val="left" w:pos="5580"/>
        </w:tabs>
        <w:spacing w:line="560" w:lineRule="exact"/>
        <w:rPr>
          <w:rFonts w:ascii="宋体" w:hAnsi="宋体" w:cs="宋体"/>
          <w:color w:val="auto"/>
          <w:highlight w:val="none"/>
        </w:rPr>
      </w:pPr>
      <w:r>
        <w:rPr>
          <w:rFonts w:hint="eastAsia" w:ascii="宋体" w:hAnsi="宋体" w:cs="宋体"/>
          <w:color w:val="auto"/>
          <w:highlight w:val="none"/>
        </w:rPr>
        <w:t>（投标人承诺良好的商业信誉和健全的财务会计制度；若为联合体投标，联合体各方均需提供承诺书）</w:t>
      </w:r>
    </w:p>
    <w:p w14:paraId="22302EE8">
      <w:pPr>
        <w:pStyle w:val="3"/>
        <w:spacing w:before="0" w:line="560" w:lineRule="exact"/>
        <w:ind w:left="1156" w:leftChars="257" w:hanging="540"/>
        <w:rPr>
          <w:rFonts w:ascii="宋体" w:hAnsi="宋体" w:cs="宋体"/>
          <w:color w:val="auto"/>
          <w:sz w:val="24"/>
          <w:szCs w:val="24"/>
          <w:highlight w:val="none"/>
        </w:rPr>
        <w:sectPr>
          <w:headerReference r:id="rId6" w:type="default"/>
          <w:footerReference r:id="rId7" w:type="default"/>
          <w:pgSz w:w="11906" w:h="16838"/>
          <w:pgMar w:top="1440" w:right="1797" w:bottom="1440" w:left="1797" w:header="851" w:footer="992" w:gutter="0"/>
          <w:pgNumType w:fmt="decimal"/>
          <w:cols w:space="720" w:num="1"/>
          <w:docGrid w:type="linesAndChars" w:linePitch="312" w:charSpace="0"/>
        </w:sectPr>
      </w:pPr>
    </w:p>
    <w:p w14:paraId="14BD3FE6">
      <w:pPr>
        <w:pStyle w:val="5"/>
        <w:rPr>
          <w:color w:val="auto"/>
          <w:highlight w:val="none"/>
          <w:u w:val="none"/>
        </w:rPr>
      </w:pPr>
      <w:r>
        <w:rPr>
          <w:rFonts w:hint="eastAsia"/>
          <w:color w:val="auto"/>
          <w:highlight w:val="none"/>
          <w:u w:val="none"/>
        </w:rPr>
        <w:t>（四）依法缴纳社会保障资金的缴纳记录和税收的承诺书</w:t>
      </w:r>
    </w:p>
    <w:p w14:paraId="377D7D8E">
      <w:pPr>
        <w:spacing w:line="560" w:lineRule="exact"/>
        <w:jc w:val="center"/>
        <w:rPr>
          <w:rFonts w:ascii="宋体" w:hAnsi="宋体" w:cs="宋体"/>
          <w:b/>
          <w:bCs/>
          <w:color w:val="auto"/>
          <w:highlight w:val="none"/>
        </w:rPr>
      </w:pPr>
      <w:r>
        <w:rPr>
          <w:rFonts w:hint="eastAsia" w:ascii="宋体" w:hAnsi="宋体" w:cs="宋体"/>
          <w:b/>
          <w:bCs/>
          <w:color w:val="auto"/>
          <w:highlight w:val="none"/>
        </w:rPr>
        <w:t>资格承诺函</w:t>
      </w:r>
    </w:p>
    <w:p w14:paraId="2A4D61E0">
      <w:pPr>
        <w:spacing w:line="560" w:lineRule="exact"/>
        <w:rPr>
          <w:rFonts w:ascii="宋体" w:hAnsi="宋体" w:cs="宋体"/>
          <w:b/>
          <w:bCs/>
          <w:color w:val="auto"/>
          <w:highlight w:val="none"/>
        </w:rPr>
      </w:pPr>
    </w:p>
    <w:p w14:paraId="1A5CC161">
      <w:pPr>
        <w:spacing w:line="560" w:lineRule="exact"/>
        <w:rPr>
          <w:rFonts w:ascii="宋体" w:hAnsi="宋体" w:cs="宋体"/>
          <w:color w:val="auto"/>
          <w:highlight w:val="none"/>
          <w:u w:val="single"/>
        </w:rPr>
      </w:pPr>
      <w:r>
        <w:rPr>
          <w:rFonts w:hint="eastAsia" w:ascii="宋体" w:hAnsi="宋体" w:cs="宋体"/>
          <w:color w:val="auto"/>
          <w:highlight w:val="none"/>
        </w:rPr>
        <w:t>致：</w:t>
      </w:r>
      <w:r>
        <w:rPr>
          <w:rFonts w:hint="eastAsia" w:ascii="宋体" w:hAnsi="宋体" w:cs="宋体"/>
          <w:color w:val="auto"/>
          <w:highlight w:val="none"/>
          <w:u w:val="single"/>
        </w:rPr>
        <w:t>（采购人、采购代理机构）</w:t>
      </w:r>
    </w:p>
    <w:p w14:paraId="6ACF773E">
      <w:pPr>
        <w:spacing w:line="560" w:lineRule="exact"/>
        <w:ind w:firstLine="640"/>
        <w:rPr>
          <w:rFonts w:ascii="宋体" w:hAnsi="宋体" w:cs="宋体"/>
          <w:color w:val="auto"/>
          <w:highlight w:val="none"/>
        </w:rPr>
      </w:pPr>
      <w:r>
        <w:rPr>
          <w:rFonts w:hint="eastAsia" w:ascii="宋体" w:hAnsi="宋体" w:cs="宋体"/>
          <w:color w:val="auto"/>
          <w:highlight w:val="none"/>
        </w:rPr>
        <w:t>我单位参与</w:t>
      </w:r>
      <w:r>
        <w:rPr>
          <w:rFonts w:hint="eastAsia" w:ascii="宋体" w:hAnsi="宋体" w:cs="宋体"/>
          <w:color w:val="auto"/>
          <w:highlight w:val="none"/>
          <w:u w:val="single"/>
        </w:rPr>
        <w:t>（项目名称）（项目编号：         ）</w:t>
      </w:r>
      <w:r>
        <w:rPr>
          <w:rFonts w:hint="eastAsia" w:ascii="宋体" w:hAnsi="宋体" w:cs="宋体"/>
          <w:color w:val="auto"/>
          <w:highlight w:val="none"/>
        </w:rPr>
        <w:t>项目的政府采购活动，现承诺如下：</w:t>
      </w:r>
    </w:p>
    <w:p w14:paraId="70457574">
      <w:pPr>
        <w:spacing w:line="560" w:lineRule="exact"/>
        <w:ind w:firstLine="640"/>
        <w:rPr>
          <w:rFonts w:ascii="宋体" w:hAnsi="宋体" w:cs="宋体"/>
          <w:color w:val="auto"/>
          <w:highlight w:val="none"/>
        </w:rPr>
      </w:pPr>
      <w:r>
        <w:rPr>
          <w:rFonts w:hint="eastAsia" w:ascii="宋体" w:hAnsi="宋体" w:cs="宋体"/>
          <w:color w:val="auto"/>
          <w:highlight w:val="none"/>
        </w:rPr>
        <w:t>我单位符合《中华人民共和国政府采购法》《中华人民共和国政府采购法实施条例》及采购文件资格要求规定的依法缴纳税收和社会保障资金。</w:t>
      </w:r>
    </w:p>
    <w:p w14:paraId="33ACF4A1">
      <w:pPr>
        <w:spacing w:line="560" w:lineRule="exact"/>
        <w:ind w:firstLine="640"/>
        <w:rPr>
          <w:rFonts w:ascii="宋体" w:hAnsi="宋体" w:cs="宋体"/>
          <w:color w:val="auto"/>
          <w:highlight w:val="none"/>
        </w:rPr>
      </w:pPr>
      <w:r>
        <w:rPr>
          <w:rFonts w:hint="eastAsia" w:ascii="宋体" w:hAnsi="宋体" w:cs="宋体"/>
          <w:color w:val="auto"/>
          <w:highlight w:val="none"/>
        </w:rPr>
        <w:t>若我单位以上承诺不实，自愿承担提供虚假材料谋取中标、成交的法律责任。</w:t>
      </w:r>
    </w:p>
    <w:p w14:paraId="7BA847DC">
      <w:pPr>
        <w:spacing w:line="560" w:lineRule="exact"/>
        <w:ind w:firstLine="640"/>
        <w:rPr>
          <w:rFonts w:ascii="宋体" w:hAnsi="宋体" w:cs="宋体"/>
          <w:color w:val="auto"/>
          <w:highlight w:val="none"/>
        </w:rPr>
      </w:pPr>
    </w:p>
    <w:p w14:paraId="4C5AB542">
      <w:pPr>
        <w:spacing w:line="560" w:lineRule="exact"/>
        <w:ind w:firstLine="640"/>
        <w:rPr>
          <w:rFonts w:ascii="宋体" w:hAnsi="宋体" w:cs="宋体"/>
          <w:color w:val="auto"/>
          <w:highlight w:val="none"/>
        </w:rPr>
      </w:pPr>
    </w:p>
    <w:p w14:paraId="2952C306">
      <w:pPr>
        <w:spacing w:line="560" w:lineRule="exact"/>
        <w:ind w:firstLine="1447" w:firstLineChars="603"/>
        <w:rPr>
          <w:rFonts w:ascii="宋体" w:hAnsi="宋体" w:cs="宋体"/>
          <w:color w:val="auto"/>
          <w:highlight w:val="none"/>
        </w:rPr>
      </w:pPr>
      <w:r>
        <w:rPr>
          <w:rFonts w:hint="eastAsia" w:ascii="宋体" w:hAnsi="宋体" w:cs="宋体"/>
          <w:color w:val="auto"/>
          <w:highlight w:val="none"/>
        </w:rPr>
        <w:t>承诺供应商（全称并加盖公章）：</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p>
    <w:p w14:paraId="21911D83">
      <w:pPr>
        <w:spacing w:line="560" w:lineRule="exact"/>
        <w:ind w:firstLine="1447" w:firstLineChars="603"/>
        <w:rPr>
          <w:rFonts w:ascii="宋体" w:hAnsi="宋体" w:cs="宋体"/>
          <w:color w:val="auto"/>
          <w:highlight w:val="none"/>
        </w:rPr>
      </w:pPr>
      <w:r>
        <w:rPr>
          <w:rFonts w:hint="eastAsia" w:ascii="宋体" w:hAnsi="宋体" w:cs="宋体"/>
          <w:color w:val="auto"/>
          <w:highlight w:val="none"/>
        </w:rPr>
        <w:t>单位负责人或授权代表（签字）：</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p>
    <w:p w14:paraId="69FA78A5">
      <w:pPr>
        <w:spacing w:line="560" w:lineRule="exact"/>
        <w:ind w:firstLine="1447" w:firstLineChars="603"/>
        <w:rPr>
          <w:rFonts w:ascii="宋体" w:hAnsi="宋体" w:cs="宋体"/>
          <w:color w:val="auto"/>
          <w:highlight w:val="none"/>
          <w:u w:val="single"/>
        </w:rPr>
      </w:pPr>
      <w:r>
        <w:rPr>
          <w:rFonts w:hint="eastAsia" w:ascii="宋体" w:hAnsi="宋体" w:cs="宋体"/>
          <w:color w:val="auto"/>
          <w:highlight w:val="none"/>
        </w:rPr>
        <w:t>日期：</w:t>
      </w:r>
      <w:r>
        <w:rPr>
          <w:rFonts w:hint="eastAsia" w:ascii="宋体" w:hAnsi="宋体" w:cs="宋体"/>
          <w:color w:val="auto"/>
          <w:highlight w:val="none"/>
          <w:u w:val="single"/>
        </w:rPr>
        <w:t xml:space="preserve">            </w:t>
      </w:r>
    </w:p>
    <w:p w14:paraId="5446E08E">
      <w:pPr>
        <w:spacing w:line="560" w:lineRule="exact"/>
        <w:ind w:firstLine="640"/>
        <w:rPr>
          <w:rFonts w:ascii="宋体" w:hAnsi="宋体" w:cs="宋体"/>
          <w:color w:val="auto"/>
          <w:highlight w:val="none"/>
          <w:u w:val="single"/>
        </w:rPr>
      </w:pPr>
    </w:p>
    <w:p w14:paraId="1CE672DA">
      <w:pPr>
        <w:spacing w:line="560" w:lineRule="exact"/>
        <w:rPr>
          <w:rFonts w:ascii="宋体" w:hAnsi="宋体" w:cs="宋体"/>
          <w:color w:val="auto"/>
          <w:highlight w:val="none"/>
        </w:rPr>
      </w:pPr>
    </w:p>
    <w:p w14:paraId="0F4AB524">
      <w:pPr>
        <w:spacing w:line="560" w:lineRule="exact"/>
        <w:rPr>
          <w:rFonts w:ascii="宋体" w:hAnsi="宋体" w:cs="宋体"/>
          <w:color w:val="auto"/>
          <w:highlight w:val="none"/>
        </w:rPr>
      </w:pPr>
      <w:r>
        <w:rPr>
          <w:rFonts w:hint="eastAsia" w:ascii="宋体" w:hAnsi="宋体" w:cs="宋体"/>
          <w:color w:val="auto"/>
          <w:highlight w:val="none"/>
        </w:rPr>
        <w:t>说明：供应商可自行选择是否提供本承诺函，若不提供本承诺函，应按《中华人民共和国政府采购法》《中华人民共和国政府采购法实施条例》及采购文件资格要求提供相应的证明材料。</w:t>
      </w:r>
    </w:p>
    <w:p w14:paraId="49A97C66">
      <w:pPr>
        <w:tabs>
          <w:tab w:val="left" w:pos="5580"/>
        </w:tabs>
        <w:spacing w:line="560" w:lineRule="exact"/>
        <w:rPr>
          <w:rFonts w:ascii="宋体" w:hAnsi="宋体" w:cs="宋体"/>
          <w:color w:val="auto"/>
          <w:highlight w:val="none"/>
        </w:rPr>
      </w:pPr>
      <w:r>
        <w:rPr>
          <w:rFonts w:hint="eastAsia" w:ascii="宋体" w:hAnsi="宋体" w:cs="宋体"/>
          <w:color w:val="auto"/>
          <w:highlight w:val="none"/>
        </w:rPr>
        <w:t>（投标人承诺依法缴纳社会保障资金和税收；若为联合体投标，联合体各方均需提供承诺书）</w:t>
      </w:r>
    </w:p>
    <w:p w14:paraId="06782EB5">
      <w:pPr>
        <w:spacing w:line="560" w:lineRule="exact"/>
        <w:rPr>
          <w:rFonts w:ascii="仿宋_GB2312" w:hAnsi="仿宋_GB2312" w:eastAsia="仿宋_GB2312" w:cs="仿宋_GB2312"/>
          <w:color w:val="auto"/>
          <w:sz w:val="32"/>
          <w:szCs w:val="32"/>
          <w:highlight w:val="none"/>
        </w:rPr>
      </w:pPr>
      <w:r>
        <w:rPr>
          <w:rFonts w:hint="eastAsia" w:ascii="仿宋_GB2312" w:hAnsi="仿宋_GB2312" w:eastAsia="仿宋_GB2312" w:cs="仿宋_GB2312"/>
          <w:b/>
          <w:bCs/>
          <w:caps/>
          <w:color w:val="auto"/>
          <w:sz w:val="32"/>
          <w:szCs w:val="32"/>
          <w:highlight w:val="none"/>
        </w:rPr>
        <w:br w:type="page"/>
      </w:r>
    </w:p>
    <w:p w14:paraId="620117B8">
      <w:pPr>
        <w:pStyle w:val="3"/>
        <w:spacing w:before="0" w:line="560" w:lineRule="exact"/>
        <w:rPr>
          <w:rFonts w:ascii="仿宋_GB2312" w:hAnsi="仿宋_GB2312" w:eastAsia="仿宋_GB2312" w:cs="仿宋_GB2312"/>
          <w:color w:val="auto"/>
          <w:sz w:val="32"/>
          <w:highlight w:val="none"/>
        </w:rPr>
      </w:pPr>
      <w:bookmarkStart w:id="311" w:name="_Toc32123"/>
      <w:bookmarkStart w:id="312" w:name="_Toc25771"/>
      <w:r>
        <w:rPr>
          <w:rFonts w:hint="eastAsia" w:ascii="宋体" w:hAnsi="宋体"/>
          <w:bCs w:val="0"/>
          <w:color w:val="auto"/>
          <w:kern w:val="0"/>
          <w:sz w:val="28"/>
          <w:szCs w:val="20"/>
          <w:highlight w:val="none"/>
        </w:rPr>
        <w:t>（五）参加政府采购活动前3年内在经营活动中没有重大违法记录</w:t>
      </w:r>
      <w:r>
        <w:rPr>
          <w:rFonts w:hint="eastAsia" w:ascii="仿宋_GB2312" w:hAnsi="仿宋_GB2312" w:eastAsia="仿宋_GB2312" w:cs="仿宋_GB2312"/>
          <w:color w:val="auto"/>
          <w:sz w:val="32"/>
          <w:highlight w:val="none"/>
        </w:rPr>
        <w:t>的承诺书</w:t>
      </w:r>
      <w:bookmarkEnd w:id="311"/>
      <w:bookmarkEnd w:id="312"/>
    </w:p>
    <w:p w14:paraId="662CB446">
      <w:pPr>
        <w:spacing w:line="560" w:lineRule="exact"/>
        <w:jc w:val="center"/>
        <w:rPr>
          <w:rFonts w:ascii="宋体" w:hAnsi="宋体" w:cs="宋体"/>
          <w:color w:val="auto"/>
          <w:highlight w:val="none"/>
        </w:rPr>
      </w:pPr>
      <w:r>
        <w:rPr>
          <w:rFonts w:hint="eastAsia" w:ascii="宋体" w:hAnsi="宋体" w:cs="宋体"/>
          <w:color w:val="auto"/>
          <w:highlight w:val="none"/>
        </w:rPr>
        <w:t>资格承诺函</w:t>
      </w:r>
    </w:p>
    <w:p w14:paraId="02AD33C6">
      <w:pPr>
        <w:spacing w:line="560" w:lineRule="exact"/>
        <w:rPr>
          <w:rFonts w:ascii="宋体" w:hAnsi="宋体" w:cs="宋体"/>
          <w:color w:val="auto"/>
          <w:highlight w:val="none"/>
        </w:rPr>
      </w:pPr>
    </w:p>
    <w:p w14:paraId="08DD6027">
      <w:pPr>
        <w:spacing w:line="560" w:lineRule="exact"/>
        <w:rPr>
          <w:rFonts w:ascii="宋体" w:hAnsi="宋体" w:cs="宋体"/>
          <w:color w:val="auto"/>
          <w:highlight w:val="none"/>
          <w:u w:val="single"/>
        </w:rPr>
      </w:pPr>
      <w:r>
        <w:rPr>
          <w:rFonts w:hint="eastAsia" w:ascii="宋体" w:hAnsi="宋体" w:cs="宋体"/>
          <w:color w:val="auto"/>
          <w:highlight w:val="none"/>
        </w:rPr>
        <w:t>致：</w:t>
      </w:r>
      <w:r>
        <w:rPr>
          <w:rFonts w:hint="eastAsia" w:ascii="宋体" w:hAnsi="宋体" w:cs="宋体"/>
          <w:color w:val="auto"/>
          <w:highlight w:val="none"/>
          <w:u w:val="single"/>
        </w:rPr>
        <w:t>（采购人、采购代理机构）</w:t>
      </w:r>
    </w:p>
    <w:p w14:paraId="7B86064E">
      <w:pPr>
        <w:spacing w:line="560" w:lineRule="exact"/>
        <w:ind w:firstLine="640"/>
        <w:rPr>
          <w:rFonts w:ascii="宋体" w:hAnsi="宋体" w:cs="宋体"/>
          <w:color w:val="auto"/>
          <w:highlight w:val="none"/>
        </w:rPr>
      </w:pPr>
      <w:r>
        <w:rPr>
          <w:rFonts w:hint="eastAsia" w:ascii="宋体" w:hAnsi="宋体" w:cs="宋体"/>
          <w:color w:val="auto"/>
          <w:highlight w:val="none"/>
        </w:rPr>
        <w:t>我单位参与</w:t>
      </w:r>
      <w:r>
        <w:rPr>
          <w:rFonts w:hint="eastAsia" w:ascii="宋体" w:hAnsi="宋体" w:cs="宋体"/>
          <w:color w:val="auto"/>
          <w:highlight w:val="none"/>
          <w:u w:val="single"/>
        </w:rPr>
        <w:t>（项目名称）（项目编号：         ）</w:t>
      </w:r>
      <w:r>
        <w:rPr>
          <w:rFonts w:hint="eastAsia" w:ascii="宋体" w:hAnsi="宋体" w:cs="宋体"/>
          <w:color w:val="auto"/>
          <w:highlight w:val="none"/>
        </w:rPr>
        <w:t>项目的政府采购活动，现承诺如下：</w:t>
      </w:r>
    </w:p>
    <w:p w14:paraId="3AC54217">
      <w:pPr>
        <w:spacing w:line="560" w:lineRule="exact"/>
        <w:ind w:firstLine="640"/>
        <w:rPr>
          <w:rFonts w:ascii="宋体" w:hAnsi="宋体" w:cs="宋体"/>
          <w:color w:val="auto"/>
          <w:highlight w:val="none"/>
        </w:rPr>
      </w:pPr>
      <w:r>
        <w:rPr>
          <w:rFonts w:hint="eastAsia" w:ascii="宋体" w:hAnsi="宋体" w:cs="宋体"/>
          <w:color w:val="auto"/>
          <w:highlight w:val="none"/>
        </w:rPr>
        <w:t>我单位符合《中华人民共和国政府采购法》《中华人民共和国政府采购法实施条例》及采购文件资格要求规定的参加政府采购活动前三年内，在经营活动中没有重大违法记录。</w:t>
      </w:r>
    </w:p>
    <w:p w14:paraId="46CDD6AE">
      <w:pPr>
        <w:spacing w:line="560" w:lineRule="exact"/>
        <w:ind w:firstLine="640"/>
        <w:rPr>
          <w:rFonts w:ascii="宋体" w:hAnsi="宋体" w:cs="宋体"/>
          <w:color w:val="auto"/>
          <w:highlight w:val="none"/>
        </w:rPr>
      </w:pPr>
      <w:r>
        <w:rPr>
          <w:rFonts w:hint="eastAsia" w:ascii="宋体" w:hAnsi="宋体" w:cs="宋体"/>
          <w:color w:val="auto"/>
          <w:highlight w:val="none"/>
        </w:rPr>
        <w:t>若我单位以上承诺不实，自愿承担提供虚假材料谋取中标、成交的法律责任。</w:t>
      </w:r>
    </w:p>
    <w:p w14:paraId="64AE2249">
      <w:pPr>
        <w:spacing w:line="560" w:lineRule="exact"/>
        <w:rPr>
          <w:rFonts w:ascii="宋体" w:hAnsi="宋体" w:cs="宋体"/>
          <w:color w:val="auto"/>
          <w:highlight w:val="none"/>
        </w:rPr>
      </w:pPr>
    </w:p>
    <w:p w14:paraId="2CDBEF59">
      <w:pPr>
        <w:spacing w:line="560" w:lineRule="exact"/>
        <w:ind w:firstLine="1447" w:firstLineChars="603"/>
        <w:rPr>
          <w:rFonts w:ascii="宋体" w:hAnsi="宋体" w:cs="宋体"/>
          <w:color w:val="auto"/>
          <w:highlight w:val="none"/>
        </w:rPr>
      </w:pPr>
      <w:r>
        <w:rPr>
          <w:rFonts w:hint="eastAsia" w:ascii="宋体" w:hAnsi="宋体" w:cs="宋体"/>
          <w:color w:val="auto"/>
          <w:highlight w:val="none"/>
        </w:rPr>
        <w:t>承诺供应商（全称并加盖公章）：</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p>
    <w:p w14:paraId="33069DC1">
      <w:pPr>
        <w:spacing w:line="560" w:lineRule="exact"/>
        <w:ind w:firstLine="1447" w:firstLineChars="603"/>
        <w:rPr>
          <w:rFonts w:ascii="宋体" w:hAnsi="宋体" w:cs="宋体"/>
          <w:color w:val="auto"/>
          <w:highlight w:val="none"/>
        </w:rPr>
      </w:pPr>
      <w:r>
        <w:rPr>
          <w:rFonts w:hint="eastAsia" w:ascii="宋体" w:hAnsi="宋体" w:cs="宋体"/>
          <w:color w:val="auto"/>
          <w:highlight w:val="none"/>
        </w:rPr>
        <w:t>单位负责人或授权代表（签字）：</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p>
    <w:p w14:paraId="5480D0AC">
      <w:pPr>
        <w:spacing w:line="560" w:lineRule="exact"/>
        <w:ind w:firstLine="1447" w:firstLineChars="603"/>
        <w:rPr>
          <w:rFonts w:ascii="宋体" w:hAnsi="宋体" w:cs="宋体"/>
          <w:color w:val="auto"/>
          <w:highlight w:val="none"/>
        </w:rPr>
      </w:pPr>
      <w:r>
        <w:rPr>
          <w:rFonts w:hint="eastAsia" w:ascii="宋体" w:hAnsi="宋体" w:cs="宋体"/>
          <w:color w:val="auto"/>
          <w:highlight w:val="none"/>
        </w:rPr>
        <w:t>日期：</w:t>
      </w:r>
      <w:r>
        <w:rPr>
          <w:rFonts w:hint="eastAsia" w:ascii="宋体" w:hAnsi="宋体" w:cs="宋体"/>
          <w:color w:val="auto"/>
          <w:highlight w:val="none"/>
          <w:u w:val="single"/>
        </w:rPr>
        <w:t xml:space="preserve">            </w:t>
      </w:r>
    </w:p>
    <w:p w14:paraId="5345E20A">
      <w:pPr>
        <w:spacing w:line="560" w:lineRule="exact"/>
        <w:rPr>
          <w:rFonts w:ascii="宋体" w:hAnsi="宋体" w:cs="宋体"/>
          <w:color w:val="auto"/>
          <w:highlight w:val="none"/>
        </w:rPr>
      </w:pPr>
    </w:p>
    <w:p w14:paraId="0ECC42F6">
      <w:pPr>
        <w:spacing w:line="560" w:lineRule="exact"/>
        <w:rPr>
          <w:rFonts w:ascii="宋体" w:hAnsi="宋体" w:cs="宋体"/>
          <w:color w:val="auto"/>
          <w:highlight w:val="none"/>
        </w:rPr>
      </w:pPr>
      <w:r>
        <w:rPr>
          <w:rFonts w:hint="eastAsia" w:ascii="宋体" w:hAnsi="宋体" w:cs="宋体"/>
          <w:color w:val="auto"/>
          <w:highlight w:val="none"/>
        </w:rPr>
        <w:t>说明：供应商可自行选择是否提供本承诺函，若不提供本承诺函，应按《中华人民共和国政府采购法》《中华人民共和国政府采购法实施条例》及采购文件资格要求提供相应的证明材料。</w:t>
      </w:r>
    </w:p>
    <w:p w14:paraId="07ADE675">
      <w:pPr>
        <w:tabs>
          <w:tab w:val="left" w:pos="5580"/>
        </w:tabs>
        <w:spacing w:line="560" w:lineRule="exact"/>
        <w:jc w:val="left"/>
        <w:rPr>
          <w:rFonts w:ascii="宋体" w:hAnsi="宋体" w:cs="宋体"/>
          <w:b/>
          <w:color w:val="auto"/>
          <w:spacing w:val="6"/>
          <w:highlight w:val="none"/>
        </w:rPr>
      </w:pPr>
      <w:r>
        <w:rPr>
          <w:rFonts w:hint="eastAsia" w:ascii="宋体" w:hAnsi="宋体" w:cs="宋体"/>
          <w:color w:val="auto"/>
          <w:highlight w:val="none"/>
        </w:rPr>
        <w:t>（申请人承诺参加政府采购活动前3年内在经营活动中没有重大违法记录；若为联合体投标，联合体各方均需提供承诺书）</w:t>
      </w:r>
      <w:r>
        <w:rPr>
          <w:rFonts w:hint="eastAsia" w:ascii="宋体" w:hAnsi="宋体" w:cs="宋体"/>
          <w:b/>
          <w:color w:val="auto"/>
          <w:spacing w:val="6"/>
          <w:highlight w:val="none"/>
        </w:rPr>
        <w:br w:type="page"/>
      </w:r>
    </w:p>
    <w:p w14:paraId="0B6CA042">
      <w:pPr>
        <w:pStyle w:val="3"/>
        <w:numPr>
          <w:ilvl w:val="1"/>
          <w:numId w:val="0"/>
        </w:numPr>
        <w:shd w:val="clear"/>
        <w:tabs>
          <w:tab w:val="left" w:pos="1140"/>
        </w:tabs>
        <w:spacing w:before="0" w:line="560" w:lineRule="exact"/>
        <w:ind w:leftChars="100" w:right="245" w:rightChars="102"/>
        <w:rPr>
          <w:rFonts w:hint="eastAsia" w:asciiTheme="minorEastAsia" w:hAnsiTheme="minorEastAsia" w:eastAsiaTheme="minorEastAsia" w:cstheme="minorEastAsia"/>
          <w:bCs w:val="0"/>
          <w:color w:val="auto"/>
          <w:kern w:val="0"/>
          <w:sz w:val="28"/>
          <w:szCs w:val="20"/>
          <w:highlight w:val="none"/>
          <w:shd w:val="clear" w:color="auto" w:fill="auto"/>
        </w:rPr>
      </w:pPr>
      <w:bookmarkStart w:id="313" w:name="_Toc19240"/>
      <w:bookmarkStart w:id="314" w:name="_Toc7131"/>
      <w:r>
        <w:rPr>
          <w:rFonts w:hint="eastAsia" w:ascii="宋体" w:hAnsi="宋体"/>
          <w:bCs w:val="0"/>
          <w:color w:val="auto"/>
          <w:kern w:val="0"/>
          <w:sz w:val="28"/>
          <w:szCs w:val="20"/>
          <w:highlight w:val="none"/>
        </w:rPr>
        <w:t>（</w:t>
      </w:r>
      <w:r>
        <w:rPr>
          <w:rFonts w:hint="eastAsia" w:ascii="宋体" w:hAnsi="宋体"/>
          <w:bCs w:val="0"/>
          <w:color w:val="auto"/>
          <w:kern w:val="0"/>
          <w:sz w:val="28"/>
          <w:szCs w:val="20"/>
          <w:highlight w:val="none"/>
          <w:lang w:val="en-US" w:eastAsia="zh-CN"/>
        </w:rPr>
        <w:t>六</w:t>
      </w:r>
      <w:r>
        <w:rPr>
          <w:rFonts w:hint="eastAsia" w:ascii="宋体" w:hAnsi="宋体"/>
          <w:bCs w:val="0"/>
          <w:color w:val="auto"/>
          <w:kern w:val="0"/>
          <w:sz w:val="28"/>
          <w:szCs w:val="20"/>
          <w:highlight w:val="none"/>
        </w:rPr>
        <w:t>）</w:t>
      </w:r>
      <w:r>
        <w:rPr>
          <w:rFonts w:hint="eastAsia" w:asciiTheme="minorEastAsia" w:hAnsiTheme="minorEastAsia" w:eastAsiaTheme="minorEastAsia" w:cstheme="minorEastAsia"/>
          <w:bCs w:val="0"/>
          <w:color w:val="auto"/>
          <w:kern w:val="0"/>
          <w:sz w:val="28"/>
          <w:szCs w:val="20"/>
          <w:highlight w:val="none"/>
          <w:shd w:val="clear" w:color="auto" w:fill="auto"/>
        </w:rPr>
        <w:t>关于</w:t>
      </w:r>
      <w:r>
        <w:rPr>
          <w:rFonts w:hint="eastAsia" w:asciiTheme="minorEastAsia" w:hAnsiTheme="minorEastAsia" w:eastAsiaTheme="minorEastAsia" w:cstheme="minorEastAsia"/>
          <w:bCs w:val="0"/>
          <w:color w:val="auto"/>
          <w:kern w:val="0"/>
          <w:sz w:val="28"/>
          <w:szCs w:val="20"/>
          <w:highlight w:val="none"/>
          <w:shd w:val="clear" w:color="auto" w:fill="auto"/>
          <w:lang w:eastAsia="zh-CN"/>
        </w:rPr>
        <w:t>供应商</w:t>
      </w:r>
      <w:r>
        <w:rPr>
          <w:rFonts w:hint="eastAsia" w:asciiTheme="minorEastAsia" w:hAnsiTheme="minorEastAsia" w:eastAsiaTheme="minorEastAsia" w:cstheme="minorEastAsia"/>
          <w:bCs w:val="0"/>
          <w:color w:val="auto"/>
          <w:kern w:val="0"/>
          <w:sz w:val="28"/>
          <w:szCs w:val="20"/>
          <w:highlight w:val="none"/>
          <w:shd w:val="clear" w:color="auto" w:fill="auto"/>
        </w:rPr>
        <w:t>提供履行合同所必需的设备和专业技术能力的承诺函</w:t>
      </w:r>
    </w:p>
    <w:p w14:paraId="40DCAF6D">
      <w:pPr>
        <w:spacing w:line="360" w:lineRule="auto"/>
        <w:ind w:firstLine="480" w:firstLineChars="200"/>
        <w:rPr>
          <w:rFonts w:hint="eastAsia" w:asciiTheme="minorEastAsia" w:hAnsiTheme="minorEastAsia" w:eastAsiaTheme="minorEastAsia" w:cstheme="minorEastAsia"/>
          <w:color w:val="000000"/>
          <w:szCs w:val="21"/>
          <w:highlight w:val="none"/>
          <w:u w:val="single"/>
        </w:rPr>
      </w:pPr>
    </w:p>
    <w:p w14:paraId="6124028D">
      <w:pPr>
        <w:spacing w:line="360" w:lineRule="auto"/>
        <w:ind w:firstLine="480" w:firstLineChars="20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w:t>
      </w:r>
      <w:r>
        <w:rPr>
          <w:rFonts w:hint="eastAsia" w:asciiTheme="minorEastAsia" w:hAnsiTheme="minorEastAsia" w:eastAsiaTheme="minorEastAsia" w:cstheme="minorEastAsia"/>
          <w:color w:val="000000"/>
          <w:sz w:val="24"/>
          <w:szCs w:val="24"/>
          <w:highlight w:val="none"/>
          <w:u w:val="single"/>
          <w:lang w:eastAsia="zh-CN"/>
        </w:rPr>
        <w:t>供应商</w:t>
      </w:r>
      <w:r>
        <w:rPr>
          <w:rFonts w:hint="eastAsia" w:asciiTheme="minorEastAsia" w:hAnsiTheme="minorEastAsia" w:eastAsiaTheme="minorEastAsia" w:cstheme="minorEastAsia"/>
          <w:color w:val="000000"/>
          <w:sz w:val="24"/>
          <w:szCs w:val="24"/>
          <w:highlight w:val="none"/>
          <w:u w:val="single"/>
        </w:rPr>
        <w:t>全称）授权（授权代理人姓名、职务）</w:t>
      </w:r>
      <w:r>
        <w:rPr>
          <w:rFonts w:hint="eastAsia" w:asciiTheme="minorEastAsia" w:hAnsiTheme="minorEastAsia" w:eastAsiaTheme="minorEastAsia" w:cstheme="minorEastAsia"/>
          <w:color w:val="000000"/>
          <w:sz w:val="24"/>
          <w:szCs w:val="24"/>
          <w:highlight w:val="none"/>
        </w:rPr>
        <w:t>为授权代表，参加</w:t>
      </w:r>
      <w:r>
        <w:rPr>
          <w:rFonts w:hint="eastAsia" w:asciiTheme="minorEastAsia" w:hAnsiTheme="minorEastAsia" w:eastAsiaTheme="minorEastAsia" w:cstheme="minorEastAsia"/>
          <w:color w:val="000000"/>
          <w:sz w:val="24"/>
          <w:szCs w:val="24"/>
          <w:highlight w:val="none"/>
          <w:u w:val="single"/>
        </w:rPr>
        <w:t>（项目名称）第   包</w:t>
      </w:r>
      <w:r>
        <w:rPr>
          <w:rFonts w:hint="eastAsia" w:asciiTheme="minorEastAsia" w:hAnsiTheme="minorEastAsia" w:eastAsiaTheme="minorEastAsia" w:cstheme="minorEastAsia"/>
          <w:color w:val="000000"/>
          <w:sz w:val="24"/>
          <w:szCs w:val="24"/>
          <w:highlight w:val="none"/>
        </w:rPr>
        <w:t>的采购活动， 在此郑重声明：我方承诺</w:t>
      </w:r>
      <w:r>
        <w:rPr>
          <w:rFonts w:hint="eastAsia" w:asciiTheme="minorEastAsia" w:hAnsiTheme="minorEastAsia" w:eastAsiaTheme="minorEastAsia" w:cstheme="minorEastAsia"/>
          <w:color w:val="000000"/>
          <w:sz w:val="24"/>
          <w:szCs w:val="24"/>
          <w:highlight w:val="none"/>
          <w:lang w:val="en-US" w:eastAsia="zh-CN"/>
        </w:rPr>
        <w:t>具备履行</w:t>
      </w:r>
      <w:r>
        <w:rPr>
          <w:rFonts w:hint="eastAsia" w:asciiTheme="minorEastAsia" w:hAnsiTheme="minorEastAsia" w:eastAsiaTheme="minorEastAsia" w:cstheme="minorEastAsia"/>
          <w:color w:val="000000"/>
          <w:sz w:val="24"/>
          <w:szCs w:val="24"/>
          <w:highlight w:val="none"/>
        </w:rPr>
        <w:t>合同所必需的设备和专业技术能力</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lang w:val="en-US" w:eastAsia="zh-CN"/>
        </w:rPr>
        <w:t>若不具备</w:t>
      </w:r>
      <w:r>
        <w:rPr>
          <w:rFonts w:hint="eastAsia" w:asciiTheme="minorEastAsia" w:hAnsiTheme="minorEastAsia" w:eastAsiaTheme="minorEastAsia" w:cstheme="minorEastAsia"/>
          <w:color w:val="000000"/>
          <w:sz w:val="24"/>
          <w:szCs w:val="24"/>
          <w:highlight w:val="none"/>
        </w:rPr>
        <w:t xml:space="preserve">，采购人有权直接解除合同，我方承诺按合同约定向采购人支付违约金。 </w:t>
      </w:r>
    </w:p>
    <w:p w14:paraId="174795A9">
      <w:pPr>
        <w:spacing w:line="360" w:lineRule="auto"/>
        <w:rPr>
          <w:rFonts w:hint="eastAsia" w:asciiTheme="minorEastAsia" w:hAnsiTheme="minorEastAsia" w:eastAsiaTheme="minorEastAsia" w:cstheme="minorEastAsia"/>
          <w:color w:val="000000"/>
          <w:sz w:val="24"/>
          <w:szCs w:val="24"/>
          <w:highlight w:val="none"/>
        </w:rPr>
      </w:pPr>
    </w:p>
    <w:p w14:paraId="04E75801">
      <w:pPr>
        <w:tabs>
          <w:tab w:val="left" w:pos="676"/>
          <w:tab w:val="left" w:pos="2330"/>
          <w:tab w:val="left" w:pos="9230"/>
        </w:tabs>
        <w:autoSpaceDE w:val="0"/>
        <w:autoSpaceDN w:val="0"/>
        <w:adjustRightInd w:val="0"/>
        <w:spacing w:line="480" w:lineRule="exact"/>
        <w:ind w:left="5371" w:leftChars="2238"/>
        <w:rPr>
          <w:rFonts w:hint="eastAsia" w:asciiTheme="minorEastAsia" w:hAnsiTheme="minorEastAsia" w:eastAsiaTheme="minorEastAsia" w:cstheme="minorEastAsia"/>
          <w:color w:val="000000"/>
          <w:kern w:val="0"/>
          <w:sz w:val="24"/>
          <w:szCs w:val="24"/>
          <w:highlight w:val="none"/>
        </w:rPr>
      </w:pPr>
    </w:p>
    <w:p w14:paraId="15A950C0">
      <w:pPr>
        <w:tabs>
          <w:tab w:val="left" w:pos="676"/>
          <w:tab w:val="left" w:pos="2330"/>
          <w:tab w:val="left" w:pos="9230"/>
        </w:tabs>
        <w:autoSpaceDE w:val="0"/>
        <w:autoSpaceDN w:val="0"/>
        <w:adjustRightInd w:val="0"/>
        <w:spacing w:line="480" w:lineRule="exact"/>
        <w:ind w:left="5371" w:leftChars="2238"/>
        <w:rPr>
          <w:rFonts w:hint="eastAsia" w:asciiTheme="minorEastAsia" w:hAnsiTheme="minorEastAsia" w:eastAsiaTheme="minorEastAsia" w:cstheme="minorEastAsia"/>
          <w:color w:val="000000"/>
          <w:kern w:val="0"/>
          <w:sz w:val="24"/>
          <w:szCs w:val="24"/>
          <w:highlight w:val="none"/>
        </w:rPr>
      </w:pPr>
    </w:p>
    <w:p w14:paraId="7AC99215">
      <w:pPr>
        <w:tabs>
          <w:tab w:val="left" w:pos="676"/>
          <w:tab w:val="left" w:pos="2330"/>
          <w:tab w:val="left" w:pos="9230"/>
        </w:tabs>
        <w:autoSpaceDE w:val="0"/>
        <w:autoSpaceDN w:val="0"/>
        <w:adjustRightInd w:val="0"/>
        <w:spacing w:line="480" w:lineRule="exact"/>
        <w:ind w:left="5371" w:leftChars="2238"/>
        <w:jc w:val="righ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eastAsia="zh-CN"/>
        </w:rPr>
        <w:t>供应商</w:t>
      </w:r>
      <w:r>
        <w:rPr>
          <w:rFonts w:hint="eastAsia" w:asciiTheme="minorEastAsia" w:hAnsiTheme="minorEastAsia" w:eastAsiaTheme="minorEastAsia" w:cstheme="minorEastAsia"/>
          <w:color w:val="000000"/>
          <w:sz w:val="24"/>
          <w:szCs w:val="24"/>
          <w:highlight w:val="none"/>
        </w:rPr>
        <w:t>名称（公章）：</w:t>
      </w:r>
    </w:p>
    <w:p w14:paraId="4862A4E5">
      <w:pPr>
        <w:shd w:val="clear"/>
        <w:jc w:val="righ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法定代表人/授权代表（签名或者盖章）：</w:t>
      </w:r>
    </w:p>
    <w:p w14:paraId="38E76299">
      <w:pPr>
        <w:pStyle w:val="3"/>
        <w:spacing w:before="0" w:line="560" w:lineRule="exact"/>
        <w:jc w:val="right"/>
        <w:rPr>
          <w:rFonts w:hint="eastAsia" w:asciiTheme="minorEastAsia" w:hAnsiTheme="minorEastAsia" w:eastAsiaTheme="minorEastAsia" w:cstheme="minorEastAsia"/>
          <w:b w:val="0"/>
          <w:bCs w:val="0"/>
          <w:color w:val="000000"/>
          <w:kern w:val="0"/>
          <w:sz w:val="24"/>
          <w:szCs w:val="24"/>
          <w:highlight w:val="none"/>
        </w:rPr>
      </w:pPr>
      <w:r>
        <w:rPr>
          <w:rFonts w:hint="eastAsia" w:asciiTheme="minorEastAsia" w:hAnsiTheme="minorEastAsia" w:eastAsiaTheme="minorEastAsia" w:cstheme="minorEastAsia"/>
          <w:b w:val="0"/>
          <w:bCs w:val="0"/>
          <w:color w:val="000000"/>
          <w:kern w:val="0"/>
          <w:sz w:val="24"/>
          <w:szCs w:val="24"/>
          <w:highlight w:val="none"/>
        </w:rPr>
        <w:t>日期：</w:t>
      </w:r>
      <w:r>
        <w:rPr>
          <w:rFonts w:hint="eastAsia" w:asciiTheme="minorEastAsia" w:hAnsiTheme="minorEastAsia" w:eastAsiaTheme="minorEastAsia" w:cstheme="minorEastAsia"/>
          <w:b w:val="0"/>
          <w:bCs w:val="0"/>
          <w:color w:val="000000"/>
          <w:kern w:val="0"/>
          <w:sz w:val="24"/>
          <w:szCs w:val="24"/>
          <w:highlight w:val="none"/>
          <w:lang w:val="en-US" w:eastAsia="zh-CN"/>
        </w:rPr>
        <w:t xml:space="preserve"> </w:t>
      </w:r>
      <w:r>
        <w:rPr>
          <w:rFonts w:hint="eastAsia" w:asciiTheme="minorEastAsia" w:hAnsiTheme="minorEastAsia" w:eastAsiaTheme="minorEastAsia" w:cstheme="minorEastAsia"/>
          <w:b w:val="0"/>
          <w:bCs w:val="0"/>
          <w:color w:val="000000"/>
          <w:kern w:val="0"/>
          <w:sz w:val="24"/>
          <w:szCs w:val="24"/>
          <w:highlight w:val="none"/>
        </w:rPr>
        <w:t>年</w:t>
      </w:r>
      <w:r>
        <w:rPr>
          <w:rFonts w:hint="eastAsia" w:asciiTheme="minorEastAsia" w:hAnsiTheme="minorEastAsia" w:eastAsiaTheme="minorEastAsia" w:cstheme="minorEastAsia"/>
          <w:b w:val="0"/>
          <w:bCs w:val="0"/>
          <w:color w:val="000000"/>
          <w:kern w:val="0"/>
          <w:sz w:val="24"/>
          <w:szCs w:val="24"/>
          <w:highlight w:val="none"/>
          <w:lang w:val="en-US" w:eastAsia="zh-CN"/>
        </w:rPr>
        <w:t xml:space="preserve"> </w:t>
      </w:r>
      <w:r>
        <w:rPr>
          <w:rFonts w:hint="eastAsia" w:asciiTheme="minorEastAsia" w:hAnsiTheme="minorEastAsia" w:eastAsiaTheme="minorEastAsia" w:cstheme="minorEastAsia"/>
          <w:b w:val="0"/>
          <w:bCs w:val="0"/>
          <w:color w:val="000000"/>
          <w:kern w:val="0"/>
          <w:sz w:val="24"/>
          <w:szCs w:val="24"/>
          <w:highlight w:val="none"/>
        </w:rPr>
        <w:t>月 日</w:t>
      </w:r>
    </w:p>
    <w:p w14:paraId="6A63A678">
      <w:pPr>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br w:type="page"/>
      </w:r>
    </w:p>
    <w:p w14:paraId="0DB984A4">
      <w:pPr>
        <w:pStyle w:val="3"/>
        <w:spacing w:before="0" w:line="560" w:lineRule="exact"/>
        <w:jc w:val="both"/>
        <w:rPr>
          <w:rFonts w:ascii="宋体" w:hAnsi="宋体"/>
          <w:bCs w:val="0"/>
          <w:color w:val="auto"/>
          <w:kern w:val="0"/>
          <w:sz w:val="28"/>
          <w:szCs w:val="20"/>
          <w:highlight w:val="none"/>
        </w:rPr>
      </w:pPr>
      <w:r>
        <w:rPr>
          <w:rFonts w:hint="eastAsia" w:ascii="宋体" w:hAnsi="宋体"/>
          <w:bCs w:val="0"/>
          <w:color w:val="auto"/>
          <w:kern w:val="0"/>
          <w:sz w:val="28"/>
          <w:szCs w:val="20"/>
          <w:highlight w:val="none"/>
        </w:rPr>
        <w:t>（</w:t>
      </w:r>
      <w:r>
        <w:rPr>
          <w:rFonts w:hint="eastAsia" w:ascii="宋体" w:hAnsi="宋体"/>
          <w:bCs w:val="0"/>
          <w:color w:val="auto"/>
          <w:kern w:val="0"/>
          <w:sz w:val="28"/>
          <w:szCs w:val="20"/>
          <w:highlight w:val="none"/>
          <w:lang w:eastAsia="zh-CN"/>
        </w:rPr>
        <w:t>七</w:t>
      </w:r>
      <w:r>
        <w:rPr>
          <w:rFonts w:hint="eastAsia" w:ascii="宋体" w:hAnsi="宋体"/>
          <w:bCs w:val="0"/>
          <w:color w:val="auto"/>
          <w:kern w:val="0"/>
          <w:sz w:val="28"/>
          <w:szCs w:val="20"/>
          <w:highlight w:val="none"/>
        </w:rPr>
        <w:t>）落实政府采购政策要求的资格证明文件</w:t>
      </w:r>
      <w:bookmarkEnd w:id="313"/>
      <w:bookmarkEnd w:id="314"/>
    </w:p>
    <w:p w14:paraId="4B0B8060">
      <w:pPr>
        <w:spacing w:line="500" w:lineRule="exact"/>
        <w:jc w:val="center"/>
        <w:outlineLvl w:val="1"/>
        <w:rPr>
          <w:rFonts w:ascii="宋体" w:hAnsi="宋体" w:cs="宋体"/>
          <w:b/>
          <w:bCs/>
          <w:color w:val="auto"/>
          <w:highlight w:val="none"/>
        </w:rPr>
      </w:pPr>
      <w:bookmarkStart w:id="315" w:name="_Toc2374"/>
      <w:bookmarkStart w:id="316" w:name="_Toc25967"/>
      <w:r>
        <w:rPr>
          <w:rFonts w:hint="eastAsia" w:ascii="宋体" w:hAnsi="宋体" w:cs="宋体"/>
          <w:b/>
          <w:bCs/>
          <w:color w:val="auto"/>
          <w:highlight w:val="none"/>
        </w:rPr>
        <w:t>中小企业声明函（工程、服务）</w:t>
      </w:r>
      <w:bookmarkEnd w:id="315"/>
      <w:bookmarkEnd w:id="316"/>
    </w:p>
    <w:p w14:paraId="175976AC">
      <w:pPr>
        <w:spacing w:line="500" w:lineRule="exact"/>
        <w:ind w:firstLine="480" w:firstLineChars="200"/>
        <w:rPr>
          <w:rFonts w:ascii="宋体" w:hAnsi="宋体" w:cs="宋体"/>
          <w:color w:val="auto"/>
          <w:highlight w:val="none"/>
        </w:rPr>
      </w:pPr>
      <w:r>
        <w:rPr>
          <w:rFonts w:hint="eastAsia" w:ascii="宋体" w:hAnsi="宋体" w:cs="宋体"/>
          <w:color w:val="auto"/>
          <w:highlight w:val="none"/>
        </w:rPr>
        <w:t>本公司（联合体）郑重声明，根据《政府采购促进中小企业发展管理办法》（财库〔2020〕46号）的规定，本公司（联合体）参加</w:t>
      </w:r>
      <w:r>
        <w:rPr>
          <w:rFonts w:hint="eastAsia" w:ascii="宋体" w:hAnsi="宋体" w:cs="宋体"/>
          <w:i/>
          <w:iCs/>
          <w:color w:val="auto"/>
          <w:highlight w:val="none"/>
          <w:u w:val="single"/>
        </w:rPr>
        <w:t>（单位名称）</w:t>
      </w:r>
      <w:r>
        <w:rPr>
          <w:rFonts w:hint="eastAsia" w:ascii="宋体" w:hAnsi="宋体" w:cs="宋体"/>
          <w:color w:val="auto"/>
          <w:highlight w:val="none"/>
        </w:rPr>
        <w:t>的</w:t>
      </w:r>
      <w:r>
        <w:rPr>
          <w:rFonts w:hint="eastAsia" w:ascii="宋体" w:hAnsi="宋体" w:cs="宋体"/>
          <w:i/>
          <w:iCs/>
          <w:color w:val="auto"/>
          <w:highlight w:val="none"/>
          <w:u w:val="single"/>
        </w:rPr>
        <w:t>（项目名称）</w:t>
      </w:r>
      <w:r>
        <w:rPr>
          <w:rFonts w:hint="eastAsia" w:ascii="宋体" w:hAnsi="宋体" w:cs="宋体"/>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F742620">
      <w:pPr>
        <w:spacing w:line="500" w:lineRule="exact"/>
        <w:ind w:firstLine="480" w:firstLineChars="200"/>
        <w:rPr>
          <w:rFonts w:ascii="宋体" w:hAnsi="宋体" w:cs="宋体"/>
          <w:color w:val="auto"/>
          <w:highlight w:val="none"/>
        </w:rPr>
      </w:pPr>
      <w:r>
        <w:rPr>
          <w:rFonts w:hint="eastAsia" w:ascii="宋体" w:hAnsi="宋体" w:cs="宋体"/>
          <w:color w:val="auto"/>
          <w:highlight w:val="none"/>
        </w:rPr>
        <w:t>1.</w:t>
      </w:r>
      <w:r>
        <w:rPr>
          <w:rFonts w:hint="eastAsia" w:ascii="宋体" w:hAnsi="宋体" w:cs="宋体"/>
          <w:i/>
          <w:iCs/>
          <w:color w:val="auto"/>
          <w:highlight w:val="none"/>
          <w:u w:val="single"/>
        </w:rPr>
        <w:t>（标的名称）</w:t>
      </w:r>
      <w:r>
        <w:rPr>
          <w:rStyle w:val="30"/>
          <w:rFonts w:hint="eastAsia" w:ascii="宋体" w:hAnsi="宋体" w:cs="宋体"/>
          <w:i/>
          <w:iCs/>
          <w:color w:val="auto"/>
          <w:highlight w:val="none"/>
          <w:u w:val="single"/>
        </w:rPr>
        <w:footnoteReference w:id="0"/>
      </w:r>
      <w:r>
        <w:rPr>
          <w:rFonts w:hint="eastAsia" w:ascii="宋体" w:hAnsi="宋体" w:cs="宋体"/>
          <w:color w:val="auto"/>
          <w:highlight w:val="none"/>
        </w:rPr>
        <w:t>，属于</w:t>
      </w:r>
      <w:r>
        <w:rPr>
          <w:rFonts w:hint="eastAsia" w:ascii="宋体" w:hAnsi="宋体" w:cs="宋体"/>
          <w:i/>
          <w:iCs/>
          <w:color w:val="auto"/>
          <w:highlight w:val="none"/>
          <w:u w:val="single"/>
        </w:rPr>
        <w:t>（采购文件中明确的所属行业）</w:t>
      </w:r>
      <w:r>
        <w:rPr>
          <w:rFonts w:hint="eastAsia" w:ascii="宋体" w:hAnsi="宋体" w:cs="宋体"/>
          <w:color w:val="auto"/>
          <w:highlight w:val="none"/>
        </w:rPr>
        <w:t>；承建（承接）企业为</w:t>
      </w:r>
      <w:r>
        <w:rPr>
          <w:rFonts w:hint="eastAsia" w:ascii="宋体" w:hAnsi="宋体" w:cs="宋体"/>
          <w:i/>
          <w:iCs/>
          <w:color w:val="auto"/>
          <w:highlight w:val="none"/>
          <w:u w:val="single"/>
        </w:rPr>
        <w:t>（企业名称）</w:t>
      </w:r>
      <w:r>
        <w:rPr>
          <w:rFonts w:hint="eastAsia" w:ascii="宋体" w:hAnsi="宋体" w:cs="宋体"/>
          <w:color w:val="auto"/>
          <w:highlight w:val="none"/>
        </w:rPr>
        <w:t>，从业人员</w:t>
      </w:r>
      <w:r>
        <w:rPr>
          <w:rFonts w:hint="eastAsia" w:ascii="宋体" w:hAnsi="宋体" w:cs="宋体"/>
          <w:color w:val="auto"/>
          <w:highlight w:val="none"/>
          <w:u w:val="single"/>
        </w:rPr>
        <w:t>（    ）</w:t>
      </w:r>
      <w:r>
        <w:rPr>
          <w:rFonts w:hint="eastAsia" w:ascii="宋体" w:hAnsi="宋体" w:cs="宋体"/>
          <w:color w:val="auto"/>
          <w:highlight w:val="none"/>
        </w:rPr>
        <w:t>人，营业收入为</w:t>
      </w:r>
      <w:r>
        <w:rPr>
          <w:rFonts w:hint="eastAsia" w:ascii="宋体" w:hAnsi="宋体" w:cs="宋体"/>
          <w:color w:val="auto"/>
          <w:highlight w:val="none"/>
          <w:u w:val="single"/>
        </w:rPr>
        <w:t>（    ）</w:t>
      </w:r>
      <w:r>
        <w:rPr>
          <w:rFonts w:hint="eastAsia" w:ascii="宋体" w:hAnsi="宋体" w:cs="宋体"/>
          <w:color w:val="auto"/>
          <w:highlight w:val="none"/>
        </w:rPr>
        <w:t>万元，资产总额为</w:t>
      </w:r>
      <w:r>
        <w:rPr>
          <w:rFonts w:hint="eastAsia" w:ascii="宋体" w:hAnsi="宋体" w:cs="宋体"/>
          <w:color w:val="auto"/>
          <w:highlight w:val="none"/>
          <w:u w:val="single"/>
        </w:rPr>
        <w:t>（    ）</w:t>
      </w:r>
      <w:r>
        <w:rPr>
          <w:rFonts w:hint="eastAsia" w:ascii="宋体" w:hAnsi="宋体" w:cs="宋体"/>
          <w:color w:val="auto"/>
          <w:highlight w:val="none"/>
        </w:rPr>
        <w:t>万元</w:t>
      </w:r>
      <w:r>
        <w:rPr>
          <w:rStyle w:val="30"/>
          <w:rFonts w:hint="eastAsia" w:ascii="宋体" w:hAnsi="宋体" w:cs="宋体"/>
          <w:color w:val="auto"/>
          <w:highlight w:val="none"/>
        </w:rPr>
        <w:footnoteReference w:id="1"/>
      </w:r>
      <w:r>
        <w:rPr>
          <w:rFonts w:hint="eastAsia" w:ascii="宋体" w:hAnsi="宋体" w:cs="宋体"/>
          <w:color w:val="auto"/>
          <w:highlight w:val="none"/>
        </w:rPr>
        <w:t>，属于</w:t>
      </w:r>
      <w:r>
        <w:rPr>
          <w:rFonts w:hint="eastAsia" w:ascii="宋体" w:hAnsi="宋体" w:cs="宋体"/>
          <w:i/>
          <w:iCs/>
          <w:color w:val="auto"/>
          <w:highlight w:val="none"/>
          <w:u w:val="single"/>
        </w:rPr>
        <w:t>（中型企业、小型企业、微型企业）</w:t>
      </w:r>
      <w:r>
        <w:rPr>
          <w:rFonts w:hint="eastAsia" w:ascii="宋体" w:hAnsi="宋体" w:cs="宋体"/>
          <w:color w:val="auto"/>
          <w:highlight w:val="none"/>
        </w:rPr>
        <w:t>；</w:t>
      </w:r>
    </w:p>
    <w:p w14:paraId="495129D5">
      <w:pPr>
        <w:spacing w:line="500" w:lineRule="exact"/>
        <w:ind w:firstLine="480" w:firstLineChars="200"/>
        <w:rPr>
          <w:rFonts w:ascii="宋体" w:hAnsi="宋体" w:cs="宋体"/>
          <w:color w:val="auto"/>
          <w:highlight w:val="none"/>
        </w:rPr>
      </w:pPr>
      <w:r>
        <w:rPr>
          <w:rFonts w:hint="eastAsia" w:ascii="宋体" w:hAnsi="宋体" w:cs="宋体"/>
          <w:color w:val="auto"/>
          <w:highlight w:val="none"/>
        </w:rPr>
        <w:t>2.</w:t>
      </w:r>
      <w:r>
        <w:rPr>
          <w:rFonts w:hint="eastAsia" w:ascii="宋体" w:hAnsi="宋体" w:cs="宋体"/>
          <w:i/>
          <w:iCs/>
          <w:color w:val="auto"/>
          <w:highlight w:val="none"/>
          <w:u w:val="single"/>
        </w:rPr>
        <w:t>（标的名称）</w:t>
      </w:r>
      <w:r>
        <w:rPr>
          <w:rFonts w:hint="eastAsia" w:ascii="宋体" w:hAnsi="宋体" w:cs="宋体"/>
          <w:color w:val="auto"/>
          <w:highlight w:val="none"/>
        </w:rPr>
        <w:t>，属于</w:t>
      </w:r>
      <w:r>
        <w:rPr>
          <w:rFonts w:hint="eastAsia" w:ascii="宋体" w:hAnsi="宋体" w:cs="宋体"/>
          <w:i/>
          <w:iCs/>
          <w:color w:val="auto"/>
          <w:highlight w:val="none"/>
          <w:u w:val="single"/>
        </w:rPr>
        <w:t>（采购文件中明确的所属行业）</w:t>
      </w:r>
      <w:r>
        <w:rPr>
          <w:rFonts w:hint="eastAsia" w:ascii="宋体" w:hAnsi="宋体" w:cs="宋体"/>
          <w:color w:val="auto"/>
          <w:highlight w:val="none"/>
        </w:rPr>
        <w:t>；承建（承接）企业为</w:t>
      </w:r>
      <w:r>
        <w:rPr>
          <w:rFonts w:hint="eastAsia" w:ascii="宋体" w:hAnsi="宋体" w:cs="宋体"/>
          <w:i/>
          <w:iCs/>
          <w:color w:val="auto"/>
          <w:highlight w:val="none"/>
          <w:u w:val="single"/>
        </w:rPr>
        <w:t>（企业名称）</w:t>
      </w:r>
      <w:r>
        <w:rPr>
          <w:rFonts w:hint="eastAsia" w:ascii="宋体" w:hAnsi="宋体" w:cs="宋体"/>
          <w:color w:val="auto"/>
          <w:highlight w:val="none"/>
        </w:rPr>
        <w:t>，从业人员</w:t>
      </w:r>
      <w:r>
        <w:rPr>
          <w:rFonts w:hint="eastAsia" w:ascii="宋体" w:hAnsi="宋体" w:cs="宋体"/>
          <w:color w:val="auto"/>
          <w:highlight w:val="none"/>
          <w:u w:val="single"/>
        </w:rPr>
        <w:t>（    ）</w:t>
      </w:r>
      <w:r>
        <w:rPr>
          <w:rFonts w:hint="eastAsia" w:ascii="宋体" w:hAnsi="宋体" w:cs="宋体"/>
          <w:color w:val="auto"/>
          <w:highlight w:val="none"/>
        </w:rPr>
        <w:t>人，营业收入为</w:t>
      </w:r>
      <w:r>
        <w:rPr>
          <w:rFonts w:hint="eastAsia" w:ascii="宋体" w:hAnsi="宋体" w:cs="宋体"/>
          <w:color w:val="auto"/>
          <w:highlight w:val="none"/>
          <w:u w:val="single"/>
        </w:rPr>
        <w:t>（    ）</w:t>
      </w:r>
      <w:r>
        <w:rPr>
          <w:rFonts w:hint="eastAsia" w:ascii="宋体" w:hAnsi="宋体" w:cs="宋体"/>
          <w:color w:val="auto"/>
          <w:highlight w:val="none"/>
        </w:rPr>
        <w:t>万元，资产总额为</w:t>
      </w:r>
      <w:r>
        <w:rPr>
          <w:rFonts w:hint="eastAsia" w:ascii="宋体" w:hAnsi="宋体" w:cs="宋体"/>
          <w:color w:val="auto"/>
          <w:highlight w:val="none"/>
          <w:u w:val="single"/>
        </w:rPr>
        <w:t>（    ）</w:t>
      </w:r>
      <w:r>
        <w:rPr>
          <w:rFonts w:hint="eastAsia" w:ascii="宋体" w:hAnsi="宋体" w:cs="宋体"/>
          <w:color w:val="auto"/>
          <w:highlight w:val="none"/>
        </w:rPr>
        <w:t>万元，属于</w:t>
      </w:r>
      <w:r>
        <w:rPr>
          <w:rFonts w:hint="eastAsia" w:ascii="宋体" w:hAnsi="宋体" w:cs="宋体"/>
          <w:i/>
          <w:iCs/>
          <w:color w:val="auto"/>
          <w:highlight w:val="none"/>
          <w:u w:val="single"/>
        </w:rPr>
        <w:t>（中型企业、小型企业、微型企业）</w:t>
      </w:r>
      <w:r>
        <w:rPr>
          <w:rFonts w:hint="eastAsia" w:ascii="宋体" w:hAnsi="宋体" w:cs="宋体"/>
          <w:color w:val="auto"/>
          <w:highlight w:val="none"/>
        </w:rPr>
        <w:t>；</w:t>
      </w:r>
    </w:p>
    <w:p w14:paraId="20B79B5A">
      <w:pPr>
        <w:spacing w:line="500" w:lineRule="exact"/>
        <w:ind w:firstLine="480" w:firstLineChars="200"/>
        <w:rPr>
          <w:rFonts w:ascii="宋体" w:hAnsi="宋体" w:cs="宋体"/>
          <w:color w:val="auto"/>
          <w:highlight w:val="none"/>
        </w:rPr>
      </w:pPr>
      <w:r>
        <w:rPr>
          <w:rFonts w:hint="eastAsia" w:ascii="宋体" w:hAnsi="宋体" w:cs="宋体"/>
          <w:color w:val="auto"/>
          <w:highlight w:val="none"/>
        </w:rPr>
        <w:t>……</w:t>
      </w:r>
    </w:p>
    <w:p w14:paraId="0085A720">
      <w:pPr>
        <w:spacing w:line="500" w:lineRule="exact"/>
        <w:ind w:firstLine="480" w:firstLineChars="200"/>
        <w:rPr>
          <w:rFonts w:ascii="宋体" w:hAnsi="宋体" w:cs="宋体"/>
          <w:color w:val="auto"/>
          <w:highlight w:val="none"/>
        </w:rPr>
      </w:pPr>
      <w:r>
        <w:rPr>
          <w:rFonts w:hint="eastAsia" w:ascii="宋体" w:hAnsi="宋体" w:cs="宋体"/>
          <w:color w:val="auto"/>
          <w:highlight w:val="none"/>
        </w:rPr>
        <w:t>以上企业，不属于大企业的分支机构，不存在控股股东为大企业的情形，也不存在与大企业的负责人为同一人的情形。</w:t>
      </w:r>
    </w:p>
    <w:p w14:paraId="693BF516">
      <w:pPr>
        <w:spacing w:line="500" w:lineRule="exact"/>
        <w:ind w:firstLine="480" w:firstLineChars="200"/>
        <w:rPr>
          <w:rFonts w:ascii="宋体" w:hAnsi="宋体" w:cs="宋体"/>
          <w:color w:val="auto"/>
          <w:highlight w:val="none"/>
        </w:rPr>
      </w:pPr>
      <w:r>
        <w:rPr>
          <w:rFonts w:hint="eastAsia" w:ascii="宋体" w:hAnsi="宋体" w:cs="宋体"/>
          <w:color w:val="auto"/>
          <w:highlight w:val="none"/>
        </w:rPr>
        <w:t>本企业对上述声明内容的真实性负责。如有虚假，将依法承担相应责任。</w:t>
      </w:r>
    </w:p>
    <w:p w14:paraId="2E567144">
      <w:pPr>
        <w:spacing w:line="500" w:lineRule="exact"/>
        <w:ind w:firstLine="2640" w:firstLineChars="1100"/>
        <w:rPr>
          <w:rFonts w:ascii="宋体" w:hAnsi="宋体" w:cs="宋体"/>
          <w:color w:val="auto"/>
          <w:highlight w:val="none"/>
        </w:rPr>
      </w:pPr>
    </w:p>
    <w:p w14:paraId="19BF6332">
      <w:pPr>
        <w:spacing w:line="500" w:lineRule="exact"/>
        <w:ind w:firstLine="3840" w:firstLineChars="1600"/>
        <w:rPr>
          <w:rFonts w:ascii="宋体" w:hAnsi="宋体" w:cs="宋体"/>
          <w:color w:val="auto"/>
          <w:highlight w:val="none"/>
        </w:rPr>
      </w:pPr>
      <w:r>
        <w:rPr>
          <w:rFonts w:hint="eastAsia" w:ascii="宋体" w:hAnsi="宋体" w:cs="宋体"/>
          <w:color w:val="auto"/>
          <w:highlight w:val="none"/>
        </w:rPr>
        <w:t>企业名称（盖章）：</w:t>
      </w:r>
    </w:p>
    <w:p w14:paraId="49137552">
      <w:pPr>
        <w:spacing w:line="500" w:lineRule="exact"/>
        <w:ind w:firstLine="4560" w:firstLineChars="1900"/>
        <w:rPr>
          <w:rFonts w:ascii="宋体" w:hAnsi="宋体" w:cs="宋体"/>
          <w:color w:val="auto"/>
          <w:highlight w:val="none"/>
        </w:rPr>
      </w:pPr>
      <w:r>
        <w:rPr>
          <w:rFonts w:hint="eastAsia" w:ascii="宋体" w:hAnsi="宋体" w:cs="宋体"/>
          <w:color w:val="auto"/>
          <w:highlight w:val="none"/>
        </w:rPr>
        <w:t>日期：</w:t>
      </w:r>
    </w:p>
    <w:p w14:paraId="520C9EAF">
      <w:pPr>
        <w:spacing w:line="560" w:lineRule="exact"/>
        <w:jc w:val="center"/>
        <w:rPr>
          <w:rFonts w:ascii="仿宋_GB2312" w:hAnsi="仿宋_GB2312" w:eastAsia="仿宋_GB2312" w:cs="仿宋_GB2312"/>
          <w:b/>
          <w:color w:val="auto"/>
          <w:spacing w:val="6"/>
          <w:sz w:val="32"/>
          <w:szCs w:val="32"/>
          <w:highlight w:val="none"/>
        </w:rPr>
      </w:pPr>
    </w:p>
    <w:p w14:paraId="68A44166">
      <w:pPr>
        <w:tabs>
          <w:tab w:val="left" w:pos="5580"/>
        </w:tabs>
        <w:jc w:val="left"/>
        <w:rPr>
          <w:rFonts w:asciiTheme="minorEastAsia" w:hAnsiTheme="minorEastAsia" w:eastAsiaTheme="minorEastAsia" w:cstheme="minorEastAsia"/>
          <w:b/>
          <w:color w:val="auto"/>
          <w:spacing w:val="6"/>
          <w:highlight w:val="none"/>
        </w:rPr>
      </w:pPr>
      <w:r>
        <w:rPr>
          <w:rFonts w:hint="eastAsia" w:asciiTheme="minorEastAsia" w:hAnsiTheme="minorEastAsia" w:eastAsiaTheme="minorEastAsia" w:cstheme="minorEastAsia"/>
          <w:b/>
          <w:color w:val="auto"/>
          <w:spacing w:val="6"/>
          <w:highlight w:val="none"/>
        </w:rPr>
        <w:br w:type="page"/>
      </w:r>
    </w:p>
    <w:p w14:paraId="6B9D5796">
      <w:pPr>
        <w:spacing w:line="500" w:lineRule="exact"/>
        <w:jc w:val="center"/>
        <w:outlineLvl w:val="1"/>
        <w:rPr>
          <w:rFonts w:ascii="宋体" w:hAnsi="宋体" w:cs="宋体"/>
          <w:b/>
          <w:bCs/>
          <w:color w:val="auto"/>
          <w:highlight w:val="none"/>
        </w:rPr>
      </w:pPr>
      <w:bookmarkStart w:id="317" w:name="_Toc18333"/>
      <w:bookmarkStart w:id="318" w:name="_Toc10567"/>
      <w:r>
        <w:rPr>
          <w:rFonts w:hint="eastAsia" w:ascii="宋体" w:hAnsi="宋体" w:cs="宋体"/>
          <w:b/>
          <w:bCs/>
          <w:color w:val="auto"/>
          <w:highlight w:val="none"/>
        </w:rPr>
        <w:t>残疾人福利性单位声明函</w:t>
      </w:r>
      <w:bookmarkEnd w:id="317"/>
      <w:bookmarkEnd w:id="318"/>
    </w:p>
    <w:p w14:paraId="557859C1">
      <w:pPr>
        <w:spacing w:line="560" w:lineRule="exact"/>
        <w:ind w:firstLine="504" w:firstLineChars="200"/>
        <w:rPr>
          <w:rFonts w:ascii="宋体" w:hAnsi="宋体" w:cs="宋体"/>
          <w:color w:val="auto"/>
          <w:spacing w:val="6"/>
          <w:highlight w:val="none"/>
        </w:rPr>
      </w:pPr>
      <w:r>
        <w:rPr>
          <w:rFonts w:hint="eastAsia" w:ascii="宋体" w:hAnsi="宋体" w:cs="宋体"/>
          <w:color w:val="auto"/>
          <w:spacing w:val="6"/>
          <w:highlight w:val="none"/>
        </w:rPr>
        <w:t>本单位郑重声明，根据《财政部 民政部 中国残疾人联合会关于促进残疾人就业政府采购政策的通知》（财库</w:t>
      </w:r>
      <w:r>
        <w:rPr>
          <w:rFonts w:hint="eastAsia" w:ascii="宋体" w:hAnsi="宋体" w:cs="宋体"/>
          <w:color w:val="auto"/>
          <w:highlight w:val="none"/>
        </w:rPr>
        <w:t>〔2017〕 141</w:t>
      </w:r>
      <w:r>
        <w:rPr>
          <w:rFonts w:hint="eastAsia" w:ascii="宋体" w:hAnsi="宋体" w:cs="宋体"/>
          <w:color w:val="auto"/>
          <w:spacing w:val="6"/>
          <w:highlight w:val="none"/>
        </w:rPr>
        <w:t>号）的规定，本单位为符合条件的残疾人福利性单位，且本单位参加</w:t>
      </w:r>
      <w:r>
        <w:rPr>
          <w:rFonts w:hint="eastAsia" w:ascii="宋体" w:hAnsi="宋体" w:cs="宋体"/>
          <w:color w:val="auto"/>
          <w:spacing w:val="6"/>
          <w:highlight w:val="none"/>
          <w:u w:val="single"/>
        </w:rPr>
        <w:t xml:space="preserve">         </w:t>
      </w:r>
      <w:r>
        <w:rPr>
          <w:rFonts w:hint="eastAsia" w:ascii="宋体" w:hAnsi="宋体" w:cs="宋体"/>
          <w:color w:val="auto"/>
          <w:spacing w:val="6"/>
          <w:highlight w:val="none"/>
        </w:rPr>
        <w:t>单位的______项目采购活动提供本单位制造的货物（由本单位承担工程/提供服务），或者提供其他残疾人福利性单位制造的货物（不包括使用非残疾人福利性单位注册商标的货物）。</w:t>
      </w:r>
    </w:p>
    <w:p w14:paraId="4B4416B7">
      <w:pPr>
        <w:spacing w:line="560" w:lineRule="exact"/>
        <w:ind w:firstLine="504" w:firstLineChars="200"/>
        <w:rPr>
          <w:rFonts w:ascii="宋体" w:hAnsi="宋体" w:cs="宋体"/>
          <w:color w:val="auto"/>
          <w:spacing w:val="6"/>
          <w:highlight w:val="none"/>
        </w:rPr>
      </w:pPr>
      <w:r>
        <w:rPr>
          <w:rFonts w:hint="eastAsia" w:ascii="宋体" w:hAnsi="宋体" w:cs="宋体"/>
          <w:color w:val="auto"/>
          <w:spacing w:val="6"/>
          <w:highlight w:val="none"/>
        </w:rPr>
        <w:t>本单位对上述声明的真实性负责。如有虚假，将依法承担相应责任。</w:t>
      </w:r>
    </w:p>
    <w:p w14:paraId="71C8697F">
      <w:pPr>
        <w:spacing w:line="560" w:lineRule="exact"/>
        <w:ind w:firstLine="504" w:firstLineChars="200"/>
        <w:rPr>
          <w:rFonts w:ascii="宋体" w:hAnsi="宋体" w:cs="宋体"/>
          <w:color w:val="auto"/>
          <w:spacing w:val="6"/>
          <w:highlight w:val="none"/>
        </w:rPr>
      </w:pPr>
    </w:p>
    <w:p w14:paraId="5999A76D">
      <w:pPr>
        <w:spacing w:line="560" w:lineRule="exact"/>
        <w:ind w:firstLine="504" w:firstLineChars="200"/>
        <w:rPr>
          <w:rFonts w:ascii="宋体" w:hAnsi="宋体" w:cs="宋体"/>
          <w:color w:val="auto"/>
          <w:spacing w:val="6"/>
          <w:highlight w:val="none"/>
        </w:rPr>
      </w:pPr>
    </w:p>
    <w:p w14:paraId="03513A28">
      <w:pPr>
        <w:pStyle w:val="4"/>
        <w:widowControl/>
        <w:snapToGrid w:val="0"/>
        <w:spacing w:line="560" w:lineRule="exact"/>
        <w:ind w:firstLine="967" w:firstLineChars="384"/>
        <w:rPr>
          <w:rFonts w:ascii="宋体" w:hAnsi="宋体" w:cs="宋体"/>
          <w:color w:val="auto"/>
          <w:sz w:val="24"/>
          <w:highlight w:val="none"/>
        </w:rPr>
      </w:pPr>
      <w:r>
        <w:rPr>
          <w:rFonts w:hint="eastAsia" w:ascii="宋体" w:hAnsi="宋体" w:cs="宋体"/>
          <w:color w:val="auto"/>
          <w:spacing w:val="6"/>
          <w:sz w:val="24"/>
          <w:highlight w:val="none"/>
        </w:rPr>
        <w:t xml:space="preserve">    单位</w:t>
      </w:r>
      <w:r>
        <w:rPr>
          <w:rFonts w:hint="eastAsia" w:ascii="宋体" w:hAnsi="宋体" w:cs="宋体"/>
          <w:color w:val="auto"/>
          <w:sz w:val="24"/>
          <w:highlight w:val="none"/>
        </w:rPr>
        <w:t>名称：（盖章）</w:t>
      </w:r>
      <w:r>
        <w:rPr>
          <w:rFonts w:hint="eastAsia" w:ascii="宋体" w:hAnsi="宋体" w:cs="宋体"/>
          <w:color w:val="auto"/>
          <w:sz w:val="24"/>
          <w:highlight w:val="none"/>
          <w:u w:val="single"/>
        </w:rPr>
        <w:t xml:space="preserve">            </w:t>
      </w:r>
    </w:p>
    <w:p w14:paraId="2BCAC770">
      <w:pPr>
        <w:pStyle w:val="4"/>
        <w:widowControl/>
        <w:snapToGrid w:val="0"/>
        <w:spacing w:line="560" w:lineRule="exact"/>
        <w:ind w:firstLine="1440" w:firstLineChars="600"/>
        <w:rPr>
          <w:rFonts w:ascii="宋体" w:hAnsi="宋体" w:cs="宋体"/>
          <w:color w:val="auto"/>
          <w:sz w:val="24"/>
          <w:highlight w:val="none"/>
          <w:u w:val="single"/>
        </w:rPr>
      </w:pPr>
      <w:r>
        <w:rPr>
          <w:rFonts w:hint="eastAsia" w:ascii="宋体" w:hAnsi="宋体" w:cs="宋体"/>
          <w:color w:val="auto"/>
          <w:sz w:val="24"/>
          <w:highlight w:val="none"/>
        </w:rPr>
        <w:t>日    期：</w:t>
      </w:r>
      <w:r>
        <w:rPr>
          <w:rFonts w:hint="eastAsia" w:ascii="宋体" w:hAnsi="宋体" w:cs="宋体"/>
          <w:color w:val="auto"/>
          <w:sz w:val="24"/>
          <w:highlight w:val="none"/>
          <w:u w:val="single"/>
        </w:rPr>
        <w:t xml:space="preserve">          </w:t>
      </w:r>
    </w:p>
    <w:p w14:paraId="75734643">
      <w:pPr>
        <w:spacing w:line="560" w:lineRule="exact"/>
        <w:ind w:firstLine="3120" w:firstLineChars="1300"/>
        <w:rPr>
          <w:rFonts w:ascii="宋体" w:hAnsi="宋体" w:cs="宋体"/>
          <w:color w:val="auto"/>
          <w:highlight w:val="none"/>
        </w:rPr>
      </w:pPr>
    </w:p>
    <w:p w14:paraId="0573B1EE">
      <w:pPr>
        <w:spacing w:line="560" w:lineRule="exact"/>
        <w:rPr>
          <w:rFonts w:ascii="宋体" w:hAnsi="宋体" w:cs="宋体"/>
          <w:color w:val="auto"/>
          <w:highlight w:val="none"/>
        </w:rPr>
      </w:pPr>
    </w:p>
    <w:p w14:paraId="5B523DC8">
      <w:pPr>
        <w:spacing w:line="560" w:lineRule="exact"/>
        <w:rPr>
          <w:rFonts w:ascii="仿宋_GB2312" w:hAnsi="仿宋_GB2312" w:eastAsia="仿宋_GB2312" w:cs="仿宋_GB2312"/>
          <w:color w:val="auto"/>
          <w:sz w:val="32"/>
          <w:szCs w:val="32"/>
          <w:highlight w:val="none"/>
        </w:rPr>
      </w:pPr>
    </w:p>
    <w:p w14:paraId="34CAB9C5">
      <w:pPr>
        <w:spacing w:line="560" w:lineRule="exact"/>
        <w:rPr>
          <w:rFonts w:ascii="仿宋_GB2312" w:hAnsi="仿宋_GB2312" w:eastAsia="仿宋_GB2312" w:cs="仿宋_GB2312"/>
          <w:color w:val="auto"/>
          <w:sz w:val="32"/>
          <w:szCs w:val="32"/>
          <w:highlight w:val="none"/>
        </w:rPr>
      </w:pPr>
    </w:p>
    <w:p w14:paraId="156B85DF">
      <w:pPr>
        <w:spacing w:line="560" w:lineRule="exact"/>
        <w:rPr>
          <w:rFonts w:ascii="仿宋_GB2312" w:hAnsi="仿宋_GB2312" w:eastAsia="仿宋_GB2312" w:cs="仿宋_GB2312"/>
          <w:color w:val="auto"/>
          <w:sz w:val="32"/>
          <w:szCs w:val="32"/>
          <w:highlight w:val="none"/>
        </w:rPr>
      </w:pPr>
    </w:p>
    <w:p w14:paraId="66F49772">
      <w:pPr>
        <w:ind w:firstLine="3120" w:firstLineChars="1300"/>
        <w:rPr>
          <w:rFonts w:asciiTheme="minorEastAsia" w:hAnsiTheme="minorEastAsia" w:eastAsiaTheme="minorEastAsia" w:cstheme="minorEastAsia"/>
          <w:color w:val="auto"/>
          <w:highlight w:val="none"/>
        </w:rPr>
      </w:pPr>
    </w:p>
    <w:p w14:paraId="43A80934">
      <w:pPr>
        <w:rPr>
          <w:rFonts w:asciiTheme="minorEastAsia" w:hAnsiTheme="minorEastAsia" w:eastAsiaTheme="minorEastAsia" w:cstheme="minorEastAsia"/>
          <w:color w:val="auto"/>
          <w:highlight w:val="none"/>
        </w:rPr>
      </w:pPr>
    </w:p>
    <w:p w14:paraId="3E04398E">
      <w:pPr>
        <w:rPr>
          <w:rFonts w:asciiTheme="minorEastAsia" w:hAnsiTheme="minorEastAsia" w:eastAsiaTheme="minorEastAsia" w:cstheme="minorEastAsia"/>
          <w:color w:val="auto"/>
          <w:highlight w:val="none"/>
        </w:rPr>
      </w:pPr>
    </w:p>
    <w:p w14:paraId="201B937E">
      <w:pPr>
        <w:rPr>
          <w:rFonts w:asciiTheme="minorEastAsia" w:hAnsiTheme="minorEastAsia" w:eastAsiaTheme="minorEastAsia" w:cstheme="minorEastAsia"/>
          <w:color w:val="auto"/>
          <w:highlight w:val="none"/>
        </w:rPr>
      </w:pPr>
    </w:p>
    <w:p w14:paraId="49A21922">
      <w:pPr>
        <w:rPr>
          <w:rFonts w:asciiTheme="minorEastAsia" w:hAnsiTheme="minorEastAsia" w:eastAsiaTheme="minorEastAsia" w:cstheme="minorEastAsia"/>
          <w:color w:val="auto"/>
          <w:highlight w:val="none"/>
        </w:rPr>
      </w:pPr>
    </w:p>
    <w:p w14:paraId="70ABE890">
      <w:pPr>
        <w:rPr>
          <w:rFonts w:asciiTheme="minorEastAsia" w:hAnsiTheme="minorEastAsia" w:eastAsiaTheme="minorEastAsia" w:cstheme="minorEastAsia"/>
          <w:color w:val="auto"/>
          <w:highlight w:val="none"/>
        </w:rPr>
      </w:pPr>
    </w:p>
    <w:p w14:paraId="26398656">
      <w:pPr>
        <w:rPr>
          <w:rFonts w:asciiTheme="minorEastAsia" w:hAnsiTheme="minorEastAsia" w:eastAsiaTheme="minorEastAsia" w:cstheme="minorEastAsia"/>
          <w:color w:val="auto"/>
          <w:highlight w:val="none"/>
        </w:rPr>
      </w:pPr>
    </w:p>
    <w:p w14:paraId="5CDF343C">
      <w:pPr>
        <w:rPr>
          <w:rFonts w:asciiTheme="minorEastAsia" w:hAnsiTheme="minorEastAsia" w:eastAsiaTheme="minorEastAsia" w:cstheme="minorEastAsia"/>
          <w:color w:val="auto"/>
          <w:highlight w:val="none"/>
        </w:rPr>
      </w:pPr>
    </w:p>
    <w:p w14:paraId="565EAF43">
      <w:pPr>
        <w:pStyle w:val="3"/>
        <w:spacing w:before="0" w:after="0" w:line="560" w:lineRule="exact"/>
        <w:rPr>
          <w:rFonts w:ascii="宋体" w:hAnsi="宋体" w:cs="宋体"/>
          <w:color w:val="auto"/>
          <w:kern w:val="0"/>
          <w:sz w:val="24"/>
          <w:szCs w:val="24"/>
          <w:highlight w:val="none"/>
        </w:rPr>
      </w:pPr>
      <w:bookmarkStart w:id="319" w:name="_Toc4084"/>
      <w:bookmarkStart w:id="320" w:name="_Toc31281"/>
      <w:r>
        <w:rPr>
          <w:rFonts w:hint="eastAsia" w:ascii="宋体" w:hAnsi="宋体" w:cs="宋体"/>
          <w:color w:val="auto"/>
          <w:sz w:val="24"/>
          <w:szCs w:val="24"/>
          <w:highlight w:val="none"/>
        </w:rPr>
        <w:t>监狱企业声明函</w:t>
      </w:r>
      <w:bookmarkEnd w:id="319"/>
      <w:bookmarkEnd w:id="320"/>
    </w:p>
    <w:p w14:paraId="28340309">
      <w:pPr>
        <w:spacing w:line="560" w:lineRule="exact"/>
        <w:ind w:firstLine="480" w:firstLineChars="200"/>
        <w:rPr>
          <w:rFonts w:ascii="宋体" w:hAnsi="宋体" w:cs="宋体"/>
          <w:color w:val="auto"/>
          <w:spacing w:val="6"/>
          <w:highlight w:val="none"/>
        </w:rPr>
      </w:pPr>
      <w:r>
        <w:rPr>
          <w:rFonts w:hint="eastAsia" w:ascii="宋体" w:hAnsi="宋体" w:cs="宋体"/>
          <w:color w:val="auto"/>
          <w:kern w:val="0"/>
          <w:highlight w:val="none"/>
        </w:rPr>
        <w:t>本单位郑重声明，根据《财政部 司法部关于政府采购支持监狱企业发展有关问题的通知》（财库〔2014〕68号）的规定，本单位为符合条件的监狱企业，</w:t>
      </w:r>
      <w:r>
        <w:rPr>
          <w:rFonts w:hint="eastAsia" w:ascii="宋体" w:hAnsi="宋体" w:cs="宋体"/>
          <w:color w:val="auto"/>
          <w:spacing w:val="6"/>
          <w:highlight w:val="none"/>
        </w:rPr>
        <w:t>且本单位参加</w:t>
      </w:r>
      <w:r>
        <w:rPr>
          <w:rFonts w:hint="eastAsia" w:ascii="宋体" w:hAnsi="宋体" w:cs="宋体"/>
          <w:color w:val="auto"/>
          <w:spacing w:val="6"/>
          <w:highlight w:val="none"/>
          <w:u w:val="single"/>
        </w:rPr>
        <w:t xml:space="preserve">         </w:t>
      </w:r>
      <w:r>
        <w:rPr>
          <w:rFonts w:hint="eastAsia" w:ascii="宋体" w:hAnsi="宋体" w:cs="宋体"/>
          <w:color w:val="auto"/>
          <w:spacing w:val="6"/>
          <w:highlight w:val="none"/>
        </w:rPr>
        <w:t>单位的______项目采购活动提供本单位制造的货物（由本单位承担工程/提供服务）。</w:t>
      </w:r>
    </w:p>
    <w:p w14:paraId="2B337C34">
      <w:pPr>
        <w:widowControl/>
        <w:spacing w:line="560" w:lineRule="exact"/>
        <w:ind w:firstLine="480" w:firstLineChars="200"/>
        <w:jc w:val="left"/>
        <w:rPr>
          <w:rFonts w:ascii="宋体" w:hAnsi="宋体" w:cs="宋体"/>
          <w:color w:val="auto"/>
          <w:kern w:val="0"/>
          <w:highlight w:val="none"/>
        </w:rPr>
      </w:pPr>
    </w:p>
    <w:p w14:paraId="4890F652">
      <w:pPr>
        <w:widowControl/>
        <w:spacing w:line="560" w:lineRule="exact"/>
        <w:jc w:val="left"/>
        <w:rPr>
          <w:rFonts w:ascii="宋体" w:hAnsi="宋体" w:cs="宋体"/>
          <w:color w:val="auto"/>
          <w:spacing w:val="6"/>
          <w:highlight w:val="none"/>
        </w:rPr>
      </w:pPr>
      <w:r>
        <w:rPr>
          <w:rFonts w:hint="eastAsia" w:ascii="宋体" w:hAnsi="宋体" w:cs="宋体"/>
          <w:color w:val="auto"/>
          <w:kern w:val="0"/>
          <w:highlight w:val="none"/>
        </w:rPr>
        <w:t>　  本单位对上述声明的真实性负责。如有虚假，将依法承担相应责任。</w:t>
      </w:r>
    </w:p>
    <w:p w14:paraId="516B92C7">
      <w:pPr>
        <w:spacing w:line="560" w:lineRule="exact"/>
        <w:ind w:firstLine="504" w:firstLineChars="200"/>
        <w:rPr>
          <w:rFonts w:ascii="宋体" w:hAnsi="宋体" w:cs="宋体"/>
          <w:color w:val="auto"/>
          <w:spacing w:val="6"/>
          <w:highlight w:val="none"/>
        </w:rPr>
      </w:pPr>
    </w:p>
    <w:p w14:paraId="5655A0B9">
      <w:pPr>
        <w:spacing w:line="560" w:lineRule="exact"/>
        <w:ind w:firstLine="504" w:firstLineChars="200"/>
        <w:rPr>
          <w:rFonts w:ascii="宋体" w:hAnsi="宋体" w:cs="宋体"/>
          <w:color w:val="auto"/>
          <w:spacing w:val="6"/>
          <w:highlight w:val="none"/>
        </w:rPr>
      </w:pPr>
    </w:p>
    <w:p w14:paraId="18DF53EA">
      <w:pPr>
        <w:pStyle w:val="4"/>
        <w:widowControl/>
        <w:snapToGrid w:val="0"/>
        <w:spacing w:line="560" w:lineRule="exact"/>
        <w:ind w:firstLine="967" w:firstLineChars="384"/>
        <w:rPr>
          <w:rFonts w:ascii="宋体" w:hAnsi="宋体" w:cs="宋体"/>
          <w:color w:val="auto"/>
          <w:sz w:val="24"/>
          <w:highlight w:val="none"/>
        </w:rPr>
      </w:pPr>
      <w:r>
        <w:rPr>
          <w:rFonts w:hint="eastAsia" w:ascii="宋体" w:hAnsi="宋体" w:cs="宋体"/>
          <w:color w:val="auto"/>
          <w:spacing w:val="6"/>
          <w:sz w:val="24"/>
          <w:highlight w:val="none"/>
        </w:rPr>
        <w:t xml:space="preserve">    单位</w:t>
      </w:r>
      <w:r>
        <w:rPr>
          <w:rFonts w:hint="eastAsia" w:ascii="宋体" w:hAnsi="宋体" w:cs="宋体"/>
          <w:color w:val="auto"/>
          <w:sz w:val="24"/>
          <w:highlight w:val="none"/>
        </w:rPr>
        <w:t>名称：（盖章）</w:t>
      </w:r>
      <w:r>
        <w:rPr>
          <w:rFonts w:hint="eastAsia" w:ascii="宋体" w:hAnsi="宋体" w:cs="宋体"/>
          <w:color w:val="auto"/>
          <w:sz w:val="24"/>
          <w:highlight w:val="none"/>
          <w:u w:val="single"/>
        </w:rPr>
        <w:t xml:space="preserve">            </w:t>
      </w:r>
    </w:p>
    <w:p w14:paraId="48A7825B">
      <w:pPr>
        <w:pStyle w:val="4"/>
        <w:widowControl/>
        <w:snapToGrid w:val="0"/>
        <w:spacing w:line="560" w:lineRule="exact"/>
        <w:ind w:firstLine="1440" w:firstLineChars="600"/>
        <w:rPr>
          <w:rFonts w:ascii="宋体" w:hAnsi="宋体" w:cs="宋体"/>
          <w:color w:val="auto"/>
          <w:sz w:val="24"/>
          <w:highlight w:val="none"/>
          <w:u w:val="single"/>
        </w:rPr>
      </w:pPr>
      <w:r>
        <w:rPr>
          <w:rFonts w:hint="eastAsia" w:ascii="宋体" w:hAnsi="宋体" w:cs="宋体"/>
          <w:color w:val="auto"/>
          <w:sz w:val="24"/>
          <w:highlight w:val="none"/>
        </w:rPr>
        <w:t>日    期：</w:t>
      </w:r>
      <w:r>
        <w:rPr>
          <w:rFonts w:hint="eastAsia" w:ascii="宋体" w:hAnsi="宋体" w:cs="宋体"/>
          <w:color w:val="auto"/>
          <w:sz w:val="24"/>
          <w:highlight w:val="none"/>
          <w:u w:val="single"/>
        </w:rPr>
        <w:t xml:space="preserve">          </w:t>
      </w:r>
    </w:p>
    <w:p w14:paraId="38594BD1">
      <w:pPr>
        <w:spacing w:line="560" w:lineRule="exact"/>
        <w:rPr>
          <w:rFonts w:ascii="宋体" w:hAnsi="宋体" w:cs="宋体"/>
          <w:color w:val="auto"/>
          <w:highlight w:val="none"/>
          <w:u w:val="single"/>
        </w:rPr>
      </w:pPr>
    </w:p>
    <w:p w14:paraId="451CEB04">
      <w:pPr>
        <w:rPr>
          <w:rFonts w:ascii="仿宋_GB2312" w:hAnsi="仿宋_GB2312" w:eastAsia="仿宋_GB2312" w:cs="仿宋_GB2312"/>
          <w:color w:val="auto"/>
          <w:highlight w:val="none"/>
        </w:rPr>
      </w:pPr>
    </w:p>
    <w:p w14:paraId="393C79E4">
      <w:pPr>
        <w:rPr>
          <w:rFonts w:asciiTheme="minorEastAsia" w:hAnsiTheme="minorEastAsia" w:eastAsiaTheme="minorEastAsia" w:cstheme="minorEastAsia"/>
          <w:color w:val="auto"/>
          <w:highlight w:val="none"/>
        </w:rPr>
      </w:pPr>
    </w:p>
    <w:p w14:paraId="2F532C84">
      <w:pPr>
        <w:rPr>
          <w:rFonts w:asciiTheme="minorEastAsia" w:hAnsiTheme="minorEastAsia" w:eastAsiaTheme="minorEastAsia" w:cstheme="minorEastAsia"/>
          <w:color w:val="auto"/>
          <w:highlight w:val="none"/>
        </w:rPr>
      </w:pPr>
    </w:p>
    <w:p w14:paraId="24E21B58">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15D21AE7">
      <w:pPr>
        <w:rPr>
          <w:rFonts w:asciiTheme="minorEastAsia" w:hAnsiTheme="minorEastAsia" w:eastAsiaTheme="minorEastAsia" w:cstheme="minorEastAsia"/>
          <w:color w:val="auto"/>
          <w:highlight w:val="none"/>
          <w:u w:val="single"/>
        </w:rPr>
      </w:pPr>
    </w:p>
    <w:p w14:paraId="5472D15D">
      <w:pPr>
        <w:pStyle w:val="3"/>
        <w:rPr>
          <w:color w:val="auto"/>
          <w:highlight w:val="none"/>
        </w:rPr>
      </w:pPr>
      <w:bookmarkStart w:id="321" w:name="_Toc21145"/>
      <w:r>
        <w:rPr>
          <w:rFonts w:hint="eastAsia"/>
          <w:color w:val="auto"/>
          <w:highlight w:val="none"/>
        </w:rPr>
        <w:t>七、其他资料</w:t>
      </w:r>
      <w:bookmarkEnd w:id="321"/>
    </w:p>
    <w:p w14:paraId="6835BA84">
      <w:pPr>
        <w:pStyle w:val="31"/>
        <w:spacing w:line="360" w:lineRule="auto"/>
        <w:rPr>
          <w:rFonts w:hint="default" w:asciiTheme="minorEastAsia" w:hAnsiTheme="minorEastAsia" w:eastAsiaTheme="minorEastAsia" w:cstheme="minorEastAsia"/>
          <w:color w:val="auto"/>
          <w:szCs w:val="24"/>
          <w:highlight w:val="none"/>
          <w:u w:val="single"/>
        </w:rPr>
      </w:pPr>
      <w:r>
        <w:rPr>
          <w:rFonts w:asciiTheme="minorEastAsia" w:hAnsiTheme="minorEastAsia" w:eastAsiaTheme="minorEastAsia" w:cstheme="minorEastAsia"/>
          <w:color w:val="auto"/>
          <w:szCs w:val="24"/>
          <w:highlight w:val="none"/>
        </w:rPr>
        <w:t>供应商认为与本项目相关的其他资料文件。</w:t>
      </w:r>
      <w:bookmarkEnd w:id="310"/>
    </w:p>
    <w:sectPr>
      <w:footerReference r:id="rId8"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572ABA9-1CC3-4A75-91AF-C1EE884ACCD3}"/>
  </w:font>
  <w:font w:name="Arial">
    <w:panose1 w:val="020B0604020202020204"/>
    <w:charset w:val="01"/>
    <w:family w:val="swiss"/>
    <w:pitch w:val="default"/>
    <w:sig w:usb0="E0002EFF" w:usb1="C000785B" w:usb2="00000009" w:usb3="00000000" w:csb0="400001FF" w:csb1="FFFF0000"/>
    <w:embedRegular r:id="rId2" w:fontKey="{B3F3AF86-A721-400D-BF04-B06866F9879F}"/>
  </w:font>
  <w:font w:name="黑体">
    <w:panose1 w:val="02010609060101010101"/>
    <w:charset w:val="86"/>
    <w:family w:val="auto"/>
    <w:pitch w:val="default"/>
    <w:sig w:usb0="800002BF" w:usb1="38CF7CFA" w:usb2="00000016" w:usb3="00000000" w:csb0="00040001" w:csb1="00000000"/>
    <w:embedRegular r:id="rId3" w:fontKey="{81B990F4-7BC3-485F-9266-43695187BA35}"/>
  </w:font>
  <w:font w:name="Courier New">
    <w:panose1 w:val="02070309020205020404"/>
    <w:charset w:val="01"/>
    <w:family w:val="modern"/>
    <w:pitch w:val="default"/>
    <w:sig w:usb0="E0002EFF" w:usb1="C0007843" w:usb2="00000009" w:usb3="00000000" w:csb0="400001FF" w:csb1="FFFF0000"/>
    <w:embedRegular r:id="rId4" w:fontKey="{EA771255-7C1B-4AE8-8DF0-56B7E96EBF16}"/>
  </w:font>
  <w:font w:name="Symbol">
    <w:panose1 w:val="05050102010706020507"/>
    <w:charset w:val="02"/>
    <w:family w:val="roman"/>
    <w:pitch w:val="default"/>
    <w:sig w:usb0="00000000" w:usb1="00000000" w:usb2="00000000" w:usb3="00000000" w:csb0="80000000" w:csb1="00000000"/>
    <w:embedRegular r:id="rId5" w:fontKey="{B6C4029D-E0FB-4CE9-B326-A042C06627C8}"/>
  </w:font>
  <w:font w:name="Calibri">
    <w:panose1 w:val="020F0502020204030204"/>
    <w:charset w:val="00"/>
    <w:family w:val="swiss"/>
    <w:pitch w:val="default"/>
    <w:sig w:usb0="E4002EFF" w:usb1="C200247B" w:usb2="00000009" w:usb3="00000000" w:csb0="200001FF" w:csb1="00000000"/>
    <w:embedRegular r:id="rId6" w:fontKey="{D858A49A-C309-487F-B32E-43C9F57B4575}"/>
  </w:font>
  <w:font w:name="仿宋_GB2312">
    <w:panose1 w:val="02010609030101010101"/>
    <w:charset w:val="86"/>
    <w:family w:val="modern"/>
    <w:pitch w:val="default"/>
    <w:sig w:usb0="00000001" w:usb1="080E0000" w:usb2="00000000" w:usb3="00000000" w:csb0="00040000" w:csb1="00000000"/>
    <w:embedRegular r:id="rId7" w:fontKey="{B881890A-1A65-467F-9106-C30DB75AA002}"/>
  </w:font>
  <w:font w:name="微软雅黑">
    <w:panose1 w:val="020B0503020204020204"/>
    <w:charset w:val="86"/>
    <w:family w:val="swiss"/>
    <w:pitch w:val="default"/>
    <w:sig w:usb0="80000287" w:usb1="2ACF3C50" w:usb2="00000016" w:usb3="00000000" w:csb0="0004001F" w:csb1="00000000"/>
  </w:font>
  <w:font w:name="方正小标宋_GBK">
    <w:altName w:val="微软雅黑"/>
    <w:panose1 w:val="00000000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embedRegular r:id="rId8" w:fontKey="{1C062CB3-1645-4743-9614-69169A7AD26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6F6CF">
    <w:pPr>
      <w:pStyle w:val="1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AB5951">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7AB5951">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5CCDF">
    <w:pPr>
      <w:jc w:val="left"/>
      <w:rPr>
        <w:rFonts w:ascii="黑体" w:eastAsia="黑体"/>
        <w:b/>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460500">
                          <w:pPr>
                            <w:pStyle w:val="14"/>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1460500">
                    <w:pPr>
                      <w:pStyle w:val="14"/>
                    </w:pPr>
                    <w:r>
                      <w:fldChar w:fldCharType="begin"/>
                    </w:r>
                    <w:r>
                      <w:instrText xml:space="preserve"> PAGE  \* MERGEFORMAT </w:instrText>
                    </w:r>
                    <w:r>
                      <w:fldChar w:fldCharType="separate"/>
                    </w:r>
                    <w:r>
                      <w:t>39</w:t>
                    </w:r>
                    <w:r>
                      <w:fldChar w:fldCharType="end"/>
                    </w:r>
                  </w:p>
                </w:txbxContent>
              </v:textbox>
            </v:shape>
          </w:pict>
        </mc:Fallback>
      </mc:AlternateContent>
    </w:r>
  </w:p>
  <w:p w14:paraId="6AD7C0DA">
    <w:pPr>
      <w:pStyle w:val="8"/>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45170">
    <w:pPr>
      <w:jc w:val="lef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DCA510">
                          <w:pPr>
                            <w:pStyle w:val="14"/>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54DCA510">
                    <w:pPr>
                      <w:pStyle w:val="14"/>
                    </w:pPr>
                    <w:r>
                      <w:fldChar w:fldCharType="begin"/>
                    </w:r>
                    <w:r>
                      <w:instrText xml:space="preserve"> PAGE  \* MERGEFORMAT </w:instrText>
                    </w:r>
                    <w:r>
                      <w:fldChar w:fldCharType="separate"/>
                    </w:r>
                    <w:r>
                      <w:t>46</w:t>
                    </w:r>
                    <w:r>
                      <w:fldChar w:fldCharType="end"/>
                    </w:r>
                  </w:p>
                </w:txbxContent>
              </v:textbox>
            </v:shape>
          </w:pict>
        </mc:Fallback>
      </mc:AlternateContent>
    </w:r>
    <w:r>
      <w:rPr>
        <w:rFonts w:hint="eastAsia"/>
      </w:rPr>
      <w:tab/>
    </w:r>
  </w:p>
  <w:p w14:paraId="3FA6DA0C">
    <w:pPr>
      <w:pStyle w:val="14"/>
      <w:tabs>
        <w:tab w:val="center" w:pos="4487"/>
        <w:tab w:val="clear" w:pos="4153"/>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pPr>
        <w:spacing w:line="360" w:lineRule="auto"/>
      </w:pPr>
      <w:r>
        <w:separator/>
      </w:r>
    </w:p>
  </w:footnote>
  <w:footnote w:type="continuationSeparator" w:id="5">
    <w:p>
      <w:pPr>
        <w:spacing w:line="360" w:lineRule="auto"/>
      </w:pPr>
      <w:r>
        <w:continuationSeparator/>
      </w:r>
    </w:p>
  </w:footnote>
  <w:footnote w:id="0">
    <w:p w14:paraId="63A0A618">
      <w:pPr>
        <w:pStyle w:val="19"/>
      </w:pPr>
      <w:r>
        <w:rPr>
          <w:rStyle w:val="30"/>
        </w:rPr>
        <w:footnoteRef/>
      </w:r>
      <w:r>
        <w:t xml:space="preserve"> </w:t>
      </w:r>
      <w:r>
        <w:rPr>
          <w:rFonts w:hint="eastAsia"/>
        </w:rPr>
        <w:t>供应商需按提供的服务或工程标的分别填写，未按规定填写的，视为未提供《中小企业申明函》。</w:t>
      </w:r>
    </w:p>
  </w:footnote>
  <w:footnote w:id="1">
    <w:p w14:paraId="38E02D2B">
      <w:pPr>
        <w:pStyle w:val="19"/>
      </w:pPr>
      <w:r>
        <w:rPr>
          <w:rStyle w:val="30"/>
        </w:rPr>
        <w:footnoteRef/>
      </w:r>
      <w:r>
        <w:t xml:space="preserve"> </w:t>
      </w:r>
      <w:r>
        <w:rPr>
          <w:rFonts w:hint="eastAsia"/>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4FF0B">
    <w:pPr>
      <w:pStyle w:val="8"/>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2"/>
    <w:multiLevelType w:val="singleLevel"/>
    <w:tmpl w:val="00000012"/>
    <w:lvl w:ilvl="0" w:tentative="0">
      <w:start w:val="2"/>
      <w:numFmt w:val="upperLetter"/>
      <w:pStyle w:val="2"/>
      <w:lvlText w:val="%1."/>
      <w:lvlJc w:val="left"/>
      <w:pPr>
        <w:tabs>
          <w:tab w:val="left" w:pos="1830"/>
        </w:tabs>
        <w:ind w:left="1830" w:hanging="360"/>
      </w:pPr>
      <w:rPr>
        <w:rFonts w:hint="default"/>
        <w:b w:val="0"/>
        <w:bCs w:val="0"/>
      </w:rPr>
    </w:lvl>
  </w:abstractNum>
  <w:abstractNum w:abstractNumId="1">
    <w:nsid w:val="0B09D707"/>
    <w:multiLevelType w:val="singleLevel"/>
    <w:tmpl w:val="0B09D707"/>
    <w:lvl w:ilvl="0" w:tentative="0">
      <w:start w:val="7"/>
      <w:numFmt w:val="chineseCounting"/>
      <w:suff w:val="nothing"/>
      <w:lvlText w:val="%1、"/>
      <w:lvlJc w:val="left"/>
      <w:rPr>
        <w:rFonts w:hint="eastAsia"/>
      </w:rPr>
    </w:lvl>
  </w:abstractNum>
  <w:abstractNum w:abstractNumId="2">
    <w:nsid w:val="567516EA"/>
    <w:multiLevelType w:val="singleLevel"/>
    <w:tmpl w:val="567516EA"/>
    <w:lvl w:ilvl="0" w:tentative="0">
      <w:start w:val="1"/>
      <w:numFmt w:val="bullet"/>
      <w:pStyle w:val="11"/>
      <w:lvlText w:val=""/>
      <w:lvlJc w:val="left"/>
      <w:pPr>
        <w:tabs>
          <w:tab w:val="left" w:pos="780"/>
        </w:tabs>
        <w:ind w:left="780" w:hanging="360"/>
      </w:pPr>
      <w:rPr>
        <w:rFonts w:hint="default" w:ascii="Wingdings" w:hAnsi="Wingdings"/>
      </w:rPr>
    </w:lvl>
  </w:abstractNum>
  <w:abstractNum w:abstractNumId="3">
    <w:nsid w:val="7ADE5957"/>
    <w:multiLevelType w:val="singleLevel"/>
    <w:tmpl w:val="7ADE5957"/>
    <w:lvl w:ilvl="0" w:tentative="0">
      <w:start w:val="3"/>
      <w:numFmt w:val="decimal"/>
      <w:suff w:val="nothing"/>
      <w:lvlText w:val="%1、"/>
      <w:lvlJc w:val="left"/>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4"/>
    <w:footnote w:id="5"/>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Q2OTJiYjFmNWZhYWQ1ZWFlNGNmYzk2ZjlkODRjODMifQ=="/>
  </w:docVars>
  <w:rsids>
    <w:rsidRoot w:val="00CA1007"/>
    <w:rsid w:val="00011FF4"/>
    <w:rsid w:val="00026892"/>
    <w:rsid w:val="00034440"/>
    <w:rsid w:val="00051203"/>
    <w:rsid w:val="00061024"/>
    <w:rsid w:val="0006497F"/>
    <w:rsid w:val="00086961"/>
    <w:rsid w:val="000A232A"/>
    <w:rsid w:val="000B51D2"/>
    <w:rsid w:val="000D4E17"/>
    <w:rsid w:val="00147028"/>
    <w:rsid w:val="00150EB4"/>
    <w:rsid w:val="0016003C"/>
    <w:rsid w:val="00166DCC"/>
    <w:rsid w:val="001A0520"/>
    <w:rsid w:val="0020143F"/>
    <w:rsid w:val="002031BB"/>
    <w:rsid w:val="00220EF9"/>
    <w:rsid w:val="002272FE"/>
    <w:rsid w:val="00233586"/>
    <w:rsid w:val="00244D04"/>
    <w:rsid w:val="002454FA"/>
    <w:rsid w:val="002B04F8"/>
    <w:rsid w:val="002B6566"/>
    <w:rsid w:val="002C049C"/>
    <w:rsid w:val="00311BBA"/>
    <w:rsid w:val="00315581"/>
    <w:rsid w:val="00330451"/>
    <w:rsid w:val="003372F9"/>
    <w:rsid w:val="003B3510"/>
    <w:rsid w:val="003D4F6C"/>
    <w:rsid w:val="003E62F5"/>
    <w:rsid w:val="004202B1"/>
    <w:rsid w:val="00465AA0"/>
    <w:rsid w:val="00466177"/>
    <w:rsid w:val="004C65CF"/>
    <w:rsid w:val="004D6210"/>
    <w:rsid w:val="0052101A"/>
    <w:rsid w:val="00523A3B"/>
    <w:rsid w:val="00533505"/>
    <w:rsid w:val="00584460"/>
    <w:rsid w:val="005B1355"/>
    <w:rsid w:val="005B1E8B"/>
    <w:rsid w:val="00603FC0"/>
    <w:rsid w:val="00612F80"/>
    <w:rsid w:val="00655139"/>
    <w:rsid w:val="00655275"/>
    <w:rsid w:val="006878C7"/>
    <w:rsid w:val="006B2725"/>
    <w:rsid w:val="006E792D"/>
    <w:rsid w:val="006F5DFE"/>
    <w:rsid w:val="00702884"/>
    <w:rsid w:val="007130DA"/>
    <w:rsid w:val="00751A9A"/>
    <w:rsid w:val="00764D91"/>
    <w:rsid w:val="00773D5C"/>
    <w:rsid w:val="007772DE"/>
    <w:rsid w:val="0079548F"/>
    <w:rsid w:val="007956CA"/>
    <w:rsid w:val="007A50A0"/>
    <w:rsid w:val="007D3289"/>
    <w:rsid w:val="007D7166"/>
    <w:rsid w:val="007D76EF"/>
    <w:rsid w:val="0081103E"/>
    <w:rsid w:val="008128AF"/>
    <w:rsid w:val="008224A5"/>
    <w:rsid w:val="0084194E"/>
    <w:rsid w:val="00886CA7"/>
    <w:rsid w:val="008B09F3"/>
    <w:rsid w:val="008B4D94"/>
    <w:rsid w:val="009172B8"/>
    <w:rsid w:val="009302C9"/>
    <w:rsid w:val="00952C7A"/>
    <w:rsid w:val="009A4C18"/>
    <w:rsid w:val="009A6A3C"/>
    <w:rsid w:val="009C7818"/>
    <w:rsid w:val="009D4297"/>
    <w:rsid w:val="009E57F5"/>
    <w:rsid w:val="00A27D6C"/>
    <w:rsid w:val="00A401A7"/>
    <w:rsid w:val="00A603EB"/>
    <w:rsid w:val="00A7688E"/>
    <w:rsid w:val="00AB590E"/>
    <w:rsid w:val="00AC04CA"/>
    <w:rsid w:val="00AD3A6F"/>
    <w:rsid w:val="00AD5BA8"/>
    <w:rsid w:val="00AF232E"/>
    <w:rsid w:val="00B22B02"/>
    <w:rsid w:val="00B37124"/>
    <w:rsid w:val="00B55936"/>
    <w:rsid w:val="00B63A4E"/>
    <w:rsid w:val="00BC1BED"/>
    <w:rsid w:val="00C16F79"/>
    <w:rsid w:val="00C23D90"/>
    <w:rsid w:val="00C40FB0"/>
    <w:rsid w:val="00CA1007"/>
    <w:rsid w:val="00CA6863"/>
    <w:rsid w:val="00CB4DAA"/>
    <w:rsid w:val="00CE5D1B"/>
    <w:rsid w:val="00CF1DC3"/>
    <w:rsid w:val="00D07601"/>
    <w:rsid w:val="00D11E86"/>
    <w:rsid w:val="00D12694"/>
    <w:rsid w:val="00D130EE"/>
    <w:rsid w:val="00D266FE"/>
    <w:rsid w:val="00D26F52"/>
    <w:rsid w:val="00D33309"/>
    <w:rsid w:val="00D436A7"/>
    <w:rsid w:val="00D47FC4"/>
    <w:rsid w:val="00D51557"/>
    <w:rsid w:val="00DC6DD8"/>
    <w:rsid w:val="00E05FD5"/>
    <w:rsid w:val="00E11556"/>
    <w:rsid w:val="00E139EC"/>
    <w:rsid w:val="00E5744A"/>
    <w:rsid w:val="00E800B2"/>
    <w:rsid w:val="00E8603D"/>
    <w:rsid w:val="00E96A15"/>
    <w:rsid w:val="00ED5986"/>
    <w:rsid w:val="00EE0669"/>
    <w:rsid w:val="00F14D62"/>
    <w:rsid w:val="00F25A86"/>
    <w:rsid w:val="00F52CAA"/>
    <w:rsid w:val="00FA062E"/>
    <w:rsid w:val="010827C0"/>
    <w:rsid w:val="01BB5A85"/>
    <w:rsid w:val="01F727DC"/>
    <w:rsid w:val="020236B3"/>
    <w:rsid w:val="0240240F"/>
    <w:rsid w:val="031B2C7F"/>
    <w:rsid w:val="038C2723"/>
    <w:rsid w:val="03B64756"/>
    <w:rsid w:val="03C5089E"/>
    <w:rsid w:val="03C77524"/>
    <w:rsid w:val="03CC65BF"/>
    <w:rsid w:val="03E868BA"/>
    <w:rsid w:val="03F229E0"/>
    <w:rsid w:val="04177BA0"/>
    <w:rsid w:val="04405FFC"/>
    <w:rsid w:val="04C307C7"/>
    <w:rsid w:val="05397915"/>
    <w:rsid w:val="055108BB"/>
    <w:rsid w:val="05A54454"/>
    <w:rsid w:val="05EC6B48"/>
    <w:rsid w:val="06255A88"/>
    <w:rsid w:val="06442CF0"/>
    <w:rsid w:val="065B5C22"/>
    <w:rsid w:val="066421C7"/>
    <w:rsid w:val="067601CC"/>
    <w:rsid w:val="06905732"/>
    <w:rsid w:val="069900A4"/>
    <w:rsid w:val="06B66FB1"/>
    <w:rsid w:val="06C47189"/>
    <w:rsid w:val="06DD649D"/>
    <w:rsid w:val="06E34B00"/>
    <w:rsid w:val="06E91411"/>
    <w:rsid w:val="06F2019A"/>
    <w:rsid w:val="07011E79"/>
    <w:rsid w:val="07096019"/>
    <w:rsid w:val="07442078"/>
    <w:rsid w:val="07671ACA"/>
    <w:rsid w:val="079710A2"/>
    <w:rsid w:val="0808754A"/>
    <w:rsid w:val="082C22EE"/>
    <w:rsid w:val="08652F6B"/>
    <w:rsid w:val="08AC24CE"/>
    <w:rsid w:val="08D215AD"/>
    <w:rsid w:val="08DC7725"/>
    <w:rsid w:val="08F7043A"/>
    <w:rsid w:val="09C005CD"/>
    <w:rsid w:val="09ED3831"/>
    <w:rsid w:val="0A020AEE"/>
    <w:rsid w:val="0A043E59"/>
    <w:rsid w:val="0A216BB3"/>
    <w:rsid w:val="0A5F652B"/>
    <w:rsid w:val="0AC370FE"/>
    <w:rsid w:val="0B044A09"/>
    <w:rsid w:val="0B2E3C3F"/>
    <w:rsid w:val="0B333EEA"/>
    <w:rsid w:val="0B7E3C2D"/>
    <w:rsid w:val="0B8D04FF"/>
    <w:rsid w:val="0BDA4DC9"/>
    <w:rsid w:val="0C3D0DE4"/>
    <w:rsid w:val="0C514C16"/>
    <w:rsid w:val="0CA34C62"/>
    <w:rsid w:val="0CA60ED7"/>
    <w:rsid w:val="0CC9374C"/>
    <w:rsid w:val="0CCD5339"/>
    <w:rsid w:val="0CEF0CD8"/>
    <w:rsid w:val="0D4728C2"/>
    <w:rsid w:val="0D4936F3"/>
    <w:rsid w:val="0D6B4803"/>
    <w:rsid w:val="0DB5782C"/>
    <w:rsid w:val="0E10224D"/>
    <w:rsid w:val="0E3966AF"/>
    <w:rsid w:val="0E4E4C03"/>
    <w:rsid w:val="0E6372B4"/>
    <w:rsid w:val="0E8137EF"/>
    <w:rsid w:val="0EA004DC"/>
    <w:rsid w:val="0EAE5EBE"/>
    <w:rsid w:val="0EDD2698"/>
    <w:rsid w:val="0F211C9F"/>
    <w:rsid w:val="0F577BD5"/>
    <w:rsid w:val="0F9E648E"/>
    <w:rsid w:val="0FB95FF5"/>
    <w:rsid w:val="0FEB1C2B"/>
    <w:rsid w:val="102F5964"/>
    <w:rsid w:val="107601A8"/>
    <w:rsid w:val="10763EE2"/>
    <w:rsid w:val="10B97633"/>
    <w:rsid w:val="10C35025"/>
    <w:rsid w:val="10C56AD7"/>
    <w:rsid w:val="10E072B6"/>
    <w:rsid w:val="114E763B"/>
    <w:rsid w:val="11D11F1C"/>
    <w:rsid w:val="11D66A2C"/>
    <w:rsid w:val="11FF252D"/>
    <w:rsid w:val="120C0F58"/>
    <w:rsid w:val="12385E57"/>
    <w:rsid w:val="12434AD8"/>
    <w:rsid w:val="12A62454"/>
    <w:rsid w:val="12CF6BDF"/>
    <w:rsid w:val="13051003"/>
    <w:rsid w:val="136363A1"/>
    <w:rsid w:val="13BD568C"/>
    <w:rsid w:val="13EC5F71"/>
    <w:rsid w:val="13F642B6"/>
    <w:rsid w:val="1425602A"/>
    <w:rsid w:val="14CB7B90"/>
    <w:rsid w:val="14DC1B42"/>
    <w:rsid w:val="15453B8B"/>
    <w:rsid w:val="15A54FB8"/>
    <w:rsid w:val="15AB2D35"/>
    <w:rsid w:val="15C00699"/>
    <w:rsid w:val="15CF2886"/>
    <w:rsid w:val="15EA028F"/>
    <w:rsid w:val="15F24D42"/>
    <w:rsid w:val="15FA2232"/>
    <w:rsid w:val="16275B4E"/>
    <w:rsid w:val="162B5273"/>
    <w:rsid w:val="16761E98"/>
    <w:rsid w:val="168C5328"/>
    <w:rsid w:val="169D71E8"/>
    <w:rsid w:val="16A81E29"/>
    <w:rsid w:val="16CA2B29"/>
    <w:rsid w:val="16FF05C9"/>
    <w:rsid w:val="172829E4"/>
    <w:rsid w:val="174A1E3D"/>
    <w:rsid w:val="177D0C10"/>
    <w:rsid w:val="17B63602"/>
    <w:rsid w:val="17B91CC2"/>
    <w:rsid w:val="17FA6D4D"/>
    <w:rsid w:val="184E0FA9"/>
    <w:rsid w:val="185E50C2"/>
    <w:rsid w:val="18CC77BD"/>
    <w:rsid w:val="191D2361"/>
    <w:rsid w:val="194B45AF"/>
    <w:rsid w:val="197B1F90"/>
    <w:rsid w:val="19FB470F"/>
    <w:rsid w:val="1A573B72"/>
    <w:rsid w:val="1AC26199"/>
    <w:rsid w:val="1AC708DA"/>
    <w:rsid w:val="1B351FAC"/>
    <w:rsid w:val="1B3853CA"/>
    <w:rsid w:val="1B3977EC"/>
    <w:rsid w:val="1B3E475B"/>
    <w:rsid w:val="1B560BB0"/>
    <w:rsid w:val="1B9F5C4B"/>
    <w:rsid w:val="1C1C325F"/>
    <w:rsid w:val="1CE2194A"/>
    <w:rsid w:val="1CE65A14"/>
    <w:rsid w:val="1CE81A14"/>
    <w:rsid w:val="1CF0262F"/>
    <w:rsid w:val="1D1E3640"/>
    <w:rsid w:val="1D24607C"/>
    <w:rsid w:val="1D51673F"/>
    <w:rsid w:val="1DB67AAD"/>
    <w:rsid w:val="1E023A3E"/>
    <w:rsid w:val="1E541832"/>
    <w:rsid w:val="1E5F67A8"/>
    <w:rsid w:val="1E607108"/>
    <w:rsid w:val="1E936F05"/>
    <w:rsid w:val="1EBD18C3"/>
    <w:rsid w:val="1EC024D4"/>
    <w:rsid w:val="1EC91389"/>
    <w:rsid w:val="1ED02718"/>
    <w:rsid w:val="1F3D3C7D"/>
    <w:rsid w:val="1F501AAA"/>
    <w:rsid w:val="1F5B6D86"/>
    <w:rsid w:val="1F5B716E"/>
    <w:rsid w:val="1F66641C"/>
    <w:rsid w:val="1FA21F9F"/>
    <w:rsid w:val="1FA952E4"/>
    <w:rsid w:val="1FF12B5C"/>
    <w:rsid w:val="1FFC4450"/>
    <w:rsid w:val="201605FE"/>
    <w:rsid w:val="202E070B"/>
    <w:rsid w:val="20545049"/>
    <w:rsid w:val="20D82C03"/>
    <w:rsid w:val="20DB7D0B"/>
    <w:rsid w:val="210B3804"/>
    <w:rsid w:val="211B26FB"/>
    <w:rsid w:val="21233BCA"/>
    <w:rsid w:val="215C351F"/>
    <w:rsid w:val="21790F18"/>
    <w:rsid w:val="21BF4048"/>
    <w:rsid w:val="21DC712F"/>
    <w:rsid w:val="220402FD"/>
    <w:rsid w:val="2215093C"/>
    <w:rsid w:val="22C91AB6"/>
    <w:rsid w:val="22F25006"/>
    <w:rsid w:val="235D40AF"/>
    <w:rsid w:val="23664A1C"/>
    <w:rsid w:val="237D6BE6"/>
    <w:rsid w:val="23933BAC"/>
    <w:rsid w:val="23C3295B"/>
    <w:rsid w:val="23D22A8E"/>
    <w:rsid w:val="23D60B36"/>
    <w:rsid w:val="23E105B7"/>
    <w:rsid w:val="23F073B8"/>
    <w:rsid w:val="240264B3"/>
    <w:rsid w:val="242130FE"/>
    <w:rsid w:val="24264B88"/>
    <w:rsid w:val="24992818"/>
    <w:rsid w:val="24DE7389"/>
    <w:rsid w:val="24F53213"/>
    <w:rsid w:val="24FD7FDE"/>
    <w:rsid w:val="25362EDA"/>
    <w:rsid w:val="25616BF7"/>
    <w:rsid w:val="2563161C"/>
    <w:rsid w:val="256A7C68"/>
    <w:rsid w:val="25726E27"/>
    <w:rsid w:val="25BA3A53"/>
    <w:rsid w:val="25E733EA"/>
    <w:rsid w:val="27301857"/>
    <w:rsid w:val="27557B45"/>
    <w:rsid w:val="275D2FB6"/>
    <w:rsid w:val="27DB5705"/>
    <w:rsid w:val="27DC4916"/>
    <w:rsid w:val="27DE2B48"/>
    <w:rsid w:val="28B01215"/>
    <w:rsid w:val="297B326F"/>
    <w:rsid w:val="29C65199"/>
    <w:rsid w:val="2A050C55"/>
    <w:rsid w:val="2A112ECA"/>
    <w:rsid w:val="2A1470D7"/>
    <w:rsid w:val="2A2E071A"/>
    <w:rsid w:val="2A522B7B"/>
    <w:rsid w:val="2A5D0EE9"/>
    <w:rsid w:val="2A683FD1"/>
    <w:rsid w:val="2A834127"/>
    <w:rsid w:val="2A8B5941"/>
    <w:rsid w:val="2AC65452"/>
    <w:rsid w:val="2AC670C5"/>
    <w:rsid w:val="2B074B97"/>
    <w:rsid w:val="2B090691"/>
    <w:rsid w:val="2B0E1B3E"/>
    <w:rsid w:val="2B356692"/>
    <w:rsid w:val="2B4F0E68"/>
    <w:rsid w:val="2BA411B4"/>
    <w:rsid w:val="2BA967CA"/>
    <w:rsid w:val="2BD27430"/>
    <w:rsid w:val="2BD6280C"/>
    <w:rsid w:val="2BDA522C"/>
    <w:rsid w:val="2BF60C68"/>
    <w:rsid w:val="2BFE4C7B"/>
    <w:rsid w:val="2CE37B64"/>
    <w:rsid w:val="2CFB12A7"/>
    <w:rsid w:val="2CFC4304"/>
    <w:rsid w:val="2D324215"/>
    <w:rsid w:val="2D420615"/>
    <w:rsid w:val="2DC01ABE"/>
    <w:rsid w:val="2DFB5A17"/>
    <w:rsid w:val="2E3E6181"/>
    <w:rsid w:val="2E9937AC"/>
    <w:rsid w:val="2F0C3643"/>
    <w:rsid w:val="2F4E3708"/>
    <w:rsid w:val="2F4E62C1"/>
    <w:rsid w:val="2F617BB3"/>
    <w:rsid w:val="2F6C6947"/>
    <w:rsid w:val="2F8D7364"/>
    <w:rsid w:val="2FE97706"/>
    <w:rsid w:val="30055C11"/>
    <w:rsid w:val="30073547"/>
    <w:rsid w:val="3038636F"/>
    <w:rsid w:val="30CB35DE"/>
    <w:rsid w:val="30D85E7D"/>
    <w:rsid w:val="30F027A5"/>
    <w:rsid w:val="311961A0"/>
    <w:rsid w:val="316E40CE"/>
    <w:rsid w:val="31764F04"/>
    <w:rsid w:val="31917B44"/>
    <w:rsid w:val="319F1C8C"/>
    <w:rsid w:val="31AB2754"/>
    <w:rsid w:val="324920DE"/>
    <w:rsid w:val="32CD4892"/>
    <w:rsid w:val="32F82CB9"/>
    <w:rsid w:val="32FE3DBE"/>
    <w:rsid w:val="330406B6"/>
    <w:rsid w:val="333948D8"/>
    <w:rsid w:val="33464251"/>
    <w:rsid w:val="335C5592"/>
    <w:rsid w:val="336312B6"/>
    <w:rsid w:val="337C76DF"/>
    <w:rsid w:val="33957634"/>
    <w:rsid w:val="33E34B07"/>
    <w:rsid w:val="346F09C2"/>
    <w:rsid w:val="34943D90"/>
    <w:rsid w:val="349D49F2"/>
    <w:rsid w:val="34A23E93"/>
    <w:rsid w:val="34A56B46"/>
    <w:rsid w:val="34AD59A2"/>
    <w:rsid w:val="34AF4725"/>
    <w:rsid w:val="34B7330C"/>
    <w:rsid w:val="34BA35DD"/>
    <w:rsid w:val="34C446EB"/>
    <w:rsid w:val="34D46F94"/>
    <w:rsid w:val="34F02A87"/>
    <w:rsid w:val="35076310"/>
    <w:rsid w:val="35204F91"/>
    <w:rsid w:val="356F7390"/>
    <w:rsid w:val="35A65B28"/>
    <w:rsid w:val="35AF2769"/>
    <w:rsid w:val="35D3719B"/>
    <w:rsid w:val="36322408"/>
    <w:rsid w:val="36BA26BB"/>
    <w:rsid w:val="36EE05A9"/>
    <w:rsid w:val="36F64E66"/>
    <w:rsid w:val="372A65BA"/>
    <w:rsid w:val="374C2652"/>
    <w:rsid w:val="37562B9F"/>
    <w:rsid w:val="37621F23"/>
    <w:rsid w:val="37C075FB"/>
    <w:rsid w:val="37FD13DD"/>
    <w:rsid w:val="381D63C1"/>
    <w:rsid w:val="3843140F"/>
    <w:rsid w:val="38B432DB"/>
    <w:rsid w:val="38D81A58"/>
    <w:rsid w:val="391D4903"/>
    <w:rsid w:val="3962605C"/>
    <w:rsid w:val="39BF1EEE"/>
    <w:rsid w:val="39EB6F4A"/>
    <w:rsid w:val="3A5C70FE"/>
    <w:rsid w:val="3A7E6F85"/>
    <w:rsid w:val="3B0C56AE"/>
    <w:rsid w:val="3B106ED1"/>
    <w:rsid w:val="3B136D3B"/>
    <w:rsid w:val="3B2A7371"/>
    <w:rsid w:val="3B461CAB"/>
    <w:rsid w:val="3BC042CD"/>
    <w:rsid w:val="3BCC6EE1"/>
    <w:rsid w:val="3BCE07F5"/>
    <w:rsid w:val="3BF94B16"/>
    <w:rsid w:val="3C477D5E"/>
    <w:rsid w:val="3C4B761C"/>
    <w:rsid w:val="3C6010CF"/>
    <w:rsid w:val="3C79531E"/>
    <w:rsid w:val="3C8806C4"/>
    <w:rsid w:val="3CA75C06"/>
    <w:rsid w:val="3CBE6809"/>
    <w:rsid w:val="3CC323A5"/>
    <w:rsid w:val="3DA643AD"/>
    <w:rsid w:val="3DAA5DD4"/>
    <w:rsid w:val="3DFA2393"/>
    <w:rsid w:val="3E8971C7"/>
    <w:rsid w:val="3EA13331"/>
    <w:rsid w:val="3ECA0ADA"/>
    <w:rsid w:val="3ED40905"/>
    <w:rsid w:val="3F424B14"/>
    <w:rsid w:val="3F886D1B"/>
    <w:rsid w:val="3F9E14E1"/>
    <w:rsid w:val="3FA532F5"/>
    <w:rsid w:val="3FC6535B"/>
    <w:rsid w:val="3FD34414"/>
    <w:rsid w:val="400B29A9"/>
    <w:rsid w:val="401A042C"/>
    <w:rsid w:val="40267E17"/>
    <w:rsid w:val="403817F8"/>
    <w:rsid w:val="405B1BC6"/>
    <w:rsid w:val="4068154D"/>
    <w:rsid w:val="406D15EE"/>
    <w:rsid w:val="40C939BE"/>
    <w:rsid w:val="40D12ACA"/>
    <w:rsid w:val="40FE2CBD"/>
    <w:rsid w:val="41036FD9"/>
    <w:rsid w:val="41120516"/>
    <w:rsid w:val="416C3E2A"/>
    <w:rsid w:val="41E85D9F"/>
    <w:rsid w:val="422E7232"/>
    <w:rsid w:val="425360B7"/>
    <w:rsid w:val="42A758C0"/>
    <w:rsid w:val="435661B0"/>
    <w:rsid w:val="435F247D"/>
    <w:rsid w:val="4368266F"/>
    <w:rsid w:val="43776D56"/>
    <w:rsid w:val="43851473"/>
    <w:rsid w:val="439B4003"/>
    <w:rsid w:val="43DC5789"/>
    <w:rsid w:val="43DD12AF"/>
    <w:rsid w:val="43E35163"/>
    <w:rsid w:val="4416305A"/>
    <w:rsid w:val="45303661"/>
    <w:rsid w:val="453A5346"/>
    <w:rsid w:val="453C2EA9"/>
    <w:rsid w:val="45433394"/>
    <w:rsid w:val="45535C33"/>
    <w:rsid w:val="4570263D"/>
    <w:rsid w:val="45B147A1"/>
    <w:rsid w:val="45E23B5A"/>
    <w:rsid w:val="45E83F3B"/>
    <w:rsid w:val="46284338"/>
    <w:rsid w:val="4671278C"/>
    <w:rsid w:val="467B1712"/>
    <w:rsid w:val="46853063"/>
    <w:rsid w:val="4698770F"/>
    <w:rsid w:val="46A6433F"/>
    <w:rsid w:val="46EA0504"/>
    <w:rsid w:val="46FC37FA"/>
    <w:rsid w:val="47504BE3"/>
    <w:rsid w:val="47680E90"/>
    <w:rsid w:val="47805554"/>
    <w:rsid w:val="47B70069"/>
    <w:rsid w:val="47B95DF9"/>
    <w:rsid w:val="47DE602A"/>
    <w:rsid w:val="47F837F7"/>
    <w:rsid w:val="480037BE"/>
    <w:rsid w:val="48125A7A"/>
    <w:rsid w:val="48215DFC"/>
    <w:rsid w:val="48315726"/>
    <w:rsid w:val="487F053C"/>
    <w:rsid w:val="488123A7"/>
    <w:rsid w:val="48845583"/>
    <w:rsid w:val="48E00F8A"/>
    <w:rsid w:val="4910720D"/>
    <w:rsid w:val="49204890"/>
    <w:rsid w:val="49A01B02"/>
    <w:rsid w:val="49AA31C8"/>
    <w:rsid w:val="49FB6308"/>
    <w:rsid w:val="4A1D2B68"/>
    <w:rsid w:val="4A205A52"/>
    <w:rsid w:val="4A45370A"/>
    <w:rsid w:val="4A527BD5"/>
    <w:rsid w:val="4AA32FDC"/>
    <w:rsid w:val="4AAA51E2"/>
    <w:rsid w:val="4AAD40FF"/>
    <w:rsid w:val="4AC652CB"/>
    <w:rsid w:val="4ACE039B"/>
    <w:rsid w:val="4B154D5D"/>
    <w:rsid w:val="4B1834B6"/>
    <w:rsid w:val="4B2E0F3D"/>
    <w:rsid w:val="4B640171"/>
    <w:rsid w:val="4B9425A7"/>
    <w:rsid w:val="4BD078AC"/>
    <w:rsid w:val="4BE9687B"/>
    <w:rsid w:val="4BF50AB8"/>
    <w:rsid w:val="4C116069"/>
    <w:rsid w:val="4C1C66ED"/>
    <w:rsid w:val="4C72630D"/>
    <w:rsid w:val="4D0E11A0"/>
    <w:rsid w:val="4D170912"/>
    <w:rsid w:val="4D5C2702"/>
    <w:rsid w:val="4D680CE9"/>
    <w:rsid w:val="4ECD188D"/>
    <w:rsid w:val="4EE57E01"/>
    <w:rsid w:val="4EED47BA"/>
    <w:rsid w:val="4EEE390F"/>
    <w:rsid w:val="4EF83441"/>
    <w:rsid w:val="4F4F21B0"/>
    <w:rsid w:val="4F572AEC"/>
    <w:rsid w:val="4F6B0C36"/>
    <w:rsid w:val="4F6B69A8"/>
    <w:rsid w:val="4F740094"/>
    <w:rsid w:val="4F83543A"/>
    <w:rsid w:val="4FDD2262"/>
    <w:rsid w:val="50287F26"/>
    <w:rsid w:val="50425ED1"/>
    <w:rsid w:val="508C2AE5"/>
    <w:rsid w:val="50922517"/>
    <w:rsid w:val="50E13A61"/>
    <w:rsid w:val="50E35A2B"/>
    <w:rsid w:val="50F02CAE"/>
    <w:rsid w:val="50FE0903"/>
    <w:rsid w:val="51220B18"/>
    <w:rsid w:val="51561EA3"/>
    <w:rsid w:val="5167665C"/>
    <w:rsid w:val="51BA7767"/>
    <w:rsid w:val="51D75590"/>
    <w:rsid w:val="521B16F2"/>
    <w:rsid w:val="527E774B"/>
    <w:rsid w:val="53542975"/>
    <w:rsid w:val="53B71D7A"/>
    <w:rsid w:val="544949A2"/>
    <w:rsid w:val="54587AD7"/>
    <w:rsid w:val="5488491F"/>
    <w:rsid w:val="549D01C5"/>
    <w:rsid w:val="54A148D9"/>
    <w:rsid w:val="54A445F5"/>
    <w:rsid w:val="54B25E40"/>
    <w:rsid w:val="54CD67D6"/>
    <w:rsid w:val="54DC4C6B"/>
    <w:rsid w:val="54EA5B2D"/>
    <w:rsid w:val="55213B45"/>
    <w:rsid w:val="55230AEC"/>
    <w:rsid w:val="554E11AE"/>
    <w:rsid w:val="556F1F83"/>
    <w:rsid w:val="557405D2"/>
    <w:rsid w:val="55C73392"/>
    <w:rsid w:val="560107F4"/>
    <w:rsid w:val="561D572E"/>
    <w:rsid w:val="56385B98"/>
    <w:rsid w:val="569C1BD0"/>
    <w:rsid w:val="56A91FD0"/>
    <w:rsid w:val="56D93FE2"/>
    <w:rsid w:val="56DC24B6"/>
    <w:rsid w:val="56F55413"/>
    <w:rsid w:val="56FE536D"/>
    <w:rsid w:val="570E5071"/>
    <w:rsid w:val="575B6A87"/>
    <w:rsid w:val="57637E61"/>
    <w:rsid w:val="58026D7A"/>
    <w:rsid w:val="5886243F"/>
    <w:rsid w:val="588F4582"/>
    <w:rsid w:val="58C7742E"/>
    <w:rsid w:val="58D869D2"/>
    <w:rsid w:val="58DD0763"/>
    <w:rsid w:val="59242E5C"/>
    <w:rsid w:val="5979517E"/>
    <w:rsid w:val="59802427"/>
    <w:rsid w:val="5994041E"/>
    <w:rsid w:val="59A25AF0"/>
    <w:rsid w:val="59D275CB"/>
    <w:rsid w:val="59EC3EFC"/>
    <w:rsid w:val="5A062FEE"/>
    <w:rsid w:val="5A443BC9"/>
    <w:rsid w:val="5A5814DC"/>
    <w:rsid w:val="5A813F6F"/>
    <w:rsid w:val="5AC02181"/>
    <w:rsid w:val="5B044F1C"/>
    <w:rsid w:val="5B117094"/>
    <w:rsid w:val="5B361EED"/>
    <w:rsid w:val="5B447E37"/>
    <w:rsid w:val="5B506B52"/>
    <w:rsid w:val="5B587D7A"/>
    <w:rsid w:val="5C0C0E32"/>
    <w:rsid w:val="5C1E31C4"/>
    <w:rsid w:val="5C613A0A"/>
    <w:rsid w:val="5C6E742D"/>
    <w:rsid w:val="5C973404"/>
    <w:rsid w:val="5C996A1B"/>
    <w:rsid w:val="5CED0136"/>
    <w:rsid w:val="5D101051"/>
    <w:rsid w:val="5D1D4AB3"/>
    <w:rsid w:val="5D3C6BEF"/>
    <w:rsid w:val="5D662241"/>
    <w:rsid w:val="5D7D61D4"/>
    <w:rsid w:val="5D957D0C"/>
    <w:rsid w:val="5DA623D9"/>
    <w:rsid w:val="5DA75242"/>
    <w:rsid w:val="5DFB2606"/>
    <w:rsid w:val="5E18378B"/>
    <w:rsid w:val="5E3D443F"/>
    <w:rsid w:val="5E4135CD"/>
    <w:rsid w:val="5E4334A7"/>
    <w:rsid w:val="5E7F6AB5"/>
    <w:rsid w:val="5E8D03E7"/>
    <w:rsid w:val="5ECB5D36"/>
    <w:rsid w:val="5ED00171"/>
    <w:rsid w:val="5ED028DC"/>
    <w:rsid w:val="5ED938F4"/>
    <w:rsid w:val="5F1F28A5"/>
    <w:rsid w:val="5F511A8B"/>
    <w:rsid w:val="5F8F2C6F"/>
    <w:rsid w:val="5FF82D66"/>
    <w:rsid w:val="601259E5"/>
    <w:rsid w:val="601F51C0"/>
    <w:rsid w:val="603E090D"/>
    <w:rsid w:val="606A779E"/>
    <w:rsid w:val="609E0ECD"/>
    <w:rsid w:val="60A339A6"/>
    <w:rsid w:val="60B10A9B"/>
    <w:rsid w:val="613167C1"/>
    <w:rsid w:val="61577661"/>
    <w:rsid w:val="615D6EDF"/>
    <w:rsid w:val="61C91735"/>
    <w:rsid w:val="62117BD2"/>
    <w:rsid w:val="62165C60"/>
    <w:rsid w:val="629B105B"/>
    <w:rsid w:val="62B37A81"/>
    <w:rsid w:val="62CE653B"/>
    <w:rsid w:val="63063677"/>
    <w:rsid w:val="631D301E"/>
    <w:rsid w:val="63750B78"/>
    <w:rsid w:val="639222C2"/>
    <w:rsid w:val="639F1BAF"/>
    <w:rsid w:val="63C83889"/>
    <w:rsid w:val="63D3125A"/>
    <w:rsid w:val="63E36016"/>
    <w:rsid w:val="63EC70E6"/>
    <w:rsid w:val="64104940"/>
    <w:rsid w:val="6412521D"/>
    <w:rsid w:val="6426357A"/>
    <w:rsid w:val="645111D2"/>
    <w:rsid w:val="64A71234"/>
    <w:rsid w:val="64F3714B"/>
    <w:rsid w:val="650239E7"/>
    <w:rsid w:val="652A335A"/>
    <w:rsid w:val="65463E44"/>
    <w:rsid w:val="65556D4E"/>
    <w:rsid w:val="65977340"/>
    <w:rsid w:val="65B0017A"/>
    <w:rsid w:val="65E9543A"/>
    <w:rsid w:val="660C32BE"/>
    <w:rsid w:val="661A1A97"/>
    <w:rsid w:val="661E2201"/>
    <w:rsid w:val="66396502"/>
    <w:rsid w:val="664D3E84"/>
    <w:rsid w:val="66576114"/>
    <w:rsid w:val="667B2FDC"/>
    <w:rsid w:val="66AE7847"/>
    <w:rsid w:val="66B00462"/>
    <w:rsid w:val="66CA77F2"/>
    <w:rsid w:val="66D17D0C"/>
    <w:rsid w:val="66FF70D7"/>
    <w:rsid w:val="673C2FD6"/>
    <w:rsid w:val="673F5550"/>
    <w:rsid w:val="67C64C08"/>
    <w:rsid w:val="67D60943"/>
    <w:rsid w:val="67EE0C41"/>
    <w:rsid w:val="68035532"/>
    <w:rsid w:val="682D7592"/>
    <w:rsid w:val="68490412"/>
    <w:rsid w:val="684F3C7A"/>
    <w:rsid w:val="68542DD8"/>
    <w:rsid w:val="68AE673B"/>
    <w:rsid w:val="68DD6960"/>
    <w:rsid w:val="68FB448D"/>
    <w:rsid w:val="692B6095"/>
    <w:rsid w:val="69B12712"/>
    <w:rsid w:val="69D63833"/>
    <w:rsid w:val="69DE336F"/>
    <w:rsid w:val="69F4285B"/>
    <w:rsid w:val="6A150427"/>
    <w:rsid w:val="6A382DD2"/>
    <w:rsid w:val="6A3C3322"/>
    <w:rsid w:val="6A4315BC"/>
    <w:rsid w:val="6A5E7F3C"/>
    <w:rsid w:val="6A6D6D7D"/>
    <w:rsid w:val="6A825A16"/>
    <w:rsid w:val="6A927E4E"/>
    <w:rsid w:val="6AA83F04"/>
    <w:rsid w:val="6AAA7F7A"/>
    <w:rsid w:val="6B0A7CDD"/>
    <w:rsid w:val="6BB82A0C"/>
    <w:rsid w:val="6BE0501F"/>
    <w:rsid w:val="6BE24E05"/>
    <w:rsid w:val="6C045086"/>
    <w:rsid w:val="6C320541"/>
    <w:rsid w:val="6C4F0933"/>
    <w:rsid w:val="6C674B5D"/>
    <w:rsid w:val="6CDC3B28"/>
    <w:rsid w:val="6CF622E4"/>
    <w:rsid w:val="6CFA4702"/>
    <w:rsid w:val="6CFC743A"/>
    <w:rsid w:val="6D194857"/>
    <w:rsid w:val="6D3A645A"/>
    <w:rsid w:val="6D463172"/>
    <w:rsid w:val="6D6105B3"/>
    <w:rsid w:val="6D742357"/>
    <w:rsid w:val="6D7E7FDF"/>
    <w:rsid w:val="6DB93296"/>
    <w:rsid w:val="6DBD4F33"/>
    <w:rsid w:val="6E3F2F2C"/>
    <w:rsid w:val="6E621914"/>
    <w:rsid w:val="6E6C6E8D"/>
    <w:rsid w:val="6E746B7B"/>
    <w:rsid w:val="6E7A1CD3"/>
    <w:rsid w:val="6E8E126C"/>
    <w:rsid w:val="6EDA6267"/>
    <w:rsid w:val="6F083083"/>
    <w:rsid w:val="6F374EF2"/>
    <w:rsid w:val="6F616F4A"/>
    <w:rsid w:val="6F9F5A86"/>
    <w:rsid w:val="6FCC2352"/>
    <w:rsid w:val="70103129"/>
    <w:rsid w:val="70114DD8"/>
    <w:rsid w:val="701C4CD9"/>
    <w:rsid w:val="708F3EDC"/>
    <w:rsid w:val="70A044B4"/>
    <w:rsid w:val="70D146FF"/>
    <w:rsid w:val="70E76063"/>
    <w:rsid w:val="70FA6B4B"/>
    <w:rsid w:val="70FF7B56"/>
    <w:rsid w:val="7105637B"/>
    <w:rsid w:val="712258AB"/>
    <w:rsid w:val="713F488B"/>
    <w:rsid w:val="715C2D79"/>
    <w:rsid w:val="71704FE9"/>
    <w:rsid w:val="71DB795F"/>
    <w:rsid w:val="72085D4B"/>
    <w:rsid w:val="722D733D"/>
    <w:rsid w:val="72504830"/>
    <w:rsid w:val="72546FA4"/>
    <w:rsid w:val="726522EC"/>
    <w:rsid w:val="726613A4"/>
    <w:rsid w:val="730D7226"/>
    <w:rsid w:val="731E721E"/>
    <w:rsid w:val="73E80A44"/>
    <w:rsid w:val="74247931"/>
    <w:rsid w:val="743D707D"/>
    <w:rsid w:val="744213FF"/>
    <w:rsid w:val="746B459D"/>
    <w:rsid w:val="747D1B6F"/>
    <w:rsid w:val="75106442"/>
    <w:rsid w:val="751A59DC"/>
    <w:rsid w:val="754B57C9"/>
    <w:rsid w:val="758E5BD6"/>
    <w:rsid w:val="764B1CC9"/>
    <w:rsid w:val="764F748F"/>
    <w:rsid w:val="76944474"/>
    <w:rsid w:val="76DA00D8"/>
    <w:rsid w:val="76ED6BA2"/>
    <w:rsid w:val="770245AD"/>
    <w:rsid w:val="770E2F52"/>
    <w:rsid w:val="772E283B"/>
    <w:rsid w:val="77710438"/>
    <w:rsid w:val="77AE28FF"/>
    <w:rsid w:val="77C41687"/>
    <w:rsid w:val="780568E7"/>
    <w:rsid w:val="782B0642"/>
    <w:rsid w:val="782B18E2"/>
    <w:rsid w:val="784F18D1"/>
    <w:rsid w:val="78907897"/>
    <w:rsid w:val="792A528B"/>
    <w:rsid w:val="79600FC2"/>
    <w:rsid w:val="797B75B8"/>
    <w:rsid w:val="797D7F1B"/>
    <w:rsid w:val="79815C5D"/>
    <w:rsid w:val="799C6318"/>
    <w:rsid w:val="7A013EC0"/>
    <w:rsid w:val="7A7B1A95"/>
    <w:rsid w:val="7A7E254E"/>
    <w:rsid w:val="7A85352B"/>
    <w:rsid w:val="7A911ED0"/>
    <w:rsid w:val="7AF41C4A"/>
    <w:rsid w:val="7B485165"/>
    <w:rsid w:val="7B517EC0"/>
    <w:rsid w:val="7B7A2B5A"/>
    <w:rsid w:val="7B973C6A"/>
    <w:rsid w:val="7BBF72D7"/>
    <w:rsid w:val="7C080166"/>
    <w:rsid w:val="7C6A0F66"/>
    <w:rsid w:val="7C8D5DD0"/>
    <w:rsid w:val="7C952077"/>
    <w:rsid w:val="7D08491E"/>
    <w:rsid w:val="7D1172F8"/>
    <w:rsid w:val="7D127334"/>
    <w:rsid w:val="7D52198F"/>
    <w:rsid w:val="7DCB394B"/>
    <w:rsid w:val="7DCC7DEE"/>
    <w:rsid w:val="7DD04F55"/>
    <w:rsid w:val="7DF0386D"/>
    <w:rsid w:val="7E160E13"/>
    <w:rsid w:val="7E196A6E"/>
    <w:rsid w:val="7E2D0B08"/>
    <w:rsid w:val="7E2D2A61"/>
    <w:rsid w:val="7EA93EF8"/>
    <w:rsid w:val="7EB268B9"/>
    <w:rsid w:val="7EBA751C"/>
    <w:rsid w:val="7EDD1CCB"/>
    <w:rsid w:val="7EE63B50"/>
    <w:rsid w:val="7F315A30"/>
    <w:rsid w:val="7F5F4D50"/>
    <w:rsid w:val="7FB157B8"/>
    <w:rsid w:val="7FB20C60"/>
    <w:rsid w:val="7FCE68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paragraph" w:styleId="2">
    <w:name w:val="heading 1"/>
    <w:basedOn w:val="1"/>
    <w:next w:val="1"/>
    <w:autoRedefine/>
    <w:qFormat/>
    <w:uiPriority w:val="0"/>
    <w:pPr>
      <w:keepNext/>
      <w:numPr>
        <w:ilvl w:val="0"/>
        <w:numId w:val="1"/>
      </w:numPr>
      <w:ind w:left="1831" w:hanging="363"/>
      <w:jc w:val="center"/>
      <w:outlineLvl w:val="0"/>
    </w:pPr>
    <w:rPr>
      <w:rFonts w:ascii="Arial" w:hAnsi="Arial"/>
      <w:b/>
      <w:sz w:val="32"/>
      <w:lang w:bidi="he-IL"/>
    </w:rPr>
  </w:style>
  <w:style w:type="paragraph" w:styleId="3">
    <w:name w:val="heading 2"/>
    <w:basedOn w:val="1"/>
    <w:next w:val="4"/>
    <w:link w:val="52"/>
    <w:autoRedefine/>
    <w:qFormat/>
    <w:uiPriority w:val="0"/>
    <w:pPr>
      <w:keepNext/>
      <w:keepLines/>
      <w:spacing w:before="260" w:after="260"/>
      <w:jc w:val="center"/>
      <w:outlineLvl w:val="1"/>
    </w:pPr>
    <w:rPr>
      <w:rFonts w:ascii="Arial" w:hAnsi="Arial"/>
      <w:b/>
      <w:bCs/>
      <w:sz w:val="30"/>
      <w:szCs w:val="32"/>
    </w:rPr>
  </w:style>
  <w:style w:type="paragraph" w:styleId="5">
    <w:name w:val="heading 3"/>
    <w:basedOn w:val="1"/>
    <w:next w:val="4"/>
    <w:autoRedefine/>
    <w:qFormat/>
    <w:uiPriority w:val="0"/>
    <w:pPr>
      <w:keepNext/>
      <w:keepLines/>
      <w:pBdr>
        <w:top w:val="none" w:color="auto" w:sz="0" w:space="1"/>
        <w:left w:val="none" w:color="auto" w:sz="0" w:space="4"/>
        <w:bottom w:val="none" w:color="auto" w:sz="0" w:space="1"/>
        <w:right w:val="none" w:color="auto" w:sz="0" w:space="4"/>
      </w:pBdr>
      <w:autoSpaceDE w:val="0"/>
      <w:autoSpaceDN w:val="0"/>
      <w:adjustRightInd w:val="0"/>
      <w:spacing w:before="360" w:after="120"/>
      <w:jc w:val="left"/>
      <w:outlineLvl w:val="2"/>
    </w:pPr>
    <w:rPr>
      <w:rFonts w:ascii="宋体" w:hAnsi="宋体"/>
      <w:b/>
      <w:kern w:val="0"/>
      <w:sz w:val="28"/>
      <w:szCs w:val="20"/>
      <w:u w:val="single"/>
    </w:rPr>
  </w:style>
  <w:style w:type="paragraph" w:styleId="6">
    <w:name w:val="heading 4"/>
    <w:basedOn w:val="1"/>
    <w:next w:val="1"/>
    <w:autoRedefine/>
    <w:qFormat/>
    <w:uiPriority w:val="0"/>
    <w:pPr>
      <w:keepNext/>
      <w:keepLines/>
      <w:spacing w:before="280" w:after="290"/>
      <w:outlineLvl w:val="3"/>
    </w:pPr>
    <w:rPr>
      <w:rFonts w:ascii="Arial" w:hAnsi="Arial"/>
      <w:b/>
      <w:bCs/>
      <w:szCs w:val="28"/>
    </w:rPr>
  </w:style>
  <w:style w:type="character" w:default="1" w:styleId="25">
    <w:name w:val="Default Paragraph Font"/>
    <w:autoRedefine/>
    <w:semiHidden/>
    <w:unhideWhenUsed/>
    <w:qFormat/>
    <w:uiPriority w:val="1"/>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pPr>
    <w:rPr>
      <w:kern w:val="0"/>
      <w:sz w:val="20"/>
    </w:rPr>
  </w:style>
  <w:style w:type="paragraph" w:styleId="7">
    <w:name w:val="annotation text"/>
    <w:basedOn w:val="1"/>
    <w:autoRedefine/>
    <w:qFormat/>
    <w:uiPriority w:val="99"/>
    <w:pPr>
      <w:ind w:firstLine="200" w:firstLineChars="200"/>
      <w:jc w:val="left"/>
    </w:pPr>
  </w:style>
  <w:style w:type="paragraph" w:styleId="8">
    <w:name w:val="Body Text"/>
    <w:basedOn w:val="1"/>
    <w:next w:val="1"/>
    <w:link w:val="58"/>
    <w:autoRedefine/>
    <w:qFormat/>
    <w:uiPriority w:val="0"/>
    <w:pPr>
      <w:tabs>
        <w:tab w:val="left" w:pos="567"/>
      </w:tabs>
      <w:spacing w:before="120" w:line="22" w:lineRule="atLeast"/>
    </w:pPr>
    <w:rPr>
      <w:rFonts w:ascii="宋体" w:hAnsi="宋体"/>
    </w:rPr>
  </w:style>
  <w:style w:type="paragraph" w:styleId="9">
    <w:name w:val="Body Text Indent"/>
    <w:basedOn w:val="1"/>
    <w:next w:val="10"/>
    <w:autoRedefine/>
    <w:qFormat/>
    <w:uiPriority w:val="0"/>
    <w:pPr>
      <w:ind w:firstLine="645"/>
    </w:pPr>
    <w:rPr>
      <w:rFonts w:ascii="Arial" w:hAnsi="Arial" w:eastAsia="仿宋_GB2312"/>
      <w:sz w:val="28"/>
    </w:rPr>
  </w:style>
  <w:style w:type="paragraph" w:styleId="10">
    <w:name w:val="Body Text First Indent 2"/>
    <w:basedOn w:val="9"/>
    <w:next w:val="1"/>
    <w:autoRedefine/>
    <w:qFormat/>
    <w:uiPriority w:val="0"/>
    <w:pPr>
      <w:ind w:firstLine="420" w:firstLineChars="200"/>
    </w:pPr>
    <w:rPr>
      <w:rFonts w:ascii="Calibri" w:hAnsi="Calibri"/>
    </w:rPr>
  </w:style>
  <w:style w:type="paragraph" w:styleId="11">
    <w:name w:val="List Bullet 2"/>
    <w:basedOn w:val="1"/>
    <w:autoRedefine/>
    <w:qFormat/>
    <w:uiPriority w:val="0"/>
    <w:pPr>
      <w:numPr>
        <w:ilvl w:val="0"/>
        <w:numId w:val="2"/>
      </w:numPr>
    </w:pPr>
  </w:style>
  <w:style w:type="paragraph" w:styleId="12">
    <w:name w:val="Plain Text"/>
    <w:basedOn w:val="1"/>
    <w:autoRedefine/>
    <w:qFormat/>
    <w:uiPriority w:val="0"/>
    <w:rPr>
      <w:rFonts w:ascii="宋体" w:hAnsi="Courier New"/>
      <w:szCs w:val="20"/>
    </w:rPr>
  </w:style>
  <w:style w:type="paragraph" w:styleId="13">
    <w:name w:val="Balloon Text"/>
    <w:basedOn w:val="1"/>
    <w:autoRedefine/>
    <w:qFormat/>
    <w:uiPriority w:val="0"/>
    <w:rPr>
      <w:sz w:val="18"/>
      <w:szCs w:val="18"/>
    </w:rPr>
  </w:style>
  <w:style w:type="paragraph" w:styleId="14">
    <w:name w:val="footer"/>
    <w:basedOn w:val="1"/>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5">
    <w:name w:val="envelope return"/>
    <w:basedOn w:val="1"/>
    <w:autoRedefine/>
    <w:qFormat/>
    <w:uiPriority w:val="0"/>
    <w:pPr>
      <w:snapToGrid w:val="0"/>
    </w:pPr>
    <w:rPr>
      <w:rFonts w:ascii="Arial" w:hAnsi="Arial"/>
    </w:rPr>
  </w:style>
  <w:style w:type="paragraph" w:styleId="16">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8"/>
    <w:next w:val="1"/>
    <w:autoRedefine/>
    <w:qFormat/>
    <w:uiPriority w:val="0"/>
    <w:pPr>
      <w:spacing w:before="120" w:after="120"/>
    </w:pPr>
    <w:rPr>
      <w:rFonts w:eastAsia="宋体"/>
      <w:bCs/>
      <w:caps/>
      <w:sz w:val="30"/>
      <w:szCs w:val="30"/>
    </w:rPr>
  </w:style>
  <w:style w:type="paragraph" w:styleId="18">
    <w:name w:val="index 1"/>
    <w:basedOn w:val="1"/>
    <w:next w:val="1"/>
    <w:autoRedefine/>
    <w:qFormat/>
    <w:uiPriority w:val="0"/>
    <w:rPr>
      <w:rFonts w:eastAsia="仿宋_GB2312"/>
      <w:b/>
    </w:rPr>
  </w:style>
  <w:style w:type="paragraph" w:styleId="19">
    <w:name w:val="footnote text"/>
    <w:basedOn w:val="1"/>
    <w:autoRedefine/>
    <w:qFormat/>
    <w:uiPriority w:val="0"/>
    <w:pPr>
      <w:snapToGrid w:val="0"/>
      <w:jc w:val="left"/>
    </w:pPr>
    <w:rPr>
      <w:sz w:val="18"/>
    </w:rPr>
  </w:style>
  <w:style w:type="paragraph" w:styleId="20">
    <w:name w:val="toc 2"/>
    <w:basedOn w:val="1"/>
    <w:next w:val="1"/>
    <w:autoRedefine/>
    <w:qFormat/>
    <w:uiPriority w:val="0"/>
    <w:pPr>
      <w:ind w:left="420" w:leftChars="200"/>
    </w:pPr>
  </w:style>
  <w:style w:type="paragraph" w:styleId="21">
    <w:name w:val="Normal (Web)"/>
    <w:basedOn w:val="1"/>
    <w:qFormat/>
    <w:uiPriority w:val="0"/>
    <w:pPr>
      <w:spacing w:beforeAutospacing="1" w:afterAutospacing="1"/>
      <w:jc w:val="left"/>
    </w:pPr>
    <w:rPr>
      <w:kern w:val="0"/>
    </w:rPr>
  </w:style>
  <w:style w:type="paragraph" w:styleId="22">
    <w:name w:val="Body Text First Indent"/>
    <w:basedOn w:val="8"/>
    <w:next w:val="8"/>
    <w:autoRedefine/>
    <w:qFormat/>
    <w:uiPriority w:val="0"/>
    <w:pPr>
      <w:ind w:firstLine="420" w:firstLineChars="100"/>
    </w:pPr>
    <w:rPr>
      <w:rFonts w:ascii="Arial" w:hAnsi="Arial" w:eastAsia="黑体"/>
      <w:b/>
      <w:sz w:val="32"/>
      <w:szCs w:val="22"/>
    </w:rPr>
  </w:style>
  <w:style w:type="table" w:styleId="24">
    <w:name w:val="Table Grid"/>
    <w:basedOn w:val="2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basedOn w:val="25"/>
    <w:autoRedefine/>
    <w:qFormat/>
    <w:uiPriority w:val="22"/>
    <w:rPr>
      <w:b/>
    </w:rPr>
  </w:style>
  <w:style w:type="character" w:styleId="27">
    <w:name w:val="page number"/>
    <w:basedOn w:val="25"/>
    <w:autoRedefine/>
    <w:qFormat/>
    <w:uiPriority w:val="0"/>
  </w:style>
  <w:style w:type="character" w:styleId="28">
    <w:name w:val="FollowedHyperlink"/>
    <w:basedOn w:val="25"/>
    <w:autoRedefine/>
    <w:qFormat/>
    <w:uiPriority w:val="0"/>
    <w:rPr>
      <w:rFonts w:hint="eastAsia" w:ascii="微软雅黑" w:hAnsi="微软雅黑" w:eastAsia="微软雅黑" w:cs="微软雅黑"/>
      <w:color w:val="02396F"/>
      <w:u w:val="single"/>
    </w:rPr>
  </w:style>
  <w:style w:type="character" w:styleId="29">
    <w:name w:val="Hyperlink"/>
    <w:basedOn w:val="25"/>
    <w:autoRedefine/>
    <w:qFormat/>
    <w:uiPriority w:val="0"/>
    <w:rPr>
      <w:rFonts w:hint="eastAsia" w:ascii="微软雅黑" w:hAnsi="微软雅黑" w:eastAsia="微软雅黑" w:cs="微软雅黑"/>
      <w:color w:val="02396F"/>
      <w:u w:val="single"/>
    </w:rPr>
  </w:style>
  <w:style w:type="character" w:styleId="30">
    <w:name w:val="footnote reference"/>
    <w:basedOn w:val="25"/>
    <w:autoRedefine/>
    <w:qFormat/>
    <w:uiPriority w:val="0"/>
    <w:rPr>
      <w:vertAlign w:val="superscript"/>
    </w:rPr>
  </w:style>
  <w:style w:type="paragraph" w:customStyle="1" w:styleId="31">
    <w:name w:val="Default"/>
    <w:autoRedefine/>
    <w:qFormat/>
    <w:uiPriority w:val="0"/>
    <w:pPr>
      <w:widowControl w:val="0"/>
      <w:autoSpaceDE w:val="0"/>
      <w:autoSpaceDN w:val="0"/>
      <w:adjustRightInd w:val="0"/>
    </w:pPr>
    <w:rPr>
      <w:rFonts w:hint="eastAsia" w:ascii="方正小标宋_GBK" w:hAnsi="方正小标宋_GBK" w:eastAsia="方正小标宋_GBK" w:cs="Times New Roman"/>
      <w:color w:val="000000"/>
      <w:sz w:val="24"/>
      <w:szCs w:val="22"/>
      <w:lang w:val="en-US" w:eastAsia="zh-CN" w:bidi="ar-SA"/>
    </w:rPr>
  </w:style>
  <w:style w:type="paragraph" w:customStyle="1" w:styleId="32">
    <w:name w:val="列表段落1"/>
    <w:basedOn w:val="1"/>
    <w:autoRedefine/>
    <w:qFormat/>
    <w:uiPriority w:val="34"/>
    <w:pPr>
      <w:ind w:firstLine="420" w:firstLineChars="200"/>
    </w:pPr>
    <w:rPr>
      <w:rFonts w:ascii="Calibri" w:hAnsi="Calibri"/>
      <w:szCs w:val="22"/>
    </w:rPr>
  </w:style>
  <w:style w:type="paragraph" w:customStyle="1" w:styleId="33">
    <w:name w:val="正文_6"/>
    <w:autoRedefine/>
    <w:qFormat/>
    <w:uiPriority w:val="0"/>
    <w:rPr>
      <w:rFonts w:ascii="Times New Roman" w:hAnsi="Times New Roman" w:eastAsia="宋体" w:cs="Times New Roman"/>
      <w:sz w:val="24"/>
      <w:szCs w:val="24"/>
      <w:lang w:val="en-US" w:eastAsia="zh-CN" w:bidi="ar-SA"/>
    </w:rPr>
  </w:style>
  <w:style w:type="paragraph" w:customStyle="1" w:styleId="34">
    <w:name w:val="样式 样式 行距: 1.5 倍行距 + 首行缩进:  2 字符"/>
    <w:basedOn w:val="1"/>
    <w:autoRedefine/>
    <w:qFormat/>
    <w:uiPriority w:val="0"/>
    <w:rPr>
      <w:rFonts w:cs="宋体"/>
    </w:rPr>
  </w:style>
  <w:style w:type="paragraph" w:customStyle="1" w:styleId="35">
    <w:name w:val="p0"/>
    <w:basedOn w:val="1"/>
    <w:autoRedefine/>
    <w:qFormat/>
    <w:uiPriority w:val="0"/>
    <w:pPr>
      <w:widowControl/>
    </w:pPr>
    <w:rPr>
      <w:rFonts w:ascii="Calibri" w:hAnsi="Calibri" w:cs="宋体"/>
      <w:kern w:val="0"/>
      <w:szCs w:val="21"/>
    </w:rPr>
  </w:style>
  <w:style w:type="character" w:customStyle="1" w:styleId="36">
    <w:name w:val="displayarti"/>
    <w:basedOn w:val="25"/>
    <w:autoRedefine/>
    <w:qFormat/>
    <w:uiPriority w:val="0"/>
    <w:rPr>
      <w:color w:val="FFFFFF"/>
      <w:shd w:val="clear" w:color="auto" w:fill="A00000"/>
    </w:rPr>
  </w:style>
  <w:style w:type="character" w:customStyle="1" w:styleId="37">
    <w:name w:val="cfdate"/>
    <w:basedOn w:val="25"/>
    <w:autoRedefine/>
    <w:qFormat/>
    <w:uiPriority w:val="0"/>
    <w:rPr>
      <w:color w:val="333333"/>
      <w:sz w:val="18"/>
      <w:szCs w:val="18"/>
    </w:rPr>
  </w:style>
  <w:style w:type="character" w:customStyle="1" w:styleId="38">
    <w:name w:val="redfilenumber"/>
    <w:basedOn w:val="25"/>
    <w:autoRedefine/>
    <w:qFormat/>
    <w:uiPriority w:val="0"/>
    <w:rPr>
      <w:color w:val="BA2636"/>
      <w:sz w:val="18"/>
      <w:szCs w:val="18"/>
    </w:rPr>
  </w:style>
  <w:style w:type="character" w:customStyle="1" w:styleId="39">
    <w:name w:val="redfilefwwh"/>
    <w:basedOn w:val="25"/>
    <w:autoRedefine/>
    <w:qFormat/>
    <w:uiPriority w:val="0"/>
    <w:rPr>
      <w:color w:val="BA2636"/>
      <w:sz w:val="18"/>
      <w:szCs w:val="18"/>
    </w:rPr>
  </w:style>
  <w:style w:type="character" w:customStyle="1" w:styleId="40">
    <w:name w:val="next2"/>
    <w:basedOn w:val="25"/>
    <w:autoRedefine/>
    <w:qFormat/>
    <w:uiPriority w:val="0"/>
    <w:rPr>
      <w:rFonts w:ascii="微软雅黑" w:hAnsi="微软雅黑" w:eastAsia="微软雅黑" w:cs="微软雅黑"/>
      <w:sz w:val="21"/>
      <w:szCs w:val="21"/>
    </w:rPr>
  </w:style>
  <w:style w:type="character" w:customStyle="1" w:styleId="41">
    <w:name w:val="next3"/>
    <w:basedOn w:val="25"/>
    <w:autoRedefine/>
    <w:qFormat/>
    <w:uiPriority w:val="0"/>
    <w:rPr>
      <w:color w:val="888888"/>
    </w:rPr>
  </w:style>
  <w:style w:type="character" w:customStyle="1" w:styleId="42">
    <w:name w:val="gjfg"/>
    <w:basedOn w:val="25"/>
    <w:autoRedefine/>
    <w:qFormat/>
    <w:uiPriority w:val="0"/>
  </w:style>
  <w:style w:type="character" w:customStyle="1" w:styleId="43">
    <w:name w:val="qxdate"/>
    <w:basedOn w:val="25"/>
    <w:autoRedefine/>
    <w:qFormat/>
    <w:uiPriority w:val="0"/>
    <w:rPr>
      <w:color w:val="333333"/>
      <w:sz w:val="18"/>
      <w:szCs w:val="18"/>
    </w:rPr>
  </w:style>
  <w:style w:type="character" w:customStyle="1" w:styleId="44">
    <w:name w:val="prev2"/>
    <w:basedOn w:val="25"/>
    <w:autoRedefine/>
    <w:qFormat/>
    <w:uiPriority w:val="0"/>
    <w:rPr>
      <w:rFonts w:hint="eastAsia" w:ascii="微软雅黑" w:hAnsi="微软雅黑" w:eastAsia="微软雅黑" w:cs="微软雅黑"/>
      <w:sz w:val="21"/>
      <w:szCs w:val="21"/>
    </w:rPr>
  </w:style>
  <w:style w:type="character" w:customStyle="1" w:styleId="45">
    <w:name w:val="prev3"/>
    <w:basedOn w:val="25"/>
    <w:autoRedefine/>
    <w:qFormat/>
    <w:uiPriority w:val="0"/>
    <w:rPr>
      <w:color w:val="888888"/>
    </w:rPr>
  </w:style>
  <w:style w:type="character" w:customStyle="1" w:styleId="46">
    <w:name w:val="next"/>
    <w:basedOn w:val="25"/>
    <w:qFormat/>
    <w:uiPriority w:val="0"/>
    <w:rPr>
      <w:color w:val="888888"/>
    </w:rPr>
  </w:style>
  <w:style w:type="character" w:customStyle="1" w:styleId="47">
    <w:name w:val="next1"/>
    <w:basedOn w:val="25"/>
    <w:autoRedefine/>
    <w:qFormat/>
    <w:uiPriority w:val="0"/>
    <w:rPr>
      <w:rFonts w:ascii="微软雅黑" w:hAnsi="微软雅黑" w:eastAsia="微软雅黑" w:cs="微软雅黑"/>
      <w:sz w:val="21"/>
      <w:szCs w:val="21"/>
    </w:rPr>
  </w:style>
  <w:style w:type="character" w:customStyle="1" w:styleId="48">
    <w:name w:val="prev"/>
    <w:basedOn w:val="25"/>
    <w:autoRedefine/>
    <w:qFormat/>
    <w:uiPriority w:val="0"/>
    <w:rPr>
      <w:rFonts w:hint="eastAsia" w:ascii="微软雅黑" w:hAnsi="微软雅黑" w:eastAsia="微软雅黑" w:cs="微软雅黑"/>
      <w:sz w:val="21"/>
      <w:szCs w:val="21"/>
    </w:rPr>
  </w:style>
  <w:style w:type="character" w:customStyle="1" w:styleId="49">
    <w:name w:val="prev1"/>
    <w:basedOn w:val="25"/>
    <w:autoRedefine/>
    <w:qFormat/>
    <w:uiPriority w:val="0"/>
    <w:rPr>
      <w:color w:val="888888"/>
    </w:rPr>
  </w:style>
  <w:style w:type="paragraph" w:customStyle="1" w:styleId="50">
    <w:name w:val="Table Paragraph"/>
    <w:basedOn w:val="1"/>
    <w:autoRedefine/>
    <w:qFormat/>
    <w:uiPriority w:val="1"/>
    <w:rPr>
      <w:rFonts w:ascii="宋体" w:hAnsi="宋体" w:cs="宋体"/>
      <w:lang w:val="zh-CN" w:bidi="zh-CN"/>
    </w:rPr>
  </w:style>
  <w:style w:type="paragraph" w:customStyle="1" w:styleId="51">
    <w:name w:val="标书正文1"/>
    <w:basedOn w:val="1"/>
    <w:autoRedefine/>
    <w:qFormat/>
    <w:uiPriority w:val="0"/>
    <w:pPr>
      <w:spacing w:line="520" w:lineRule="exact"/>
      <w:ind w:firstLine="640" w:firstLineChars="200"/>
    </w:pPr>
  </w:style>
  <w:style w:type="character" w:customStyle="1" w:styleId="52">
    <w:name w:val="标题 2 Char"/>
    <w:link w:val="3"/>
    <w:autoRedefine/>
    <w:qFormat/>
    <w:uiPriority w:val="0"/>
    <w:rPr>
      <w:rFonts w:ascii="Arial" w:hAnsi="Arial"/>
      <w:b/>
      <w:bCs/>
      <w:sz w:val="30"/>
      <w:szCs w:val="32"/>
    </w:rPr>
  </w:style>
  <w:style w:type="paragraph" w:customStyle="1" w:styleId="53">
    <w:name w:val="WPSOffice手动目录 1"/>
    <w:autoRedefine/>
    <w:qFormat/>
    <w:uiPriority w:val="0"/>
    <w:rPr>
      <w:rFonts w:ascii="Times New Roman" w:hAnsi="Times New Roman" w:eastAsia="宋体" w:cs="Times New Roman"/>
      <w:lang w:val="en-US" w:eastAsia="zh-CN" w:bidi="ar-SA"/>
    </w:rPr>
  </w:style>
  <w:style w:type="paragraph" w:customStyle="1" w:styleId="54">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styleId="55">
    <w:name w:val="List Paragraph"/>
    <w:basedOn w:val="1"/>
    <w:autoRedefine/>
    <w:qFormat/>
    <w:uiPriority w:val="34"/>
    <w:pPr>
      <w:ind w:firstLine="420" w:firstLineChars="200"/>
    </w:pPr>
  </w:style>
  <w:style w:type="paragraph" w:customStyle="1" w:styleId="56">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57">
    <w:name w:val="修订1"/>
    <w:hidden/>
    <w:semiHidden/>
    <w:qFormat/>
    <w:uiPriority w:val="99"/>
    <w:rPr>
      <w:rFonts w:ascii="Times New Roman" w:hAnsi="Times New Roman" w:eastAsia="宋体" w:cs="Times New Roman"/>
      <w:kern w:val="2"/>
      <w:sz w:val="24"/>
      <w:szCs w:val="24"/>
      <w:lang w:val="en-US" w:eastAsia="zh-CN" w:bidi="ar-SA"/>
    </w:rPr>
  </w:style>
  <w:style w:type="character" w:customStyle="1" w:styleId="58">
    <w:name w:val="正文文本 Char"/>
    <w:link w:val="8"/>
    <w:autoRedefine/>
    <w:qFormat/>
    <w:uiPriority w:val="0"/>
    <w:rPr>
      <w:rFonts w:ascii="宋体" w:hAnsi="宋体"/>
      <w:kern w:val="2"/>
      <w:sz w:val="24"/>
      <w:szCs w:val="24"/>
    </w:rPr>
  </w:style>
  <w:style w:type="paragraph" w:customStyle="1" w:styleId="59">
    <w:name w:val="列出段落1"/>
    <w:basedOn w:val="1"/>
    <w:autoRedefine/>
    <w:qFormat/>
    <w:uiPriority w:val="34"/>
    <w:pPr>
      <w:spacing w:line="240" w:lineRule="auto"/>
      <w:ind w:firstLine="420" w:firstLineChars="200"/>
    </w:pPr>
    <w:rPr>
      <w:rFonts w:ascii="Calibri" w:hAnsi="Calibri"/>
      <w:sz w:val="21"/>
      <w:szCs w:val="22"/>
    </w:rPr>
  </w:style>
  <w:style w:type="paragraph" w:customStyle="1" w:styleId="60">
    <w:name w:val="Fließtext"/>
    <w:basedOn w:val="1"/>
    <w:autoRedefine/>
    <w:qFormat/>
    <w:uiPriority w:val="0"/>
    <w:pPr>
      <w:overflowPunct w:val="0"/>
      <w:autoSpaceDE w:val="0"/>
      <w:autoSpaceDN w:val="0"/>
      <w:adjustRightInd w:val="0"/>
      <w:textAlignment w:val="baseline"/>
    </w:pPr>
    <w:rPr>
      <w:kern w:val="28"/>
      <w:szCs w:val="20"/>
    </w:rPr>
  </w:style>
  <w:style w:type="table" w:customStyle="1" w:styleId="61">
    <w:name w:val="Table Normal"/>
    <w:autoRedefine/>
    <w:semiHidden/>
    <w:unhideWhenUsed/>
    <w:qFormat/>
    <w:uiPriority w:val="0"/>
    <w:tblPr>
      <w:tblCellMar>
        <w:top w:w="0" w:type="dxa"/>
        <w:left w:w="0" w:type="dxa"/>
        <w:bottom w:w="0" w:type="dxa"/>
        <w:right w:w="0" w:type="dxa"/>
      </w:tblCellMar>
    </w:tblPr>
  </w:style>
  <w:style w:type="paragraph" w:customStyle="1" w:styleId="62">
    <w:name w:val="表格文字"/>
    <w:basedOn w:val="12"/>
    <w:next w:val="1"/>
    <w:autoRedefine/>
    <w:qFormat/>
    <w:uiPriority w:val="0"/>
    <w:pPr>
      <w:adjustRightInd w:val="0"/>
      <w:spacing w:line="420" w:lineRule="atLeast"/>
      <w:jc w:val="left"/>
      <w:textAlignment w:val="baseline"/>
    </w:pPr>
    <w:rPr>
      <w:kern w:val="0"/>
      <w:szCs w:val="20"/>
    </w:rPr>
  </w:style>
  <w:style w:type="paragraph" w:customStyle="1" w:styleId="63">
    <w:name w:val="Body text|1"/>
    <w:basedOn w:val="1"/>
    <w:autoRedefine/>
    <w:qFormat/>
    <w:uiPriority w:val="0"/>
    <w:pPr>
      <w:widowControl w:val="0"/>
      <w:shd w:val="clear" w:color="auto" w:fill="auto"/>
      <w:spacing w:after="50" w:line="451" w:lineRule="auto"/>
      <w:ind w:firstLine="400"/>
    </w:pPr>
    <w:rPr>
      <w:rFonts w:ascii="宋体" w:hAnsi="宋体" w:eastAsia="宋体" w:cs="宋体"/>
      <w:sz w:val="28"/>
      <w:szCs w:val="28"/>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16678</Words>
  <Characters>18247</Characters>
  <Lines>178</Lines>
  <Paragraphs>50</Paragraphs>
  <TotalTime>14</TotalTime>
  <ScaleCrop>false</ScaleCrop>
  <LinksUpToDate>false</LinksUpToDate>
  <CharactersWithSpaces>19696</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2023-04-05T06:21:00Z</dcterms:created>
  <dc:creator>lenovo</dc:creator>
  <cp:lastModifiedBy>果然若伊</cp:lastModifiedBy>
  <cp:lastPrinted>2023-08-08T03:32:00Z</cp:lastPrinted>
  <dcterms:modified xsi:type="dcterms:W3CDTF">2024-07-26T08:13:27Z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81A91AB7AEE0484AA666FEDF347ABBAD_13</vt:lpwstr>
  </property>
  <property fmtid="{D5CDD505-2E9C-101B-9397-08002B2CF9AE}" pid="4" name="KSOSaveFontToCloudKey">
    <vt:lpwstr>260772819_embed</vt:lpwstr>
  </property>
</Properties>
</file>