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16567" w:lineRule="exact"/>
        <w:rPr/>
      </w:pPr>
      <w:r>
        <w:rPr>
          <w:position w:val="-331"/>
        </w:rPr>
        <w:drawing>
          <wp:inline distT="0" distB="0" distL="0" distR="0">
            <wp:extent cx="7404100" cy="10520198"/>
            <wp:effectExtent l="0" t="0" r="0" b="0"/>
            <wp:docPr id="2" name="IM 2"/>
            <wp:cNvGraphicFramePr/>
            <a:graphic>
              <a:graphicData uri="http://schemas.openxmlformats.org/drawingml/2006/picture">
                <pic:pic>
                  <pic:nvPicPr>
                    <pic:cNvPr id="2" name="IM 2"/>
                    <pic:cNvPicPr/>
                  </pic:nvPicPr>
                  <pic:blipFill>
                    <a:blip r:embed="rId3"/>
                    <a:stretch>
                      <a:fillRect/>
                    </a:stretch>
                  </pic:blipFill>
                  <pic:spPr>
                    <a:xfrm rot="0">
                      <a:off x="0" y="0"/>
                      <a:ext cx="7404100" cy="10520198"/>
                    </a:xfrm>
                    <a:prstGeom prst="rect">
                      <a:avLst/>
                    </a:prstGeom>
                  </pic:spPr>
                </pic:pic>
              </a:graphicData>
            </a:graphic>
          </wp:inline>
        </w:drawing>
      </w:r>
    </w:p>
    <w:p>
      <w:pPr>
        <w:spacing w:line="16567" w:lineRule="exact"/>
        <w:sectPr>
          <w:headerReference w:type="default" r:id="rId1"/>
          <w:footerReference w:type="default" r:id="rId2"/>
          <w:pgSz w:w="11660" w:h="16580"/>
          <w:pgMar w:top="1" w:right="0" w:bottom="1" w:left="0" w:header="0" w:footer="0" w:gutter="0"/>
        </w:sectPr>
        <w:rPr/>
      </w:pP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ind w:left="3340"/>
        <w:spacing w:before="166" w:line="237" w:lineRule="auto"/>
        <w:rPr>
          <w:rFonts w:ascii="FZXiaoBiaoSong-B05S" w:hAnsi="FZXiaoBiaoSong-B05S" w:eastAsia="FZXiaoBiaoSong-B05S" w:cs="FZXiaoBiaoSong-B05S"/>
          <w:sz w:val="43"/>
          <w:szCs w:val="43"/>
        </w:rPr>
      </w:pPr>
      <w:r>
        <w:rPr>
          <w:rFonts w:ascii="FZXiaoBiaoSong-B05S" w:hAnsi="FZXiaoBiaoSong-B05S" w:eastAsia="FZXiaoBiaoSong-B05S" w:cs="FZXiaoBiaoSong-B05S"/>
          <w:sz w:val="43"/>
          <w:szCs w:val="43"/>
          <w:spacing w:val="3"/>
        </w:rPr>
        <w:t>编</w:t>
      </w:r>
      <w:r>
        <w:rPr>
          <w:rFonts w:ascii="FZXiaoBiaoSong-B05S" w:hAnsi="FZXiaoBiaoSong-B05S" w:eastAsia="FZXiaoBiaoSong-B05S" w:cs="FZXiaoBiaoSong-B05S"/>
          <w:sz w:val="43"/>
          <w:szCs w:val="43"/>
          <w:spacing w:val="87"/>
        </w:rPr>
        <w:t xml:space="preserve"> </w:t>
      </w:r>
      <w:r>
        <w:rPr>
          <w:rFonts w:ascii="FZXiaoBiaoSong-B05S" w:hAnsi="FZXiaoBiaoSong-B05S" w:eastAsia="FZXiaoBiaoSong-B05S" w:cs="FZXiaoBiaoSong-B05S"/>
          <w:sz w:val="43"/>
          <w:szCs w:val="43"/>
          <w:spacing w:val="3"/>
        </w:rPr>
        <w:t>制</w:t>
      </w:r>
      <w:r>
        <w:rPr>
          <w:rFonts w:ascii="FZXiaoBiaoSong-B05S" w:hAnsi="FZXiaoBiaoSong-B05S" w:eastAsia="FZXiaoBiaoSong-B05S" w:cs="FZXiaoBiaoSong-B05S"/>
          <w:sz w:val="43"/>
          <w:szCs w:val="43"/>
          <w:spacing w:val="88"/>
        </w:rPr>
        <w:t xml:space="preserve"> </w:t>
      </w:r>
      <w:r>
        <w:rPr>
          <w:rFonts w:ascii="FZXiaoBiaoSong-B05S" w:hAnsi="FZXiaoBiaoSong-B05S" w:eastAsia="FZXiaoBiaoSong-B05S" w:cs="FZXiaoBiaoSong-B05S"/>
          <w:sz w:val="43"/>
          <w:szCs w:val="43"/>
          <w:spacing w:val="3"/>
        </w:rPr>
        <w:t>说</w:t>
      </w:r>
      <w:r>
        <w:rPr>
          <w:rFonts w:ascii="FZXiaoBiaoSong-B05S" w:hAnsi="FZXiaoBiaoSong-B05S" w:eastAsia="FZXiaoBiaoSong-B05S" w:cs="FZXiaoBiaoSong-B05S"/>
          <w:sz w:val="43"/>
          <w:szCs w:val="43"/>
          <w:spacing w:val="105"/>
        </w:rPr>
        <w:t xml:space="preserve"> </w:t>
      </w:r>
      <w:r>
        <w:rPr>
          <w:rFonts w:ascii="FZXiaoBiaoSong-B05S" w:hAnsi="FZXiaoBiaoSong-B05S" w:eastAsia="FZXiaoBiaoSong-B05S" w:cs="FZXiaoBiaoSong-B05S"/>
          <w:sz w:val="43"/>
          <w:szCs w:val="43"/>
          <w:spacing w:val="3"/>
        </w:rPr>
        <w:t>明</w:t>
      </w:r>
    </w:p>
    <w:p>
      <w:pPr>
        <w:spacing w:line="296" w:lineRule="auto"/>
        <w:rPr>
          <w:rFonts w:ascii="Arial"/>
          <w:sz w:val="21"/>
        </w:rPr>
      </w:pPr>
      <w:r/>
    </w:p>
    <w:p>
      <w:pPr>
        <w:spacing w:line="297" w:lineRule="auto"/>
        <w:rPr>
          <w:rFonts w:ascii="Arial"/>
          <w:sz w:val="21"/>
        </w:rPr>
      </w:pPr>
      <w:r/>
    </w:p>
    <w:p>
      <w:pPr>
        <w:ind w:left="645"/>
        <w:spacing w:before="101" w:line="228" w:lineRule="auto"/>
        <w:rPr>
          <w:rFonts w:ascii="SimHei" w:hAnsi="SimHei" w:eastAsia="SimHei" w:cs="SimHei"/>
          <w:sz w:val="31"/>
          <w:szCs w:val="31"/>
        </w:rPr>
      </w:pPr>
      <w:r>
        <w:rPr>
          <w:rFonts w:ascii="SimHei" w:hAnsi="SimHei" w:eastAsia="SimHei" w:cs="SimHei"/>
          <w:sz w:val="31"/>
          <w:szCs w:val="31"/>
          <w:spacing w:val="7"/>
        </w:rPr>
        <w:t>一、适用范围</w:t>
      </w:r>
    </w:p>
    <w:p>
      <w:pPr>
        <w:pStyle w:val="BodyText"/>
        <w:ind w:left="27" w:firstLine="621"/>
        <w:spacing w:before="260" w:line="366" w:lineRule="auto"/>
        <w:rPr/>
      </w:pPr>
      <w:r>
        <w:rPr>
          <w:spacing w:val="11"/>
        </w:rPr>
        <w:t>岳阳市各级预算单位使用财政性资金采购货物、工程和服务</w:t>
      </w:r>
      <w:r>
        <w:rPr>
          <w:spacing w:val="18"/>
        </w:rPr>
        <w:t xml:space="preserve"> </w:t>
      </w:r>
      <w:r>
        <w:rPr>
          <w:spacing w:val="-3"/>
        </w:rPr>
        <w:t>的项目。</w:t>
      </w:r>
    </w:p>
    <w:p>
      <w:pPr>
        <w:ind w:left="645"/>
        <w:spacing w:before="47" w:line="226" w:lineRule="auto"/>
        <w:rPr>
          <w:rFonts w:ascii="SimHei" w:hAnsi="SimHei" w:eastAsia="SimHei" w:cs="SimHei"/>
          <w:sz w:val="31"/>
          <w:szCs w:val="31"/>
        </w:rPr>
      </w:pPr>
      <w:r>
        <w:rPr>
          <w:rFonts w:ascii="SimHei" w:hAnsi="SimHei" w:eastAsia="SimHei" w:cs="SimHei"/>
          <w:sz w:val="31"/>
          <w:szCs w:val="31"/>
          <w:spacing w:val="7"/>
        </w:rPr>
        <w:t>二、编制要求</w:t>
      </w:r>
    </w:p>
    <w:p>
      <w:pPr>
        <w:pStyle w:val="BodyText"/>
        <w:ind w:right="2" w:firstLine="660"/>
        <w:spacing w:before="261" w:line="371" w:lineRule="auto"/>
        <w:rPr/>
      </w:pPr>
      <w:r>
        <w:rPr>
          <w:spacing w:val="11"/>
        </w:rPr>
        <w:t>1.编制的项目采购实施计划，应当符合《</w:t>
      </w:r>
      <w:r>
        <w:rPr>
          <w:spacing w:val="10"/>
        </w:rPr>
        <w:t>财政部关于印发政</w:t>
      </w:r>
      <w:r>
        <w:rPr/>
        <w:t xml:space="preserve"> </w:t>
      </w:r>
      <w:r>
        <w:rPr>
          <w:spacing w:val="7"/>
        </w:rPr>
        <w:t>府采购需求管理办法的通知》（财库〔2021〕22</w:t>
      </w:r>
      <w:r>
        <w:rPr>
          <w:spacing w:val="-42"/>
        </w:rPr>
        <w:t xml:space="preserve"> </w:t>
      </w:r>
      <w:r>
        <w:rPr>
          <w:spacing w:val="7"/>
        </w:rPr>
        <w:t>号）要求及政府</w:t>
      </w:r>
      <w:r>
        <w:rPr/>
        <w:t xml:space="preserve"> </w:t>
      </w:r>
      <w:r>
        <w:rPr>
          <w:spacing w:val="7"/>
        </w:rPr>
        <w:t>采购的相关规定。</w:t>
      </w:r>
    </w:p>
    <w:p>
      <w:pPr>
        <w:pStyle w:val="BodyText"/>
        <w:ind w:left="6" w:firstLine="646"/>
        <w:spacing w:before="49" w:line="373" w:lineRule="auto"/>
        <w:rPr/>
      </w:pPr>
      <w:r>
        <w:rPr>
          <w:spacing w:val="11"/>
        </w:rPr>
        <w:t>2.采购单位对填报内容的真实性负责，可以自行组织编制，</w:t>
      </w:r>
      <w:r>
        <w:rPr>
          <w:spacing w:val="2"/>
        </w:rPr>
        <w:t xml:space="preserve"> </w:t>
      </w:r>
      <w:r>
        <w:rPr>
          <w:spacing w:val="11"/>
        </w:rPr>
        <w:t>也可以委托采购代理机构或者其他第三方机构编制，委托编制的</w:t>
      </w:r>
      <w:r>
        <w:rPr>
          <w:spacing w:val="18"/>
        </w:rPr>
        <w:t xml:space="preserve"> </w:t>
      </w:r>
      <w:r>
        <w:rPr>
          <w:spacing w:val="11"/>
        </w:rPr>
        <w:t>应当在委托协议中明确委托职责及要求，并对其委托编制的内容</w:t>
      </w:r>
      <w:r>
        <w:rPr>
          <w:spacing w:val="18"/>
        </w:rPr>
        <w:t xml:space="preserve"> </w:t>
      </w:r>
      <w:r>
        <w:rPr>
          <w:spacing w:val="4"/>
        </w:rPr>
        <w:t>真实性负责。</w:t>
      </w:r>
    </w:p>
    <w:p>
      <w:pPr>
        <w:ind w:left="647"/>
        <w:spacing w:before="57" w:line="226" w:lineRule="auto"/>
        <w:rPr>
          <w:rFonts w:ascii="SimHei" w:hAnsi="SimHei" w:eastAsia="SimHei" w:cs="SimHei"/>
          <w:sz w:val="31"/>
          <w:szCs w:val="31"/>
        </w:rPr>
      </w:pPr>
      <w:r>
        <w:rPr>
          <w:rFonts w:ascii="SimHei" w:hAnsi="SimHei" w:eastAsia="SimHei" w:cs="SimHei"/>
          <w:sz w:val="31"/>
          <w:szCs w:val="31"/>
          <w:spacing w:val="6"/>
        </w:rPr>
        <w:t>三、其他说明</w:t>
      </w:r>
    </w:p>
    <w:p>
      <w:pPr>
        <w:pStyle w:val="BodyText"/>
        <w:ind w:left="5" w:right="2" w:firstLine="655"/>
        <w:spacing w:before="259" w:line="366" w:lineRule="auto"/>
        <w:rPr/>
      </w:pPr>
      <w:r>
        <w:rPr>
          <w:spacing w:val="11"/>
        </w:rPr>
        <w:t>1.斜体字部分属于提醒内容，编制时应删</w:t>
      </w:r>
      <w:r>
        <w:rPr>
          <w:spacing w:val="10"/>
        </w:rPr>
        <w:t>除；对不适用的内</w:t>
      </w:r>
      <w:r>
        <w:rPr/>
        <w:t xml:space="preserve"> </w:t>
      </w:r>
      <w:r>
        <w:rPr>
          <w:spacing w:val="7"/>
        </w:rPr>
        <w:t>容应删除，并调整相应序号。</w:t>
      </w:r>
    </w:p>
    <w:p>
      <w:pPr>
        <w:pStyle w:val="BodyText"/>
        <w:ind w:left="653"/>
        <w:spacing w:before="53" w:line="219" w:lineRule="auto"/>
        <w:rPr/>
      </w:pPr>
      <w:r>
        <w:rPr>
          <w:spacing w:val="7"/>
        </w:rPr>
        <w:t>2.项目采购实施计划作为采购资料存档备。</w:t>
      </w:r>
    </w:p>
    <w:p>
      <w:pPr>
        <w:spacing w:line="219" w:lineRule="auto"/>
        <w:sectPr>
          <w:pgSz w:w="11906" w:h="16839"/>
          <w:pgMar w:top="400" w:right="1439" w:bottom="400" w:left="1452" w:header="0" w:footer="0" w:gutter="0"/>
        </w:sectPr>
        <w:rPr/>
      </w:pPr>
    </w:p>
    <w:p>
      <w:pPr>
        <w:spacing w:line="284" w:lineRule="auto"/>
        <w:rPr>
          <w:rFonts w:ascii="Arial"/>
          <w:sz w:val="21"/>
        </w:rPr>
      </w:pPr>
      <w: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ind w:left="770"/>
        <w:spacing w:before="101" w:line="228" w:lineRule="auto"/>
        <w:rPr>
          <w:rFonts w:ascii="SimHei" w:hAnsi="SimHei" w:eastAsia="SimHei" w:cs="SimHei"/>
          <w:sz w:val="31"/>
          <w:szCs w:val="31"/>
        </w:rPr>
      </w:pPr>
      <w:r>
        <w:rPr>
          <w:rFonts w:ascii="SimHei" w:hAnsi="SimHei" w:eastAsia="SimHei" w:cs="SimHei"/>
          <w:sz w:val="31"/>
          <w:szCs w:val="31"/>
          <w:spacing w:val="7"/>
        </w:rPr>
        <w:t>一、基本信息</w:t>
      </w:r>
    </w:p>
    <w:p>
      <w:pPr>
        <w:spacing w:line="189" w:lineRule="exact"/>
        <w:rPr/>
      </w:pPr>
      <w:r/>
    </w:p>
    <w:tbl>
      <w:tblPr>
        <w:tblStyle w:val="TableNormal"/>
        <w:tblW w:w="8922"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831"/>
        <w:gridCol w:w="1715"/>
        <w:gridCol w:w="1922"/>
        <w:gridCol w:w="2454"/>
      </w:tblGrid>
      <w:tr>
        <w:trPr>
          <w:trHeight w:val="1248" w:hRule="atLeast"/>
        </w:trPr>
        <w:tc>
          <w:tcPr>
            <w:tcW w:w="2831" w:type="dxa"/>
            <w:vAlign w:val="top"/>
          </w:tcPr>
          <w:p>
            <w:pPr>
              <w:spacing w:line="382" w:lineRule="auto"/>
              <w:rPr>
                <w:rFonts w:ascii="Arial"/>
                <w:sz w:val="21"/>
              </w:rPr>
            </w:pPr>
            <w:r/>
          </w:p>
          <w:p>
            <w:pPr>
              <w:pStyle w:val="TableText"/>
              <w:ind w:left="865"/>
              <w:spacing w:before="91" w:line="216" w:lineRule="auto"/>
              <w:rPr/>
            </w:pPr>
            <w:r>
              <w:rPr>
                <w:spacing w:val="-4"/>
              </w:rPr>
              <w:t>项目名称</w:t>
            </w:r>
          </w:p>
        </w:tc>
        <w:tc>
          <w:tcPr>
            <w:tcW w:w="6091" w:type="dxa"/>
            <w:vAlign w:val="top"/>
            <w:gridSpan w:val="3"/>
          </w:tcPr>
          <w:p>
            <w:pPr>
              <w:pStyle w:val="TableText"/>
              <w:ind w:left="1384" w:right="102" w:hanging="1266"/>
              <w:spacing w:before="324" w:line="206" w:lineRule="auto"/>
              <w:rPr/>
            </w:pPr>
            <w:r>
              <w:rPr>
                <w:spacing w:val="-1"/>
              </w:rPr>
              <w:t>湖南省第四届旅游发展大会岳阳市南湖新区道路</w:t>
            </w:r>
            <w:r>
              <w:rPr/>
              <w:t xml:space="preserve"> </w:t>
            </w:r>
            <w:r>
              <w:rPr>
                <w:spacing w:val="-3"/>
              </w:rPr>
              <w:t>两侧树池及铺装改造项目</w:t>
            </w:r>
          </w:p>
        </w:tc>
      </w:tr>
      <w:tr>
        <w:trPr>
          <w:trHeight w:val="967" w:hRule="atLeast"/>
        </w:trPr>
        <w:tc>
          <w:tcPr>
            <w:tcW w:w="2831" w:type="dxa"/>
            <w:vAlign w:val="top"/>
          </w:tcPr>
          <w:p>
            <w:pPr>
              <w:pStyle w:val="TableText"/>
              <w:ind w:left="861"/>
              <w:spacing w:before="331" w:line="214" w:lineRule="auto"/>
              <w:rPr/>
            </w:pPr>
            <w:r>
              <w:rPr>
                <w:spacing w:val="-3"/>
              </w:rPr>
              <w:t>采购单位</w:t>
            </w:r>
          </w:p>
        </w:tc>
        <w:tc>
          <w:tcPr>
            <w:tcW w:w="6091" w:type="dxa"/>
            <w:vAlign w:val="top"/>
            <w:gridSpan w:val="3"/>
          </w:tcPr>
          <w:p>
            <w:pPr>
              <w:pStyle w:val="TableText"/>
              <w:ind w:left="1376"/>
              <w:spacing w:before="331" w:line="214" w:lineRule="auto"/>
              <w:rPr/>
            </w:pPr>
            <w:r>
              <w:rPr>
                <w:spacing w:val="-2"/>
              </w:rPr>
              <w:t>岳阳市南湖新区城市管理局</w:t>
            </w:r>
          </w:p>
        </w:tc>
      </w:tr>
      <w:tr>
        <w:trPr>
          <w:trHeight w:val="854" w:hRule="atLeast"/>
        </w:trPr>
        <w:tc>
          <w:tcPr>
            <w:tcW w:w="2831" w:type="dxa"/>
            <w:vAlign w:val="top"/>
            <w:vMerge w:val="restart"/>
            <w:tcBorders>
              <w:bottom w:val="nil"/>
            </w:tcBorders>
          </w:tcPr>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pStyle w:val="TableText"/>
              <w:ind w:left="474"/>
              <w:spacing w:before="91" w:line="215" w:lineRule="auto"/>
              <w:rPr/>
            </w:pPr>
            <w:r>
              <w:rPr>
                <w:spacing w:val="-15"/>
              </w:rPr>
              <w:t>□</w:t>
            </w:r>
            <w:r>
              <w:rPr>
                <w:spacing w:val="-80"/>
              </w:rPr>
              <w:t xml:space="preserve"> </w:t>
            </w:r>
            <w:r>
              <w:rPr>
                <w:spacing w:val="-15"/>
              </w:rPr>
              <w:t>自行组织编制</w:t>
            </w:r>
          </w:p>
        </w:tc>
        <w:tc>
          <w:tcPr>
            <w:tcW w:w="1715" w:type="dxa"/>
            <w:vAlign w:val="top"/>
          </w:tcPr>
          <w:p>
            <w:pPr>
              <w:pStyle w:val="TableText"/>
              <w:ind w:left="457"/>
              <w:spacing w:before="276" w:line="214" w:lineRule="auto"/>
              <w:rPr/>
            </w:pPr>
            <w:r>
              <w:rPr>
                <w:spacing w:val="-8"/>
              </w:rPr>
              <w:t>负责人</w:t>
            </w:r>
          </w:p>
        </w:tc>
        <w:tc>
          <w:tcPr>
            <w:tcW w:w="1922" w:type="dxa"/>
            <w:vAlign w:val="top"/>
          </w:tcPr>
          <w:p>
            <w:pPr>
              <w:pStyle w:val="TableText"/>
              <w:ind w:left="407"/>
              <w:spacing w:before="276" w:line="214" w:lineRule="auto"/>
              <w:rPr/>
            </w:pPr>
            <w:r>
              <w:rPr>
                <w:spacing w:val="-3"/>
              </w:rPr>
              <w:t>联系方式</w:t>
            </w:r>
          </w:p>
        </w:tc>
        <w:tc>
          <w:tcPr>
            <w:tcW w:w="2454" w:type="dxa"/>
            <w:vAlign w:val="top"/>
          </w:tcPr>
          <w:p>
            <w:pPr>
              <w:pStyle w:val="TableText"/>
              <w:ind w:left="705"/>
              <w:spacing w:before="276" w:line="214" w:lineRule="auto"/>
              <w:rPr/>
            </w:pPr>
            <w:r>
              <w:rPr>
                <w:spacing w:val="-11"/>
              </w:rPr>
              <w:t>电子邮箱</w:t>
            </w:r>
          </w:p>
        </w:tc>
      </w:tr>
      <w:tr>
        <w:trPr>
          <w:trHeight w:val="1034" w:hRule="atLeast"/>
        </w:trPr>
        <w:tc>
          <w:tcPr>
            <w:tcW w:w="2831" w:type="dxa"/>
            <w:vAlign w:val="top"/>
            <w:vMerge w:val="continue"/>
            <w:tcBorders>
              <w:top w:val="nil"/>
              <w:bottom w:val="nil"/>
            </w:tcBorders>
          </w:tcPr>
          <w:p>
            <w:pPr>
              <w:rPr>
                <w:rFonts w:ascii="Arial"/>
                <w:sz w:val="21"/>
              </w:rPr>
            </w:pPr>
            <w:r/>
          </w:p>
        </w:tc>
        <w:tc>
          <w:tcPr>
            <w:tcW w:w="1715" w:type="dxa"/>
            <w:vAlign w:val="top"/>
          </w:tcPr>
          <w:p>
            <w:pPr>
              <w:rPr>
                <w:rFonts w:ascii="Arial"/>
                <w:sz w:val="21"/>
              </w:rPr>
            </w:pPr>
            <w:r/>
          </w:p>
        </w:tc>
        <w:tc>
          <w:tcPr>
            <w:tcW w:w="1922" w:type="dxa"/>
            <w:vAlign w:val="top"/>
          </w:tcPr>
          <w:p>
            <w:pPr>
              <w:rPr>
                <w:rFonts w:ascii="Arial"/>
                <w:sz w:val="21"/>
              </w:rPr>
            </w:pPr>
            <w:r/>
          </w:p>
        </w:tc>
        <w:tc>
          <w:tcPr>
            <w:tcW w:w="2454" w:type="dxa"/>
            <w:vAlign w:val="top"/>
          </w:tcPr>
          <w:p>
            <w:pPr>
              <w:rPr>
                <w:rFonts w:ascii="Arial"/>
                <w:sz w:val="21"/>
              </w:rPr>
            </w:pPr>
            <w:r/>
          </w:p>
        </w:tc>
      </w:tr>
      <w:tr>
        <w:trPr>
          <w:trHeight w:val="869" w:hRule="atLeast"/>
        </w:trPr>
        <w:tc>
          <w:tcPr>
            <w:tcW w:w="2831" w:type="dxa"/>
            <w:vAlign w:val="top"/>
            <w:vMerge w:val="continue"/>
            <w:tcBorders>
              <w:top w:val="nil"/>
            </w:tcBorders>
          </w:tcPr>
          <w:p>
            <w:pPr>
              <w:rPr>
                <w:rFonts w:ascii="Arial"/>
                <w:sz w:val="21"/>
              </w:rPr>
            </w:pPr>
            <w:r/>
          </w:p>
        </w:tc>
        <w:tc>
          <w:tcPr>
            <w:tcW w:w="1715" w:type="dxa"/>
            <w:vAlign w:val="top"/>
          </w:tcPr>
          <w:p>
            <w:pPr>
              <w:pStyle w:val="TableText"/>
              <w:ind w:left="451" w:right="152" w:hanging="289"/>
              <w:spacing w:before="129" w:line="207" w:lineRule="auto"/>
              <w:rPr/>
            </w:pPr>
            <w:r>
              <w:rPr>
                <w:spacing w:val="-2"/>
              </w:rPr>
              <w:t>其它参与编</w:t>
            </w:r>
            <w:r>
              <w:rPr/>
              <w:t xml:space="preserve"> </w:t>
            </w:r>
            <w:r>
              <w:rPr>
                <w:spacing w:val="-6"/>
              </w:rPr>
              <w:t>制人员</w:t>
            </w:r>
          </w:p>
        </w:tc>
        <w:tc>
          <w:tcPr>
            <w:tcW w:w="4376" w:type="dxa"/>
            <w:vAlign w:val="top"/>
            <w:gridSpan w:val="2"/>
          </w:tcPr>
          <w:p>
            <w:pPr>
              <w:rPr>
                <w:rFonts w:ascii="Arial"/>
                <w:sz w:val="21"/>
              </w:rPr>
            </w:pPr>
            <w:r/>
          </w:p>
        </w:tc>
      </w:tr>
      <w:tr>
        <w:trPr>
          <w:trHeight w:val="854" w:hRule="atLeast"/>
        </w:trPr>
        <w:tc>
          <w:tcPr>
            <w:tcW w:w="2831" w:type="dxa"/>
            <w:vAlign w:val="top"/>
            <w:vMerge w:val="restart"/>
            <w:tcBorders>
              <w:bottom w:val="nil"/>
            </w:tcBorders>
          </w:tcPr>
          <w:p>
            <w:pPr>
              <w:spacing w:line="301" w:lineRule="auto"/>
              <w:rPr>
                <w:rFonts w:ascii="Arial"/>
                <w:sz w:val="21"/>
              </w:rPr>
            </w:pPr>
            <w:r/>
          </w:p>
          <w:p>
            <w:pPr>
              <w:spacing w:line="302" w:lineRule="auto"/>
              <w:rPr>
                <w:rFonts w:ascii="Arial"/>
                <w:sz w:val="21"/>
              </w:rPr>
            </w:pPr>
            <w:r/>
          </w:p>
          <w:p>
            <w:pPr>
              <w:spacing w:line="302" w:lineRule="auto"/>
              <w:rPr>
                <w:rFonts w:ascii="Arial"/>
                <w:sz w:val="21"/>
              </w:rPr>
            </w:pPr>
            <w:r/>
          </w:p>
          <w:p>
            <w:pPr>
              <w:pStyle w:val="TableText"/>
              <w:ind w:left="300" w:right="148" w:hanging="128"/>
              <w:spacing w:before="91" w:line="206" w:lineRule="auto"/>
              <w:rPr/>
            </w:pPr>
            <w:r>
              <w:rPr>
                <w:rFonts w:ascii="MS UI Gothic" w:hAnsi="MS UI Gothic" w:eastAsia="MS UI Gothic" w:cs="MS UI Gothic"/>
                <w:spacing w:val="-3"/>
              </w:rPr>
              <w:t>☑</w:t>
            </w:r>
            <w:r>
              <w:rPr>
                <w:spacing w:val="-3"/>
              </w:rPr>
              <w:t>委托采购代理机构</w:t>
            </w:r>
            <w:r>
              <w:rPr>
                <w:spacing w:val="6"/>
              </w:rPr>
              <w:t xml:space="preserve"> </w:t>
            </w:r>
            <w:r>
              <w:rPr>
                <w:spacing w:val="-2"/>
              </w:rPr>
              <w:t>或者其他单位编制</w:t>
            </w:r>
          </w:p>
        </w:tc>
        <w:tc>
          <w:tcPr>
            <w:tcW w:w="1715" w:type="dxa"/>
            <w:vAlign w:val="top"/>
          </w:tcPr>
          <w:p>
            <w:pPr>
              <w:pStyle w:val="TableText"/>
              <w:ind w:left="299"/>
              <w:spacing w:before="279" w:line="215" w:lineRule="auto"/>
              <w:rPr/>
            </w:pPr>
            <w:r>
              <w:rPr>
                <w:spacing w:val="-2"/>
              </w:rPr>
              <w:t>机构名称</w:t>
            </w:r>
          </w:p>
        </w:tc>
        <w:tc>
          <w:tcPr>
            <w:tcW w:w="4376" w:type="dxa"/>
            <w:vAlign w:val="top"/>
            <w:gridSpan w:val="2"/>
          </w:tcPr>
          <w:p>
            <w:pPr>
              <w:pStyle w:val="TableText"/>
              <w:ind w:left="241"/>
              <w:spacing w:before="280" w:line="214" w:lineRule="auto"/>
              <w:rPr/>
            </w:pPr>
            <w:r>
              <w:rPr>
                <w:spacing w:val="-2"/>
              </w:rPr>
              <w:t>湖南永邦工程管理有限责任公司</w:t>
            </w:r>
          </w:p>
        </w:tc>
      </w:tr>
      <w:tr>
        <w:trPr>
          <w:trHeight w:val="869" w:hRule="atLeast"/>
        </w:trPr>
        <w:tc>
          <w:tcPr>
            <w:tcW w:w="2831" w:type="dxa"/>
            <w:vAlign w:val="top"/>
            <w:vMerge w:val="continue"/>
            <w:tcBorders>
              <w:top w:val="nil"/>
              <w:bottom w:val="nil"/>
            </w:tcBorders>
          </w:tcPr>
          <w:p>
            <w:pPr>
              <w:rPr>
                <w:rFonts w:ascii="Arial"/>
                <w:sz w:val="21"/>
              </w:rPr>
            </w:pPr>
            <w:r/>
          </w:p>
        </w:tc>
        <w:tc>
          <w:tcPr>
            <w:tcW w:w="1715" w:type="dxa"/>
            <w:vAlign w:val="top"/>
          </w:tcPr>
          <w:p>
            <w:pPr>
              <w:pStyle w:val="TableText"/>
              <w:ind w:left="442"/>
              <w:spacing w:before="280" w:line="214" w:lineRule="auto"/>
              <w:rPr/>
            </w:pPr>
            <w:r>
              <w:rPr>
                <w:spacing w:val="-4"/>
              </w:rPr>
              <w:t>联系人</w:t>
            </w:r>
          </w:p>
        </w:tc>
        <w:tc>
          <w:tcPr>
            <w:tcW w:w="1922" w:type="dxa"/>
            <w:vAlign w:val="top"/>
          </w:tcPr>
          <w:p>
            <w:pPr>
              <w:pStyle w:val="TableText"/>
              <w:ind w:left="407"/>
              <w:spacing w:before="280" w:line="214" w:lineRule="auto"/>
              <w:rPr/>
            </w:pPr>
            <w:r>
              <w:rPr>
                <w:spacing w:val="-3"/>
              </w:rPr>
              <w:t>联系方式</w:t>
            </w:r>
          </w:p>
        </w:tc>
        <w:tc>
          <w:tcPr>
            <w:tcW w:w="2454" w:type="dxa"/>
            <w:vAlign w:val="top"/>
          </w:tcPr>
          <w:p>
            <w:pPr>
              <w:pStyle w:val="TableText"/>
              <w:ind w:left="705"/>
              <w:spacing w:before="280" w:line="214" w:lineRule="auto"/>
              <w:rPr/>
            </w:pPr>
            <w:r>
              <w:rPr>
                <w:spacing w:val="-11"/>
              </w:rPr>
              <w:t>电子邮箱</w:t>
            </w:r>
          </w:p>
        </w:tc>
      </w:tr>
      <w:tr>
        <w:trPr>
          <w:trHeight w:val="869" w:hRule="atLeast"/>
        </w:trPr>
        <w:tc>
          <w:tcPr>
            <w:tcW w:w="2831" w:type="dxa"/>
            <w:vAlign w:val="top"/>
            <w:vMerge w:val="continue"/>
            <w:tcBorders>
              <w:top w:val="nil"/>
            </w:tcBorders>
          </w:tcPr>
          <w:p>
            <w:pPr>
              <w:rPr>
                <w:rFonts w:ascii="Arial"/>
                <w:sz w:val="21"/>
              </w:rPr>
            </w:pPr>
            <w:r/>
          </w:p>
        </w:tc>
        <w:tc>
          <w:tcPr>
            <w:tcW w:w="1715" w:type="dxa"/>
            <w:vAlign w:val="top"/>
          </w:tcPr>
          <w:p>
            <w:pPr>
              <w:pStyle w:val="TableText"/>
              <w:ind w:left="447"/>
              <w:spacing w:before="281" w:line="218" w:lineRule="auto"/>
              <w:rPr/>
            </w:pPr>
            <w:r>
              <w:rPr>
                <w:spacing w:val="-5"/>
              </w:rPr>
              <w:t>杨鑫池</w:t>
            </w:r>
          </w:p>
        </w:tc>
        <w:tc>
          <w:tcPr>
            <w:tcW w:w="1922" w:type="dxa"/>
            <w:vAlign w:val="top"/>
          </w:tcPr>
          <w:p>
            <w:pPr>
              <w:pStyle w:val="TableText"/>
              <w:ind w:left="216"/>
              <w:spacing w:before="318" w:line="188" w:lineRule="auto"/>
              <w:rPr/>
            </w:pPr>
            <w:r>
              <w:rPr>
                <w:spacing w:val="-3"/>
              </w:rPr>
              <w:t>15575010001</w:t>
            </w:r>
          </w:p>
        </w:tc>
        <w:tc>
          <w:tcPr>
            <w:tcW w:w="2454" w:type="dxa"/>
            <w:vAlign w:val="top"/>
          </w:tcPr>
          <w:p>
            <w:pPr>
              <w:pStyle w:val="TableText"/>
              <w:ind w:left="135"/>
              <w:spacing w:before="281" w:line="218" w:lineRule="auto"/>
              <w:rPr/>
            </w:pPr>
            <w:r>
              <w:rPr>
                <w:spacing w:val="-2"/>
              </w:rPr>
              <w:t>393376747@qq.com</w:t>
            </w:r>
          </w:p>
        </w:tc>
      </w:tr>
      <w:tr>
        <w:trPr>
          <w:trHeight w:val="861" w:hRule="atLeast"/>
        </w:trPr>
        <w:tc>
          <w:tcPr>
            <w:tcW w:w="2831" w:type="dxa"/>
            <w:vAlign w:val="top"/>
          </w:tcPr>
          <w:p>
            <w:pPr>
              <w:pStyle w:val="TableText"/>
              <w:ind w:left="581"/>
              <w:spacing w:before="284" w:line="213" w:lineRule="auto"/>
              <w:rPr/>
            </w:pPr>
            <w:r>
              <w:rPr>
                <w:spacing w:val="-2"/>
              </w:rPr>
              <w:t>采购项目类别</w:t>
            </w:r>
          </w:p>
        </w:tc>
        <w:tc>
          <w:tcPr>
            <w:tcW w:w="6091" w:type="dxa"/>
            <w:vAlign w:val="top"/>
            <w:gridSpan w:val="3"/>
          </w:tcPr>
          <w:p>
            <w:pPr>
              <w:pStyle w:val="TableText"/>
              <w:ind w:left="1743"/>
              <w:spacing w:before="282" w:line="215" w:lineRule="auto"/>
              <w:rPr/>
            </w:pPr>
            <w:r>
              <w:rPr>
                <w:spacing w:val="-13"/>
              </w:rPr>
              <w:t>□货物</w:t>
            </w:r>
            <w:r>
              <w:rPr>
                <w:spacing w:val="-13"/>
              </w:rPr>
              <w:t xml:space="preserve"> </w:t>
            </w:r>
            <w:r>
              <w:rPr>
                <w:spacing w:val="-13"/>
              </w:rPr>
              <w:t>□服务</w:t>
            </w:r>
            <w:r>
              <w:rPr>
                <w:spacing w:val="-37"/>
              </w:rPr>
              <w:t xml:space="preserve"> </w:t>
            </w:r>
            <w:r>
              <w:rPr>
                <w:rFonts w:ascii="MS UI Gothic" w:hAnsi="MS UI Gothic" w:eastAsia="MS UI Gothic" w:cs="MS UI Gothic"/>
                <w:spacing w:val="-13"/>
              </w:rPr>
              <w:t>☑</w:t>
            </w:r>
            <w:r>
              <w:rPr>
                <w:spacing w:val="-13"/>
              </w:rPr>
              <w:t>工程</w:t>
            </w:r>
          </w:p>
        </w:tc>
      </w:tr>
    </w:tbl>
    <w:p>
      <w:pPr>
        <w:ind w:left="770"/>
        <w:spacing w:before="205" w:line="228" w:lineRule="auto"/>
        <w:rPr>
          <w:rFonts w:ascii="SimHei" w:hAnsi="SimHei" w:eastAsia="SimHei" w:cs="SimHei"/>
          <w:sz w:val="31"/>
          <w:szCs w:val="31"/>
        </w:rPr>
      </w:pPr>
      <w:r>
        <w:rPr>
          <w:rFonts w:ascii="SimHei" w:hAnsi="SimHei" w:eastAsia="SimHei" w:cs="SimHei"/>
          <w:sz w:val="31"/>
          <w:szCs w:val="31"/>
          <w:spacing w:val="7"/>
        </w:rPr>
        <w:t>二、合同订立安排</w:t>
      </w:r>
    </w:p>
    <w:p>
      <w:pPr>
        <w:ind w:left="757"/>
        <w:spacing w:before="219" w:line="220" w:lineRule="auto"/>
        <w:rPr>
          <w:rFonts w:ascii="KaiTi_GB2312" w:hAnsi="KaiTi_GB2312" w:eastAsia="KaiTi_GB2312" w:cs="KaiTi_GB2312"/>
          <w:sz w:val="31"/>
          <w:szCs w:val="31"/>
        </w:rPr>
      </w:pPr>
      <w:r>
        <w:rPr>
          <w:rFonts w:ascii="KaiTi_GB2312" w:hAnsi="KaiTi_GB2312" w:eastAsia="KaiTi_GB2312" w:cs="KaiTi_GB2312"/>
          <w:sz w:val="31"/>
          <w:szCs w:val="31"/>
          <w:b/>
          <w:bCs/>
          <w:spacing w:val="7"/>
        </w:rPr>
        <w:t>（一）开展采购活动的时间和地点安排</w:t>
      </w:r>
    </w:p>
    <w:p>
      <w:pPr>
        <w:pStyle w:val="BodyText"/>
        <w:ind w:left="777" w:right="3142" w:firstLine="7"/>
        <w:spacing w:before="232" w:line="341" w:lineRule="auto"/>
        <w:rPr/>
      </w:pPr>
      <w:r>
        <w:rPr>
          <w:spacing w:val="1"/>
        </w:rPr>
        <w:t>1.采购项目实施时间：</w:t>
      </w:r>
      <w:r>
        <w:rPr>
          <w:u w:val="single" w:color="auto"/>
          <w:spacing w:val="1"/>
        </w:rPr>
        <w:t>2025</w:t>
      </w:r>
      <w:r>
        <w:rPr>
          <w:u w:val="single" w:color="auto"/>
          <w:spacing w:val="-44"/>
        </w:rPr>
        <w:t xml:space="preserve"> </w:t>
      </w:r>
      <w:r>
        <w:rPr>
          <w:spacing w:val="1"/>
        </w:rPr>
        <w:t>年</w:t>
      </w:r>
      <w:r>
        <w:rPr>
          <w:spacing w:val="-74"/>
        </w:rPr>
        <w:t xml:space="preserve"> </w:t>
      </w:r>
      <w:r>
        <w:rPr>
          <w:u w:val="single" w:color="auto"/>
          <w:spacing w:val="-119"/>
        </w:rPr>
        <w:t xml:space="preserve"> </w:t>
      </w:r>
      <w:r>
        <w:rPr>
          <w:u w:val="single" w:color="auto"/>
          <w:spacing w:val="1"/>
        </w:rPr>
        <w:t>01</w:t>
      </w:r>
      <w:r>
        <w:rPr>
          <w:u w:val="single" w:color="auto"/>
          <w:spacing w:val="-49"/>
        </w:rPr>
        <w:t xml:space="preserve"> </w:t>
      </w:r>
      <w:r>
        <w:rPr>
          <w:spacing w:val="1"/>
        </w:rPr>
        <w:t>月</w:t>
      </w:r>
      <w:r>
        <w:rPr/>
        <w:t xml:space="preserve"> </w:t>
      </w:r>
      <w:r>
        <w:rPr>
          <w:spacing w:val="3"/>
        </w:rPr>
        <w:t>2.交付时间要求：暂定</w:t>
      </w:r>
      <w:r>
        <w:rPr>
          <w:spacing w:val="-50"/>
        </w:rPr>
        <w:t xml:space="preserve"> </w:t>
      </w:r>
      <w:r>
        <w:rPr>
          <w:spacing w:val="3"/>
        </w:rPr>
        <w:t>45</w:t>
      </w:r>
      <w:r>
        <w:rPr>
          <w:spacing w:val="-53"/>
        </w:rPr>
        <w:t xml:space="preserve"> </w:t>
      </w:r>
      <w:r>
        <w:rPr>
          <w:spacing w:val="3"/>
        </w:rPr>
        <w:t>天。</w:t>
      </w:r>
    </w:p>
    <w:p>
      <w:pPr>
        <w:pStyle w:val="BodyText"/>
        <w:ind w:left="790"/>
        <w:spacing w:before="53" w:line="219" w:lineRule="auto"/>
        <w:rPr/>
      </w:pPr>
      <w:r>
        <w:rPr>
          <w:spacing w:val="8"/>
        </w:rPr>
        <w:t>3.采购项目实施地点：南湖新区城市管理</w:t>
      </w:r>
      <w:r>
        <w:rPr>
          <w:spacing w:val="7"/>
        </w:rPr>
        <w:t>局辖区内</w:t>
      </w:r>
    </w:p>
    <w:p>
      <w:pPr>
        <w:ind w:left="757"/>
        <w:spacing w:before="233" w:line="222" w:lineRule="auto"/>
        <w:rPr>
          <w:rFonts w:ascii="KaiTi_GB2312" w:hAnsi="KaiTi_GB2312" w:eastAsia="KaiTi_GB2312" w:cs="KaiTi_GB2312"/>
          <w:sz w:val="31"/>
          <w:szCs w:val="31"/>
        </w:rPr>
      </w:pPr>
      <w:r>
        <w:rPr>
          <w:rFonts w:ascii="KaiTi_GB2312" w:hAnsi="KaiTi_GB2312" w:eastAsia="KaiTi_GB2312" w:cs="KaiTi_GB2312"/>
          <w:sz w:val="31"/>
          <w:szCs w:val="31"/>
          <w:b/>
          <w:bCs/>
          <w:spacing w:val="7"/>
        </w:rPr>
        <w:t>（二）采购组织形式</w:t>
      </w:r>
    </w:p>
    <w:p>
      <w:pPr>
        <w:pStyle w:val="BodyText"/>
        <w:ind w:left="802"/>
        <w:spacing w:before="224" w:line="220" w:lineRule="auto"/>
        <w:rPr/>
      </w:pPr>
      <w:r>
        <w:rPr>
          <w:spacing w:val="2"/>
        </w:rPr>
        <w:t>□集中采购</w:t>
      </w:r>
      <w:r>
        <w:rPr>
          <w:spacing w:val="-41"/>
        </w:rPr>
        <w:t xml:space="preserve"> </w:t>
      </w:r>
      <w:r>
        <w:rPr>
          <w:rFonts w:ascii="MS UI Gothic" w:hAnsi="MS UI Gothic" w:eastAsia="MS UI Gothic" w:cs="MS UI Gothic"/>
          <w:spacing w:val="2"/>
        </w:rPr>
        <w:t>☑</w:t>
      </w:r>
      <w:r>
        <w:rPr>
          <w:spacing w:val="2"/>
        </w:rPr>
        <w:t>分散采购</w:t>
      </w:r>
    </w:p>
    <w:p>
      <w:pPr>
        <w:spacing w:line="220" w:lineRule="auto"/>
        <w:sectPr>
          <w:pgSz w:w="11906" w:h="16839"/>
          <w:pgMar w:top="400" w:right="1645" w:bottom="400" w:left="1327" w:header="0" w:footer="0" w:gutter="0"/>
        </w:sectPr>
        <w:rPr/>
      </w:pP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spacing w:line="286" w:lineRule="auto"/>
        <w:rPr>
          <w:rFonts w:ascii="Arial"/>
          <w:sz w:val="21"/>
        </w:rPr>
      </w:pPr>
      <w:r/>
    </w:p>
    <w:p>
      <w:pPr>
        <w:ind w:left="640"/>
        <w:spacing w:before="100" w:line="220" w:lineRule="auto"/>
        <w:rPr>
          <w:rFonts w:ascii="KaiTi_GB2312" w:hAnsi="KaiTi_GB2312" w:eastAsia="KaiTi_GB2312" w:cs="KaiTi_GB2312"/>
          <w:sz w:val="31"/>
          <w:szCs w:val="31"/>
        </w:rPr>
      </w:pPr>
      <w:r>
        <w:rPr>
          <w:rFonts w:ascii="KaiTi_GB2312" w:hAnsi="KaiTi_GB2312" w:eastAsia="KaiTi_GB2312" w:cs="KaiTi_GB2312"/>
          <w:sz w:val="31"/>
          <w:szCs w:val="31"/>
          <w:b/>
          <w:bCs/>
          <w:spacing w:val="7"/>
        </w:rPr>
        <w:t>（三）委托代理安排</w:t>
      </w:r>
    </w:p>
    <w:p>
      <w:pPr>
        <w:pStyle w:val="BodyText"/>
        <w:ind w:left="685"/>
        <w:spacing w:before="228" w:line="220" w:lineRule="auto"/>
        <w:rPr/>
      </w:pPr>
      <w:r>
        <w:rPr>
          <w:spacing w:val="2"/>
        </w:rPr>
        <w:t>□</w:t>
      </w:r>
      <w:r>
        <w:rPr>
          <w:spacing w:val="-78"/>
        </w:rPr>
        <w:t xml:space="preserve"> </w:t>
      </w:r>
      <w:r>
        <w:rPr>
          <w:spacing w:val="2"/>
        </w:rPr>
        <w:t>自行采购□集中采购机构</w:t>
      </w:r>
      <w:r>
        <w:rPr>
          <w:spacing w:val="-44"/>
        </w:rPr>
        <w:t xml:space="preserve"> </w:t>
      </w:r>
      <w:r>
        <w:rPr>
          <w:rFonts w:ascii="MS UI Gothic" w:hAnsi="MS UI Gothic" w:eastAsia="MS UI Gothic" w:cs="MS UI Gothic"/>
          <w:spacing w:val="2"/>
        </w:rPr>
        <w:t>☑</w:t>
      </w:r>
      <w:r>
        <w:rPr>
          <w:spacing w:val="2"/>
        </w:rPr>
        <w:t>社会代理机构</w:t>
      </w:r>
    </w:p>
    <w:p>
      <w:pPr>
        <w:ind w:left="640"/>
        <w:spacing w:before="232" w:line="219" w:lineRule="auto"/>
        <w:rPr>
          <w:rFonts w:ascii="KaiTi_GB2312" w:hAnsi="KaiTi_GB2312" w:eastAsia="KaiTi_GB2312" w:cs="KaiTi_GB2312"/>
          <w:sz w:val="31"/>
          <w:szCs w:val="31"/>
        </w:rPr>
      </w:pPr>
      <w:r>
        <w:rPr>
          <w:rFonts w:ascii="KaiTi_GB2312" w:hAnsi="KaiTi_GB2312" w:eastAsia="KaiTi_GB2312" w:cs="KaiTi_GB2312"/>
          <w:sz w:val="31"/>
          <w:szCs w:val="31"/>
          <w:b/>
          <w:bCs/>
          <w:spacing w:val="7"/>
        </w:rPr>
        <w:t>（四）供应商资格条件</w:t>
      </w:r>
    </w:p>
    <w:p>
      <w:pPr>
        <w:pStyle w:val="BodyText"/>
        <w:ind w:firstLine="668"/>
        <w:spacing w:before="232" w:line="347" w:lineRule="auto"/>
        <w:rPr/>
      </w:pPr>
      <w:r>
        <w:rPr>
          <w:spacing w:val="11"/>
        </w:rPr>
        <w:t>1.投标人的基本资格条件：投标人必须是</w:t>
      </w:r>
      <w:r>
        <w:rPr>
          <w:spacing w:val="10"/>
        </w:rPr>
        <w:t>在中华人民共和国</w:t>
      </w:r>
      <w:r>
        <w:rPr/>
        <w:t xml:space="preserve"> </w:t>
      </w:r>
      <w:r>
        <w:rPr>
          <w:spacing w:val="12"/>
        </w:rPr>
        <w:t>境内注册登记的法人、其他组织或者自然人，且应当符合《政府</w:t>
      </w:r>
      <w:r>
        <w:rPr>
          <w:spacing w:val="3"/>
        </w:rPr>
        <w:t xml:space="preserve"> </w:t>
      </w:r>
      <w:r>
        <w:rPr>
          <w:spacing w:val="9"/>
        </w:rPr>
        <w:t>采购法》第二十二条第一款的规定。</w:t>
      </w:r>
    </w:p>
    <w:p>
      <w:pPr>
        <w:pStyle w:val="BodyText"/>
        <w:ind w:left="660"/>
        <w:spacing w:before="51" w:line="219" w:lineRule="auto"/>
        <w:rPr/>
      </w:pPr>
      <w:r>
        <w:rPr>
          <w:spacing w:val="7"/>
        </w:rPr>
        <w:t>2.落实政府采购政策需满足的资格要求：</w:t>
      </w:r>
    </w:p>
    <w:p>
      <w:pPr>
        <w:pStyle w:val="BodyText"/>
        <w:ind w:left="14" w:firstLine="647"/>
        <w:spacing w:before="217" w:line="333" w:lineRule="auto"/>
        <w:rPr/>
      </w:pPr>
      <w:r>
        <w:rPr>
          <w:rFonts w:ascii="Wingdings" w:hAnsi="Wingdings" w:eastAsia="Wingdings" w:cs="Wingdings"/>
          <w:spacing w:val="4"/>
        </w:rPr>
        <w:t>o</w:t>
      </w:r>
      <w:r>
        <w:rPr>
          <w:spacing w:val="4"/>
        </w:rPr>
        <w:t>专门面向：</w:t>
      </w:r>
      <w:r>
        <w:rPr>
          <w:rFonts w:ascii="Wingdings" w:hAnsi="Wingdings" w:eastAsia="Wingdings" w:cs="Wingdings"/>
          <w:spacing w:val="4"/>
        </w:rPr>
        <w:t>o</w:t>
      </w:r>
      <w:r>
        <w:rPr>
          <w:spacing w:val="4"/>
        </w:rPr>
        <w:t>中小企业</w:t>
      </w:r>
      <w:r>
        <w:rPr>
          <w:spacing w:val="4"/>
        </w:rPr>
        <w:t xml:space="preserve">  </w:t>
      </w:r>
      <w:r>
        <w:rPr>
          <w:rFonts w:ascii="Wingdings" w:hAnsi="Wingdings" w:eastAsia="Wingdings" w:cs="Wingdings"/>
          <w:spacing w:val="4"/>
        </w:rPr>
        <w:t>o</w:t>
      </w:r>
      <w:r>
        <w:rPr>
          <w:spacing w:val="4"/>
        </w:rPr>
        <w:t>小微企业</w:t>
      </w:r>
      <w:r>
        <w:rPr>
          <w:spacing w:val="4"/>
        </w:rPr>
        <w:t xml:space="preserve"> </w:t>
      </w:r>
      <w:r>
        <w:rPr>
          <w:rFonts w:ascii="Wingdings" w:hAnsi="Wingdings" w:eastAsia="Wingdings" w:cs="Wingdings"/>
          <w:spacing w:val="4"/>
        </w:rPr>
        <w:t>o</w:t>
      </w:r>
      <w:r>
        <w:rPr>
          <w:spacing w:val="4"/>
        </w:rPr>
        <w:t>监狱企业</w:t>
      </w:r>
      <w:r>
        <w:rPr>
          <w:spacing w:val="44"/>
        </w:rPr>
        <w:t xml:space="preserve"> </w:t>
      </w:r>
      <w:r>
        <w:rPr>
          <w:rFonts w:ascii="Wingdings" w:hAnsi="Wingdings" w:eastAsia="Wingdings" w:cs="Wingdings"/>
          <w:spacing w:val="4"/>
        </w:rPr>
        <w:t>o</w:t>
      </w:r>
      <w:r>
        <w:rPr>
          <w:spacing w:val="4"/>
        </w:rPr>
        <w:t>福利性</w:t>
      </w:r>
      <w:r>
        <w:rPr/>
        <w:t xml:space="preserve"> </w:t>
      </w:r>
      <w:r>
        <w:rPr>
          <w:spacing w:val="-1"/>
        </w:rPr>
        <w:t>单位。</w:t>
      </w:r>
    </w:p>
    <w:p>
      <w:pPr>
        <w:pStyle w:val="BodyText"/>
        <w:ind w:left="644"/>
        <w:spacing w:before="97" w:line="219" w:lineRule="auto"/>
        <w:rPr/>
      </w:pPr>
      <w:r>
        <w:rPr>
          <w:rFonts w:ascii="Times New Roman" w:hAnsi="Times New Roman" w:eastAsia="Times New Roman" w:cs="Times New Roman"/>
          <w:sz w:val="20"/>
          <w:szCs w:val="20"/>
          <w:spacing w:val="6"/>
        </w:rPr>
        <w:t>3. </w:t>
      </w:r>
      <w:r>
        <w:rPr>
          <w:spacing w:val="6"/>
        </w:rPr>
        <w:t>供应商特定资格条件：无。</w:t>
      </w:r>
    </w:p>
    <w:p>
      <w:pPr>
        <w:pStyle w:val="BodyText"/>
        <w:ind w:left="11" w:right="2" w:firstLine="648"/>
        <w:spacing w:before="231" w:line="341" w:lineRule="auto"/>
        <w:rPr/>
      </w:pPr>
      <w:r>
        <w:rPr>
          <w:spacing w:val="11"/>
        </w:rPr>
        <w:t>4.单位负责人为同一人或者存在直接控股、管理关系的不同</w:t>
      </w:r>
      <w:r>
        <w:rPr>
          <w:spacing w:val="1"/>
        </w:rPr>
        <w:t xml:space="preserve"> </w:t>
      </w:r>
      <w:r>
        <w:rPr>
          <w:spacing w:val="8"/>
        </w:rPr>
        <w:t>投标人，不得参加同一合同项下的政府采购活动。</w:t>
      </w:r>
    </w:p>
    <w:p>
      <w:pPr>
        <w:pStyle w:val="BodyText"/>
        <w:ind w:left="11" w:right="2" w:firstLine="653"/>
        <w:spacing w:before="55" w:line="341" w:lineRule="auto"/>
        <w:rPr/>
      </w:pPr>
      <w:r>
        <w:rPr>
          <w:spacing w:val="11"/>
        </w:rPr>
        <w:t>5.为本采购项目提供整体设计、规范编制或者项目</w:t>
      </w:r>
      <w:r>
        <w:rPr>
          <w:spacing w:val="10"/>
        </w:rPr>
        <w:t>管理、监</w:t>
      </w:r>
      <w:r>
        <w:rPr/>
        <w:t xml:space="preserve"> </w:t>
      </w:r>
      <w:r>
        <w:rPr>
          <w:spacing w:val="9"/>
        </w:rPr>
        <w:t>理、检测等服务的，不得再参加此项目的其他招标采购</w:t>
      </w:r>
      <w:r>
        <w:rPr>
          <w:spacing w:val="8"/>
        </w:rPr>
        <w:t>活动。</w:t>
      </w:r>
    </w:p>
    <w:p>
      <w:pPr>
        <w:pStyle w:val="BodyText"/>
        <w:ind w:left="13" w:firstLine="649"/>
        <w:spacing w:before="56" w:line="347" w:lineRule="auto"/>
        <w:rPr/>
      </w:pPr>
      <w:r>
        <w:rPr>
          <w:spacing w:val="11"/>
        </w:rPr>
        <w:t>6.列入失信被执行人、重大税收违法案件当事人名单</w:t>
      </w:r>
      <w:r>
        <w:rPr>
          <w:spacing w:val="10"/>
        </w:rPr>
        <w:t>，列入</w:t>
      </w:r>
      <w:r>
        <w:rPr/>
        <w:t xml:space="preserve"> </w:t>
      </w:r>
      <w:r>
        <w:rPr>
          <w:spacing w:val="11"/>
        </w:rPr>
        <w:t>政府采购严重违法失信行为记录名单的，拒绝其参与政府采购活</w:t>
      </w:r>
      <w:r>
        <w:rPr>
          <w:spacing w:val="18"/>
        </w:rPr>
        <w:t xml:space="preserve"> </w:t>
      </w:r>
      <w:r>
        <w:rPr>
          <w:spacing w:val="-5"/>
        </w:rPr>
        <w:t>动。</w:t>
      </w:r>
    </w:p>
    <w:p>
      <w:pPr>
        <w:pStyle w:val="BodyText"/>
        <w:ind w:left="663"/>
        <w:spacing w:before="52" w:line="219" w:lineRule="auto"/>
        <w:rPr/>
      </w:pPr>
      <w:r>
        <w:rPr>
          <w:spacing w:val="6"/>
        </w:rPr>
        <w:t>7.本次招标不接受联合体投标。</w:t>
      </w:r>
    </w:p>
    <w:p>
      <w:pPr>
        <w:ind w:left="640"/>
        <w:spacing w:before="232" w:line="219" w:lineRule="auto"/>
        <w:rPr>
          <w:rFonts w:ascii="KaiTi_GB2312" w:hAnsi="KaiTi_GB2312" w:eastAsia="KaiTi_GB2312" w:cs="KaiTi_GB2312"/>
          <w:sz w:val="31"/>
          <w:szCs w:val="31"/>
        </w:rPr>
      </w:pPr>
      <w:r>
        <w:rPr>
          <w:rFonts w:ascii="KaiTi_GB2312" w:hAnsi="KaiTi_GB2312" w:eastAsia="KaiTi_GB2312" w:cs="KaiTi_GB2312"/>
          <w:sz w:val="31"/>
          <w:szCs w:val="31"/>
          <w:b/>
          <w:bCs/>
          <w:spacing w:val="3"/>
        </w:rPr>
        <w:t>（五）采购项目项</w:t>
      </w:r>
      <w:r>
        <w:rPr>
          <w:rFonts w:ascii="KaiTi_GB2312" w:hAnsi="KaiTi_GB2312" w:eastAsia="KaiTi_GB2312" w:cs="KaiTi_GB2312"/>
          <w:sz w:val="31"/>
          <w:szCs w:val="31"/>
          <w:spacing w:val="-69"/>
        </w:rPr>
        <w:t xml:space="preserve"> </w:t>
      </w:r>
      <w:r>
        <w:rPr>
          <w:rFonts w:ascii="KaiTi_GB2312" w:hAnsi="KaiTi_GB2312" w:eastAsia="KaiTi_GB2312" w:cs="KaiTi_GB2312"/>
          <w:sz w:val="31"/>
          <w:szCs w:val="31"/>
          <w:b/>
          <w:bCs/>
          <w:spacing w:val="3"/>
        </w:rPr>
        <w:t>目预（概）算及最高限价</w:t>
      </w:r>
    </w:p>
    <w:p>
      <w:pPr>
        <w:pStyle w:val="BodyText"/>
        <w:ind w:left="651" w:right="3827"/>
        <w:spacing w:before="231" w:line="340" w:lineRule="auto"/>
        <w:rPr/>
      </w:pPr>
      <w:r>
        <w:rPr>
          <w:spacing w:val="4"/>
        </w:rPr>
        <w:t>项目预（概）算：3174713.13</w:t>
      </w:r>
      <w:r>
        <w:rPr>
          <w:spacing w:val="-31"/>
        </w:rPr>
        <w:t xml:space="preserve"> </w:t>
      </w:r>
      <w:r>
        <w:rPr>
          <w:spacing w:val="4"/>
        </w:rPr>
        <w:t>元</w:t>
      </w:r>
      <w:r>
        <w:rPr/>
        <w:t xml:space="preserve"> </w:t>
      </w:r>
      <w:r>
        <w:rPr>
          <w:spacing w:val="5"/>
        </w:rPr>
        <w:t>项目最高限价：3174713.13</w:t>
      </w:r>
      <w:r>
        <w:rPr>
          <w:spacing w:val="-37"/>
        </w:rPr>
        <w:t xml:space="preserve"> </w:t>
      </w:r>
      <w:r>
        <w:rPr>
          <w:spacing w:val="5"/>
        </w:rPr>
        <w:t>元</w:t>
      </w:r>
    </w:p>
    <w:p>
      <w:pPr>
        <w:ind w:left="640"/>
        <w:spacing w:before="60" w:line="222" w:lineRule="auto"/>
        <w:rPr>
          <w:rFonts w:ascii="KaiTi_GB2312" w:hAnsi="KaiTi_GB2312" w:eastAsia="KaiTi_GB2312" w:cs="KaiTi_GB2312"/>
          <w:sz w:val="31"/>
          <w:szCs w:val="31"/>
        </w:rPr>
      </w:pPr>
      <w:r>
        <w:rPr>
          <w:rFonts w:ascii="KaiTi_GB2312" w:hAnsi="KaiTi_GB2312" w:eastAsia="KaiTi_GB2312" w:cs="KaiTi_GB2312"/>
          <w:sz w:val="31"/>
          <w:szCs w:val="31"/>
          <w:b/>
          <w:bCs/>
          <w:spacing w:val="7"/>
        </w:rPr>
        <w:t>（六）采购包划分与合同分包</w:t>
      </w:r>
    </w:p>
    <w:p>
      <w:pPr>
        <w:pStyle w:val="BodyText"/>
        <w:ind w:left="668"/>
        <w:spacing w:before="226" w:line="223" w:lineRule="auto"/>
        <w:rPr/>
      </w:pPr>
      <w:r>
        <w:rPr>
          <w:spacing w:val="2"/>
        </w:rPr>
        <w:t>1.是否进行分包：</w:t>
      </w:r>
      <w:r>
        <w:rPr>
          <w:spacing w:val="2"/>
        </w:rPr>
        <w:t xml:space="preserve"> </w:t>
      </w:r>
      <w:r>
        <w:rPr>
          <w:spacing w:val="2"/>
        </w:rPr>
        <w:t>□是</w:t>
      </w:r>
      <w:r>
        <w:rPr>
          <w:spacing w:val="2"/>
        </w:rPr>
        <w:t xml:space="preserve">    </w:t>
      </w:r>
      <w:r>
        <w:rPr>
          <w:rFonts w:ascii="MS UI Gothic" w:hAnsi="MS UI Gothic" w:eastAsia="MS UI Gothic" w:cs="MS UI Gothic"/>
          <w:spacing w:val="2"/>
        </w:rPr>
        <w:t>☑</w:t>
      </w:r>
      <w:r>
        <w:rPr>
          <w:spacing w:val="2"/>
        </w:rPr>
        <w:t>否</w:t>
      </w:r>
    </w:p>
    <w:p>
      <w:pPr>
        <w:spacing w:line="223" w:lineRule="auto"/>
        <w:sectPr>
          <w:pgSz w:w="11906" w:h="16839"/>
          <w:pgMar w:top="400" w:right="1439" w:bottom="400" w:left="1445" w:header="0" w:footer="0" w:gutter="0"/>
        </w:sectPr>
        <w:rPr/>
      </w:pPr>
    </w:p>
    <w:p>
      <w:pPr>
        <w:spacing w:line="284" w:lineRule="auto"/>
        <w:rPr>
          <w:rFonts w:ascii="Arial"/>
          <w:sz w:val="21"/>
        </w:rPr>
      </w:pPr>
      <w: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pStyle w:val="BodyText"/>
        <w:ind w:left="777"/>
        <w:spacing w:before="101" w:line="220" w:lineRule="auto"/>
        <w:rPr/>
      </w:pPr>
      <w:r>
        <w:rPr>
          <w:spacing w:val="7"/>
        </w:rPr>
        <w:t>2.采购包划分要求：无</w:t>
      </w:r>
    </w:p>
    <w:p>
      <w:pPr>
        <w:pStyle w:val="BodyText"/>
        <w:ind w:left="790"/>
        <w:spacing w:before="231" w:line="221" w:lineRule="auto"/>
        <w:rPr/>
      </w:pPr>
      <w:r>
        <w:rPr>
          <w:spacing w:val="6"/>
        </w:rPr>
        <w:t>3.合同分包要求：无</w:t>
      </w:r>
    </w:p>
    <w:p>
      <w:pPr>
        <w:pStyle w:val="BodyText"/>
        <w:ind w:left="123" w:firstLine="653"/>
        <w:spacing w:before="229" w:line="295" w:lineRule="auto"/>
        <w:rPr/>
      </w:pPr>
      <w:r>
        <w:rPr>
          <w:spacing w:val="2"/>
        </w:rPr>
        <w:t>4.采购标的名称及数量（标的品目较多的可以附件形式提供，</w:t>
      </w:r>
      <w:r>
        <w:rPr>
          <w:spacing w:val="16"/>
        </w:rPr>
        <w:t xml:space="preserve"> </w:t>
      </w:r>
      <w:r>
        <w:rPr>
          <w:spacing w:val="9"/>
        </w:rPr>
        <w:t>格式如下）:</w:t>
      </w:r>
    </w:p>
    <w:tbl>
      <w:tblPr>
        <w:tblStyle w:val="TableNormal"/>
        <w:tblW w:w="8865"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889"/>
        <w:gridCol w:w="2894"/>
        <w:gridCol w:w="1015"/>
        <w:gridCol w:w="1015"/>
        <w:gridCol w:w="1015"/>
        <w:gridCol w:w="1015"/>
        <w:gridCol w:w="1022"/>
      </w:tblGrid>
      <w:tr>
        <w:trPr>
          <w:trHeight w:val="857" w:hRule="atLeast"/>
        </w:trPr>
        <w:tc>
          <w:tcPr>
            <w:tcW w:w="889" w:type="dxa"/>
            <w:vAlign w:val="top"/>
          </w:tcPr>
          <w:p>
            <w:pPr>
              <w:pStyle w:val="TableText"/>
              <w:ind w:left="205"/>
              <w:spacing w:before="311" w:line="216" w:lineRule="auto"/>
              <w:rPr>
                <w:sz w:val="24"/>
                <w:szCs w:val="24"/>
              </w:rPr>
            </w:pPr>
            <w:r>
              <w:rPr>
                <w:sz w:val="24"/>
                <w:szCs w:val="24"/>
                <w:b/>
                <w:bCs/>
                <w:spacing w:val="-7"/>
              </w:rPr>
              <w:t>序号</w:t>
            </w:r>
          </w:p>
        </w:tc>
        <w:tc>
          <w:tcPr>
            <w:tcW w:w="2894" w:type="dxa"/>
            <w:vAlign w:val="top"/>
          </w:tcPr>
          <w:p>
            <w:pPr>
              <w:pStyle w:val="TableText"/>
              <w:ind w:left="483"/>
              <w:spacing w:before="311" w:line="216" w:lineRule="auto"/>
              <w:rPr>
                <w:sz w:val="24"/>
                <w:szCs w:val="24"/>
              </w:rPr>
            </w:pPr>
            <w:r>
              <w:rPr>
                <w:sz w:val="24"/>
                <w:szCs w:val="24"/>
                <w:b/>
                <w:bCs/>
                <w:spacing w:val="-3"/>
              </w:rPr>
              <w:t>标的（产品）品</w:t>
            </w:r>
            <w:r>
              <w:rPr>
                <w:sz w:val="24"/>
                <w:szCs w:val="24"/>
                <w:spacing w:val="-65"/>
              </w:rPr>
              <w:t xml:space="preserve"> </w:t>
            </w:r>
            <w:r>
              <w:rPr>
                <w:sz w:val="24"/>
                <w:szCs w:val="24"/>
                <w:b/>
                <w:bCs/>
                <w:spacing w:val="-3"/>
              </w:rPr>
              <w:t>目</w:t>
            </w:r>
          </w:p>
        </w:tc>
        <w:tc>
          <w:tcPr>
            <w:tcW w:w="1015" w:type="dxa"/>
            <w:vAlign w:val="top"/>
          </w:tcPr>
          <w:p>
            <w:pPr>
              <w:pStyle w:val="TableText"/>
              <w:ind w:left="277" w:right="262"/>
              <w:spacing w:before="154" w:line="227" w:lineRule="auto"/>
              <w:rPr>
                <w:sz w:val="24"/>
                <w:szCs w:val="24"/>
              </w:rPr>
            </w:pPr>
            <w:r>
              <w:rPr>
                <w:sz w:val="24"/>
                <w:szCs w:val="24"/>
                <w:b/>
                <w:bCs/>
                <w:spacing w:val="-11"/>
              </w:rPr>
              <w:t>计量</w:t>
            </w:r>
            <w:r>
              <w:rPr>
                <w:sz w:val="24"/>
                <w:szCs w:val="24"/>
              </w:rPr>
              <w:t xml:space="preserve"> </w:t>
            </w:r>
            <w:r>
              <w:rPr>
                <w:sz w:val="24"/>
                <w:szCs w:val="24"/>
                <w:b/>
                <w:bCs/>
                <w:spacing w:val="-11"/>
              </w:rPr>
              <w:t>单位</w:t>
            </w:r>
          </w:p>
        </w:tc>
        <w:tc>
          <w:tcPr>
            <w:tcW w:w="1015" w:type="dxa"/>
            <w:vAlign w:val="top"/>
          </w:tcPr>
          <w:p>
            <w:pPr>
              <w:pStyle w:val="TableText"/>
              <w:ind w:left="278"/>
              <w:spacing w:before="311" w:line="217" w:lineRule="auto"/>
              <w:rPr>
                <w:sz w:val="24"/>
                <w:szCs w:val="24"/>
              </w:rPr>
            </w:pPr>
            <w:r>
              <w:rPr>
                <w:sz w:val="24"/>
                <w:szCs w:val="24"/>
                <w:b/>
                <w:bCs/>
                <w:spacing w:val="-11"/>
              </w:rPr>
              <w:t>数量</w:t>
            </w:r>
          </w:p>
        </w:tc>
        <w:tc>
          <w:tcPr>
            <w:tcW w:w="1015" w:type="dxa"/>
            <w:vAlign w:val="top"/>
          </w:tcPr>
          <w:p>
            <w:pPr>
              <w:pStyle w:val="TableText"/>
              <w:ind w:left="295" w:right="199" w:hanging="83"/>
              <w:spacing w:before="155" w:line="228" w:lineRule="auto"/>
              <w:rPr>
                <w:sz w:val="24"/>
                <w:szCs w:val="24"/>
              </w:rPr>
            </w:pPr>
            <w:r>
              <w:rPr>
                <w:sz w:val="24"/>
                <w:szCs w:val="24"/>
                <w:b/>
                <w:bCs/>
                <w:spacing w:val="-5"/>
              </w:rPr>
              <w:t>进口/</w:t>
            </w:r>
            <w:r>
              <w:rPr>
                <w:sz w:val="24"/>
                <w:szCs w:val="24"/>
              </w:rPr>
              <w:t xml:space="preserve"> </w:t>
            </w:r>
            <w:r>
              <w:rPr>
                <w:sz w:val="24"/>
                <w:szCs w:val="24"/>
                <w:b/>
                <w:bCs/>
                <w:spacing w:val="-18"/>
              </w:rPr>
              <w:t>国产</w:t>
            </w:r>
          </w:p>
        </w:tc>
        <w:tc>
          <w:tcPr>
            <w:tcW w:w="1015" w:type="dxa"/>
            <w:vAlign w:val="top"/>
          </w:tcPr>
          <w:p>
            <w:pPr>
              <w:pStyle w:val="TableText"/>
              <w:ind w:left="273" w:right="259"/>
              <w:spacing w:before="155" w:line="228" w:lineRule="auto"/>
              <w:rPr>
                <w:sz w:val="24"/>
                <w:szCs w:val="24"/>
              </w:rPr>
            </w:pPr>
            <w:r>
              <w:rPr>
                <w:sz w:val="24"/>
                <w:szCs w:val="24"/>
                <w:b/>
                <w:bCs/>
                <w:spacing w:val="-7"/>
              </w:rPr>
              <w:t>核心</w:t>
            </w:r>
            <w:r>
              <w:rPr>
                <w:sz w:val="24"/>
                <w:szCs w:val="24"/>
              </w:rPr>
              <w:t xml:space="preserve"> </w:t>
            </w:r>
            <w:r>
              <w:rPr>
                <w:sz w:val="24"/>
                <w:szCs w:val="24"/>
                <w:b/>
                <w:bCs/>
                <w:spacing w:val="-8"/>
              </w:rPr>
              <w:t>产品</w:t>
            </w:r>
          </w:p>
        </w:tc>
        <w:tc>
          <w:tcPr>
            <w:tcW w:w="1022" w:type="dxa"/>
            <w:vAlign w:val="top"/>
          </w:tcPr>
          <w:p>
            <w:pPr>
              <w:pStyle w:val="TableText"/>
              <w:ind w:left="277"/>
              <w:spacing w:before="311" w:line="216" w:lineRule="auto"/>
              <w:rPr>
                <w:sz w:val="24"/>
                <w:szCs w:val="24"/>
              </w:rPr>
            </w:pPr>
            <w:r>
              <w:rPr>
                <w:sz w:val="24"/>
                <w:szCs w:val="24"/>
                <w:b/>
                <w:bCs/>
                <w:spacing w:val="-9"/>
              </w:rPr>
              <w:t>备注</w:t>
            </w:r>
          </w:p>
        </w:tc>
      </w:tr>
      <w:tr>
        <w:trPr>
          <w:trHeight w:val="943" w:hRule="atLeast"/>
        </w:trPr>
        <w:tc>
          <w:tcPr>
            <w:tcW w:w="889" w:type="dxa"/>
            <w:vAlign w:val="top"/>
          </w:tcPr>
          <w:p>
            <w:pPr>
              <w:spacing w:line="302" w:lineRule="auto"/>
              <w:rPr>
                <w:rFonts w:ascii="Arial"/>
                <w:sz w:val="21"/>
              </w:rPr>
            </w:pPr>
            <w:r/>
          </w:p>
          <w:p>
            <w:pPr>
              <w:pStyle w:val="TableText"/>
              <w:ind w:left="402"/>
              <w:spacing w:before="78" w:line="188" w:lineRule="auto"/>
              <w:rPr>
                <w:sz w:val="24"/>
                <w:szCs w:val="24"/>
              </w:rPr>
            </w:pPr>
            <w:r>
              <w:rPr>
                <w:sz w:val="24"/>
                <w:szCs w:val="24"/>
              </w:rPr>
              <w:t>1</w:t>
            </w:r>
          </w:p>
        </w:tc>
        <w:tc>
          <w:tcPr>
            <w:tcW w:w="2894" w:type="dxa"/>
            <w:vAlign w:val="top"/>
          </w:tcPr>
          <w:p>
            <w:pPr>
              <w:pStyle w:val="TableText"/>
              <w:ind w:left="102" w:right="147" w:firstLine="10"/>
              <w:spacing w:before="39" w:line="229" w:lineRule="auto"/>
              <w:jc w:val="both"/>
              <w:rPr>
                <w:sz w:val="24"/>
                <w:szCs w:val="24"/>
              </w:rPr>
            </w:pPr>
            <w:r>
              <w:rPr>
                <w:sz w:val="24"/>
                <w:szCs w:val="24"/>
                <w:spacing w:val="-2"/>
              </w:rPr>
              <w:t>湖南省第四届旅游发展大</w:t>
            </w:r>
            <w:r>
              <w:rPr>
                <w:sz w:val="24"/>
                <w:szCs w:val="24"/>
                <w:spacing w:val="4"/>
              </w:rPr>
              <w:t xml:space="preserve"> </w:t>
            </w:r>
            <w:r>
              <w:rPr>
                <w:sz w:val="24"/>
                <w:szCs w:val="24"/>
                <w:spacing w:val="-1"/>
              </w:rPr>
              <w:t>会岳阳市南湖新区道路两</w:t>
            </w:r>
            <w:r>
              <w:rPr>
                <w:sz w:val="24"/>
                <w:szCs w:val="24"/>
                <w:spacing w:val="3"/>
              </w:rPr>
              <w:t xml:space="preserve"> </w:t>
            </w:r>
            <w:r>
              <w:rPr>
                <w:sz w:val="24"/>
                <w:szCs w:val="24"/>
                <w:spacing w:val="-1"/>
              </w:rPr>
              <w:t>侧树池及铺装改造项目</w:t>
            </w:r>
          </w:p>
        </w:tc>
        <w:tc>
          <w:tcPr>
            <w:tcW w:w="1015" w:type="dxa"/>
            <w:vAlign w:val="top"/>
          </w:tcPr>
          <w:p>
            <w:pPr>
              <w:spacing w:line="289" w:lineRule="auto"/>
              <w:rPr>
                <w:rFonts w:ascii="Arial"/>
                <w:sz w:val="21"/>
              </w:rPr>
            </w:pPr>
            <w:r/>
          </w:p>
          <w:p>
            <w:pPr>
              <w:pStyle w:val="TableText"/>
              <w:ind w:left="403"/>
              <w:spacing w:before="72" w:line="218" w:lineRule="auto"/>
              <w:rPr>
                <w:sz w:val="22"/>
                <w:szCs w:val="22"/>
              </w:rPr>
            </w:pPr>
            <w:r>
              <w:rPr>
                <w:sz w:val="22"/>
                <w:szCs w:val="22"/>
              </w:rPr>
              <w:t>项</w:t>
            </w:r>
          </w:p>
        </w:tc>
        <w:tc>
          <w:tcPr>
            <w:tcW w:w="1015" w:type="dxa"/>
            <w:vAlign w:val="top"/>
          </w:tcPr>
          <w:p>
            <w:pPr>
              <w:spacing w:line="318" w:lineRule="auto"/>
              <w:rPr>
                <w:rFonts w:ascii="Arial"/>
                <w:sz w:val="21"/>
              </w:rPr>
            </w:pPr>
            <w:r/>
          </w:p>
          <w:p>
            <w:pPr>
              <w:pStyle w:val="TableText"/>
              <w:ind w:left="472"/>
              <w:spacing w:before="71" w:line="188" w:lineRule="auto"/>
              <w:rPr>
                <w:sz w:val="22"/>
                <w:szCs w:val="22"/>
              </w:rPr>
            </w:pPr>
            <w:r>
              <w:rPr>
                <w:sz w:val="22"/>
                <w:szCs w:val="22"/>
              </w:rPr>
              <w:t>1</w:t>
            </w:r>
          </w:p>
        </w:tc>
        <w:tc>
          <w:tcPr>
            <w:tcW w:w="1015" w:type="dxa"/>
            <w:vAlign w:val="top"/>
          </w:tcPr>
          <w:p>
            <w:pPr>
              <w:spacing w:line="289" w:lineRule="auto"/>
              <w:rPr>
                <w:rFonts w:ascii="Arial"/>
                <w:sz w:val="21"/>
              </w:rPr>
            </w:pPr>
            <w:r/>
          </w:p>
          <w:p>
            <w:pPr>
              <w:pStyle w:val="TableText"/>
              <w:ind w:left="466"/>
              <w:spacing w:before="71" w:line="230" w:lineRule="auto"/>
              <w:rPr>
                <w:sz w:val="22"/>
                <w:szCs w:val="22"/>
              </w:rPr>
            </w:pPr>
            <w:r>
              <w:rPr>
                <w:sz w:val="22"/>
                <w:szCs w:val="22"/>
              </w:rPr>
              <w:t>/</w:t>
            </w:r>
          </w:p>
        </w:tc>
        <w:tc>
          <w:tcPr>
            <w:tcW w:w="1015" w:type="dxa"/>
            <w:vAlign w:val="top"/>
          </w:tcPr>
          <w:p>
            <w:pPr>
              <w:spacing w:line="289" w:lineRule="auto"/>
              <w:rPr>
                <w:rFonts w:ascii="Arial"/>
                <w:sz w:val="21"/>
              </w:rPr>
            </w:pPr>
            <w:r/>
          </w:p>
          <w:p>
            <w:pPr>
              <w:pStyle w:val="TableText"/>
              <w:ind w:left="466"/>
              <w:spacing w:before="71" w:line="230" w:lineRule="auto"/>
              <w:rPr>
                <w:sz w:val="22"/>
                <w:szCs w:val="22"/>
              </w:rPr>
            </w:pPr>
            <w:r>
              <w:rPr>
                <w:sz w:val="22"/>
                <w:szCs w:val="22"/>
              </w:rPr>
              <w:t>/</w:t>
            </w:r>
          </w:p>
        </w:tc>
        <w:tc>
          <w:tcPr>
            <w:tcW w:w="1022" w:type="dxa"/>
            <w:vAlign w:val="top"/>
          </w:tcPr>
          <w:p>
            <w:pPr>
              <w:rPr>
                <w:rFonts w:ascii="Arial"/>
                <w:sz w:val="21"/>
              </w:rPr>
            </w:pPr>
            <w:r/>
          </w:p>
        </w:tc>
      </w:tr>
    </w:tbl>
    <w:p>
      <w:pPr>
        <w:pStyle w:val="BodyText"/>
        <w:ind w:left="120" w:right="83" w:firstLine="657"/>
        <w:spacing w:before="156" w:line="355" w:lineRule="auto"/>
        <w:rPr/>
      </w:pPr>
      <w:r>
        <w:rPr>
          <w:spacing w:val="5"/>
        </w:rPr>
        <w:t>注：采购进口产品的应报市级财政部门核准,核准资料作为附</w:t>
      </w:r>
      <w:r>
        <w:rPr>
          <w:spacing w:val="7"/>
        </w:rPr>
        <w:t xml:space="preserve"> </w:t>
      </w:r>
      <w:r>
        <w:rPr>
          <w:spacing w:val="5"/>
        </w:rPr>
        <w:t>件提供。</w:t>
      </w:r>
    </w:p>
    <w:p>
      <w:pPr>
        <w:pStyle w:val="BodyText"/>
        <w:ind w:left="132" w:right="83" w:firstLine="649"/>
        <w:spacing w:before="287" w:line="341" w:lineRule="auto"/>
        <w:rPr/>
      </w:pPr>
      <w:r>
        <w:rPr>
          <w:spacing w:val="11"/>
        </w:rPr>
        <w:t>5.标的配套需要的设备、备件、耗材等（服务类和</w:t>
      </w:r>
      <w:r>
        <w:rPr>
          <w:spacing w:val="10"/>
        </w:rPr>
        <w:t>工程类如</w:t>
      </w:r>
      <w:r>
        <w:rPr/>
        <w:t xml:space="preserve"> </w:t>
      </w:r>
      <w:r>
        <w:rPr>
          <w:spacing w:val="5"/>
        </w:rPr>
        <w:t>有，请列明）</w:t>
      </w:r>
    </w:p>
    <w:p>
      <w:pPr>
        <w:pStyle w:val="BodyText"/>
        <w:ind w:left="123" w:right="81" w:firstLine="657"/>
        <w:spacing w:before="57" w:line="346" w:lineRule="auto"/>
        <w:jc w:val="both"/>
        <w:rPr/>
      </w:pPr>
      <w:r>
        <w:rPr>
          <w:spacing w:val="11"/>
        </w:rPr>
        <w:t>6.包装和运输要求：成交供应商负责建筑材料到施工</w:t>
      </w:r>
      <w:r>
        <w:rPr>
          <w:spacing w:val="10"/>
        </w:rPr>
        <w:t>地点的</w:t>
      </w:r>
      <w:r>
        <w:rPr/>
        <w:t xml:space="preserve"> </w:t>
      </w:r>
      <w:r>
        <w:rPr>
          <w:spacing w:val="12"/>
        </w:rPr>
        <w:t>全部运输，包括装卸及现场搬运等；成交供应商负责建筑</w:t>
      </w:r>
      <w:r>
        <w:rPr>
          <w:spacing w:val="11"/>
        </w:rPr>
        <w:t>材料在</w:t>
      </w:r>
      <w:r>
        <w:rPr/>
        <w:t xml:space="preserve"> </w:t>
      </w:r>
      <w:r>
        <w:rPr>
          <w:spacing w:val="8"/>
        </w:rPr>
        <w:t>施工地点的保管，直至项目验收合格。</w:t>
      </w:r>
    </w:p>
    <w:p>
      <w:pPr>
        <w:pStyle w:val="BodyText"/>
        <w:ind w:left="120" w:right="83" w:firstLine="659"/>
        <w:spacing w:before="54" w:line="343" w:lineRule="auto"/>
        <w:rPr/>
      </w:pPr>
      <w:r>
        <w:rPr>
          <w:spacing w:val="11"/>
        </w:rPr>
        <w:t>7.保险要求：成交供应商负责其派出的施工人员的人</w:t>
      </w:r>
      <w:r>
        <w:rPr>
          <w:spacing w:val="10"/>
        </w:rPr>
        <w:t>身意外</w:t>
      </w:r>
      <w:r>
        <w:rPr/>
        <w:t xml:space="preserve"> </w:t>
      </w:r>
      <w:r>
        <w:rPr>
          <w:spacing w:val="3"/>
        </w:rPr>
        <w:t>保险。</w:t>
      </w:r>
    </w:p>
    <w:p>
      <w:pPr>
        <w:ind w:left="757"/>
        <w:spacing w:before="51" w:line="222" w:lineRule="auto"/>
        <w:rPr>
          <w:rFonts w:ascii="KaiTi_GB2312" w:hAnsi="KaiTi_GB2312" w:eastAsia="KaiTi_GB2312" w:cs="KaiTi_GB2312"/>
          <w:sz w:val="31"/>
          <w:szCs w:val="31"/>
        </w:rPr>
      </w:pPr>
      <w:r>
        <w:rPr>
          <w:rFonts w:ascii="KaiTi_GB2312" w:hAnsi="KaiTi_GB2312" w:eastAsia="KaiTi_GB2312" w:cs="KaiTi_GB2312"/>
          <w:sz w:val="31"/>
          <w:szCs w:val="31"/>
          <w:b/>
          <w:bCs/>
          <w:spacing w:val="6"/>
        </w:rPr>
        <w:t>（七）采购方式</w:t>
      </w:r>
    </w:p>
    <w:p>
      <w:pPr>
        <w:pStyle w:val="BodyText"/>
        <w:ind w:left="785"/>
        <w:spacing w:before="226" w:line="226" w:lineRule="auto"/>
        <w:rPr/>
      </w:pPr>
      <w:r>
        <w:rPr>
          <w:spacing w:val="-4"/>
        </w:rPr>
        <w:t>1.包</w:t>
      </w:r>
      <w:r>
        <w:rPr>
          <w:spacing w:val="-41"/>
        </w:rPr>
        <w:t xml:space="preserve"> </w:t>
      </w:r>
      <w:r>
        <w:rPr>
          <w:spacing w:val="-4"/>
        </w:rPr>
        <w:t>1</w:t>
      </w:r>
    </w:p>
    <w:p>
      <w:pPr>
        <w:pStyle w:val="BodyText"/>
        <w:ind w:left="757"/>
        <w:spacing w:before="222" w:line="222" w:lineRule="auto"/>
        <w:rPr/>
      </w:pPr>
      <w:r>
        <w:rPr>
          <w:spacing w:val="8"/>
        </w:rPr>
        <w:t>（1）采购方式</w:t>
      </w:r>
    </w:p>
    <w:p>
      <w:pPr>
        <w:pStyle w:val="BodyText"/>
        <w:ind w:left="802"/>
        <w:spacing w:before="226" w:line="219" w:lineRule="auto"/>
        <w:rPr/>
      </w:pPr>
      <w:r>
        <w:rPr>
          <w:spacing w:val="-1"/>
        </w:rPr>
        <w:t>□公开招标</w:t>
      </w:r>
      <w:r>
        <w:rPr>
          <w:spacing w:val="33"/>
        </w:rPr>
        <w:t xml:space="preserve">  </w:t>
      </w:r>
      <w:r>
        <w:rPr>
          <w:spacing w:val="-1"/>
        </w:rPr>
        <w:t>□邀请招标</w:t>
      </w:r>
    </w:p>
    <w:p>
      <w:pPr>
        <w:pStyle w:val="BodyText"/>
        <w:ind w:left="802"/>
        <w:spacing w:before="230" w:line="220" w:lineRule="auto"/>
        <w:rPr/>
      </w:pPr>
      <w:r>
        <w:rPr>
          <w:spacing w:val="5"/>
        </w:rPr>
        <w:t>□竞争性谈判</w:t>
      </w:r>
      <w:r>
        <w:rPr>
          <w:spacing w:val="5"/>
        </w:rPr>
        <w:t xml:space="preserve">  </w:t>
      </w:r>
      <w:r>
        <w:rPr>
          <w:rFonts w:ascii="MS UI Gothic" w:hAnsi="MS UI Gothic" w:eastAsia="MS UI Gothic" w:cs="MS UI Gothic"/>
          <w:spacing w:val="5"/>
        </w:rPr>
        <w:t>☑</w:t>
      </w:r>
      <w:r>
        <w:rPr>
          <w:spacing w:val="5"/>
        </w:rPr>
        <w:t>竞争性磋商</w:t>
      </w:r>
    </w:p>
    <w:p>
      <w:pPr>
        <w:pStyle w:val="BodyText"/>
        <w:ind w:left="802"/>
        <w:spacing w:before="233" w:line="218" w:lineRule="auto"/>
        <w:rPr/>
      </w:pPr>
      <w:r>
        <w:rPr>
          <w:spacing w:val="-1"/>
        </w:rPr>
        <w:t>□询价</w:t>
      </w:r>
      <w:r>
        <w:rPr>
          <w:spacing w:val="33"/>
        </w:rPr>
        <w:t xml:space="preserve">  </w:t>
      </w:r>
      <w:r>
        <w:rPr>
          <w:spacing w:val="-1"/>
        </w:rPr>
        <w:t>□单一来源采购</w:t>
      </w:r>
    </w:p>
    <w:p>
      <w:pPr>
        <w:spacing w:line="218" w:lineRule="auto"/>
        <w:sectPr>
          <w:pgSz w:w="11906" w:h="16839"/>
          <w:pgMar w:top="400" w:right="1358" w:bottom="400" w:left="1327" w:header="0" w:footer="0" w:gutter="0"/>
        </w:sectPr>
        <w:rPr/>
      </w:pP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pStyle w:val="BodyText"/>
        <w:ind w:left="716"/>
        <w:spacing w:before="101" w:line="221" w:lineRule="auto"/>
        <w:rPr/>
      </w:pPr>
      <w:r>
        <w:rPr>
          <w:spacing w:val="2"/>
        </w:rPr>
        <w:t>□其他采购方式：</w:t>
      </w:r>
    </w:p>
    <w:p>
      <w:pPr>
        <w:pStyle w:val="BodyText"/>
        <w:ind w:left="716" w:right="2900" w:hanging="45"/>
        <w:spacing w:before="229" w:line="289" w:lineRule="auto"/>
        <w:rPr/>
      </w:pPr>
      <w:r>
        <w:rPr>
          <w:spacing w:val="4"/>
        </w:rPr>
        <w:t>（2）采购方式是否需要财政部门批准：</w:t>
      </w:r>
      <w:r>
        <w:rPr>
          <w:spacing w:val="6"/>
        </w:rPr>
        <w:t xml:space="preserve"> </w:t>
      </w:r>
      <w:r>
        <w:rPr>
          <w:spacing w:val="-3"/>
        </w:rPr>
        <w:t>□不需要</w:t>
      </w:r>
    </w:p>
    <w:p>
      <w:pPr>
        <w:pStyle w:val="BodyText"/>
        <w:ind w:left="691"/>
        <w:spacing w:before="226" w:line="220" w:lineRule="auto"/>
        <w:rPr/>
      </w:pPr>
      <w:r>
        <w:rPr>
          <w:rFonts w:ascii="MS UI Gothic" w:hAnsi="MS UI Gothic" w:eastAsia="MS UI Gothic" w:cs="MS UI Gothic"/>
          <w:spacing w:val="5"/>
        </w:rPr>
        <w:t>☑</w:t>
      </w:r>
      <w:r>
        <w:rPr>
          <w:spacing w:val="5"/>
        </w:rPr>
        <w:t>需要，报批安排：</w:t>
      </w:r>
      <w:r>
        <w:rPr>
          <w:spacing w:val="-68"/>
        </w:rPr>
        <w:t xml:space="preserve"> </w:t>
      </w:r>
      <w:r>
        <w:rPr>
          <w:spacing w:val="5"/>
        </w:rPr>
        <w:t>已报岳阳市南湖新区财政局审批</w:t>
      </w:r>
    </w:p>
    <w:p>
      <w:pPr>
        <w:ind w:left="671"/>
        <w:spacing w:before="227" w:line="221" w:lineRule="auto"/>
        <w:rPr>
          <w:rFonts w:ascii="KaiTi_GB2312" w:hAnsi="KaiTi_GB2312" w:eastAsia="KaiTi_GB2312" w:cs="KaiTi_GB2312"/>
          <w:sz w:val="31"/>
          <w:szCs w:val="31"/>
        </w:rPr>
      </w:pPr>
      <w:r>
        <w:rPr>
          <w:rFonts w:ascii="KaiTi_GB2312" w:hAnsi="KaiTi_GB2312" w:eastAsia="KaiTi_GB2312" w:cs="KaiTi_GB2312"/>
          <w:sz w:val="31"/>
          <w:szCs w:val="31"/>
          <w:b/>
          <w:bCs/>
          <w:spacing w:val="6"/>
        </w:rPr>
        <w:t>（八）竞争范围</w:t>
      </w:r>
    </w:p>
    <w:p>
      <w:pPr>
        <w:pStyle w:val="BodyText"/>
        <w:ind w:left="699"/>
        <w:spacing w:before="234" w:line="226" w:lineRule="auto"/>
        <w:rPr/>
      </w:pPr>
      <w:r>
        <w:rPr>
          <w:spacing w:val="-4"/>
        </w:rPr>
        <w:t>1.包</w:t>
      </w:r>
      <w:r>
        <w:rPr>
          <w:spacing w:val="-41"/>
        </w:rPr>
        <w:t xml:space="preserve"> </w:t>
      </w:r>
      <w:r>
        <w:rPr>
          <w:spacing w:val="-4"/>
        </w:rPr>
        <w:t>1</w:t>
      </w:r>
    </w:p>
    <w:p>
      <w:pPr>
        <w:pStyle w:val="BodyText"/>
        <w:ind w:left="691"/>
        <w:spacing w:before="218" w:line="225" w:lineRule="auto"/>
        <w:rPr/>
      </w:pPr>
      <w:r>
        <w:rPr>
          <w:rFonts w:ascii="MS UI Gothic" w:hAnsi="MS UI Gothic" w:eastAsia="MS UI Gothic" w:cs="MS UI Gothic"/>
          <w:spacing w:val="4"/>
        </w:rPr>
        <w:t>☑</w:t>
      </w:r>
      <w:r>
        <w:rPr>
          <w:spacing w:val="4"/>
        </w:rPr>
        <w:t>公开方式</w:t>
      </w:r>
    </w:p>
    <w:p>
      <w:pPr>
        <w:pStyle w:val="BodyText"/>
        <w:ind w:left="716"/>
        <w:spacing w:before="224" w:line="219" w:lineRule="auto"/>
        <w:rPr/>
      </w:pPr>
      <w:r>
        <w:rPr>
          <w:spacing w:val="3"/>
        </w:rPr>
        <w:t>□邀请方式，依据：</w:t>
      </w:r>
    </w:p>
    <w:p>
      <w:pPr>
        <w:ind w:left="671"/>
        <w:spacing w:before="232" w:line="219" w:lineRule="auto"/>
        <w:rPr>
          <w:rFonts w:ascii="KaiTi_GB2312" w:hAnsi="KaiTi_GB2312" w:eastAsia="KaiTi_GB2312" w:cs="KaiTi_GB2312"/>
          <w:sz w:val="31"/>
          <w:szCs w:val="31"/>
        </w:rPr>
      </w:pPr>
      <w:r>
        <w:rPr>
          <w:rFonts w:ascii="KaiTi_GB2312" w:hAnsi="KaiTi_GB2312" w:eastAsia="KaiTi_GB2312" w:cs="KaiTi_GB2312"/>
          <w:sz w:val="31"/>
          <w:szCs w:val="31"/>
          <w:b/>
          <w:bCs/>
          <w:spacing w:val="6"/>
        </w:rPr>
        <w:t>（九）评审规则</w:t>
      </w:r>
    </w:p>
    <w:p>
      <w:pPr>
        <w:pStyle w:val="BodyText"/>
        <w:ind w:left="699"/>
        <w:spacing w:before="233" w:line="226" w:lineRule="auto"/>
        <w:rPr/>
      </w:pPr>
      <w:r>
        <w:rPr>
          <w:spacing w:val="-4"/>
        </w:rPr>
        <w:t>1.包</w:t>
      </w:r>
      <w:r>
        <w:rPr>
          <w:spacing w:val="-41"/>
        </w:rPr>
        <w:t xml:space="preserve"> </w:t>
      </w:r>
      <w:r>
        <w:rPr>
          <w:spacing w:val="-4"/>
        </w:rPr>
        <w:t>1</w:t>
      </w:r>
    </w:p>
    <w:p>
      <w:pPr>
        <w:pStyle w:val="BodyText"/>
        <w:ind w:left="716"/>
        <w:spacing w:before="220" w:line="219" w:lineRule="auto"/>
        <w:rPr/>
      </w:pPr>
      <w:r>
        <w:rPr>
          <w:spacing w:val="6"/>
        </w:rPr>
        <w:t>□最低评标价法，选择该评审规则的理由：</w:t>
      </w:r>
    </w:p>
    <w:p>
      <w:pPr>
        <w:pStyle w:val="BodyText"/>
        <w:ind w:left="49" w:right="87" w:firstLine="646"/>
        <w:spacing w:before="179" w:line="355" w:lineRule="auto"/>
        <w:rPr/>
      </w:pPr>
      <w:r>
        <w:rPr>
          <w:rFonts w:ascii="MS UI Gothic" w:hAnsi="MS UI Gothic" w:eastAsia="MS UI Gothic" w:cs="MS UI Gothic"/>
          <w:spacing w:val="9"/>
        </w:rPr>
        <w:t>☑</w:t>
      </w:r>
      <w:r>
        <w:rPr>
          <w:spacing w:val="9"/>
        </w:rPr>
        <w:t>综合评分法，选择该评审规则的理由：不具备价格竞</w:t>
      </w:r>
      <w:r>
        <w:rPr>
          <w:spacing w:val="8"/>
        </w:rPr>
        <w:t>争优</w:t>
      </w:r>
      <w:r>
        <w:rPr/>
        <w:t xml:space="preserve"> </w:t>
      </w:r>
      <w:r>
        <w:rPr>
          <w:spacing w:val="7"/>
        </w:rPr>
        <w:t>势，适宜采用综合评分法。</w:t>
      </w:r>
    </w:p>
    <w:p>
      <w:pPr>
        <w:ind w:left="141"/>
        <w:spacing w:before="253" w:line="220" w:lineRule="auto"/>
        <w:rPr>
          <w:rFonts w:ascii="SimSun" w:hAnsi="SimSun" w:eastAsia="SimSun" w:cs="SimSun"/>
          <w:sz w:val="28"/>
          <w:szCs w:val="28"/>
        </w:rPr>
      </w:pPr>
      <w:r>
        <w:rPr>
          <w:rFonts w:ascii="SimSun" w:hAnsi="SimSun" w:eastAsia="SimSun" w:cs="SimSun"/>
          <w:sz w:val="28"/>
          <w:szCs w:val="28"/>
          <w:b/>
          <w:bCs/>
          <w:spacing w:val="-4"/>
        </w:rPr>
        <w:t>评审因素和标准</w:t>
      </w:r>
    </w:p>
    <w:p>
      <w:pPr>
        <w:spacing w:line="118" w:lineRule="exact"/>
        <w:rPr/>
      </w:pPr>
      <w:r/>
    </w:p>
    <w:tbl>
      <w:tblPr>
        <w:tblStyle w:val="TableNormal"/>
        <w:tblW w:w="9071"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869"/>
        <w:gridCol w:w="849"/>
        <w:gridCol w:w="6353"/>
      </w:tblGrid>
      <w:tr>
        <w:trPr>
          <w:trHeight w:val="545" w:hRule="atLeast"/>
        </w:trPr>
        <w:tc>
          <w:tcPr>
            <w:tcW w:w="1869" w:type="dxa"/>
            <w:vAlign w:val="top"/>
          </w:tcPr>
          <w:p>
            <w:pPr>
              <w:ind w:left="517"/>
              <w:spacing w:before="166" w:line="228" w:lineRule="auto"/>
              <w:rPr>
                <w:rFonts w:ascii="SimSun" w:hAnsi="SimSun" w:eastAsia="SimSun" w:cs="SimSun"/>
                <w:sz w:val="20"/>
                <w:szCs w:val="20"/>
              </w:rPr>
            </w:pPr>
            <w:r>
              <w:rPr>
                <w:rFonts w:ascii="SimSun" w:hAnsi="SimSun" w:eastAsia="SimSun" w:cs="SimSun"/>
                <w:sz w:val="20"/>
                <w:szCs w:val="20"/>
                <w:b/>
                <w:bCs/>
                <w:spacing w:val="6"/>
              </w:rPr>
              <w:t>评审因素</w:t>
            </w:r>
          </w:p>
        </w:tc>
        <w:tc>
          <w:tcPr>
            <w:tcW w:w="849" w:type="dxa"/>
            <w:vAlign w:val="top"/>
          </w:tcPr>
          <w:p>
            <w:pPr>
              <w:ind w:left="215"/>
              <w:spacing w:before="166" w:line="228" w:lineRule="auto"/>
              <w:rPr>
                <w:rFonts w:ascii="SimSun" w:hAnsi="SimSun" w:eastAsia="SimSun" w:cs="SimSun"/>
                <w:sz w:val="20"/>
                <w:szCs w:val="20"/>
              </w:rPr>
            </w:pPr>
            <w:r>
              <w:rPr>
                <w:rFonts w:ascii="SimSun" w:hAnsi="SimSun" w:eastAsia="SimSun" w:cs="SimSun"/>
                <w:sz w:val="20"/>
                <w:szCs w:val="20"/>
                <w:b/>
                <w:bCs/>
                <w:spacing w:val="4"/>
              </w:rPr>
              <w:t>权值</w:t>
            </w:r>
          </w:p>
        </w:tc>
        <w:tc>
          <w:tcPr>
            <w:tcW w:w="6353" w:type="dxa"/>
            <w:vAlign w:val="top"/>
          </w:tcPr>
          <w:p>
            <w:pPr>
              <w:ind w:left="2758"/>
              <w:spacing w:before="167" w:line="228" w:lineRule="auto"/>
              <w:rPr>
                <w:rFonts w:ascii="SimSun" w:hAnsi="SimSun" w:eastAsia="SimSun" w:cs="SimSun"/>
                <w:sz w:val="20"/>
                <w:szCs w:val="20"/>
              </w:rPr>
            </w:pPr>
            <w:r>
              <w:rPr>
                <w:rFonts w:ascii="SimSun" w:hAnsi="SimSun" w:eastAsia="SimSun" w:cs="SimSun"/>
                <w:sz w:val="20"/>
                <w:szCs w:val="20"/>
                <w:b/>
                <w:bCs/>
                <w:spacing w:val="6"/>
              </w:rPr>
              <w:t>评分标准</w:t>
            </w:r>
          </w:p>
        </w:tc>
      </w:tr>
      <w:tr>
        <w:trPr>
          <w:trHeight w:val="3848" w:hRule="atLeast"/>
        </w:trPr>
        <w:tc>
          <w:tcPr>
            <w:tcW w:w="1869" w:type="dxa"/>
            <w:vAlign w:val="top"/>
          </w:tcPr>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left="284"/>
              <w:spacing w:before="65" w:line="226" w:lineRule="auto"/>
              <w:rPr>
                <w:rFonts w:ascii="SimSun" w:hAnsi="SimSun" w:eastAsia="SimSun" w:cs="SimSun"/>
                <w:sz w:val="20"/>
                <w:szCs w:val="20"/>
              </w:rPr>
            </w:pPr>
            <w:r>
              <w:rPr>
                <w:rFonts w:ascii="SimSun" w:hAnsi="SimSun" w:eastAsia="SimSun" w:cs="SimSun"/>
                <w:sz w:val="20"/>
                <w:szCs w:val="20"/>
                <w:spacing w:val="4"/>
              </w:rPr>
              <w:t>价格（10</w:t>
            </w:r>
            <w:r>
              <w:rPr>
                <w:rFonts w:ascii="SimSun" w:hAnsi="SimSun" w:eastAsia="SimSun" w:cs="SimSun"/>
                <w:sz w:val="20"/>
                <w:szCs w:val="20"/>
                <w:spacing w:val="-36"/>
              </w:rPr>
              <w:t xml:space="preserve"> </w:t>
            </w:r>
            <w:r>
              <w:rPr>
                <w:rFonts w:ascii="SimSun" w:hAnsi="SimSun" w:eastAsia="SimSun" w:cs="SimSun"/>
                <w:sz w:val="20"/>
                <w:szCs w:val="20"/>
                <w:spacing w:val="4"/>
              </w:rPr>
              <w:t>分）</w:t>
            </w:r>
          </w:p>
        </w:tc>
        <w:tc>
          <w:tcPr>
            <w:tcW w:w="849" w:type="dxa"/>
            <w:vAlign w:val="top"/>
          </w:tcPr>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1" w:lineRule="auto"/>
              <w:rPr>
                <w:rFonts w:ascii="Arial"/>
                <w:sz w:val="21"/>
              </w:rPr>
            </w:pPr>
            <w:r/>
          </w:p>
          <w:p>
            <w:pPr>
              <w:ind w:left="208"/>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28"/>
              <w:spacing w:before="85" w:line="226" w:lineRule="auto"/>
              <w:rPr>
                <w:rFonts w:ascii="SimSun" w:hAnsi="SimSun" w:eastAsia="SimSun" w:cs="SimSun"/>
                <w:sz w:val="20"/>
                <w:szCs w:val="20"/>
              </w:rPr>
            </w:pPr>
            <w:r>
              <w:rPr>
                <w:rFonts w:ascii="Times New Roman" w:hAnsi="Times New Roman" w:eastAsia="Times New Roman" w:cs="Times New Roman"/>
                <w:sz w:val="20"/>
                <w:szCs w:val="20"/>
                <w:spacing w:val="13"/>
              </w:rPr>
              <w:t>1</w:t>
            </w:r>
            <w:r>
              <w:rPr>
                <w:rFonts w:ascii="Times New Roman" w:hAnsi="Times New Roman" w:eastAsia="Times New Roman" w:cs="Times New Roman"/>
                <w:sz w:val="20"/>
                <w:szCs w:val="20"/>
                <w:spacing w:val="-16"/>
              </w:rPr>
              <w:t xml:space="preserve"> </w:t>
            </w:r>
            <w:r>
              <w:rPr>
                <w:rFonts w:ascii="SimSun" w:hAnsi="SimSun" w:eastAsia="SimSun" w:cs="SimSun"/>
                <w:sz w:val="20"/>
                <w:szCs w:val="20"/>
                <w:spacing w:val="13"/>
              </w:rPr>
              <w:t>、满足招标文件要求且投标报价中最低的投标报价为评标基准价</w:t>
            </w:r>
          </w:p>
          <w:p>
            <w:pPr>
              <w:ind w:left="112"/>
              <w:spacing w:before="163" w:line="226" w:lineRule="auto"/>
              <w:rPr>
                <w:rFonts w:ascii="SimSun" w:hAnsi="SimSun" w:eastAsia="SimSun" w:cs="SimSun"/>
                <w:sz w:val="20"/>
                <w:szCs w:val="20"/>
              </w:rPr>
            </w:pPr>
            <w:r>
              <w:rPr>
                <w:rFonts w:ascii="SimSun" w:hAnsi="SimSun" w:eastAsia="SimSun" w:cs="SimSun"/>
                <w:sz w:val="20"/>
                <w:szCs w:val="20"/>
                <w:spacing w:val="9"/>
              </w:rPr>
              <w:t>其价格分为满分；其他投标人的价格分统一按照以下公式计算：</w:t>
            </w:r>
          </w:p>
          <w:p>
            <w:pPr>
              <w:ind w:left="534"/>
              <w:spacing w:before="124" w:line="289" w:lineRule="exact"/>
              <w:rPr>
                <w:rFonts w:ascii="SimSun" w:hAnsi="SimSun" w:eastAsia="SimSun" w:cs="SimSun"/>
                <w:sz w:val="20"/>
                <w:szCs w:val="20"/>
              </w:rPr>
            </w:pPr>
            <w:r>
              <w:rPr>
                <w:rFonts w:ascii="SimSun" w:hAnsi="SimSun" w:eastAsia="SimSun" w:cs="SimSun"/>
                <w:sz w:val="20"/>
                <w:szCs w:val="20"/>
                <w:b/>
                <w:bCs/>
                <w:spacing w:val="5"/>
                <w:position w:val="2"/>
              </w:rPr>
              <w:t>投标报价得分</w:t>
            </w:r>
            <w:r>
              <w:rPr>
                <w:rFonts w:ascii="Times New Roman" w:hAnsi="Times New Roman" w:eastAsia="Times New Roman" w:cs="Times New Roman"/>
                <w:sz w:val="20"/>
                <w:szCs w:val="20"/>
                <w:b/>
                <w:bCs/>
                <w:spacing w:val="5"/>
                <w:position w:val="2"/>
              </w:rPr>
              <w:t>=</w:t>
            </w:r>
            <w:r>
              <w:rPr>
                <w:rFonts w:ascii="SimSun" w:hAnsi="SimSun" w:eastAsia="SimSun" w:cs="SimSun"/>
                <w:sz w:val="20"/>
                <w:szCs w:val="20"/>
                <w:b/>
                <w:bCs/>
                <w:spacing w:val="5"/>
                <w:position w:val="2"/>
              </w:rPr>
              <w:t>（评标基准价</w:t>
            </w:r>
            <w:r>
              <w:rPr>
                <w:rFonts w:ascii="Times New Roman" w:hAnsi="Times New Roman" w:eastAsia="Times New Roman" w:cs="Times New Roman"/>
                <w:sz w:val="20"/>
                <w:szCs w:val="20"/>
                <w:b/>
                <w:bCs/>
                <w:spacing w:val="5"/>
                <w:position w:val="2"/>
              </w:rPr>
              <w:t>/</w:t>
            </w:r>
            <w:r>
              <w:rPr>
                <w:rFonts w:ascii="SimSun" w:hAnsi="SimSun" w:eastAsia="SimSun" w:cs="SimSun"/>
                <w:sz w:val="20"/>
                <w:szCs w:val="20"/>
                <w:b/>
                <w:bCs/>
                <w:spacing w:val="5"/>
                <w:position w:val="2"/>
              </w:rPr>
              <w:t>投标报价）</w:t>
            </w:r>
            <w:r>
              <w:rPr>
                <w:rFonts w:ascii="SimSun" w:hAnsi="SimSun" w:eastAsia="SimSun" w:cs="SimSun"/>
                <w:sz w:val="20"/>
                <w:szCs w:val="20"/>
                <w:spacing w:val="-38"/>
                <w:position w:val="2"/>
              </w:rPr>
              <w:t xml:space="preserve"> </w:t>
            </w:r>
            <w:r>
              <w:rPr>
                <w:rFonts w:ascii="SimSun" w:hAnsi="SimSun" w:eastAsia="SimSun" w:cs="SimSun"/>
                <w:sz w:val="20"/>
                <w:szCs w:val="20"/>
                <w:b/>
                <w:bCs/>
                <w:spacing w:val="5"/>
                <w:position w:val="2"/>
              </w:rPr>
              <w:t>×价格权值</w:t>
            </w:r>
            <w:r>
              <w:rPr>
                <w:rFonts w:ascii="SimSun" w:hAnsi="SimSun" w:eastAsia="SimSun" w:cs="SimSun"/>
                <w:sz w:val="20"/>
                <w:szCs w:val="20"/>
                <w:spacing w:val="5"/>
                <w:position w:val="2"/>
              </w:rPr>
              <w:t>；</w:t>
            </w:r>
          </w:p>
          <w:p>
            <w:pPr>
              <w:ind w:left="107"/>
              <w:spacing w:before="160" w:line="226" w:lineRule="auto"/>
              <w:rPr>
                <w:rFonts w:ascii="SimSun" w:hAnsi="SimSun" w:eastAsia="SimSun" w:cs="SimSun"/>
                <w:sz w:val="20"/>
                <w:szCs w:val="20"/>
              </w:rPr>
            </w:pPr>
            <w:r>
              <w:rPr>
                <w:rFonts w:ascii="Times New Roman" w:hAnsi="Times New Roman" w:eastAsia="Times New Roman" w:cs="Times New Roman"/>
                <w:sz w:val="20"/>
                <w:szCs w:val="20"/>
                <w:spacing w:val="8"/>
              </w:rPr>
              <w:t>2</w:t>
            </w:r>
            <w:r>
              <w:rPr>
                <w:rFonts w:ascii="Times New Roman" w:hAnsi="Times New Roman" w:eastAsia="Times New Roman" w:cs="Times New Roman"/>
                <w:sz w:val="20"/>
                <w:szCs w:val="20"/>
                <w:spacing w:val="-26"/>
              </w:rPr>
              <w:t xml:space="preserve"> </w:t>
            </w:r>
            <w:r>
              <w:rPr>
                <w:rFonts w:ascii="SimSun" w:hAnsi="SimSun" w:eastAsia="SimSun" w:cs="SimSun"/>
                <w:sz w:val="20"/>
                <w:szCs w:val="20"/>
                <w:spacing w:val="8"/>
              </w:rPr>
              <w:t>、投标人报价超过采购人预算价视为无效投标。</w:t>
            </w:r>
          </w:p>
          <w:p>
            <w:pPr>
              <w:ind w:left="110" w:right="131" w:hanging="4"/>
              <w:spacing w:before="180" w:line="276" w:lineRule="auto"/>
              <w:rPr>
                <w:rFonts w:ascii="SimSun" w:hAnsi="SimSun" w:eastAsia="SimSun" w:cs="SimSun"/>
                <w:sz w:val="20"/>
                <w:szCs w:val="20"/>
              </w:rPr>
            </w:pPr>
            <w:r>
              <w:rPr>
                <w:rFonts w:ascii="Times New Roman" w:hAnsi="Times New Roman" w:eastAsia="Times New Roman" w:cs="Times New Roman"/>
                <w:sz w:val="20"/>
                <w:szCs w:val="20"/>
                <w:b/>
                <w:bCs/>
                <w:spacing w:val="6"/>
              </w:rPr>
              <w:t>3</w:t>
            </w:r>
            <w:r>
              <w:rPr>
                <w:rFonts w:ascii="Times New Roman" w:hAnsi="Times New Roman" w:eastAsia="Times New Roman" w:cs="Times New Roman"/>
                <w:sz w:val="20"/>
                <w:szCs w:val="20"/>
                <w:b/>
                <w:bCs/>
                <w:spacing w:val="-8"/>
              </w:rPr>
              <w:t xml:space="preserve"> </w:t>
            </w:r>
            <w:r>
              <w:rPr>
                <w:rFonts w:ascii="SimSun" w:hAnsi="SimSun" w:eastAsia="SimSun" w:cs="SimSun"/>
                <w:sz w:val="20"/>
                <w:szCs w:val="20"/>
                <w:b/>
                <w:bCs/>
                <w:spacing w:val="6"/>
              </w:rPr>
              <w:t>、根据财政部令第</w:t>
            </w:r>
            <w:r>
              <w:rPr>
                <w:rFonts w:ascii="SimSun" w:hAnsi="SimSun" w:eastAsia="SimSun" w:cs="SimSun"/>
                <w:sz w:val="20"/>
                <w:szCs w:val="20"/>
                <w:spacing w:val="-40"/>
              </w:rPr>
              <w:t xml:space="preserve"> </w:t>
            </w:r>
            <w:r>
              <w:rPr>
                <w:rFonts w:ascii="Times New Roman" w:hAnsi="Times New Roman" w:eastAsia="Times New Roman" w:cs="Times New Roman"/>
                <w:sz w:val="20"/>
                <w:szCs w:val="20"/>
                <w:b/>
                <w:bCs/>
                <w:spacing w:val="6"/>
              </w:rPr>
              <w:t>87</w:t>
            </w:r>
            <w:r>
              <w:rPr>
                <w:rFonts w:ascii="Times New Roman" w:hAnsi="Times New Roman" w:eastAsia="Times New Roman" w:cs="Times New Roman"/>
                <w:sz w:val="20"/>
                <w:szCs w:val="20"/>
                <w:b/>
                <w:bCs/>
                <w:spacing w:val="17"/>
              </w:rPr>
              <w:t xml:space="preserve"> </w:t>
            </w:r>
            <w:r>
              <w:rPr>
                <w:rFonts w:ascii="SimSun" w:hAnsi="SimSun" w:eastAsia="SimSun" w:cs="SimSun"/>
                <w:sz w:val="20"/>
                <w:szCs w:val="20"/>
                <w:b/>
                <w:bCs/>
                <w:spacing w:val="6"/>
              </w:rPr>
              <w:t>号第六十条的规定，评标委员会认为投标人</w:t>
            </w:r>
            <w:r>
              <w:rPr>
                <w:rFonts w:ascii="SimSun" w:hAnsi="SimSun" w:eastAsia="SimSun" w:cs="SimSun"/>
                <w:sz w:val="20"/>
                <w:szCs w:val="20"/>
              </w:rPr>
              <w:t xml:space="preserve"> </w:t>
            </w:r>
            <w:r>
              <w:rPr>
                <w:rFonts w:ascii="SimSun" w:hAnsi="SimSun" w:eastAsia="SimSun" w:cs="SimSun"/>
                <w:sz w:val="20"/>
                <w:szCs w:val="20"/>
                <w:b/>
                <w:bCs/>
                <w:spacing w:val="8"/>
              </w:rPr>
              <w:t>的报价明显低于其他通过符合性审查投标人的报价，有可能影响质</w:t>
            </w:r>
            <w:r>
              <w:rPr>
                <w:rFonts w:ascii="SimSun" w:hAnsi="SimSun" w:eastAsia="SimSun" w:cs="SimSun"/>
                <w:sz w:val="20"/>
                <w:szCs w:val="20"/>
                <w:spacing w:val="10"/>
              </w:rPr>
              <w:t xml:space="preserve"> </w:t>
            </w:r>
            <w:r>
              <w:rPr>
                <w:rFonts w:ascii="SimSun" w:hAnsi="SimSun" w:eastAsia="SimSun" w:cs="SimSun"/>
                <w:sz w:val="20"/>
                <w:szCs w:val="20"/>
                <w:b/>
                <w:bCs/>
                <w:spacing w:val="8"/>
              </w:rPr>
              <w:t>量或者不能诚信履约的，应当要求其在评标现场合理的时间内提供</w:t>
            </w:r>
            <w:r>
              <w:rPr>
                <w:rFonts w:ascii="SimSun" w:hAnsi="SimSun" w:eastAsia="SimSun" w:cs="SimSun"/>
                <w:sz w:val="20"/>
                <w:szCs w:val="20"/>
                <w:spacing w:val="10"/>
              </w:rPr>
              <w:t xml:space="preserve"> </w:t>
            </w:r>
            <w:r>
              <w:rPr>
                <w:rFonts w:ascii="SimSun" w:hAnsi="SimSun" w:eastAsia="SimSun" w:cs="SimSun"/>
                <w:sz w:val="20"/>
                <w:szCs w:val="20"/>
                <w:b/>
                <w:bCs/>
                <w:spacing w:val="8"/>
              </w:rPr>
              <w:t>书面说明，必要时提交相关证明材料；投标人不能证明其报价合理</w:t>
            </w:r>
            <w:r>
              <w:rPr>
                <w:rFonts w:ascii="SimSun" w:hAnsi="SimSun" w:eastAsia="SimSun" w:cs="SimSun"/>
                <w:sz w:val="20"/>
                <w:szCs w:val="20"/>
                <w:spacing w:val="10"/>
              </w:rPr>
              <w:t xml:space="preserve"> </w:t>
            </w:r>
            <w:r>
              <w:rPr>
                <w:rFonts w:ascii="SimSun" w:hAnsi="SimSun" w:eastAsia="SimSun" w:cs="SimSun"/>
                <w:sz w:val="20"/>
                <w:szCs w:val="20"/>
                <w:b/>
                <w:bCs/>
                <w:spacing w:val="7"/>
              </w:rPr>
              <w:t>性的，评标委员会应当将其作为无效投标处理。</w:t>
            </w:r>
          </w:p>
          <w:p>
            <w:pPr>
              <w:ind w:left="128" w:right="155" w:hanging="17"/>
              <w:spacing w:before="47" w:line="238" w:lineRule="auto"/>
              <w:rPr>
                <w:rFonts w:ascii="SimSun" w:hAnsi="SimSun" w:eastAsia="SimSun" w:cs="SimSun"/>
                <w:sz w:val="20"/>
                <w:szCs w:val="20"/>
              </w:rPr>
            </w:pPr>
            <w:r>
              <w:rPr>
                <w:rFonts w:ascii="SimSun" w:hAnsi="SimSun" w:eastAsia="SimSun" w:cs="SimSun"/>
                <w:sz w:val="20"/>
                <w:szCs w:val="20"/>
                <w:spacing w:val="9"/>
              </w:rPr>
              <w:t>注：落实政府采购政策（价格评审优惠、优先采购）进行价格调整</w:t>
            </w:r>
            <w:r>
              <w:rPr>
                <w:rFonts w:ascii="SimSun" w:hAnsi="SimSun" w:eastAsia="SimSun" w:cs="SimSun"/>
                <w:sz w:val="20"/>
                <w:szCs w:val="20"/>
                <w:spacing w:val="18"/>
              </w:rPr>
              <w:t xml:space="preserve"> </w:t>
            </w:r>
            <w:r>
              <w:rPr>
                <w:rFonts w:ascii="SimSun" w:hAnsi="SimSun" w:eastAsia="SimSun" w:cs="SimSun"/>
                <w:sz w:val="20"/>
                <w:szCs w:val="20"/>
                <w:spacing w:val="6"/>
              </w:rPr>
              <w:t>的，</w:t>
            </w:r>
            <w:r>
              <w:rPr>
                <w:rFonts w:ascii="SimSun" w:hAnsi="SimSun" w:eastAsia="SimSun" w:cs="SimSun"/>
                <w:sz w:val="20"/>
                <w:szCs w:val="20"/>
                <w:spacing w:val="-50"/>
              </w:rPr>
              <w:t xml:space="preserve"> </w:t>
            </w:r>
            <w:r>
              <w:rPr>
                <w:rFonts w:ascii="SimSun" w:hAnsi="SimSun" w:eastAsia="SimSun" w:cs="SimSun"/>
                <w:sz w:val="20"/>
                <w:szCs w:val="20"/>
                <w:spacing w:val="6"/>
              </w:rPr>
              <w:t>以调整后的价格计算评标基准价和投标报价。</w:t>
            </w:r>
          </w:p>
        </w:tc>
      </w:tr>
    </w:tbl>
    <w:p>
      <w:pPr>
        <w:rPr>
          <w:rFonts w:ascii="Arial"/>
          <w:sz w:val="21"/>
        </w:rPr>
      </w:pPr>
      <w:r/>
    </w:p>
    <w:p>
      <w:pPr>
        <w:sectPr>
          <w:pgSz w:w="11906" w:h="16839"/>
          <w:pgMar w:top="400" w:right="1415" w:bottom="400" w:left="1414" w:header="0" w:footer="0" w:gutter="0"/>
        </w:sectPr>
        <w:rPr>
          <w:rFonts w:ascii="Arial" w:hAnsi="Arial" w:eastAsia="Arial" w:cs="Arial"/>
          <w:sz w:val="21"/>
          <w:szCs w:val="21"/>
        </w:rPr>
      </w:pPr>
    </w:p>
    <w:p>
      <w:pPr>
        <w:spacing w:before="19"/>
        <w:rPr/>
      </w:pPr>
      <w:r/>
    </w:p>
    <w:p>
      <w:pPr>
        <w:spacing w:before="19"/>
        <w:rPr/>
      </w:pPr>
      <w:r/>
    </w:p>
    <w:p>
      <w:pPr>
        <w:spacing w:before="18"/>
        <w:rPr/>
      </w:pPr>
      <w:r/>
    </w:p>
    <w:p>
      <w:pPr>
        <w:spacing w:before="18"/>
        <w:rPr/>
      </w:pPr>
      <w:r/>
    </w:p>
    <w:tbl>
      <w:tblPr>
        <w:tblStyle w:val="TableNormal"/>
        <w:tblW w:w="9071"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08"/>
        <w:gridCol w:w="1160"/>
        <w:gridCol w:w="850"/>
        <w:gridCol w:w="6353"/>
      </w:tblGrid>
      <w:tr>
        <w:trPr>
          <w:trHeight w:val="1735" w:hRule="atLeast"/>
        </w:trPr>
        <w:tc>
          <w:tcPr>
            <w:tcW w:w="708" w:type="dxa"/>
            <w:vAlign w:val="top"/>
            <w:vMerge w:val="restart"/>
            <w:tcBorders>
              <w:bottom w:val="nil"/>
            </w:tcBorders>
          </w:tcPr>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150" w:right="140" w:hanging="1"/>
              <w:spacing w:before="65" w:line="244" w:lineRule="auto"/>
              <w:jc w:val="both"/>
              <w:rPr>
                <w:rFonts w:ascii="SimSun" w:hAnsi="SimSun" w:eastAsia="SimSun" w:cs="SimSun"/>
                <w:sz w:val="20"/>
                <w:szCs w:val="20"/>
              </w:rPr>
            </w:pPr>
            <w:r>
              <w:rPr>
                <w:rFonts w:ascii="SimSun" w:hAnsi="SimSun" w:eastAsia="SimSun" w:cs="SimSun"/>
                <w:sz w:val="20"/>
                <w:szCs w:val="20"/>
                <w:spacing w:val="4"/>
              </w:rPr>
              <w:t>技术</w:t>
            </w:r>
            <w:r>
              <w:rPr>
                <w:rFonts w:ascii="SimSun" w:hAnsi="SimSun" w:eastAsia="SimSun" w:cs="SimSun"/>
                <w:sz w:val="20"/>
                <w:szCs w:val="20"/>
              </w:rPr>
              <w:t xml:space="preserve"> </w:t>
            </w:r>
            <w:r>
              <w:rPr>
                <w:rFonts w:ascii="SimSun" w:hAnsi="SimSun" w:eastAsia="SimSun" w:cs="SimSun"/>
                <w:sz w:val="20"/>
                <w:szCs w:val="20"/>
                <w:spacing w:val="3"/>
              </w:rPr>
              <w:t>（50</w:t>
            </w:r>
            <w:r>
              <w:rPr>
                <w:rFonts w:ascii="SimSun" w:hAnsi="SimSun" w:eastAsia="SimSun" w:cs="SimSun"/>
                <w:sz w:val="20"/>
                <w:szCs w:val="20"/>
              </w:rPr>
              <w:t xml:space="preserve"> </w:t>
            </w:r>
            <w:r>
              <w:rPr>
                <w:rFonts w:ascii="SimSun" w:hAnsi="SimSun" w:eastAsia="SimSun" w:cs="SimSun"/>
                <w:sz w:val="20"/>
                <w:szCs w:val="20"/>
                <w:spacing w:val="-1"/>
              </w:rPr>
              <w:t>分）</w:t>
            </w:r>
          </w:p>
        </w:tc>
        <w:tc>
          <w:tcPr>
            <w:tcW w:w="1160" w:type="dxa"/>
            <w:vAlign w:val="top"/>
          </w:tcPr>
          <w:p>
            <w:pPr>
              <w:spacing w:line="269" w:lineRule="auto"/>
              <w:rPr>
                <w:rFonts w:ascii="Arial"/>
                <w:sz w:val="21"/>
              </w:rPr>
            </w:pPr>
            <w:r/>
          </w:p>
          <w:p>
            <w:pPr>
              <w:spacing w:line="270" w:lineRule="auto"/>
              <w:rPr>
                <w:rFonts w:ascii="Arial"/>
                <w:sz w:val="21"/>
              </w:rPr>
            </w:pPr>
            <w:r/>
          </w:p>
          <w:p>
            <w:pPr>
              <w:ind w:right="12"/>
              <w:spacing w:before="65" w:line="228" w:lineRule="auto"/>
              <w:jc w:val="right"/>
              <w:rPr>
                <w:rFonts w:ascii="SimSun" w:hAnsi="SimSun" w:eastAsia="SimSun" w:cs="SimSun"/>
                <w:sz w:val="20"/>
                <w:szCs w:val="20"/>
              </w:rPr>
            </w:pPr>
            <w:r>
              <w:rPr>
                <w:rFonts w:ascii="SimSun" w:hAnsi="SimSun" w:eastAsia="SimSun" w:cs="SimSun"/>
                <w:sz w:val="20"/>
                <w:szCs w:val="20"/>
                <w:spacing w:val="5"/>
              </w:rPr>
              <w:t>服务范围、</w:t>
            </w:r>
          </w:p>
          <w:p>
            <w:pPr>
              <w:ind w:left="113"/>
              <w:spacing w:before="65" w:line="228" w:lineRule="auto"/>
              <w:rPr>
                <w:rFonts w:ascii="SimSun" w:hAnsi="SimSun" w:eastAsia="SimSun" w:cs="SimSun"/>
                <w:sz w:val="20"/>
                <w:szCs w:val="20"/>
              </w:rPr>
            </w:pPr>
            <w:r>
              <w:rPr>
                <w:rFonts w:ascii="SimSun" w:hAnsi="SimSun" w:eastAsia="SimSun" w:cs="SimSun"/>
                <w:sz w:val="20"/>
                <w:szCs w:val="20"/>
                <w:spacing w:val="4"/>
              </w:rPr>
              <w:t>质量</w:t>
            </w:r>
            <w:r>
              <w:rPr>
                <w:rFonts w:ascii="SimSun" w:hAnsi="SimSun" w:eastAsia="SimSun" w:cs="SimSun"/>
                <w:sz w:val="20"/>
                <w:szCs w:val="20"/>
                <w:spacing w:val="14"/>
              </w:rPr>
              <w:t xml:space="preserve"> </w:t>
            </w:r>
            <w:r>
              <w:rPr>
                <w:rFonts w:ascii="SimSun" w:hAnsi="SimSun" w:eastAsia="SimSun" w:cs="SimSun"/>
                <w:sz w:val="20"/>
                <w:szCs w:val="20"/>
                <w:spacing w:val="4"/>
              </w:rPr>
              <w:t>标准</w:t>
            </w:r>
          </w:p>
          <w:p>
            <w:pPr>
              <w:ind w:left="268"/>
              <w:spacing w:before="64" w:line="228" w:lineRule="auto"/>
              <w:rPr>
                <w:rFonts w:ascii="SimSun" w:hAnsi="SimSun" w:eastAsia="SimSun" w:cs="SimSun"/>
                <w:sz w:val="20"/>
                <w:szCs w:val="20"/>
              </w:rPr>
            </w:pPr>
            <w:r>
              <w:rPr>
                <w:rFonts w:ascii="SimSun" w:hAnsi="SimSun" w:eastAsia="SimSun" w:cs="SimSun"/>
                <w:sz w:val="20"/>
                <w:szCs w:val="20"/>
                <w:spacing w:val="7"/>
              </w:rPr>
              <w:t>及承诺</w:t>
            </w:r>
          </w:p>
        </w:tc>
        <w:tc>
          <w:tcPr>
            <w:tcW w:w="850" w:type="dxa"/>
            <w:vAlign w:val="top"/>
          </w:tcPr>
          <w:p>
            <w:pPr>
              <w:spacing w:line="357" w:lineRule="auto"/>
              <w:rPr>
                <w:rFonts w:ascii="Arial"/>
                <w:sz w:val="21"/>
              </w:rPr>
            </w:pPr>
            <w:r/>
          </w:p>
          <w:p>
            <w:pPr>
              <w:spacing w:line="357" w:lineRule="auto"/>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10" w:right="107" w:firstLine="1"/>
              <w:spacing w:before="140" w:line="282" w:lineRule="auto"/>
              <w:jc w:val="both"/>
              <w:rPr>
                <w:rFonts w:ascii="SimSun" w:hAnsi="SimSun" w:eastAsia="SimSun" w:cs="SimSun"/>
                <w:sz w:val="20"/>
                <w:szCs w:val="20"/>
              </w:rPr>
            </w:pPr>
            <w:r>
              <w:rPr>
                <w:rFonts w:ascii="SimSun" w:hAnsi="SimSun" w:eastAsia="SimSun" w:cs="SimSun"/>
                <w:sz w:val="20"/>
                <w:szCs w:val="20"/>
                <w:spacing w:val="11"/>
              </w:rPr>
              <w:t>根据各投标人针对本项目绿化养护服务范围、质量标准及承诺内容</w:t>
            </w:r>
            <w:r>
              <w:rPr>
                <w:rFonts w:ascii="SimSun" w:hAnsi="SimSun" w:eastAsia="SimSun" w:cs="SimSun"/>
                <w:sz w:val="20"/>
                <w:szCs w:val="20"/>
                <w:spacing w:val="6"/>
              </w:rPr>
              <w:t xml:space="preserve"> </w:t>
            </w:r>
            <w:r>
              <w:rPr>
                <w:rFonts w:ascii="SimSun" w:hAnsi="SimSun" w:eastAsia="SimSun" w:cs="SimSun"/>
                <w:sz w:val="20"/>
                <w:szCs w:val="20"/>
                <w:spacing w:val="1"/>
              </w:rPr>
              <w:t>进行综合评审评分，内容具体，绿化养护服务范围、质量标准及承</w:t>
            </w:r>
            <w:r>
              <w:rPr>
                <w:rFonts w:ascii="SimSun" w:hAnsi="SimSun" w:eastAsia="SimSun" w:cs="SimSun"/>
                <w:sz w:val="20"/>
                <w:szCs w:val="20"/>
              </w:rPr>
              <w:t xml:space="preserve"> 诺 </w:t>
            </w:r>
            <w:r>
              <w:rPr>
                <w:rFonts w:ascii="SimSun" w:hAnsi="SimSun" w:eastAsia="SimSun" w:cs="SimSun"/>
                <w:sz w:val="20"/>
                <w:szCs w:val="20"/>
                <w:spacing w:val="6"/>
              </w:rPr>
              <w:t>得当的计</w:t>
            </w:r>
            <w:r>
              <w:rPr>
                <w:rFonts w:ascii="SimSun" w:hAnsi="SimSun" w:eastAsia="SimSun" w:cs="SimSun"/>
                <w:sz w:val="20"/>
                <w:szCs w:val="20"/>
                <w:spacing w:val="-16"/>
              </w:rPr>
              <w:t xml:space="preserve"> </w:t>
            </w: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分；内容较具体，绿化养护服务范围、质量标准及承诺</w:t>
            </w:r>
            <w:r>
              <w:rPr>
                <w:rFonts w:ascii="SimSun" w:hAnsi="SimSun" w:eastAsia="SimSun" w:cs="SimSun"/>
                <w:sz w:val="20"/>
                <w:szCs w:val="20"/>
              </w:rPr>
              <w:t xml:space="preserve"> </w:t>
            </w:r>
            <w:r>
              <w:rPr>
                <w:rFonts w:ascii="SimSun" w:hAnsi="SimSun" w:eastAsia="SimSun" w:cs="SimSun"/>
                <w:sz w:val="20"/>
                <w:szCs w:val="20"/>
                <w:spacing w:val="9"/>
              </w:rPr>
              <w:t>较得当的计</w:t>
            </w:r>
            <w:r>
              <w:rPr>
                <w:rFonts w:ascii="SimSun" w:hAnsi="SimSun" w:eastAsia="SimSun" w:cs="SimSun"/>
                <w:sz w:val="20"/>
                <w:szCs w:val="20"/>
                <w:spacing w:val="-31"/>
              </w:rPr>
              <w:t xml:space="preserve"> </w:t>
            </w:r>
            <w:r>
              <w:rPr>
                <w:rFonts w:ascii="SimSun" w:hAnsi="SimSun" w:eastAsia="SimSun" w:cs="SimSun"/>
                <w:sz w:val="20"/>
                <w:szCs w:val="20"/>
                <w:spacing w:val="9"/>
              </w:rPr>
              <w:t>7</w:t>
            </w:r>
            <w:r>
              <w:rPr>
                <w:rFonts w:ascii="SimSun" w:hAnsi="SimSun" w:eastAsia="SimSun" w:cs="SimSun"/>
                <w:sz w:val="20"/>
                <w:szCs w:val="20"/>
                <w:spacing w:val="-36"/>
              </w:rPr>
              <w:t xml:space="preserve"> </w:t>
            </w:r>
            <w:r>
              <w:rPr>
                <w:rFonts w:ascii="SimSun" w:hAnsi="SimSun" w:eastAsia="SimSun" w:cs="SimSun"/>
                <w:sz w:val="20"/>
                <w:szCs w:val="20"/>
                <w:spacing w:val="9"/>
              </w:rPr>
              <w:t>分；</w:t>
            </w:r>
            <w:r>
              <w:rPr>
                <w:rFonts w:ascii="SimSun" w:hAnsi="SimSun" w:eastAsia="SimSun" w:cs="SimSun"/>
                <w:sz w:val="20"/>
                <w:szCs w:val="20"/>
                <w:spacing w:val="-58"/>
              </w:rPr>
              <w:t xml:space="preserve"> </w:t>
            </w:r>
            <w:r>
              <w:rPr>
                <w:rFonts w:ascii="SimSun" w:hAnsi="SimSun" w:eastAsia="SimSun" w:cs="SimSun"/>
                <w:sz w:val="20"/>
                <w:szCs w:val="20"/>
                <w:spacing w:val="9"/>
              </w:rPr>
              <w:t>内容不够具体且绿化养护</w:t>
            </w:r>
            <w:r>
              <w:rPr>
                <w:rFonts w:ascii="SimSun" w:hAnsi="SimSun" w:eastAsia="SimSun" w:cs="SimSun"/>
                <w:sz w:val="20"/>
                <w:szCs w:val="20"/>
                <w:spacing w:val="8"/>
              </w:rPr>
              <w:t>服务范围、质量标准及</w:t>
            </w:r>
            <w:r>
              <w:rPr>
                <w:rFonts w:ascii="SimSun" w:hAnsi="SimSun" w:eastAsia="SimSun" w:cs="SimSun"/>
                <w:sz w:val="20"/>
                <w:szCs w:val="20"/>
              </w:rPr>
              <w:t xml:space="preserve"> </w:t>
            </w:r>
            <w:r>
              <w:rPr>
                <w:rFonts w:ascii="SimSun" w:hAnsi="SimSun" w:eastAsia="SimSun" w:cs="SimSun"/>
                <w:sz w:val="20"/>
                <w:szCs w:val="20"/>
                <w:spacing w:val="5"/>
              </w:rPr>
              <w:t>承诺一般的计</w:t>
            </w:r>
            <w:r>
              <w:rPr>
                <w:rFonts w:ascii="SimSun" w:hAnsi="SimSun" w:eastAsia="SimSun" w:cs="SimSun"/>
                <w:sz w:val="20"/>
                <w:szCs w:val="20"/>
                <w:spacing w:val="-24"/>
              </w:rPr>
              <w:t xml:space="preserve"> </w:t>
            </w:r>
            <w:r>
              <w:rPr>
                <w:rFonts w:ascii="SimSun" w:hAnsi="SimSun" w:eastAsia="SimSun" w:cs="SimSun"/>
                <w:sz w:val="20"/>
                <w:szCs w:val="20"/>
                <w:spacing w:val="5"/>
              </w:rPr>
              <w:t>4</w:t>
            </w:r>
            <w:r>
              <w:rPr>
                <w:rFonts w:ascii="SimSun" w:hAnsi="SimSun" w:eastAsia="SimSun" w:cs="SimSun"/>
                <w:sz w:val="20"/>
                <w:szCs w:val="20"/>
                <w:spacing w:val="-36"/>
              </w:rPr>
              <w:t xml:space="preserve"> </w:t>
            </w:r>
            <w:r>
              <w:rPr>
                <w:rFonts w:ascii="SimSun" w:hAnsi="SimSun" w:eastAsia="SimSun" w:cs="SimSun"/>
                <w:sz w:val="20"/>
                <w:szCs w:val="20"/>
                <w:spacing w:val="5"/>
              </w:rPr>
              <w:t>分；未提供的计</w:t>
            </w:r>
            <w:r>
              <w:rPr>
                <w:rFonts w:ascii="SimSun" w:hAnsi="SimSun" w:eastAsia="SimSun" w:cs="SimSun"/>
                <w:sz w:val="20"/>
                <w:szCs w:val="20"/>
                <w:spacing w:val="-37"/>
              </w:rPr>
              <w:t xml:space="preserve"> </w:t>
            </w:r>
            <w:r>
              <w:rPr>
                <w:rFonts w:ascii="SimSun" w:hAnsi="SimSun" w:eastAsia="SimSun" w:cs="SimSun"/>
                <w:sz w:val="20"/>
                <w:szCs w:val="20"/>
                <w:spacing w:val="5"/>
              </w:rPr>
              <w:t>0</w:t>
            </w:r>
            <w:r>
              <w:rPr>
                <w:rFonts w:ascii="SimSun" w:hAnsi="SimSun" w:eastAsia="SimSun" w:cs="SimSun"/>
                <w:sz w:val="20"/>
                <w:szCs w:val="20"/>
                <w:spacing w:val="-36"/>
              </w:rPr>
              <w:t xml:space="preserve"> </w:t>
            </w:r>
            <w:r>
              <w:rPr>
                <w:rFonts w:ascii="SimSun" w:hAnsi="SimSun" w:eastAsia="SimSun" w:cs="SimSun"/>
                <w:sz w:val="20"/>
                <w:szCs w:val="20"/>
                <w:spacing w:val="5"/>
              </w:rPr>
              <w:t>分。</w:t>
            </w:r>
          </w:p>
        </w:tc>
      </w:tr>
      <w:tr>
        <w:trPr>
          <w:trHeight w:val="1958" w:hRule="atLeast"/>
        </w:trPr>
        <w:tc>
          <w:tcPr>
            <w:tcW w:w="708" w:type="dxa"/>
            <w:vAlign w:val="top"/>
            <w:vMerge w:val="continue"/>
            <w:tcBorders>
              <w:top w:val="nil"/>
              <w:bottom w:val="nil"/>
            </w:tcBorders>
          </w:tcPr>
          <w:p>
            <w:pPr>
              <w:rPr>
                <w:rFonts w:ascii="Arial"/>
                <w:sz w:val="21"/>
              </w:rPr>
            </w:pPr>
            <w:r/>
          </w:p>
        </w:tc>
        <w:tc>
          <w:tcPr>
            <w:tcW w:w="1160" w:type="dxa"/>
            <w:vAlign w:val="top"/>
          </w:tcPr>
          <w:p>
            <w:pPr>
              <w:spacing w:line="323" w:lineRule="auto"/>
              <w:rPr>
                <w:rFonts w:ascii="Arial"/>
                <w:sz w:val="21"/>
              </w:rPr>
            </w:pPr>
            <w:r/>
          </w:p>
          <w:p>
            <w:pPr>
              <w:spacing w:line="323" w:lineRule="auto"/>
              <w:rPr>
                <w:rFonts w:ascii="Arial"/>
                <w:sz w:val="21"/>
              </w:rPr>
            </w:pPr>
            <w:r/>
          </w:p>
          <w:p>
            <w:pPr>
              <w:ind w:left="374" w:right="162" w:hanging="208"/>
              <w:spacing w:before="65" w:line="274" w:lineRule="auto"/>
              <w:rPr>
                <w:rFonts w:ascii="SimSun" w:hAnsi="SimSun" w:eastAsia="SimSun" w:cs="SimSun"/>
                <w:sz w:val="20"/>
                <w:szCs w:val="20"/>
              </w:rPr>
            </w:pPr>
            <w:r>
              <w:rPr>
                <w:rFonts w:ascii="SimSun" w:hAnsi="SimSun" w:eastAsia="SimSun" w:cs="SimSun"/>
                <w:sz w:val="20"/>
                <w:szCs w:val="20"/>
                <w:spacing w:val="6"/>
              </w:rPr>
              <w:t>项目实施</w:t>
            </w:r>
            <w:r>
              <w:rPr>
                <w:rFonts w:ascii="SimSun" w:hAnsi="SimSun" w:eastAsia="SimSun" w:cs="SimSun"/>
                <w:sz w:val="20"/>
                <w:szCs w:val="20"/>
                <w:spacing w:val="1"/>
              </w:rPr>
              <w:t xml:space="preserve"> </w:t>
            </w:r>
            <w:r>
              <w:rPr>
                <w:rFonts w:ascii="SimSun" w:hAnsi="SimSun" w:eastAsia="SimSun" w:cs="SimSun"/>
                <w:sz w:val="20"/>
                <w:szCs w:val="20"/>
                <w:spacing w:val="4"/>
              </w:rPr>
              <w:t>方案</w:t>
            </w:r>
          </w:p>
        </w:tc>
        <w:tc>
          <w:tcPr>
            <w:tcW w:w="850" w:type="dxa"/>
            <w:vAlign w:val="top"/>
          </w:tcPr>
          <w:p>
            <w:pPr>
              <w:spacing w:line="282" w:lineRule="auto"/>
              <w:rPr>
                <w:rFonts w:ascii="Arial"/>
                <w:sz w:val="21"/>
              </w:rPr>
            </w:pPr>
            <w:r/>
          </w:p>
          <w:p>
            <w:pPr>
              <w:spacing w:line="283" w:lineRule="auto"/>
              <w:rPr>
                <w:rFonts w:ascii="Arial"/>
                <w:sz w:val="21"/>
              </w:rPr>
            </w:pPr>
            <w:r/>
          </w:p>
          <w:p>
            <w:pPr>
              <w:spacing w:line="283" w:lineRule="auto"/>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10" w:right="103" w:firstLine="1"/>
              <w:spacing w:before="92" w:line="283" w:lineRule="auto"/>
              <w:jc w:val="both"/>
              <w:rPr>
                <w:rFonts w:ascii="SimSun" w:hAnsi="SimSun" w:eastAsia="SimSun" w:cs="SimSun"/>
                <w:sz w:val="20"/>
                <w:szCs w:val="20"/>
              </w:rPr>
            </w:pPr>
            <w:r>
              <w:rPr>
                <w:rFonts w:ascii="SimSun" w:hAnsi="SimSun" w:eastAsia="SimSun" w:cs="SimSun"/>
                <w:sz w:val="20"/>
                <w:szCs w:val="20"/>
                <w:spacing w:val="11"/>
              </w:rPr>
              <w:t>根据项目现场情况提供完整可行的项目实施方案，包括日常维护管</w:t>
            </w:r>
            <w:r>
              <w:rPr>
                <w:rFonts w:ascii="SimSun" w:hAnsi="SimSun" w:eastAsia="SimSun" w:cs="SimSun"/>
                <w:sz w:val="20"/>
                <w:szCs w:val="20"/>
                <w:spacing w:val="6"/>
              </w:rPr>
              <w:t xml:space="preserve"> </w:t>
            </w:r>
            <w:r>
              <w:rPr>
                <w:rFonts w:ascii="SimSun" w:hAnsi="SimSun" w:eastAsia="SimSun" w:cs="SimSun"/>
                <w:sz w:val="20"/>
                <w:szCs w:val="20"/>
                <w:spacing w:val="8"/>
              </w:rPr>
              <w:t>理方案、应急处置方案和责任风险承担方案等，</w:t>
            </w:r>
            <w:r>
              <w:rPr>
                <w:rFonts w:ascii="SimSun" w:hAnsi="SimSun" w:eastAsia="SimSun" w:cs="SimSun"/>
                <w:sz w:val="20"/>
                <w:szCs w:val="20"/>
                <w:spacing w:val="-58"/>
              </w:rPr>
              <w:t xml:space="preserve"> </w:t>
            </w:r>
            <w:r>
              <w:rPr>
                <w:rFonts w:ascii="SimSun" w:hAnsi="SimSun" w:eastAsia="SimSun" w:cs="SimSun"/>
                <w:sz w:val="20"/>
                <w:szCs w:val="20"/>
                <w:spacing w:val="8"/>
              </w:rPr>
              <w:t>内容具体，</w:t>
            </w:r>
            <w:r>
              <w:rPr>
                <w:rFonts w:ascii="SimSun" w:hAnsi="SimSun" w:eastAsia="SimSun" w:cs="SimSun"/>
                <w:sz w:val="20"/>
                <w:szCs w:val="20"/>
                <w:spacing w:val="-48"/>
              </w:rPr>
              <w:t xml:space="preserve"> </w:t>
            </w:r>
            <w:r>
              <w:rPr>
                <w:rFonts w:ascii="SimSun" w:hAnsi="SimSun" w:eastAsia="SimSun" w:cs="SimSun"/>
                <w:sz w:val="20"/>
                <w:szCs w:val="20"/>
                <w:spacing w:val="8"/>
              </w:rPr>
              <w:t>日常维</w:t>
            </w:r>
            <w:r>
              <w:rPr>
                <w:rFonts w:ascii="SimSun" w:hAnsi="SimSun" w:eastAsia="SimSun" w:cs="SimSun"/>
                <w:sz w:val="20"/>
                <w:szCs w:val="20"/>
              </w:rPr>
              <w:t xml:space="preserve"> </w:t>
            </w:r>
            <w:r>
              <w:rPr>
                <w:rFonts w:ascii="SimSun" w:hAnsi="SimSun" w:eastAsia="SimSun" w:cs="SimSun"/>
                <w:sz w:val="20"/>
                <w:szCs w:val="20"/>
                <w:spacing w:val="6"/>
              </w:rPr>
              <w:t>护管理方案、应急处置方案和责任风险承担方案等得当的计</w:t>
            </w:r>
            <w:r>
              <w:rPr>
                <w:rFonts w:ascii="SimSun" w:hAnsi="SimSun" w:eastAsia="SimSun" w:cs="SimSun"/>
                <w:sz w:val="20"/>
                <w:szCs w:val="20"/>
                <w:spacing w:val="-11"/>
              </w:rPr>
              <w:t xml:space="preserve"> </w:t>
            </w:r>
            <w:r>
              <w:rPr>
                <w:rFonts w:ascii="SimSun" w:hAnsi="SimSun" w:eastAsia="SimSun" w:cs="SimSun"/>
                <w:sz w:val="20"/>
                <w:szCs w:val="20"/>
                <w:spacing w:val="6"/>
              </w:rPr>
              <w:t>10</w:t>
            </w:r>
            <w:r>
              <w:rPr>
                <w:rFonts w:ascii="SimSun" w:hAnsi="SimSun" w:eastAsia="SimSun" w:cs="SimSun"/>
                <w:sz w:val="20"/>
                <w:szCs w:val="20"/>
                <w:spacing w:val="-36"/>
              </w:rPr>
              <w:t xml:space="preserve"> </w:t>
            </w:r>
            <w:r>
              <w:rPr>
                <w:rFonts w:ascii="SimSun" w:hAnsi="SimSun" w:eastAsia="SimSun" w:cs="SimSun"/>
                <w:sz w:val="20"/>
                <w:szCs w:val="20"/>
                <w:spacing w:val="6"/>
              </w:rPr>
              <w:t>分；</w:t>
            </w:r>
            <w:r>
              <w:rPr>
                <w:rFonts w:ascii="SimSun" w:hAnsi="SimSun" w:eastAsia="SimSun" w:cs="SimSun"/>
                <w:sz w:val="20"/>
                <w:szCs w:val="20"/>
              </w:rPr>
              <w:t xml:space="preserve"> </w:t>
            </w:r>
            <w:r>
              <w:rPr>
                <w:rFonts w:ascii="SimSun" w:hAnsi="SimSun" w:eastAsia="SimSun" w:cs="SimSun"/>
                <w:sz w:val="20"/>
                <w:szCs w:val="20"/>
                <w:spacing w:val="9"/>
              </w:rPr>
              <w:t>内容较具体，</w:t>
            </w:r>
            <w:r>
              <w:rPr>
                <w:rFonts w:ascii="SimSun" w:hAnsi="SimSun" w:eastAsia="SimSun" w:cs="SimSun"/>
                <w:sz w:val="20"/>
                <w:szCs w:val="20"/>
                <w:spacing w:val="-35"/>
              </w:rPr>
              <w:t xml:space="preserve"> </w:t>
            </w:r>
            <w:r>
              <w:rPr>
                <w:rFonts w:ascii="SimSun" w:hAnsi="SimSun" w:eastAsia="SimSun" w:cs="SimSun"/>
                <w:sz w:val="20"/>
                <w:szCs w:val="20"/>
                <w:spacing w:val="9"/>
              </w:rPr>
              <w:t>日常维护管理方案、应急处置方案和责任风险承担方</w:t>
            </w:r>
            <w:r>
              <w:rPr>
                <w:rFonts w:ascii="SimSun" w:hAnsi="SimSun" w:eastAsia="SimSun" w:cs="SimSun"/>
                <w:sz w:val="20"/>
                <w:szCs w:val="20"/>
              </w:rPr>
              <w:t xml:space="preserve"> </w:t>
            </w:r>
            <w:r>
              <w:rPr>
                <w:rFonts w:ascii="SimSun" w:hAnsi="SimSun" w:eastAsia="SimSun" w:cs="SimSun"/>
                <w:sz w:val="20"/>
                <w:szCs w:val="20"/>
                <w:spacing w:val="9"/>
              </w:rPr>
              <w:t>案等较得当的计</w:t>
            </w:r>
            <w:r>
              <w:rPr>
                <w:rFonts w:ascii="SimSun" w:hAnsi="SimSun" w:eastAsia="SimSun" w:cs="SimSun"/>
                <w:sz w:val="20"/>
                <w:szCs w:val="20"/>
                <w:spacing w:val="-29"/>
              </w:rPr>
              <w:t xml:space="preserve"> </w:t>
            </w:r>
            <w:r>
              <w:rPr>
                <w:rFonts w:ascii="SimSun" w:hAnsi="SimSun" w:eastAsia="SimSun" w:cs="SimSun"/>
                <w:sz w:val="20"/>
                <w:szCs w:val="20"/>
                <w:spacing w:val="9"/>
              </w:rPr>
              <w:t>7</w:t>
            </w:r>
            <w:r>
              <w:rPr>
                <w:rFonts w:ascii="SimSun" w:hAnsi="SimSun" w:eastAsia="SimSun" w:cs="SimSun"/>
                <w:sz w:val="20"/>
                <w:szCs w:val="20"/>
                <w:spacing w:val="-35"/>
              </w:rPr>
              <w:t xml:space="preserve"> </w:t>
            </w:r>
            <w:r>
              <w:rPr>
                <w:rFonts w:ascii="SimSun" w:hAnsi="SimSun" w:eastAsia="SimSun" w:cs="SimSun"/>
                <w:sz w:val="20"/>
                <w:szCs w:val="20"/>
                <w:spacing w:val="9"/>
              </w:rPr>
              <w:t>分；</w:t>
            </w:r>
            <w:r>
              <w:rPr>
                <w:rFonts w:ascii="SimSun" w:hAnsi="SimSun" w:eastAsia="SimSun" w:cs="SimSun"/>
                <w:sz w:val="20"/>
                <w:szCs w:val="20"/>
                <w:spacing w:val="-58"/>
              </w:rPr>
              <w:t xml:space="preserve"> </w:t>
            </w:r>
            <w:r>
              <w:rPr>
                <w:rFonts w:ascii="SimSun" w:hAnsi="SimSun" w:eastAsia="SimSun" w:cs="SimSun"/>
                <w:sz w:val="20"/>
                <w:szCs w:val="20"/>
                <w:spacing w:val="9"/>
              </w:rPr>
              <w:t>内容不够具体且日常</w:t>
            </w:r>
            <w:r>
              <w:rPr>
                <w:rFonts w:ascii="SimSun" w:hAnsi="SimSun" w:eastAsia="SimSun" w:cs="SimSun"/>
                <w:sz w:val="20"/>
                <w:szCs w:val="20"/>
                <w:spacing w:val="8"/>
              </w:rPr>
              <w:t>维护管理方案、应急处</w:t>
            </w:r>
            <w:r>
              <w:rPr>
                <w:rFonts w:ascii="SimSun" w:hAnsi="SimSun" w:eastAsia="SimSun" w:cs="SimSun"/>
                <w:sz w:val="20"/>
                <w:szCs w:val="20"/>
              </w:rPr>
              <w:t xml:space="preserve"> </w:t>
            </w:r>
            <w:r>
              <w:rPr>
                <w:rFonts w:ascii="SimSun" w:hAnsi="SimSun" w:eastAsia="SimSun" w:cs="SimSun"/>
                <w:sz w:val="20"/>
                <w:szCs w:val="20"/>
                <w:spacing w:val="7"/>
              </w:rPr>
              <w:t>置方案和责任风险承担方案等一般的计</w:t>
            </w:r>
            <w:r>
              <w:rPr>
                <w:rFonts w:ascii="SimSun" w:hAnsi="SimSun" w:eastAsia="SimSun" w:cs="SimSun"/>
                <w:sz w:val="20"/>
                <w:szCs w:val="20"/>
                <w:spacing w:val="-24"/>
              </w:rPr>
              <w:t xml:space="preserve"> </w:t>
            </w:r>
            <w:r>
              <w:rPr>
                <w:rFonts w:ascii="SimSun" w:hAnsi="SimSun" w:eastAsia="SimSun" w:cs="SimSun"/>
                <w:sz w:val="20"/>
                <w:szCs w:val="20"/>
                <w:spacing w:val="7"/>
              </w:rPr>
              <w:t>3</w:t>
            </w:r>
            <w:r>
              <w:rPr>
                <w:rFonts w:ascii="SimSun" w:hAnsi="SimSun" w:eastAsia="SimSun" w:cs="SimSun"/>
                <w:sz w:val="20"/>
                <w:szCs w:val="20"/>
                <w:spacing w:val="-38"/>
              </w:rPr>
              <w:t xml:space="preserve"> </w:t>
            </w:r>
            <w:r>
              <w:rPr>
                <w:rFonts w:ascii="SimSun" w:hAnsi="SimSun" w:eastAsia="SimSun" w:cs="SimSun"/>
                <w:sz w:val="20"/>
                <w:szCs w:val="20"/>
                <w:spacing w:val="7"/>
              </w:rPr>
              <w:t>分；未提供的计</w:t>
            </w:r>
            <w:r>
              <w:rPr>
                <w:rFonts w:ascii="SimSun" w:hAnsi="SimSun" w:eastAsia="SimSun" w:cs="SimSun"/>
                <w:sz w:val="20"/>
                <w:szCs w:val="20"/>
                <w:spacing w:val="-35"/>
              </w:rPr>
              <w:t xml:space="preserve"> </w:t>
            </w:r>
            <w:r>
              <w:rPr>
                <w:rFonts w:ascii="SimSun" w:hAnsi="SimSun" w:eastAsia="SimSun" w:cs="SimSun"/>
                <w:sz w:val="20"/>
                <w:szCs w:val="20"/>
                <w:spacing w:val="7"/>
              </w:rPr>
              <w:t>0</w:t>
            </w:r>
            <w:r>
              <w:rPr>
                <w:rFonts w:ascii="SimSun" w:hAnsi="SimSun" w:eastAsia="SimSun" w:cs="SimSun"/>
                <w:sz w:val="20"/>
                <w:szCs w:val="20"/>
                <w:spacing w:val="-38"/>
              </w:rPr>
              <w:t xml:space="preserve"> </w:t>
            </w:r>
            <w:r>
              <w:rPr>
                <w:rFonts w:ascii="SimSun" w:hAnsi="SimSun" w:eastAsia="SimSun" w:cs="SimSun"/>
                <w:sz w:val="20"/>
                <w:szCs w:val="20"/>
                <w:spacing w:val="7"/>
              </w:rPr>
              <w:t>分。</w:t>
            </w:r>
          </w:p>
        </w:tc>
      </w:tr>
      <w:tr>
        <w:trPr>
          <w:trHeight w:val="1360" w:hRule="atLeast"/>
        </w:trPr>
        <w:tc>
          <w:tcPr>
            <w:tcW w:w="708" w:type="dxa"/>
            <w:vAlign w:val="top"/>
            <w:vMerge w:val="continue"/>
            <w:tcBorders>
              <w:top w:val="nil"/>
              <w:bottom w:val="nil"/>
            </w:tcBorders>
          </w:tcPr>
          <w:p>
            <w:pPr>
              <w:rPr>
                <w:rFonts w:ascii="Arial"/>
                <w:sz w:val="21"/>
              </w:rPr>
            </w:pPr>
            <w:r/>
          </w:p>
        </w:tc>
        <w:tc>
          <w:tcPr>
            <w:tcW w:w="1160" w:type="dxa"/>
            <w:vAlign w:val="top"/>
          </w:tcPr>
          <w:p>
            <w:pPr>
              <w:spacing w:line="351" w:lineRule="auto"/>
              <w:rPr>
                <w:rFonts w:ascii="Arial"/>
                <w:sz w:val="21"/>
              </w:rPr>
            </w:pPr>
            <w:r/>
          </w:p>
          <w:p>
            <w:pPr>
              <w:ind w:left="374" w:right="162" w:hanging="212"/>
              <w:spacing w:before="65" w:line="274" w:lineRule="auto"/>
              <w:rPr>
                <w:rFonts w:ascii="SimSun" w:hAnsi="SimSun" w:eastAsia="SimSun" w:cs="SimSun"/>
                <w:sz w:val="20"/>
                <w:szCs w:val="20"/>
              </w:rPr>
            </w:pPr>
            <w:r>
              <w:rPr>
                <w:rFonts w:ascii="SimSun" w:hAnsi="SimSun" w:eastAsia="SimSun" w:cs="SimSun"/>
                <w:sz w:val="20"/>
                <w:szCs w:val="20"/>
                <w:spacing w:val="7"/>
              </w:rPr>
              <w:t>机械配置</w:t>
            </w:r>
            <w:r>
              <w:rPr>
                <w:rFonts w:ascii="SimSun" w:hAnsi="SimSun" w:eastAsia="SimSun" w:cs="SimSun"/>
                <w:sz w:val="20"/>
                <w:szCs w:val="20"/>
                <w:spacing w:val="1"/>
              </w:rPr>
              <w:t xml:space="preserve"> </w:t>
            </w:r>
            <w:r>
              <w:rPr>
                <w:rFonts w:ascii="SimSun" w:hAnsi="SimSun" w:eastAsia="SimSun" w:cs="SimSun"/>
                <w:sz w:val="20"/>
                <w:szCs w:val="20"/>
                <w:spacing w:val="4"/>
              </w:rPr>
              <w:t>情况</w:t>
            </w:r>
          </w:p>
        </w:tc>
        <w:tc>
          <w:tcPr>
            <w:tcW w:w="850" w:type="dxa"/>
            <w:vAlign w:val="top"/>
          </w:tcPr>
          <w:p>
            <w:pPr>
              <w:spacing w:line="275" w:lineRule="auto"/>
              <w:rPr>
                <w:rFonts w:ascii="Arial"/>
                <w:sz w:val="21"/>
              </w:rPr>
            </w:pPr>
            <w:r/>
          </w:p>
          <w:p>
            <w:pPr>
              <w:spacing w:line="275" w:lineRule="auto"/>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11" w:right="109" w:firstLine="2"/>
              <w:spacing w:before="106" w:line="281" w:lineRule="auto"/>
              <w:jc w:val="both"/>
              <w:rPr>
                <w:rFonts w:ascii="SimSun" w:hAnsi="SimSun" w:eastAsia="SimSun" w:cs="SimSun"/>
                <w:sz w:val="20"/>
                <w:szCs w:val="20"/>
              </w:rPr>
            </w:pPr>
            <w:r>
              <w:rPr>
                <w:rFonts w:ascii="SimSun" w:hAnsi="SimSun" w:eastAsia="SimSun" w:cs="SimSun"/>
                <w:sz w:val="20"/>
                <w:szCs w:val="20"/>
                <w:spacing w:val="11"/>
              </w:rPr>
              <w:t>投标人具有与本项目实施所需的相关机械设备：洒水车、装卸货运</w:t>
            </w:r>
            <w:r>
              <w:rPr>
                <w:rFonts w:ascii="SimSun" w:hAnsi="SimSun" w:eastAsia="SimSun" w:cs="SimSun"/>
                <w:sz w:val="20"/>
                <w:szCs w:val="20"/>
                <w:spacing w:val="3"/>
              </w:rPr>
              <w:t xml:space="preserve"> </w:t>
            </w:r>
            <w:r>
              <w:rPr>
                <w:rFonts w:ascii="SimSun" w:hAnsi="SimSun" w:eastAsia="SimSun" w:cs="SimSun"/>
                <w:sz w:val="20"/>
                <w:szCs w:val="20"/>
                <w:spacing w:val="6"/>
              </w:rPr>
              <w:t>车辆、打草机、绿篱机设备齐全的计</w:t>
            </w:r>
            <w:r>
              <w:rPr>
                <w:rFonts w:ascii="SimSun" w:hAnsi="SimSun" w:eastAsia="SimSun" w:cs="SimSun"/>
                <w:sz w:val="20"/>
                <w:szCs w:val="20"/>
                <w:spacing w:val="-17"/>
              </w:rPr>
              <w:t xml:space="preserve"> </w:t>
            </w:r>
            <w:r>
              <w:rPr>
                <w:rFonts w:ascii="SimSun" w:hAnsi="SimSun" w:eastAsia="SimSun" w:cs="SimSun"/>
                <w:sz w:val="20"/>
                <w:szCs w:val="20"/>
                <w:spacing w:val="6"/>
              </w:rPr>
              <w:t>10</w:t>
            </w:r>
            <w:r>
              <w:rPr>
                <w:rFonts w:ascii="SimSun" w:hAnsi="SimSun" w:eastAsia="SimSun" w:cs="SimSun"/>
                <w:sz w:val="20"/>
                <w:szCs w:val="20"/>
                <w:spacing w:val="-38"/>
              </w:rPr>
              <w:t xml:space="preserve"> </w:t>
            </w:r>
            <w:r>
              <w:rPr>
                <w:rFonts w:ascii="SimSun" w:hAnsi="SimSun" w:eastAsia="SimSun" w:cs="SimSun"/>
                <w:sz w:val="20"/>
                <w:szCs w:val="20"/>
                <w:spacing w:val="6"/>
              </w:rPr>
              <w:t>分，设备不齐全的每缺一样</w:t>
            </w:r>
            <w:r>
              <w:rPr>
                <w:rFonts w:ascii="SimSun" w:hAnsi="SimSun" w:eastAsia="SimSun" w:cs="SimSun"/>
                <w:sz w:val="20"/>
                <w:szCs w:val="20"/>
              </w:rPr>
              <w:t xml:space="preserve"> </w:t>
            </w:r>
            <w:r>
              <w:rPr>
                <w:rFonts w:ascii="SimSun" w:hAnsi="SimSun" w:eastAsia="SimSun" w:cs="SimSun"/>
                <w:sz w:val="20"/>
                <w:szCs w:val="20"/>
                <w:spacing w:val="6"/>
              </w:rPr>
              <w:t>扣</w:t>
            </w:r>
            <w:r>
              <w:rPr>
                <w:rFonts w:ascii="SimSun" w:hAnsi="SimSun" w:eastAsia="SimSun" w:cs="SimSun"/>
                <w:sz w:val="20"/>
                <w:szCs w:val="20"/>
                <w:spacing w:val="-17"/>
              </w:rPr>
              <w:t xml:space="preserve"> </w:t>
            </w:r>
            <w:r>
              <w:rPr>
                <w:rFonts w:ascii="SimSun" w:hAnsi="SimSun" w:eastAsia="SimSun" w:cs="SimSun"/>
                <w:sz w:val="20"/>
                <w:szCs w:val="20"/>
                <w:spacing w:val="6"/>
              </w:rPr>
              <w:t>1</w:t>
            </w:r>
            <w:r>
              <w:rPr>
                <w:rFonts w:ascii="SimSun" w:hAnsi="SimSun" w:eastAsia="SimSun" w:cs="SimSun"/>
                <w:sz w:val="20"/>
                <w:szCs w:val="20"/>
                <w:spacing w:val="-38"/>
              </w:rPr>
              <w:t xml:space="preserve"> </w:t>
            </w:r>
            <w:r>
              <w:rPr>
                <w:rFonts w:ascii="SimSun" w:hAnsi="SimSun" w:eastAsia="SimSun" w:cs="SimSun"/>
                <w:sz w:val="20"/>
                <w:szCs w:val="20"/>
                <w:spacing w:val="6"/>
              </w:rPr>
              <w:t>分，扣完为止。(机械设备提供发票或租赁、购买合同等证明材</w:t>
            </w:r>
            <w:r>
              <w:rPr>
                <w:rFonts w:ascii="SimSun" w:hAnsi="SimSun" w:eastAsia="SimSun" w:cs="SimSun"/>
                <w:sz w:val="20"/>
                <w:szCs w:val="20"/>
              </w:rPr>
              <w:t xml:space="preserve"> </w:t>
            </w:r>
            <w:r>
              <w:rPr>
                <w:rFonts w:ascii="SimSun" w:hAnsi="SimSun" w:eastAsia="SimSun" w:cs="SimSun"/>
                <w:sz w:val="20"/>
                <w:szCs w:val="20"/>
                <w:spacing w:val="6"/>
              </w:rPr>
              <w:t>料。)</w:t>
            </w:r>
          </w:p>
        </w:tc>
      </w:tr>
      <w:tr>
        <w:trPr>
          <w:trHeight w:val="1700" w:hRule="atLeast"/>
        </w:trPr>
        <w:tc>
          <w:tcPr>
            <w:tcW w:w="708" w:type="dxa"/>
            <w:vAlign w:val="top"/>
            <w:vMerge w:val="continue"/>
            <w:tcBorders>
              <w:top w:val="nil"/>
              <w:bottom w:val="nil"/>
            </w:tcBorders>
          </w:tcPr>
          <w:p>
            <w:pPr>
              <w:rPr>
                <w:rFonts w:ascii="Arial"/>
                <w:sz w:val="21"/>
              </w:rPr>
            </w:pPr>
            <w:r/>
          </w:p>
        </w:tc>
        <w:tc>
          <w:tcPr>
            <w:tcW w:w="1160" w:type="dxa"/>
            <w:vAlign w:val="top"/>
          </w:tcPr>
          <w:p>
            <w:pPr>
              <w:spacing w:line="260" w:lineRule="auto"/>
              <w:rPr>
                <w:rFonts w:ascii="Arial"/>
                <w:sz w:val="21"/>
              </w:rPr>
            </w:pPr>
            <w:r/>
          </w:p>
          <w:p>
            <w:pPr>
              <w:spacing w:line="261" w:lineRule="auto"/>
              <w:rPr>
                <w:rFonts w:ascii="Arial"/>
                <w:sz w:val="21"/>
              </w:rPr>
            </w:pPr>
            <w:r/>
          </w:p>
          <w:p>
            <w:pPr>
              <w:ind w:left="479" w:right="162" w:hanging="315"/>
              <w:spacing w:before="65" w:line="274" w:lineRule="auto"/>
              <w:rPr>
                <w:rFonts w:ascii="SimSun" w:hAnsi="SimSun" w:eastAsia="SimSun" w:cs="SimSun"/>
                <w:sz w:val="20"/>
                <w:szCs w:val="20"/>
              </w:rPr>
            </w:pPr>
            <w:r>
              <w:rPr>
                <w:rFonts w:ascii="SimSun" w:hAnsi="SimSun" w:eastAsia="SimSun" w:cs="SimSun"/>
                <w:sz w:val="20"/>
                <w:szCs w:val="20"/>
                <w:spacing w:val="7"/>
              </w:rPr>
              <w:t>合理化建</w:t>
            </w:r>
            <w:r>
              <w:rPr>
                <w:rFonts w:ascii="SimSun" w:hAnsi="SimSun" w:eastAsia="SimSun" w:cs="SimSun"/>
                <w:sz w:val="20"/>
                <w:szCs w:val="20"/>
              </w:rPr>
              <w:t xml:space="preserve"> </w:t>
            </w:r>
            <w:r>
              <w:rPr>
                <w:rFonts w:ascii="SimSun" w:hAnsi="SimSun" w:eastAsia="SimSun" w:cs="SimSun"/>
                <w:sz w:val="20"/>
                <w:szCs w:val="20"/>
              </w:rPr>
              <w:t>议</w:t>
            </w:r>
          </w:p>
        </w:tc>
        <w:tc>
          <w:tcPr>
            <w:tcW w:w="850" w:type="dxa"/>
            <w:vAlign w:val="top"/>
          </w:tcPr>
          <w:p>
            <w:pPr>
              <w:rPr>
                <w:rFonts w:ascii="Arial"/>
                <w:sz w:val="21"/>
              </w:rPr>
            </w:pPr>
            <w:r/>
          </w:p>
          <w:p>
            <w:pPr>
              <w:rPr>
                <w:rFonts w:ascii="Arial"/>
                <w:sz w:val="21"/>
              </w:rPr>
            </w:pPr>
            <w:r/>
          </w:p>
          <w:p>
            <w:pPr>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11" w:right="55"/>
              <w:spacing w:before="122" w:line="282" w:lineRule="auto"/>
              <w:jc w:val="both"/>
              <w:rPr>
                <w:rFonts w:ascii="SimSun" w:hAnsi="SimSun" w:eastAsia="SimSun" w:cs="SimSun"/>
                <w:sz w:val="20"/>
                <w:szCs w:val="20"/>
              </w:rPr>
            </w:pPr>
            <w:r>
              <w:rPr>
                <w:rFonts w:ascii="SimSun" w:hAnsi="SimSun" w:eastAsia="SimSun" w:cs="SimSun"/>
                <w:sz w:val="20"/>
                <w:szCs w:val="20"/>
                <w:spacing w:val="11"/>
              </w:rPr>
              <w:t>根据各投标人对项目的合理化建议进行比较：建议切实可行有针对</w:t>
            </w:r>
            <w:r>
              <w:rPr>
                <w:rFonts w:ascii="SimSun" w:hAnsi="SimSun" w:eastAsia="SimSun" w:cs="SimSun"/>
                <w:sz w:val="20"/>
                <w:szCs w:val="20"/>
                <w:spacing w:val="6"/>
              </w:rPr>
              <w:t xml:space="preserve"> </w:t>
            </w:r>
            <w:r>
              <w:rPr>
                <w:rFonts w:ascii="SimSun" w:hAnsi="SimSun" w:eastAsia="SimSun" w:cs="SimSun"/>
                <w:sz w:val="20"/>
                <w:szCs w:val="20"/>
                <w:spacing w:val="6"/>
              </w:rPr>
              <w:t>性，完全满足项目要求，能解决项目实际问题的为优等，计</w:t>
            </w:r>
            <w:r>
              <w:rPr>
                <w:rFonts w:ascii="SimSun" w:hAnsi="SimSun" w:eastAsia="SimSun" w:cs="SimSun"/>
                <w:sz w:val="20"/>
                <w:szCs w:val="20"/>
                <w:spacing w:val="-7"/>
              </w:rPr>
              <w:t xml:space="preserve"> </w:t>
            </w:r>
            <w:r>
              <w:rPr>
                <w:rFonts w:ascii="SimSun" w:hAnsi="SimSun" w:eastAsia="SimSun" w:cs="SimSun"/>
                <w:sz w:val="20"/>
                <w:szCs w:val="20"/>
                <w:spacing w:val="6"/>
              </w:rPr>
              <w:t>10 分；</w:t>
            </w:r>
            <w:r>
              <w:rPr>
                <w:rFonts w:ascii="SimSun" w:hAnsi="SimSun" w:eastAsia="SimSun" w:cs="SimSun"/>
                <w:sz w:val="20"/>
                <w:szCs w:val="20"/>
              </w:rPr>
              <w:t xml:space="preserve"> </w:t>
            </w:r>
            <w:r>
              <w:rPr>
                <w:rFonts w:ascii="SimSun" w:hAnsi="SimSun" w:eastAsia="SimSun" w:cs="SimSun"/>
                <w:sz w:val="20"/>
                <w:szCs w:val="20"/>
                <w:spacing w:val="6"/>
              </w:rPr>
              <w:t>建议基本可行，基本满足项目要求，但缺乏实际解决方案的为良等，</w:t>
            </w:r>
            <w:r>
              <w:rPr>
                <w:rFonts w:ascii="SimSun" w:hAnsi="SimSun" w:eastAsia="SimSun" w:cs="SimSun"/>
                <w:sz w:val="20"/>
                <w:szCs w:val="20"/>
              </w:rPr>
              <w:t xml:space="preserve"> </w:t>
            </w:r>
            <w:r>
              <w:rPr>
                <w:rFonts w:ascii="SimSun" w:hAnsi="SimSun" w:eastAsia="SimSun" w:cs="SimSun"/>
                <w:sz w:val="20"/>
                <w:szCs w:val="20"/>
                <w:spacing w:val="9"/>
              </w:rPr>
              <w:t>计</w:t>
            </w:r>
            <w:r>
              <w:rPr>
                <w:rFonts w:ascii="SimSun" w:hAnsi="SimSun" w:eastAsia="SimSun" w:cs="SimSun"/>
                <w:sz w:val="20"/>
                <w:szCs w:val="20"/>
                <w:spacing w:val="-32"/>
              </w:rPr>
              <w:t xml:space="preserve"> </w:t>
            </w:r>
            <w:r>
              <w:rPr>
                <w:rFonts w:ascii="SimSun" w:hAnsi="SimSun" w:eastAsia="SimSun" w:cs="SimSun"/>
                <w:sz w:val="20"/>
                <w:szCs w:val="20"/>
                <w:spacing w:val="9"/>
              </w:rPr>
              <w:t>7</w:t>
            </w:r>
            <w:r>
              <w:rPr>
                <w:rFonts w:ascii="SimSun" w:hAnsi="SimSun" w:eastAsia="SimSun" w:cs="SimSun"/>
                <w:sz w:val="20"/>
                <w:szCs w:val="20"/>
                <w:spacing w:val="-33"/>
              </w:rPr>
              <w:t xml:space="preserve"> </w:t>
            </w:r>
            <w:r>
              <w:rPr>
                <w:rFonts w:ascii="SimSun" w:hAnsi="SimSun" w:eastAsia="SimSun" w:cs="SimSun"/>
                <w:sz w:val="20"/>
                <w:szCs w:val="20"/>
                <w:spacing w:val="9"/>
              </w:rPr>
              <w:t>分；其它建议性内容不符合实际情况的计</w:t>
            </w:r>
            <w:r>
              <w:rPr>
                <w:rFonts w:ascii="SimSun" w:hAnsi="SimSun" w:eastAsia="SimSun" w:cs="SimSun"/>
                <w:sz w:val="20"/>
                <w:szCs w:val="20"/>
                <w:spacing w:val="-33"/>
              </w:rPr>
              <w:t xml:space="preserve"> </w:t>
            </w:r>
            <w:r>
              <w:rPr>
                <w:rFonts w:ascii="SimSun" w:hAnsi="SimSun" w:eastAsia="SimSun" w:cs="SimSun"/>
                <w:sz w:val="20"/>
                <w:szCs w:val="20"/>
                <w:spacing w:val="9"/>
              </w:rPr>
              <w:t>3</w:t>
            </w:r>
            <w:r>
              <w:rPr>
                <w:rFonts w:ascii="SimSun" w:hAnsi="SimSun" w:eastAsia="SimSun" w:cs="SimSun"/>
                <w:sz w:val="20"/>
                <w:szCs w:val="20"/>
                <w:spacing w:val="-35"/>
              </w:rPr>
              <w:t xml:space="preserve"> </w:t>
            </w:r>
            <w:r>
              <w:rPr>
                <w:rFonts w:ascii="SimSun" w:hAnsi="SimSun" w:eastAsia="SimSun" w:cs="SimSun"/>
                <w:sz w:val="20"/>
                <w:szCs w:val="20"/>
                <w:spacing w:val="9"/>
              </w:rPr>
              <w:t>分；没有提</w:t>
            </w:r>
            <w:r>
              <w:rPr>
                <w:rFonts w:ascii="SimSun" w:hAnsi="SimSun" w:eastAsia="SimSun" w:cs="SimSun"/>
                <w:sz w:val="20"/>
                <w:szCs w:val="20"/>
                <w:spacing w:val="8"/>
              </w:rPr>
              <w:t>供的不</w:t>
            </w:r>
            <w:r>
              <w:rPr>
                <w:rFonts w:ascii="SimSun" w:hAnsi="SimSun" w:eastAsia="SimSun" w:cs="SimSun"/>
                <w:sz w:val="20"/>
                <w:szCs w:val="20"/>
              </w:rPr>
              <w:t xml:space="preserve"> </w:t>
            </w:r>
            <w:r>
              <w:rPr>
                <w:rFonts w:ascii="SimSun" w:hAnsi="SimSun" w:eastAsia="SimSun" w:cs="SimSun"/>
                <w:sz w:val="20"/>
                <w:szCs w:val="20"/>
                <w:spacing w:val="3"/>
              </w:rPr>
              <w:t>得分。</w:t>
            </w:r>
          </w:p>
        </w:tc>
      </w:tr>
      <w:tr>
        <w:trPr>
          <w:trHeight w:val="1383" w:hRule="atLeast"/>
        </w:trPr>
        <w:tc>
          <w:tcPr>
            <w:tcW w:w="708" w:type="dxa"/>
            <w:vAlign w:val="top"/>
            <w:vMerge w:val="continue"/>
            <w:tcBorders>
              <w:top w:val="nil"/>
            </w:tcBorders>
          </w:tcPr>
          <w:p>
            <w:pPr>
              <w:rPr>
                <w:rFonts w:ascii="Arial"/>
                <w:sz w:val="21"/>
              </w:rPr>
            </w:pPr>
            <w:r/>
          </w:p>
        </w:tc>
        <w:tc>
          <w:tcPr>
            <w:tcW w:w="1160" w:type="dxa"/>
            <w:vAlign w:val="top"/>
          </w:tcPr>
          <w:p>
            <w:pPr>
              <w:ind w:left="188"/>
              <w:spacing w:before="118" w:line="228" w:lineRule="auto"/>
              <w:rPr>
                <w:rFonts w:ascii="SimSun" w:hAnsi="SimSun" w:eastAsia="SimSun" w:cs="SimSun"/>
                <w:sz w:val="20"/>
                <w:szCs w:val="20"/>
              </w:rPr>
            </w:pPr>
            <w:r>
              <w:rPr>
                <w:rFonts w:ascii="SimSun" w:hAnsi="SimSun" w:eastAsia="SimSun" w:cs="SimSun"/>
                <w:sz w:val="20"/>
                <w:szCs w:val="20"/>
                <w:spacing w:val="1"/>
              </w:rPr>
              <w:t>内部管理</w:t>
            </w:r>
          </w:p>
          <w:p>
            <w:pPr>
              <w:ind w:left="164"/>
              <w:spacing w:before="65" w:line="228" w:lineRule="auto"/>
              <w:rPr>
                <w:rFonts w:ascii="SimSun" w:hAnsi="SimSun" w:eastAsia="SimSun" w:cs="SimSun"/>
                <w:sz w:val="20"/>
                <w:szCs w:val="20"/>
              </w:rPr>
            </w:pPr>
            <w:r>
              <w:rPr>
                <w:rFonts w:ascii="SimSun" w:hAnsi="SimSun" w:eastAsia="SimSun" w:cs="SimSun"/>
                <w:sz w:val="20"/>
                <w:szCs w:val="20"/>
                <w:spacing w:val="7"/>
              </w:rPr>
              <w:t>制度职责</w:t>
            </w:r>
          </w:p>
          <w:p>
            <w:pPr>
              <w:ind w:left="162"/>
              <w:spacing w:before="64" w:line="228" w:lineRule="auto"/>
              <w:rPr>
                <w:rFonts w:ascii="SimSun" w:hAnsi="SimSun" w:eastAsia="SimSun" w:cs="SimSun"/>
                <w:sz w:val="20"/>
                <w:szCs w:val="20"/>
              </w:rPr>
            </w:pPr>
            <w:r>
              <w:rPr>
                <w:rFonts w:ascii="SimSun" w:hAnsi="SimSun" w:eastAsia="SimSun" w:cs="SimSun"/>
                <w:sz w:val="20"/>
                <w:szCs w:val="20"/>
                <w:spacing w:val="7"/>
              </w:rPr>
              <w:t>及考核办</w:t>
            </w:r>
          </w:p>
          <w:p>
            <w:pPr>
              <w:ind w:left="478"/>
              <w:spacing w:before="65" w:line="233" w:lineRule="auto"/>
              <w:rPr>
                <w:rFonts w:ascii="SimSun" w:hAnsi="SimSun" w:eastAsia="SimSun" w:cs="SimSun"/>
                <w:sz w:val="20"/>
                <w:szCs w:val="20"/>
              </w:rPr>
            </w:pPr>
            <w:r>
              <w:rPr>
                <w:rFonts w:ascii="SimSun" w:hAnsi="SimSun" w:eastAsia="SimSun" w:cs="SimSun"/>
                <w:sz w:val="20"/>
                <w:szCs w:val="20"/>
              </w:rPr>
              <w:t>法</w:t>
            </w:r>
          </w:p>
        </w:tc>
        <w:tc>
          <w:tcPr>
            <w:tcW w:w="850" w:type="dxa"/>
            <w:vAlign w:val="top"/>
          </w:tcPr>
          <w:p>
            <w:pPr>
              <w:spacing w:line="282" w:lineRule="auto"/>
              <w:rPr>
                <w:rFonts w:ascii="Arial"/>
                <w:sz w:val="21"/>
              </w:rPr>
            </w:pPr>
            <w:r/>
          </w:p>
          <w:p>
            <w:pPr>
              <w:spacing w:line="282" w:lineRule="auto"/>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6"/>
              </w:rPr>
              <w:t>10</w:t>
            </w:r>
            <w:r>
              <w:rPr>
                <w:rFonts w:ascii="SimSun" w:hAnsi="SimSun" w:eastAsia="SimSun" w:cs="SimSun"/>
                <w:sz w:val="20"/>
                <w:szCs w:val="20"/>
                <w:spacing w:val="-35"/>
              </w:rPr>
              <w:t xml:space="preserve"> </w:t>
            </w:r>
            <w:r>
              <w:rPr>
                <w:rFonts w:ascii="SimSun" w:hAnsi="SimSun" w:eastAsia="SimSun" w:cs="SimSun"/>
                <w:sz w:val="20"/>
                <w:szCs w:val="20"/>
                <w:spacing w:val="-6"/>
              </w:rPr>
              <w:t>分</w:t>
            </w:r>
          </w:p>
        </w:tc>
        <w:tc>
          <w:tcPr>
            <w:tcW w:w="6353" w:type="dxa"/>
            <w:vAlign w:val="top"/>
          </w:tcPr>
          <w:p>
            <w:pPr>
              <w:ind w:left="110" w:right="107"/>
              <w:spacing w:before="117" w:line="281" w:lineRule="auto"/>
              <w:jc w:val="both"/>
              <w:rPr>
                <w:rFonts w:ascii="SimSun" w:hAnsi="SimSun" w:eastAsia="SimSun" w:cs="SimSun"/>
                <w:sz w:val="20"/>
                <w:szCs w:val="20"/>
              </w:rPr>
            </w:pPr>
            <w:r>
              <w:rPr>
                <w:rFonts w:ascii="SimSun" w:hAnsi="SimSun" w:eastAsia="SimSun" w:cs="SimSun"/>
                <w:sz w:val="20"/>
                <w:szCs w:val="20"/>
                <w:spacing w:val="11"/>
              </w:rPr>
              <w:t>根据各投标人针对本项目拟定的各岗位管理制度、各岗位工作职责</w:t>
            </w:r>
            <w:r>
              <w:rPr>
                <w:rFonts w:ascii="SimSun" w:hAnsi="SimSun" w:eastAsia="SimSun" w:cs="SimSun"/>
                <w:sz w:val="20"/>
                <w:szCs w:val="20"/>
                <w:spacing w:val="6"/>
              </w:rPr>
              <w:t xml:space="preserve"> </w:t>
            </w:r>
            <w:r>
              <w:rPr>
                <w:rFonts w:ascii="SimSun" w:hAnsi="SimSun" w:eastAsia="SimSun" w:cs="SimSun"/>
                <w:sz w:val="20"/>
                <w:szCs w:val="20"/>
                <w:spacing w:val="2"/>
              </w:rPr>
              <w:t>及考核办法评分，满足本项目要求的计</w:t>
            </w:r>
            <w:r>
              <w:rPr>
                <w:rFonts w:ascii="SimSun" w:hAnsi="SimSun" w:eastAsia="SimSun" w:cs="SimSun"/>
                <w:sz w:val="20"/>
                <w:szCs w:val="20"/>
                <w:spacing w:val="-24"/>
              </w:rPr>
              <w:t xml:space="preserve"> </w:t>
            </w:r>
            <w:r>
              <w:rPr>
                <w:rFonts w:ascii="SimSun" w:hAnsi="SimSun" w:eastAsia="SimSun" w:cs="SimSun"/>
                <w:sz w:val="20"/>
                <w:szCs w:val="20"/>
                <w:spacing w:val="2"/>
              </w:rPr>
              <w:t>10</w:t>
            </w:r>
            <w:r>
              <w:rPr>
                <w:rFonts w:ascii="SimSun" w:hAnsi="SimSun" w:eastAsia="SimSun" w:cs="SimSun"/>
                <w:sz w:val="20"/>
                <w:szCs w:val="20"/>
                <w:spacing w:val="-35"/>
              </w:rPr>
              <w:t xml:space="preserve"> </w:t>
            </w:r>
            <w:r>
              <w:rPr>
                <w:rFonts w:ascii="SimSun" w:hAnsi="SimSun" w:eastAsia="SimSun" w:cs="SimSun"/>
                <w:sz w:val="20"/>
                <w:szCs w:val="20"/>
                <w:spacing w:val="2"/>
              </w:rPr>
              <w:t>分；较满足</w:t>
            </w:r>
            <w:r>
              <w:rPr>
                <w:rFonts w:ascii="SimSun" w:hAnsi="SimSun" w:eastAsia="SimSun" w:cs="SimSun"/>
                <w:sz w:val="20"/>
                <w:szCs w:val="20"/>
                <w:spacing w:val="1"/>
              </w:rPr>
              <w:t>本项目要求</w:t>
            </w:r>
            <w:r>
              <w:rPr>
                <w:rFonts w:ascii="SimSun" w:hAnsi="SimSun" w:eastAsia="SimSun" w:cs="SimSun"/>
                <w:sz w:val="20"/>
                <w:szCs w:val="20"/>
                <w:spacing w:val="33"/>
              </w:rPr>
              <w:t xml:space="preserve"> </w:t>
            </w:r>
            <w:r>
              <w:rPr>
                <w:rFonts w:ascii="SimSun" w:hAnsi="SimSun" w:eastAsia="SimSun" w:cs="SimSun"/>
                <w:sz w:val="20"/>
                <w:szCs w:val="20"/>
                <w:spacing w:val="1"/>
              </w:rPr>
              <w:t>的</w:t>
            </w:r>
            <w:r>
              <w:rPr>
                <w:rFonts w:ascii="SimSun" w:hAnsi="SimSun" w:eastAsia="SimSun" w:cs="SimSun"/>
                <w:sz w:val="20"/>
                <w:szCs w:val="20"/>
              </w:rPr>
              <w:t xml:space="preserve"> </w:t>
            </w:r>
            <w:r>
              <w:rPr>
                <w:rFonts w:ascii="SimSun" w:hAnsi="SimSun" w:eastAsia="SimSun" w:cs="SimSun"/>
                <w:sz w:val="20"/>
                <w:szCs w:val="20"/>
                <w:spacing w:val="9"/>
              </w:rPr>
              <w:t>计</w:t>
            </w:r>
            <w:r>
              <w:rPr>
                <w:rFonts w:ascii="SimSun" w:hAnsi="SimSun" w:eastAsia="SimSun" w:cs="SimSun"/>
                <w:sz w:val="20"/>
                <w:szCs w:val="20"/>
                <w:spacing w:val="-29"/>
              </w:rPr>
              <w:t xml:space="preserve"> </w:t>
            </w:r>
            <w:r>
              <w:rPr>
                <w:rFonts w:ascii="SimSun" w:hAnsi="SimSun" w:eastAsia="SimSun" w:cs="SimSun"/>
                <w:sz w:val="20"/>
                <w:szCs w:val="20"/>
                <w:spacing w:val="9"/>
              </w:rPr>
              <w:t>7</w:t>
            </w:r>
            <w:r>
              <w:rPr>
                <w:rFonts w:ascii="SimSun" w:hAnsi="SimSun" w:eastAsia="SimSun" w:cs="SimSun"/>
                <w:sz w:val="20"/>
                <w:szCs w:val="20"/>
                <w:spacing w:val="-33"/>
              </w:rPr>
              <w:t xml:space="preserve"> </w:t>
            </w:r>
            <w:r>
              <w:rPr>
                <w:rFonts w:ascii="SimSun" w:hAnsi="SimSun" w:eastAsia="SimSun" w:cs="SimSun"/>
                <w:sz w:val="20"/>
                <w:szCs w:val="20"/>
                <w:spacing w:val="9"/>
              </w:rPr>
              <w:t>分；不够满足本项目要求的计</w:t>
            </w:r>
            <w:r>
              <w:rPr>
                <w:rFonts w:ascii="SimSun" w:hAnsi="SimSun" w:eastAsia="SimSun" w:cs="SimSun"/>
                <w:sz w:val="20"/>
                <w:szCs w:val="20"/>
                <w:spacing w:val="-38"/>
              </w:rPr>
              <w:t xml:space="preserve"> </w:t>
            </w:r>
            <w:r>
              <w:rPr>
                <w:rFonts w:ascii="SimSun" w:hAnsi="SimSun" w:eastAsia="SimSun" w:cs="SimSun"/>
                <w:sz w:val="20"/>
                <w:szCs w:val="20"/>
                <w:spacing w:val="9"/>
              </w:rPr>
              <w:t>4</w:t>
            </w:r>
            <w:r>
              <w:rPr>
                <w:rFonts w:ascii="SimSun" w:hAnsi="SimSun" w:eastAsia="SimSun" w:cs="SimSun"/>
                <w:sz w:val="20"/>
                <w:szCs w:val="20"/>
                <w:spacing w:val="-35"/>
              </w:rPr>
              <w:t xml:space="preserve"> </w:t>
            </w:r>
            <w:r>
              <w:rPr>
                <w:rFonts w:ascii="SimSun" w:hAnsi="SimSun" w:eastAsia="SimSun" w:cs="SimSun"/>
                <w:sz w:val="20"/>
                <w:szCs w:val="20"/>
                <w:spacing w:val="9"/>
              </w:rPr>
              <w:t>分；没有提供针对本项目内部</w:t>
            </w:r>
            <w:r>
              <w:rPr>
                <w:rFonts w:ascii="SimSun" w:hAnsi="SimSun" w:eastAsia="SimSun" w:cs="SimSun"/>
                <w:sz w:val="20"/>
                <w:szCs w:val="20"/>
              </w:rPr>
              <w:t xml:space="preserve"> </w:t>
            </w:r>
            <w:r>
              <w:rPr>
                <w:rFonts w:ascii="SimSun" w:hAnsi="SimSun" w:eastAsia="SimSun" w:cs="SimSun"/>
                <w:sz w:val="20"/>
                <w:szCs w:val="20"/>
                <w:spacing w:val="8"/>
              </w:rPr>
              <w:t>管理制度职责及考核办法的不计分。</w:t>
            </w:r>
          </w:p>
        </w:tc>
      </w:tr>
      <w:tr>
        <w:trPr>
          <w:trHeight w:val="1175" w:hRule="atLeast"/>
        </w:trPr>
        <w:tc>
          <w:tcPr>
            <w:tcW w:w="708" w:type="dxa"/>
            <w:vAlign w:val="top"/>
            <w:vMerge w:val="restart"/>
            <w:tcBorders>
              <w:bottom w:val="nil"/>
            </w:tcBorders>
          </w:tcPr>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ind w:left="151" w:right="140" w:firstLine="1"/>
              <w:spacing w:before="65" w:line="244" w:lineRule="auto"/>
              <w:jc w:val="both"/>
              <w:rPr>
                <w:rFonts w:ascii="SimSun" w:hAnsi="SimSun" w:eastAsia="SimSun" w:cs="SimSun"/>
                <w:sz w:val="20"/>
                <w:szCs w:val="20"/>
              </w:rPr>
            </w:pPr>
            <w:r>
              <w:rPr>
                <w:rFonts w:ascii="SimSun" w:hAnsi="SimSun" w:eastAsia="SimSun" w:cs="SimSun"/>
                <w:sz w:val="20"/>
                <w:szCs w:val="20"/>
                <w:spacing w:val="2"/>
              </w:rPr>
              <w:t>商务</w:t>
            </w:r>
            <w:r>
              <w:rPr>
                <w:rFonts w:ascii="SimSun" w:hAnsi="SimSun" w:eastAsia="SimSun" w:cs="SimSun"/>
                <w:sz w:val="20"/>
                <w:szCs w:val="20"/>
              </w:rPr>
              <w:t xml:space="preserve"> </w:t>
            </w:r>
            <w:r>
              <w:rPr>
                <w:rFonts w:ascii="SimSun" w:hAnsi="SimSun" w:eastAsia="SimSun" w:cs="SimSun"/>
                <w:sz w:val="20"/>
                <w:szCs w:val="20"/>
                <w:spacing w:val="3"/>
              </w:rPr>
              <w:t>（40</w:t>
            </w:r>
            <w:r>
              <w:rPr>
                <w:rFonts w:ascii="SimSun" w:hAnsi="SimSun" w:eastAsia="SimSun" w:cs="SimSun"/>
                <w:sz w:val="20"/>
                <w:szCs w:val="20"/>
              </w:rPr>
              <w:t xml:space="preserve"> </w:t>
            </w:r>
            <w:r>
              <w:rPr>
                <w:rFonts w:ascii="SimSun" w:hAnsi="SimSun" w:eastAsia="SimSun" w:cs="SimSun"/>
                <w:sz w:val="20"/>
                <w:szCs w:val="20"/>
                <w:spacing w:val="-1"/>
              </w:rPr>
              <w:t>分）</w:t>
            </w:r>
          </w:p>
        </w:tc>
        <w:tc>
          <w:tcPr>
            <w:tcW w:w="1160" w:type="dxa"/>
            <w:vAlign w:val="top"/>
          </w:tcPr>
          <w:p>
            <w:pPr>
              <w:spacing w:line="286" w:lineRule="auto"/>
              <w:rPr>
                <w:rFonts w:ascii="Arial"/>
                <w:sz w:val="21"/>
              </w:rPr>
            </w:pPr>
            <w:r/>
          </w:p>
          <w:p>
            <w:pPr>
              <w:spacing w:line="286" w:lineRule="auto"/>
              <w:rPr>
                <w:rFonts w:ascii="Arial"/>
                <w:sz w:val="21"/>
              </w:rPr>
            </w:pPr>
            <w:r/>
          </w:p>
          <w:p>
            <w:pPr>
              <w:ind w:left="163"/>
              <w:spacing w:before="65" w:line="228" w:lineRule="auto"/>
              <w:rPr>
                <w:rFonts w:ascii="SimSun" w:hAnsi="SimSun" w:eastAsia="SimSun" w:cs="SimSun"/>
                <w:sz w:val="20"/>
                <w:szCs w:val="20"/>
              </w:rPr>
            </w:pPr>
            <w:r>
              <w:rPr>
                <w:rFonts w:ascii="SimSun" w:hAnsi="SimSun" w:eastAsia="SimSun" w:cs="SimSun"/>
                <w:sz w:val="20"/>
                <w:szCs w:val="20"/>
                <w:spacing w:val="7"/>
              </w:rPr>
              <w:t>类似业绩</w:t>
            </w:r>
          </w:p>
        </w:tc>
        <w:tc>
          <w:tcPr>
            <w:tcW w:w="850" w:type="dxa"/>
            <w:vAlign w:val="top"/>
          </w:tcPr>
          <w:p>
            <w:pPr>
              <w:spacing w:line="436" w:lineRule="auto"/>
              <w:rPr>
                <w:rFonts w:ascii="Arial"/>
                <w:sz w:val="21"/>
              </w:rPr>
            </w:pPr>
            <w:r/>
          </w:p>
          <w:p>
            <w:pPr>
              <w:ind w:left="196"/>
              <w:spacing w:before="65" w:line="228" w:lineRule="auto"/>
              <w:rPr>
                <w:rFonts w:ascii="SimSun" w:hAnsi="SimSun" w:eastAsia="SimSun" w:cs="SimSun"/>
                <w:sz w:val="20"/>
                <w:szCs w:val="20"/>
              </w:rPr>
            </w:pPr>
            <w:r>
              <w:rPr>
                <w:rFonts w:ascii="SimSun" w:hAnsi="SimSun" w:eastAsia="SimSun" w:cs="SimSun"/>
                <w:sz w:val="20"/>
                <w:szCs w:val="20"/>
                <w:spacing w:val="-1"/>
              </w:rPr>
              <w:t>28</w:t>
            </w:r>
            <w:r>
              <w:rPr>
                <w:rFonts w:ascii="SimSun" w:hAnsi="SimSun" w:eastAsia="SimSun" w:cs="SimSun"/>
                <w:sz w:val="20"/>
                <w:szCs w:val="20"/>
                <w:spacing w:val="-37"/>
              </w:rPr>
              <w:t xml:space="preserve"> </w:t>
            </w:r>
            <w:r>
              <w:rPr>
                <w:rFonts w:ascii="SimSun" w:hAnsi="SimSun" w:eastAsia="SimSun" w:cs="SimSun"/>
                <w:sz w:val="20"/>
                <w:szCs w:val="20"/>
                <w:spacing w:val="-1"/>
              </w:rPr>
              <w:t>分</w:t>
            </w:r>
          </w:p>
        </w:tc>
        <w:tc>
          <w:tcPr>
            <w:tcW w:w="6353" w:type="dxa"/>
            <w:vAlign w:val="top"/>
          </w:tcPr>
          <w:p>
            <w:pPr>
              <w:spacing w:line="262" w:lineRule="auto"/>
              <w:rPr>
                <w:rFonts w:ascii="Arial"/>
                <w:sz w:val="21"/>
              </w:rPr>
            </w:pPr>
            <w:r/>
          </w:p>
          <w:p>
            <w:pPr>
              <w:ind w:left="114" w:right="108"/>
              <w:spacing w:before="65" w:line="273" w:lineRule="auto"/>
              <w:rPr>
                <w:rFonts w:ascii="SimSun" w:hAnsi="SimSun" w:eastAsia="SimSun" w:cs="SimSun"/>
                <w:sz w:val="20"/>
                <w:szCs w:val="20"/>
              </w:rPr>
            </w:pPr>
            <w:r>
              <w:rPr>
                <w:rFonts w:ascii="SimSun" w:hAnsi="SimSun" w:eastAsia="SimSun" w:cs="SimSun"/>
                <w:sz w:val="20"/>
                <w:szCs w:val="20"/>
                <w:spacing w:val="9"/>
              </w:rPr>
              <w:t>投标人提供投标截止时间前近</w:t>
            </w:r>
            <w:r>
              <w:rPr>
                <w:rFonts w:ascii="SimSun" w:hAnsi="SimSun" w:eastAsia="SimSun" w:cs="SimSun"/>
                <w:sz w:val="20"/>
                <w:szCs w:val="20"/>
                <w:spacing w:val="-16"/>
              </w:rPr>
              <w:t xml:space="preserve"> </w:t>
            </w:r>
            <w:r>
              <w:rPr>
                <w:rFonts w:ascii="SimSun" w:hAnsi="SimSun" w:eastAsia="SimSun" w:cs="SimSun"/>
                <w:sz w:val="20"/>
                <w:szCs w:val="20"/>
                <w:spacing w:val="9"/>
              </w:rPr>
              <w:t>2</w:t>
            </w:r>
            <w:r>
              <w:rPr>
                <w:rFonts w:ascii="SimSun" w:hAnsi="SimSun" w:eastAsia="SimSun" w:cs="SimSun"/>
                <w:sz w:val="20"/>
                <w:szCs w:val="20"/>
                <w:spacing w:val="-35"/>
              </w:rPr>
              <w:t xml:space="preserve"> </w:t>
            </w:r>
            <w:r>
              <w:rPr>
                <w:rFonts w:ascii="SimSun" w:hAnsi="SimSun" w:eastAsia="SimSun" w:cs="SimSun"/>
                <w:sz w:val="20"/>
                <w:szCs w:val="20"/>
                <w:spacing w:val="9"/>
              </w:rPr>
              <w:t>年类似项目业绩，每提供</w:t>
            </w:r>
            <w:r>
              <w:rPr>
                <w:rFonts w:ascii="SimSun" w:hAnsi="SimSun" w:eastAsia="SimSun" w:cs="SimSun"/>
                <w:sz w:val="20"/>
                <w:szCs w:val="20"/>
                <w:spacing w:val="-22"/>
              </w:rPr>
              <w:t xml:space="preserve"> </w:t>
            </w:r>
            <w:r>
              <w:rPr>
                <w:rFonts w:ascii="SimSun" w:hAnsi="SimSun" w:eastAsia="SimSun" w:cs="SimSun"/>
                <w:sz w:val="20"/>
                <w:szCs w:val="20"/>
                <w:spacing w:val="9"/>
              </w:rPr>
              <w:t>1</w:t>
            </w:r>
            <w:r>
              <w:rPr>
                <w:rFonts w:ascii="SimSun" w:hAnsi="SimSun" w:eastAsia="SimSun" w:cs="SimSun"/>
                <w:sz w:val="20"/>
                <w:szCs w:val="20"/>
                <w:spacing w:val="-35"/>
              </w:rPr>
              <w:t xml:space="preserve"> </w:t>
            </w:r>
            <w:r>
              <w:rPr>
                <w:rFonts w:ascii="SimSun" w:hAnsi="SimSun" w:eastAsia="SimSun" w:cs="SimSun"/>
                <w:sz w:val="20"/>
                <w:szCs w:val="20"/>
                <w:spacing w:val="9"/>
              </w:rPr>
              <w:t>个计</w:t>
            </w:r>
            <w:r>
              <w:rPr>
                <w:rFonts w:ascii="SimSun" w:hAnsi="SimSun" w:eastAsia="SimSun" w:cs="SimSun"/>
                <w:sz w:val="20"/>
                <w:szCs w:val="20"/>
                <w:spacing w:val="-29"/>
              </w:rPr>
              <w:t xml:space="preserve"> </w:t>
            </w:r>
            <w:r>
              <w:rPr>
                <w:rFonts w:ascii="SimSun" w:hAnsi="SimSun" w:eastAsia="SimSun" w:cs="SimSun"/>
                <w:sz w:val="20"/>
                <w:szCs w:val="20"/>
                <w:spacing w:val="9"/>
              </w:rPr>
              <w:t>7</w:t>
            </w:r>
            <w:r>
              <w:rPr>
                <w:rFonts w:ascii="SimSun" w:hAnsi="SimSun" w:eastAsia="SimSun" w:cs="SimSun"/>
                <w:sz w:val="20"/>
                <w:szCs w:val="20"/>
              </w:rPr>
              <w:t xml:space="preserve"> </w:t>
            </w:r>
            <w:r>
              <w:rPr>
                <w:rFonts w:ascii="SimSun" w:hAnsi="SimSun" w:eastAsia="SimSun" w:cs="SimSun"/>
                <w:sz w:val="20"/>
                <w:szCs w:val="20"/>
                <w:spacing w:val="6"/>
              </w:rPr>
              <w:t>分，共计</w:t>
            </w:r>
            <w:r>
              <w:rPr>
                <w:rFonts w:ascii="SimSun" w:hAnsi="SimSun" w:eastAsia="SimSun" w:cs="SimSun"/>
                <w:sz w:val="20"/>
                <w:szCs w:val="20"/>
                <w:spacing w:val="-25"/>
              </w:rPr>
              <w:t xml:space="preserve"> </w:t>
            </w:r>
            <w:r>
              <w:rPr>
                <w:rFonts w:ascii="SimSun" w:hAnsi="SimSun" w:eastAsia="SimSun" w:cs="SimSun"/>
                <w:sz w:val="20"/>
                <w:szCs w:val="20"/>
                <w:spacing w:val="6"/>
              </w:rPr>
              <w:t>28</w:t>
            </w:r>
            <w:r>
              <w:rPr>
                <w:rFonts w:ascii="SimSun" w:hAnsi="SimSun" w:eastAsia="SimSun" w:cs="SimSun"/>
                <w:sz w:val="20"/>
                <w:szCs w:val="20"/>
                <w:spacing w:val="-36"/>
              </w:rPr>
              <w:t xml:space="preserve"> </w:t>
            </w:r>
            <w:r>
              <w:rPr>
                <w:rFonts w:ascii="SimSun" w:hAnsi="SimSun" w:eastAsia="SimSun" w:cs="SimSun"/>
                <w:sz w:val="20"/>
                <w:szCs w:val="20"/>
                <w:spacing w:val="6"/>
              </w:rPr>
              <w:t>分。</w:t>
            </w:r>
            <w:r>
              <w:rPr>
                <w:rFonts w:ascii="SimSun" w:hAnsi="SimSun" w:eastAsia="SimSun" w:cs="SimSun"/>
                <w:sz w:val="20"/>
                <w:szCs w:val="20"/>
                <w:spacing w:val="-47"/>
              </w:rPr>
              <w:t xml:space="preserve"> </w:t>
            </w:r>
            <w:r>
              <w:rPr>
                <w:rFonts w:ascii="SimSun" w:hAnsi="SimSun" w:eastAsia="SimSun" w:cs="SimSun"/>
                <w:sz w:val="20"/>
                <w:szCs w:val="20"/>
                <w:spacing w:val="6"/>
              </w:rPr>
              <w:t>(提供合同复印件加盖投标人公章，否则不计分)</w:t>
            </w:r>
          </w:p>
        </w:tc>
      </w:tr>
      <w:tr>
        <w:trPr>
          <w:trHeight w:val="2188" w:hRule="atLeast"/>
        </w:trPr>
        <w:tc>
          <w:tcPr>
            <w:tcW w:w="708" w:type="dxa"/>
            <w:vAlign w:val="top"/>
            <w:vMerge w:val="continue"/>
            <w:tcBorders>
              <w:top w:val="nil"/>
            </w:tcBorders>
          </w:tcPr>
          <w:p>
            <w:pPr>
              <w:rPr>
                <w:rFonts w:ascii="Arial"/>
                <w:sz w:val="21"/>
              </w:rPr>
            </w:pPr>
            <w:r/>
          </w:p>
        </w:tc>
        <w:tc>
          <w:tcPr>
            <w:tcW w:w="1160" w:type="dxa"/>
            <w:vAlign w:val="top"/>
          </w:tcPr>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375" w:right="162" w:hanging="210"/>
              <w:spacing w:before="65" w:line="274" w:lineRule="auto"/>
              <w:rPr>
                <w:rFonts w:ascii="SimSun" w:hAnsi="SimSun" w:eastAsia="SimSun" w:cs="SimSun"/>
                <w:sz w:val="20"/>
                <w:szCs w:val="20"/>
              </w:rPr>
            </w:pPr>
            <w:r>
              <w:rPr>
                <w:rFonts w:ascii="SimSun" w:hAnsi="SimSun" w:eastAsia="SimSun" w:cs="SimSun"/>
                <w:sz w:val="20"/>
                <w:szCs w:val="20"/>
                <w:spacing w:val="6"/>
              </w:rPr>
              <w:t>工程管理</w:t>
            </w:r>
            <w:r>
              <w:rPr>
                <w:rFonts w:ascii="SimSun" w:hAnsi="SimSun" w:eastAsia="SimSun" w:cs="SimSun"/>
                <w:sz w:val="20"/>
                <w:szCs w:val="20"/>
                <w:spacing w:val="2"/>
              </w:rPr>
              <w:t xml:space="preserve"> </w:t>
            </w:r>
            <w:r>
              <w:rPr>
                <w:rFonts w:ascii="SimSun" w:hAnsi="SimSun" w:eastAsia="SimSun" w:cs="SimSun"/>
                <w:sz w:val="20"/>
                <w:szCs w:val="20"/>
                <w:spacing w:val="3"/>
              </w:rPr>
              <w:t>人员</w:t>
            </w:r>
          </w:p>
        </w:tc>
        <w:tc>
          <w:tcPr>
            <w:tcW w:w="850" w:type="dxa"/>
            <w:vAlign w:val="top"/>
          </w:tcPr>
          <w:p>
            <w:pPr>
              <w:spacing w:line="306" w:lineRule="auto"/>
              <w:rPr>
                <w:rFonts w:ascii="Arial"/>
                <w:sz w:val="21"/>
              </w:rPr>
            </w:pPr>
            <w:r/>
          </w:p>
          <w:p>
            <w:pPr>
              <w:spacing w:line="306" w:lineRule="auto"/>
              <w:rPr>
                <w:rFonts w:ascii="Arial"/>
                <w:sz w:val="21"/>
              </w:rPr>
            </w:pPr>
            <w:r/>
          </w:p>
          <w:p>
            <w:pPr>
              <w:spacing w:line="307" w:lineRule="auto"/>
              <w:rPr>
                <w:rFonts w:ascii="Arial"/>
                <w:sz w:val="21"/>
              </w:rPr>
            </w:pPr>
            <w:r/>
          </w:p>
          <w:p>
            <w:pPr>
              <w:ind w:left="209"/>
              <w:spacing w:before="65" w:line="228" w:lineRule="auto"/>
              <w:rPr>
                <w:rFonts w:ascii="SimSun" w:hAnsi="SimSun" w:eastAsia="SimSun" w:cs="SimSun"/>
                <w:sz w:val="20"/>
                <w:szCs w:val="20"/>
              </w:rPr>
            </w:pPr>
            <w:r>
              <w:rPr>
                <w:rFonts w:ascii="SimSun" w:hAnsi="SimSun" w:eastAsia="SimSun" w:cs="SimSun"/>
                <w:sz w:val="20"/>
                <w:szCs w:val="20"/>
                <w:spacing w:val="-5"/>
              </w:rPr>
              <w:t>12</w:t>
            </w:r>
            <w:r>
              <w:rPr>
                <w:rFonts w:ascii="SimSun" w:hAnsi="SimSun" w:eastAsia="SimSun" w:cs="SimSun"/>
                <w:sz w:val="20"/>
                <w:szCs w:val="20"/>
                <w:spacing w:val="-38"/>
              </w:rPr>
              <w:t xml:space="preserve"> </w:t>
            </w:r>
            <w:r>
              <w:rPr>
                <w:rFonts w:ascii="SimSun" w:hAnsi="SimSun" w:eastAsia="SimSun" w:cs="SimSun"/>
                <w:sz w:val="20"/>
                <w:szCs w:val="20"/>
                <w:spacing w:val="-5"/>
              </w:rPr>
              <w:t>分</w:t>
            </w:r>
          </w:p>
        </w:tc>
        <w:tc>
          <w:tcPr>
            <w:tcW w:w="6353" w:type="dxa"/>
            <w:vAlign w:val="top"/>
          </w:tcPr>
          <w:p>
            <w:pPr>
              <w:ind w:left="115" w:right="110" w:firstLine="11"/>
              <w:spacing w:before="55" w:line="258" w:lineRule="auto"/>
              <w:rPr>
                <w:rFonts w:ascii="SimSun" w:hAnsi="SimSun" w:eastAsia="SimSun" w:cs="SimSun"/>
                <w:sz w:val="20"/>
                <w:szCs w:val="20"/>
              </w:rPr>
            </w:pPr>
            <w:r>
              <w:rPr>
                <w:rFonts w:ascii="SimSun" w:hAnsi="SimSun" w:eastAsia="SimSun" w:cs="SimSun"/>
                <w:sz w:val="20"/>
                <w:szCs w:val="20"/>
                <w:spacing w:val="7"/>
              </w:rPr>
              <w:t>1、拟派本项目的项目负责人具有市政专业二级及以上注册建造师且</w:t>
            </w:r>
            <w:r>
              <w:rPr>
                <w:rFonts w:ascii="SimSun" w:hAnsi="SimSun" w:eastAsia="SimSun" w:cs="SimSun"/>
                <w:sz w:val="20"/>
                <w:szCs w:val="20"/>
              </w:rPr>
              <w:t xml:space="preserve"> </w:t>
            </w:r>
            <w:r>
              <w:rPr>
                <w:rFonts w:ascii="SimSun" w:hAnsi="SimSun" w:eastAsia="SimSun" w:cs="SimSun"/>
                <w:sz w:val="20"/>
                <w:szCs w:val="20"/>
                <w:spacing w:val="6"/>
              </w:rPr>
              <w:t>具有高级工程师及以上职称得</w:t>
            </w:r>
            <w:r>
              <w:rPr>
                <w:rFonts w:ascii="SimSun" w:hAnsi="SimSun" w:eastAsia="SimSun" w:cs="SimSun"/>
                <w:sz w:val="20"/>
                <w:szCs w:val="20"/>
                <w:spacing w:val="-23"/>
              </w:rPr>
              <w:t xml:space="preserve"> </w:t>
            </w:r>
            <w:r>
              <w:rPr>
                <w:rFonts w:ascii="SimSun" w:hAnsi="SimSun" w:eastAsia="SimSun" w:cs="SimSun"/>
                <w:sz w:val="20"/>
                <w:szCs w:val="20"/>
                <w:spacing w:val="6"/>
              </w:rPr>
              <w:t>6</w:t>
            </w:r>
            <w:r>
              <w:rPr>
                <w:rFonts w:ascii="SimSun" w:hAnsi="SimSun" w:eastAsia="SimSun" w:cs="SimSun"/>
                <w:sz w:val="20"/>
                <w:szCs w:val="20"/>
                <w:spacing w:val="-38"/>
              </w:rPr>
              <w:t xml:space="preserve"> </w:t>
            </w:r>
            <w:r>
              <w:rPr>
                <w:rFonts w:ascii="SimSun" w:hAnsi="SimSun" w:eastAsia="SimSun" w:cs="SimSun"/>
                <w:sz w:val="20"/>
                <w:szCs w:val="20"/>
                <w:spacing w:val="6"/>
              </w:rPr>
              <w:t>分。</w:t>
            </w:r>
          </w:p>
          <w:p>
            <w:pPr>
              <w:ind w:left="114"/>
              <w:spacing w:before="65" w:line="227" w:lineRule="auto"/>
              <w:rPr>
                <w:rFonts w:ascii="SimSun" w:hAnsi="SimSun" w:eastAsia="SimSun" w:cs="SimSun"/>
                <w:sz w:val="20"/>
                <w:szCs w:val="20"/>
              </w:rPr>
            </w:pPr>
            <w:r>
              <w:rPr>
                <w:rFonts w:ascii="SimSun" w:hAnsi="SimSun" w:eastAsia="SimSun" w:cs="SimSun"/>
                <w:sz w:val="20"/>
                <w:szCs w:val="20"/>
                <w:spacing w:val="7"/>
              </w:rPr>
              <w:t>2、拟派本项目的技术负责人具有市政或园林专业高级及以上职称得</w:t>
            </w:r>
          </w:p>
          <w:p>
            <w:pPr>
              <w:ind w:left="113"/>
              <w:spacing w:before="66" w:line="228" w:lineRule="auto"/>
              <w:rPr>
                <w:rFonts w:ascii="SimSun" w:hAnsi="SimSun" w:eastAsia="SimSun" w:cs="SimSun"/>
                <w:sz w:val="20"/>
                <w:szCs w:val="20"/>
              </w:rPr>
            </w:pPr>
            <w:r>
              <w:rPr>
                <w:rFonts w:ascii="SimSun" w:hAnsi="SimSun" w:eastAsia="SimSun" w:cs="SimSun"/>
                <w:sz w:val="20"/>
                <w:szCs w:val="20"/>
                <w:spacing w:val="-3"/>
              </w:rPr>
              <w:t>6</w:t>
            </w:r>
            <w:r>
              <w:rPr>
                <w:rFonts w:ascii="SimSun" w:hAnsi="SimSun" w:eastAsia="SimSun" w:cs="SimSun"/>
                <w:sz w:val="20"/>
                <w:szCs w:val="20"/>
                <w:spacing w:val="-35"/>
              </w:rPr>
              <w:t xml:space="preserve"> </w:t>
            </w:r>
            <w:r>
              <w:rPr>
                <w:rFonts w:ascii="SimSun" w:hAnsi="SimSun" w:eastAsia="SimSun" w:cs="SimSun"/>
                <w:sz w:val="20"/>
                <w:szCs w:val="20"/>
                <w:spacing w:val="-3"/>
              </w:rPr>
              <w:t>分。</w:t>
            </w:r>
          </w:p>
          <w:p>
            <w:pPr>
              <w:ind w:left="112" w:right="110" w:hanging="1"/>
              <w:spacing w:before="64" w:line="269" w:lineRule="auto"/>
              <w:jc w:val="both"/>
              <w:rPr>
                <w:rFonts w:ascii="SimSun" w:hAnsi="SimSun" w:eastAsia="SimSun" w:cs="SimSun"/>
                <w:sz w:val="20"/>
                <w:szCs w:val="20"/>
              </w:rPr>
            </w:pPr>
            <w:r>
              <w:rPr>
                <w:rFonts w:ascii="SimSun" w:hAnsi="SimSun" w:eastAsia="SimSun" w:cs="SimSun"/>
                <w:sz w:val="20"/>
                <w:szCs w:val="20"/>
                <w:spacing w:val="11"/>
              </w:rPr>
              <w:t>注：项目负责人和技术负责人职称证书扫描件及职称证书需提供主</w:t>
            </w:r>
            <w:r>
              <w:rPr>
                <w:rFonts w:ascii="SimSun" w:hAnsi="SimSun" w:eastAsia="SimSun" w:cs="SimSun"/>
                <w:sz w:val="20"/>
                <w:szCs w:val="20"/>
                <w:spacing w:val="6"/>
              </w:rPr>
              <w:t xml:space="preserve"> </w:t>
            </w:r>
            <w:r>
              <w:rPr>
                <w:rFonts w:ascii="SimSun" w:hAnsi="SimSun" w:eastAsia="SimSun" w:cs="SimSun"/>
                <w:sz w:val="20"/>
                <w:szCs w:val="20"/>
                <w:spacing w:val="11"/>
              </w:rPr>
              <w:t>管部门查询网址及截图，投标截止时间前连续六个月投标人为其缴</w:t>
            </w:r>
            <w:r>
              <w:rPr>
                <w:rFonts w:ascii="SimSun" w:hAnsi="SimSun" w:eastAsia="SimSun" w:cs="SimSun"/>
                <w:sz w:val="20"/>
                <w:szCs w:val="20"/>
                <w:spacing w:val="4"/>
              </w:rPr>
              <w:t xml:space="preserve"> </w:t>
            </w:r>
            <w:r>
              <w:rPr>
                <w:rFonts w:ascii="SimSun" w:hAnsi="SimSun" w:eastAsia="SimSun" w:cs="SimSun"/>
                <w:sz w:val="20"/>
                <w:szCs w:val="20"/>
                <w:spacing w:val="8"/>
              </w:rPr>
              <w:t>纳的社保证明材料，不满足要求不得分。</w:t>
            </w:r>
          </w:p>
        </w:tc>
      </w:tr>
      <w:tr>
        <w:trPr>
          <w:trHeight w:val="2018" w:hRule="atLeast"/>
        </w:trPr>
        <w:tc>
          <w:tcPr>
            <w:tcW w:w="9071" w:type="dxa"/>
            <w:vAlign w:val="top"/>
            <w:gridSpan w:val="4"/>
          </w:tcPr>
          <w:p>
            <w:pPr>
              <w:ind w:left="116" w:right="39" w:firstLine="1"/>
              <w:spacing w:before="223" w:line="243" w:lineRule="auto"/>
              <w:jc w:val="both"/>
              <w:rPr>
                <w:rFonts w:ascii="SimSun" w:hAnsi="SimSun" w:eastAsia="SimSun" w:cs="SimSun"/>
                <w:sz w:val="20"/>
                <w:szCs w:val="20"/>
              </w:rPr>
            </w:pPr>
            <w:r>
              <w:rPr>
                <w:rFonts w:ascii="SimSun" w:hAnsi="SimSun" w:eastAsia="SimSun" w:cs="SimSun"/>
                <w:sz w:val="20"/>
                <w:szCs w:val="20"/>
                <w:b/>
                <w:bCs/>
                <w:spacing w:val="8"/>
              </w:rPr>
              <w:t>说明：1、供应商参与政府采购应提供真实有效的证明材料，应当诚信守法、公平竞争。如有以</w:t>
            </w:r>
            <w:r>
              <w:rPr>
                <w:rFonts w:ascii="SimSun" w:hAnsi="SimSun" w:eastAsia="SimSun" w:cs="SimSun"/>
                <w:sz w:val="20"/>
                <w:szCs w:val="20"/>
                <w:spacing w:val="3"/>
              </w:rPr>
              <w:t xml:space="preserve">   </w:t>
            </w:r>
            <w:r>
              <w:rPr>
                <w:rFonts w:ascii="SimSun" w:hAnsi="SimSun" w:eastAsia="SimSun" w:cs="SimSun"/>
                <w:sz w:val="20"/>
                <w:szCs w:val="20"/>
                <w:b/>
                <w:bCs/>
              </w:rPr>
              <w:t>提供虚假材料（包括但不限于虚假技术参数响应、虚假制造商产品彩页、虚假业绩、虚假证书等）、</w:t>
            </w:r>
            <w:r>
              <w:rPr>
                <w:rFonts w:ascii="SimSun" w:hAnsi="SimSun" w:eastAsia="SimSun" w:cs="SimSun"/>
                <w:sz w:val="20"/>
                <w:szCs w:val="20"/>
                <w:spacing w:val="17"/>
              </w:rPr>
              <w:t xml:space="preserve"> </w:t>
            </w:r>
            <w:r>
              <w:rPr>
                <w:rFonts w:ascii="SimSun" w:hAnsi="SimSun" w:eastAsia="SimSun" w:cs="SimSun"/>
                <w:sz w:val="20"/>
                <w:szCs w:val="20"/>
                <w:b/>
                <w:bCs/>
                <w:spacing w:val="8"/>
              </w:rPr>
              <w:t>隐瞒失信信息等谋取中标的行为，一经发现，将报行政监管部门严肃查处。</w:t>
            </w:r>
          </w:p>
          <w:p>
            <w:pPr>
              <w:ind w:left="115" w:right="109" w:firstLine="2"/>
              <w:spacing w:before="27" w:line="243" w:lineRule="auto"/>
              <w:jc w:val="both"/>
              <w:rPr>
                <w:rFonts w:ascii="SimSun" w:hAnsi="SimSun" w:eastAsia="SimSun" w:cs="SimSun"/>
                <w:sz w:val="20"/>
                <w:szCs w:val="20"/>
              </w:rPr>
            </w:pPr>
            <w:r>
              <w:rPr>
                <w:rFonts w:ascii="SimSun" w:hAnsi="SimSun" w:eastAsia="SimSun" w:cs="SimSun"/>
                <w:sz w:val="20"/>
                <w:szCs w:val="20"/>
                <w:b/>
                <w:bCs/>
                <w:spacing w:val="8"/>
              </w:rPr>
              <w:t>2、如评标委员会认为供应商报价明显低于其他通过符合性审查供应商的报价，有可能影响工程</w:t>
            </w:r>
            <w:r>
              <w:rPr>
                <w:rFonts w:ascii="SimSun" w:hAnsi="SimSun" w:eastAsia="SimSun" w:cs="SimSun"/>
                <w:sz w:val="20"/>
                <w:szCs w:val="20"/>
                <w:spacing w:val="5"/>
              </w:rPr>
              <w:t xml:space="preserve">  </w:t>
            </w:r>
            <w:r>
              <w:rPr>
                <w:rFonts w:ascii="SimSun" w:hAnsi="SimSun" w:eastAsia="SimSun" w:cs="SimSun"/>
                <w:sz w:val="20"/>
                <w:szCs w:val="20"/>
                <w:b/>
                <w:bCs/>
                <w:spacing w:val="8"/>
              </w:rPr>
              <w:t>质量或者不能诚信履约的，需提交相关证明材料；供应商不能证明其报价合理性的，评标委员会</w:t>
            </w:r>
            <w:r>
              <w:rPr>
                <w:rFonts w:ascii="SimSun" w:hAnsi="SimSun" w:eastAsia="SimSun" w:cs="SimSun"/>
                <w:sz w:val="20"/>
                <w:szCs w:val="20"/>
                <w:spacing w:val="15"/>
              </w:rPr>
              <w:t xml:space="preserve"> </w:t>
            </w:r>
            <w:r>
              <w:rPr>
                <w:rFonts w:ascii="SimSun" w:hAnsi="SimSun" w:eastAsia="SimSun" w:cs="SimSun"/>
                <w:sz w:val="20"/>
                <w:szCs w:val="20"/>
                <w:b/>
                <w:bCs/>
                <w:spacing w:val="7"/>
              </w:rPr>
              <w:t>应当将其作为无效投标处理。</w:t>
            </w:r>
          </w:p>
        </w:tc>
      </w:tr>
    </w:tbl>
    <w:p>
      <w:pPr>
        <w:rPr>
          <w:rFonts w:ascii="Arial"/>
          <w:sz w:val="21"/>
        </w:rPr>
      </w:pPr>
      <w:r/>
    </w:p>
    <w:p>
      <w:pPr>
        <w:sectPr>
          <w:pgSz w:w="11906" w:h="16839"/>
          <w:pgMar w:top="400" w:right="1415" w:bottom="400" w:left="1414" w:header="0" w:footer="0" w:gutter="0"/>
        </w:sectPr>
        <w:rPr>
          <w:rFonts w:ascii="Arial" w:hAnsi="Arial" w:eastAsia="Arial" w:cs="Arial"/>
          <w:sz w:val="21"/>
          <w:szCs w:val="21"/>
        </w:rPr>
      </w:pPr>
    </w:p>
    <w:p>
      <w:pPr>
        <w:spacing w:line="284" w:lineRule="auto"/>
        <w:rPr>
          <w:rFonts w:ascii="Arial"/>
          <w:sz w:val="21"/>
        </w:rPr>
      </w:pPr>
      <w:r/>
    </w:p>
    <w:p>
      <w:pPr>
        <w:spacing w:line="284" w:lineRule="auto"/>
        <w:rPr>
          <w:rFonts w:ascii="Arial"/>
          <w:sz w:val="21"/>
        </w:rPr>
      </w:pPr>
      <w:r/>
    </w:p>
    <w:p>
      <w:pPr>
        <w:spacing w:line="285" w:lineRule="auto"/>
        <w:rPr>
          <w:rFonts w:ascii="Arial"/>
          <w:sz w:val="21"/>
        </w:rPr>
      </w:pPr>
      <w:r/>
    </w:p>
    <w:p>
      <w:pPr>
        <w:spacing w:line="285" w:lineRule="auto"/>
        <w:rPr>
          <w:rFonts w:ascii="Arial"/>
          <w:sz w:val="21"/>
        </w:rPr>
      </w:pPr>
      <w:r/>
    </w:p>
    <w:p>
      <w:pPr>
        <w:ind w:left="639"/>
        <w:spacing w:before="101" w:line="228" w:lineRule="auto"/>
        <w:rPr>
          <w:rFonts w:ascii="SimHei" w:hAnsi="SimHei" w:eastAsia="SimHei" w:cs="SimHei"/>
          <w:sz w:val="31"/>
          <w:szCs w:val="31"/>
        </w:rPr>
      </w:pPr>
      <w:r>
        <w:rPr>
          <w:rFonts w:ascii="SimHei" w:hAnsi="SimHei" w:eastAsia="SimHei" w:cs="SimHei"/>
          <w:sz w:val="31"/>
          <w:szCs w:val="31"/>
          <w:spacing w:val="7"/>
        </w:rPr>
        <w:t>三、合同管理安排</w:t>
      </w:r>
    </w:p>
    <w:p>
      <w:pPr>
        <w:ind w:left="625"/>
        <w:spacing w:before="218" w:line="227" w:lineRule="auto"/>
        <w:rPr>
          <w:rFonts w:ascii="KaiTi_GB2312" w:hAnsi="KaiTi_GB2312" w:eastAsia="KaiTi_GB2312" w:cs="KaiTi_GB2312"/>
          <w:sz w:val="31"/>
          <w:szCs w:val="31"/>
        </w:rPr>
      </w:pPr>
      <w:r>
        <w:rPr>
          <w:rFonts w:ascii="KaiTi_GB2312" w:hAnsi="KaiTi_GB2312" w:eastAsia="KaiTi_GB2312" w:cs="KaiTi_GB2312"/>
          <w:sz w:val="31"/>
          <w:szCs w:val="31"/>
          <w:b/>
          <w:bCs/>
          <w:spacing w:val="6"/>
        </w:rPr>
        <w:t>（一）合同类型</w:t>
      </w:r>
    </w:p>
    <w:p>
      <w:pPr>
        <w:pStyle w:val="BodyText"/>
        <w:ind w:left="653"/>
        <w:spacing w:before="219" w:line="226" w:lineRule="auto"/>
        <w:rPr/>
      </w:pPr>
      <w:r>
        <w:rPr>
          <w:spacing w:val="-4"/>
        </w:rPr>
        <w:t>1.包</w:t>
      </w:r>
      <w:r>
        <w:rPr>
          <w:spacing w:val="-41"/>
        </w:rPr>
        <w:t xml:space="preserve"> </w:t>
      </w:r>
      <w:r>
        <w:rPr>
          <w:spacing w:val="-4"/>
        </w:rPr>
        <w:t>1</w:t>
      </w:r>
    </w:p>
    <w:p>
      <w:pPr>
        <w:pStyle w:val="BodyText"/>
        <w:ind w:left="670"/>
        <w:spacing w:before="251" w:line="221" w:lineRule="auto"/>
        <w:rPr/>
      </w:pPr>
      <w:r>
        <w:rPr>
          <w:spacing w:val="-1"/>
        </w:rPr>
        <w:t>□买卖合同</w:t>
      </w:r>
    </w:p>
    <w:p>
      <w:pPr>
        <w:pStyle w:val="BodyText"/>
        <w:ind w:left="645"/>
        <w:spacing w:before="267" w:line="220" w:lineRule="auto"/>
        <w:rPr/>
      </w:pPr>
      <w:r>
        <w:rPr>
          <w:rFonts w:ascii="MS UI Gothic" w:hAnsi="MS UI Gothic" w:eastAsia="MS UI Gothic" w:cs="MS UI Gothic"/>
          <w:spacing w:val="6"/>
        </w:rPr>
        <w:t>☑</w:t>
      </w:r>
      <w:r>
        <w:rPr>
          <w:spacing w:val="6"/>
        </w:rPr>
        <w:t>建设工程合同</w:t>
      </w:r>
    </w:p>
    <w:p>
      <w:pPr>
        <w:pStyle w:val="BodyText"/>
        <w:ind w:left="670"/>
        <w:spacing w:before="274" w:line="222" w:lineRule="auto"/>
        <w:rPr/>
      </w:pPr>
      <w:r>
        <w:rPr>
          <w:spacing w:val="-1"/>
        </w:rPr>
        <w:t>□技术合同</w:t>
      </w:r>
    </w:p>
    <w:p>
      <w:pPr>
        <w:pStyle w:val="BodyText"/>
        <w:ind w:left="670"/>
        <w:spacing w:before="265" w:line="219" w:lineRule="auto"/>
        <w:rPr/>
      </w:pPr>
      <w:r>
        <w:rPr>
          <w:spacing w:val="2"/>
        </w:rPr>
        <w:t>□物业服务合同</w:t>
      </w:r>
    </w:p>
    <w:p>
      <w:pPr>
        <w:pStyle w:val="BodyText"/>
        <w:ind w:left="670" w:right="6882"/>
        <w:spacing w:before="274" w:line="301" w:lineRule="auto"/>
        <w:rPr/>
      </w:pPr>
      <w:r>
        <w:rPr>
          <w:spacing w:val="-1"/>
        </w:rPr>
        <w:t>□委托合同</w:t>
      </w:r>
      <w:r>
        <w:rPr>
          <w:spacing w:val="2"/>
        </w:rPr>
        <w:t xml:space="preserve"> </w:t>
      </w:r>
      <w:r>
        <w:rPr>
          <w:spacing w:val="-6"/>
        </w:rPr>
        <w:t>□其他：</w:t>
      </w:r>
    </w:p>
    <w:p>
      <w:pPr>
        <w:pStyle w:val="BodyText"/>
        <w:ind w:right="95" w:firstLine="636"/>
        <w:spacing w:before="268" w:line="365" w:lineRule="auto"/>
        <w:rPr/>
      </w:pPr>
      <w:r>
        <w:rPr>
          <w:spacing w:val="12"/>
        </w:rPr>
        <w:t>选择合同类型的理由：本项目为湖南省第四届旅游</w:t>
      </w:r>
      <w:r>
        <w:rPr>
          <w:spacing w:val="11"/>
        </w:rPr>
        <w:t>发展大会</w:t>
      </w:r>
      <w:r>
        <w:rPr/>
        <w:t xml:space="preserve"> </w:t>
      </w:r>
      <w:r>
        <w:rPr>
          <w:spacing w:val="8"/>
        </w:rPr>
        <w:t>岳阳市南湖新区道路两侧树池及铺装改造项目。</w:t>
      </w:r>
    </w:p>
    <w:p>
      <w:pPr>
        <w:ind w:left="625"/>
        <w:spacing w:before="21" w:line="225" w:lineRule="auto"/>
        <w:rPr>
          <w:rFonts w:ascii="KaiTi_GB2312" w:hAnsi="KaiTi_GB2312" w:eastAsia="KaiTi_GB2312" w:cs="KaiTi_GB2312"/>
          <w:sz w:val="31"/>
          <w:szCs w:val="31"/>
        </w:rPr>
      </w:pPr>
      <w:r>
        <w:rPr>
          <w:rFonts w:ascii="KaiTi_GB2312" w:hAnsi="KaiTi_GB2312" w:eastAsia="KaiTi_GB2312" w:cs="KaiTi_GB2312"/>
          <w:sz w:val="31"/>
          <w:szCs w:val="31"/>
          <w:b/>
          <w:bCs/>
          <w:spacing w:val="6"/>
        </w:rPr>
        <w:t>（二）定价方式</w:t>
      </w:r>
    </w:p>
    <w:p>
      <w:pPr>
        <w:pStyle w:val="BodyText"/>
        <w:ind w:left="653"/>
        <w:spacing w:before="223" w:line="226" w:lineRule="auto"/>
        <w:rPr/>
      </w:pPr>
      <w:r>
        <w:rPr>
          <w:spacing w:val="-4"/>
        </w:rPr>
        <w:t>1.包</w:t>
      </w:r>
      <w:r>
        <w:rPr>
          <w:spacing w:val="-41"/>
        </w:rPr>
        <w:t xml:space="preserve"> </w:t>
      </w:r>
      <w:r>
        <w:rPr>
          <w:spacing w:val="-4"/>
        </w:rPr>
        <w:t>1</w:t>
      </w:r>
    </w:p>
    <w:p>
      <w:pPr>
        <w:pStyle w:val="BodyText"/>
        <w:ind w:left="7" w:firstLine="638"/>
        <w:spacing w:before="220" w:line="346" w:lineRule="auto"/>
        <w:rPr/>
      </w:pPr>
      <w:r>
        <w:rPr>
          <w:rFonts w:ascii="MS UI Gothic" w:hAnsi="MS UI Gothic" w:eastAsia="MS UI Gothic" w:cs="MS UI Gothic"/>
          <w:spacing w:val="3"/>
        </w:rPr>
        <w:t>☑</w:t>
      </w:r>
      <w:r>
        <w:rPr>
          <w:spacing w:val="3"/>
        </w:rPr>
        <w:t>固定总价，要求：</w:t>
      </w:r>
      <w:r>
        <w:rPr>
          <w:u w:val="single" w:color="auto"/>
          <w:spacing w:val="3"/>
        </w:rPr>
        <w:t>投标报价应包括为完成本项目招标文件、</w:t>
      </w:r>
      <w:r>
        <w:rPr>
          <w:spacing w:val="3"/>
        </w:rPr>
        <w:t xml:space="preserve"> </w:t>
      </w:r>
      <w:r>
        <w:rPr>
          <w:u w:val="single" w:color="auto"/>
          <w:spacing w:val="11"/>
        </w:rPr>
        <w:t>清单（含工程量清单）及图纸所确定的招标范围内的全部内容所</w:t>
      </w:r>
      <w:r>
        <w:rPr>
          <w:spacing w:val="9"/>
        </w:rPr>
        <w:t xml:space="preserve"> </w:t>
      </w:r>
      <w:r>
        <w:rPr>
          <w:u w:val="single" w:color="auto"/>
          <w:spacing w:val="9"/>
        </w:rPr>
        <w:t>需要支付的各项金额的总和。</w:t>
      </w:r>
    </w:p>
    <w:p>
      <w:pPr>
        <w:pStyle w:val="BodyText"/>
        <w:ind w:left="670"/>
        <w:spacing w:before="58" w:line="221" w:lineRule="auto"/>
        <w:rPr/>
      </w:pPr>
      <w:r>
        <w:rPr>
          <w:spacing w:val="3"/>
        </w:rPr>
        <w:t>□固定单价，要求：</w:t>
      </w:r>
    </w:p>
    <w:p>
      <w:pPr>
        <w:pStyle w:val="BodyText"/>
        <w:ind w:left="670"/>
        <w:spacing w:before="228" w:line="221" w:lineRule="auto"/>
        <w:rPr/>
      </w:pPr>
      <w:r>
        <w:rPr>
          <w:spacing w:val="3"/>
        </w:rPr>
        <w:t>□成本补偿，要求：</w:t>
      </w:r>
    </w:p>
    <w:p>
      <w:pPr>
        <w:pStyle w:val="BodyText"/>
        <w:ind w:left="670"/>
        <w:spacing w:before="229" w:line="221" w:lineRule="auto"/>
        <w:rPr/>
      </w:pPr>
      <w:r>
        <w:rPr>
          <w:spacing w:val="3"/>
        </w:rPr>
        <w:t>□绩效激励，要求：</w:t>
      </w:r>
    </w:p>
    <w:p>
      <w:pPr>
        <w:pStyle w:val="BodyText"/>
        <w:ind w:left="636"/>
        <w:spacing w:before="229" w:line="219" w:lineRule="auto"/>
        <w:rPr/>
      </w:pPr>
      <w:r>
        <w:rPr>
          <w:spacing w:val="7"/>
        </w:rPr>
        <w:t>选择定价方式的理由：</w:t>
      </w:r>
    </w:p>
    <w:p>
      <w:pPr>
        <w:ind w:left="625"/>
        <w:spacing w:before="232" w:line="222" w:lineRule="auto"/>
        <w:outlineLvl w:val="0"/>
        <w:rPr>
          <w:rFonts w:ascii="KaiTi_GB2312" w:hAnsi="KaiTi_GB2312" w:eastAsia="KaiTi_GB2312" w:cs="KaiTi_GB2312"/>
          <w:sz w:val="31"/>
          <w:szCs w:val="31"/>
        </w:rPr>
      </w:pPr>
      <w:r>
        <w:rPr>
          <w:rFonts w:ascii="KaiTi_GB2312" w:hAnsi="KaiTi_GB2312" w:eastAsia="KaiTi_GB2312" w:cs="KaiTi_GB2312"/>
          <w:sz w:val="31"/>
          <w:szCs w:val="31"/>
          <w:b/>
          <w:bCs/>
          <w:spacing w:val="7"/>
        </w:rPr>
        <w:t>（三）合同文本的主要条款</w:t>
      </w:r>
    </w:p>
    <w:p>
      <w:pPr>
        <w:pStyle w:val="BodyText"/>
        <w:ind w:left="564"/>
        <w:spacing w:before="64" w:line="216" w:lineRule="auto"/>
        <w:rPr>
          <w:sz w:val="28"/>
          <w:szCs w:val="28"/>
        </w:rPr>
      </w:pPr>
      <w:r>
        <w:rPr>
          <w:sz w:val="28"/>
          <w:szCs w:val="28"/>
          <w:spacing w:val="-6"/>
        </w:rPr>
        <w:t>第一条</w:t>
      </w:r>
      <w:r>
        <w:rPr>
          <w:sz w:val="28"/>
          <w:szCs w:val="28"/>
          <w:spacing w:val="19"/>
        </w:rPr>
        <w:t xml:space="preserve"> </w:t>
      </w:r>
      <w:r>
        <w:rPr>
          <w:sz w:val="28"/>
          <w:szCs w:val="28"/>
          <w:spacing w:val="-6"/>
        </w:rPr>
        <w:t>工程概况</w:t>
      </w:r>
    </w:p>
    <w:p>
      <w:pPr>
        <w:pStyle w:val="BodyText"/>
        <w:ind w:left="567"/>
        <w:spacing w:before="214" w:line="215" w:lineRule="auto"/>
        <w:rPr>
          <w:sz w:val="28"/>
          <w:szCs w:val="28"/>
        </w:rPr>
      </w:pPr>
      <w:r>
        <w:rPr>
          <w:sz w:val="28"/>
          <w:szCs w:val="28"/>
          <w:spacing w:val="3"/>
        </w:rPr>
        <w:t>1.1</w:t>
      </w:r>
      <w:r>
        <w:rPr>
          <w:sz w:val="28"/>
          <w:szCs w:val="28"/>
          <w:spacing w:val="-49"/>
        </w:rPr>
        <w:t xml:space="preserve"> </w:t>
      </w:r>
      <w:r>
        <w:rPr>
          <w:sz w:val="28"/>
          <w:szCs w:val="28"/>
          <w:spacing w:val="3"/>
        </w:rPr>
        <w:t>工程名称：</w:t>
      </w:r>
      <w:r>
        <w:rPr>
          <w:sz w:val="28"/>
          <w:szCs w:val="28"/>
          <w:u w:val="single" w:color="auto"/>
          <w:spacing w:val="3"/>
        </w:rPr>
        <w:t>湖南省第四届旅游发展大会岳阳市南</w:t>
      </w:r>
      <w:r>
        <w:rPr>
          <w:sz w:val="28"/>
          <w:szCs w:val="28"/>
          <w:u w:val="single" w:color="auto"/>
          <w:spacing w:val="2"/>
        </w:rPr>
        <w:t>湖新区道路两侧</w:t>
      </w:r>
    </w:p>
    <w:p>
      <w:pPr>
        <w:spacing w:line="215" w:lineRule="auto"/>
        <w:sectPr>
          <w:pgSz w:w="11906" w:h="16839"/>
          <w:pgMar w:top="400" w:right="1344" w:bottom="400" w:left="1460" w:header="0" w:footer="0" w:gutter="0"/>
        </w:sectPr>
        <w:rPr>
          <w:sz w:val="28"/>
          <w:szCs w:val="28"/>
        </w:rPr>
      </w:pP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pStyle w:val="BodyText"/>
        <w:spacing w:before="91" w:line="214" w:lineRule="auto"/>
        <w:outlineLvl w:val="0"/>
        <w:rPr>
          <w:sz w:val="28"/>
          <w:szCs w:val="28"/>
        </w:rPr>
      </w:pPr>
      <w:r>
        <w:rPr>
          <w:sz w:val="28"/>
          <w:szCs w:val="28"/>
          <w:u w:val="single" w:color="auto"/>
          <w:spacing w:val="-1"/>
        </w:rPr>
        <w:t>树池及铺装改造项目</w:t>
      </w:r>
      <w:r>
        <w:rPr>
          <w:sz w:val="28"/>
          <w:szCs w:val="28"/>
          <w:u w:val="single" w:color="auto"/>
        </w:rPr>
        <w:t xml:space="preserve">    </w:t>
      </w:r>
    </w:p>
    <w:p>
      <w:pPr>
        <w:pStyle w:val="BodyText"/>
        <w:ind w:left="582"/>
        <w:spacing w:before="219" w:line="218" w:lineRule="auto"/>
        <w:rPr>
          <w:sz w:val="28"/>
          <w:szCs w:val="28"/>
        </w:rPr>
      </w:pPr>
      <w:r>
        <w:rPr>
          <w:sz w:val="28"/>
          <w:szCs w:val="28"/>
          <w:spacing w:val="-4"/>
        </w:rPr>
        <w:t>1.2</w:t>
      </w:r>
      <w:r>
        <w:rPr>
          <w:sz w:val="28"/>
          <w:szCs w:val="28"/>
          <w:spacing w:val="-44"/>
        </w:rPr>
        <w:t xml:space="preserve"> </w:t>
      </w:r>
      <w:r>
        <w:rPr>
          <w:sz w:val="28"/>
          <w:szCs w:val="28"/>
          <w:spacing w:val="-4"/>
        </w:rPr>
        <w:t>工程地点：</w:t>
      </w:r>
      <w:r>
        <w:rPr>
          <w:sz w:val="28"/>
          <w:szCs w:val="28"/>
          <w:u w:val="single" w:color="auto"/>
          <w:spacing w:val="-4"/>
        </w:rPr>
        <w:t xml:space="preserve">                                         </w:t>
      </w:r>
    </w:p>
    <w:p>
      <w:pPr>
        <w:pStyle w:val="BodyText"/>
        <w:ind w:left="582"/>
        <w:spacing w:before="213" w:line="216" w:lineRule="auto"/>
        <w:rPr>
          <w:sz w:val="28"/>
          <w:szCs w:val="28"/>
        </w:rPr>
      </w:pPr>
      <w:r>
        <w:rPr>
          <w:sz w:val="28"/>
          <w:szCs w:val="28"/>
          <w:spacing w:val="-4"/>
        </w:rPr>
        <w:t>1.3</w:t>
      </w:r>
      <w:r>
        <w:rPr>
          <w:sz w:val="28"/>
          <w:szCs w:val="28"/>
          <w:spacing w:val="-53"/>
        </w:rPr>
        <w:t xml:space="preserve"> </w:t>
      </w:r>
      <w:r>
        <w:rPr>
          <w:sz w:val="28"/>
          <w:szCs w:val="28"/>
          <w:spacing w:val="-4"/>
        </w:rPr>
        <w:t>工程立项批准文号：</w:t>
      </w:r>
      <w:r>
        <w:rPr>
          <w:sz w:val="28"/>
          <w:szCs w:val="28"/>
          <w:u w:val="single" w:color="auto"/>
        </w:rPr>
        <w:t xml:space="preserve">                                 </w:t>
      </w:r>
    </w:p>
    <w:p>
      <w:pPr>
        <w:pStyle w:val="BodyText"/>
        <w:ind w:left="582"/>
        <w:spacing w:before="218" w:line="216" w:lineRule="auto"/>
        <w:rPr>
          <w:sz w:val="28"/>
          <w:szCs w:val="28"/>
        </w:rPr>
      </w:pPr>
      <w:r>
        <w:rPr>
          <w:sz w:val="28"/>
          <w:szCs w:val="28"/>
          <w:spacing w:val="-4"/>
        </w:rPr>
        <w:t>1.4</w:t>
      </w:r>
      <w:r>
        <w:rPr>
          <w:sz w:val="28"/>
          <w:szCs w:val="28"/>
          <w:spacing w:val="-44"/>
        </w:rPr>
        <w:t xml:space="preserve"> </w:t>
      </w:r>
      <w:r>
        <w:rPr>
          <w:sz w:val="28"/>
          <w:szCs w:val="28"/>
          <w:spacing w:val="-4"/>
        </w:rPr>
        <w:t>工程内容：</w:t>
      </w:r>
      <w:r>
        <w:rPr>
          <w:sz w:val="28"/>
          <w:szCs w:val="28"/>
          <w:u w:val="single" w:color="auto"/>
          <w:spacing w:val="-4"/>
        </w:rPr>
        <w:t xml:space="preserve">                                         </w:t>
      </w:r>
    </w:p>
    <w:p>
      <w:pPr>
        <w:pStyle w:val="BodyText"/>
        <w:ind w:left="4" w:firstLine="578"/>
        <w:spacing w:before="217" w:line="323" w:lineRule="auto"/>
        <w:rPr>
          <w:sz w:val="28"/>
          <w:szCs w:val="28"/>
        </w:rPr>
      </w:pPr>
      <w:r>
        <w:rPr>
          <w:sz w:val="28"/>
          <w:szCs w:val="28"/>
          <w:spacing w:val="3"/>
        </w:rPr>
        <w:t>1.5</w:t>
      </w:r>
      <w:r>
        <w:rPr>
          <w:sz w:val="28"/>
          <w:szCs w:val="28"/>
          <w:spacing w:val="-54"/>
        </w:rPr>
        <w:t xml:space="preserve"> </w:t>
      </w:r>
      <w:r>
        <w:rPr>
          <w:sz w:val="28"/>
          <w:szCs w:val="28"/>
          <w:spacing w:val="3"/>
        </w:rPr>
        <w:t>承包方式：本工程采用“包工料机消耗、包工期、包质量、</w:t>
      </w:r>
      <w:r>
        <w:rPr>
          <w:sz w:val="28"/>
          <w:szCs w:val="28"/>
          <w:spacing w:val="2"/>
        </w:rPr>
        <w:t>包安</w:t>
      </w:r>
      <w:r>
        <w:rPr>
          <w:sz w:val="28"/>
          <w:szCs w:val="28"/>
        </w:rPr>
        <w:t xml:space="preserve"> </w:t>
      </w:r>
      <w:r>
        <w:rPr>
          <w:sz w:val="28"/>
          <w:szCs w:val="28"/>
          <w:spacing w:val="2"/>
        </w:rPr>
        <w:t>全、包文明施工、包环境保护、包乙方对发包人的所</w:t>
      </w:r>
      <w:r>
        <w:rPr>
          <w:sz w:val="28"/>
          <w:szCs w:val="28"/>
          <w:spacing w:val="1"/>
        </w:rPr>
        <w:t>有承诺及发包人对乙</w:t>
      </w:r>
      <w:r>
        <w:rPr>
          <w:sz w:val="28"/>
          <w:szCs w:val="28"/>
        </w:rPr>
        <w:t xml:space="preserve"> </w:t>
      </w:r>
      <w:r>
        <w:rPr>
          <w:sz w:val="28"/>
          <w:szCs w:val="28"/>
        </w:rPr>
        <w:t>方所作的规定、约束等”</w:t>
      </w:r>
      <w:r>
        <w:rPr>
          <w:sz w:val="28"/>
          <w:szCs w:val="28"/>
          <w:spacing w:val="-85"/>
        </w:rPr>
        <w:t xml:space="preserve"> </w:t>
      </w:r>
      <w:r>
        <w:rPr>
          <w:sz w:val="28"/>
          <w:szCs w:val="28"/>
        </w:rPr>
        <w:t>的包干方式，全面负责本合同范围内的全部工作</w:t>
      </w:r>
      <w:r>
        <w:rPr>
          <w:sz w:val="28"/>
          <w:szCs w:val="28"/>
        </w:rPr>
        <w:t xml:space="preserve"> </w:t>
      </w:r>
      <w:r>
        <w:rPr>
          <w:sz w:val="28"/>
          <w:szCs w:val="28"/>
          <w:spacing w:val="-1"/>
        </w:rPr>
        <w:t>内容，协调处理好政府主管部门和社区地方关系。</w:t>
      </w:r>
    </w:p>
    <w:p>
      <w:pPr>
        <w:pStyle w:val="BodyText"/>
        <w:ind w:left="578"/>
        <w:spacing w:before="220" w:line="216" w:lineRule="auto"/>
        <w:rPr>
          <w:sz w:val="28"/>
          <w:szCs w:val="28"/>
        </w:rPr>
      </w:pPr>
      <w:r>
        <w:rPr>
          <w:sz w:val="28"/>
          <w:szCs w:val="28"/>
          <w:spacing w:val="-3"/>
        </w:rPr>
        <w:t>第二条</w:t>
      </w:r>
      <w:r>
        <w:rPr>
          <w:sz w:val="28"/>
          <w:szCs w:val="28"/>
          <w:spacing w:val="-3"/>
        </w:rPr>
        <w:t xml:space="preserve"> </w:t>
      </w:r>
      <w:r>
        <w:rPr>
          <w:sz w:val="28"/>
          <w:szCs w:val="28"/>
          <w:spacing w:val="-3"/>
        </w:rPr>
        <w:t>合同工期</w:t>
      </w:r>
    </w:p>
    <w:p>
      <w:pPr>
        <w:pStyle w:val="BodyText"/>
        <w:ind w:left="575"/>
        <w:spacing w:before="216" w:line="216" w:lineRule="auto"/>
        <w:rPr>
          <w:sz w:val="28"/>
          <w:szCs w:val="28"/>
        </w:rPr>
      </w:pPr>
      <w:r>
        <w:rPr>
          <w:sz w:val="28"/>
          <w:szCs w:val="28"/>
          <w:spacing w:val="-7"/>
        </w:rPr>
        <w:t>2.1</w:t>
      </w:r>
      <w:r>
        <w:rPr>
          <w:sz w:val="28"/>
          <w:szCs w:val="28"/>
          <w:spacing w:val="-7"/>
        </w:rPr>
        <w:t xml:space="preserve"> </w:t>
      </w:r>
      <w:r>
        <w:rPr>
          <w:sz w:val="28"/>
          <w:szCs w:val="28"/>
          <w:spacing w:val="-7"/>
        </w:rPr>
        <w:t>乙方接甲方进场通知后</w:t>
      </w:r>
      <w:r>
        <w:rPr>
          <w:sz w:val="28"/>
          <w:szCs w:val="28"/>
          <w:u w:val="single" w:color="auto"/>
          <w:spacing w:val="-7"/>
        </w:rPr>
        <w:t xml:space="preserve">  </w:t>
      </w:r>
      <w:r>
        <w:rPr>
          <w:sz w:val="28"/>
          <w:szCs w:val="28"/>
          <w:spacing w:val="-71"/>
        </w:rPr>
        <w:t xml:space="preserve"> </w:t>
      </w:r>
      <w:r>
        <w:rPr>
          <w:sz w:val="28"/>
          <w:szCs w:val="28"/>
          <w:spacing w:val="-7"/>
        </w:rPr>
        <w:t>日内进场施工。</w:t>
      </w:r>
    </w:p>
    <w:p>
      <w:pPr>
        <w:pStyle w:val="BodyText"/>
        <w:ind w:left="553" w:firstLine="22"/>
        <w:spacing w:before="217" w:line="287" w:lineRule="auto"/>
        <w:tabs>
          <w:tab w:val="left" w:pos="973"/>
        </w:tabs>
        <w:rPr>
          <w:sz w:val="28"/>
          <w:szCs w:val="28"/>
        </w:rPr>
      </w:pPr>
      <w:r>
        <w:rPr>
          <w:sz w:val="28"/>
          <w:szCs w:val="28"/>
          <w:spacing w:val="-4"/>
        </w:rPr>
        <w:t>2.2</w:t>
      </w:r>
      <w:r>
        <w:rPr>
          <w:sz w:val="28"/>
          <w:szCs w:val="28"/>
          <w:spacing w:val="-58"/>
        </w:rPr>
        <w:t xml:space="preserve"> </w:t>
      </w:r>
      <w:r>
        <w:rPr>
          <w:sz w:val="28"/>
          <w:szCs w:val="28"/>
          <w:spacing w:val="-4"/>
        </w:rPr>
        <w:t>合同总工期为</w:t>
      </w:r>
      <w:r>
        <w:rPr>
          <w:sz w:val="28"/>
          <w:szCs w:val="28"/>
          <w:u w:val="single" w:color="auto"/>
          <w:spacing w:val="-4"/>
        </w:rPr>
        <w:t xml:space="preserve">  </w:t>
      </w:r>
      <w:r>
        <w:rPr>
          <w:sz w:val="28"/>
          <w:szCs w:val="28"/>
          <w:spacing w:val="-120"/>
        </w:rPr>
        <w:t xml:space="preserve"> </w:t>
      </w:r>
      <w:r>
        <w:rPr>
          <w:sz w:val="28"/>
          <w:szCs w:val="28"/>
          <w:spacing w:val="-4"/>
        </w:rPr>
        <w:t>天；本工程计划</w:t>
      </w:r>
      <w:r>
        <w:rPr>
          <w:sz w:val="28"/>
          <w:szCs w:val="28"/>
          <w:u w:val="single" w:color="auto"/>
          <w:spacing w:val="-4"/>
        </w:rPr>
        <w:t xml:space="preserve">    </w:t>
      </w:r>
      <w:r>
        <w:rPr>
          <w:sz w:val="28"/>
          <w:szCs w:val="28"/>
          <w:spacing w:val="-125"/>
        </w:rPr>
        <w:t xml:space="preserve"> </w:t>
      </w:r>
      <w:r>
        <w:rPr>
          <w:sz w:val="28"/>
          <w:szCs w:val="28"/>
          <w:spacing w:val="-4"/>
        </w:rPr>
        <w:t>年</w:t>
      </w:r>
      <w:r>
        <w:rPr>
          <w:sz w:val="28"/>
          <w:szCs w:val="28"/>
          <w:u w:val="single" w:color="auto"/>
          <w:spacing w:val="-4"/>
        </w:rPr>
        <w:t xml:space="preserve">   </w:t>
      </w:r>
      <w:r>
        <w:rPr>
          <w:sz w:val="28"/>
          <w:szCs w:val="28"/>
          <w:spacing w:val="-115"/>
        </w:rPr>
        <w:t xml:space="preserve"> </w:t>
      </w:r>
      <w:r>
        <w:rPr>
          <w:sz w:val="28"/>
          <w:szCs w:val="28"/>
          <w:spacing w:val="-4"/>
        </w:rPr>
        <w:t>月</w:t>
      </w:r>
      <w:r>
        <w:rPr>
          <w:sz w:val="28"/>
          <w:szCs w:val="28"/>
          <w:u w:val="single" w:color="auto"/>
          <w:spacing w:val="-4"/>
        </w:rPr>
        <w:t xml:space="preserve">    </w:t>
      </w:r>
      <w:r>
        <w:rPr>
          <w:sz w:val="28"/>
          <w:szCs w:val="28"/>
          <w:spacing w:val="-76"/>
        </w:rPr>
        <w:t xml:space="preserve"> </w:t>
      </w:r>
      <w:r>
        <w:rPr>
          <w:sz w:val="28"/>
          <w:szCs w:val="28"/>
          <w:spacing w:val="-4"/>
        </w:rPr>
        <w:t>日开工，</w:t>
      </w:r>
      <w:r>
        <w:rPr>
          <w:sz w:val="28"/>
          <w:szCs w:val="28"/>
          <w:spacing w:val="-5"/>
        </w:rPr>
        <w:t>至</w:t>
      </w:r>
      <w:r>
        <w:rPr>
          <w:sz w:val="28"/>
          <w:szCs w:val="28"/>
          <w:u w:val="single" w:color="auto"/>
          <w:spacing w:val="-5"/>
        </w:rPr>
        <w:t xml:space="preserve">   </w:t>
      </w:r>
      <w:r>
        <w:rPr>
          <w:sz w:val="28"/>
          <w:szCs w:val="28"/>
        </w:rPr>
        <w:t xml:space="preserve">  </w:t>
      </w:r>
      <w:r>
        <w:rPr>
          <w:sz w:val="28"/>
          <w:szCs w:val="28"/>
          <w:u w:val="single" w:color="auto"/>
        </w:rPr>
        <w:tab/>
      </w:r>
      <w:r>
        <w:rPr>
          <w:sz w:val="28"/>
          <w:szCs w:val="28"/>
          <w:spacing w:val="-111"/>
        </w:rPr>
        <w:t xml:space="preserve"> </w:t>
      </w:r>
      <w:r>
        <w:rPr>
          <w:sz w:val="28"/>
          <w:szCs w:val="28"/>
          <w:spacing w:val="-6"/>
        </w:rPr>
        <w:t>年</w:t>
      </w:r>
      <w:r>
        <w:rPr>
          <w:sz w:val="28"/>
          <w:szCs w:val="28"/>
          <w:u w:val="single" w:color="auto"/>
          <w:spacing w:val="-6"/>
        </w:rPr>
        <w:t xml:space="preserve">   </w:t>
      </w:r>
      <w:r>
        <w:rPr>
          <w:sz w:val="28"/>
          <w:szCs w:val="28"/>
          <w:spacing w:val="-115"/>
        </w:rPr>
        <w:t xml:space="preserve"> </w:t>
      </w:r>
      <w:r>
        <w:rPr>
          <w:sz w:val="28"/>
          <w:szCs w:val="28"/>
          <w:spacing w:val="-6"/>
        </w:rPr>
        <w:t>月</w:t>
      </w:r>
      <w:r>
        <w:rPr>
          <w:sz w:val="28"/>
          <w:szCs w:val="28"/>
          <w:u w:val="single" w:color="auto"/>
          <w:spacing w:val="-6"/>
        </w:rPr>
        <w:t xml:space="preserve">   </w:t>
      </w:r>
      <w:r>
        <w:rPr>
          <w:sz w:val="28"/>
          <w:szCs w:val="28"/>
          <w:spacing w:val="-76"/>
        </w:rPr>
        <w:t xml:space="preserve"> </w:t>
      </w:r>
      <w:r>
        <w:rPr>
          <w:sz w:val="28"/>
          <w:szCs w:val="28"/>
          <w:spacing w:val="-6"/>
        </w:rPr>
        <w:t>日竣工（除甲方原因或人力不可抗拒的因素外，不延长</w:t>
      </w:r>
    </w:p>
    <w:p>
      <w:pPr>
        <w:pStyle w:val="BodyText"/>
        <w:ind w:left="12"/>
        <w:spacing w:before="220" w:line="217" w:lineRule="auto"/>
        <w:rPr>
          <w:sz w:val="28"/>
          <w:szCs w:val="28"/>
        </w:rPr>
      </w:pPr>
      <w:r>
        <w:rPr>
          <w:sz w:val="28"/>
          <w:szCs w:val="28"/>
          <w:spacing w:val="-5"/>
        </w:rPr>
        <w:t>工期）。</w:t>
      </w:r>
    </w:p>
    <w:p>
      <w:pPr>
        <w:pStyle w:val="BodyText"/>
        <w:ind w:left="12" w:firstLine="563"/>
        <w:spacing w:before="214" w:line="288" w:lineRule="auto"/>
        <w:rPr>
          <w:sz w:val="28"/>
          <w:szCs w:val="28"/>
        </w:rPr>
      </w:pPr>
      <w:r>
        <w:rPr>
          <w:sz w:val="28"/>
          <w:szCs w:val="28"/>
          <w:spacing w:val="3"/>
        </w:rPr>
        <w:t>2.3</w:t>
      </w:r>
      <w:r>
        <w:rPr>
          <w:sz w:val="28"/>
          <w:szCs w:val="28"/>
          <w:spacing w:val="-49"/>
        </w:rPr>
        <w:t xml:space="preserve"> </w:t>
      </w:r>
      <w:r>
        <w:rPr>
          <w:sz w:val="28"/>
          <w:szCs w:val="28"/>
          <w:spacing w:val="3"/>
        </w:rPr>
        <w:t>工程延误时，每延期一天罚款两千元，作为乙方赔偿甲方因工期</w:t>
      </w:r>
      <w:r>
        <w:rPr>
          <w:sz w:val="28"/>
          <w:szCs w:val="28"/>
        </w:rPr>
        <w:t xml:space="preserve"> </w:t>
      </w:r>
      <w:r>
        <w:rPr>
          <w:sz w:val="28"/>
          <w:szCs w:val="28"/>
          <w:spacing w:val="-2"/>
        </w:rPr>
        <w:t>延长造成的经济损失。</w:t>
      </w:r>
    </w:p>
    <w:p>
      <w:pPr>
        <w:pStyle w:val="BodyText"/>
        <w:ind w:left="4" w:firstLine="571"/>
        <w:spacing w:before="217" w:line="287" w:lineRule="auto"/>
        <w:rPr>
          <w:sz w:val="28"/>
          <w:szCs w:val="28"/>
        </w:rPr>
      </w:pPr>
      <w:r>
        <w:rPr>
          <w:sz w:val="28"/>
          <w:szCs w:val="28"/>
          <w:spacing w:val="3"/>
        </w:rPr>
        <w:t>2.4</w:t>
      </w:r>
      <w:r>
        <w:rPr>
          <w:sz w:val="28"/>
          <w:szCs w:val="28"/>
          <w:spacing w:val="-47"/>
        </w:rPr>
        <w:t xml:space="preserve"> </w:t>
      </w:r>
      <w:r>
        <w:rPr>
          <w:sz w:val="28"/>
          <w:szCs w:val="28"/>
          <w:spacing w:val="3"/>
        </w:rPr>
        <w:t>如遇不可抗力，经甲方同意并报业主书面签字盖章认可后，</w:t>
      </w:r>
      <w:r>
        <w:rPr>
          <w:sz w:val="28"/>
          <w:szCs w:val="28"/>
          <w:spacing w:val="2"/>
        </w:rPr>
        <w:t>可考</w:t>
      </w:r>
      <w:r>
        <w:rPr>
          <w:sz w:val="28"/>
          <w:szCs w:val="28"/>
        </w:rPr>
        <w:t xml:space="preserve"> </w:t>
      </w:r>
      <w:r>
        <w:rPr>
          <w:sz w:val="28"/>
          <w:szCs w:val="28"/>
          <w:spacing w:val="-1"/>
        </w:rPr>
        <w:t>虑工期延长，但甲方不另行增加任何费用。</w:t>
      </w:r>
    </w:p>
    <w:p>
      <w:pPr>
        <w:pStyle w:val="BodyText"/>
        <w:ind w:left="7" w:right="64" w:firstLine="567"/>
        <w:spacing w:before="218" w:line="288" w:lineRule="auto"/>
        <w:rPr>
          <w:sz w:val="28"/>
          <w:szCs w:val="28"/>
        </w:rPr>
      </w:pPr>
      <w:r>
        <w:rPr>
          <w:sz w:val="28"/>
          <w:szCs w:val="28"/>
          <w:spacing w:val="1"/>
        </w:rPr>
        <w:t>2.5</w:t>
      </w:r>
      <w:r>
        <w:rPr>
          <w:sz w:val="28"/>
          <w:szCs w:val="28"/>
          <w:spacing w:val="-51"/>
        </w:rPr>
        <w:t xml:space="preserve"> </w:t>
      </w:r>
      <w:r>
        <w:rPr>
          <w:sz w:val="28"/>
          <w:szCs w:val="28"/>
          <w:spacing w:val="1"/>
        </w:rPr>
        <w:t>发生不可抗力，乙方有责任积极组织抢补措施并相应调整计划，</w:t>
      </w:r>
      <w:r>
        <w:rPr>
          <w:sz w:val="28"/>
          <w:szCs w:val="28"/>
        </w:rPr>
        <w:t xml:space="preserve"> </w:t>
      </w:r>
      <w:r>
        <w:rPr>
          <w:sz w:val="28"/>
          <w:szCs w:val="28"/>
          <w:spacing w:val="-2"/>
        </w:rPr>
        <w:t>尽一切可能保证工期</w:t>
      </w:r>
    </w:p>
    <w:p>
      <w:pPr>
        <w:pStyle w:val="BodyText"/>
        <w:ind w:left="578"/>
        <w:spacing w:before="217" w:line="215" w:lineRule="auto"/>
        <w:rPr>
          <w:sz w:val="28"/>
          <w:szCs w:val="28"/>
        </w:rPr>
      </w:pPr>
      <w:r>
        <w:rPr>
          <w:sz w:val="28"/>
          <w:szCs w:val="28"/>
          <w:spacing w:val="-8"/>
        </w:rPr>
        <w:t>第三条</w:t>
      </w:r>
      <w:r>
        <w:rPr>
          <w:sz w:val="28"/>
          <w:szCs w:val="28"/>
          <w:spacing w:val="8"/>
        </w:rPr>
        <w:t xml:space="preserve">  </w:t>
      </w:r>
      <w:r>
        <w:rPr>
          <w:sz w:val="28"/>
          <w:szCs w:val="28"/>
          <w:spacing w:val="-8"/>
        </w:rPr>
        <w:t>质量</w:t>
      </w:r>
    </w:p>
    <w:p>
      <w:pPr>
        <w:pStyle w:val="BodyText"/>
        <w:ind w:left="8" w:firstLine="577"/>
        <w:spacing w:before="216" w:line="287" w:lineRule="auto"/>
        <w:rPr>
          <w:sz w:val="28"/>
          <w:szCs w:val="28"/>
        </w:rPr>
      </w:pPr>
      <w:r>
        <w:rPr>
          <w:sz w:val="28"/>
          <w:szCs w:val="28"/>
          <w:spacing w:val="1"/>
        </w:rPr>
        <w:t>3.1</w:t>
      </w:r>
      <w:r>
        <w:rPr>
          <w:sz w:val="28"/>
          <w:szCs w:val="28"/>
          <w:spacing w:val="1"/>
        </w:rPr>
        <w:t xml:space="preserve"> </w:t>
      </w:r>
      <w:r>
        <w:rPr>
          <w:sz w:val="28"/>
          <w:szCs w:val="28"/>
          <w:spacing w:val="1"/>
        </w:rPr>
        <w:t>本工程质量符合现行国家、省、地方有关工程质量验收规范和工</w:t>
      </w:r>
      <w:r>
        <w:rPr>
          <w:sz w:val="28"/>
          <w:szCs w:val="28"/>
          <w:spacing w:val="1"/>
        </w:rPr>
        <w:t xml:space="preserve"> </w:t>
      </w:r>
      <w:r>
        <w:rPr>
          <w:sz w:val="28"/>
          <w:szCs w:val="28"/>
          <w:spacing w:val="-2"/>
        </w:rPr>
        <w:t>程质量达到</w:t>
      </w:r>
      <w:r>
        <w:rPr>
          <w:sz w:val="28"/>
          <w:szCs w:val="28"/>
          <w:u w:val="single" w:color="auto"/>
          <w:spacing w:val="-2"/>
        </w:rPr>
        <w:t>国家合格</w:t>
      </w:r>
      <w:r>
        <w:rPr>
          <w:sz w:val="28"/>
          <w:szCs w:val="28"/>
          <w:spacing w:val="-2"/>
        </w:rPr>
        <w:t>标准。</w:t>
      </w:r>
    </w:p>
    <w:p>
      <w:pPr>
        <w:pStyle w:val="BodyText"/>
        <w:ind w:left="18" w:firstLine="567"/>
        <w:spacing w:before="219" w:line="287" w:lineRule="auto"/>
        <w:rPr>
          <w:sz w:val="28"/>
          <w:szCs w:val="28"/>
        </w:rPr>
      </w:pPr>
      <w:r>
        <w:rPr>
          <w:sz w:val="28"/>
          <w:szCs w:val="28"/>
          <w:spacing w:val="-1"/>
        </w:rPr>
        <w:t>3.2</w:t>
      </w:r>
      <w:r>
        <w:rPr>
          <w:sz w:val="28"/>
          <w:szCs w:val="28"/>
          <w:spacing w:val="64"/>
        </w:rPr>
        <w:t xml:space="preserve"> </w:t>
      </w:r>
      <w:r>
        <w:rPr>
          <w:sz w:val="28"/>
          <w:szCs w:val="28"/>
          <w:spacing w:val="-1"/>
        </w:rPr>
        <w:t>乙方必须严格按照甲方提供的项目施工图纸、设计说明、工程量</w:t>
      </w:r>
      <w:r>
        <w:rPr>
          <w:sz w:val="28"/>
          <w:szCs w:val="28"/>
        </w:rPr>
        <w:t xml:space="preserve"> </w:t>
      </w:r>
      <w:r>
        <w:rPr>
          <w:sz w:val="28"/>
          <w:szCs w:val="28"/>
          <w:spacing w:val="1"/>
        </w:rPr>
        <w:t>清单等内容和现行国家、地方颁发的质量验收规范、标准和规定要求组织</w:t>
      </w:r>
    </w:p>
    <w:p>
      <w:pPr>
        <w:pStyle w:val="BodyText"/>
        <w:ind w:left="6"/>
        <w:spacing w:before="220" w:line="214" w:lineRule="auto"/>
        <w:outlineLvl w:val="0"/>
        <w:rPr>
          <w:sz w:val="28"/>
          <w:szCs w:val="28"/>
        </w:rPr>
      </w:pPr>
      <w:r>
        <w:rPr>
          <w:sz w:val="28"/>
          <w:szCs w:val="28"/>
          <w:spacing w:val="-1"/>
        </w:rPr>
        <w:t>施工，并接受甲方及政府相关职能部门的监督管理。</w:t>
      </w:r>
    </w:p>
    <w:p>
      <w:pPr>
        <w:spacing w:line="214" w:lineRule="auto"/>
        <w:sectPr>
          <w:pgSz w:w="11906" w:h="16839"/>
          <w:pgMar w:top="400" w:right="1439" w:bottom="400" w:left="1445" w:header="0" w:footer="0" w:gutter="0"/>
        </w:sectPr>
        <w:rPr>
          <w:sz w:val="28"/>
          <w:szCs w:val="28"/>
        </w:rPr>
      </w:pP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pStyle w:val="BodyText"/>
        <w:ind w:left="573"/>
        <w:spacing w:before="91" w:line="214" w:lineRule="auto"/>
        <w:rPr>
          <w:sz w:val="28"/>
          <w:szCs w:val="28"/>
        </w:rPr>
      </w:pPr>
      <w:r>
        <w:rPr>
          <w:sz w:val="28"/>
          <w:szCs w:val="28"/>
          <w:spacing w:val="-2"/>
        </w:rPr>
        <w:t>第四条</w:t>
      </w:r>
      <w:r>
        <w:rPr>
          <w:sz w:val="28"/>
          <w:szCs w:val="28"/>
          <w:spacing w:val="-2"/>
        </w:rPr>
        <w:t xml:space="preserve">  </w:t>
      </w:r>
      <w:r>
        <w:rPr>
          <w:sz w:val="28"/>
          <w:szCs w:val="28"/>
          <w:spacing w:val="-2"/>
        </w:rPr>
        <w:t>环保及扬尘污染防治</w:t>
      </w:r>
    </w:p>
    <w:p>
      <w:pPr>
        <w:pStyle w:val="BodyText"/>
        <w:ind w:left="573"/>
        <w:spacing w:before="220" w:line="213" w:lineRule="auto"/>
        <w:rPr>
          <w:sz w:val="28"/>
          <w:szCs w:val="28"/>
        </w:rPr>
      </w:pPr>
      <w:r>
        <w:rPr>
          <w:sz w:val="28"/>
          <w:szCs w:val="28"/>
          <w:spacing w:val="-2"/>
        </w:rPr>
        <w:t>第五条</w:t>
      </w:r>
      <w:r>
        <w:rPr>
          <w:sz w:val="28"/>
          <w:szCs w:val="28"/>
          <w:spacing w:val="-2"/>
        </w:rPr>
        <w:t xml:space="preserve">  </w:t>
      </w:r>
      <w:r>
        <w:rPr>
          <w:sz w:val="28"/>
          <w:szCs w:val="28"/>
          <w:spacing w:val="-2"/>
        </w:rPr>
        <w:t>工程价款及支付方式</w:t>
      </w:r>
    </w:p>
    <w:p>
      <w:pPr>
        <w:pStyle w:val="BodyText"/>
        <w:ind w:firstLine="715"/>
        <w:spacing w:before="222" w:line="351" w:lineRule="auto"/>
        <w:jc w:val="both"/>
        <w:rPr>
          <w:sz w:val="28"/>
          <w:szCs w:val="28"/>
        </w:rPr>
      </w:pPr>
      <w:r>
        <w:rPr>
          <w:sz w:val="28"/>
          <w:szCs w:val="28"/>
          <w:spacing w:val="-11"/>
        </w:rPr>
        <w:t>5.1</w:t>
      </w:r>
      <w:r>
        <w:rPr>
          <w:sz w:val="28"/>
          <w:szCs w:val="28"/>
          <w:spacing w:val="-11"/>
        </w:rPr>
        <w:t xml:space="preserve"> </w:t>
      </w:r>
      <w:r>
        <w:rPr>
          <w:sz w:val="28"/>
          <w:szCs w:val="28"/>
          <w:spacing w:val="-11"/>
        </w:rPr>
        <w:t>本工程价款中标款为人民币</w:t>
      </w:r>
      <w:r>
        <w:rPr>
          <w:sz w:val="28"/>
          <w:szCs w:val="28"/>
          <w:u w:val="single" w:color="auto"/>
          <w:spacing w:val="10"/>
        </w:rPr>
        <w:t xml:space="preserve">              </w:t>
      </w:r>
      <w:r>
        <w:rPr>
          <w:sz w:val="28"/>
          <w:szCs w:val="28"/>
          <w:spacing w:val="-119"/>
        </w:rPr>
        <w:t xml:space="preserve"> </w:t>
      </w:r>
      <w:r>
        <w:rPr>
          <w:sz w:val="28"/>
          <w:szCs w:val="28"/>
          <w:spacing w:val="-11"/>
        </w:rPr>
        <w:t>元(</w:t>
      </w:r>
      <w:r>
        <w:rPr>
          <w:sz w:val="28"/>
          <w:szCs w:val="28"/>
          <w:spacing w:val="-11"/>
        </w:rPr>
        <w:t xml:space="preserve"> </w:t>
      </w:r>
      <w:r>
        <w:rPr>
          <w:sz w:val="28"/>
          <w:szCs w:val="28"/>
          <w:spacing w:val="-11"/>
        </w:rPr>
        <w:t>￥</w:t>
      </w:r>
      <w:r>
        <w:rPr>
          <w:sz w:val="28"/>
          <w:szCs w:val="28"/>
          <w:spacing w:val="-80"/>
        </w:rPr>
        <w:t xml:space="preserve"> </w:t>
      </w:r>
      <w:r>
        <w:rPr>
          <w:sz w:val="28"/>
          <w:szCs w:val="28"/>
          <w:u w:val="single" w:color="auto"/>
          <w:spacing w:val="23"/>
        </w:rPr>
        <w:t xml:space="preserve">      </w:t>
      </w:r>
      <w:r>
        <w:rPr>
          <w:sz w:val="28"/>
          <w:szCs w:val="28"/>
          <w:spacing w:val="-118"/>
        </w:rPr>
        <w:t xml:space="preserve"> </w:t>
      </w:r>
      <w:r>
        <w:rPr>
          <w:sz w:val="28"/>
          <w:szCs w:val="28"/>
          <w:spacing w:val="-11"/>
        </w:rPr>
        <w:t>元</w:t>
      </w:r>
      <w:r>
        <w:rPr>
          <w:sz w:val="28"/>
          <w:szCs w:val="28"/>
          <w:spacing w:val="-88"/>
        </w:rPr>
        <w:t>），</w:t>
      </w:r>
      <w:r>
        <w:rPr>
          <w:sz w:val="28"/>
          <w:szCs w:val="28"/>
        </w:rPr>
        <w:t xml:space="preserve"> </w:t>
      </w:r>
      <w:r>
        <w:rPr>
          <w:sz w:val="28"/>
          <w:szCs w:val="28"/>
          <w:spacing w:val="2"/>
        </w:rPr>
        <w:t>结算按施工现场签证，及政府要求增减数量，</w:t>
      </w:r>
      <w:r>
        <w:rPr>
          <w:sz w:val="28"/>
          <w:szCs w:val="28"/>
          <w:u w:val="single" w:color="auto"/>
          <w:spacing w:val="2"/>
        </w:rPr>
        <w:t>材料</w:t>
      </w:r>
      <w:r>
        <w:rPr>
          <w:sz w:val="28"/>
          <w:szCs w:val="28"/>
          <w:u w:val="single" w:color="auto"/>
          <w:spacing w:val="1"/>
        </w:rPr>
        <w:t>价格按同期市场价进行</w:t>
      </w:r>
      <w:r>
        <w:rPr>
          <w:sz w:val="28"/>
          <w:szCs w:val="28"/>
        </w:rPr>
        <w:t xml:space="preserve"> </w:t>
      </w:r>
      <w:r>
        <w:rPr>
          <w:sz w:val="28"/>
          <w:szCs w:val="28"/>
          <w:u w:val="single" w:color="auto"/>
          <w:spacing w:val="-3"/>
        </w:rPr>
        <w:t>调差</w:t>
      </w:r>
      <w:r>
        <w:rPr>
          <w:sz w:val="28"/>
          <w:szCs w:val="28"/>
          <w:spacing w:val="-3"/>
        </w:rPr>
        <w:t>（正负</w:t>
      </w:r>
      <w:r>
        <w:rPr>
          <w:sz w:val="28"/>
          <w:szCs w:val="28"/>
          <w:spacing w:val="-38"/>
        </w:rPr>
        <w:t xml:space="preserve"> </w:t>
      </w:r>
      <w:r>
        <w:rPr>
          <w:sz w:val="28"/>
          <w:szCs w:val="28"/>
          <w:spacing w:val="-3"/>
        </w:rPr>
        <w:t>3%不进行调差</w:t>
      </w:r>
      <w:r>
        <w:rPr>
          <w:sz w:val="28"/>
          <w:szCs w:val="28"/>
          <w:spacing w:val="23"/>
        </w:rPr>
        <w:t>），</w:t>
      </w:r>
      <w:r>
        <w:rPr>
          <w:sz w:val="28"/>
          <w:szCs w:val="28"/>
          <w:spacing w:val="-3"/>
        </w:rPr>
        <w:t>以岳阳楼区政府财政评审后审计部门出具审</w:t>
      </w:r>
      <w:r>
        <w:rPr>
          <w:sz w:val="28"/>
          <w:szCs w:val="28"/>
        </w:rPr>
        <w:t xml:space="preserve"> </w:t>
      </w:r>
      <w:r>
        <w:rPr>
          <w:sz w:val="28"/>
          <w:szCs w:val="28"/>
          <w:spacing w:val="-1"/>
        </w:rPr>
        <w:t>计报告作为最后结算依据为准。</w:t>
      </w:r>
    </w:p>
    <w:p>
      <w:pPr>
        <w:ind w:left="634"/>
        <w:spacing w:before="215" w:line="221" w:lineRule="auto"/>
        <w:outlineLvl w:val="0"/>
        <w:rPr>
          <w:rFonts w:ascii="KaiTi_GB2312" w:hAnsi="KaiTi_GB2312" w:eastAsia="KaiTi_GB2312" w:cs="KaiTi_GB2312"/>
          <w:sz w:val="31"/>
          <w:szCs w:val="31"/>
        </w:rPr>
      </w:pPr>
      <w:r>
        <w:rPr>
          <w:rFonts w:ascii="KaiTi_GB2312" w:hAnsi="KaiTi_GB2312" w:eastAsia="KaiTi_GB2312" w:cs="KaiTi_GB2312"/>
          <w:sz w:val="31"/>
          <w:szCs w:val="31"/>
          <w:b/>
          <w:bCs/>
          <w:spacing w:val="7"/>
        </w:rPr>
        <w:t>（四）履约验收方案</w:t>
      </w:r>
    </w:p>
    <w:p>
      <w:pPr>
        <w:pStyle w:val="BodyText"/>
        <w:ind w:left="662"/>
        <w:spacing w:before="229" w:line="226" w:lineRule="auto"/>
        <w:rPr/>
      </w:pPr>
      <w:r>
        <w:rPr>
          <w:spacing w:val="-4"/>
        </w:rPr>
        <w:t>1.包</w:t>
      </w:r>
      <w:r>
        <w:rPr>
          <w:spacing w:val="-41"/>
        </w:rPr>
        <w:t xml:space="preserve"> </w:t>
      </w:r>
      <w:r>
        <w:rPr>
          <w:spacing w:val="-4"/>
        </w:rPr>
        <w:t>1</w:t>
      </w:r>
    </w:p>
    <w:p>
      <w:pPr>
        <w:pStyle w:val="BodyText"/>
        <w:ind w:left="634"/>
        <w:spacing w:before="220" w:line="221" w:lineRule="auto"/>
        <w:rPr/>
      </w:pPr>
      <w:r>
        <w:rPr>
          <w:spacing w:val="8"/>
        </w:rPr>
        <w:t>（1）履约验收主体</w:t>
      </w:r>
    </w:p>
    <w:p>
      <w:pPr>
        <w:pStyle w:val="BodyText"/>
        <w:ind w:left="654"/>
        <w:spacing w:before="227" w:line="220" w:lineRule="auto"/>
        <w:rPr/>
      </w:pPr>
      <w:r>
        <w:rPr>
          <w:rFonts w:ascii="MS UI Gothic" w:hAnsi="MS UI Gothic" w:eastAsia="MS UI Gothic" w:cs="MS UI Gothic"/>
          <w:spacing w:val="8"/>
        </w:rPr>
        <w:t>☑</w:t>
      </w:r>
      <w:r>
        <w:rPr>
          <w:spacing w:val="8"/>
        </w:rPr>
        <w:t>采购人：岳阳市南湖新区城市管理局</w:t>
      </w:r>
    </w:p>
    <w:p>
      <w:pPr>
        <w:pStyle w:val="BodyText"/>
        <w:ind w:left="679"/>
        <w:spacing w:before="232" w:line="220" w:lineRule="auto"/>
        <w:rPr/>
      </w:pPr>
      <w:r>
        <w:rPr>
          <w:spacing w:val="2"/>
        </w:rPr>
        <w:t>□采购代理机构：</w:t>
      </w:r>
    </w:p>
    <w:p>
      <w:pPr>
        <w:pStyle w:val="BodyText"/>
        <w:ind w:left="679"/>
        <w:spacing w:before="231" w:line="221" w:lineRule="auto"/>
        <w:rPr/>
      </w:pPr>
      <w:r>
        <w:rPr>
          <w:spacing w:val="4"/>
        </w:rPr>
        <w:t>□本项目的其他供应商：</w:t>
      </w:r>
    </w:p>
    <w:p>
      <w:pPr>
        <w:pStyle w:val="BodyText"/>
        <w:ind w:left="679" w:right="5672"/>
        <w:spacing w:before="229" w:line="290" w:lineRule="auto"/>
        <w:rPr/>
      </w:pPr>
      <w:r>
        <w:rPr>
          <w:spacing w:val="-6"/>
        </w:rPr>
        <w:t>□第三方专业机构：</w:t>
      </w:r>
      <w:r>
        <w:rPr>
          <w:spacing w:val="1"/>
        </w:rPr>
        <w:t xml:space="preserve"> </w:t>
      </w:r>
      <w:r>
        <w:rPr>
          <w:spacing w:val="-6"/>
        </w:rPr>
        <w:t>□专家：</w:t>
      </w:r>
    </w:p>
    <w:p>
      <w:pPr>
        <w:pStyle w:val="BodyText"/>
        <w:ind w:left="679" w:right="6632"/>
        <w:spacing w:before="227" w:line="289" w:lineRule="auto"/>
        <w:rPr/>
      </w:pPr>
      <w:r>
        <w:rPr>
          <w:spacing w:val="-14"/>
        </w:rPr>
        <w:t>□服务对象：</w:t>
      </w:r>
      <w:r>
        <w:rPr>
          <w:spacing w:val="1"/>
        </w:rPr>
        <w:t xml:space="preserve"> </w:t>
      </w:r>
      <w:r>
        <w:rPr>
          <w:spacing w:val="-6"/>
        </w:rPr>
        <w:t>□其他：</w:t>
      </w:r>
    </w:p>
    <w:p>
      <w:pPr>
        <w:pStyle w:val="BodyText"/>
        <w:ind w:left="634"/>
        <w:spacing w:before="228" w:line="219" w:lineRule="auto"/>
        <w:rPr/>
      </w:pPr>
      <w:r>
        <w:rPr>
          <w:spacing w:val="6"/>
        </w:rPr>
        <w:t>（2）履约验收时间:暂定</w:t>
      </w:r>
      <w:r>
        <w:rPr>
          <w:spacing w:val="-35"/>
        </w:rPr>
        <w:t xml:space="preserve"> </w:t>
      </w:r>
      <w:r>
        <w:rPr>
          <w:spacing w:val="6"/>
        </w:rPr>
        <w:t>1</w:t>
      </w:r>
      <w:r>
        <w:rPr>
          <w:spacing w:val="-58"/>
        </w:rPr>
        <w:t xml:space="preserve"> </w:t>
      </w:r>
      <w:r>
        <w:rPr>
          <w:spacing w:val="6"/>
        </w:rPr>
        <w:t>年（按合同执行）</w:t>
      </w:r>
    </w:p>
    <w:p>
      <w:pPr>
        <w:pStyle w:val="BodyText"/>
        <w:ind w:left="634"/>
        <w:spacing w:before="233" w:line="221" w:lineRule="auto"/>
        <w:rPr/>
      </w:pPr>
      <w:r>
        <w:rPr>
          <w:spacing w:val="8"/>
        </w:rPr>
        <w:t>（3）履约验收方式:现场验收</w:t>
      </w:r>
    </w:p>
    <w:p>
      <w:pPr>
        <w:pStyle w:val="BodyText"/>
        <w:ind w:left="634"/>
        <w:spacing w:before="229" w:line="221" w:lineRule="auto"/>
        <w:rPr/>
      </w:pPr>
      <w:r>
        <w:rPr>
          <w:spacing w:val="8"/>
        </w:rPr>
        <w:t>（4）履约验收程序:由采购人组织</w:t>
      </w:r>
    </w:p>
    <w:p>
      <w:pPr>
        <w:pStyle w:val="BodyText"/>
        <w:ind w:left="634"/>
        <w:spacing w:before="228" w:line="219" w:lineRule="auto"/>
        <w:rPr/>
      </w:pPr>
      <w:r>
        <w:rPr>
          <w:spacing w:val="8"/>
        </w:rPr>
        <w:t>（5）履约验收内容:按合同执行</w:t>
      </w:r>
    </w:p>
    <w:p>
      <w:pPr>
        <w:pStyle w:val="BodyText"/>
        <w:ind w:left="27" w:right="77" w:firstLine="606"/>
        <w:spacing w:before="233" w:line="288" w:lineRule="auto"/>
        <w:rPr/>
      </w:pPr>
      <w:r>
        <w:rPr>
          <w:spacing w:val="12"/>
        </w:rPr>
        <w:t>（6）履约验收验收标准:符合现行国家有关</w:t>
      </w:r>
      <w:r>
        <w:rPr>
          <w:spacing w:val="11"/>
        </w:rPr>
        <w:t>工程施工验收规</w:t>
      </w:r>
      <w:r>
        <w:rPr/>
        <w:t xml:space="preserve"> </w:t>
      </w:r>
      <w:r>
        <w:rPr>
          <w:spacing w:val="6"/>
        </w:rPr>
        <w:t>范，达到质量检验合格标准。</w:t>
      </w:r>
    </w:p>
    <w:p>
      <w:pPr>
        <w:pStyle w:val="BodyText"/>
        <w:ind w:left="634"/>
        <w:spacing w:before="232" w:line="219" w:lineRule="auto"/>
        <w:rPr/>
      </w:pPr>
      <w:r>
        <w:rPr>
          <w:spacing w:val="8"/>
        </w:rPr>
        <w:t>（7）履约验收其他事项:无</w:t>
      </w:r>
    </w:p>
    <w:p>
      <w:pPr>
        <w:spacing w:line="219" w:lineRule="auto"/>
        <w:sectPr>
          <w:pgSz w:w="11906" w:h="16839"/>
          <w:pgMar w:top="400" w:right="1364" w:bottom="400" w:left="1450" w:header="0" w:footer="0" w:gutter="0"/>
        </w:sectPr>
        <w:rPr/>
      </w:pPr>
    </w:p>
    <w:p>
      <w:pPr>
        <w:spacing w:line="284" w:lineRule="auto"/>
        <w:rPr>
          <w:rFonts w:ascii="Arial"/>
          <w:sz w:val="21"/>
        </w:rPr>
      </w:pPr>
      <w: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ind w:left="326"/>
        <w:spacing w:before="101" w:line="226" w:lineRule="auto"/>
        <w:rPr>
          <w:rFonts w:ascii="SimHei" w:hAnsi="SimHei" w:eastAsia="SimHei" w:cs="SimHei"/>
          <w:sz w:val="31"/>
          <w:szCs w:val="31"/>
        </w:rPr>
      </w:pPr>
      <w:r>
        <w:rPr>
          <w:rFonts w:ascii="SimHei" w:hAnsi="SimHei" w:eastAsia="SimHei" w:cs="SimHei"/>
          <w:sz w:val="31"/>
          <w:szCs w:val="31"/>
          <w:spacing w:val="3"/>
        </w:rPr>
        <w:t>四.付款方式：</w:t>
      </w:r>
    </w:p>
    <w:p>
      <w:pPr>
        <w:pStyle w:val="BodyText"/>
        <w:ind w:left="308"/>
        <w:spacing w:before="62" w:line="219" w:lineRule="auto"/>
        <w:rPr/>
      </w:pPr>
      <w:r>
        <w:rPr>
          <w:spacing w:val="7"/>
        </w:rPr>
        <w:t>按合同约定履行</w:t>
      </w:r>
    </w:p>
    <w:sectPr>
      <w:pgSz w:w="11906" w:h="16839"/>
      <w:pgMar w:top="400" w:right="1785" w:bottom="400" w:left="1785"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FangSong_GB2312" w:hAnsi="FangSong_GB2312" w:eastAsia="FangSong_GB2312" w:cs="FangSong_GB2312"/>
      <w:sz w:val="31"/>
      <w:szCs w:val="31"/>
      <w:lang w:val="en-US" w:eastAsia="en-US" w:bidi="ar-SA"/>
    </w:rPr>
  </w:style>
  <w:style w:type="paragraph" w:styleId="TableText">
    <w:name w:val="Table Text"/>
    <w:basedOn w:val="Normal"/>
    <w:semiHidden/>
    <w:qFormat/>
    <w:pPr/>
    <w:rPr>
      <w:rFonts w:ascii="FangSong_GB2312" w:hAnsi="FangSong_GB2312" w:eastAsia="FangSong_GB2312" w:cs="FangSong_GB2312"/>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styles" Target="styles.xml"/><Relationship Id="rId4" Type="http://schemas.openxmlformats.org/officeDocument/2006/relationships/settings" Target="settings.xml"/><Relationship Id="rId3" Type="http://schemas.openxmlformats.org/officeDocument/2006/relationships/image" Target="media/image1.jpeg"/><Relationship Id="rId2" Type="http://schemas.openxmlformats.org/officeDocument/2006/relationships/footer" Target="footer1.xml"/><Relationship Id="rId1" Type="http://schemas.openxmlformats.org/officeDocument/2006/relationships/header" Target="header1.xml"/></Relationships>
</file>

<file path=docProps/app.xml><?xml version="1.0" encoding="utf-8"?>
<ap:Properties xmlns:vt="http://schemas.openxmlformats.org/officeDocument/2006/docPropsVTypes" xmlns:ap="http://schemas.openxmlformats.org/officeDocument/2006/extended-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2025-01-21T14:19:57</vt:filetime>
  </property>
</Properties>
</file>