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440101-2026-06882</w:t>
      </w:r>
    </w:p>
    <w:p>
      <w:pPr>
        <w:pStyle w:val="null3"/>
        <w:jc w:val="center"/>
        <w:outlineLvl w:val="3"/>
      </w:pPr>
      <w:r>
        <w:rPr>
          <w:sz w:val="24"/>
          <w:b/>
        </w:rPr>
        <w:t>采购项目编号：</w:t>
      </w:r>
      <w:r>
        <w:rPr>
          <w:sz w:val="24"/>
          <w:b/>
        </w:rPr>
        <w:t>GZGK26D353A0353Z</w:t>
      </w:r>
    </w:p>
    <w:p>
      <w:pPr>
        <w:pStyle w:val="null3"/>
        <w:jc w:val="center"/>
        <w:outlineLvl w:val="3"/>
      </w:pPr>
      <w:r>
        <w:rPr>
          <w:sz w:val="24"/>
          <w:b/>
        </w:rPr>
        <w:t>项目名称：</w:t>
      </w:r>
      <w:r>
        <w:rPr>
          <w:sz w:val="24"/>
          <w:b/>
        </w:rPr>
        <w:t>广州市皮肤病医院生物安全柜等一批设备采购项目(三次)</w:t>
      </w:r>
    </w:p>
    <w:p>
      <w:pPr>
        <w:pStyle w:val="null3"/>
        <w:jc w:val="center"/>
        <w:outlineLvl w:val="3"/>
      </w:pPr>
      <w:r>
        <w:rPr>
          <w:sz w:val="24"/>
          <w:b/>
        </w:rPr>
        <w:t>采购人：</w:t>
      </w:r>
      <w:r>
        <w:rPr>
          <w:sz w:val="24"/>
          <w:b/>
        </w:rPr>
        <w:t>广州市皮肤病医院</w:t>
      </w:r>
    </w:p>
    <w:p>
      <w:pPr>
        <w:pStyle w:val="null3"/>
        <w:jc w:val="center"/>
        <w:outlineLvl w:val="3"/>
      </w:pPr>
      <w:r>
        <w:rPr>
          <w:sz w:val="24"/>
          <w:b/>
        </w:rPr>
        <w:t>采购代理机构：</w:t>
      </w:r>
      <w:r>
        <w:rPr>
          <w:sz w:val="24"/>
          <w:b/>
        </w:rPr>
        <w:t>广东国科招标有限公司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广东国科招标有限公司</w:t>
      </w:r>
      <w:r>
        <w:rPr/>
        <w:t>受</w:t>
      </w:r>
      <w:r>
        <w:rPr/>
        <w:t>广州市皮肤病医院</w:t>
      </w:r>
      <w:r>
        <w:rPr/>
        <w:t>的委托，采用</w:t>
      </w:r>
      <w:r>
        <w:rPr/>
        <w:t>公开招标</w:t>
      </w:r>
      <w:r>
        <w:rPr/>
        <w:t>方式组织采购</w:t>
      </w:r>
      <w:r>
        <w:rPr/>
        <w:t>广州市皮肤病医院生物安全柜等一批设备采购项目(三次)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广州市皮肤病医院生物安全柜等一批设备采购项目(三次)</w:t>
      </w:r>
    </w:p>
    <w:p>
      <w:pPr>
        <w:pStyle w:val="null3"/>
        <w:ind w:firstLine="480"/>
      </w:pPr>
      <w:r>
        <w:rPr/>
        <w:t>采购计划编号：</w:t>
      </w:r>
      <w:r>
        <w:rPr/>
        <w:t>440101-2026-06882</w:t>
      </w:r>
    </w:p>
    <w:p>
      <w:pPr>
        <w:pStyle w:val="null3"/>
        <w:ind w:firstLine="480"/>
      </w:pPr>
      <w:r>
        <w:rPr/>
        <w:t>采购项目编号：</w:t>
      </w:r>
      <w:r>
        <w:rPr/>
        <w:t>GZGK26D353A0353Z</w:t>
      </w:r>
    </w:p>
    <w:p>
      <w:pPr>
        <w:pStyle w:val="null3"/>
        <w:ind w:firstLine="480"/>
      </w:pPr>
      <w:r>
        <w:rPr/>
        <w:t>采购方式：</w:t>
      </w:r>
      <w:r>
        <w:rPr/>
        <w:t>公开招标</w:t>
      </w:r>
    </w:p>
    <w:p>
      <w:pPr>
        <w:pStyle w:val="null3"/>
        <w:ind w:firstLine="480"/>
      </w:pPr>
      <w:r>
        <w:rPr/>
        <w:t>预算金额：</w:t>
      </w:r>
      <w:r>
        <w:rPr/>
        <w:t>290,000.00</w:t>
      </w:r>
      <w:r>
        <w:rPr/>
        <w:t>元</w:t>
      </w:r>
    </w:p>
    <w:p>
      <w:pPr>
        <w:pStyle w:val="null3"/>
        <w:outlineLvl w:val="3"/>
      </w:pPr>
      <w:r>
        <w:rPr>
          <w:sz w:val="24"/>
          <w:b/>
        </w:rPr>
        <w:t>2.项目内容及需求情况（采购项目技术规格、参数及要求）</w:t>
      </w:r>
    </w:p>
    <w:p>
      <w:pPr>
        <w:pStyle w:val="null3"/>
      </w:pPr>
      <w:r>
        <w:rPr/>
        <w:t>采购包1(广州市皮肤病医院生物安全柜等一批设备采购项目):</w:t>
      </w:r>
    </w:p>
    <w:p>
      <w:pPr>
        <w:pStyle w:val="null3"/>
      </w:pPr>
      <w:r>
        <w:rPr/>
        <w:t>采购包预算金额：290,000.00元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临床检验设备</w:t>
            </w:r>
          </w:p>
        </w:tc>
        <w:tc>
          <w:tcPr>
            <w:tcW w:type="dxa" w:w="2136"/>
          </w:tcPr>
          <w:p>
            <w:pPr>
              <w:pStyle w:val="null3"/>
            </w:pPr>
            <w:r>
              <w:rPr/>
              <w:t>生物安全柜</w:t>
            </w:r>
          </w:p>
        </w:tc>
        <w:tc>
          <w:tcPr>
            <w:tcW w:type="dxa" w:w="1187"/>
          </w:tcPr>
          <w:p>
            <w:pPr>
              <w:pStyle w:val="null3"/>
            </w:pPr>
            <w:r>
              <w:rPr/>
              <w:t>2.00(台)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试验箱及气候环境试验设备</w:t>
            </w:r>
          </w:p>
        </w:tc>
        <w:tc>
          <w:tcPr>
            <w:tcW w:type="dxa" w:w="2136"/>
          </w:tcPr>
          <w:p>
            <w:pPr>
              <w:pStyle w:val="null3"/>
            </w:pPr>
            <w:r>
              <w:rPr/>
              <w:t>二氧化碳培养箱</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试验箱及气候环境试验设备</w:t>
            </w:r>
          </w:p>
        </w:tc>
        <w:tc>
          <w:tcPr>
            <w:tcW w:type="dxa" w:w="2136"/>
          </w:tcPr>
          <w:p>
            <w:pPr>
              <w:pStyle w:val="null3"/>
            </w:pPr>
            <w:r>
              <w:rPr/>
              <w:t>培养箱</w:t>
            </w:r>
          </w:p>
        </w:tc>
        <w:tc>
          <w:tcPr>
            <w:tcW w:type="dxa" w:w="1187"/>
          </w:tcPr>
          <w:p>
            <w:pPr>
              <w:pStyle w:val="null3"/>
            </w:pPr>
            <w:r>
              <w:rPr/>
              <w:t>3.00(台)</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临床检验设备</w:t>
            </w:r>
          </w:p>
        </w:tc>
        <w:tc>
          <w:tcPr>
            <w:tcW w:type="dxa" w:w="2076"/>
          </w:tcPr>
          <w:p>
            <w:pPr>
              <w:pStyle w:val="null3"/>
              <w:jc w:val="left"/>
            </w:pPr>
            <w:r>
              <w:rPr/>
              <w:t>生物安全柜</w:t>
            </w:r>
          </w:p>
        </w:tc>
        <w:tc>
          <w:tcPr>
            <w:tcW w:type="dxa" w:w="2076"/>
          </w:tcPr>
          <w:p>
            <w:pPr>
              <w:pStyle w:val="null3"/>
              <w:jc w:val="left"/>
            </w:pPr>
            <w:r>
              <w:rPr/>
              <w:t>生物安全柜</w:t>
            </w:r>
          </w:p>
        </w:tc>
      </w:tr>
      <w:tr>
        <w:tc>
          <w:tcPr>
            <w:tcW w:type="dxa" w:w="2076"/>
          </w:tcPr>
          <w:p>
            <w:pPr>
              <w:pStyle w:val="null3"/>
              <w:jc w:val="center"/>
            </w:pPr>
            <w:r>
              <w:rPr/>
              <w:t>2</w:t>
            </w:r>
          </w:p>
        </w:tc>
        <w:tc>
          <w:tcPr>
            <w:tcW w:type="dxa" w:w="2076"/>
          </w:tcPr>
          <w:p>
            <w:pPr>
              <w:pStyle w:val="null3"/>
              <w:jc w:val="left"/>
            </w:pPr>
            <w:r>
              <w:rPr/>
              <w:t>试验箱及气候环境试验设备</w:t>
            </w:r>
          </w:p>
        </w:tc>
        <w:tc>
          <w:tcPr>
            <w:tcW w:type="dxa" w:w="2076"/>
          </w:tcPr>
          <w:p>
            <w:pPr>
              <w:pStyle w:val="null3"/>
              <w:jc w:val="left"/>
            </w:pPr>
            <w:r>
              <w:rPr/>
              <w:t>二氧化碳培养箱</w:t>
            </w:r>
          </w:p>
        </w:tc>
        <w:tc>
          <w:tcPr>
            <w:tcW w:type="dxa" w:w="2076"/>
          </w:tcPr>
          <w:p>
            <w:pPr>
              <w:pStyle w:val="null3"/>
              <w:jc w:val="left"/>
            </w:pPr>
            <w:r>
              <w:rPr/>
              <w:t>二氧化碳培养箱</w:t>
            </w:r>
          </w:p>
        </w:tc>
      </w:tr>
      <w:tr>
        <w:tc>
          <w:tcPr>
            <w:tcW w:type="dxa" w:w="2076"/>
          </w:tcPr>
          <w:p>
            <w:pPr>
              <w:pStyle w:val="null3"/>
              <w:jc w:val="center"/>
            </w:pPr>
            <w:r>
              <w:rPr/>
              <w:t>3</w:t>
            </w:r>
          </w:p>
        </w:tc>
        <w:tc>
          <w:tcPr>
            <w:tcW w:type="dxa" w:w="2076"/>
          </w:tcPr>
          <w:p>
            <w:pPr>
              <w:pStyle w:val="null3"/>
              <w:jc w:val="left"/>
            </w:pPr>
            <w:r>
              <w:rPr/>
              <w:t>试验箱及气候环境试验设备</w:t>
            </w:r>
          </w:p>
        </w:tc>
        <w:tc>
          <w:tcPr>
            <w:tcW w:type="dxa" w:w="2076"/>
          </w:tcPr>
          <w:p>
            <w:pPr>
              <w:pStyle w:val="null3"/>
              <w:jc w:val="left"/>
            </w:pPr>
            <w:r>
              <w:rPr/>
              <w:t>培养箱</w:t>
            </w:r>
          </w:p>
        </w:tc>
        <w:tc>
          <w:tcPr>
            <w:tcW w:type="dxa" w:w="2076"/>
          </w:tcPr>
          <w:p>
            <w:pPr>
              <w:pStyle w:val="null3"/>
              <w:jc w:val="left"/>
            </w:pPr>
            <w:r>
              <w:rPr/>
              <w:t>培养箱</w:t>
            </w:r>
          </w:p>
        </w:tc>
      </w:tr>
    </w:tbl>
    <w:p>
      <w:pPr>
        <w:pStyle w:val="null3"/>
      </w:pPr>
      <w:r>
        <w:rPr/>
        <w:t>本采购包不接受联合体投标</w:t>
      </w:r>
    </w:p>
    <w:p>
      <w:pPr>
        <w:pStyle w:val="null3"/>
      </w:pPr>
      <w:r>
        <w:rPr/>
        <w:t>合同分包：不允许合同分包</w:t>
      </w:r>
    </w:p>
    <w:p>
      <w:pPr>
        <w:pStyle w:val="null3"/>
      </w:pPr>
      <w:r>
        <w:rPr/>
        <w:t>合同履行期限：见“标的提供时间”要求。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2）有依法缴纳税收和社会保障资金的良好记录：依据投标函相关承诺格式内容。</w:t>
      </w:r>
    </w:p>
    <w:p>
      <w:pPr>
        <w:pStyle w:val="null3"/>
      </w:pPr>
      <w:r>
        <w:rPr/>
        <w:t>3）具有良好的商业信誉和健全的财务会计制度：依据投标函相关承诺格式内容。</w:t>
      </w:r>
    </w:p>
    <w:p>
      <w:pPr>
        <w:pStyle w:val="null3"/>
      </w:pPr>
      <w:r>
        <w:rPr/>
        <w:t>4）履行合同所必需的设备和专业技术能力：依据投标函相关承诺格式内容或提供具有履行合同所必需的设备和专业技术能力的其他证明材料。</w:t>
      </w:r>
    </w:p>
    <w:p>
      <w:pPr>
        <w:pStyle w:val="null3"/>
      </w:pPr>
      <w:r>
        <w:rPr/>
        <w:t>5）参加采购活动前3年内，在经营活动中没有重大违法记录：依据投标函相关承诺格式内容。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采购包1（广州市皮肤病医院生物安全柜等一批设备采购项目）：</w:t>
      </w:r>
      <w:r>
        <w:rPr/>
        <w:t>采购包整体专门面向中小企业，全部货物须由中小微企业或监狱企业或残疾人福利性单位制造，即货物由中小企业生产且使用该中小企业商号或者注册商标。</w:t>
      </w:r>
    </w:p>
    <w:p>
      <w:pPr>
        <w:pStyle w:val="null3"/>
        <w:outlineLvl w:val="3"/>
      </w:pPr>
      <w:r>
        <w:rPr>
          <w:sz w:val="24"/>
          <w:b/>
        </w:rPr>
        <w:t>3.本项目特定的资格要求：</w:t>
      </w:r>
    </w:p>
    <w:p>
      <w:pPr>
        <w:pStyle w:val="null3"/>
      </w:pPr>
      <w:r>
        <w:rPr/>
        <w:t>采购包1（广州市皮肤病医院生物安全柜等一批设备采购项目）：</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采购包）投标。为本项目提供整体设计、规范编制或者项目管理、监理、检测等服务的供应商，不得再参与本项目投标。依据投标函承诺相关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广东国科招标有限公司网（www.gzgkbidding.com）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广州市皮肤病医院</w:t>
      </w:r>
    </w:p>
    <w:p>
      <w:pPr>
        <w:pStyle w:val="null3"/>
        <w:ind w:firstLine="480"/>
      </w:pPr>
      <w:r>
        <w:rPr/>
        <w:t xml:space="preserve"> 地址：</w:t>
      </w:r>
      <w:r>
        <w:rPr/>
        <w:t>广州市越秀区恒福路56号</w:t>
      </w:r>
    </w:p>
    <w:p>
      <w:pPr>
        <w:pStyle w:val="null3"/>
        <w:ind w:firstLine="480"/>
      </w:pPr>
      <w:r>
        <w:rPr/>
        <w:t xml:space="preserve"> 联系方式：</w:t>
      </w:r>
      <w:r>
        <w:rPr/>
        <w:t>020-33972570</w:t>
      </w:r>
    </w:p>
    <w:p>
      <w:pPr>
        <w:pStyle w:val="null3"/>
        <w:outlineLvl w:val="3"/>
      </w:pPr>
      <w:r>
        <w:rPr>
          <w:sz w:val="24"/>
          <w:b/>
        </w:rPr>
        <w:t xml:space="preserve"> 2.采购代理机构信息</w:t>
      </w:r>
    </w:p>
    <w:p>
      <w:pPr>
        <w:pStyle w:val="null3"/>
        <w:ind w:firstLine="480"/>
      </w:pPr>
      <w:r>
        <w:rPr/>
        <w:t xml:space="preserve"> 名称：</w:t>
      </w:r>
      <w:r>
        <w:rPr/>
        <w:t>广东国科招标有限公司</w:t>
      </w:r>
    </w:p>
    <w:p>
      <w:pPr>
        <w:pStyle w:val="null3"/>
        <w:ind w:firstLine="480"/>
      </w:pPr>
      <w:r>
        <w:rPr/>
        <w:t xml:space="preserve"> 地址：</w:t>
      </w:r>
      <w:r>
        <w:rPr/>
        <w:t>广州市先烈中路100号科学院大院9号楼东座2楼（中国广州分析测试中心对面）</w:t>
      </w:r>
    </w:p>
    <w:p>
      <w:pPr>
        <w:pStyle w:val="null3"/>
        <w:ind w:firstLine="480"/>
      </w:pPr>
      <w:r>
        <w:rPr/>
        <w:t xml:space="preserve"> 联系方式：</w:t>
      </w:r>
      <w:r>
        <w:rPr/>
        <w:t>020-87688289、020-37656571</w:t>
      </w:r>
    </w:p>
    <w:p>
      <w:pPr>
        <w:pStyle w:val="null3"/>
        <w:outlineLvl w:val="3"/>
      </w:pPr>
      <w:r>
        <w:rPr>
          <w:sz w:val="24"/>
          <w:b/>
        </w:rPr>
        <w:t xml:space="preserve"> 3.项目联系方式</w:t>
      </w:r>
    </w:p>
    <w:p>
      <w:pPr>
        <w:pStyle w:val="null3"/>
        <w:ind w:firstLine="480"/>
      </w:pPr>
      <w:r>
        <w:rPr/>
        <w:t xml:space="preserve"> 项目联系人：</w:t>
      </w:r>
      <w:r>
        <w:rPr/>
        <w:t>聂强、张智钊</w:t>
      </w:r>
    </w:p>
    <w:p>
      <w:pPr>
        <w:pStyle w:val="null3"/>
        <w:ind w:firstLine="480"/>
      </w:pPr>
      <w:r>
        <w:rPr/>
        <w:t xml:space="preserve"> 电话：</w:t>
      </w:r>
      <w:r>
        <w:rPr/>
        <w:t>020-87688289、020-37656571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广东国科招标有限公司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w:t>
      </w:r>
      <w:r>
        <w:rPr>
          <w:sz w:val="21"/>
          <w:b/>
        </w:rPr>
        <w:t>项目编号：</w:t>
      </w:r>
      <w:r>
        <w:rPr>
          <w:sz w:val="21"/>
        </w:rPr>
        <w:t>GZGK26D353A0353Z</w:t>
      </w:r>
    </w:p>
    <w:p>
      <w:pPr>
        <w:pStyle w:val="null3"/>
        <w:ind w:left="420"/>
        <w:jc w:val="both"/>
      </w:pPr>
      <w:r>
        <w:rPr>
          <w:sz w:val="21"/>
          <w:b/>
        </w:rPr>
        <w:t>（二）</w:t>
      </w:r>
      <w:r>
        <w:rPr>
          <w:sz w:val="21"/>
          <w:b/>
        </w:rPr>
        <w:t>项目名称：</w:t>
      </w:r>
      <w:r>
        <w:rPr>
          <w:sz w:val="21"/>
        </w:rPr>
        <w:t>广州市皮肤病医院生物安全柜等一批设备采购项目（三次）</w:t>
      </w:r>
    </w:p>
    <w:p>
      <w:pPr>
        <w:pStyle w:val="null3"/>
        <w:ind w:left="420"/>
        <w:jc w:val="both"/>
      </w:pPr>
      <w:r>
        <w:rPr>
          <w:sz w:val="21"/>
          <w:b/>
        </w:rPr>
        <w:t>（三）</w:t>
      </w:r>
      <w:r>
        <w:rPr>
          <w:sz w:val="21"/>
          <w:b/>
        </w:rPr>
        <w:t>总体要求说明：</w:t>
      </w:r>
    </w:p>
    <w:p>
      <w:pPr>
        <w:pStyle w:val="null3"/>
        <w:jc w:val="both"/>
      </w:pPr>
      <w:r>
        <w:rPr>
          <w:sz w:val="21"/>
        </w:rPr>
        <w:t>1、</w:t>
      </w:r>
      <w:r>
        <w:rPr>
          <w:sz w:val="21"/>
        </w:rPr>
        <w:t>标有</w:t>
      </w:r>
      <w:r>
        <w:rPr>
          <w:sz w:val="21"/>
        </w:rPr>
        <w:t>“★”的条款</w:t>
      </w:r>
      <w:r>
        <w:rPr>
          <w:sz w:val="21"/>
        </w:rPr>
        <w:t>为必须完全满足的实质性要求</w:t>
      </w:r>
      <w:r>
        <w:rPr>
          <w:sz w:val="21"/>
        </w:rPr>
        <w:t>，投标人如有一项带</w:t>
      </w:r>
      <w:r>
        <w:rPr>
          <w:sz w:val="21"/>
        </w:rPr>
        <w:t>“★”的条款未响应或</w:t>
      </w:r>
      <w:r>
        <w:rPr>
          <w:sz w:val="21"/>
        </w:rPr>
        <w:t>不满足</w:t>
      </w:r>
      <w:r>
        <w:rPr>
          <w:sz w:val="21"/>
        </w:rPr>
        <w:t>，将按无效投标处理。</w:t>
      </w:r>
    </w:p>
    <w:p>
      <w:pPr>
        <w:pStyle w:val="null3"/>
        <w:ind w:left="420"/>
        <w:jc w:val="both"/>
      </w:pPr>
      <w:r>
        <w:rPr>
          <w:sz w:val="21"/>
        </w:rPr>
        <w:t>2、</w:t>
      </w:r>
      <w:r>
        <w:rPr>
          <w:sz w:val="21"/>
        </w:rPr>
        <w:t>标有</w:t>
      </w:r>
      <w:r>
        <w:rPr>
          <w:sz w:val="21"/>
        </w:rPr>
        <w:t>“▲”的条款为重要性要求，投标人如有“▲”的条款未响应或负偏离的将被严重扣分。</w:t>
      </w:r>
    </w:p>
    <w:p>
      <w:pPr>
        <w:pStyle w:val="null3"/>
        <w:ind w:left="420"/>
        <w:jc w:val="both"/>
      </w:pPr>
      <w:r>
        <w:rPr>
          <w:sz w:val="21"/>
        </w:rPr>
        <w:t>3、</w:t>
      </w:r>
      <w:r>
        <w:rPr>
          <w:sz w:val="21"/>
        </w:rPr>
        <w:t>投标人</w:t>
      </w:r>
      <w:r>
        <w:rPr>
          <w:sz w:val="21"/>
        </w:rPr>
        <w:t>需</w:t>
      </w:r>
      <w:r>
        <w:rPr>
          <w:sz w:val="21"/>
        </w:rPr>
        <w:t>提供厂商原装、全新的、符合国家及用户提出的有关质量标准的设备。</w:t>
      </w:r>
    </w:p>
    <w:p>
      <w:pPr>
        <w:pStyle w:val="null3"/>
        <w:ind w:left="420"/>
        <w:jc w:val="both"/>
      </w:pPr>
      <w:r>
        <w:rPr>
          <w:sz w:val="21"/>
        </w:rPr>
        <w:t>4、</w:t>
      </w:r>
      <w:r>
        <w:rPr>
          <w:sz w:val="21"/>
        </w:rPr>
        <w:t>投标人应对采购需求中</w:t>
      </w:r>
      <w:r>
        <w:rPr>
          <w:sz w:val="21"/>
          <w:color w:val="000000"/>
        </w:rPr>
        <w:t>的设备性能和技术指</w:t>
      </w:r>
      <w:r>
        <w:rPr>
          <w:sz w:val="21"/>
        </w:rPr>
        <w:t>标在响应详细内容中列出具体数值。如果投标人只注明</w:t>
      </w:r>
      <w:r>
        <w:rPr>
          <w:sz w:val="21"/>
        </w:rPr>
        <w:t>“正偏离”或“无偏离”，将</w:t>
      </w:r>
      <w:r>
        <w:rPr>
          <w:sz w:val="21"/>
        </w:rPr>
        <w:t>可能</w:t>
      </w:r>
      <w:r>
        <w:rPr>
          <w:sz w:val="21"/>
        </w:rPr>
        <w:t>被视为</w:t>
      </w:r>
      <w:r>
        <w:rPr>
          <w:sz w:val="21"/>
        </w:rPr>
        <w:t>“负偏离”，从而可能导致严重影响评标结果。</w:t>
      </w:r>
    </w:p>
    <w:p>
      <w:pPr>
        <w:pStyle w:val="null3"/>
        <w:ind w:left="420"/>
        <w:jc w:val="both"/>
      </w:pPr>
      <w:r>
        <w:rPr>
          <w:sz w:val="21"/>
        </w:rPr>
        <w:t>5、</w:t>
      </w:r>
      <w:r>
        <w:rPr>
          <w:sz w:val="21"/>
        </w:rPr>
        <w:t>投标人所投产品除项目采购文件中明确规定要求提供彩页或相应检测报告等证明材料以外，所有技术参数描述均以投标文件为准（投标文件内厂家提供的技术参数描述与投标人投标技术参数描述不一致时，以厂家提供的技术参数描述为准）。投标人须对所投产品技术参数的真实性承担法律责任。</w:t>
      </w:r>
    </w:p>
    <w:p>
      <w:pPr>
        <w:pStyle w:val="null3"/>
        <w:ind w:left="420"/>
        <w:jc w:val="both"/>
      </w:pPr>
      <w:r>
        <w:rPr>
          <w:sz w:val="21"/>
          <w:b/>
        </w:rPr>
        <w:t>★</w:t>
      </w:r>
      <w:r>
        <w:rPr>
          <w:sz w:val="21"/>
          <w:b/>
        </w:rPr>
        <w:t>6、</w:t>
      </w:r>
      <w:r>
        <w:rPr>
          <w:sz w:val="21"/>
          <w:b/>
        </w:rPr>
        <w:t>投标人须承诺，</w:t>
      </w:r>
      <w:r>
        <w:rPr>
          <w:sz w:val="21"/>
          <w:b/>
        </w:rPr>
        <w:t>凡列入《中华人民共和国实施强制性产品认证的产品目录》的产品在</w:t>
      </w:r>
      <w:r>
        <w:rPr>
          <w:sz w:val="21"/>
          <w:b/>
        </w:rPr>
        <w:t>交货</w:t>
      </w:r>
      <w:r>
        <w:rPr>
          <w:sz w:val="21"/>
          <w:b/>
        </w:rPr>
        <w:t>时必须出具</w:t>
      </w:r>
      <w:r>
        <w:rPr>
          <w:sz w:val="21"/>
          <w:b/>
        </w:rPr>
        <w:t>CCC认证证书复印件，并以在产品外部加施认证标志作为验收依据之一</w:t>
      </w:r>
      <w:r>
        <w:rPr>
          <w:sz w:val="21"/>
          <w:b/>
        </w:rPr>
        <w:t>。</w:t>
      </w:r>
      <w:r>
        <w:rPr>
          <w:sz w:val="21"/>
          <w:b/>
        </w:rPr>
        <w:t>（</w:t>
      </w:r>
      <w:r>
        <w:rPr>
          <w:sz w:val="21"/>
          <w:b/>
        </w:rPr>
        <w:t>提供承诺函，格式自拟</w:t>
      </w:r>
      <w:r>
        <w:rPr>
          <w:sz w:val="21"/>
          <w:b/>
        </w:rPr>
        <w:t>）</w:t>
      </w:r>
    </w:p>
    <w:p>
      <w:pPr>
        <w:pStyle w:val="null3"/>
        <w:ind w:left="420"/>
        <w:jc w:val="both"/>
      </w:pPr>
      <w:r>
        <w:rPr>
          <w:sz w:val="21"/>
        </w:rPr>
        <w:t>7、</w:t>
      </w:r>
      <w:r>
        <w:rPr>
          <w:sz w:val="21"/>
          <w:color w:val="000000"/>
        </w:rPr>
        <w:t>节能产品的优先采购和强制采购以财政部、发展改革委、生态环境部等部门公布的最新《节能产品政府采购品目清单》中所列产品及相关规定为准。如果</w:t>
      </w:r>
      <w:r>
        <w:rPr>
          <w:sz w:val="21"/>
          <w:color w:val="000000"/>
        </w:rPr>
        <w:t>涉及</w:t>
      </w:r>
      <w:r>
        <w:rPr>
          <w:sz w:val="21"/>
          <w:color w:val="000000"/>
        </w:rPr>
        <w:t>政府强制采购节能，供应商必须在投标文件中明确列明具体产品的名称并提供国家确定的认证机构出具的处于有效期之内的节能产品认证证书。</w:t>
      </w:r>
    </w:p>
    <w:p>
      <w:pPr>
        <w:pStyle w:val="null3"/>
        <w:ind w:left="420"/>
        <w:jc w:val="both"/>
      </w:pPr>
      <w:r>
        <w:rPr>
          <w:sz w:val="21"/>
        </w:rPr>
        <w:t>8、</w:t>
      </w:r>
      <w:r>
        <w:rPr>
          <w:sz w:val="21"/>
          <w:color w:val="000000"/>
        </w:rPr>
        <w:t>环境标志产品的优先采购以财政部、发展改革委、生态环境部等部门公布的最新《环境标志产品政府采购品目清单》所列产品为准。投标产品</w:t>
      </w:r>
      <w:r>
        <w:rPr>
          <w:sz w:val="21"/>
          <w:color w:val="000000"/>
        </w:rPr>
        <w:t>涉及</w:t>
      </w:r>
      <w:r>
        <w:rPr>
          <w:sz w:val="21"/>
          <w:color w:val="000000"/>
        </w:rPr>
        <w:t>环境标志产品的，供应商需在投标文件中明确列明具体产品的名称并提供国家确定的认证机构出具的处于有效期之内的环境标志产品认证证书。</w:t>
      </w:r>
    </w:p>
    <w:p>
      <w:pPr>
        <w:pStyle w:val="null3"/>
        <w:ind w:left="420"/>
        <w:jc w:val="both"/>
      </w:pPr>
      <w:r>
        <w:rPr>
          <w:sz w:val="21"/>
        </w:rPr>
        <w:t>9、</w:t>
      </w:r>
      <w:r>
        <w:rPr>
          <w:sz w:val="21"/>
        </w:rPr>
        <w:t>涉及</w:t>
      </w:r>
      <w:r>
        <w:rPr>
          <w:sz w:val="21"/>
        </w:rPr>
        <w:t>软件产品的，必须采购和使用正版软件，项目中涉及计算机办公产品的，必须预装正版操作系统软件。</w:t>
      </w:r>
    </w:p>
    <w:p>
      <w:pPr>
        <w:pStyle w:val="null3"/>
        <w:ind w:left="420"/>
        <w:jc w:val="both"/>
      </w:pPr>
      <w:r>
        <w:rPr>
          <w:sz w:val="21"/>
        </w:rPr>
        <w:t>10、</w:t>
      </w:r>
      <w:r>
        <w:rPr>
          <w:sz w:val="21"/>
        </w:rPr>
        <w:t>投标人应保证，采购人在中华人民共和国使用该货物或货物的任何一部分时，免受第三方提出的侵犯其专利权、商标权、著作权或其它知识产权的起诉。</w:t>
      </w:r>
    </w:p>
    <w:p>
      <w:pPr>
        <w:pStyle w:val="null3"/>
        <w:ind w:left="420"/>
        <w:jc w:val="both"/>
      </w:pPr>
      <w:r>
        <w:rPr>
          <w:sz w:val="21"/>
        </w:rPr>
        <w:t>11、</w:t>
      </w:r>
      <w:r>
        <w:rPr>
          <w:sz w:val="21"/>
        </w:rPr>
        <w:t>不允许中标供应商</w:t>
      </w:r>
      <w:r>
        <w:rPr>
          <w:sz w:val="21"/>
        </w:rPr>
        <w:t>转包、分包项目内容</w:t>
      </w:r>
      <w:r>
        <w:rPr>
          <w:sz w:val="21"/>
        </w:rPr>
        <w:t>。</w:t>
      </w:r>
    </w:p>
    <w:p>
      <w:pPr>
        <w:pStyle w:val="null3"/>
        <w:ind w:left="420"/>
        <w:jc w:val="both"/>
      </w:pPr>
      <w:r>
        <w:rPr>
          <w:sz w:val="21"/>
        </w:rPr>
        <w:t>12、</w:t>
      </w:r>
      <w:r>
        <w:rPr>
          <w:sz w:val="21"/>
        </w:rPr>
        <w:t>符合中小企业政策扶持的</w:t>
      </w:r>
      <w:r>
        <w:rPr>
          <w:sz w:val="21"/>
        </w:rPr>
        <w:t>企业、监狱企业和残疾人福利性单位必须按照</w:t>
      </w:r>
      <w:r>
        <w:rPr>
          <w:sz w:val="21"/>
          <w:color w:val="000000"/>
        </w:rPr>
        <w:t>招标（采购）文件第三章</w:t>
      </w:r>
      <w:r>
        <w:rPr>
          <w:sz w:val="21"/>
        </w:rPr>
        <w:t>内容提供相应的资料。</w:t>
      </w:r>
    </w:p>
    <w:p>
      <w:pPr>
        <w:pStyle w:val="null3"/>
        <w:ind w:left="420"/>
        <w:jc w:val="both"/>
      </w:pPr>
      <w:r>
        <w:rPr>
          <w:sz w:val="21"/>
        </w:rPr>
        <w:t>13、</w:t>
      </w:r>
      <w:r>
        <w:rPr>
          <w:sz w:val="21"/>
        </w:rPr>
        <w:t>需落实政府采购政策为：</w:t>
      </w:r>
      <w:r>
        <w:rPr>
          <w:sz w:val="21"/>
        </w:rPr>
        <w:t>《政府采购促进中小企业发展管理办法》（财库〔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w:t>
      </w:r>
      <w:r>
        <w:rPr>
          <w:sz w:val="21"/>
        </w:rPr>
        <w:t>、</w:t>
      </w:r>
      <w:r>
        <w:rPr>
          <w:sz w:val="21"/>
        </w:rPr>
        <w:t>《国务院办公厅关于在政府采购中实施本国产品标准及相关政策的通知》（国办发〔</w:t>
      </w:r>
      <w:r>
        <w:rPr>
          <w:sz w:val="21"/>
        </w:rPr>
        <w:t>2025</w:t>
      </w:r>
      <w:r>
        <w:rPr>
          <w:sz w:val="21"/>
        </w:rPr>
        <w:t>〕</w:t>
      </w:r>
      <w:r>
        <w:rPr>
          <w:sz w:val="21"/>
        </w:rPr>
        <w:t>34</w:t>
      </w:r>
      <w:r>
        <w:rPr>
          <w:sz w:val="21"/>
        </w:rPr>
        <w:t>号）</w:t>
      </w:r>
      <w:r>
        <w:rPr>
          <w:sz w:val="21"/>
          <w:shd w:fill="FFFFFF" w:val="clear"/>
        </w:rPr>
        <w:t>、《关于贯彻落实《国务院办公厅关于在政府采购中实施本</w:t>
      </w:r>
      <w:r>
        <w:rPr>
          <w:sz w:val="21"/>
          <w:shd w:fill="FFFFFF" w:val="clear"/>
        </w:rPr>
        <w:t>国产</w:t>
      </w:r>
      <w:r>
        <w:rPr>
          <w:sz w:val="21"/>
          <w:shd w:fill="FFFFFF" w:val="clear"/>
        </w:rPr>
        <w:t>品标准及相关政策的通知》的意见》（</w:t>
      </w:r>
      <w:r>
        <w:rPr>
          <w:sz w:val="21"/>
          <w:shd w:fill="FFFFFF" w:val="clear"/>
        </w:rPr>
        <w:t>财库〔</w:t>
      </w:r>
      <w:r>
        <w:rPr>
          <w:sz w:val="21"/>
          <w:shd w:fill="FFFFFF" w:val="clear"/>
        </w:rPr>
        <w:t>2025</w:t>
      </w:r>
      <w:r>
        <w:rPr>
          <w:sz w:val="21"/>
          <w:shd w:fill="FFFFFF" w:val="clear"/>
        </w:rPr>
        <w:t>〕</w:t>
      </w:r>
      <w:r>
        <w:rPr>
          <w:sz w:val="21"/>
          <w:shd w:fill="FFFFFF" w:val="clear"/>
        </w:rPr>
        <w:t>30</w:t>
      </w:r>
      <w:r>
        <w:rPr>
          <w:sz w:val="21"/>
          <w:shd w:fill="FFFFFF" w:val="clear"/>
        </w:rPr>
        <w:t>号）</w:t>
      </w:r>
      <w:r>
        <w:rPr>
          <w:sz w:val="21"/>
        </w:rPr>
        <w:t>等。</w:t>
      </w:r>
    </w:p>
    <w:p>
      <w:pPr>
        <w:pStyle w:val="null3"/>
        <w:ind w:left="420"/>
        <w:jc w:val="both"/>
      </w:pPr>
      <w:r>
        <w:rPr>
          <w:sz w:val="21"/>
        </w:rPr>
        <w:t>14、</w:t>
      </w:r>
      <w:r>
        <w:rPr>
          <w:sz w:val="21"/>
        </w:rPr>
        <w:t>单一产品采购项目，</w:t>
      </w:r>
      <w:r>
        <w:rPr>
          <w:sz w:val="21"/>
        </w:rPr>
        <w:t>提供相同品牌产品且通过资格审查、符合性审查的不同投标人参加同一合同项下投标的，按一家投标人计算；非</w:t>
      </w:r>
      <w:r>
        <w:rPr>
          <w:sz w:val="21"/>
        </w:rPr>
        <w:t>单一产品采购项目，</w:t>
      </w:r>
      <w:r>
        <w:rPr>
          <w:sz w:val="21"/>
        </w:rPr>
        <w:t>提供相同品牌核心产品且通过资格审查、符合性审查的不同投标人参加同一合同项下投标的，按一家投标人计算</w:t>
      </w:r>
      <w:r>
        <w:rPr>
          <w:sz w:val="21"/>
          <w:color w:val="0F243E"/>
        </w:rPr>
        <w:t>。</w:t>
      </w:r>
    </w:p>
    <w:p>
      <w:pPr>
        <w:pStyle w:val="null3"/>
        <w:spacing w:after="120"/>
        <w:jc w:val="both"/>
      </w:pPr>
      <w:r>
        <w:rPr>
          <w:sz w:val="21"/>
          <w:b/>
        </w:rPr>
        <w:t>15</w:t>
      </w:r>
      <w:r>
        <w:rPr>
          <w:sz w:val="21"/>
          <w:b/>
        </w:rPr>
        <w:t>、关于落实中小企业政策</w:t>
      </w:r>
      <w:r>
        <w:rPr>
          <w:sz w:val="21"/>
          <w:b/>
        </w:rPr>
        <w:t>的说明：如投标供应商符合中小企业政</w:t>
      </w:r>
      <w:r>
        <w:rPr>
          <w:sz w:val="21"/>
          <w:b/>
        </w:rPr>
        <w:t>策</w:t>
      </w:r>
      <w:r>
        <w:rPr>
          <w:sz w:val="21"/>
          <w:b/>
        </w:rPr>
        <w:t>扶持的</w:t>
      </w:r>
      <w:r>
        <w:rPr>
          <w:sz w:val="21"/>
          <w:b/>
        </w:rPr>
        <w:t>，</w:t>
      </w:r>
      <w:r>
        <w:rPr>
          <w:sz w:val="21"/>
          <w:b/>
        </w:rPr>
        <w:t>应填写《中小企业声明函》（货物）（见投标文件格式）作为判定标准，《中小企业声明函》中</w:t>
      </w:r>
      <w:r>
        <w:rPr>
          <w:sz w:val="21"/>
          <w:b/>
        </w:rPr>
        <w:t>“</w:t>
      </w:r>
      <w:r>
        <w:rPr>
          <w:sz w:val="21"/>
          <w:b/>
        </w:rPr>
        <w:t>采购文件中明确的所属行业</w:t>
      </w:r>
      <w:r>
        <w:rPr>
          <w:sz w:val="21"/>
          <w:b/>
        </w:rPr>
        <w:t>”</w:t>
      </w:r>
      <w:r>
        <w:rPr>
          <w:sz w:val="21"/>
          <w:b/>
        </w:rPr>
        <w:t>，</w:t>
      </w:r>
      <w:r>
        <w:rPr>
          <w:sz w:val="21"/>
          <w:b/>
        </w:rPr>
        <w:t>采购包</w:t>
      </w:r>
      <w:r>
        <w:rPr>
          <w:sz w:val="21"/>
          <w:b/>
        </w:rPr>
        <w:t>1</w:t>
      </w:r>
      <w:r>
        <w:rPr>
          <w:sz w:val="21"/>
          <w:b/>
        </w:rPr>
        <w:t>是指工业。残疾人福利性单位填写《残疾人福利性单位声明函》（见投标文件格式）作为判定标准，监狱企业须供应商提供由省级以上监狱管理局、戒毒管理局（含新疆生产建设兵团）出具的属于监狱企业的证明文件，否则不予认定。监狱企业、残疾人福利单位视同小型、微型企业。（填写《中小企业声明函》时，关于中小企业划型标准请见《工信部联企业〔</w:t>
      </w:r>
      <w:r>
        <w:rPr>
          <w:sz w:val="21"/>
          <w:b/>
        </w:rPr>
        <w:t>2011</w:t>
      </w:r>
      <w:r>
        <w:rPr>
          <w:sz w:val="21"/>
          <w:b/>
        </w:rPr>
        <w:t>〕</w:t>
      </w:r>
      <w:r>
        <w:rPr>
          <w:sz w:val="21"/>
          <w:b/>
        </w:rPr>
        <w:t>300</w:t>
      </w:r>
      <w:r>
        <w:rPr>
          <w:sz w:val="21"/>
          <w:b/>
        </w:rPr>
        <w:t>号》：</w:t>
      </w:r>
      <w:r>
        <w:rPr>
          <w:sz w:val="21"/>
          <w:b/>
          <w:color w:val="0000FF"/>
          <w:u w:val="single"/>
        </w:rPr>
        <w:t>http://www.ccgp.gov.cn/zcfg/mof/201310/t20131029_3587674.htm</w:t>
      </w:r>
      <w:r>
        <w:rPr>
          <w:sz w:val="21"/>
          <w:b/>
          <w:color w:val="0000FF"/>
          <w:u w:val="single"/>
        </w:rPr>
        <w:t>）</w:t>
      </w:r>
    </w:p>
    <w:p>
      <w:pPr>
        <w:pStyle w:val="null3"/>
        <w:jc w:val="both"/>
      </w:pPr>
      <w:r>
        <w:rPr>
          <w:sz w:val="24"/>
          <w:b/>
          <w:shd w:fill="FFFFFF" w:val="clear"/>
        </w:rPr>
        <w:t>16、</w:t>
      </w:r>
      <w:r>
        <w:rPr>
          <w:sz w:val="21"/>
          <w:b/>
          <w:shd w:fill="FFFFFF" w:val="clear"/>
        </w:rPr>
        <w:t>如投标供应商符合中小企业政策扶持的</w:t>
      </w:r>
      <w:r>
        <w:rPr>
          <w:sz w:val="21"/>
          <w:b/>
          <w:shd w:fill="FFFFFF" w:val="clear"/>
        </w:rPr>
        <w:t>，</w:t>
      </w:r>
      <w:r>
        <w:rPr>
          <w:sz w:val="21"/>
          <w:b/>
          <w:shd w:fill="FFFFFF" w:val="clear"/>
        </w:rPr>
        <w:t>《中小企业声明函》应当按照《政府采购促进中小企业发展管理办法》（财库〔</w:t>
      </w:r>
      <w:r>
        <w:rPr>
          <w:sz w:val="21"/>
          <w:b/>
          <w:shd w:fill="FFFFFF" w:val="clear"/>
        </w:rPr>
        <w:t>2020〕46号）规定的模板提供，具体填写要求如下：</w:t>
      </w:r>
    </w:p>
    <w:p>
      <w:pPr>
        <w:pStyle w:val="null3"/>
        <w:ind w:left="420"/>
        <w:jc w:val="both"/>
      </w:pPr>
      <w:r>
        <w:rPr>
          <w:sz w:val="21"/>
          <w:color w:val="000000"/>
          <w:shd w:fill="FFFFFF" w:val="clear"/>
        </w:rPr>
        <w:t>(1)</w:t>
      </w:r>
      <w:r>
        <w:rPr>
          <w:sz w:val="21"/>
          <w:color w:val="000000"/>
          <w:shd w:fill="FFFFFF" w:val="clear"/>
        </w:rPr>
        <w:t>“单位名称”应填写采购人名称。</w:t>
      </w:r>
    </w:p>
    <w:p>
      <w:pPr>
        <w:pStyle w:val="null3"/>
        <w:ind w:left="420"/>
        <w:jc w:val="both"/>
      </w:pPr>
      <w:r>
        <w:rPr>
          <w:sz w:val="21"/>
          <w:color w:val="000000"/>
          <w:shd w:fill="FFFFFF" w:val="clear"/>
        </w:rPr>
        <w:t>(2)</w:t>
      </w:r>
      <w:r>
        <w:rPr>
          <w:sz w:val="21"/>
          <w:color w:val="000000"/>
          <w:shd w:fill="FFFFFF" w:val="clear"/>
        </w:rPr>
        <w:t>“项目名称”应按照采购文件中确定的项目名称填写。对于分包方式面向中小企业采购的项目，应标明中小企业的具体分包内容；对于以联合体方式面向中小企业采购的项目，应标明联合体中中小企业所承担的具体内容。</w:t>
      </w:r>
    </w:p>
    <w:p>
      <w:pPr>
        <w:pStyle w:val="null3"/>
        <w:ind w:left="420"/>
        <w:jc w:val="both"/>
      </w:pPr>
      <w:r>
        <w:rPr>
          <w:sz w:val="21"/>
          <w:color w:val="000000"/>
          <w:shd w:fill="FFFFFF" w:val="clear"/>
        </w:rPr>
        <w:t>(3)</w:t>
      </w:r>
      <w:r>
        <w:rPr>
          <w:sz w:val="21"/>
          <w:color w:val="000000"/>
          <w:shd w:fill="FFFFFF" w:val="clear"/>
        </w:rPr>
        <w:t>“标的名称”应填写采购文件中细化载明的采购标的名称。对于分包方式面向中小企业采购的项目，“标的名称”应填写采购文件中注明的分包给中小企业的采购标的名称；对于以联合体方式面向中小企业采购的项目，“标的名称”应填写采购文件中注明的联合体中中小企业承担的采购标的名称。</w:t>
      </w:r>
    </w:p>
    <w:p>
      <w:pPr>
        <w:pStyle w:val="null3"/>
        <w:ind w:left="420"/>
        <w:jc w:val="both"/>
      </w:pPr>
      <w:r>
        <w:rPr>
          <w:sz w:val="21"/>
          <w:color w:val="000000"/>
          <w:shd w:fill="FFFFFF" w:val="clear"/>
        </w:rPr>
        <w:t>(4)</w:t>
      </w:r>
      <w:r>
        <w:rPr>
          <w:sz w:val="21"/>
          <w:color w:val="000000"/>
          <w:shd w:fill="FFFFFF" w:val="clear"/>
        </w:rPr>
        <w:t>“采购文件中明确的所属行业”应填写采购文件中明确的采购标的所属行业，并应确保与采购标的涉及的货物制造商/服务承接商/工程承建商（根据项目属性确定）本身的所属行业保持一致。</w:t>
      </w:r>
    </w:p>
    <w:p>
      <w:pPr>
        <w:pStyle w:val="null3"/>
        <w:ind w:left="420"/>
        <w:jc w:val="both"/>
      </w:pPr>
      <w:r>
        <w:rPr>
          <w:sz w:val="21"/>
          <w:color w:val="000000"/>
          <w:shd w:fill="FFFFFF" w:val="clear"/>
        </w:rPr>
        <w:t>(5)</w:t>
      </w:r>
      <w:r>
        <w:rPr>
          <w:sz w:val="21"/>
          <w:color w:val="000000"/>
          <w:shd w:fill="FFFFFF" w:val="clear"/>
        </w:rPr>
        <w:t>对于分包方式面向中小企业采购的项目，</w:t>
      </w:r>
      <w:r>
        <w:rPr>
          <w:sz w:val="21"/>
          <w:color w:val="000000"/>
          <w:shd w:fill="FFFFFF" w:val="clear"/>
        </w:rPr>
        <w:t>“采购文件中明确的所属行业”应按照采购文件中注明的分包给中小企业的采购标的所属行业填写，并应确保与该分包部分采购标的涉及的货物制造商/服务承接商/工程承建商（根据项目属性确定）本身的所属行业保持一致。</w:t>
      </w:r>
    </w:p>
    <w:p>
      <w:pPr>
        <w:pStyle w:val="null3"/>
        <w:ind w:left="420"/>
        <w:jc w:val="both"/>
      </w:pPr>
      <w:r>
        <w:rPr>
          <w:sz w:val="21"/>
          <w:color w:val="000000"/>
          <w:shd w:fill="FFFFFF" w:val="clear"/>
        </w:rPr>
        <w:t>(6)</w:t>
      </w:r>
      <w:r>
        <w:rPr>
          <w:sz w:val="21"/>
          <w:color w:val="000000"/>
          <w:shd w:fill="FFFFFF" w:val="clear"/>
        </w:rPr>
        <w:t>对于以联合体方式面向中小企业采购的项目，</w:t>
      </w:r>
      <w:r>
        <w:rPr>
          <w:sz w:val="21"/>
          <w:color w:val="000000"/>
          <w:shd w:fill="FFFFFF" w:val="clear"/>
        </w:rPr>
        <w:t>“采购文件中明确的所属行业”应按照采购文件中注明的联合体中中小企业承担的采购标的所属行业填写，并应确保与该承担部分采购标的涉及的货物制造商/服务承接商/工程承建商（根据项目属性确定）本身的所属行业保持一致。</w:t>
      </w:r>
    </w:p>
    <w:p>
      <w:pPr>
        <w:pStyle w:val="null3"/>
        <w:ind w:left="420"/>
        <w:jc w:val="both"/>
      </w:pPr>
      <w:r>
        <w:rPr>
          <w:sz w:val="21"/>
          <w:color w:val="000000"/>
          <w:shd w:fill="FFFFFF" w:val="clear"/>
        </w:rPr>
        <w:t>(7)</w:t>
      </w:r>
      <w:r>
        <w:rPr>
          <w:sz w:val="21"/>
          <w:color w:val="000000"/>
          <w:shd w:fill="FFFFFF" w:val="clear"/>
        </w:rPr>
        <w:t>“企业名称”应填写投标（响应）的货物制造商/服务承接商/工程承建商（根据项目属性确定）。</w:t>
      </w:r>
    </w:p>
    <w:p>
      <w:pPr>
        <w:pStyle w:val="null3"/>
        <w:ind w:left="420"/>
        <w:jc w:val="both"/>
      </w:pPr>
      <w:r>
        <w:rPr>
          <w:sz w:val="21"/>
          <w:color w:val="000000"/>
          <w:shd w:fill="FFFFFF" w:val="clear"/>
        </w:rPr>
        <w:t>(8)</w:t>
      </w:r>
      <w:r>
        <w:rPr>
          <w:sz w:val="21"/>
          <w:color w:val="000000"/>
          <w:shd w:fill="FFFFFF" w:val="clear"/>
        </w:rPr>
        <w:t>对于分包方式面向中小企业采购的项目，</w:t>
      </w:r>
      <w:r>
        <w:rPr>
          <w:sz w:val="21"/>
          <w:color w:val="000000"/>
          <w:shd w:fill="FFFFFF" w:val="clear"/>
        </w:rPr>
        <w:t>“企业名称”应填写分包部分采购标的对应的货物制造商/服务承接商/工程承建商（根据项目属性确定）。</w:t>
      </w:r>
    </w:p>
    <w:p>
      <w:pPr>
        <w:pStyle w:val="null3"/>
        <w:ind w:left="420"/>
        <w:jc w:val="both"/>
      </w:pPr>
      <w:r>
        <w:rPr>
          <w:sz w:val="21"/>
          <w:color w:val="000000"/>
          <w:shd w:fill="FFFFFF" w:val="clear"/>
        </w:rPr>
        <w:t>(9)</w:t>
      </w:r>
      <w:r>
        <w:rPr>
          <w:sz w:val="21"/>
          <w:color w:val="000000"/>
          <w:shd w:fill="FFFFFF" w:val="clear"/>
        </w:rPr>
        <w:t>对于以联合体方式面向中小企业采购的项目，</w:t>
      </w:r>
      <w:r>
        <w:rPr>
          <w:sz w:val="21"/>
          <w:color w:val="000000"/>
          <w:shd w:fill="FFFFFF" w:val="clear"/>
        </w:rPr>
        <w:t>“企业名称”应填写联合体中中小企业承担采购标的对应的货物制造商/服务承接商/工程承建商（根据项目属性确定）。</w:t>
      </w:r>
    </w:p>
    <w:p>
      <w:pPr>
        <w:pStyle w:val="null3"/>
        <w:ind w:left="420"/>
        <w:jc w:val="both"/>
      </w:pPr>
      <w:r>
        <w:rPr>
          <w:sz w:val="21"/>
          <w:color w:val="000000"/>
          <w:shd w:fill="FFFFFF" w:val="clear"/>
        </w:rPr>
        <w:t>(10)</w:t>
      </w:r>
      <w:r>
        <w:rPr>
          <w:sz w:val="21"/>
          <w:color w:val="000000"/>
          <w:shd w:fill="FFFFFF" w:val="clear"/>
        </w:rPr>
        <w:t>从业人员</w:t>
      </w:r>
      <w:r>
        <w:rPr>
          <w:sz w:val="21"/>
          <w:color w:val="000000"/>
          <w:shd w:fill="FFFFFF" w:val="clear"/>
        </w:rPr>
        <w:t>等相关数据</w:t>
      </w:r>
      <w:r>
        <w:rPr>
          <w:sz w:val="21"/>
          <w:color w:val="000000"/>
          <w:shd w:fill="FFFFFF" w:val="clear"/>
        </w:rPr>
        <w:t>指标以上年度末数据为依据。无上年度数据的新成立企业可不填报。</w:t>
      </w:r>
    </w:p>
    <w:p>
      <w:pPr>
        <w:pStyle w:val="null3"/>
        <w:ind w:left="420"/>
        <w:jc w:val="both"/>
      </w:pPr>
      <w:r>
        <w:rPr>
          <w:sz w:val="21"/>
          <w:color w:val="000000"/>
          <w:shd w:fill="FFFFFF" w:val="clear"/>
        </w:rPr>
        <w:t>(11)</w:t>
      </w:r>
      <w:r>
        <w:rPr>
          <w:sz w:val="21"/>
          <w:color w:val="000000"/>
          <w:shd w:fill="FFFFFF" w:val="clear"/>
        </w:rPr>
        <w:t>“中型企业/小型企业/微型企业”部分，供应商应依据企业上年度从业人员</w:t>
      </w:r>
      <w:r>
        <w:rPr>
          <w:sz w:val="21"/>
          <w:color w:val="000000"/>
          <w:shd w:fill="FFFFFF" w:val="clear"/>
        </w:rPr>
        <w:t>等相关数据</w:t>
      </w:r>
      <w:r>
        <w:rPr>
          <w:sz w:val="21"/>
          <w:color w:val="000000"/>
          <w:shd w:fill="FFFFFF" w:val="clear"/>
        </w:rPr>
        <w:t>指标，按照《中小企业划型标准规定》（工信部联企业〔</w:t>
      </w:r>
      <w:r>
        <w:rPr>
          <w:sz w:val="21"/>
          <w:color w:val="000000"/>
          <w:shd w:fill="FFFFFF" w:val="clear"/>
        </w:rPr>
        <w:t>2011〕300号）、《金融业企业划型标准规定》（银发〔2015〕309号），判断《中小企业声明函》载明的货物制造商/服务承接商/工程承建商（根据项目属性确定）是否属于采购文件所属行业的中型企业/小型企业/微型企业。</w:t>
      </w:r>
    </w:p>
    <w:p>
      <w:pPr>
        <w:pStyle w:val="null3"/>
        <w:spacing w:after="120"/>
        <w:ind w:left="420"/>
        <w:jc w:val="both"/>
      </w:pPr>
      <w:r>
        <w:rPr>
          <w:sz w:val="21"/>
          <w:color w:val="000000"/>
          <w:shd w:fill="FFFFFF" w:val="clear"/>
        </w:rPr>
        <w:t>（</w:t>
      </w:r>
      <w:r>
        <w:rPr>
          <w:sz w:val="21"/>
          <w:color w:val="000000"/>
          <w:shd w:fill="FFFFFF" w:val="clear"/>
        </w:rPr>
        <w:t>12</w:t>
      </w:r>
      <w:r>
        <w:rPr>
          <w:sz w:val="21"/>
          <w:color w:val="000000"/>
          <w:shd w:fill="FFFFFF" w:val="clear"/>
        </w:rPr>
        <w:t>）</w:t>
      </w:r>
      <w:r>
        <w:rPr>
          <w:sz w:val="21"/>
          <w:color w:val="000000"/>
          <w:shd w:fill="FFFFFF" w:val="clear"/>
        </w:rPr>
        <w:t>对于已纳入统计部门统计范围的企业，所属行业、从业人员、规模类型</w:t>
      </w:r>
      <w:r>
        <w:rPr>
          <w:sz w:val="21"/>
          <w:color w:val="000000"/>
          <w:shd w:fill="FFFFFF" w:val="clear"/>
        </w:rPr>
        <w:t>等相关数据</w:t>
      </w:r>
      <w:r>
        <w:rPr>
          <w:sz w:val="21"/>
          <w:color w:val="000000"/>
          <w:shd w:fill="FFFFFF" w:val="clear"/>
        </w:rPr>
        <w:t>应与统计部门报表保持一致。对于未纳入统计部门统计范围的企业，应对照《国民经济行业分类》确定所属行业，当企业从事两种以上的经济活动时，按照企业从事的主要活动确定所属行业；从业人员</w:t>
      </w:r>
      <w:r>
        <w:rPr>
          <w:sz w:val="21"/>
          <w:color w:val="000000"/>
          <w:shd w:fill="FFFFFF" w:val="clear"/>
        </w:rPr>
        <w:t>等相关数据指标</w:t>
      </w:r>
      <w:r>
        <w:rPr>
          <w:sz w:val="21"/>
          <w:color w:val="000000"/>
          <w:shd w:fill="FFFFFF" w:val="clear"/>
        </w:rPr>
        <w:t>应按照上年度末实际情况填报，并应确保在争议纠纷处理时，可提供相关数据的来源依据。</w:t>
      </w:r>
    </w:p>
    <w:p>
      <w:pPr>
        <w:pStyle w:val="null3"/>
        <w:spacing w:after="120"/>
        <w:jc w:val="both"/>
      </w:pPr>
      <w:r>
        <w:rPr>
          <w:sz w:val="21"/>
          <w:b/>
        </w:rPr>
        <w:t>17.</w:t>
      </w:r>
      <w:r>
        <w:rPr>
          <w:sz w:val="21"/>
          <w:b/>
        </w:rPr>
        <w:t>关于《中小企业声明函》的更多填写指引，请见《广东省财政厅关于进一步规范政府采购活动中落实促进中小企业发展政策的通知》中</w:t>
      </w:r>
      <w:r>
        <w:rPr>
          <w:sz w:val="21"/>
          <w:b/>
        </w:rPr>
        <w:t>“二、关于投标（响应）文件编制”的内容，网址：</w:t>
      </w:r>
      <w:r>
        <w:rPr>
          <w:sz w:val="21"/>
          <w:b/>
          <w:color w:val="0000FF"/>
          <w:u w:val="single"/>
        </w:rPr>
        <w:t>https://gdgpo.czt.gd.gov.cn/maincms-web/articleGd?type=article&amp;id=20b0f8b1-766f-11ef-bf98-f4b78dd1d78b&amp;channelName=%E9%80%9A%E7%9F%A5%E5%85%AC%E5%91%8A&amp;path=%2FworkDynamicsGd</w:t>
      </w:r>
      <w:r>
        <w:rPr>
          <w:sz w:val="21"/>
          <w:b/>
          <w:color w:val="0000FF"/>
          <w:u w:val="single"/>
        </w:rPr>
        <w:t>。</w:t>
      </w:r>
    </w:p>
    <w:p>
      <w:pPr>
        <w:pStyle w:val="null3"/>
        <w:jc w:val="both"/>
      </w:pPr>
      <w:r>
        <w:rPr>
          <w:sz w:val="21"/>
          <w:b/>
        </w:rPr>
        <w:t>18.</w:t>
      </w:r>
      <w:r>
        <w:rPr>
          <w:sz w:val="21"/>
        </w:rPr>
        <w:t>本国产品价格扣除：</w:t>
      </w:r>
    </w:p>
    <w:p>
      <w:pPr>
        <w:pStyle w:val="null3"/>
        <w:jc w:val="both"/>
      </w:pPr>
      <w:r>
        <w:rPr>
          <w:sz w:val="21"/>
        </w:rPr>
        <w:t>（</w:t>
      </w:r>
      <w:r>
        <w:rPr>
          <w:sz w:val="21"/>
        </w:rPr>
        <w:t>1</w:t>
      </w:r>
      <w:r>
        <w:rPr>
          <w:sz w:val="21"/>
        </w:rPr>
        <w:t>）</w:t>
      </w:r>
      <w:r>
        <w:rPr>
          <w:sz w:val="21"/>
        </w:rPr>
        <w:t>政府采购活动中既有本国产品又有非本国产品参与竞争的，依法对本国产品给予价格评审优惠，对本国产品的报价给予</w:t>
      </w:r>
      <w:r>
        <w:rPr>
          <w:sz w:val="21"/>
        </w:rPr>
        <w:t>20%</w:t>
      </w:r>
      <w:r>
        <w:rPr>
          <w:sz w:val="21"/>
        </w:rPr>
        <w:t>的价格扣除，用扣除后的价格参与评审。</w:t>
      </w:r>
    </w:p>
    <w:p>
      <w:pPr>
        <w:pStyle w:val="null3"/>
        <w:jc w:val="both"/>
      </w:pPr>
      <w:r>
        <w:rPr>
          <w:sz w:val="21"/>
        </w:rPr>
        <w:t>（</w:t>
      </w:r>
      <w:r>
        <w:rPr>
          <w:sz w:val="21"/>
        </w:rPr>
        <w:t>2</w:t>
      </w:r>
      <w:r>
        <w:rPr>
          <w:sz w:val="21"/>
        </w:rPr>
        <w:t>）供应商提供符合本国产品标准的产品参加政府采购活动的，应当提供《关于符合本国产品标准的声明函》或财政部会同有关部门规定的有关证明文件。</w:t>
      </w:r>
      <w:r>
        <w:rPr>
          <w:sz w:val="21"/>
        </w:rPr>
        <w:t>如未提供，应承担由此产生的不利后果。</w:t>
      </w:r>
      <w:r>
        <w:rPr>
          <w:sz w:val="21"/>
        </w:rPr>
        <w:t>出具符合要求的《关于符合本国产品标准的声明函》或有关证明文件的，该产品视为本国产品。</w:t>
      </w:r>
    </w:p>
    <w:p>
      <w:pPr>
        <w:pStyle w:val="null3"/>
        <w:jc w:val="both"/>
      </w:pPr>
      <w:r>
        <w:rPr>
          <w:sz w:val="21"/>
        </w:rPr>
        <w:t>（</w:t>
      </w:r>
      <w:r>
        <w:rPr>
          <w:sz w:val="21"/>
        </w:rPr>
        <w:t>3</w:t>
      </w:r>
      <w:r>
        <w:rPr>
          <w:sz w:val="21"/>
        </w:rPr>
        <w:t>）当采购项目或者采购包中含有多种产品，供应商为该采购项目或者采购包提供的符合本国产品标准的产品成本之和占该供应商提供的全部产品成本之和的比例达到</w:t>
      </w:r>
      <w:r>
        <w:rPr>
          <w:sz w:val="21"/>
        </w:rPr>
        <w:t>80%</w:t>
      </w:r>
      <w:r>
        <w:rPr>
          <w:sz w:val="21"/>
        </w:rPr>
        <w:t>以上时，</w:t>
      </w:r>
      <w:r>
        <w:rPr>
          <w:sz w:val="21"/>
        </w:rPr>
        <w:t>还</w:t>
      </w:r>
      <w:r>
        <w:rPr>
          <w:sz w:val="21"/>
        </w:rPr>
        <w:t>应出具《关于本国产品比例的声明函》或《关于本国产品比例的承诺函》（以云平台生成的格式为准），</w:t>
      </w:r>
      <w:r>
        <w:rPr>
          <w:sz w:val="21"/>
        </w:rPr>
        <w:t>依法对该供应商提供的全部产品给予价格评审优惠，即对该供应商提供的全部产品的总报价给予</w:t>
      </w:r>
      <w:r>
        <w:rPr>
          <w:sz w:val="21"/>
        </w:rPr>
        <w:t>20%</w:t>
      </w:r>
      <w:r>
        <w:rPr>
          <w:sz w:val="21"/>
        </w:rPr>
        <w:t>的价格扣除，用扣除后的价格参与评审。</w:t>
      </w:r>
      <w:r>
        <w:rPr>
          <w:sz w:val="21"/>
        </w:rPr>
        <w:t>如中标</w:t>
      </w:r>
      <w:r>
        <w:rPr>
          <w:sz w:val="21"/>
        </w:rPr>
        <w:t>/</w:t>
      </w:r>
      <w:r>
        <w:rPr>
          <w:sz w:val="21"/>
        </w:rPr>
        <w:t>成交，</w:t>
      </w:r>
      <w:r>
        <w:rPr>
          <w:sz w:val="21"/>
        </w:rPr>
        <w:t>《关于本国产品比例的声明函》或《关于本国产品比例的承诺函》</w:t>
      </w:r>
      <w:r>
        <w:rPr>
          <w:sz w:val="21"/>
        </w:rPr>
        <w:t>随中标、成交结果一并公布。</w:t>
      </w:r>
    </w:p>
    <w:p>
      <w:pPr>
        <w:pStyle w:val="null3"/>
        <w:jc w:val="both"/>
      </w:pPr>
      <w:r>
        <w:rPr>
          <w:sz w:val="21"/>
          <w:b/>
        </w:rPr>
        <w:t>★</w:t>
      </w:r>
      <w:r>
        <w:rPr>
          <w:sz w:val="21"/>
          <w:b/>
        </w:rPr>
        <w:t>21.二氧化碳培养箱、培养箱属于第二类医疗器械，投标人在投标时必须提供有效的响应产品《中华人民共和国医疗器械注册证》扫描件。（如国家另有规定，则适用其规定）</w:t>
      </w:r>
    </w:p>
    <w:p>
      <w:pPr>
        <w:pStyle w:val="null3"/>
        <w:jc w:val="both"/>
      </w:pPr>
      <w:r>
        <w:rPr>
          <w:sz w:val="21"/>
          <w:b/>
        </w:rPr>
        <w:t>★</w:t>
      </w:r>
      <w:r>
        <w:rPr>
          <w:sz w:val="21"/>
          <w:b/>
        </w:rPr>
        <w:t>22.</w:t>
      </w:r>
      <w:r>
        <w:rPr>
          <w:sz w:val="21"/>
          <w:b/>
        </w:rPr>
        <w:t>二氧化碳培养箱、培养箱属于第二类医疗器械，投标人若为设备生产厂家应提供有效的《医疗器械生产许可证》扫描件；若为经销商须提供有效的《医疗器械经营备案凭证》扫描件，或承诺供货前提供有效的《医疗器械经营备案凭证》复印件（提供承诺书，不提供视为不响应）；（如国家另有规定，则适用其规定）</w:t>
      </w:r>
    </w:p>
    <w:p>
      <w:pPr>
        <w:pStyle w:val="null3"/>
        <w:jc w:val="both"/>
      </w:pPr>
      <w:r>
        <w:rPr>
          <w:sz w:val="21"/>
          <w:b/>
        </w:rPr>
        <w:t>★</w:t>
      </w:r>
      <w:r>
        <w:rPr>
          <w:sz w:val="21"/>
          <w:b/>
        </w:rPr>
        <w:t>23.生物安全柜属于第三类医疗器械，投标人在投标时必须提供有效的响应产品《中华人民共和国医疗器械注册证》扫描件。（如国家另有规定，则适用其规定）</w:t>
      </w:r>
    </w:p>
    <w:p>
      <w:pPr>
        <w:pStyle w:val="null3"/>
        <w:jc w:val="both"/>
      </w:pPr>
      <w:r>
        <w:rPr>
          <w:sz w:val="21"/>
          <w:b/>
        </w:rPr>
        <w:t>★</w:t>
      </w:r>
      <w:r>
        <w:rPr>
          <w:sz w:val="21"/>
          <w:b/>
        </w:rPr>
        <w:t>24.生物安全柜属于第三类医疗器械，投标人若为设备生产厂家应提供有效的《医疗器械生产许可证》扫描件；若为经销商须提供有效的《医疗器械经营许可证》扫描件（如国家另有规定，则适用其规定）</w:t>
      </w:r>
    </w:p>
    <w:p>
      <w:pPr>
        <w:pStyle w:val="null3"/>
        <w:jc w:val="both"/>
      </w:pPr>
      <w:r>
        <w:rPr>
          <w:sz w:val="21"/>
        </w:rPr>
        <w:t>25.本项目资金来源：财政性资金。</w:t>
      </w:r>
    </w:p>
    <w:p>
      <w:pPr>
        <w:pStyle w:val="null3"/>
        <w:ind w:left="420"/>
        <w:jc w:val="both"/>
      </w:pPr>
      <w:r>
        <w:rPr>
          <w:sz w:val="21"/>
          <w:b/>
        </w:rPr>
        <w:t>（四）</w:t>
      </w:r>
      <w:r>
        <w:rPr>
          <w:sz w:val="21"/>
          <w:b/>
        </w:rPr>
        <w:t>其他说明：</w:t>
      </w:r>
    </w:p>
    <w:p>
      <w:pPr>
        <w:pStyle w:val="null3"/>
        <w:ind w:left="420"/>
        <w:jc w:val="both"/>
      </w:pPr>
      <w:r>
        <w:rPr>
          <w:sz w:val="21"/>
        </w:rPr>
        <w:t>1、</w:t>
      </w:r>
      <w:r>
        <w:rPr>
          <w:sz w:val="21"/>
        </w:rPr>
        <w:t>本项目开标方式为远程开标。参与全流程云平台采购项目的供应商登录云平台通过</w:t>
      </w:r>
      <w:r>
        <w:rPr>
          <w:sz w:val="21"/>
        </w:rPr>
        <w:t>“新供应商开标大厅”进行签到及投标文件的解密，签到需在开标时间前</w:t>
      </w:r>
      <w:r>
        <w:rPr>
          <w:sz w:val="21"/>
        </w:rPr>
        <w:t>30</w:t>
      </w:r>
      <w:r>
        <w:rPr>
          <w:sz w:val="21"/>
        </w:rPr>
        <w:t>分钟内完成，不需要委派代表前往开标现场。但为了保证开标程序顺利、高效地完成，投标人亦可委派代表携带</w:t>
      </w:r>
      <w:r>
        <w:rPr>
          <w:sz w:val="21"/>
        </w:rPr>
        <w:t>CA-key</w:t>
      </w:r>
      <w:r>
        <w:rPr>
          <w:sz w:val="21"/>
        </w:rPr>
        <w:t>、存储有非加密投标文件的</w:t>
      </w:r>
      <w:r>
        <w:rPr>
          <w:sz w:val="21"/>
        </w:rPr>
        <w:t>U</w:t>
      </w:r>
      <w:r>
        <w:rPr>
          <w:sz w:val="21"/>
        </w:rPr>
        <w:t>盘前往开标现场进行签到、解密。</w:t>
      </w:r>
    </w:p>
    <w:p>
      <w:pPr>
        <w:pStyle w:val="null3"/>
        <w:ind w:left="420"/>
        <w:jc w:val="both"/>
      </w:pPr>
      <w:r>
        <w:rPr>
          <w:sz w:val="21"/>
        </w:rPr>
        <w:t>2、</w:t>
      </w:r>
      <w:r>
        <w:rPr>
          <w:sz w:val="21"/>
        </w:rPr>
        <w:t>供应商电脑需提前安装</w:t>
      </w:r>
      <w:r>
        <w:rPr>
          <w:sz w:val="21"/>
        </w:rPr>
        <w:t>CA</w:t>
      </w:r>
      <w:r>
        <w:rPr>
          <w:sz w:val="21"/>
        </w:rPr>
        <w:t>签章客户端，并运行</w:t>
      </w:r>
      <w:r>
        <w:rPr>
          <w:sz w:val="21"/>
        </w:rPr>
        <w:t>CA</w:t>
      </w:r>
      <w:r>
        <w:rPr>
          <w:sz w:val="21"/>
        </w:rPr>
        <w:t>证书。</w:t>
      </w:r>
    </w:p>
    <w:p>
      <w:pPr>
        <w:pStyle w:val="null3"/>
        <w:ind w:left="420"/>
        <w:jc w:val="both"/>
      </w:pPr>
      <w:r>
        <w:rPr>
          <w:sz w:val="21"/>
        </w:rPr>
        <w:t>3、</w:t>
      </w:r>
      <w:r>
        <w:rPr>
          <w:sz w:val="21"/>
          <w:b/>
        </w:rPr>
        <w:t>请各投标人在编制投标文件时注意，</w:t>
      </w:r>
      <w:r>
        <w:rPr>
          <w:sz w:val="21"/>
          <w:b/>
        </w:rPr>
        <w:t>涉及</w:t>
      </w:r>
      <w:r>
        <w:rPr>
          <w:sz w:val="21"/>
          <w:b/>
        </w:rPr>
        <w:t>签字或签章的地方，请按要求签字或签章后再上传系统。投标文件加密前请注意所有需要签字、签章、盖章的地方是否齐全无缺漏。请保管好</w:t>
      </w:r>
      <w:r>
        <w:rPr>
          <w:sz w:val="21"/>
          <w:b/>
        </w:rPr>
        <w:t>CA</w:t>
      </w:r>
      <w:r>
        <w:rPr>
          <w:sz w:val="21"/>
          <w:b/>
        </w:rPr>
        <w:t>证书的密码，如遗忘，请及时重置，以免影响投标文件的解密。</w:t>
      </w:r>
    </w:p>
    <w:p>
      <w:pPr>
        <w:pStyle w:val="null3"/>
        <w:ind w:left="420"/>
        <w:jc w:val="both"/>
      </w:pPr>
      <w:r>
        <w:rPr>
          <w:sz w:val="21"/>
          <w:b/>
        </w:rPr>
        <w:t>（五）</w:t>
      </w:r>
      <w:r>
        <w:rPr>
          <w:sz w:val="21"/>
          <w:b/>
        </w:rPr>
        <w:t>投标报价说明：</w:t>
      </w:r>
    </w:p>
    <w:p>
      <w:pPr>
        <w:pStyle w:val="null3"/>
        <w:ind w:firstLine="420"/>
        <w:jc w:val="both"/>
      </w:pPr>
      <w:r>
        <w:rPr>
          <w:sz w:val="21"/>
          <w:color w:val="000000"/>
        </w:rPr>
        <w:t>投标报价包括：货款、设计、安装、随机零配件、标配工具、运输保险、调试、验收、培训、质量保证期服务、各项税费及合同实施过程中不可预见费用等。</w:t>
      </w:r>
    </w:p>
    <w:p>
      <w:pPr>
        <w:pStyle w:val="null3"/>
        <w:ind w:left="420"/>
        <w:jc w:val="both"/>
      </w:pPr>
      <w:r>
        <w:rPr>
          <w:sz w:val="21"/>
          <w:b/>
        </w:rPr>
        <w:t>（六）</w:t>
      </w:r>
      <w:r>
        <w:rPr>
          <w:sz w:val="21"/>
          <w:b/>
        </w:rPr>
        <w:t>实现的功能</w:t>
      </w:r>
    </w:p>
    <w:p>
      <w:pPr>
        <w:pStyle w:val="null3"/>
        <w:ind w:firstLine="420"/>
        <w:jc w:val="both"/>
      </w:pPr>
      <w:r>
        <w:rPr>
          <w:sz w:val="21"/>
        </w:rPr>
        <w:t>采购生物安全柜、二氧化碳培养箱、培养箱，</w:t>
      </w:r>
      <w:r>
        <w:rPr>
          <w:sz w:val="21"/>
        </w:rPr>
        <w:t>满足采购人使用需求。</w:t>
      </w:r>
    </w:p>
    <w:p>
      <w:pPr>
        <w:pStyle w:val="null3"/>
        <w:ind w:left="420"/>
        <w:jc w:val="both"/>
      </w:pPr>
      <w:r>
        <w:rPr>
          <w:sz w:val="21"/>
          <w:b/>
        </w:rPr>
        <w:t>（七）</w:t>
      </w:r>
      <w:r>
        <w:rPr>
          <w:sz w:val="21"/>
          <w:b/>
        </w:rPr>
        <w:t>需执行国家相关标准、行业标准、地方标准或者其他标准、规范</w:t>
      </w:r>
    </w:p>
    <w:p>
      <w:pPr>
        <w:pStyle w:val="null3"/>
      </w:pPr>
      <w:r>
        <w:rPr/>
        <w:t>采购包1（广州市皮肤病医院生物安全柜等一批设备采购项目）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（1）生物安全柜：合同签订后60天内完成交货及安装、调试；（2）二氧化碳培养箱：合同签订后30天内完成交货及安装、调试；（3）培养箱：合同签订后30天内完成交货及安装、调试。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本合同的每笔款项以人民币方式支付，支付的时间和金额双方约定如下：（1）双方签订合同后，中标人向采购人提供合同金额30%的有效发票，采购人在收到中标人发票后5个工作日内办理支付30%合同金额作为预付款。（2）支付方式：采用支票、银行汇付（含电汇）等形式。 注：若非采购人原因导致（包括但不限于不可抗力）到账时间延迟，采购人不承担相应责任。</w:t>
            </w:r>
          </w:p>
          <w:p>
            <w:pPr>
              <w:pStyle w:val="null3"/>
            </w:pPr>
            <w:r>
              <w:rPr/>
              <w:t>2期：支付比例70%,本合同的每笔款项以人民币方式支付，支付的时间和金额双方约定如下：（1）合同设备全部到货至采购人指定地点办理交付手续，并完成清点和安装调试验收合格后，凭：①中标人开具的正式发票；②验收报告；由采购人在收到发票后10个工作日内支付合同总价的70%。（2）支付方式：采用支票、银行汇付（含电汇）等形式。 注：若非采购人原因导致（包括但不限于不可抗力）到账时间延迟，采购人不承担相应责任。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1期：1、货物若为原制造商制造的全新产品，整机无污染，无侵权行为，表面无划损、无任何缺陷隐患和瑕疵，在中国境内可依常规安全合法使用。并符合合同第二条“设备要求”有关要求。 2、交付验收标准依次序对照适用标准为：①符合中华人民共和国国家安全质量标准、环保标准或行业标准；②符合招标文件和投标文件响应承诺中采购人认可的合理最佳配置、参数及各项要求；③符合货物来源国官方标准。④设备生产日期为合同签订之日前不得超过六个月。以上标准不一的，以标准较严和较高的为准。 3、货物为原厂商未启封全新包装，具有出厂合格证，序列号、包装箱号与出厂批号一致，并可追溯查阅。所有随设备的附件必须齐全。 4、中标供应商将关键主机设备的用户手册、保修手册、有关单证资料及备品备件、随机工具等交付给采购人，使用操作及安全须知等重要资料应附有中文说明。 5、采购人组成验收小组，按照国家有关规定、规范进行验收，必要时邀请相关的专业人员或机构参与验收。因货物质量问题发生争议时，由采购人本地市场监督管理部门鉴定。货物符合质量技术标准的，鉴定费由采购人承担；否则鉴定费由中标供应商承担。 6、采购人在收到中标供应商验收申请后7日内组织履约验收。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包装与运输，包装箱应用坚固的材料制造，适用长途运输、防潮、防锈、防震、防粗暴装卸，适于空运和整体吊装，并注明起吊位置，起吊重量及重心位置。包装与运输所需全部费用均由中标供应商负责。</w:t>
            </w:r>
          </w:p>
          <w:p>
            <w:pPr>
              <w:pStyle w:val="null3"/>
            </w:pPr>
            <w:r>
              <w:rPr/>
              <w:t>保险，货物从出厂运至采购人指定地点的保险费用须包含在投标报价中。</w:t>
            </w:r>
          </w:p>
          <w:p>
            <w:pPr>
              <w:pStyle w:val="null3"/>
            </w:pPr>
            <w:r>
              <w:rPr/>
              <w:t>安装与调试，1、中标供应商负责设备到货搬运和安装就位，并提供验收所需的所有材料。 2、中标供应商必须按项目进度安排计划及安装步骤，派出适当的技术人员到安装现场负责安装和调试工作。在安装施工期间，严格遵守采购人的有关规定。 3、中标供应商必须依照项目招标文件的要求和投标文件的承诺，将设备、系统安装并调试至正常运行的最佳状态。 4、安装与调试所需全部费用均由中标供应商负责。</w:t>
            </w:r>
          </w:p>
          <w:p>
            <w:pPr>
              <w:pStyle w:val="null3"/>
            </w:pPr>
            <w:r>
              <w:rPr/>
              <w:t>技术培训，1、中标供应商对每台设备提供现场安装调试和培训。中标供应商应对采购人操作、维修人员进行整套设备操作、维护保养、检测等内容的规范技术培训，提供操作手册。 2、应提供完整的培训计划和方案，列明培训人员数量、达到的水平等，培训的主要内容包括设备的基本结构、性能、主要部件的构造及修理，日常使用保养与管理，常见故障的排除，紧急情况的处理等，培训地点主要在设备安装现场或按采购人安排。 3、培训所需全部费用均由中标供应商负责。</w:t>
            </w:r>
          </w:p>
          <w:p>
            <w:pPr>
              <w:pStyle w:val="null3"/>
            </w:pPr>
            <w:r>
              <w:rPr/>
              <w:t>质量保证期，1、“生物安全柜”：整机质量保证期≥1年，质保范围包括仪器整机和其所有附属配件，保修期自验收签字之日起计算。 “二氧化碳培养箱”、“培养箱”：整机质量保证期≥2年，保修期自验收签字之日起计算。 保修期内，所有服务及配件全部包含在报价中。“技术标准与要求”中另有要求的，以其中的要求为准。 2、质量保证期内，如设备或零部件因非人为因素出现故障而造成短期停用时，则质量保证期相应顺延。如停用时间累计超过60天则质量保证期重新计算。 3、在质量保证期内，如货品非因采购人的人为原因而出现的问题由中标供应商负责保修、包换或包退，并承担修理、调换或退货的实际费用。 4、质量保证期内，中标供应商负责对其提供的货物整机进行维修和系统维护，不再收取任何费用，但非中标供应商责任的人为因素、自然因素（如火灾、雷击等）造成的故障除外。 5、质量保证期间，同一硬件一个月内连续2次出现同一故障，中标供应商须无偿更换同一档次货物。</w:t>
            </w:r>
          </w:p>
          <w:p>
            <w:pPr>
              <w:pStyle w:val="null3"/>
            </w:pPr>
            <w:r>
              <w:rPr/>
              <w:t>售后服务，1、提供配件及消耗品价格清单。 2、投标人应保证设备维修所需的所有零配件供应期限不少于设备使用年限。 3、保修期内售后服务要求： （1）“生物安全柜”：中标供应商在收到采购人维修申请后的维修及服务响应时间≤2小时，24小时内派专业维修工程师到达现场给出解决方案，48小时内解决问题。 （2）“二氧化碳培养箱”、“培养箱”：保修期内出现维修时，中标供应商于收到采购人维修申请后的1小时内响应，24小时内到场，48小时内解决问题。 如果48小时内无法解决问题，中标供应商应提供备用设备。如果设备无法正常运行且无法修复，中标供应商须重新提供全新设备。 在保修期内出现问题，所产生的维修费用(包括零部件费用、运返费用、人工费用等)均由中标供应商承担。 4、质量保证期满后售后服务要求： （1）“生物安全柜”：质量保证期满后设备出现故障时，中标供应商于收到采购人维修申请后的2小时内响应，24小时内派专业维修工程师到达现场给出解决方案，48小时内解决问题，中标供应商对仪器应提供终身维修，免收任何人工费用，仅收取零件费用。中标供应商需长期按照合同附件的配件及消耗品的价格清单，提供需更换的零配件，由采购人确认后进行维修。 （2）“二氧化碳培养箱”、“培养箱”：质量保证期满后设备出现故障时，中标供应商于收到采购人维修申请后的1小时内响应，24小时内到场，48小时内给出故障检测结果及维修方案并解决问题。需更换零配件时，不收取人工费及其他费用。中标供应商需长期按照合同附件的配件及消耗品的价格清单提供需更换的零配件，由采购人确认后进行维修。 5、质量保证期内产品中标供应商有责任对设备进行定期的维护保养。 6、设备有操作系统软件的，中标供应商应负责终身安装、升级，不得以密码、加密狗等要求限制，并及时提供设备新功能和临床应用资料，相关费用已包含在投标报价中，采购人无需另行支付。</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生物安全柜</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75,000.00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试验箱及气候环境试验设备</w:t>
            </w:r>
          </w:p>
        </w:tc>
        <w:tc>
          <w:tcPr>
            <w:tcW w:type="dxa" w:w="831"/>
          </w:tcPr>
          <w:p>
            <w:pPr>
              <w:pStyle w:val="null3"/>
              <w:jc w:val="left"/>
            </w:pPr>
            <w:r>
              <w:rPr/>
              <w:t>二氧化碳培养箱</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50,000.00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试验箱及气候环境试验设备</w:t>
            </w:r>
          </w:p>
        </w:tc>
        <w:tc>
          <w:tcPr>
            <w:tcW w:type="dxa" w:w="831"/>
          </w:tcPr>
          <w:p>
            <w:pPr>
              <w:pStyle w:val="null3"/>
              <w:jc w:val="left"/>
            </w:pPr>
            <w:r>
              <w:rPr/>
              <w:t>培养箱</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30,000.00</w:t>
            </w:r>
          </w:p>
        </w:tc>
        <w:tc>
          <w:tcPr>
            <w:tcW w:type="dxa" w:w="831"/>
          </w:tcPr>
          <w:p>
            <w:pPr>
              <w:pStyle w:val="null3"/>
              <w:jc w:val="right"/>
            </w:pPr>
            <w:r>
              <w:rPr/>
              <w:t>90,000.00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生物安全柜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w:t>
            </w:r>
            <w:r>
              <w:rPr>
                <w:sz w:val="21"/>
                <w:b/>
              </w:rPr>
              <w:t>总体要求</w:t>
            </w:r>
          </w:p>
          <w:p>
            <w:pPr>
              <w:pStyle w:val="null3"/>
              <w:jc w:val="left"/>
            </w:pPr>
            <w:r>
              <w:rPr>
                <w:sz w:val="21"/>
              </w:rPr>
              <w:t>1.</w:t>
            </w:r>
            <w:r>
              <w:rPr>
                <w:sz w:val="21"/>
              </w:rPr>
              <w:t>投标产品符合临床使用需求的机型，</w:t>
            </w:r>
            <w:r>
              <w:rPr>
                <w:sz w:val="21"/>
              </w:rPr>
              <w:t>需</w:t>
            </w:r>
            <w:r>
              <w:rPr>
                <w:sz w:val="21"/>
              </w:rPr>
              <w:t>提供投标设备整套彩页。</w:t>
            </w:r>
            <w:r>
              <w:rPr>
                <w:sz w:val="21"/>
              </w:rPr>
              <w:t>所</w:t>
            </w:r>
            <w:r>
              <w:rPr>
                <w:sz w:val="21"/>
              </w:rPr>
              <w:t>提供投标设备使用年限</w:t>
            </w:r>
            <w:r>
              <w:rPr>
                <w:sz w:val="21"/>
              </w:rPr>
              <w:t>≥6年。</w:t>
            </w:r>
            <w:r>
              <w:rPr>
                <w:sz w:val="21"/>
              </w:rPr>
              <w:t>（提供承诺函并加盖投标人公章，格式自拟）</w:t>
            </w:r>
          </w:p>
          <w:p>
            <w:pPr>
              <w:pStyle w:val="null3"/>
              <w:jc w:val="left"/>
            </w:pPr>
            <w:r>
              <w:rPr>
                <w:sz w:val="21"/>
              </w:rPr>
              <w:t>2.</w:t>
            </w:r>
            <w:r>
              <w:rPr>
                <w:sz w:val="21"/>
              </w:rPr>
              <w:t>中标供应商</w:t>
            </w:r>
            <w:r>
              <w:rPr>
                <w:sz w:val="21"/>
              </w:rPr>
              <w:t>负责产品正式投入使用前的计量检测工作。</w:t>
            </w:r>
            <w:r>
              <w:rPr>
                <w:sz w:val="21"/>
              </w:rPr>
              <w:t>（</w:t>
            </w:r>
            <w:r>
              <w:rPr>
                <w:sz w:val="21"/>
              </w:rPr>
              <w:t>所需费用已包含在投标报价中，采购人不再另行支付</w:t>
            </w:r>
            <w:r>
              <w:rPr>
                <w:sz w:val="21"/>
              </w:rPr>
              <w:t>）</w:t>
            </w:r>
          </w:p>
          <w:p>
            <w:pPr>
              <w:pStyle w:val="null3"/>
              <w:jc w:val="left"/>
            </w:pPr>
            <w:r>
              <w:rPr>
                <w:sz w:val="21"/>
                <w:b/>
              </w:rPr>
              <w:t>二、主要功能：</w:t>
            </w:r>
          </w:p>
          <w:p>
            <w:pPr>
              <w:pStyle w:val="null3"/>
              <w:jc w:val="left"/>
            </w:pPr>
            <w:r>
              <w:rPr>
                <w:sz w:val="21"/>
              </w:rPr>
              <w:t>用于操作原代培养物、菌毒株以及其它等具有感染性的实验材料时，保护操作者本人、实验室环境以及实验材料，使其避免暴露于上述操作过程中可能产生的感染性气溶胶和溅出物而设计。</w:t>
            </w:r>
          </w:p>
          <w:p>
            <w:pPr>
              <w:pStyle w:val="null3"/>
              <w:jc w:val="left"/>
            </w:pPr>
            <w:r>
              <w:rPr>
                <w:sz w:val="21"/>
                <w:b/>
                <w:color w:val="000000"/>
              </w:rPr>
              <w:t>三</w:t>
            </w:r>
            <w:r>
              <w:rPr>
                <w:sz w:val="21"/>
                <w:b/>
                <w:color w:val="000000"/>
              </w:rPr>
              <w:t>、</w:t>
            </w:r>
            <w:r>
              <w:rPr>
                <w:sz w:val="21"/>
                <w:b/>
                <w:color w:val="000000"/>
              </w:rPr>
              <w:t>技术参数要求：</w:t>
            </w:r>
          </w:p>
          <w:p>
            <w:pPr>
              <w:pStyle w:val="null3"/>
              <w:jc w:val="left"/>
            </w:pPr>
            <w:r>
              <w:rPr>
                <w:sz w:val="21"/>
                <w:color w:val="000000"/>
              </w:rPr>
              <w:t>1.二级A2生物安全柜。</w:t>
            </w:r>
          </w:p>
          <w:p>
            <w:pPr>
              <w:pStyle w:val="null3"/>
              <w:jc w:val="left"/>
            </w:pPr>
            <w:r>
              <w:rPr>
                <w:sz w:val="21"/>
                <w:color w:val="000000"/>
              </w:rPr>
              <w:t>2.气流模式：30%外排，70%内循环。</w:t>
            </w:r>
          </w:p>
          <w:p>
            <w:pPr>
              <w:pStyle w:val="null3"/>
              <w:jc w:val="left"/>
            </w:pPr>
            <w:r>
              <w:rPr>
                <w:sz w:val="21"/>
                <w:color w:val="000000"/>
              </w:rPr>
              <w:t>3.外形尺寸：外部长度≤1350mm,外部宽度≤820mm。</w:t>
            </w:r>
          </w:p>
          <w:p>
            <w:pPr>
              <w:pStyle w:val="null3"/>
              <w:jc w:val="left"/>
            </w:pPr>
            <w:r>
              <w:rPr>
                <w:sz w:val="21"/>
                <w:color w:val="000000"/>
              </w:rPr>
              <w:t>▲4.工作区尺寸：≥1200mm×550mm×650mm(长×宽×高)</w:t>
            </w:r>
            <w:r>
              <w:rPr>
                <w:sz w:val="21"/>
                <w:color w:val="000000"/>
              </w:rPr>
              <w:t>。</w:t>
            </w:r>
          </w:p>
          <w:p>
            <w:pPr>
              <w:pStyle w:val="null3"/>
              <w:jc w:val="left"/>
            </w:pPr>
            <w:r>
              <w:rPr>
                <w:sz w:val="21"/>
                <w:color w:val="000000"/>
              </w:rPr>
              <w:t>▲5.风机系统：要求使用直流变频风机，可自动进行风量补偿，过滤器阻力增加3倍</w:t>
            </w:r>
            <w:r>
              <w:rPr>
                <w:sz w:val="21"/>
                <w:color w:val="000000"/>
              </w:rPr>
              <w:t>时</w:t>
            </w:r>
            <w:r>
              <w:rPr>
                <w:sz w:val="21"/>
                <w:color w:val="000000"/>
              </w:rPr>
              <w:t>，安全柜仍然能提供安全风速。</w:t>
            </w:r>
            <w:r>
              <w:rPr>
                <w:sz w:val="21"/>
                <w:b/>
                <w:color w:val="000000"/>
              </w:rPr>
              <w:t>(投标人需</w:t>
            </w:r>
            <w:r>
              <w:rPr>
                <w:sz w:val="21"/>
                <w:b/>
                <w:color w:val="000000"/>
              </w:rPr>
              <w:t>同时提</w:t>
            </w:r>
            <w:r>
              <w:rPr>
                <w:sz w:val="21"/>
                <w:b/>
                <w:color w:val="000000"/>
              </w:rPr>
              <w:t>供公开原版产品彩页产品</w:t>
            </w:r>
            <w:r>
              <w:rPr>
                <w:sz w:val="21"/>
                <w:b/>
                <w:color w:val="000000"/>
              </w:rPr>
              <w:t>和</w:t>
            </w:r>
            <w:r>
              <w:rPr>
                <w:sz w:val="21"/>
                <w:b/>
                <w:color w:val="000000"/>
              </w:rPr>
              <w:t>说明书作为证明材料，并加盖投标人公章。</w:t>
            </w:r>
            <w:r>
              <w:rPr>
                <w:sz w:val="21"/>
                <w:b/>
                <w:color w:val="000000"/>
              </w:rPr>
              <w:t>)</w:t>
            </w:r>
          </w:p>
          <w:p>
            <w:pPr>
              <w:pStyle w:val="null3"/>
              <w:jc w:val="left"/>
            </w:pPr>
            <w:r>
              <w:rPr>
                <w:sz w:val="21"/>
                <w:color w:val="000000"/>
              </w:rPr>
              <w:t>6.风速实时显示要求：需配有</w:t>
            </w:r>
            <w:r>
              <w:rPr>
                <w:sz w:val="21"/>
                <w:color w:val="000000"/>
              </w:rPr>
              <w:t>具有</w:t>
            </w:r>
            <w:r>
              <w:rPr>
                <w:sz w:val="21"/>
                <w:color w:val="000000"/>
              </w:rPr>
              <w:t>温度补偿功能的风速传感器，可实时检测下降风速和流入风速，并在液晶屏上实时显示。</w:t>
            </w:r>
          </w:p>
          <w:p>
            <w:pPr>
              <w:pStyle w:val="null3"/>
              <w:jc w:val="left"/>
            </w:pPr>
            <w:r>
              <w:rPr>
                <w:sz w:val="21"/>
                <w:color w:val="000000"/>
              </w:rPr>
              <w:t>7.风速要求：进气气流平均气流风速：0.53m/s±0.025m/s</w:t>
            </w:r>
            <w:r>
              <w:rPr>
                <w:sz w:val="21"/>
                <w:color w:val="000000"/>
              </w:rPr>
              <w:t>；</w:t>
            </w:r>
            <w:r>
              <w:rPr>
                <w:sz w:val="21"/>
                <w:color w:val="000000"/>
              </w:rPr>
              <w:t>沉降气流平均气流风速：</w:t>
            </w:r>
            <w:r>
              <w:rPr>
                <w:sz w:val="21"/>
                <w:color w:val="000000"/>
              </w:rPr>
              <w:t>0.35m/s±0.025m/s</w:t>
            </w:r>
            <w:r>
              <w:rPr>
                <w:sz w:val="21"/>
                <w:color w:val="000000"/>
              </w:rPr>
              <w:t>。</w:t>
            </w:r>
          </w:p>
          <w:p>
            <w:pPr>
              <w:pStyle w:val="null3"/>
              <w:jc w:val="left"/>
            </w:pPr>
            <w:r>
              <w:rPr>
                <w:sz w:val="21"/>
                <w:color w:val="000000"/>
              </w:rPr>
              <w:t>▲8.过滤器要求：需采用ULPA超高效过滤器，对于MPPS具有≥99.999%的截留效率或对于≥0.12um的颗粒系的截留效率≥99.999%。</w:t>
            </w:r>
            <w:r>
              <w:rPr>
                <w:sz w:val="21"/>
                <w:b/>
                <w:color w:val="000000"/>
              </w:rPr>
              <w:t>(投标人</w:t>
            </w:r>
            <w:r>
              <w:rPr>
                <w:sz w:val="21"/>
                <w:b/>
              </w:rPr>
              <w:t>需</w:t>
            </w:r>
            <w:r>
              <w:rPr>
                <w:sz w:val="21"/>
                <w:b/>
              </w:rPr>
              <w:t>同时</w:t>
            </w:r>
            <w:r>
              <w:rPr>
                <w:sz w:val="21"/>
                <w:b/>
              </w:rPr>
              <w:t>提供</w:t>
            </w:r>
            <w:r>
              <w:rPr>
                <w:sz w:val="21"/>
                <w:b/>
                <w:color w:val="000000"/>
              </w:rPr>
              <w:t>公开原版产品彩页</w:t>
            </w:r>
            <w:r>
              <w:rPr>
                <w:sz w:val="21"/>
                <w:b/>
                <w:color w:val="000000"/>
              </w:rPr>
              <w:t>和</w:t>
            </w:r>
            <w:r>
              <w:rPr>
                <w:sz w:val="21"/>
                <w:b/>
                <w:color w:val="000000"/>
              </w:rPr>
              <w:t>产品说明书作为证明材料，并加盖投标人公章。</w:t>
            </w:r>
            <w:r>
              <w:rPr>
                <w:sz w:val="21"/>
                <w:b/>
                <w:color w:val="000000"/>
              </w:rPr>
              <w:t>)</w:t>
            </w:r>
          </w:p>
          <w:p>
            <w:pPr>
              <w:pStyle w:val="null3"/>
              <w:jc w:val="left"/>
            </w:pPr>
            <w:r>
              <w:rPr>
                <w:sz w:val="21"/>
                <w:color w:val="000000"/>
              </w:rPr>
              <w:t>▲9.工作区洁净度：工作区洁净等级≥IS014644.1标准Class3或者同时达到以下要求：0.3微米粒径的粒子最大浓度≤102个/立方米；同时0.5微米粒径的粒子最大浓度≤35个/立方米；同</w:t>
            </w:r>
            <w:r>
              <w:rPr>
                <w:sz w:val="21"/>
              </w:rPr>
              <w:t>时</w:t>
            </w:r>
            <w:r>
              <w:rPr>
                <w:sz w:val="21"/>
              </w:rPr>
              <w:t>1.0微米粒径的粒子最大浓度≤8个/立方米；同时5.0微米粒径的粒子最大浓度≤0个/立方米</w:t>
            </w:r>
            <w:r>
              <w:rPr>
                <w:sz w:val="21"/>
                <w:b/>
              </w:rPr>
              <w:t>(提供</w:t>
            </w:r>
            <w:r>
              <w:rPr>
                <w:sz w:val="21"/>
                <w:b/>
              </w:rPr>
              <w:t>国家认可的第三方检测机构出具的具有</w:t>
            </w:r>
            <w:r>
              <w:rPr>
                <w:sz w:val="21"/>
                <w:b/>
              </w:rPr>
              <w:t>CMA</w:t>
            </w:r>
            <w:r>
              <w:rPr>
                <w:sz w:val="21"/>
                <w:b/>
              </w:rPr>
              <w:t>或</w:t>
            </w:r>
            <w:r>
              <w:rPr>
                <w:sz w:val="21"/>
                <w:b/>
              </w:rPr>
              <w:t>CNAS</w:t>
            </w:r>
            <w:r>
              <w:rPr>
                <w:sz w:val="21"/>
                <w:b/>
              </w:rPr>
              <w:t>标识的检测报告</w:t>
            </w:r>
            <w:r>
              <w:rPr>
                <w:sz w:val="21"/>
                <w:b/>
              </w:rPr>
              <w:t>复印件</w:t>
            </w:r>
            <w:r>
              <w:rPr>
                <w:sz w:val="21"/>
                <w:b/>
              </w:rPr>
              <w:t>并加盖投标人公章</w:t>
            </w:r>
            <w:r>
              <w:rPr>
                <w:sz w:val="21"/>
                <w:b/>
              </w:rPr>
              <w:t>)</w:t>
            </w:r>
            <w:r>
              <w:rPr>
                <w:sz w:val="21"/>
                <w:b/>
              </w:rPr>
              <w:t>。</w:t>
            </w:r>
          </w:p>
          <w:p>
            <w:pPr>
              <w:pStyle w:val="null3"/>
              <w:jc w:val="left"/>
            </w:pPr>
            <w:r>
              <w:rPr>
                <w:sz w:val="21"/>
              </w:rPr>
              <w:t>10.负压保护：</w:t>
            </w:r>
            <w:r>
              <w:rPr>
                <w:sz w:val="21"/>
              </w:rPr>
              <w:t>采用</w:t>
            </w:r>
            <w:r>
              <w:rPr>
                <w:sz w:val="21"/>
              </w:rPr>
              <w:t>负压防泄漏设计，全部污染区处于封闭环绕负压腔，防止滤器泄漏、密封失效造成的泄漏。</w:t>
            </w:r>
          </w:p>
          <w:p>
            <w:pPr>
              <w:pStyle w:val="null3"/>
              <w:jc w:val="left"/>
            </w:pPr>
            <w:r>
              <w:rPr>
                <w:sz w:val="21"/>
              </w:rPr>
              <w:t>11.噪音值要求：</w:t>
            </w:r>
            <w:r>
              <w:rPr>
                <w:sz w:val="21"/>
              </w:rPr>
              <w:t>≤</w:t>
            </w:r>
            <w:r>
              <w:rPr>
                <w:sz w:val="21"/>
              </w:rPr>
              <w:t>65dB</w:t>
            </w:r>
            <w:r>
              <w:rPr>
                <w:sz w:val="21"/>
              </w:rPr>
              <w:t>（</w:t>
            </w:r>
            <w:r>
              <w:rPr>
                <w:sz w:val="21"/>
              </w:rPr>
              <w:t>A</w:t>
            </w:r>
            <w:r>
              <w:rPr>
                <w:sz w:val="21"/>
              </w:rPr>
              <w:t>）。</w:t>
            </w:r>
          </w:p>
          <w:p>
            <w:pPr>
              <w:pStyle w:val="null3"/>
              <w:jc w:val="left"/>
            </w:pPr>
            <w:r>
              <w:rPr>
                <w:sz w:val="21"/>
              </w:rPr>
              <w:t>▲12.柜体涂层：柜体外部表面需喷涂银离子抗菌涂层或其他成分抗菌涂层，耐过氧化氢、臭氧腐蚀，</w:t>
            </w:r>
            <w:r>
              <w:rPr>
                <w:sz w:val="21"/>
              </w:rPr>
              <w:t>可</w:t>
            </w:r>
            <w:r>
              <w:rPr>
                <w:sz w:val="21"/>
              </w:rPr>
              <w:t>抑制微生物在柜体表面滋生，且不会因为表面清洗而被消除。</w:t>
            </w:r>
          </w:p>
          <w:p>
            <w:pPr>
              <w:pStyle w:val="null3"/>
              <w:jc w:val="left"/>
            </w:pPr>
            <w:r>
              <w:rPr>
                <w:sz w:val="21"/>
              </w:rPr>
              <w:t>▲13.开机时有3-15分钟预洁净程序，保证操作区洁净度</w:t>
            </w:r>
            <w:r>
              <w:rPr>
                <w:sz w:val="21"/>
                <w:b/>
              </w:rPr>
              <w:t>(提供操作说明书资料)</w:t>
            </w:r>
            <w:r>
              <w:rPr>
                <w:sz w:val="21"/>
              </w:rPr>
              <w:t>。</w:t>
            </w:r>
          </w:p>
          <w:p>
            <w:pPr>
              <w:pStyle w:val="null3"/>
              <w:jc w:val="left"/>
            </w:pPr>
            <w:r>
              <w:rPr>
                <w:sz w:val="21"/>
              </w:rPr>
              <w:t>14.支架：配置可水平调节的带万向脚轮支架，方便移动。</w:t>
            </w:r>
          </w:p>
          <w:p>
            <w:pPr>
              <w:pStyle w:val="null3"/>
              <w:jc w:val="left"/>
            </w:pPr>
            <w:r>
              <w:rPr>
                <w:sz w:val="21"/>
              </w:rPr>
              <w:t>15.操作台面：采用一体成型浅盘式设计，无焊接或螺丝，不会形成污染物累积；移动式操作台面可以提升并取出，方便清洁及消毒操作。</w:t>
            </w:r>
          </w:p>
          <w:p>
            <w:pPr>
              <w:pStyle w:val="null3"/>
              <w:jc w:val="left"/>
            </w:pPr>
            <w:r>
              <w:rPr>
                <w:sz w:val="21"/>
              </w:rPr>
              <w:t>16.控制器系统：具有实时监控，显示进气流和下降气流，可显示过滤器寿命，安全状态显示及声、光报警提示功能，可程序启动紫外灯进行定时消毒灭菌功能。</w:t>
            </w:r>
            <w:r>
              <w:rPr>
                <w:sz w:val="21"/>
                <w:b/>
              </w:rPr>
              <w:t>(投标人需同时提供公开原版产品彩页</w:t>
            </w:r>
            <w:r>
              <w:rPr>
                <w:sz w:val="21"/>
                <w:b/>
              </w:rPr>
              <w:t>和</w:t>
            </w:r>
            <w:r>
              <w:rPr>
                <w:sz w:val="21"/>
                <w:b/>
              </w:rPr>
              <w:t>产品说明书作为证明材料，并加盖投标人公章。</w:t>
            </w:r>
            <w:r>
              <w:rPr>
                <w:sz w:val="21"/>
                <w:b/>
              </w:rPr>
              <w:t>)</w:t>
            </w:r>
          </w:p>
          <w:p>
            <w:pPr>
              <w:pStyle w:val="null3"/>
              <w:jc w:val="left"/>
            </w:pPr>
            <w:r>
              <w:rPr>
                <w:sz w:val="21"/>
              </w:rPr>
              <w:t>17.搁手架：</w:t>
            </w:r>
            <w:r>
              <w:rPr>
                <w:sz w:val="21"/>
              </w:rPr>
              <w:t>采用光滑</w:t>
            </w:r>
            <w:r>
              <w:rPr>
                <w:sz w:val="21"/>
              </w:rPr>
              <w:t>材质，高于工作台面且与工作台面等宽，不会阻挡前进气孔，易于拆卸。不</w:t>
            </w:r>
            <w:r>
              <w:rPr>
                <w:sz w:val="21"/>
              </w:rPr>
              <w:t>可</w:t>
            </w:r>
            <w:r>
              <w:rPr>
                <w:sz w:val="21"/>
              </w:rPr>
              <w:t>安置在进气格栅上方，影响进气流。</w:t>
            </w:r>
          </w:p>
          <w:p>
            <w:pPr>
              <w:pStyle w:val="null3"/>
              <w:jc w:val="left"/>
            </w:pPr>
            <w:r>
              <w:rPr>
                <w:sz w:val="21"/>
              </w:rPr>
              <w:t>18.操作前窗：无边框滑动式前窗，防爆、抗紫外线，不会引起操作者的视觉疲劳。</w:t>
            </w:r>
          </w:p>
          <w:p>
            <w:pPr>
              <w:pStyle w:val="null3"/>
              <w:jc w:val="left"/>
            </w:pPr>
            <w:r>
              <w:rPr>
                <w:sz w:val="21"/>
              </w:rPr>
              <w:t>19.</w:t>
            </w:r>
            <w:r>
              <w:rPr>
                <w:sz w:val="21"/>
              </w:rPr>
              <w:t>采用</w:t>
            </w:r>
            <w:r>
              <w:rPr>
                <w:sz w:val="21"/>
              </w:rPr>
              <w:t>前窗两侧侧壁引流孔设计，防止逆流、湍流形成。</w:t>
            </w:r>
          </w:p>
          <w:p>
            <w:pPr>
              <w:pStyle w:val="null3"/>
              <w:jc w:val="left"/>
            </w:pPr>
            <w:r>
              <w:rPr>
                <w:sz w:val="21"/>
              </w:rPr>
              <w:t>★20.楼层净高2.2米，保证能够安装使用。</w:t>
            </w:r>
            <w:r>
              <w:rPr>
                <w:sz w:val="21"/>
                <w:b/>
              </w:rPr>
              <w:t>（</w:t>
            </w:r>
            <w:r>
              <w:rPr>
                <w:sz w:val="21"/>
                <w:b/>
              </w:rPr>
              <w:t>提供承诺函，承诺函格式自拟</w:t>
            </w:r>
            <w:r>
              <w:rPr>
                <w:sz w:val="21"/>
                <w:b/>
              </w:rPr>
              <w:t>）</w:t>
            </w:r>
          </w:p>
          <w:p>
            <w:pPr>
              <w:pStyle w:val="null3"/>
              <w:jc w:val="left"/>
            </w:pPr>
            <w:r>
              <w:rPr>
                <w:sz w:val="21"/>
                <w:b/>
              </w:rPr>
              <w:t>四、</w:t>
            </w:r>
            <w:r>
              <w:rPr>
                <w:sz w:val="21"/>
                <w:b/>
              </w:rPr>
              <w:t>每台生物安全柜</w:t>
            </w:r>
            <w:r>
              <w:rPr>
                <w:sz w:val="21"/>
                <w:b/>
              </w:rPr>
              <w:t>配置要求：</w:t>
            </w:r>
          </w:p>
          <w:p>
            <w:pPr>
              <w:pStyle w:val="null3"/>
              <w:jc w:val="left"/>
            </w:pPr>
            <w:r>
              <w:rPr>
                <w:sz w:val="21"/>
              </w:rPr>
              <w:t>1.生物安全柜主机</w:t>
            </w:r>
            <w:r>
              <w:rPr>
                <w:sz w:val="21"/>
              </w:rPr>
              <w:t>（</w:t>
            </w:r>
            <w:r>
              <w:rPr>
                <w:sz w:val="21"/>
              </w:rPr>
              <w:t>1台</w:t>
            </w:r>
            <w:r>
              <w:rPr>
                <w:sz w:val="21"/>
              </w:rPr>
              <w:t>）</w:t>
            </w:r>
            <w:r>
              <w:rPr>
                <w:sz w:val="21"/>
              </w:rPr>
              <w:t>；</w:t>
            </w:r>
          </w:p>
          <w:p>
            <w:pPr>
              <w:pStyle w:val="null3"/>
              <w:jc w:val="left"/>
            </w:pPr>
            <w:r>
              <w:rPr>
                <w:sz w:val="21"/>
                <w:color w:val="000000"/>
              </w:rPr>
              <w:t>2.带轮支架</w:t>
            </w:r>
            <w:r>
              <w:rPr>
                <w:sz w:val="21"/>
                <w:color w:val="000000"/>
              </w:rPr>
              <w:t>（</w:t>
            </w:r>
            <w:r>
              <w:rPr>
                <w:sz w:val="21"/>
                <w:color w:val="000000"/>
              </w:rPr>
              <w:t>1套</w:t>
            </w:r>
            <w:r>
              <w:rPr>
                <w:sz w:val="21"/>
                <w:color w:val="000000"/>
              </w:rPr>
              <w:t>）</w:t>
            </w:r>
            <w:r>
              <w:rPr>
                <w:sz w:val="21"/>
                <w:color w:val="000000"/>
              </w:rPr>
              <w:t>；</w:t>
            </w:r>
          </w:p>
          <w:p>
            <w:pPr>
              <w:pStyle w:val="null3"/>
              <w:jc w:val="left"/>
            </w:pPr>
            <w:r>
              <w:rPr>
                <w:sz w:val="21"/>
                <w:color w:val="000000"/>
              </w:rPr>
              <w:t>3.紫外灯</w:t>
            </w:r>
            <w:r>
              <w:rPr>
                <w:sz w:val="21"/>
                <w:color w:val="000000"/>
              </w:rPr>
              <w:t>（</w:t>
            </w:r>
            <w:r>
              <w:rPr>
                <w:sz w:val="21"/>
                <w:color w:val="000000"/>
              </w:rPr>
              <w:t>1套</w:t>
            </w:r>
            <w:r>
              <w:rPr>
                <w:sz w:val="21"/>
                <w:color w:val="000000"/>
              </w:rPr>
              <w:t>）</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二氧化碳培养箱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w:t>
            </w:r>
            <w:r>
              <w:rPr>
                <w:sz w:val="21"/>
                <w:b/>
              </w:rPr>
              <w:t>技术参数要求</w:t>
            </w:r>
          </w:p>
          <w:p>
            <w:pPr>
              <w:pStyle w:val="null3"/>
              <w:jc w:val="both"/>
            </w:pPr>
            <w:r>
              <w:rPr>
                <w:sz w:val="21"/>
              </w:rPr>
              <w:t>1.内容量</w:t>
            </w:r>
            <w:r>
              <w:rPr>
                <w:sz w:val="21"/>
              </w:rPr>
              <w:t>≥</w:t>
            </w:r>
            <w:r>
              <w:rPr>
                <w:sz w:val="21"/>
              </w:rPr>
              <w:t>170L</w:t>
            </w:r>
          </w:p>
          <w:p>
            <w:pPr>
              <w:pStyle w:val="null3"/>
              <w:jc w:val="both"/>
            </w:pPr>
            <w:r>
              <w:rPr>
                <w:sz w:val="21"/>
              </w:rPr>
              <w:t>▲</w:t>
            </w:r>
            <w:r>
              <w:rPr>
                <w:sz w:val="21"/>
              </w:rPr>
              <w:t>2.</w:t>
            </w:r>
            <w:r>
              <w:rPr>
                <w:sz w:val="21"/>
              </w:rPr>
              <w:t>有灭菌功能：具有但不限于高温湿热循环灭菌。</w:t>
            </w:r>
          </w:p>
          <w:p>
            <w:pPr>
              <w:pStyle w:val="null3"/>
              <w:jc w:val="both"/>
            </w:pPr>
            <w:r>
              <w:rPr>
                <w:sz w:val="21"/>
              </w:rPr>
              <w:t>3.</w:t>
            </w:r>
            <w:r>
              <w:rPr>
                <w:sz w:val="21"/>
              </w:rPr>
              <w:t>温度控制范围</w:t>
            </w:r>
            <w:r>
              <w:rPr>
                <w:sz w:val="21"/>
              </w:rPr>
              <w:t>(℃):环境温度</w:t>
            </w:r>
            <w:r>
              <w:rPr>
                <w:sz w:val="21"/>
              </w:rPr>
              <w:t>至少涵盖</w:t>
            </w:r>
            <w:r>
              <w:rPr>
                <w:sz w:val="21"/>
              </w:rPr>
              <w:t>+7℃</w:t>
            </w:r>
            <w:r>
              <w:rPr>
                <w:sz w:val="21"/>
              </w:rPr>
              <w:t>～</w:t>
            </w:r>
            <w:r>
              <w:rPr>
                <w:sz w:val="21"/>
              </w:rPr>
              <w:t>55℃,温度控制精度(℃):</w:t>
            </w:r>
            <w:r>
              <w:rPr>
                <w:sz w:val="21"/>
              </w:rPr>
              <w:t>≤</w:t>
            </w:r>
            <w:r>
              <w:rPr>
                <w:sz w:val="21"/>
              </w:rPr>
              <w:t>±0.1℃。</w:t>
            </w:r>
          </w:p>
          <w:p>
            <w:pPr>
              <w:pStyle w:val="null3"/>
              <w:jc w:val="both"/>
            </w:pPr>
            <w:r>
              <w:rPr>
                <w:sz w:val="21"/>
              </w:rPr>
              <w:t>▲</w:t>
            </w:r>
            <w:r>
              <w:rPr>
                <w:sz w:val="21"/>
              </w:rPr>
              <w:t>4.</w:t>
            </w:r>
            <w:r>
              <w:rPr>
                <w:sz w:val="21"/>
              </w:rPr>
              <w:t>内腔设计为强制空气对流，</w:t>
            </w:r>
            <w:r>
              <w:rPr>
                <w:sz w:val="21"/>
              </w:rPr>
              <w:t>≥</w:t>
            </w:r>
            <w:r>
              <w:rPr>
                <w:sz w:val="21"/>
              </w:rPr>
              <w:t>8个加热单元，</w:t>
            </w:r>
            <w:r>
              <w:rPr>
                <w:sz w:val="21"/>
              </w:rPr>
              <w:t>≥</w:t>
            </w:r>
            <w:r>
              <w:rPr>
                <w:sz w:val="21"/>
              </w:rPr>
              <w:t>6面加热模式，温度均一性</w:t>
            </w:r>
            <w:r>
              <w:rPr>
                <w:sz w:val="21"/>
              </w:rPr>
              <w:t>≤</w:t>
            </w:r>
            <w:r>
              <w:rPr>
                <w:sz w:val="21"/>
              </w:rPr>
              <w:t>±0.3℃。</w:t>
            </w:r>
          </w:p>
          <w:p>
            <w:pPr>
              <w:pStyle w:val="null3"/>
              <w:jc w:val="both"/>
            </w:pPr>
            <w:r>
              <w:rPr>
                <w:sz w:val="21"/>
              </w:rPr>
              <w:t>5.</w:t>
            </w:r>
            <w:r>
              <w:rPr>
                <w:sz w:val="21"/>
              </w:rPr>
              <w:t>开门</w:t>
            </w:r>
            <w:r>
              <w:rPr>
                <w:sz w:val="21"/>
              </w:rPr>
              <w:t>1min后，37℃温度恢复时间(min):≤6min</w:t>
            </w:r>
            <w:r>
              <w:rPr>
                <w:sz w:val="21"/>
              </w:rPr>
              <w:t>，</w:t>
            </w:r>
            <w:r>
              <w:rPr>
                <w:sz w:val="21"/>
              </w:rPr>
              <w:t>5%浓度</w:t>
            </w:r>
            <w:r>
              <w:rPr>
                <w:sz w:val="21"/>
              </w:rPr>
              <w:t>时</w:t>
            </w:r>
            <w:r>
              <w:rPr>
                <w:sz w:val="21"/>
              </w:rPr>
              <w:t>CO</w:t>
            </w:r>
            <w:r>
              <w:rPr>
                <w:sz w:val="21"/>
                <w:vertAlign w:val="subscript"/>
              </w:rPr>
              <w:t>2</w:t>
            </w:r>
            <w:r>
              <w:rPr>
                <w:sz w:val="21"/>
              </w:rPr>
              <w:t>恢复时间：</w:t>
            </w:r>
            <w:r>
              <w:rPr>
                <w:sz w:val="21"/>
              </w:rPr>
              <w:t>≤6min</w:t>
            </w:r>
            <w:r>
              <w:rPr>
                <w:sz w:val="21"/>
              </w:rPr>
              <w:t>。</w:t>
            </w:r>
          </w:p>
          <w:p>
            <w:pPr>
              <w:pStyle w:val="null3"/>
              <w:jc w:val="both"/>
            </w:pPr>
            <w:r>
              <w:rPr>
                <w:sz w:val="21"/>
              </w:rPr>
              <w:t>6.</w:t>
            </w:r>
            <w:r>
              <w:rPr>
                <w:sz w:val="21"/>
              </w:rPr>
              <w:t>CO</w:t>
            </w:r>
            <w:r>
              <w:rPr>
                <w:sz w:val="21"/>
                <w:vertAlign w:val="subscript"/>
              </w:rPr>
              <w:t>2</w:t>
            </w:r>
            <w:r>
              <w:rPr>
                <w:sz w:val="21"/>
              </w:rPr>
              <w:t>浓度</w:t>
            </w:r>
            <w:r>
              <w:rPr>
                <w:sz w:val="21"/>
              </w:rPr>
              <w:t>控制范围</w:t>
            </w:r>
            <w:r>
              <w:rPr>
                <w:sz w:val="21"/>
              </w:rPr>
              <w:t>至少涵盖</w:t>
            </w:r>
            <w:r>
              <w:rPr>
                <w:sz w:val="21"/>
              </w:rPr>
              <w:t>：</w:t>
            </w:r>
            <w:r>
              <w:rPr>
                <w:sz w:val="21"/>
              </w:rPr>
              <w:t>0.1%</w:t>
            </w:r>
            <w:r>
              <w:rPr>
                <w:sz w:val="21"/>
              </w:rPr>
              <w:t>～</w:t>
            </w:r>
            <w:r>
              <w:rPr>
                <w:sz w:val="21"/>
              </w:rPr>
              <w:t>19.9%</w:t>
            </w:r>
            <w:r>
              <w:rPr>
                <w:sz w:val="21"/>
              </w:rPr>
              <w:t>，</w:t>
            </w:r>
            <w:r>
              <w:rPr>
                <w:sz w:val="21"/>
              </w:rPr>
              <w:t>CO</w:t>
            </w:r>
            <w:r>
              <w:rPr>
                <w:sz w:val="21"/>
                <w:vertAlign w:val="subscript"/>
              </w:rPr>
              <w:t>2</w:t>
            </w:r>
            <w:r>
              <w:rPr>
                <w:sz w:val="21"/>
              </w:rPr>
              <w:t>浓度</w:t>
            </w:r>
            <w:r>
              <w:rPr>
                <w:sz w:val="21"/>
              </w:rPr>
              <w:t>控制精度：</w:t>
            </w:r>
            <w:r>
              <w:rPr>
                <w:sz w:val="21"/>
              </w:rPr>
              <w:t>±0.1%</w:t>
            </w:r>
            <w:r>
              <w:rPr>
                <w:sz w:val="21"/>
              </w:rPr>
              <w:t>。</w:t>
            </w:r>
          </w:p>
          <w:p>
            <w:pPr>
              <w:pStyle w:val="null3"/>
              <w:jc w:val="both"/>
            </w:pPr>
            <w:r>
              <w:rPr>
                <w:sz w:val="21"/>
              </w:rPr>
              <w:t>7.</w:t>
            </w:r>
            <w:r>
              <w:rPr>
                <w:sz w:val="21"/>
              </w:rPr>
              <w:t>二氧化碳检测系统</w:t>
            </w:r>
            <w:r>
              <w:rPr>
                <w:sz w:val="21"/>
              </w:rPr>
              <w:t>至少</w:t>
            </w:r>
            <w:r>
              <w:rPr>
                <w:sz w:val="21"/>
              </w:rPr>
              <w:t>采用单束双波红外式二氧化碳浓度传感器，并具有</w:t>
            </w:r>
            <w:r>
              <w:rPr>
                <w:sz w:val="21"/>
              </w:rPr>
              <w:t>CO</w:t>
            </w:r>
            <w:r>
              <w:rPr>
                <w:sz w:val="21"/>
                <w:vertAlign w:val="subscript"/>
              </w:rPr>
              <w:t>2</w:t>
            </w:r>
            <w:r>
              <w:rPr>
                <w:sz w:val="21"/>
              </w:rPr>
              <w:t>浓度自校准功能，</w:t>
            </w:r>
            <w:r>
              <w:rPr>
                <w:sz w:val="21"/>
              </w:rPr>
              <w:t>以</w:t>
            </w:r>
            <w:r>
              <w:rPr>
                <w:sz w:val="21"/>
              </w:rPr>
              <w:t>保证</w:t>
            </w:r>
            <w:r>
              <w:rPr>
                <w:sz w:val="21"/>
              </w:rPr>
              <w:t>CO</w:t>
            </w:r>
            <w:r>
              <w:rPr>
                <w:sz w:val="21"/>
                <w:vertAlign w:val="subscript"/>
              </w:rPr>
              <w:t>2</w:t>
            </w:r>
            <w:r>
              <w:rPr>
                <w:sz w:val="21"/>
              </w:rPr>
              <w:t>浓度的高精确性。</w:t>
            </w:r>
          </w:p>
          <w:p>
            <w:pPr>
              <w:pStyle w:val="null3"/>
              <w:jc w:val="both"/>
            </w:pPr>
            <w:r>
              <w:rPr>
                <w:sz w:val="21"/>
              </w:rPr>
              <w:t>8.至少采用</w:t>
            </w:r>
            <w:r>
              <w:rPr>
                <w:sz w:val="21"/>
              </w:rPr>
              <w:t>一体式不锈钢内胆，内壁</w:t>
            </w:r>
            <w:r>
              <w:rPr>
                <w:sz w:val="21"/>
              </w:rPr>
              <w:t>需光滑</w:t>
            </w:r>
            <w:r>
              <w:rPr>
                <w:sz w:val="21"/>
              </w:rPr>
              <w:t>，大圆弧角设计，</w:t>
            </w:r>
            <w:r>
              <w:rPr>
                <w:sz w:val="21"/>
              </w:rPr>
              <w:t>以保证</w:t>
            </w:r>
            <w:r>
              <w:rPr>
                <w:sz w:val="21"/>
              </w:rPr>
              <w:t>清洁无死角。标准搁板数量：</w:t>
            </w:r>
            <w:r>
              <w:rPr>
                <w:sz w:val="21"/>
              </w:rPr>
              <w:t>≥</w:t>
            </w:r>
            <w:r>
              <w:rPr>
                <w:sz w:val="21"/>
              </w:rPr>
              <w:t>4块。</w:t>
            </w:r>
          </w:p>
          <w:p>
            <w:pPr>
              <w:pStyle w:val="null3"/>
              <w:jc w:val="both"/>
            </w:pPr>
            <w:r>
              <w:rPr>
                <w:sz w:val="21"/>
              </w:rPr>
              <w:t>▲</w:t>
            </w:r>
            <w:r>
              <w:rPr>
                <w:sz w:val="21"/>
              </w:rPr>
              <w:t>9.</w:t>
            </w:r>
            <w:r>
              <w:rPr>
                <w:sz w:val="21"/>
              </w:rPr>
              <w:t>箱体涂层：箱体外部含银离子抗菌涂层，</w:t>
            </w:r>
            <w:r>
              <w:rPr>
                <w:sz w:val="21"/>
              </w:rPr>
              <w:t>以</w:t>
            </w:r>
            <w:r>
              <w:rPr>
                <w:sz w:val="21"/>
              </w:rPr>
              <w:t>抑制细菌、微生物在柜体表面滋生。</w:t>
            </w:r>
          </w:p>
          <w:p>
            <w:pPr>
              <w:pStyle w:val="null3"/>
              <w:jc w:val="both"/>
            </w:pPr>
            <w:r>
              <w:rPr>
                <w:sz w:val="21"/>
              </w:rPr>
              <w:t>10.</w:t>
            </w:r>
            <w:r>
              <w:rPr>
                <w:sz w:val="21"/>
              </w:rPr>
              <w:t>采用气流流经水盘表面设计，湿度可</w:t>
            </w:r>
            <w:r>
              <w:rPr>
                <w:sz w:val="21"/>
              </w:rPr>
              <w:t>至少</w:t>
            </w:r>
            <w:r>
              <w:rPr>
                <w:sz w:val="21"/>
              </w:rPr>
              <w:t>达到环境湿度～</w:t>
            </w:r>
            <w:r>
              <w:rPr>
                <w:sz w:val="21"/>
              </w:rPr>
              <w:t>95%RH</w:t>
            </w:r>
            <w:r>
              <w:rPr>
                <w:sz w:val="21"/>
              </w:rPr>
              <w:t>。</w:t>
            </w:r>
          </w:p>
          <w:p>
            <w:pPr>
              <w:pStyle w:val="null3"/>
              <w:jc w:val="both"/>
            </w:pPr>
            <w:r>
              <w:rPr>
                <w:sz w:val="21"/>
              </w:rPr>
              <w:t>11.具有</w:t>
            </w:r>
            <w:r>
              <w:rPr>
                <w:sz w:val="21"/>
              </w:rPr>
              <w:t>微电脑控制系统，</w:t>
            </w:r>
            <w:r>
              <w:rPr>
                <w:sz w:val="21"/>
              </w:rPr>
              <w:t>至少</w:t>
            </w:r>
            <w:r>
              <w:rPr>
                <w:sz w:val="21"/>
              </w:rPr>
              <w:t>具有温度、</w:t>
            </w:r>
            <w:r>
              <w:rPr>
                <w:sz w:val="21"/>
              </w:rPr>
              <w:t>CO</w:t>
            </w:r>
            <w:r>
              <w:rPr>
                <w:sz w:val="21"/>
                <w:vertAlign w:val="subscript"/>
              </w:rPr>
              <w:t>2</w:t>
            </w:r>
            <w:r>
              <w:rPr>
                <w:sz w:val="21"/>
              </w:rPr>
              <w:t>浓度、开门超时，</w:t>
            </w:r>
            <w:r>
              <w:rPr>
                <w:sz w:val="21"/>
              </w:rPr>
              <w:t>ULPA报警提示等参数的报警及设置。</w:t>
            </w:r>
          </w:p>
          <w:p>
            <w:pPr>
              <w:pStyle w:val="null3"/>
              <w:jc w:val="both"/>
            </w:pPr>
            <w:r>
              <w:rPr>
                <w:sz w:val="21"/>
              </w:rPr>
              <w:t>▲1</w:t>
            </w:r>
            <w:r>
              <w:rPr>
                <w:sz w:val="21"/>
              </w:rPr>
              <w:t>2.</w:t>
            </w:r>
            <w:r>
              <w:rPr>
                <w:sz w:val="21"/>
              </w:rPr>
              <w:t>智能化数据和事件监测器</w:t>
            </w:r>
            <w:r>
              <w:rPr>
                <w:sz w:val="21"/>
              </w:rPr>
              <w:t>可</w:t>
            </w:r>
            <w:r>
              <w:rPr>
                <w:sz w:val="21"/>
              </w:rPr>
              <w:t>记录培养箱使用过程中所有的运行参数，并可以在显示屏上通过程序软件调取记录的数据。内置</w:t>
            </w:r>
            <w:r>
              <w:rPr>
                <w:sz w:val="21"/>
              </w:rPr>
              <w:t>储存单元保</w:t>
            </w:r>
            <w:r>
              <w:rPr>
                <w:sz w:val="21"/>
              </w:rPr>
              <w:t>证运行数据的长期储存。</w:t>
            </w:r>
          </w:p>
          <w:p>
            <w:pPr>
              <w:pStyle w:val="null3"/>
              <w:jc w:val="both"/>
            </w:pPr>
            <w:r>
              <w:rPr>
                <w:sz w:val="21"/>
              </w:rPr>
              <w:t>1</w:t>
            </w:r>
            <w:r>
              <w:rPr>
                <w:sz w:val="21"/>
              </w:rPr>
              <w:t>3.</w:t>
            </w:r>
            <w:r>
              <w:rPr>
                <w:sz w:val="21"/>
              </w:rPr>
              <w:t>外形尺寸</w:t>
            </w:r>
            <w:r>
              <w:rPr>
                <w:sz w:val="21"/>
              </w:rPr>
              <w:t>(宽×深×高)mm:≤700×700×</w:t>
            </w:r>
            <w:r>
              <w:rPr>
                <w:sz w:val="21"/>
              </w:rPr>
              <w:t>10</w:t>
            </w:r>
            <w:r>
              <w:rPr>
                <w:sz w:val="21"/>
              </w:rPr>
              <w:t>00。</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培养箱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一、技术参数要求：</w:t>
            </w:r>
          </w:p>
          <w:p>
            <w:pPr>
              <w:pStyle w:val="null3"/>
              <w:jc w:val="both"/>
            </w:pPr>
            <w:r>
              <w:rPr>
                <w:sz w:val="21"/>
              </w:rPr>
              <w:t>1</w:t>
            </w:r>
            <w:r>
              <w:rPr>
                <w:sz w:val="21"/>
              </w:rPr>
              <w:t>.</w:t>
            </w:r>
            <w:r>
              <w:rPr>
                <w:sz w:val="21"/>
              </w:rPr>
              <w:t>设定温度范围</w:t>
            </w:r>
            <w:r>
              <w:rPr>
                <w:sz w:val="21"/>
              </w:rPr>
              <w:t>至少涵盖</w:t>
            </w:r>
            <w:r>
              <w:rPr>
                <w:sz w:val="21"/>
              </w:rPr>
              <w:t>：室温</w:t>
            </w:r>
            <w:r>
              <w:rPr>
                <w:sz w:val="21"/>
              </w:rPr>
              <w:t>+5℃</w:t>
            </w:r>
            <w:r>
              <w:rPr>
                <w:sz w:val="21"/>
              </w:rPr>
              <w:t>～</w:t>
            </w:r>
            <w:r>
              <w:rPr>
                <w:sz w:val="21"/>
              </w:rPr>
              <w:t>80℃(环境温度5℃</w:t>
            </w:r>
            <w:r>
              <w:rPr>
                <w:sz w:val="21"/>
              </w:rPr>
              <w:t>～</w:t>
            </w:r>
            <w:r>
              <w:rPr>
                <w:sz w:val="21"/>
              </w:rPr>
              <w:t>35℃)。</w:t>
            </w:r>
          </w:p>
          <w:p>
            <w:pPr>
              <w:pStyle w:val="null3"/>
              <w:jc w:val="both"/>
            </w:pPr>
            <w:r>
              <w:rPr>
                <w:sz w:val="21"/>
              </w:rPr>
              <w:t>2</w:t>
            </w:r>
            <w:r>
              <w:rPr>
                <w:sz w:val="21"/>
              </w:rPr>
              <w:t>.</w:t>
            </w:r>
            <w:r>
              <w:rPr>
                <w:sz w:val="21"/>
              </w:rPr>
              <w:t>有效容积：</w:t>
            </w:r>
            <w:r>
              <w:rPr>
                <w:sz w:val="21"/>
              </w:rPr>
              <w:t>≥</w:t>
            </w:r>
            <w:r>
              <w:rPr>
                <w:sz w:val="21"/>
              </w:rPr>
              <w:t>16</w:t>
            </w:r>
            <w:r>
              <w:rPr>
                <w:sz w:val="21"/>
              </w:rPr>
              <w:t>5</w:t>
            </w:r>
            <w:r>
              <w:rPr>
                <w:sz w:val="21"/>
              </w:rPr>
              <w:t>L。</w:t>
            </w:r>
          </w:p>
          <w:p>
            <w:pPr>
              <w:pStyle w:val="null3"/>
              <w:jc w:val="both"/>
            </w:pPr>
            <w:r>
              <w:rPr>
                <w:sz w:val="21"/>
              </w:rPr>
              <w:t>3</w:t>
            </w:r>
            <w:r>
              <w:rPr>
                <w:sz w:val="21"/>
              </w:rPr>
              <w:t>.</w:t>
            </w:r>
            <w:r>
              <w:rPr>
                <w:sz w:val="21"/>
              </w:rPr>
              <w:t>外箱尺寸</w:t>
            </w:r>
            <w:r>
              <w:rPr>
                <w:sz w:val="21"/>
              </w:rPr>
              <w:t>(宽×深×高):≤700×</w:t>
            </w:r>
            <w:r>
              <w:rPr>
                <w:sz w:val="21"/>
              </w:rPr>
              <w:t>700</w:t>
            </w:r>
            <w:r>
              <w:rPr>
                <w:sz w:val="21"/>
              </w:rPr>
              <w:t>×</w:t>
            </w:r>
            <w:r>
              <w:rPr>
                <w:sz w:val="21"/>
              </w:rPr>
              <w:t>1000</w:t>
            </w:r>
            <w:r>
              <w:rPr>
                <w:sz w:val="21"/>
              </w:rPr>
              <w:t>mm。</w:t>
            </w:r>
          </w:p>
          <w:p>
            <w:pPr>
              <w:pStyle w:val="null3"/>
              <w:jc w:val="both"/>
            </w:pPr>
            <w:r>
              <w:rPr>
                <w:sz w:val="21"/>
              </w:rPr>
              <w:t>▲</w:t>
            </w:r>
            <w:r>
              <w:rPr>
                <w:sz w:val="21"/>
              </w:rPr>
              <w:t>4.</w:t>
            </w:r>
            <w:r>
              <w:rPr>
                <w:sz w:val="21"/>
              </w:rPr>
              <w:t>安全装置：</w:t>
            </w:r>
            <w:r>
              <w:rPr>
                <w:sz w:val="21"/>
              </w:rPr>
              <w:t>至少具有</w:t>
            </w:r>
            <w:r>
              <w:rPr>
                <w:sz w:val="21"/>
              </w:rPr>
              <w:t>温度偏离报警</w:t>
            </w:r>
            <w:r>
              <w:rPr>
                <w:sz w:val="21"/>
              </w:rPr>
              <w:t>、</w:t>
            </w:r>
            <w:r>
              <w:rPr>
                <w:sz w:val="21"/>
              </w:rPr>
              <w:t>门未关报警</w:t>
            </w:r>
            <w:r>
              <w:rPr>
                <w:sz w:val="21"/>
              </w:rPr>
              <w:t>、</w:t>
            </w:r>
            <w:r>
              <w:rPr>
                <w:sz w:val="21"/>
              </w:rPr>
              <w:t>传感器故障报警</w:t>
            </w:r>
            <w:r>
              <w:rPr>
                <w:sz w:val="21"/>
              </w:rPr>
              <w:t>、</w:t>
            </w:r>
            <w:r>
              <w:rPr>
                <w:sz w:val="21"/>
              </w:rPr>
              <w:t>门开关报警</w:t>
            </w:r>
            <w:r>
              <w:rPr>
                <w:sz w:val="21"/>
              </w:rPr>
              <w:t>功能</w:t>
            </w:r>
            <w:r>
              <w:rPr>
                <w:sz w:val="21"/>
              </w:rPr>
              <w:t>；温度偏离报警：温度偏离</w:t>
            </w:r>
            <w:r>
              <w:rPr>
                <w:sz w:val="21"/>
              </w:rPr>
              <w:t>需</w:t>
            </w:r>
            <w:r>
              <w:rPr>
                <w:sz w:val="21"/>
              </w:rPr>
              <w:t>有报警记录功能。</w:t>
            </w:r>
          </w:p>
          <w:p>
            <w:pPr>
              <w:pStyle w:val="null3"/>
              <w:jc w:val="both"/>
            </w:pPr>
            <w:r>
              <w:rPr>
                <w:sz w:val="21"/>
              </w:rPr>
              <w:t>5.</w:t>
            </w:r>
            <w:r>
              <w:rPr>
                <w:sz w:val="21"/>
              </w:rPr>
              <w:t>额定输入功率：</w:t>
            </w:r>
            <w:r>
              <w:rPr>
                <w:sz w:val="21"/>
              </w:rPr>
              <w:t>≤3</w:t>
            </w:r>
            <w:r>
              <w:rPr>
                <w:sz w:val="21"/>
              </w:rPr>
              <w:t>5</w:t>
            </w:r>
            <w:r>
              <w:rPr>
                <w:sz w:val="21"/>
              </w:rPr>
              <w:t>0W。</w:t>
            </w:r>
          </w:p>
          <w:p>
            <w:pPr>
              <w:pStyle w:val="null3"/>
              <w:jc w:val="both"/>
            </w:pPr>
            <w:r>
              <w:rPr>
                <w:sz w:val="21"/>
              </w:rPr>
              <w:t>6.</w:t>
            </w:r>
            <w:r>
              <w:rPr>
                <w:sz w:val="21"/>
              </w:rPr>
              <w:t>外部材料：钢板。</w:t>
            </w:r>
          </w:p>
          <w:p>
            <w:pPr>
              <w:pStyle w:val="null3"/>
              <w:jc w:val="both"/>
            </w:pPr>
            <w:r>
              <w:rPr>
                <w:sz w:val="21"/>
              </w:rPr>
              <w:t>7.</w:t>
            </w:r>
            <w:r>
              <w:rPr>
                <w:sz w:val="21"/>
              </w:rPr>
              <w:t>内部材料：</w:t>
            </w:r>
            <w:r>
              <w:rPr>
                <w:sz w:val="21"/>
              </w:rPr>
              <w:t>304不锈钢</w:t>
            </w:r>
            <w:r>
              <w:rPr>
                <w:sz w:val="21"/>
              </w:rPr>
              <w:t>或者更高级别不锈钢</w:t>
            </w:r>
            <w:r>
              <w:rPr>
                <w:sz w:val="21"/>
              </w:rPr>
              <w:t>。</w:t>
            </w:r>
          </w:p>
          <w:p>
            <w:pPr>
              <w:pStyle w:val="null3"/>
              <w:jc w:val="both"/>
            </w:pPr>
            <w:r>
              <w:rPr>
                <w:sz w:val="21"/>
              </w:rPr>
              <w:t>8.至少</w:t>
            </w:r>
            <w:r>
              <w:rPr>
                <w:sz w:val="21"/>
              </w:rPr>
              <w:t>标配两个</w:t>
            </w:r>
            <w:r>
              <w:rPr>
                <w:sz w:val="21"/>
              </w:rPr>
              <w:t>304</w:t>
            </w:r>
            <w:r>
              <w:rPr>
                <w:sz w:val="21"/>
              </w:rPr>
              <w:t>不锈钢</w:t>
            </w:r>
            <w:r>
              <w:rPr>
                <w:sz w:val="21"/>
              </w:rPr>
              <w:t>（</w:t>
            </w:r>
            <w:r>
              <w:rPr>
                <w:sz w:val="21"/>
              </w:rPr>
              <w:t>或更高级别不锈钢</w:t>
            </w:r>
            <w:r>
              <w:rPr>
                <w:sz w:val="21"/>
              </w:rPr>
              <w:t>）</w:t>
            </w:r>
            <w:r>
              <w:rPr>
                <w:sz w:val="21"/>
              </w:rPr>
              <w:t>网架。</w:t>
            </w:r>
          </w:p>
          <w:p>
            <w:pPr>
              <w:pStyle w:val="null3"/>
              <w:jc w:val="both"/>
            </w:pPr>
            <w:r>
              <w:rPr>
                <w:sz w:val="21"/>
              </w:rPr>
              <w:t>9.</w:t>
            </w:r>
            <w:r>
              <w:rPr>
                <w:sz w:val="21"/>
              </w:rPr>
              <w:t>采用玻璃丝绵的隔热材料。</w:t>
            </w:r>
          </w:p>
          <w:p>
            <w:pPr>
              <w:pStyle w:val="null3"/>
              <w:jc w:val="both"/>
            </w:pPr>
            <w:r>
              <w:rPr>
                <w:sz w:val="21"/>
              </w:rPr>
              <w:t>1</w:t>
            </w:r>
            <w:r>
              <w:rPr>
                <w:sz w:val="21"/>
              </w:rPr>
              <w:t>0.</w:t>
            </w:r>
            <w:r>
              <w:rPr>
                <w:sz w:val="21"/>
              </w:rPr>
              <w:t>内箱边缘采用半圆弧设计，</w:t>
            </w:r>
            <w:r>
              <w:rPr>
                <w:sz w:val="21"/>
              </w:rPr>
              <w:t>采用</w:t>
            </w:r>
            <w:r>
              <w:rPr>
                <w:sz w:val="21"/>
              </w:rPr>
              <w:t>硅胶发泡密封圈，</w:t>
            </w:r>
            <w:r>
              <w:rPr>
                <w:sz w:val="21"/>
              </w:rPr>
              <w:t>以实现</w:t>
            </w:r>
            <w:r>
              <w:rPr>
                <w:sz w:val="21"/>
              </w:rPr>
              <w:t>耐高温</w:t>
            </w:r>
            <w:r>
              <w:rPr>
                <w:sz w:val="21"/>
              </w:rPr>
              <w:t>、</w:t>
            </w:r>
            <w:r>
              <w:rPr>
                <w:sz w:val="21"/>
              </w:rPr>
              <w:t>无毒</w:t>
            </w:r>
            <w:r>
              <w:rPr>
                <w:sz w:val="21"/>
              </w:rPr>
              <w:t>、</w:t>
            </w:r>
            <w:r>
              <w:rPr>
                <w:sz w:val="21"/>
              </w:rPr>
              <w:t>无害。</w:t>
            </w:r>
          </w:p>
          <w:p>
            <w:pPr>
              <w:pStyle w:val="null3"/>
              <w:jc w:val="both"/>
            </w:pPr>
            <w:r>
              <w:rPr>
                <w:sz w:val="21"/>
              </w:rPr>
              <w:t>1</w:t>
            </w:r>
            <w:r>
              <w:rPr>
                <w:sz w:val="21"/>
              </w:rPr>
              <w:t>1.采用</w:t>
            </w:r>
            <w:r>
              <w:rPr>
                <w:sz w:val="21"/>
              </w:rPr>
              <w:t>自然对流的空气循环方式，无气体环境要求，安静无噪音。</w:t>
            </w:r>
          </w:p>
          <w:p>
            <w:pPr>
              <w:pStyle w:val="null3"/>
              <w:jc w:val="both"/>
            </w:pPr>
            <w:r>
              <w:rPr>
                <w:sz w:val="21"/>
              </w:rPr>
              <w:t>1</w:t>
            </w:r>
            <w:r>
              <w:rPr>
                <w:sz w:val="21"/>
              </w:rPr>
              <w:t>2.采用</w:t>
            </w:r>
            <w:r>
              <w:rPr>
                <w:sz w:val="21"/>
              </w:rPr>
              <w:t>微电脑</w:t>
            </w:r>
            <w:r>
              <w:rPr>
                <w:sz w:val="21"/>
              </w:rPr>
              <w:t>PID模糊逻辑控温方式，</w:t>
            </w:r>
            <w:r>
              <w:rPr>
                <w:sz w:val="21"/>
              </w:rPr>
              <w:t>以实现</w:t>
            </w:r>
            <w:r>
              <w:rPr>
                <w:sz w:val="21"/>
              </w:rPr>
              <w:t>箱内温度检测精准，稳定。</w:t>
            </w:r>
          </w:p>
          <w:p>
            <w:pPr>
              <w:pStyle w:val="null3"/>
              <w:jc w:val="both"/>
            </w:pPr>
            <w:r>
              <w:rPr>
                <w:sz w:val="21"/>
              </w:rPr>
              <w:t>1</w:t>
            </w:r>
            <w:r>
              <w:rPr>
                <w:sz w:val="21"/>
              </w:rPr>
              <w:t>3.</w:t>
            </w:r>
            <w:r>
              <w:rPr>
                <w:sz w:val="21"/>
              </w:rPr>
              <w:t>具有按键锁定功能，防止</w:t>
            </w:r>
            <w:r>
              <w:rPr>
                <w:sz w:val="21"/>
              </w:rPr>
              <w:t>意外操作</w:t>
            </w:r>
            <w:r>
              <w:rPr>
                <w:sz w:val="21"/>
              </w:rPr>
              <w:t>其他参数。</w:t>
            </w:r>
          </w:p>
          <w:p>
            <w:pPr>
              <w:pStyle w:val="null3"/>
              <w:jc w:val="both"/>
            </w:pPr>
            <w:r>
              <w:rPr>
                <w:sz w:val="21"/>
              </w:rPr>
              <w:t>1</w:t>
            </w:r>
            <w:r>
              <w:rPr>
                <w:sz w:val="21"/>
              </w:rPr>
              <w:t>4.</w:t>
            </w:r>
            <w:r>
              <w:rPr>
                <w:sz w:val="21"/>
              </w:rPr>
              <w:t>控制器面板</w:t>
            </w:r>
            <w:r>
              <w:rPr>
                <w:sz w:val="21"/>
              </w:rPr>
              <w:t>需</w:t>
            </w:r>
            <w:r>
              <w:rPr>
                <w:sz w:val="21"/>
              </w:rPr>
              <w:t>配有完善的状态形式系统，</w:t>
            </w:r>
            <w:r>
              <w:rPr>
                <w:sz w:val="21"/>
              </w:rPr>
              <w:t>可</w:t>
            </w:r>
            <w:r>
              <w:rPr>
                <w:sz w:val="21"/>
              </w:rPr>
              <w:t>清晰显示温度计运行状态等信息，采用数字显示。</w:t>
            </w:r>
          </w:p>
          <w:p>
            <w:pPr>
              <w:pStyle w:val="null3"/>
              <w:jc w:val="both"/>
            </w:pPr>
            <w:r>
              <w:rPr>
                <w:sz w:val="21"/>
              </w:rPr>
              <w:t>1</w:t>
            </w:r>
            <w:r>
              <w:rPr>
                <w:sz w:val="21"/>
              </w:rPr>
              <w:t>5.</w:t>
            </w:r>
            <w:r>
              <w:rPr>
                <w:sz w:val="21"/>
              </w:rPr>
              <w:t>可设置定时运行及延时启动，运行过程无需操作，定时器的设置范围</w:t>
            </w:r>
            <w:r>
              <w:rPr>
                <w:sz w:val="21"/>
              </w:rPr>
              <w:t>至少涵盖</w:t>
            </w:r>
            <w:r>
              <w:rPr>
                <w:sz w:val="21"/>
              </w:rPr>
              <w:t>0</w:t>
            </w:r>
            <w:r>
              <w:rPr>
                <w:sz w:val="21"/>
              </w:rPr>
              <w:t>min</w:t>
            </w:r>
            <w:r>
              <w:rPr>
                <w:sz w:val="21"/>
              </w:rPr>
              <w:t>～</w:t>
            </w:r>
            <w:r>
              <w:rPr>
                <w:sz w:val="21"/>
              </w:rPr>
              <w:t>5999min(</w:t>
            </w:r>
            <w:r>
              <w:rPr>
                <w:sz w:val="21"/>
              </w:rPr>
              <w:t>需</w:t>
            </w:r>
            <w:r>
              <w:rPr>
                <w:sz w:val="21"/>
              </w:rPr>
              <w:t>带延时运行功能</w:t>
            </w:r>
            <w:r>
              <w:rPr>
                <w:sz w:val="21"/>
              </w:rPr>
              <w:t>)。</w:t>
            </w:r>
          </w:p>
          <w:p>
            <w:pPr>
              <w:pStyle w:val="null3"/>
              <w:jc w:val="both"/>
            </w:pPr>
            <w:r>
              <w:rPr>
                <w:sz w:val="21"/>
              </w:rPr>
              <w:t>▲1</w:t>
            </w:r>
            <w:r>
              <w:rPr>
                <w:sz w:val="21"/>
              </w:rPr>
              <w:t>6.</w:t>
            </w:r>
            <w:r>
              <w:rPr>
                <w:sz w:val="21"/>
              </w:rPr>
              <w:t>温度波动范围</w:t>
            </w:r>
            <w:r>
              <w:rPr>
                <w:sz w:val="21"/>
              </w:rPr>
              <w:t>至少满足：</w:t>
            </w:r>
            <w:r>
              <w:rPr>
                <w:sz w:val="21"/>
              </w:rPr>
              <w:t>±0.2℃(环境温度+5℃</w:t>
            </w:r>
            <w:r>
              <w:rPr>
                <w:sz w:val="21"/>
              </w:rPr>
              <w:t>～</w:t>
            </w:r>
            <w:r>
              <w:rPr>
                <w:sz w:val="21"/>
              </w:rPr>
              <w:t>+</w:t>
            </w:r>
            <w:r>
              <w:rPr>
                <w:sz w:val="21"/>
              </w:rPr>
              <w:t>60℃),±0.5℃(60</w:t>
            </w:r>
            <w:r>
              <w:rPr>
                <w:sz w:val="21"/>
              </w:rPr>
              <w:t>～</w:t>
            </w:r>
            <w:r>
              <w:rPr>
                <w:sz w:val="21"/>
              </w:rPr>
              <w:t>80℃)</w:t>
            </w:r>
            <w:r>
              <w:rPr>
                <w:sz w:val="21"/>
              </w:rPr>
              <w:t>；</w:t>
            </w:r>
            <w:r>
              <w:rPr>
                <w:sz w:val="21"/>
              </w:rPr>
              <w:t>温度显示精度可</w:t>
            </w:r>
            <w:r>
              <w:rPr>
                <w:sz w:val="21"/>
              </w:rPr>
              <w:t>至少</w:t>
            </w:r>
            <w:r>
              <w:rPr>
                <w:sz w:val="21"/>
              </w:rPr>
              <w:t>精确到</w:t>
            </w:r>
            <w:r>
              <w:rPr>
                <w:sz w:val="21"/>
              </w:rPr>
              <w:t>0.1℃</w:t>
            </w:r>
            <w:r>
              <w:rPr>
                <w:sz w:val="21"/>
              </w:rPr>
              <w:t>；</w:t>
            </w:r>
            <w:r>
              <w:rPr>
                <w:sz w:val="21"/>
              </w:rPr>
              <w:t>温度均匀性可</w:t>
            </w:r>
            <w:r>
              <w:rPr>
                <w:sz w:val="21"/>
              </w:rPr>
              <w:t>至少达</w:t>
            </w:r>
            <w:r>
              <w:rPr>
                <w:sz w:val="21"/>
              </w:rPr>
              <w:t>到</w:t>
            </w:r>
            <w:r>
              <w:rPr>
                <w:sz w:val="21"/>
              </w:rPr>
              <w:t>±0.5℃(环境温度20℃,设定温度37℃,无负载)。</w:t>
            </w:r>
          </w:p>
          <w:p>
            <w:pPr>
              <w:pStyle w:val="null3"/>
              <w:jc w:val="both"/>
            </w:pPr>
            <w:r>
              <w:rPr>
                <w:sz w:val="21"/>
              </w:rPr>
              <w:t>▲1</w:t>
            </w:r>
            <w:r>
              <w:rPr>
                <w:sz w:val="21"/>
              </w:rPr>
              <w:t>7.需</w:t>
            </w:r>
            <w:r>
              <w:rPr>
                <w:sz w:val="21"/>
              </w:rPr>
              <w:t>标配过热保护器、断路器</w:t>
            </w:r>
            <w:r>
              <w:rPr>
                <w:sz w:val="21"/>
              </w:rPr>
              <w:t>(当发生严重的过载或者短路等故障时能自动切断电路)。</w:t>
            </w:r>
          </w:p>
          <w:p>
            <w:pPr>
              <w:pStyle w:val="null3"/>
              <w:jc w:val="left"/>
            </w:pPr>
            <w:r>
              <w:rPr>
                <w:sz w:val="21"/>
                <w:b/>
              </w:rPr>
              <w:t>二</w:t>
            </w:r>
            <w:r>
              <w:rPr>
                <w:sz w:val="21"/>
                <w:b/>
              </w:rPr>
              <w:t>、</w:t>
            </w:r>
            <w:r>
              <w:rPr>
                <w:sz w:val="21"/>
                <w:b/>
              </w:rPr>
              <w:t>每台培养箱</w:t>
            </w:r>
            <w:r>
              <w:rPr>
                <w:sz w:val="21"/>
                <w:b/>
              </w:rPr>
              <w:t>配置</w:t>
            </w:r>
            <w:r>
              <w:rPr>
                <w:sz w:val="21"/>
                <w:b/>
              </w:rPr>
              <w:t>要求：</w:t>
            </w:r>
          </w:p>
          <w:p>
            <w:pPr>
              <w:pStyle w:val="null3"/>
              <w:jc w:val="left"/>
            </w:pPr>
            <w:r>
              <w:rPr>
                <w:sz w:val="21"/>
              </w:rPr>
              <w:t>1</w:t>
            </w:r>
            <w:r>
              <w:rPr>
                <w:sz w:val="21"/>
              </w:rPr>
              <w:t>.</w:t>
            </w:r>
            <w:r>
              <w:rPr>
                <w:sz w:val="21"/>
              </w:rPr>
              <w:t>主机</w:t>
            </w:r>
            <w:r>
              <w:rPr>
                <w:sz w:val="21"/>
              </w:rPr>
              <w:t>1台</w:t>
            </w:r>
            <w:r>
              <w:rPr>
                <w:sz w:val="21"/>
              </w:rPr>
              <w:t>；</w:t>
            </w:r>
          </w:p>
          <w:p>
            <w:pPr>
              <w:pStyle w:val="null3"/>
              <w:jc w:val="both"/>
            </w:pPr>
            <w:r>
              <w:rPr>
                <w:sz w:val="21"/>
              </w:rPr>
              <w:t>2</w:t>
            </w:r>
            <w:r>
              <w:rPr>
                <w:sz w:val="21"/>
              </w:rPr>
              <w:t>.</w:t>
            </w:r>
            <w:r>
              <w:rPr>
                <w:sz w:val="21"/>
              </w:rPr>
              <w:t>说明书</w:t>
            </w:r>
            <w:r>
              <w:rPr>
                <w:sz w:val="21"/>
              </w:rPr>
              <w:t>1份</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1.采购代理机构：本项目是指广东国科招标有限公司，负责整个采购活动的组织，依法负责编制和发布招标文件，对招标文件拥有最终的解释权，不以任何身份出任评标委员会成员。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广州市皮肤病医院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从提交投标文件的截止之日起90天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采购机构代理服务收费标准：本项目向中标供应商一次性收取招标代理服务费，招标代理服务费由中标供应商在领取《中标通知书》前一次性向采购代理机构缴纳以下金额：¥8,000.00元（大写：人民币捌仟元整）</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广东国科招标有限公司网（www.gzgkbidding.com）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广东国科招标有限公司网（www.gzgkbidding.com）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聂强、张智钊</w:t>
      </w:r>
    </w:p>
    <w:p>
      <w:pPr>
        <w:pStyle w:val="null3"/>
        <w:ind w:firstLine="480"/>
      </w:pPr>
      <w:r>
        <w:rPr/>
        <w:t>电话：</w:t>
      </w:r>
      <w:r>
        <w:rPr/>
        <w:t>020-87688289、020-37656571</w:t>
      </w:r>
    </w:p>
    <w:p>
      <w:pPr>
        <w:pStyle w:val="null3"/>
        <w:ind w:firstLine="480"/>
      </w:pPr>
      <w:r>
        <w:rPr/>
        <w:t>传真：</w:t>
      </w:r>
      <w:r>
        <w:rPr/>
        <w:t>020-87685201</w:t>
      </w:r>
    </w:p>
    <w:p>
      <w:pPr>
        <w:pStyle w:val="null3"/>
        <w:ind w:firstLine="480"/>
      </w:pPr>
      <w:r>
        <w:rPr/>
        <w:t>邮箱：</w:t>
      </w:r>
      <w:r>
        <w:rPr/>
        <w:t>gzgk@gzgkbidding.com</w:t>
      </w:r>
    </w:p>
    <w:p>
      <w:pPr>
        <w:pStyle w:val="null3"/>
        <w:ind w:firstLine="480"/>
      </w:pPr>
      <w:r>
        <w:rPr/>
        <w:t>地址：</w:t>
      </w:r>
      <w:r>
        <w:rPr/>
        <w:t>广州市先烈中路100号科学院大院9号楼东座2楼（中国广州分析测试中心对面）</w:t>
      </w:r>
    </w:p>
    <w:p>
      <w:pPr>
        <w:pStyle w:val="null3"/>
        <w:ind w:firstLine="480"/>
      </w:pPr>
      <w:r>
        <w:rPr/>
        <w:t>邮编：</w:t>
      </w:r>
      <w:r>
        <w:rPr/>
        <w:t>510070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皮肤病医院生物安全柜等一批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广东国科招标有限公司</w:t>
      </w:r>
      <w:r>
        <w:rPr/>
        <w:t>统一对外发布。</w:t>
      </w:r>
    </w:p>
    <w:p>
      <w:pPr>
        <w:pStyle w:val="null3"/>
        <w:ind w:firstLine="480"/>
      </w:pPr>
      <w:r>
        <w:rPr/>
        <w:t>（2）对</w:t>
      </w:r>
      <w:r>
        <w:rPr/>
        <w:t>广东国科招标有限公司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采购包1（广州市皮肤病医院生物安全柜等一批设备采购项目）：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如本次采购产品属于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认证证书或环境标志产品认证证书的，对节能产品或环境标志产品的价格分别给予1%的价格扣除。 2、如属于品目清单范围内的节能或环境标志产品，应当提供国家确定的认证机构出具的、处于有效期之内的节能产品认证证书或环境标志产品认证证书复印件，并加盖投标人单位的公章。 特别说明：已经作为评审因素进行评分的不再进行价格扣除。</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采购包1（广州市皮肤病医院生物安全柜等一批设备采购项目）：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依据投标函相关承诺格式内容。</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依据投标函相关承诺格式内容。</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依据投标函相关承诺格式内容或提供具有履行合同所必需的设备和专业技术能力的其他证明材料。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采购包）投标。为本项目提供整体设计、规范编制或者项目管理、监理、检测等服务的供应商，不得再参与本项目投标。依据投标函承诺相关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采购包整体专门面向中小企业，全部货物须由中小微企业或监狱企业或残疾人福利性单位制造，即货物由中小企业生产且使用该中小企业商号或者注册商标。</w:t>
            </w:r>
          </w:p>
        </w:tc>
      </w:tr>
    </w:tbl>
    <w:p>
      <w:pPr>
        <w:pStyle w:val="null3"/>
        <w:ind w:firstLine="480"/>
      </w:pPr>
      <w:r>
        <w:rPr/>
        <w:t>表二符合性审查表：</w:t>
      </w:r>
    </w:p>
    <w:p>
      <w:pPr>
        <w:pStyle w:val="null3"/>
      </w:pPr>
      <w:r>
        <w:rPr/>
        <w:t>采购包1（广州市皮肤病医院生物安全柜等一批设备采购项目）：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投标报价是固定价且未超过本项目采购预算</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能满足采购需求的主要参数（带“★”号条款）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采购包1(广州市皮肤病医院生物安全柜等一批设备采购项目):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商务部分26.5分</w:t>
            </w:r>
          </w:p>
          <w:p>
            <w:pPr>
              <w:pStyle w:val="null3"/>
            </w:pPr>
            <w:r>
              <w:rPr/>
              <w:t>技术部分38.5分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重要技术要求响应程度 (19.5分)</w:t>
            </w:r>
          </w:p>
        </w:tc>
        <w:tc>
          <w:tcPr>
            <w:tcW w:type="dxa" w:w="5076"/>
          </w:tcPr>
          <w:p>
            <w:pPr>
              <w:pStyle w:val="null3"/>
              <w:jc w:val="left"/>
            </w:pPr>
            <w:r>
              <w:rPr/>
              <w:t>完全响应或正偏离“技术标准与要求”中的“▲”条款（共13项）的，得19.5分，每个“▲”条款负偏离或未响应扣1.5分，最低扣至0分。 注：如招标文件中有明确提供的证明资料的，则以招标文件中要求的为准，无或未按要求提供证明材料的不得分；如招标文件中无明确提供的证明资料，以投标人须提供投标产品彩页或相应技术参数的厂家技术白皮书或使用说明书或质量认可材料或第三方机构出具的检测报告等作为技术证明文件，否则评标委员会有权视相应技术参数响应为不满足，不提供或资料不全的均不得分。</w:t>
            </w:r>
          </w:p>
        </w:tc>
      </w:tr>
      <w:tr>
        <w:tc>
          <w:tcPr>
            <w:tcW w:type="dxa" w:w="922"/>
            <w:gridSpan w:val="2"/>
            <w:vMerge/>
          </w:tcPr>
          <w:p/>
        </w:tc>
        <w:tc>
          <w:tcPr>
            <w:tcW w:type="dxa" w:w="2307"/>
          </w:tcPr>
          <w:p>
            <w:pPr>
              <w:pStyle w:val="null3"/>
              <w:jc w:val="left"/>
            </w:pPr>
            <w:r>
              <w:rPr/>
              <w:t>一般技术响应程度 (19.0分)</w:t>
            </w:r>
          </w:p>
        </w:tc>
        <w:tc>
          <w:tcPr>
            <w:tcW w:type="dxa" w:w="5076"/>
          </w:tcPr>
          <w:p>
            <w:pPr>
              <w:pStyle w:val="null3"/>
              <w:jc w:val="left"/>
            </w:pPr>
            <w:r>
              <w:rPr/>
              <w:t>完全满足“技术标准与要求”中不带▲号的一般技术参数，得19分；每出现一处不带▲号的一般技术参数负偏离，扣0.5分，最低得0分（共38项一般技术参数，附表一（生物安全柜）中的“二、主要功能”项以及“四、每台生物安全柜配置要求”项除外；附表三（培养箱）中的“二、每台培养箱配置要求”项除外）。 【注：采购需求中要求提供的相关证明材料的，必须按采购需求要求提供相关证明材料，如未按要求提供相关证明材料的，以“技术和服务要求响应表”响应情况为准，则视为“负偏离”】</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自2023年1月1日至投标截止日前（以合同签订时间为准）以投标人名义承接过同类项目（同类项目是指：至少包含本次核心产品的销售）业绩的，每提供1个得1分，最高5分。 注：提供业绩合同（关键内容：包括项目名称、采购内容、双方盖章页、合同签订日期等）扫描件加盖投标人公章，时间以合同签订时间为准，否则不得分。</w:t>
            </w:r>
          </w:p>
        </w:tc>
      </w:tr>
      <w:tr>
        <w:tc>
          <w:tcPr>
            <w:tcW w:type="dxa" w:w="922"/>
            <w:gridSpan w:val="2"/>
            <w:vMerge/>
          </w:tcPr>
          <w:p/>
        </w:tc>
        <w:tc>
          <w:tcPr>
            <w:tcW w:type="dxa" w:w="2307"/>
          </w:tcPr>
          <w:p>
            <w:pPr>
              <w:pStyle w:val="null3"/>
              <w:jc w:val="left"/>
            </w:pPr>
            <w:r>
              <w:rPr/>
              <w:t>质量保证期承诺 (3.0分)</w:t>
            </w:r>
          </w:p>
        </w:tc>
        <w:tc>
          <w:tcPr>
            <w:tcW w:type="dxa" w:w="5076"/>
          </w:tcPr>
          <w:p>
            <w:pPr>
              <w:pStyle w:val="null3"/>
              <w:jc w:val="left"/>
            </w:pPr>
            <w:r>
              <w:rPr/>
              <w:t>1.投标人承诺的整机质量保证期满足招标文件要求的基础上（“生物安全柜”整机质量保证期1年），每增加1年，得0.5分，最高得1分，增加不足1年的部分不得分。 2.投标人承诺的整机质量保证期满足招标文件要求的基础上（“二氧化碳培养箱”整机质量保证期2年），每增加1年，得0.5分，最高得1分，增加不足1年的部分不得分。 3.投标人承诺的整机质量保证期满足招标文件要求的基础上（“培养箱”整机质量保证期2年），每增加1年，得0.5分，最高得1分，增加不足1年的部分不得分。 备注：投标人提供质量保证期承诺函并明确具体的质量保证期期限，未按要求提供不得分，承诺函格式自拟并加盖投标人公章。</w:t>
            </w:r>
          </w:p>
        </w:tc>
      </w:tr>
      <w:tr>
        <w:tc>
          <w:tcPr>
            <w:tcW w:type="dxa" w:w="922"/>
            <w:gridSpan w:val="2"/>
            <w:vMerge/>
          </w:tcPr>
          <w:p/>
        </w:tc>
        <w:tc>
          <w:tcPr>
            <w:tcW w:type="dxa" w:w="2307"/>
          </w:tcPr>
          <w:p>
            <w:pPr>
              <w:pStyle w:val="null3"/>
              <w:jc w:val="left"/>
            </w:pPr>
            <w:r>
              <w:rPr/>
              <w:t>安装调试方案（一） (1.5分)</w:t>
            </w:r>
          </w:p>
        </w:tc>
        <w:tc>
          <w:tcPr>
            <w:tcW w:type="dxa" w:w="5076"/>
          </w:tcPr>
          <w:p>
            <w:pPr>
              <w:pStyle w:val="null3"/>
              <w:jc w:val="left"/>
            </w:pPr>
            <w:r>
              <w:rPr/>
              <w:t>根据投标人的安装调试方案进行评审，方案应包括： （1）具体的安装调试计划； （2）安装步骤； （3）安装调试人员安排。 注：提供全部内容得1.5分，每缺1项扣0.5分。</w:t>
            </w:r>
          </w:p>
        </w:tc>
      </w:tr>
      <w:tr>
        <w:tc>
          <w:tcPr>
            <w:tcW w:type="dxa" w:w="922"/>
            <w:gridSpan w:val="2"/>
            <w:vMerge/>
          </w:tcPr>
          <w:p/>
        </w:tc>
        <w:tc>
          <w:tcPr>
            <w:tcW w:type="dxa" w:w="2307"/>
          </w:tcPr>
          <w:p>
            <w:pPr>
              <w:pStyle w:val="null3"/>
              <w:jc w:val="left"/>
            </w:pPr>
            <w:r>
              <w:rPr/>
              <w:t>安装调试方案（二） (5.0分)</w:t>
            </w:r>
            <w:r>
              <w:rPr/>
              <w:t>）</w:t>
            </w:r>
          </w:p>
        </w:tc>
        <w:tc>
          <w:tcPr>
            <w:tcW w:type="dxa" w:w="5076"/>
          </w:tcPr>
          <w:p>
            <w:pPr>
              <w:pStyle w:val="null3"/>
              <w:jc w:val="left"/>
            </w:pPr>
            <w:r>
              <w:rPr/>
              <w:t>根据投标人的安装调试方案（一）的详细内容进行综合评审： 1.方案完全满足或优于采购需求。具体表现为：安装调试方案有明确的计划和步骤，有具体合理的安装调试人员安排，保障措施详细、合理可行，能有效保障本项目实施，有利于实现项目效果，得5分； 2.方案基本满足采购需求。具体表现为：安装调试方案能够明确关键计划和步骤，有合理的安装调试人员安排，保障措施具有可行性，能基本保障本项目服务实施，基本满足项目效果，得3分； 3.措施不能满足采购需求。具体表现为：设备安装、调试方案简单或不合理无保障的，安装调试人员安排简单不能保证项目执行，难以保障本项目服务实施，无法实现项目效果，得1分； 4.其他或不提供不得分。</w:t>
            </w:r>
          </w:p>
        </w:tc>
      </w:tr>
      <w:tr>
        <w:tc>
          <w:tcPr>
            <w:tcW w:type="dxa" w:w="922"/>
            <w:gridSpan w:val="2"/>
            <w:vMerge/>
          </w:tcPr>
          <w:p/>
        </w:tc>
        <w:tc>
          <w:tcPr>
            <w:tcW w:type="dxa" w:w="2307"/>
          </w:tcPr>
          <w:p>
            <w:pPr>
              <w:pStyle w:val="null3"/>
              <w:jc w:val="left"/>
            </w:pPr>
            <w:r>
              <w:rPr/>
              <w:t>技术培训方案（一） (1.0分)</w:t>
            </w:r>
          </w:p>
        </w:tc>
        <w:tc>
          <w:tcPr>
            <w:tcW w:type="dxa" w:w="5076"/>
          </w:tcPr>
          <w:p>
            <w:pPr>
              <w:pStyle w:val="null3"/>
              <w:jc w:val="left"/>
            </w:pPr>
            <w:r>
              <w:rPr/>
              <w:t>根据投标人的技术培训方案进行评审，方案应包括： （1）培训计划； （2）培训内容。 注：提供全部内容得1分，每缺1项扣0.5分。</w:t>
            </w:r>
          </w:p>
        </w:tc>
      </w:tr>
      <w:tr>
        <w:tc>
          <w:tcPr>
            <w:tcW w:type="dxa" w:w="922"/>
            <w:gridSpan w:val="2"/>
            <w:vMerge/>
          </w:tcPr>
          <w:p/>
        </w:tc>
        <w:tc>
          <w:tcPr>
            <w:tcW w:type="dxa" w:w="2307"/>
          </w:tcPr>
          <w:p>
            <w:pPr>
              <w:pStyle w:val="null3"/>
              <w:jc w:val="left"/>
            </w:pPr>
            <w:r>
              <w:rPr/>
              <w:t>技术培训方案（二） (5.0分)</w:t>
            </w:r>
            <w:r>
              <w:rPr/>
              <w:t>）</w:t>
            </w:r>
          </w:p>
        </w:tc>
        <w:tc>
          <w:tcPr>
            <w:tcW w:type="dxa" w:w="5076"/>
          </w:tcPr>
          <w:p>
            <w:pPr>
              <w:pStyle w:val="null3"/>
              <w:jc w:val="left"/>
            </w:pPr>
            <w:r>
              <w:rPr/>
              <w:t>根据投标人提供的技术培训方案（一）的详细内容进行综合评审： 1.方案完全满足或优于采购需求。具体表现为：技术培训方案完善具体详尽清晰，培训计划完整清晰，培训内容详细且与本项目需求结合密切，能有效保障本项目实施，有利于实现服务效果，得5分； 2.方案基本满足采购需求。具体表现为：提供的技术培训方案完整，培训计划完整但部分环节模糊，培训内容完整且能与本项目需求结合，能基本保障本项目实施，可基本实现服务效果，得3分； 3.措施不能满足采购需求。具体表现为：提供的技术培训方案存在缺陷或不足，培训计划不完整完整且环节模糊，培训内容不完整且与本项目需求无关，难以保障本项目实施，无法实现服务效果，得1分； 4.其他或不提供不得分。</w:t>
            </w:r>
          </w:p>
        </w:tc>
      </w:tr>
      <w:tr>
        <w:tc>
          <w:tcPr>
            <w:tcW w:type="dxa" w:w="922"/>
            <w:gridSpan w:val="2"/>
            <w:vMerge/>
          </w:tcPr>
          <w:p/>
        </w:tc>
        <w:tc>
          <w:tcPr>
            <w:tcW w:type="dxa" w:w="2307"/>
          </w:tcPr>
          <w:p>
            <w:pPr>
              <w:pStyle w:val="null3"/>
              <w:jc w:val="left"/>
            </w:pPr>
            <w:r>
              <w:rPr/>
              <w:t>售后服务方案（一） (1.0分)</w:t>
            </w:r>
          </w:p>
        </w:tc>
        <w:tc>
          <w:tcPr>
            <w:tcW w:type="dxa" w:w="5076"/>
          </w:tcPr>
          <w:p>
            <w:pPr>
              <w:pStyle w:val="null3"/>
              <w:jc w:val="left"/>
            </w:pPr>
            <w:r>
              <w:rPr/>
              <w:t>根据投标人的售后服务方案进行评审，方案应包括： （1）配件及消耗品供应方案； （2）服务响应及维护保养服务承诺。 注：提供全部内容得1分，每缺1项扣0.5分。</w:t>
            </w:r>
          </w:p>
        </w:tc>
      </w:tr>
      <w:tr>
        <w:tc>
          <w:tcPr>
            <w:tcW w:type="dxa" w:w="922"/>
            <w:gridSpan w:val="2"/>
            <w:vMerge/>
          </w:tcPr>
          <w:p/>
        </w:tc>
        <w:tc>
          <w:tcPr>
            <w:tcW w:type="dxa" w:w="2307"/>
          </w:tcPr>
          <w:p>
            <w:pPr>
              <w:pStyle w:val="null3"/>
              <w:jc w:val="left"/>
            </w:pPr>
            <w:r>
              <w:rPr/>
              <w:t>售后服务方案（二） (5.0分)</w:t>
            </w:r>
            <w:r>
              <w:rPr/>
              <w:t>）</w:t>
            </w:r>
          </w:p>
        </w:tc>
        <w:tc>
          <w:tcPr>
            <w:tcW w:type="dxa" w:w="5076"/>
          </w:tcPr>
          <w:p>
            <w:pPr>
              <w:pStyle w:val="null3"/>
              <w:jc w:val="left"/>
            </w:pPr>
            <w:r>
              <w:rPr/>
              <w:t>根据投标人提供的售后服务方案（一）的详细内容进行综合评审： 1.方案完全满足或优于采购需求。具体表现为：售后服务方案完善具体详尽清晰，维修技术力量配置及配件及消耗品供应、保修服务承诺方案完善，能有效保障本项目实施，有利于实现服务效果，得5分； 2.方案基本满足采购需求。具体表现为：提供的售后服务方案完整，维修技术力量配置及配件及消耗品供应、保修服务承诺方案完整但部分环节模糊，能基本保障本项目实施，可基本实现服务效果，得3分； 3.方案不能满足采购需求。具体表现为：提供的售后服务方案存在缺陷或不足，维修技术力量配置及配件及消耗品供应、保修售后服务方案不完整，难以保障本项目实施，无法实现服务效果，得1分； 4.其他或不提供不得分。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满足招标文件要求且投标价格最低的投标报价为评标基准价。 投标报价得分=（评标基准价/投标报价）×价格分分值 评标过程中，不得去掉报价中的最高报价和最低报价。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名次按技术评分由高到低顺序排列；如以上都相同的，名次由评标委员会抽签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候选人推荐资格；评审得分相同的，由采购人或者采购人委托评标委员会采取随机抽取方式确定，其他同品牌投标人不作为中标候选人）。第二中标候选人报价高于第一中标候选人报价20％以上的，只推荐1名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注：</w:t>
      </w:r>
    </w:p>
    <w:p>
      <w:pPr>
        <w:pStyle w:val="null3"/>
        <w:ind w:firstLine="211"/>
        <w:jc w:val="left"/>
      </w:pPr>
      <w:r>
        <w:rPr>
          <w:sz w:val="21"/>
          <w:b/>
        </w:rPr>
        <w:t>1、合同具体事项须根据采购文件的约定及乙方投标文件的承诺执行；</w:t>
      </w:r>
    </w:p>
    <w:p>
      <w:pPr>
        <w:pStyle w:val="null3"/>
        <w:ind w:firstLine="211"/>
        <w:jc w:val="left"/>
      </w:pPr>
      <w:r>
        <w:rPr>
          <w:sz w:val="21"/>
          <w:b/>
        </w:rPr>
        <w:t>2、</w:t>
      </w:r>
      <w:r>
        <w:rPr>
          <w:sz w:val="21"/>
          <w:b/>
        </w:rPr>
        <w:t>本项目合同为中小企业预留合同。</w:t>
      </w:r>
    </w:p>
    <w:p>
      <w:pPr>
        <w:pStyle w:val="null3"/>
        <w:jc w:val="both"/>
      </w:pPr>
      <w:r>
        <w:rPr/>
        <w:t xml:space="preserve"> </w:t>
      </w:r>
    </w:p>
    <w:p>
      <w:pPr>
        <w:pStyle w:val="null3"/>
        <w:jc w:val="center"/>
      </w:pPr>
      <w:r>
        <w:rPr>
          <w:sz w:val="52"/>
          <w:b/>
        </w:rPr>
        <w:t>政府采购</w:t>
      </w:r>
    </w:p>
    <w:p>
      <w:pPr>
        <w:pStyle w:val="null3"/>
        <w:jc w:val="both"/>
      </w:pPr>
      <w:r>
        <w:rPr>
          <w:sz w:val="48"/>
          <w:b/>
        </w:rPr>
        <w:t>合</w:t>
      </w:r>
      <w:r>
        <w:rPr>
          <w:sz w:val="21"/>
          <w:b/>
        </w:rPr>
        <w:t xml:space="preserve"> </w:t>
      </w:r>
      <w:r>
        <w:rPr>
          <w:sz w:val="48"/>
          <w:b/>
        </w:rPr>
        <w:t>同</w:t>
      </w:r>
      <w:r>
        <w:rPr>
          <w:sz w:val="21"/>
          <w:b/>
        </w:rPr>
        <w:t xml:space="preserve"> </w:t>
      </w:r>
      <w:r>
        <w:rPr>
          <w:sz w:val="48"/>
          <w:b/>
        </w:rPr>
        <w:t>书</w:t>
      </w:r>
    </w:p>
    <w:p>
      <w:pPr>
        <w:pStyle w:val="null3"/>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7200"/>
      </w:tblGrid>
      <w:tr>
        <w:tc>
          <w:tcPr>
            <w:tcW w:type="dxa" w:w="72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项目编号：</w:t>
            </w:r>
            <w:r>
              <w:rPr>
                <w:sz w:val="28"/>
                <w:b/>
                <w:u w:val="single"/>
              </w:rPr>
              <w:t>GZGK26D353A0353Z</w:t>
            </w:r>
          </w:p>
        </w:tc>
      </w:tr>
      <w:tr>
        <w:tc>
          <w:tcPr>
            <w:tcW w:type="dxa" w:w="72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410"/>
              <w:jc w:val="both"/>
            </w:pPr>
            <w:r>
              <w:rPr>
                <w:sz w:val="28"/>
                <w:b/>
              </w:rPr>
              <w:t>项目名称：</w:t>
            </w:r>
            <w:r>
              <w:rPr>
                <w:sz w:val="28"/>
                <w:b/>
                <w:u w:val="single"/>
              </w:rPr>
              <w:t>广州市皮肤病医院生物安全柜等一批设备采购项目（三次）</w:t>
            </w:r>
          </w:p>
        </w:tc>
      </w:tr>
      <w:tr>
        <w:tc>
          <w:tcPr>
            <w:tcW w:type="dxa" w:w="72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center"/>
      </w:pPr>
      <w:r>
        <w:rPr>
          <w:sz w:val="28"/>
          <w:b/>
        </w:rPr>
        <w:t>甲方：广州市皮肤病医院</w:t>
      </w:r>
    </w:p>
    <w:p>
      <w:pPr>
        <w:pStyle w:val="null3"/>
        <w:jc w:val="center"/>
      </w:pPr>
      <w:r>
        <w:rPr>
          <w:sz w:val="28"/>
          <w:b/>
        </w:rPr>
        <w:t>乙方：</w:t>
      </w:r>
      <w:r>
        <w:rPr>
          <w:sz w:val="28"/>
          <w:b/>
        </w:rPr>
        <w:t>xxxxx</w:t>
      </w:r>
    </w:p>
    <w:p>
      <w:pPr>
        <w:pStyle w:val="null3"/>
        <w:jc w:val="both"/>
      </w:pPr>
      <w:r>
        <w:rPr>
          <w:sz w:val="28"/>
          <w:b/>
        </w:rPr>
        <w:t>此面空白</w:t>
      </w:r>
    </w:p>
    <w:p>
      <w:pPr>
        <w:pStyle w:val="null3"/>
        <w:jc w:val="left"/>
      </w:pPr>
      <w:r>
        <w:rPr>
          <w:sz w:val="28"/>
          <w:b/>
        </w:rPr>
        <w:t>甲</w:t>
      </w:r>
      <w:r>
        <w:rPr>
          <w:b/>
        </w:rPr>
        <w:t xml:space="preserve"> </w:t>
      </w:r>
      <w:r>
        <w:rPr>
          <w:sz w:val="28"/>
          <w:b/>
        </w:rPr>
        <w:t>方：</w:t>
      </w:r>
      <w:r>
        <w:rPr>
          <w:sz w:val="28"/>
          <w:b/>
          <w:u w:val="single"/>
        </w:rPr>
        <w:t>广州市皮肤病医院</w:t>
      </w:r>
      <w:r>
        <w:rPr>
          <w:b/>
          <w:u w:val="single"/>
        </w:rPr>
        <w:t xml:space="preserve"> </w:t>
      </w:r>
    </w:p>
    <w:p>
      <w:pPr>
        <w:pStyle w:val="null3"/>
      </w:pPr>
      <w:r>
        <w:rPr/>
        <w:t xml:space="preserve"> </w:t>
      </w:r>
    </w:p>
    <w:p>
      <w:pPr>
        <w:pStyle w:val="null3"/>
        <w:jc w:val="both"/>
      </w:pPr>
      <w:r>
        <w:rPr>
          <w:sz w:val="28"/>
        </w:rPr>
        <w:t>电</w:t>
      </w:r>
      <w:r>
        <w:rPr>
          <w:sz w:val="21"/>
        </w:rPr>
        <w:t xml:space="preserve">  </w:t>
      </w:r>
      <w:r>
        <w:rPr>
          <w:sz w:val="28"/>
        </w:rPr>
        <w:t>话：</w:t>
      </w:r>
      <w:r>
        <w:rPr>
          <w:sz w:val="28"/>
        </w:rPr>
        <w:t>020-83482565</w:t>
      </w:r>
      <w:r>
        <w:rPr>
          <w:sz w:val="21"/>
        </w:rPr>
        <w:t xml:space="preserve">  </w:t>
      </w:r>
      <w:r>
        <w:rPr>
          <w:sz w:val="28"/>
        </w:rPr>
        <w:t>传</w:t>
      </w:r>
      <w:r>
        <w:rPr>
          <w:sz w:val="21"/>
        </w:rPr>
        <w:t xml:space="preserve">  </w:t>
      </w:r>
      <w:r>
        <w:rPr>
          <w:sz w:val="28"/>
        </w:rPr>
        <w:t>真：</w:t>
      </w:r>
      <w:r>
        <w:rPr>
          <w:sz w:val="28"/>
        </w:rPr>
        <w:t>020-83591183</w:t>
      </w:r>
      <w:r>
        <w:rPr>
          <w:sz w:val="21"/>
        </w:rPr>
        <w:t xml:space="preserve">     </w:t>
      </w:r>
    </w:p>
    <w:p>
      <w:pPr>
        <w:pStyle w:val="null3"/>
        <w:jc w:val="both"/>
      </w:pPr>
      <w:r>
        <w:rPr>
          <w:sz w:val="28"/>
        </w:rPr>
        <w:t>地</w:t>
      </w:r>
      <w:r>
        <w:rPr>
          <w:sz w:val="21"/>
        </w:rPr>
        <w:t xml:space="preserve">  </w:t>
      </w:r>
      <w:r>
        <w:rPr>
          <w:sz w:val="28"/>
        </w:rPr>
        <w:t>址：</w:t>
      </w:r>
      <w:r>
        <w:rPr>
          <w:sz w:val="28"/>
        </w:rPr>
        <w:t>广州市恒福路</w:t>
      </w:r>
      <w:r>
        <w:rPr>
          <w:sz w:val="28"/>
        </w:rPr>
        <w:t>56</w:t>
      </w:r>
      <w:r>
        <w:rPr>
          <w:sz w:val="28"/>
        </w:rPr>
        <w:t>号</w:t>
      </w:r>
    </w:p>
    <w:p>
      <w:pPr>
        <w:pStyle w:val="null3"/>
        <w:jc w:val="both"/>
      </w:pPr>
      <w:r>
        <w:rPr>
          <w:sz w:val="28"/>
          <w:b/>
        </w:rPr>
        <w:t>乙</w:t>
      </w:r>
      <w:r>
        <w:rPr>
          <w:sz w:val="21"/>
          <w:b/>
        </w:rPr>
        <w:t xml:space="preserve">  </w:t>
      </w:r>
      <w:r>
        <w:rPr>
          <w:sz w:val="28"/>
          <w:b/>
        </w:rPr>
        <w:t>方：</w:t>
      </w:r>
      <w:r>
        <w:rPr>
          <w:sz w:val="21"/>
          <w:b/>
          <w:u w:val="single"/>
        </w:rPr>
        <w:t xml:space="preserve"> </w:t>
      </w:r>
    </w:p>
    <w:p>
      <w:pPr>
        <w:pStyle w:val="null3"/>
        <w:jc w:val="both"/>
      </w:pPr>
      <w:r>
        <w:rPr>
          <w:sz w:val="28"/>
        </w:rPr>
        <w:t>电</w:t>
      </w:r>
      <w:r>
        <w:rPr>
          <w:sz w:val="21"/>
        </w:rPr>
        <w:t xml:space="preserve">  </w:t>
      </w:r>
      <w:r>
        <w:rPr>
          <w:sz w:val="28"/>
        </w:rPr>
        <w:t>话：</w:t>
      </w:r>
      <w:r>
        <w:rPr>
          <w:sz w:val="21"/>
        </w:rPr>
        <w:t xml:space="preserve">            </w:t>
      </w:r>
      <w:r>
        <w:rPr>
          <w:sz w:val="28"/>
        </w:rPr>
        <w:t>传</w:t>
      </w:r>
      <w:r>
        <w:rPr>
          <w:sz w:val="21"/>
        </w:rPr>
        <w:t xml:space="preserve">  </w:t>
      </w:r>
      <w:r>
        <w:rPr>
          <w:sz w:val="28"/>
        </w:rPr>
        <w:t>真：</w:t>
      </w:r>
      <w:r>
        <w:rPr>
          <w:sz w:val="21"/>
        </w:rPr>
        <w:t xml:space="preserve">  </w:t>
      </w:r>
    </w:p>
    <w:p>
      <w:pPr>
        <w:pStyle w:val="null3"/>
        <w:jc w:val="both"/>
      </w:pPr>
      <w:r>
        <w:rPr>
          <w:sz w:val="28"/>
        </w:rPr>
        <w:t>地</w:t>
      </w:r>
      <w:r>
        <w:rPr>
          <w:sz w:val="21"/>
        </w:rPr>
        <w:t xml:space="preserve">  </w:t>
      </w:r>
      <w:r>
        <w:rPr>
          <w:sz w:val="28"/>
        </w:rPr>
        <w:t>址：</w:t>
      </w:r>
      <w:r>
        <w:rPr>
          <w:sz w:val="21"/>
        </w:rPr>
        <w:t xml:space="preserve"> </w:t>
      </w:r>
    </w:p>
    <w:p>
      <w:pPr>
        <w:pStyle w:val="null3"/>
        <w:jc w:val="both"/>
      </w:pPr>
      <w:r>
        <w:rPr>
          <w:sz w:val="21"/>
        </w:rPr>
        <w:t xml:space="preserve">   </w:t>
      </w:r>
      <w:r>
        <w:rPr>
          <w:sz w:val="28"/>
        </w:rPr>
        <w:t>根据《中华人民共和国政府采购法》《中华人民共和国民法典》及广州市皮肤病医院生物安全柜等一批设备采购项目（三次）（项目编号：</w:t>
      </w:r>
      <w:r>
        <w:rPr>
          <w:sz w:val="28"/>
        </w:rPr>
        <w:t>GZGK26D353A0353Z）的《招标文件》、乙方的《投标文件》及《中标通知书》，甲、乙双方同意签订本合同</w:t>
      </w:r>
      <w:r>
        <w:rPr>
          <w:sz w:val="28"/>
        </w:rPr>
        <w:t>。详细技术说明及其他有关合同项目的特定信息由合同附件予以说明，合同附件及本项目的招标文件、投标文件、《中标通知书》等均为本合同不可分割的部分。双方同意共同遵守如下条款：</w:t>
      </w:r>
    </w:p>
    <w:p>
      <w:pPr>
        <w:pStyle w:val="null3"/>
        <w:jc w:val="both"/>
      </w:pPr>
      <w:r>
        <w:rPr>
          <w:sz w:val="28"/>
          <w:b/>
        </w:rPr>
        <w:t>一、设备名称及金额</w:t>
      </w:r>
      <w:r>
        <w:rPr>
          <w:sz w:val="21"/>
          <w:b/>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635"/>
        <w:gridCol w:w="2011"/>
        <w:gridCol w:w="2011"/>
        <w:gridCol w:w="895"/>
        <w:gridCol w:w="765"/>
        <w:gridCol w:w="791"/>
        <w:gridCol w:w="1155"/>
      </w:tblGrid>
      <w:tr>
        <w:tc>
          <w:tcPr>
            <w:tcW w:type="dxa" w:w="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序号</w:t>
            </w:r>
          </w:p>
        </w:tc>
        <w:tc>
          <w:tcPr>
            <w:tcW w:type="dxa" w:w="20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商品名称</w:t>
            </w:r>
          </w:p>
        </w:tc>
        <w:tc>
          <w:tcPr>
            <w:tcW w:type="dxa" w:w="20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品牌、规格型号、配置（性能参数）</w:t>
            </w:r>
          </w:p>
        </w:tc>
        <w:tc>
          <w:tcPr>
            <w:tcW w:type="dxa" w:w="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产地</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数量</w:t>
            </w:r>
          </w:p>
        </w:tc>
        <w:tc>
          <w:tcPr>
            <w:tcW w:type="dxa" w:w="7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单价</w:t>
            </w:r>
            <w:r>
              <w:rPr>
                <w:sz w:val="28"/>
              </w:rPr>
              <w:t>(</w:t>
            </w:r>
            <w:r>
              <w:rPr>
                <w:sz w:val="28"/>
              </w:rPr>
              <w:t>元</w:t>
            </w:r>
            <w:r>
              <w:rPr>
                <w:sz w:val="28"/>
              </w:rPr>
              <w:t>)</w:t>
            </w:r>
          </w:p>
        </w:tc>
        <w:tc>
          <w:tcPr>
            <w:tcW w:type="dxa" w:w="1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含税总金额</w:t>
            </w:r>
            <w:r>
              <w:rPr>
                <w:sz w:val="28"/>
              </w:rPr>
              <w:t>(</w:t>
            </w:r>
            <w:r>
              <w:rPr>
                <w:sz w:val="28"/>
              </w:rPr>
              <w:t>元</w:t>
            </w:r>
            <w:r>
              <w:rPr>
                <w:sz w:val="28"/>
              </w:rPr>
              <w:t>)</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6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8"/>
              </w:rPr>
              <w:t>合计总额：</w:t>
            </w:r>
            <w:r>
              <w:rPr>
                <w:sz w:val="28"/>
              </w:rPr>
              <w:t>¥</w:t>
            </w:r>
            <w:r>
              <w:rPr>
                <w:sz w:val="28"/>
              </w:rPr>
              <w:t>xxxx.00元；</w:t>
            </w:r>
            <w:r>
              <w:rPr>
                <w:sz w:val="21"/>
              </w:rPr>
              <w:t xml:space="preserve"> </w:t>
            </w:r>
            <w:r>
              <w:rPr>
                <w:sz w:val="28"/>
              </w:rPr>
              <w:t>大写：人民币</w:t>
            </w:r>
            <w:r>
              <w:rPr>
                <w:sz w:val="28"/>
              </w:rPr>
              <w:t>xxxx整</w:t>
            </w:r>
            <w:r>
              <w:rPr>
                <w:sz w:val="21"/>
              </w:rPr>
              <w:t xml:space="preserve">         </w:t>
            </w:r>
          </w:p>
        </w:tc>
      </w:tr>
    </w:tbl>
    <w:p>
      <w:pPr>
        <w:pStyle w:val="null3"/>
        <w:ind w:firstLine="560"/>
        <w:jc w:val="both"/>
      </w:pPr>
      <w:r>
        <w:rPr>
          <w:sz w:val="28"/>
        </w:rPr>
        <w:t>1.</w:t>
      </w:r>
      <w:r>
        <w:rPr>
          <w:sz w:val="28"/>
        </w:rPr>
        <w:t>合同总额包括乙方</w:t>
      </w:r>
      <w:r>
        <w:rPr>
          <w:sz w:val="28"/>
        </w:rPr>
        <w:t>货款、</w:t>
      </w:r>
      <w:r>
        <w:rPr>
          <w:sz w:val="28"/>
        </w:rPr>
        <w:t>设计、安装、随机零配件、标配工具、运输保险、调试</w:t>
      </w:r>
      <w:r>
        <w:rPr>
          <w:sz w:val="28"/>
        </w:rPr>
        <w:t>、</w:t>
      </w:r>
      <w:r>
        <w:rPr>
          <w:sz w:val="28"/>
        </w:rPr>
        <w:t>验收、培训、质量保证期服务、各项税费及合同实施过程中不可预见费用等所有费用。除本合同明确约定外，甲方无需支付其他任何费用。</w:t>
      </w:r>
    </w:p>
    <w:p>
      <w:pPr>
        <w:pStyle w:val="null3"/>
        <w:ind w:firstLine="560"/>
        <w:jc w:val="both"/>
      </w:pPr>
      <w:r>
        <w:rPr>
          <w:sz w:val="28"/>
        </w:rPr>
        <w:t>2.</w:t>
      </w:r>
      <w:r>
        <w:rPr>
          <w:sz w:val="28"/>
        </w:rPr>
        <w:t>该设备的技术参数及配置清单见附件一</w:t>
      </w:r>
      <w:r>
        <w:rPr>
          <w:sz w:val="21"/>
        </w:rPr>
        <w:t xml:space="preserve"> </w:t>
      </w:r>
      <w:r>
        <w:rPr>
          <w:sz w:val="28"/>
        </w:rPr>
        <w:t>。</w:t>
      </w:r>
    </w:p>
    <w:p>
      <w:pPr>
        <w:pStyle w:val="null3"/>
        <w:ind w:firstLine="560"/>
        <w:jc w:val="both"/>
      </w:pPr>
      <w:r>
        <w:rPr>
          <w:sz w:val="28"/>
        </w:rPr>
        <w:t>3</w:t>
      </w:r>
      <w:r>
        <w:rPr>
          <w:sz w:val="28"/>
        </w:rPr>
        <w:t>.</w:t>
      </w:r>
      <w:r>
        <w:rPr>
          <w:sz w:val="28"/>
        </w:rPr>
        <w:t>货物名称内容必须与投标文件中货物名称内容一致。</w:t>
      </w:r>
    </w:p>
    <w:p>
      <w:pPr>
        <w:pStyle w:val="null3"/>
        <w:jc w:val="both"/>
      </w:pPr>
      <w:r>
        <w:rPr>
          <w:sz w:val="28"/>
          <w:b/>
        </w:rPr>
        <w:t>二、设备要求：</w:t>
      </w:r>
    </w:p>
    <w:p>
      <w:pPr>
        <w:pStyle w:val="null3"/>
        <w:ind w:firstLine="560"/>
        <w:jc w:val="both"/>
      </w:pPr>
      <w:r>
        <w:rPr>
          <w:sz w:val="28"/>
        </w:rPr>
        <w:t>1.</w:t>
      </w:r>
      <w:r>
        <w:rPr>
          <w:sz w:val="28"/>
        </w:rPr>
        <w:t>货物为原制造商制造的全新产品，整机无污染，无侵权行为，表面无划损、无任何缺陷隐患和瑕疵，在中国境内可依常规安全合法使用。</w:t>
      </w:r>
    </w:p>
    <w:p>
      <w:pPr>
        <w:pStyle w:val="null3"/>
        <w:ind w:firstLine="560"/>
        <w:jc w:val="both"/>
      </w:pPr>
      <w:r>
        <w:rPr>
          <w:sz w:val="28"/>
        </w:rPr>
        <w:t>2.</w:t>
      </w:r>
      <w:r>
        <w:rPr>
          <w:sz w:val="28"/>
        </w:rPr>
        <w:t>交付验收标准</w:t>
      </w:r>
      <w:r>
        <w:rPr>
          <w:sz w:val="28"/>
        </w:rPr>
        <w:t>依次序对照适用标准为：</w:t>
      </w:r>
      <w:r>
        <w:rPr>
          <w:sz w:val="28"/>
        </w:rPr>
        <w:t>①符合中华人民共和国国家安全质量标准、环保标准或行业标准；②符合采购文件和</w:t>
      </w:r>
      <w:r>
        <w:rPr>
          <w:sz w:val="28"/>
        </w:rPr>
        <w:t>投标文件</w:t>
      </w:r>
      <w:r>
        <w:rPr>
          <w:sz w:val="28"/>
        </w:rPr>
        <w:t>响应承诺中甲方认可的合理最佳配置、参数及各项要求；</w:t>
      </w:r>
      <w:r>
        <w:rPr>
          <w:sz w:val="28"/>
        </w:rPr>
        <w:t>③符合货物来源国官方标准。</w:t>
      </w:r>
      <w:r>
        <w:rPr>
          <w:sz w:val="28"/>
        </w:rPr>
        <w:t>④</w:t>
      </w:r>
      <w:r>
        <w:rPr>
          <w:sz w:val="28"/>
        </w:rPr>
        <w:t>设备生产日期为合同签订之日前不</w:t>
      </w:r>
      <w:r>
        <w:rPr>
          <w:sz w:val="28"/>
        </w:rPr>
        <w:t>得超过</w:t>
      </w:r>
      <w:r>
        <w:rPr>
          <w:sz w:val="28"/>
        </w:rPr>
        <w:t>六</w:t>
      </w:r>
      <w:r>
        <w:rPr>
          <w:sz w:val="28"/>
        </w:rPr>
        <w:t>个月。</w:t>
      </w:r>
      <w:r>
        <w:rPr>
          <w:sz w:val="28"/>
        </w:rPr>
        <w:t>以上标准不一的，以标准较严和较高的为准。</w:t>
      </w:r>
    </w:p>
    <w:p>
      <w:pPr>
        <w:pStyle w:val="null3"/>
        <w:ind w:firstLine="560"/>
        <w:jc w:val="both"/>
      </w:pPr>
      <w:r>
        <w:rPr>
          <w:sz w:val="28"/>
        </w:rPr>
        <w:t>3</w:t>
      </w:r>
      <w:r>
        <w:rPr>
          <w:sz w:val="28"/>
        </w:rPr>
        <w:t>.</w:t>
      </w:r>
      <w:r>
        <w:rPr>
          <w:sz w:val="28"/>
        </w:rPr>
        <w:t>货物为原厂商未启封全新包装，具备出厂合格证，序列号、包装箱号与出厂批号一致，并可</w:t>
      </w:r>
      <w:r>
        <w:rPr>
          <w:sz w:val="28"/>
        </w:rPr>
        <w:t>追溯</w:t>
      </w:r>
      <w:r>
        <w:rPr>
          <w:sz w:val="28"/>
        </w:rPr>
        <w:t>查阅。</w:t>
      </w:r>
    </w:p>
    <w:p>
      <w:pPr>
        <w:pStyle w:val="null3"/>
        <w:ind w:firstLine="560"/>
        <w:jc w:val="both"/>
      </w:pPr>
      <w:r>
        <w:rPr>
          <w:sz w:val="28"/>
        </w:rPr>
        <w:t>4</w:t>
      </w:r>
      <w:r>
        <w:rPr>
          <w:sz w:val="28"/>
        </w:rPr>
        <w:t>.</w:t>
      </w:r>
      <w:r>
        <w:rPr>
          <w:sz w:val="28"/>
        </w:rPr>
        <w:t>乙方应将关键主机设备的用户手册、保修手册、有关单证资料及配备件、随机工具等交付给甲方，使用操作及安全须知等重要资料应附有中文说明。</w:t>
      </w:r>
    </w:p>
    <w:p>
      <w:pPr>
        <w:pStyle w:val="null3"/>
        <w:jc w:val="both"/>
      </w:pPr>
      <w:r>
        <w:rPr>
          <w:sz w:val="28"/>
          <w:b/>
        </w:rPr>
        <w:t>三、交货期、交货方式及交货地点：</w:t>
      </w:r>
    </w:p>
    <w:p>
      <w:pPr>
        <w:pStyle w:val="null3"/>
        <w:ind w:firstLine="560"/>
        <w:jc w:val="both"/>
      </w:pPr>
      <w:r>
        <w:rPr>
          <w:sz w:val="28"/>
        </w:rPr>
        <w:t>1.</w:t>
      </w:r>
      <w:r>
        <w:rPr>
          <w:sz w:val="28"/>
        </w:rPr>
        <w:t>交货期：甲乙双方合同签</w:t>
      </w:r>
      <w:r>
        <w:rPr>
          <w:sz w:val="28"/>
        </w:rPr>
        <w:t>订后生物安全柜</w:t>
      </w:r>
      <w:r>
        <w:rPr>
          <w:sz w:val="28"/>
        </w:rPr>
        <w:t>于</w:t>
      </w:r>
      <w:r>
        <w:rPr>
          <w:sz w:val="28"/>
          <w:u w:val="single"/>
        </w:rPr>
        <w:t>xxx</w:t>
      </w:r>
      <w:r>
        <w:rPr>
          <w:sz w:val="28"/>
        </w:rPr>
        <w:t>天内完成交货及安装、调试</w:t>
      </w:r>
      <w:r>
        <w:rPr>
          <w:sz w:val="28"/>
        </w:rPr>
        <w:t>；二氧化碳培养箱、</w:t>
      </w:r>
      <w:r>
        <w:rPr>
          <w:sz w:val="28"/>
        </w:rPr>
        <w:t>培养箱于</w:t>
      </w:r>
      <w:r>
        <w:rPr>
          <w:sz w:val="28"/>
          <w:u w:val="single"/>
        </w:rPr>
        <w:t>xxx</w:t>
      </w:r>
      <w:r>
        <w:rPr>
          <w:sz w:val="28"/>
        </w:rPr>
        <w:t>天内完成交货及安装、调试。</w:t>
      </w:r>
    </w:p>
    <w:p>
      <w:pPr>
        <w:pStyle w:val="null3"/>
        <w:ind w:firstLine="560"/>
        <w:jc w:val="both"/>
      </w:pPr>
      <w:r>
        <w:rPr>
          <w:sz w:val="28"/>
        </w:rPr>
        <w:t>2.</w:t>
      </w:r>
      <w:r>
        <w:rPr>
          <w:sz w:val="28"/>
        </w:rPr>
        <w:t>交货方式：乙方负责将货物送至甲</w:t>
      </w:r>
      <w:r>
        <w:rPr>
          <w:sz w:val="28"/>
        </w:rPr>
        <w:t>方指定地址并自行承担相关的运输费用，并负责货物安装调试及操作培训。</w:t>
      </w:r>
    </w:p>
    <w:p>
      <w:pPr>
        <w:pStyle w:val="null3"/>
        <w:ind w:firstLine="560"/>
        <w:jc w:val="both"/>
      </w:pPr>
      <w:r>
        <w:rPr>
          <w:sz w:val="28"/>
        </w:rPr>
        <w:t>3.</w:t>
      </w:r>
      <w:r>
        <w:rPr>
          <w:sz w:val="28"/>
        </w:rPr>
        <w:t>交货地点：甲方指定地点</w:t>
      </w:r>
    </w:p>
    <w:p>
      <w:pPr>
        <w:pStyle w:val="null3"/>
        <w:jc w:val="both"/>
      </w:pPr>
      <w:r>
        <w:rPr>
          <w:sz w:val="28"/>
          <w:b/>
        </w:rPr>
        <w:t>四、付款方式：</w:t>
      </w:r>
    </w:p>
    <w:p>
      <w:pPr>
        <w:pStyle w:val="null3"/>
        <w:jc w:val="both"/>
      </w:pPr>
      <w:r>
        <w:rPr>
          <w:sz w:val="28"/>
        </w:rPr>
        <w:t>由甲方按下列程序付款：</w:t>
      </w:r>
    </w:p>
    <w:p>
      <w:pPr>
        <w:pStyle w:val="null3"/>
        <w:ind w:firstLine="560"/>
        <w:jc w:val="both"/>
      </w:pPr>
      <w:r>
        <w:rPr>
          <w:sz w:val="28"/>
        </w:rPr>
        <w:t>1.</w:t>
      </w:r>
      <w:r>
        <w:rPr>
          <w:sz w:val="28"/>
        </w:rPr>
        <w:t>预付款：双方签订合同后，</w:t>
      </w:r>
      <w:r>
        <w:rPr>
          <w:sz w:val="28"/>
        </w:rPr>
        <w:t>乙方</w:t>
      </w:r>
      <w:r>
        <w:rPr>
          <w:sz w:val="28"/>
        </w:rPr>
        <w:t>向</w:t>
      </w:r>
      <w:r>
        <w:rPr>
          <w:sz w:val="28"/>
        </w:rPr>
        <w:t>甲方</w:t>
      </w:r>
      <w:r>
        <w:rPr>
          <w:sz w:val="28"/>
        </w:rPr>
        <w:t>提供合同金额</w:t>
      </w:r>
      <w:r>
        <w:rPr>
          <w:sz w:val="28"/>
        </w:rPr>
        <w:t>30%的有效发票，</w:t>
      </w:r>
      <w:r>
        <w:rPr>
          <w:sz w:val="28"/>
        </w:rPr>
        <w:t>甲方</w:t>
      </w:r>
      <w:r>
        <w:rPr>
          <w:sz w:val="28"/>
        </w:rPr>
        <w:t>在收到</w:t>
      </w:r>
      <w:r>
        <w:rPr>
          <w:sz w:val="28"/>
        </w:rPr>
        <w:t>乙方</w:t>
      </w:r>
      <w:r>
        <w:rPr>
          <w:sz w:val="28"/>
        </w:rPr>
        <w:t>发票</w:t>
      </w:r>
      <w:r>
        <w:rPr>
          <w:sz w:val="28"/>
        </w:rPr>
        <w:t>后</w:t>
      </w:r>
      <w:r>
        <w:rPr>
          <w:sz w:val="28"/>
        </w:rPr>
        <w:t>5</w:t>
      </w:r>
      <w:r>
        <w:rPr>
          <w:sz w:val="28"/>
        </w:rPr>
        <w:t>个工作日内办理支付</w:t>
      </w:r>
      <w:r>
        <w:rPr>
          <w:sz w:val="28"/>
        </w:rPr>
        <w:t>30%合同金额作为预付款，即人民币</w:t>
      </w:r>
      <w:r>
        <w:rPr>
          <w:sz w:val="21"/>
          <w:u w:val="single"/>
        </w:rPr>
        <w:t xml:space="preserve"> </w:t>
      </w:r>
      <w:r>
        <w:rPr>
          <w:sz w:val="28"/>
          <w:u w:val="single"/>
        </w:rPr>
        <w:t>xxxxxx整</w:t>
      </w:r>
      <w:r>
        <w:rPr>
          <w:sz w:val="21"/>
          <w:u w:val="single"/>
        </w:rPr>
        <w:t xml:space="preserve"> </w:t>
      </w:r>
      <w:r>
        <w:rPr>
          <w:sz w:val="28"/>
        </w:rPr>
        <w:t>（</w:t>
      </w:r>
      <w:r>
        <w:rPr>
          <w:sz w:val="28"/>
        </w:rPr>
        <w:t>¥</w:t>
      </w:r>
      <w:r>
        <w:rPr>
          <w:sz w:val="21"/>
          <w:u w:val="single"/>
        </w:rPr>
        <w:t xml:space="preserve"> </w:t>
      </w:r>
      <w:r>
        <w:rPr>
          <w:sz w:val="28"/>
          <w:u w:val="single"/>
        </w:rPr>
        <w:t>xxxx.00</w:t>
      </w:r>
      <w:r>
        <w:rPr>
          <w:sz w:val="21"/>
          <w:u w:val="single"/>
        </w:rPr>
        <w:t xml:space="preserve"> </w:t>
      </w:r>
      <w:r>
        <w:rPr>
          <w:sz w:val="28"/>
        </w:rPr>
        <w:t>元）。若乙方未开具符合约定的发票，甲方有权顺延付款时间，且乙方不得以此为</w:t>
      </w:r>
      <w:r>
        <w:rPr>
          <w:sz w:val="28"/>
        </w:rPr>
        <w:t>由不履行或迟延履行合同义务。</w:t>
      </w:r>
    </w:p>
    <w:p>
      <w:pPr>
        <w:pStyle w:val="null3"/>
        <w:ind w:firstLine="560"/>
        <w:jc w:val="both"/>
      </w:pPr>
      <w:r>
        <w:rPr>
          <w:sz w:val="28"/>
        </w:rPr>
        <w:t>2.</w:t>
      </w:r>
      <w:r>
        <w:rPr>
          <w:sz w:val="28"/>
        </w:rPr>
        <w:t>合同设备全部到货至</w:t>
      </w:r>
      <w:r>
        <w:rPr>
          <w:sz w:val="28"/>
        </w:rPr>
        <w:t>甲方</w:t>
      </w:r>
      <w:r>
        <w:rPr>
          <w:sz w:val="28"/>
        </w:rPr>
        <w:t>指定地点办理交付手续，并完成清点和安装调试验收合格后</w:t>
      </w:r>
      <w:r>
        <w:rPr>
          <w:sz w:val="28"/>
        </w:rPr>
        <w:t>，</w:t>
      </w:r>
      <w:r>
        <w:rPr>
          <w:sz w:val="28"/>
        </w:rPr>
        <w:t>凭</w:t>
      </w:r>
      <w:r>
        <w:rPr>
          <w:sz w:val="28"/>
        </w:rPr>
        <w:t>：</w:t>
      </w:r>
    </w:p>
    <w:p>
      <w:pPr>
        <w:pStyle w:val="null3"/>
        <w:ind w:firstLine="560"/>
        <w:jc w:val="both"/>
      </w:pPr>
      <w:r>
        <w:rPr>
          <w:sz w:val="28"/>
        </w:rPr>
        <w:t>（</w:t>
      </w:r>
      <w:r>
        <w:rPr>
          <w:sz w:val="28"/>
        </w:rPr>
        <w:t>1</w:t>
      </w:r>
      <w:r>
        <w:rPr>
          <w:sz w:val="28"/>
        </w:rPr>
        <w:t>）</w:t>
      </w:r>
      <w:r>
        <w:rPr>
          <w:sz w:val="28"/>
        </w:rPr>
        <w:t>乙方</w:t>
      </w:r>
      <w:r>
        <w:rPr>
          <w:sz w:val="28"/>
        </w:rPr>
        <w:t>开具的正式发票；</w:t>
      </w:r>
    </w:p>
    <w:p>
      <w:pPr>
        <w:pStyle w:val="null3"/>
        <w:ind w:firstLine="560"/>
        <w:jc w:val="both"/>
      </w:pPr>
      <w:r>
        <w:rPr>
          <w:sz w:val="28"/>
        </w:rPr>
        <w:t>（</w:t>
      </w:r>
      <w:r>
        <w:rPr>
          <w:sz w:val="28"/>
        </w:rPr>
        <w:t>2</w:t>
      </w:r>
      <w:r>
        <w:rPr>
          <w:sz w:val="28"/>
        </w:rPr>
        <w:t>）验收报告。</w:t>
      </w:r>
    </w:p>
    <w:p>
      <w:pPr>
        <w:pStyle w:val="null3"/>
        <w:ind w:firstLine="560"/>
        <w:jc w:val="both"/>
      </w:pPr>
      <w:r>
        <w:rPr>
          <w:sz w:val="28"/>
        </w:rPr>
        <w:t>由甲方在收到发票后</w:t>
      </w:r>
      <w:r>
        <w:rPr>
          <w:sz w:val="28"/>
        </w:rPr>
        <w:t>10个工作</w:t>
      </w:r>
      <w:r>
        <w:rPr>
          <w:sz w:val="28"/>
        </w:rPr>
        <w:t>日内支付合同总价的</w:t>
      </w:r>
      <w:r>
        <w:rPr>
          <w:sz w:val="28"/>
          <w:u w:val="single"/>
        </w:rPr>
        <w:t xml:space="preserve">70 </w:t>
      </w:r>
      <w:r>
        <w:rPr>
          <w:sz w:val="28"/>
        </w:rPr>
        <w:t>%</w:t>
      </w:r>
      <w:r>
        <w:rPr>
          <w:sz w:val="28"/>
        </w:rPr>
        <w:t>，人民币</w:t>
      </w:r>
      <w:r>
        <w:rPr>
          <w:sz w:val="28"/>
          <w:u w:val="single"/>
        </w:rPr>
        <w:t>xxxxx</w:t>
      </w:r>
      <w:r>
        <w:rPr>
          <w:sz w:val="28"/>
        </w:rPr>
        <w:t>（</w:t>
      </w:r>
      <w:r>
        <w:rPr>
          <w:sz w:val="28"/>
        </w:rPr>
        <w:t>¥</w:t>
      </w:r>
      <w:r>
        <w:rPr>
          <w:sz w:val="21"/>
          <w:u w:val="single"/>
        </w:rPr>
        <w:t xml:space="preserve"> </w:t>
      </w:r>
      <w:r>
        <w:rPr>
          <w:sz w:val="28"/>
          <w:u w:val="single"/>
        </w:rPr>
        <w:t>xxxx.00</w:t>
      </w:r>
      <w:r>
        <w:rPr>
          <w:sz w:val="21"/>
          <w:u w:val="single"/>
        </w:rPr>
        <w:t xml:space="preserve"> </w:t>
      </w:r>
      <w:r>
        <w:rPr>
          <w:sz w:val="28"/>
          <w:u w:val="single"/>
        </w:rPr>
        <w:t>元）。</w:t>
      </w:r>
    </w:p>
    <w:p>
      <w:pPr>
        <w:pStyle w:val="null3"/>
        <w:ind w:firstLine="560"/>
        <w:jc w:val="both"/>
      </w:pPr>
      <w:r>
        <w:rPr>
          <w:sz w:val="28"/>
          <w:u w:val="single"/>
        </w:rPr>
        <w:t>注：若非甲方原因导致（包括但不限于不可抗力）到账时间延迟，甲方不承担相应责任。</w:t>
      </w:r>
    </w:p>
    <w:p>
      <w:pPr>
        <w:pStyle w:val="null3"/>
        <w:jc w:val="both"/>
      </w:pPr>
      <w:r>
        <w:rPr>
          <w:sz w:val="28"/>
          <w:b/>
        </w:rPr>
        <w:t>五、质保期及售后服务要求：</w:t>
      </w:r>
    </w:p>
    <w:p>
      <w:pPr>
        <w:pStyle w:val="null3"/>
        <w:ind w:firstLine="560"/>
        <w:jc w:val="both"/>
      </w:pPr>
      <w:r>
        <w:rPr>
          <w:sz w:val="28"/>
        </w:rPr>
        <w:t>1.</w:t>
      </w:r>
      <w:r>
        <w:rPr>
          <w:sz w:val="28"/>
        </w:rPr>
        <w:t>本合同的质量保证期（简称</w:t>
      </w:r>
      <w:r>
        <w:rPr>
          <w:sz w:val="28"/>
        </w:rPr>
        <w:t>“质保期”）</w:t>
      </w:r>
      <w:r>
        <w:rPr>
          <w:sz w:val="28"/>
        </w:rPr>
        <w:t>生物安全柜</w:t>
      </w:r>
      <w:r>
        <w:rPr>
          <w:sz w:val="28"/>
        </w:rPr>
        <w:t>为</w:t>
      </w:r>
      <w:r>
        <w:rPr>
          <w:sz w:val="21"/>
          <w:u w:val="single"/>
        </w:rPr>
        <w:t xml:space="preserve"> </w:t>
      </w:r>
      <w:r>
        <w:rPr>
          <w:sz w:val="28"/>
          <w:u w:val="single"/>
        </w:rPr>
        <w:t>xxx</w:t>
      </w:r>
      <w:r>
        <w:rPr>
          <w:sz w:val="21"/>
          <w:u w:val="single"/>
        </w:rPr>
        <w:t xml:space="preserve"> </w:t>
      </w:r>
      <w:r>
        <w:rPr>
          <w:sz w:val="28"/>
        </w:rPr>
        <w:t>年</w:t>
      </w:r>
      <w:r>
        <w:rPr>
          <w:sz w:val="28"/>
        </w:rPr>
        <w:t>，</w:t>
      </w:r>
      <w:r>
        <w:rPr>
          <w:sz w:val="28"/>
        </w:rPr>
        <w:t>二氧化碳培养箱</w:t>
      </w:r>
      <w:r>
        <w:rPr>
          <w:sz w:val="28"/>
        </w:rPr>
        <w:t>为</w:t>
      </w:r>
      <w:r>
        <w:rPr>
          <w:sz w:val="21"/>
          <w:u w:val="single"/>
        </w:rPr>
        <w:t xml:space="preserve"> </w:t>
      </w:r>
      <w:r>
        <w:rPr>
          <w:sz w:val="28"/>
          <w:u w:val="single"/>
        </w:rPr>
        <w:t>xxx</w:t>
      </w:r>
      <w:r>
        <w:rPr>
          <w:sz w:val="21"/>
          <w:u w:val="single"/>
        </w:rPr>
        <w:t xml:space="preserve"> </w:t>
      </w:r>
      <w:r>
        <w:rPr>
          <w:sz w:val="28"/>
        </w:rPr>
        <w:t>年</w:t>
      </w:r>
      <w:r>
        <w:rPr>
          <w:sz w:val="28"/>
        </w:rPr>
        <w:t>，</w:t>
      </w:r>
      <w:r>
        <w:rPr>
          <w:sz w:val="28"/>
        </w:rPr>
        <w:t>培养箱</w:t>
      </w:r>
      <w:r>
        <w:rPr>
          <w:sz w:val="28"/>
        </w:rPr>
        <w:t>为</w:t>
      </w:r>
      <w:r>
        <w:rPr>
          <w:sz w:val="21"/>
          <w:u w:val="single"/>
        </w:rPr>
        <w:t xml:space="preserve"> </w:t>
      </w:r>
      <w:r>
        <w:rPr>
          <w:sz w:val="28"/>
          <w:u w:val="single"/>
        </w:rPr>
        <w:t>xxx</w:t>
      </w:r>
      <w:r>
        <w:rPr>
          <w:sz w:val="21"/>
          <w:u w:val="single"/>
        </w:rPr>
        <w:t xml:space="preserve"> </w:t>
      </w:r>
      <w:r>
        <w:rPr>
          <w:sz w:val="28"/>
        </w:rPr>
        <w:t>年，自</w:t>
      </w:r>
      <w:r>
        <w:rPr>
          <w:sz w:val="28"/>
        </w:rPr>
        <w:t>交付安装完毕并经甲方验收合格之日起开始计算，质保期内乙方对所供货物实行包修、包换、包退、包维护保养，期满后可同时提供终身</w:t>
      </w:r>
      <w:r>
        <w:rPr>
          <w:sz w:val="21"/>
        </w:rPr>
        <w:t xml:space="preserve"> </w:t>
      </w:r>
      <w:r>
        <w:rPr>
          <w:sz w:val="28"/>
          <w:u w:val="single"/>
        </w:rPr>
        <w:t xml:space="preserve">( </w:t>
      </w:r>
      <w:r>
        <w:rPr>
          <w:sz w:val="28"/>
          <w:u w:val="single"/>
        </w:rPr>
        <w:t>免费</w:t>
      </w:r>
      <w:r>
        <w:rPr>
          <w:sz w:val="28"/>
          <w:u w:val="single"/>
        </w:rPr>
        <w:t xml:space="preserve"> )</w:t>
      </w:r>
      <w:r>
        <w:rPr>
          <w:sz w:val="21"/>
        </w:rPr>
        <w:t xml:space="preserve"> </w:t>
      </w:r>
      <w:r>
        <w:rPr>
          <w:sz w:val="28"/>
        </w:rPr>
        <w:t>维修保养服务，只收取配件费用。（附主要备件清单及主要易损件清单）</w:t>
      </w:r>
    </w:p>
    <w:p>
      <w:pPr>
        <w:pStyle w:val="null3"/>
        <w:ind w:firstLine="560"/>
        <w:jc w:val="both"/>
      </w:pPr>
      <w:r>
        <w:rPr>
          <w:sz w:val="28"/>
        </w:rPr>
        <w:t>2.</w:t>
      </w:r>
      <w:r>
        <w:rPr>
          <w:sz w:val="28"/>
        </w:rPr>
        <w:t>质保期内，如设备或零部件因非人为因素出现故障而造成短期停用时，则质保期和免费维修期相应顺延。如停用时间累计超过</w:t>
      </w:r>
      <w:r>
        <w:rPr>
          <w:sz w:val="28"/>
        </w:rPr>
        <w:t>60</w:t>
      </w:r>
      <w:r>
        <w:rPr>
          <w:sz w:val="28"/>
        </w:rPr>
        <w:t>天则质保期重新计算。</w:t>
      </w:r>
    </w:p>
    <w:p>
      <w:pPr>
        <w:pStyle w:val="null3"/>
        <w:ind w:firstLine="560"/>
        <w:jc w:val="both"/>
      </w:pPr>
      <w:r>
        <w:rPr>
          <w:sz w:val="28"/>
        </w:rPr>
        <w:t>3.</w:t>
      </w:r>
      <w:r>
        <w:rPr>
          <w:sz w:val="28"/>
        </w:rPr>
        <w:t>售后响应时间按</w:t>
      </w:r>
      <w:r>
        <w:rPr>
          <w:sz w:val="28"/>
        </w:rPr>
        <w:t>招标</w:t>
      </w:r>
      <w:r>
        <w:rPr>
          <w:sz w:val="28"/>
        </w:rPr>
        <w:t>文件的要求和</w:t>
      </w:r>
      <w:r>
        <w:rPr>
          <w:sz w:val="28"/>
        </w:rPr>
        <w:t>投标</w:t>
      </w:r>
      <w:r>
        <w:rPr>
          <w:sz w:val="28"/>
        </w:rPr>
        <w:t>文件的承诺执行。</w:t>
      </w:r>
    </w:p>
    <w:p>
      <w:pPr>
        <w:pStyle w:val="null3"/>
        <w:ind w:firstLine="560"/>
        <w:jc w:val="both"/>
      </w:pPr>
      <w:r>
        <w:rPr>
          <w:sz w:val="28"/>
        </w:rPr>
        <w:t>4.</w:t>
      </w:r>
      <w:r>
        <w:rPr>
          <w:sz w:val="28"/>
        </w:rPr>
        <w:t>若乙方怠于履行本合同项下的质保义务或无法修复该设备或零部件故障的，甲方有权聘请有资质的第三方予以解决，由此产生的相关费用由乙方承担，甲方有权在剩余货款中直接予以扣除，不足部分甲方有权向乙方追偿。</w:t>
      </w:r>
    </w:p>
    <w:p>
      <w:pPr>
        <w:pStyle w:val="null3"/>
        <w:ind w:firstLine="560"/>
        <w:jc w:val="both"/>
      </w:pPr>
      <w:r>
        <w:rPr>
          <w:sz w:val="28"/>
        </w:rPr>
        <w:t>5.</w:t>
      </w:r>
      <w:r>
        <w:rPr>
          <w:sz w:val="28"/>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ind w:firstLine="560"/>
        <w:jc w:val="both"/>
      </w:pPr>
      <w:r>
        <w:rPr>
          <w:sz w:val="28"/>
        </w:rPr>
        <w:t>6.</w:t>
      </w:r>
      <w:r>
        <w:rPr>
          <w:sz w:val="28"/>
        </w:rPr>
        <w:t>因设备的质量问题而发生争议，由相关质检部门进行质量鉴定。设备符合质量标准的，鉴定费用由甲方承担；设备不符合质量标准的，鉴定费用由乙方承担。</w:t>
      </w:r>
    </w:p>
    <w:p>
      <w:pPr>
        <w:pStyle w:val="null3"/>
        <w:jc w:val="both"/>
      </w:pPr>
      <w:r>
        <w:rPr>
          <w:sz w:val="28"/>
          <w:b/>
        </w:rPr>
        <w:t>六、安装与调试：</w:t>
      </w:r>
      <w:r>
        <w:rPr>
          <w:sz w:val="28"/>
        </w:rPr>
        <w:t>乙方必须依照</w:t>
      </w:r>
      <w:r>
        <w:rPr>
          <w:sz w:val="28"/>
        </w:rPr>
        <w:t>招标</w:t>
      </w:r>
      <w:r>
        <w:rPr>
          <w:sz w:val="28"/>
        </w:rPr>
        <w:t>文件的要求和</w:t>
      </w:r>
      <w:r>
        <w:rPr>
          <w:sz w:val="28"/>
        </w:rPr>
        <w:t>投标</w:t>
      </w:r>
      <w:r>
        <w:rPr>
          <w:sz w:val="28"/>
        </w:rPr>
        <w:t>文件的承诺，将设备、系统安装并调试至正常运行的最佳状态。</w:t>
      </w:r>
    </w:p>
    <w:p>
      <w:pPr>
        <w:pStyle w:val="null3"/>
        <w:jc w:val="both"/>
      </w:pPr>
      <w:r>
        <w:rPr>
          <w:sz w:val="28"/>
          <w:b/>
        </w:rPr>
        <w:t>七、验收：</w:t>
      </w:r>
    </w:p>
    <w:p>
      <w:pPr>
        <w:pStyle w:val="null3"/>
        <w:ind w:firstLine="560"/>
        <w:jc w:val="both"/>
      </w:pPr>
      <w:r>
        <w:rPr>
          <w:sz w:val="28"/>
        </w:rPr>
        <w:t>1</w:t>
      </w:r>
      <w:r>
        <w:rPr>
          <w:sz w:val="28"/>
        </w:rPr>
        <w:t>.货物若有国家标准按照国家标准验收，若无国家标准按行业标准验收，为原制造商制造的全新产品，整机无污染，无侵权行为，表面无划损、无任何缺陷隐患和瑕疵，在中国境内可依常规安全合法使用。并符合本合同第</w:t>
      </w:r>
      <w:r>
        <w:rPr>
          <w:sz w:val="28"/>
        </w:rPr>
        <w:t>二</w:t>
      </w:r>
      <w:r>
        <w:rPr>
          <w:sz w:val="28"/>
        </w:rPr>
        <w:t>条</w:t>
      </w:r>
      <w:r>
        <w:rPr>
          <w:sz w:val="28"/>
        </w:rPr>
        <w:t>“设备要求”有关要求。</w:t>
      </w:r>
      <w:r>
        <w:rPr>
          <w:sz w:val="21"/>
        </w:rPr>
        <w:t xml:space="preserve"> </w:t>
      </w:r>
    </w:p>
    <w:p>
      <w:pPr>
        <w:pStyle w:val="null3"/>
        <w:ind w:firstLine="560"/>
        <w:jc w:val="both"/>
      </w:pPr>
      <w:r>
        <w:rPr>
          <w:sz w:val="28"/>
        </w:rPr>
        <w:t>2</w:t>
      </w:r>
      <w:r>
        <w:rPr>
          <w:sz w:val="28"/>
        </w:rPr>
        <w:t>.货物为原厂商未启封全新包装，具备出厂合格证，序列号、包装箱号与出厂批号一致，并可</w:t>
      </w:r>
      <w:r>
        <w:rPr>
          <w:sz w:val="28"/>
        </w:rPr>
        <w:t>追溯</w:t>
      </w:r>
      <w:r>
        <w:rPr>
          <w:sz w:val="28"/>
        </w:rPr>
        <w:t>查阅。所有随设备的附件必须齐全。</w:t>
      </w:r>
    </w:p>
    <w:p>
      <w:pPr>
        <w:pStyle w:val="null3"/>
        <w:ind w:firstLine="560"/>
        <w:jc w:val="both"/>
      </w:pPr>
      <w:r>
        <w:rPr>
          <w:sz w:val="28"/>
        </w:rPr>
        <w:t>3</w:t>
      </w:r>
      <w:r>
        <w:rPr>
          <w:sz w:val="28"/>
        </w:rPr>
        <w:t>.乙方应将关键主机设备的用户手册、保修手册、有关单证资料及配备件、随机工具等交付给甲方，使用操作及安全须知等重要资料应附有中文说明。</w:t>
      </w:r>
    </w:p>
    <w:p>
      <w:pPr>
        <w:pStyle w:val="null3"/>
        <w:ind w:firstLine="560"/>
        <w:jc w:val="both"/>
      </w:pPr>
      <w:r>
        <w:rPr>
          <w:sz w:val="28"/>
        </w:rPr>
        <w:t>4</w:t>
      </w:r>
      <w:r>
        <w:rPr>
          <w:sz w:val="28"/>
        </w:rPr>
        <w:t>.甲方组成验收小组按国家有关规定、规范进行验收，必要时邀请相关的专业人员或机构参与验收。因货物质量问题发生争议时，由本地市场监督管理部门鉴定。货物符合质量技术标准的，鉴定费由甲方承担；否则鉴定费由乙方承担。</w:t>
      </w:r>
    </w:p>
    <w:p>
      <w:pPr>
        <w:pStyle w:val="null3"/>
        <w:ind w:firstLine="560"/>
        <w:jc w:val="both"/>
      </w:pPr>
      <w:r>
        <w:rPr>
          <w:sz w:val="28"/>
        </w:rPr>
        <w:t>5.甲方在收到乙方验收申请后7日内组织履约验收。</w:t>
      </w:r>
    </w:p>
    <w:p>
      <w:pPr>
        <w:pStyle w:val="null3"/>
        <w:jc w:val="both"/>
      </w:pPr>
      <w:r>
        <w:rPr>
          <w:sz w:val="28"/>
          <w:b/>
        </w:rPr>
        <w:t>八、</w:t>
      </w:r>
      <w:r>
        <w:rPr>
          <w:sz w:val="28"/>
          <w:b/>
        </w:rPr>
        <w:t>违约责任与赔偿损失：</w:t>
      </w:r>
    </w:p>
    <w:p>
      <w:pPr>
        <w:pStyle w:val="null3"/>
        <w:ind w:right="210" w:firstLine="560"/>
        <w:jc w:val="both"/>
      </w:pPr>
      <w:r>
        <w:rPr>
          <w:sz w:val="28"/>
        </w:rPr>
        <w:t>1</w:t>
      </w:r>
      <w:r>
        <w:rPr>
          <w:sz w:val="28"/>
        </w:rPr>
        <w:t>.乙方交付的货物</w:t>
      </w:r>
      <w:r>
        <w:rPr>
          <w:sz w:val="28"/>
        </w:rPr>
        <w:t>/</w:t>
      </w:r>
      <w:r>
        <w:rPr>
          <w:sz w:val="28"/>
        </w:rPr>
        <w:t>提供的服务不符合采购文件、报价文件或本合同规定的，甲方有权拒收，并且乙方须向甲方支付本合同总价</w:t>
      </w:r>
      <w:r>
        <w:rPr>
          <w:sz w:val="28"/>
        </w:rPr>
        <w:t>20%</w:t>
      </w:r>
      <w:r>
        <w:rPr>
          <w:sz w:val="28"/>
        </w:rPr>
        <w:t>的违约金，由此造成的甲方经济损失由乙方承担。</w:t>
      </w:r>
    </w:p>
    <w:p>
      <w:pPr>
        <w:pStyle w:val="null3"/>
        <w:ind w:right="210" w:firstLine="560"/>
        <w:jc w:val="both"/>
      </w:pPr>
      <w:r>
        <w:rPr>
          <w:sz w:val="28"/>
        </w:rPr>
        <w:t>2</w:t>
      </w:r>
      <w:r>
        <w:rPr>
          <w:sz w:val="28"/>
        </w:rPr>
        <w:t>.乙方未能按本合同规定的交货时间交付货物的</w:t>
      </w:r>
      <w:r>
        <w:rPr>
          <w:sz w:val="28"/>
        </w:rPr>
        <w:t>/</w:t>
      </w:r>
      <w:r>
        <w:rPr>
          <w:sz w:val="28"/>
        </w:rPr>
        <w:t>提供服务，从逾期之日起每日按本合同总价</w:t>
      </w:r>
      <w:r>
        <w:rPr>
          <w:sz w:val="28"/>
        </w:rPr>
        <w:t>3</w:t>
      </w:r>
      <w:r>
        <w:rPr>
          <w:sz w:val="28"/>
        </w:rPr>
        <w:t>‰的数额向甲方支付违约金；逾期半个月以上的，甲方有权终止合同，要求乙方退还甲方全部已付款项，乙方须向甲方支付本合同总价</w:t>
      </w:r>
      <w:r>
        <w:rPr>
          <w:sz w:val="28"/>
        </w:rPr>
        <w:t>20%</w:t>
      </w:r>
      <w:r>
        <w:rPr>
          <w:sz w:val="28"/>
        </w:rPr>
        <w:t>的违约金，由此造成的甲方经济损失由乙方承担。</w:t>
      </w:r>
    </w:p>
    <w:p>
      <w:pPr>
        <w:pStyle w:val="null3"/>
        <w:ind w:firstLine="560"/>
        <w:jc w:val="both"/>
      </w:pPr>
      <w:r>
        <w:rPr>
          <w:sz w:val="28"/>
        </w:rPr>
        <w:t>3</w:t>
      </w:r>
      <w:r>
        <w:rPr>
          <w:sz w:val="28"/>
        </w:rPr>
        <w:t>.甲方无正当理由拒收货物</w:t>
      </w:r>
      <w:r>
        <w:rPr>
          <w:sz w:val="28"/>
        </w:rPr>
        <w:t>/</w:t>
      </w:r>
      <w:r>
        <w:rPr>
          <w:sz w:val="28"/>
        </w:rPr>
        <w:t>接受服务的，甲方向乙方偿付本合同总价</w:t>
      </w:r>
      <w:r>
        <w:rPr>
          <w:sz w:val="28"/>
        </w:rPr>
        <w:t>5%</w:t>
      </w:r>
      <w:r>
        <w:rPr>
          <w:sz w:val="28"/>
        </w:rPr>
        <w:t>的违约金。甲方逾期付款，则每日按逾期未付款部分的万分之五向乙方偿付违约金，但违约金总额不得超过合同总价的</w:t>
      </w:r>
      <w:r>
        <w:rPr>
          <w:sz w:val="28"/>
        </w:rPr>
        <w:t>5%</w:t>
      </w:r>
      <w:r>
        <w:rPr>
          <w:sz w:val="28"/>
        </w:rPr>
        <w:t>。</w:t>
      </w:r>
    </w:p>
    <w:p>
      <w:pPr>
        <w:pStyle w:val="null3"/>
        <w:ind w:firstLine="560"/>
        <w:jc w:val="both"/>
      </w:pPr>
      <w:r>
        <w:rPr>
          <w:sz w:val="28"/>
        </w:rPr>
        <w:t>4</w:t>
      </w:r>
      <w:r>
        <w:rPr>
          <w:sz w:val="28"/>
        </w:rPr>
        <w:t>.因乙方交付的货物</w:t>
      </w:r>
      <w:r>
        <w:rPr>
          <w:sz w:val="28"/>
        </w:rPr>
        <w:t>/</w:t>
      </w:r>
      <w:r>
        <w:rPr>
          <w:sz w:val="28"/>
        </w:rPr>
        <w:t>提供的服务存在质量问题或安全隐患导致甲方或第三人人身或财产损失的，由乙方负责承担一切经济赔偿和法律责任；若相关质检部门鉴定为设备不符合质量标准，则乙方对所供货物实行包修、包换、包退。</w:t>
      </w:r>
    </w:p>
    <w:p>
      <w:pPr>
        <w:pStyle w:val="null3"/>
        <w:ind w:right="210" w:firstLine="560"/>
        <w:jc w:val="both"/>
      </w:pPr>
      <w:r>
        <w:rPr>
          <w:sz w:val="28"/>
        </w:rPr>
        <w:t>5</w:t>
      </w:r>
      <w:r>
        <w:rPr>
          <w:sz w:val="28"/>
        </w:rPr>
        <w:t>.乙方应保证其有权向甲方出售本合同所述及的货物产品，并且该等货物产品没有任何第三方设立的担保利益、负担或担保，否则甲方有权终止合同，要求乙方退还甲方全部已付款项，乙方须向甲方支付本合同总价</w:t>
      </w:r>
      <w:r>
        <w:rPr>
          <w:sz w:val="28"/>
        </w:rPr>
        <w:t>20%</w:t>
      </w:r>
      <w:r>
        <w:rPr>
          <w:sz w:val="28"/>
        </w:rPr>
        <w:t>的违约金，由此造成的甲方经济损失由乙方承担。</w:t>
      </w:r>
    </w:p>
    <w:p>
      <w:pPr>
        <w:pStyle w:val="null3"/>
        <w:ind w:firstLine="560"/>
        <w:jc w:val="both"/>
      </w:pPr>
      <w:r>
        <w:rPr>
          <w:sz w:val="28"/>
        </w:rPr>
        <w:t>6</w:t>
      </w:r>
      <w:r>
        <w:rPr>
          <w:sz w:val="28"/>
        </w:rPr>
        <w:t>.乙方保证交付给甲方的货物不会侵犯到任何第三方的合法权益，否则由此引发的一切责任由乙方承担。</w:t>
      </w:r>
    </w:p>
    <w:p>
      <w:pPr>
        <w:pStyle w:val="null3"/>
        <w:ind w:firstLine="560"/>
        <w:jc w:val="both"/>
      </w:pPr>
      <w:r>
        <w:rPr>
          <w:sz w:val="28"/>
        </w:rPr>
        <w:t>7</w:t>
      </w:r>
      <w:r>
        <w:rPr>
          <w:sz w:val="28"/>
        </w:rPr>
        <w:t>.乙方安装调试必须采取有效的安全措施，乙方员工必须具有相应的岗位资质和专业技术水平。由于乙方在安装调试过程中导致发生安全或其他一切事故，由此引发的法律责任和经济损失全部由乙方承担，甲方先行赔付的，有权向乙方追偿。</w:t>
      </w:r>
    </w:p>
    <w:p>
      <w:pPr>
        <w:pStyle w:val="null3"/>
        <w:ind w:firstLine="560"/>
        <w:jc w:val="both"/>
      </w:pPr>
      <w:r>
        <w:rPr>
          <w:sz w:val="28"/>
        </w:rPr>
        <w:t>8</w:t>
      </w:r>
      <w:r>
        <w:rPr>
          <w:sz w:val="28"/>
        </w:rPr>
        <w:t>.甲方因乙方原因被第三方起诉的，有权向乙方追偿（包括但不限于甲方损失、甲方为此支出的诉讼费、律师费、鉴定费、交通费等维权费用）。</w:t>
      </w:r>
    </w:p>
    <w:p>
      <w:pPr>
        <w:pStyle w:val="null3"/>
        <w:ind w:firstLine="560"/>
        <w:jc w:val="both"/>
      </w:pPr>
      <w:r>
        <w:rPr>
          <w:sz w:val="28"/>
        </w:rPr>
        <w:t>9</w:t>
      </w:r>
      <w:r>
        <w:rPr>
          <w:sz w:val="28"/>
        </w:rPr>
        <w:t>.其它违约责任按《中华人民共和国</w:t>
      </w:r>
      <w:r>
        <w:rPr>
          <w:sz w:val="28"/>
        </w:rPr>
        <w:t>民法典</w:t>
      </w:r>
      <w:r>
        <w:rPr>
          <w:sz w:val="28"/>
        </w:rPr>
        <w:t>》处理。</w:t>
      </w:r>
    </w:p>
    <w:p>
      <w:pPr>
        <w:pStyle w:val="null3"/>
        <w:jc w:val="both"/>
      </w:pPr>
      <w:r>
        <w:rPr>
          <w:sz w:val="28"/>
          <w:b/>
        </w:rPr>
        <w:t>九、争议的解决：</w:t>
      </w:r>
      <w:r>
        <w:rPr>
          <w:sz w:val="28"/>
        </w:rPr>
        <w:t>合同执行过程中发生的任何争议，如双方不能通过友好协商解决，向甲方所在地人民法院起诉。</w:t>
      </w:r>
    </w:p>
    <w:p>
      <w:pPr>
        <w:pStyle w:val="null3"/>
        <w:jc w:val="both"/>
      </w:pPr>
      <w:r>
        <w:rPr>
          <w:sz w:val="28"/>
          <w:b/>
        </w:rPr>
        <w:t>十、不可抗力：</w:t>
      </w:r>
      <w:r>
        <w:rPr>
          <w:sz w:val="28"/>
        </w:rPr>
        <w:t>任何一方由于不可抗力原因不能履行合同时，应在不可抗力事件结束后</w:t>
      </w:r>
      <w:r>
        <w:rPr>
          <w:sz w:val="28"/>
        </w:rPr>
        <w:t>1</w:t>
      </w:r>
      <w:r>
        <w:rPr>
          <w:sz w:val="28"/>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8"/>
          <w:b/>
        </w:rPr>
        <w:t>十一、税费：</w:t>
      </w:r>
      <w:r>
        <w:rPr>
          <w:sz w:val="28"/>
        </w:rPr>
        <w:t>在中国境内、外发生的与本合同执行有关的一切税费均由乙方负担。</w:t>
      </w:r>
    </w:p>
    <w:p>
      <w:pPr>
        <w:pStyle w:val="null3"/>
        <w:jc w:val="both"/>
      </w:pPr>
      <w:r>
        <w:rPr>
          <w:sz w:val="28"/>
          <w:b/>
        </w:rPr>
        <w:t>十二、其它：</w:t>
      </w:r>
    </w:p>
    <w:p>
      <w:pPr>
        <w:pStyle w:val="null3"/>
        <w:ind w:firstLine="560"/>
        <w:jc w:val="both"/>
      </w:pPr>
      <w:r>
        <w:rPr>
          <w:sz w:val="28"/>
        </w:rPr>
        <w:t>1</w:t>
      </w:r>
      <w:r>
        <w:rPr>
          <w:sz w:val="28"/>
        </w:rPr>
        <w:t>.本合同所有附件、</w:t>
      </w:r>
      <w:r>
        <w:rPr>
          <w:sz w:val="28"/>
        </w:rPr>
        <w:t>招标</w:t>
      </w:r>
      <w:r>
        <w:rPr>
          <w:sz w:val="28"/>
        </w:rPr>
        <w:t>文件、投标文件、中标通知书均为合同的有效组成部分，与本合同具有同等法律效力。本合同未尽事宜，按照招标文件的有关规定、中标人的中标文件及其澄清、说明或者补充文件执行。</w:t>
      </w:r>
    </w:p>
    <w:p>
      <w:pPr>
        <w:pStyle w:val="null3"/>
        <w:ind w:firstLine="560"/>
        <w:jc w:val="both"/>
      </w:pPr>
      <w:r>
        <w:rPr>
          <w:sz w:val="28"/>
        </w:rPr>
        <w:t>2</w:t>
      </w:r>
      <w:r>
        <w:rPr>
          <w:sz w:val="28"/>
        </w:rPr>
        <w:t>.</w:t>
      </w:r>
      <w:r>
        <w:rPr>
          <w:sz w:val="28"/>
        </w:rPr>
        <w:t>在执行本合同的过程中，所有经双方签署确认的文件（包括会议纪要、补充协议、往来信函）即成为本合同的有效组成部分。</w:t>
      </w:r>
    </w:p>
    <w:p>
      <w:pPr>
        <w:pStyle w:val="null3"/>
        <w:ind w:firstLine="560"/>
        <w:jc w:val="both"/>
      </w:pPr>
      <w:r>
        <w:rPr>
          <w:sz w:val="28"/>
        </w:rPr>
        <w:t>3</w:t>
      </w:r>
      <w:r>
        <w:rPr>
          <w:sz w:val="28"/>
        </w:rPr>
        <w:t>.如一方地址、电话、传真号码有变更，应在变更当日内书面通知对方，否则，应承担相应责任。</w:t>
      </w:r>
      <w:r>
        <w:rPr>
          <w:sz w:val="21"/>
        </w:rPr>
        <w:t xml:space="preserve"> </w:t>
      </w:r>
    </w:p>
    <w:p>
      <w:pPr>
        <w:pStyle w:val="null3"/>
        <w:ind w:firstLine="560"/>
        <w:jc w:val="both"/>
      </w:pPr>
      <w:r>
        <w:rPr>
          <w:sz w:val="28"/>
        </w:rPr>
        <w:t>4</w:t>
      </w:r>
      <w:r>
        <w:rPr>
          <w:sz w:val="28"/>
        </w:rPr>
        <w:t>.除甲方事先书面同意外，乙方不得部分或全部转让其应履行的合同项下的义务。</w:t>
      </w:r>
      <w:r>
        <w:rPr>
          <w:sz w:val="28"/>
        </w:rPr>
        <w:t>否则甲方有权解除本合同，并要求乙方退还全部已付款项，并支付合同总金额的</w:t>
      </w:r>
      <w:r>
        <w:rPr>
          <w:sz w:val="28"/>
        </w:rPr>
        <w:t>20%</w:t>
      </w:r>
      <w:r>
        <w:rPr>
          <w:sz w:val="28"/>
        </w:rPr>
        <w:t>作为违约金。</w:t>
      </w:r>
    </w:p>
    <w:p>
      <w:pPr>
        <w:pStyle w:val="null3"/>
        <w:jc w:val="both"/>
      </w:pPr>
      <w:r>
        <w:rPr>
          <w:sz w:val="28"/>
          <w:b/>
        </w:rPr>
        <w:t>十三、合同生效：</w:t>
      </w:r>
    </w:p>
    <w:p>
      <w:pPr>
        <w:pStyle w:val="null3"/>
        <w:ind w:firstLine="560"/>
        <w:jc w:val="both"/>
      </w:pPr>
      <w:r>
        <w:rPr>
          <w:sz w:val="28"/>
        </w:rPr>
        <w:t>1</w:t>
      </w:r>
      <w:r>
        <w:rPr>
          <w:sz w:val="28"/>
        </w:rPr>
        <w:t>.本合同在甲乙双方法人代表或其授权代表签字盖章之日起生效。</w:t>
      </w:r>
    </w:p>
    <w:p>
      <w:pPr>
        <w:pStyle w:val="null3"/>
        <w:ind w:firstLine="560"/>
        <w:jc w:val="both"/>
      </w:pPr>
      <w:r>
        <w:rPr>
          <w:sz w:val="28"/>
        </w:rPr>
        <w:t>2</w:t>
      </w:r>
      <w:r>
        <w:rPr>
          <w:sz w:val="28"/>
        </w:rPr>
        <w:t>.</w:t>
      </w:r>
      <w:r>
        <w:rPr>
          <w:sz w:val="28"/>
        </w:rPr>
        <w:t>本合同一式</w:t>
      </w:r>
      <w:r>
        <w:rPr>
          <w:sz w:val="28"/>
          <w:u w:val="single"/>
        </w:rPr>
        <w:t>柒</w:t>
      </w:r>
      <w:r>
        <w:rPr>
          <w:sz w:val="28"/>
        </w:rPr>
        <w:t>份，甲方执</w:t>
      </w:r>
      <w:r>
        <w:rPr>
          <w:sz w:val="28"/>
          <w:u w:val="single"/>
        </w:rPr>
        <w:t>肆</w:t>
      </w:r>
      <w:r>
        <w:rPr>
          <w:sz w:val="28"/>
        </w:rPr>
        <w:t>份、乙方执</w:t>
      </w:r>
      <w:r>
        <w:rPr>
          <w:sz w:val="21"/>
        </w:rPr>
        <w:t xml:space="preserve"> </w:t>
      </w:r>
      <w:r>
        <w:rPr>
          <w:sz w:val="28"/>
          <w:u w:val="single"/>
        </w:rPr>
        <w:t>壹</w:t>
      </w:r>
      <w:r>
        <w:rPr>
          <w:sz w:val="28"/>
        </w:rPr>
        <w:t>份、招标公司</w:t>
      </w:r>
      <w:r>
        <w:rPr>
          <w:sz w:val="28"/>
          <w:u w:val="single"/>
        </w:rPr>
        <w:t>壹</w:t>
      </w:r>
      <w:r>
        <w:rPr>
          <w:sz w:val="28"/>
        </w:rPr>
        <w:t>份、监管部门</w:t>
      </w:r>
      <w:r>
        <w:rPr>
          <w:sz w:val="28"/>
          <w:u w:val="single"/>
        </w:rPr>
        <w:t>壹</w:t>
      </w:r>
      <w:r>
        <w:rPr>
          <w:sz w:val="28"/>
        </w:rPr>
        <w:t>份，具有同等法律效力。</w:t>
      </w:r>
    </w:p>
    <w:p>
      <w:pPr>
        <w:pStyle w:val="null3"/>
        <w:ind w:left="5790"/>
        <w:jc w:val="both"/>
      </w:pPr>
      <w:r>
        <w:rPr>
          <w:sz w:val="24"/>
          <w:b/>
        </w:rPr>
        <w:t>甲方（盖章）：广州市皮肤病医院</w:t>
      </w:r>
      <w:r>
        <w:rPr>
          <w:sz w:val="21"/>
          <w:b/>
        </w:rPr>
        <w:t xml:space="preserve">    </w:t>
      </w:r>
      <w:r>
        <w:rPr>
          <w:sz w:val="24"/>
          <w:b/>
        </w:rPr>
        <w:t>乙方（盖章）：</w:t>
      </w:r>
    </w:p>
    <w:p>
      <w:pPr>
        <w:pStyle w:val="null3"/>
        <w:ind w:left="5790"/>
        <w:jc w:val="both"/>
      </w:pPr>
      <w:r>
        <w:rPr>
          <w:sz w:val="24"/>
          <w:b/>
        </w:rPr>
        <w:t>法人代表或授权代表：</w:t>
      </w:r>
      <w:r>
        <w:rPr>
          <w:sz w:val="21"/>
          <w:b/>
        </w:rPr>
        <w:t xml:space="preserve">             </w:t>
      </w:r>
      <w:r>
        <w:rPr>
          <w:sz w:val="24"/>
          <w:b/>
        </w:rPr>
        <w:t>法人代表或授权代表：</w:t>
      </w:r>
    </w:p>
    <w:p>
      <w:pPr>
        <w:pStyle w:val="null3"/>
        <w:jc w:val="both"/>
      </w:pPr>
      <w:r>
        <w:rPr>
          <w:sz w:val="24"/>
        </w:rPr>
        <w:t>签定地点：广州市</w:t>
      </w:r>
    </w:p>
    <w:p>
      <w:pPr>
        <w:pStyle w:val="null3"/>
        <w:jc w:val="both"/>
      </w:pPr>
      <w:r>
        <w:rPr>
          <w:sz w:val="24"/>
        </w:rPr>
        <w:t>签定日期：</w:t>
      </w:r>
      <w:r>
        <w:rPr>
          <w:sz w:val="21"/>
        </w:rPr>
        <w:t xml:space="preserve"> </w:t>
      </w:r>
      <w:r>
        <w:rPr>
          <w:sz w:val="24"/>
        </w:rPr>
        <w:t xml:space="preserve">   </w:t>
      </w:r>
      <w:r>
        <w:rPr>
          <w:sz w:val="24"/>
        </w:rPr>
        <w:t>年</w:t>
      </w:r>
      <w:r>
        <w:rPr>
          <w:sz w:val="21"/>
        </w:rPr>
        <w:t xml:space="preserve">     </w:t>
      </w:r>
      <w:r>
        <w:rPr>
          <w:sz w:val="24"/>
        </w:rPr>
        <w:t>月</w:t>
      </w:r>
      <w:r>
        <w:rPr>
          <w:sz w:val="21"/>
        </w:rPr>
        <w:t xml:space="preserve">    </w:t>
      </w:r>
      <w:r>
        <w:rPr>
          <w:sz w:val="24"/>
        </w:rPr>
        <w:t>日</w:t>
      </w:r>
      <w:r>
        <w:rPr>
          <w:sz w:val="21"/>
        </w:rPr>
        <w:t xml:space="preserve"> </w:t>
      </w:r>
      <w:r>
        <w:rPr>
          <w:sz w:val="24"/>
        </w:rPr>
        <w:t>签定日期：</w:t>
      </w:r>
      <w:r>
        <w:rPr>
          <w:sz w:val="24"/>
        </w:rPr>
        <w:t xml:space="preserve">    </w:t>
      </w:r>
      <w:r>
        <w:rPr>
          <w:sz w:val="21"/>
        </w:rPr>
        <w:t xml:space="preserve"> </w:t>
      </w:r>
      <w:r>
        <w:rPr>
          <w:sz w:val="24"/>
        </w:rPr>
        <w:t>年</w:t>
      </w:r>
      <w:r>
        <w:rPr>
          <w:sz w:val="21"/>
        </w:rPr>
        <w:t xml:space="preserve">     </w:t>
      </w:r>
      <w:r>
        <w:rPr>
          <w:sz w:val="24"/>
        </w:rPr>
        <w:t>月</w:t>
      </w:r>
      <w:r>
        <w:rPr>
          <w:sz w:val="21"/>
        </w:rPr>
        <w:t xml:space="preserve">     </w:t>
      </w:r>
      <w:r>
        <w:rPr>
          <w:sz w:val="24"/>
        </w:rPr>
        <w:t>日</w:t>
      </w:r>
      <w:r>
        <w:rPr>
          <w:sz w:val="21"/>
        </w:rPr>
        <w:t xml:space="preserve"> </w:t>
      </w:r>
    </w:p>
    <w:p>
      <w:pPr>
        <w:pStyle w:val="null3"/>
        <w:jc w:val="left"/>
      </w:pPr>
      <w:r>
        <w:rPr>
          <w:sz w:val="21"/>
        </w:rPr>
        <w:t xml:space="preserve">                              </w:t>
      </w:r>
      <w:r>
        <w:rPr>
          <w:sz w:val="24"/>
        </w:rPr>
        <w:t>开户名称</w:t>
      </w:r>
      <w:r>
        <w:rPr>
          <w:sz w:val="24"/>
        </w:rPr>
        <w:t>：</w:t>
      </w:r>
      <w:r>
        <w:rPr>
          <w:sz w:val="21"/>
        </w:rPr>
        <w:t xml:space="preserve"> </w:t>
      </w:r>
    </w:p>
    <w:p>
      <w:pPr>
        <w:pStyle w:val="null3"/>
        <w:ind w:firstLine="3578"/>
        <w:jc w:val="left"/>
      </w:pPr>
      <w:r>
        <w:rPr>
          <w:sz w:val="24"/>
        </w:rPr>
        <w:t>银行帐号：</w:t>
      </w:r>
    </w:p>
    <w:p>
      <w:pPr>
        <w:pStyle w:val="null3"/>
        <w:ind w:firstLine="3578"/>
        <w:jc w:val="left"/>
      </w:pPr>
      <w:r>
        <w:rPr>
          <w:sz w:val="24"/>
        </w:rPr>
        <w:t>开</w:t>
      </w:r>
      <w:r>
        <w:rPr>
          <w:sz w:val="21"/>
        </w:rPr>
        <w:t xml:space="preserve"> </w:t>
      </w:r>
      <w:r>
        <w:rPr>
          <w:sz w:val="24"/>
        </w:rPr>
        <w:t>户</w:t>
      </w:r>
      <w:r>
        <w:rPr>
          <w:sz w:val="21"/>
        </w:rPr>
        <w:t xml:space="preserve"> </w:t>
      </w:r>
      <w:r>
        <w:rPr>
          <w:sz w:val="24"/>
        </w:rPr>
        <w:t>行：</w:t>
      </w:r>
    </w:p>
    <w:p>
      <w:pPr>
        <w:pStyle w:val="null3"/>
        <w:ind w:firstLine="3578"/>
        <w:jc w:val="left"/>
      </w:pPr>
      <w:r>
        <w:rPr>
          <w:sz w:val="28"/>
        </w:rPr>
        <w:t>附件一：</w:t>
      </w:r>
    </w:p>
    <w:p>
      <w:pPr>
        <w:pStyle w:val="null3"/>
      </w:pPr>
      <w:r>
        <w:rPr/>
        <w:t xml:space="preserve"> </w:t>
      </w:r>
    </w:p>
    <w:p>
      <w:pPr>
        <w:pStyle w:val="null3"/>
        <w:jc w:val="center"/>
      </w:pPr>
      <w:r>
        <w:rPr>
          <w:sz w:val="32"/>
          <w:b/>
        </w:rPr>
        <w:t>技术参数及配置清单</w:t>
      </w:r>
    </w:p>
    <w:p>
      <w:pPr>
        <w:pStyle w:val="null3"/>
        <w:jc w:val="center"/>
      </w:pPr>
      <w:r>
        <w:rPr>
          <w:sz w:val="28"/>
        </w:rPr>
        <w:t>附件</w:t>
      </w:r>
      <w:r>
        <w:rPr>
          <w:sz w:val="28"/>
        </w:rPr>
        <w:t>二</w:t>
      </w:r>
      <w:r>
        <w:rPr>
          <w:sz w:val="28"/>
        </w:rPr>
        <w:t>：</w:t>
      </w:r>
    </w:p>
    <w:p>
      <w:pPr>
        <w:pStyle w:val="null3"/>
        <w:jc w:val="center"/>
      </w:pPr>
      <w:r>
        <w:rPr>
          <w:sz w:val="32"/>
          <w:b/>
        </w:rPr>
        <w:t>主要备件清单及主要易损件清单</w:t>
      </w:r>
    </w:p>
    <w:p>
      <w:pPr>
        <w:pStyle w:val="null3"/>
        <w:jc w:val="center"/>
      </w:pPr>
      <w:r>
        <w:rPr>
          <w:sz w:val="28"/>
        </w:rPr>
        <w:t>附件三：</w:t>
      </w:r>
    </w:p>
    <w:p>
      <w:pPr>
        <w:pStyle w:val="null3"/>
        <w:jc w:val="center"/>
      </w:pPr>
      <w:r>
        <w:rPr>
          <w:sz w:val="32"/>
          <w:b/>
        </w:rPr>
        <w:t>配件及消耗品</w:t>
      </w:r>
      <w:r>
        <w:rPr>
          <w:sz w:val="32"/>
          <w:b/>
        </w:rPr>
        <w:t>价格</w:t>
      </w:r>
      <w:r>
        <w:rPr>
          <w:sz w:val="32"/>
          <w:b/>
        </w:rPr>
        <w:t>清单</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440101-2026-06882</w:t>
      </w:r>
    </w:p>
    <w:p>
      <w:pPr>
        <w:pStyle w:val="null3"/>
        <w:jc w:val="center"/>
        <w:outlineLvl w:val="3"/>
      </w:pPr>
      <w:r>
        <w:rPr>
          <w:sz w:val="24"/>
          <w:b/>
        </w:rPr>
        <w:t>采购项目编号：</w:t>
      </w:r>
      <w:r>
        <w:rPr>
          <w:sz w:val="24"/>
          <w:b/>
        </w:rPr>
        <w:t>GZGK26D353A0353Z</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广东国科招标有限公司</w:t>
      </w:r>
    </w:p>
    <w:p>
      <w:pPr>
        <w:pStyle w:val="null3"/>
        <w:ind w:firstLine="480"/>
      </w:pPr>
      <w:r>
        <w:rPr/>
        <w:t xml:space="preserve"> 你方组织的</w:t>
      </w:r>
      <w:r>
        <w:rPr>
          <w:u w:val="single"/>
        </w:rPr>
        <w:t>“</w:t>
      </w:r>
      <w:r>
        <w:rPr>
          <w:u w:val="single"/>
        </w:rPr>
        <w:t>广州市皮肤病医院生物安全柜等一批设备采购项目(三次)</w:t>
      </w:r>
      <w:r>
        <w:rPr>
          <w:u w:val="single"/>
        </w:rPr>
        <w:t>”</w:t>
      </w:r>
      <w:r>
        <w:rPr/>
        <w:t>项目的招标[采购项目编号为：</w:t>
      </w:r>
      <w:r>
        <w:rPr>
          <w:u w:val="single"/>
        </w:rPr>
        <w:t>GZGK26D353A0353Z</w:t>
      </w:r>
      <w:r>
        <w:rPr/>
        <w:t>]，我方愿参与投标。</w:t>
      </w:r>
    </w:p>
    <w:p>
      <w:pPr>
        <w:pStyle w:val="null3"/>
        <w:ind w:firstLine="480"/>
      </w:pPr>
      <w:r>
        <w:rPr/>
        <w:t>我方确认收到贵方提供的</w:t>
      </w:r>
      <w:r>
        <w:rPr>
          <w:u w:val="single"/>
        </w:rPr>
        <w:t>“</w:t>
      </w:r>
      <w:r>
        <w:rPr>
          <w:u w:val="single"/>
        </w:rPr>
        <w:t>广州市皮肤病医院生物安全柜等一批设备采购项目(三次)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从提交投标文件的截止之日起90天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广东国科招标有限公司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广州市皮肤病医院生物安全柜等一批设备采购项目(三次)</w:t>
      </w:r>
      <w:r>
        <w:rPr/>
        <w:t>”项目采购[采购项目编号为</w:t>
      </w:r>
      <w:r>
        <w:rPr/>
        <w:t>GZGK26D353A0353Z</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广州市皮肤病医院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广东国科招标有限公司</w:t>
      </w:r>
    </w:p>
    <w:p>
      <w:pPr>
        <w:pStyle w:val="null3"/>
        <w:ind w:firstLine="480"/>
      </w:pPr>
      <w:r>
        <w:rPr/>
        <w:t xml:space="preserve"> 如果我方在贵采购代理机构组织的</w:t>
      </w:r>
      <w:r>
        <w:rPr/>
        <w:t>广州市皮肤病医院生物安全柜等一批设备采购项目(三次)</w:t>
      </w:r>
      <w:r>
        <w:rPr/>
        <w:t>招标中获中标（采购项目编号：</w:t>
      </w:r>
      <w:r>
        <w:rPr/>
        <w:t>GZGK26D353A0353Z</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广东国科招标有限公司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