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rPr>
      </w:pPr>
    </w:p>
    <w:p>
      <w:pPr>
        <w:spacing w:line="1600" w:lineRule="exact"/>
        <w:jc w:val="center"/>
        <w:outlineLvl w:val="0"/>
        <w:rPr>
          <w:rFonts w:eastAsia="方正黑体_GBK"/>
          <w:sz w:val="100"/>
        </w:rPr>
      </w:pPr>
      <w:r>
        <w:rPr>
          <w:rFonts w:eastAsia="方正黑体_GBK"/>
          <w:sz w:val="100"/>
        </w:rPr>
        <w:t>政府采购</w:t>
      </w:r>
    </w:p>
    <w:p>
      <w:pPr>
        <w:spacing w:line="1600" w:lineRule="exact"/>
        <w:jc w:val="center"/>
        <w:outlineLvl w:val="0"/>
        <w:rPr>
          <w:rFonts w:eastAsia="方正黑体_GBK"/>
          <w:sz w:val="130"/>
          <w:szCs w:val="130"/>
        </w:rPr>
      </w:pPr>
      <w:r>
        <w:rPr>
          <w:rFonts w:eastAsia="方正黑体_GBK"/>
          <w:sz w:val="130"/>
          <w:szCs w:val="130"/>
        </w:rPr>
        <w:t>竞争性磋商文件</w:t>
      </w:r>
    </w:p>
    <w:p>
      <w:pPr>
        <w:spacing w:line="700" w:lineRule="exact"/>
        <w:jc w:val="center"/>
        <w:rPr>
          <w:rFonts w:eastAsia="黑体"/>
          <w:sz w:val="32"/>
        </w:rPr>
      </w:pPr>
    </w:p>
    <w:p>
      <w:pPr>
        <w:spacing w:line="700" w:lineRule="exact"/>
        <w:jc w:val="center"/>
        <w:rPr>
          <w:rFonts w:eastAsia="黑体"/>
          <w:sz w:val="32"/>
        </w:rPr>
      </w:pPr>
    </w:p>
    <w:p>
      <w:pPr>
        <w:pStyle w:val="2"/>
        <w:rPr>
          <w:rFonts w:ascii="Times New Roman" w:eastAsia="黑体"/>
        </w:rPr>
      </w:pPr>
    </w:p>
    <w:p>
      <w:pPr>
        <w:pStyle w:val="47"/>
      </w:pPr>
    </w:p>
    <w:p>
      <w:pPr>
        <w:spacing w:line="500" w:lineRule="exact"/>
        <w:ind w:firstLine="720" w:firstLineChars="200"/>
        <w:outlineLvl w:val="0"/>
        <w:rPr>
          <w:rFonts w:eastAsia="方正小标宋_GBK"/>
          <w:sz w:val="36"/>
          <w:szCs w:val="36"/>
        </w:rPr>
      </w:pPr>
      <w:r>
        <w:rPr>
          <w:rFonts w:eastAsia="方正小标宋_GBK"/>
          <w:sz w:val="36"/>
          <w:szCs w:val="36"/>
        </w:rPr>
        <w:t>项   目   号：SPB24C001</w:t>
      </w:r>
      <w:r>
        <w:rPr>
          <w:rFonts w:hint="eastAsia" w:eastAsia="方正小标宋_GBK"/>
          <w:sz w:val="36"/>
          <w:szCs w:val="36"/>
        </w:rPr>
        <w:t>81</w:t>
      </w:r>
    </w:p>
    <w:p>
      <w:pPr>
        <w:pStyle w:val="2"/>
        <w:rPr>
          <w:rFonts w:ascii="Times New Roman"/>
        </w:rPr>
      </w:pPr>
    </w:p>
    <w:p>
      <w:pPr>
        <w:spacing w:line="500" w:lineRule="exact"/>
        <w:ind w:firstLine="720" w:firstLineChars="200"/>
        <w:outlineLvl w:val="0"/>
        <w:rPr>
          <w:rFonts w:eastAsia="方正小标宋_GBK"/>
          <w:sz w:val="36"/>
          <w:szCs w:val="36"/>
        </w:rPr>
      </w:pPr>
      <w:r>
        <w:rPr>
          <w:rFonts w:eastAsia="方正小标宋_GBK"/>
          <w:sz w:val="36"/>
          <w:szCs w:val="36"/>
        </w:rPr>
        <w:t>采购执行编号：ZC20240</w:t>
      </w:r>
      <w:r>
        <w:rPr>
          <w:rFonts w:hint="eastAsia" w:eastAsia="方正小标宋_GBK"/>
          <w:sz w:val="36"/>
          <w:szCs w:val="36"/>
        </w:rPr>
        <w:t>74</w:t>
      </w:r>
    </w:p>
    <w:p>
      <w:pPr>
        <w:pStyle w:val="2"/>
        <w:rPr>
          <w:rFonts w:ascii="Times New Roman"/>
        </w:rPr>
      </w:pPr>
    </w:p>
    <w:p>
      <w:pPr>
        <w:spacing w:line="500" w:lineRule="exact"/>
        <w:ind w:left="3237" w:leftChars="256" w:hanging="2520" w:hangingChars="700"/>
        <w:outlineLvl w:val="0"/>
        <w:rPr>
          <w:rFonts w:eastAsia="方正小标宋_GBK"/>
          <w:sz w:val="36"/>
          <w:szCs w:val="36"/>
        </w:rPr>
      </w:pPr>
      <w:r>
        <w:rPr>
          <w:rFonts w:eastAsia="方正小标宋_GBK"/>
          <w:sz w:val="36"/>
          <w:szCs w:val="36"/>
        </w:rPr>
        <w:t>磋商项目名称：</w:t>
      </w:r>
      <w:r>
        <w:rPr>
          <w:rFonts w:hint="eastAsia" w:eastAsia="方正小标宋_GBK"/>
          <w:sz w:val="36"/>
          <w:szCs w:val="36"/>
        </w:rPr>
        <w:t>重庆市沙坪坝区城市管理综合行政</w:t>
      </w:r>
    </w:p>
    <w:p>
      <w:pPr>
        <w:spacing w:line="500" w:lineRule="exact"/>
        <w:ind w:left="3226" w:leftChars="1152"/>
        <w:outlineLvl w:val="0"/>
        <w:rPr>
          <w:rFonts w:eastAsia="方正小标宋_GBK"/>
          <w:sz w:val="36"/>
          <w:szCs w:val="36"/>
        </w:rPr>
      </w:pPr>
      <w:r>
        <w:rPr>
          <w:rFonts w:hint="eastAsia" w:eastAsia="方正小标宋_GBK"/>
          <w:sz w:val="36"/>
          <w:szCs w:val="36"/>
        </w:rPr>
        <w:t>执法支队</w:t>
      </w:r>
      <w:r>
        <w:rPr>
          <w:rFonts w:eastAsia="方正小标宋_GBK"/>
          <w:sz w:val="36"/>
          <w:szCs w:val="36"/>
        </w:rPr>
        <w:t>采购</w:t>
      </w:r>
      <w:r>
        <w:rPr>
          <w:rFonts w:hint="eastAsia" w:eastAsia="方正小标宋_GBK"/>
          <w:sz w:val="36"/>
          <w:szCs w:val="36"/>
        </w:rPr>
        <w:t>信息化网络流量服务</w:t>
      </w:r>
    </w:p>
    <w:p>
      <w:pPr>
        <w:spacing w:line="500" w:lineRule="exact"/>
        <w:ind w:firstLine="720" w:firstLineChars="200"/>
        <w:outlineLvl w:val="0"/>
        <w:rPr>
          <w:rFonts w:eastAsia="方正小标宋_GBK"/>
          <w:sz w:val="36"/>
          <w:szCs w:val="36"/>
        </w:rPr>
      </w:pPr>
    </w:p>
    <w:p>
      <w:pPr>
        <w:spacing w:line="500" w:lineRule="exact"/>
        <w:ind w:firstLine="720" w:firstLineChars="200"/>
        <w:outlineLvl w:val="0"/>
        <w:rPr>
          <w:rFonts w:eastAsia="方正小标宋_GBK"/>
          <w:sz w:val="36"/>
          <w:szCs w:val="36"/>
        </w:rPr>
      </w:pPr>
    </w:p>
    <w:p>
      <w:pPr>
        <w:spacing w:line="500" w:lineRule="exact"/>
        <w:ind w:firstLine="720" w:firstLineChars="200"/>
        <w:outlineLvl w:val="0"/>
        <w:rPr>
          <w:rFonts w:eastAsia="方正小标宋_GBK"/>
          <w:sz w:val="36"/>
          <w:szCs w:val="36"/>
        </w:rPr>
      </w:pPr>
      <w:r>
        <w:rPr>
          <w:rFonts w:eastAsia="方正小标宋_GBK"/>
          <w:sz w:val="36"/>
          <w:szCs w:val="36"/>
        </w:rPr>
        <w:t>采   购   人：</w:t>
      </w:r>
      <w:r>
        <w:rPr>
          <w:rFonts w:hint="eastAsia" w:eastAsia="方正小标宋_GBK"/>
          <w:sz w:val="36"/>
          <w:szCs w:val="36"/>
        </w:rPr>
        <w:t>重庆市沙坪坝区城市管理综合行政</w:t>
      </w:r>
    </w:p>
    <w:p>
      <w:pPr>
        <w:spacing w:line="500" w:lineRule="exact"/>
        <w:ind w:firstLine="3240" w:firstLineChars="900"/>
        <w:outlineLvl w:val="0"/>
        <w:rPr>
          <w:rFonts w:eastAsia="方正小标宋_GBK"/>
          <w:sz w:val="36"/>
          <w:szCs w:val="36"/>
        </w:rPr>
      </w:pPr>
      <w:r>
        <w:rPr>
          <w:rFonts w:hint="eastAsia" w:eastAsia="方正小标宋_GBK"/>
          <w:sz w:val="36"/>
          <w:szCs w:val="36"/>
        </w:rPr>
        <w:t>执法支队</w:t>
      </w:r>
    </w:p>
    <w:p>
      <w:pPr>
        <w:spacing w:line="500" w:lineRule="exact"/>
        <w:ind w:firstLine="720" w:firstLineChars="200"/>
        <w:outlineLvl w:val="0"/>
        <w:rPr>
          <w:rFonts w:eastAsia="方正小标宋_GBK"/>
          <w:sz w:val="36"/>
          <w:szCs w:val="36"/>
        </w:rPr>
      </w:pPr>
    </w:p>
    <w:p>
      <w:pPr>
        <w:pStyle w:val="2"/>
        <w:rPr>
          <w:rFonts w:ascii="Times New Roman"/>
        </w:rPr>
      </w:pPr>
    </w:p>
    <w:p>
      <w:pPr>
        <w:spacing w:line="500" w:lineRule="exact"/>
        <w:ind w:firstLine="720" w:firstLineChars="200"/>
        <w:outlineLvl w:val="0"/>
        <w:rPr>
          <w:rFonts w:eastAsia="方正小标宋_GBK"/>
          <w:sz w:val="36"/>
          <w:szCs w:val="36"/>
        </w:rPr>
      </w:pPr>
      <w:r>
        <w:rPr>
          <w:rFonts w:eastAsia="方正小标宋_GBK"/>
          <w:sz w:val="36"/>
          <w:szCs w:val="36"/>
        </w:rPr>
        <w:t>采购代理机构：重庆市沙坪坝区公共资源交易中心</w:t>
      </w:r>
    </w:p>
    <w:p>
      <w:pPr>
        <w:spacing w:line="500" w:lineRule="exact"/>
        <w:jc w:val="center"/>
        <w:outlineLvl w:val="0"/>
        <w:rPr>
          <w:rFonts w:eastAsia="方正小标宋_GBK"/>
          <w:sz w:val="36"/>
          <w:szCs w:val="36"/>
        </w:rPr>
      </w:pPr>
    </w:p>
    <w:p>
      <w:pPr>
        <w:pStyle w:val="2"/>
        <w:rPr>
          <w:rFonts w:ascii="Times New Roman"/>
        </w:rPr>
      </w:pPr>
    </w:p>
    <w:p>
      <w:pPr>
        <w:spacing w:line="720" w:lineRule="exact"/>
        <w:jc w:val="center"/>
        <w:outlineLvl w:val="0"/>
        <w:rPr>
          <w:rFonts w:eastAsia="方正黑体_GBK"/>
          <w:sz w:val="48"/>
          <w:szCs w:val="32"/>
        </w:rPr>
      </w:pPr>
      <w:r>
        <w:rPr>
          <w:rFonts w:eastAsia="方正小标宋_GBK"/>
          <w:sz w:val="36"/>
          <w:szCs w:val="36"/>
        </w:rPr>
        <w:t>2024年</w:t>
      </w:r>
      <w:r>
        <w:rPr>
          <w:rFonts w:hint="eastAsia" w:eastAsia="方正小标宋_GBK"/>
          <w:sz w:val="36"/>
          <w:szCs w:val="36"/>
        </w:rPr>
        <w:t>09</w:t>
      </w:r>
      <w:r>
        <w:rPr>
          <w:rFonts w:eastAsia="方正小标宋_GBK"/>
          <w:sz w:val="36"/>
          <w:szCs w:val="36"/>
        </w:rPr>
        <w:t>月</w:t>
      </w:r>
    </w:p>
    <w:p>
      <w:pPr>
        <w:spacing w:line="720" w:lineRule="exact"/>
        <w:jc w:val="center"/>
        <w:outlineLvl w:val="0"/>
        <w:rPr>
          <w:rFonts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3" w:footer="320" w:gutter="0"/>
          <w:pgNumType w:fmt="numberInDash" w:start="1"/>
          <w:cols w:space="720" w:num="1"/>
          <w:titlePg/>
          <w:docGrid w:linePitch="381" w:charSpace="-5735"/>
        </w:sectPr>
      </w:pPr>
    </w:p>
    <w:p>
      <w:pPr>
        <w:pStyle w:val="4"/>
        <w:spacing w:line="360" w:lineRule="auto"/>
        <w:jc w:val="center"/>
        <w:rPr>
          <w:rFonts w:ascii="Times New Roman" w:hAnsi="Times New Roman" w:eastAsia="方正仿宋_GBK"/>
          <w:b w:val="0"/>
          <w:sz w:val="24"/>
          <w:szCs w:val="24"/>
        </w:rPr>
      </w:pPr>
      <w:bookmarkStart w:id="0" w:name="_Toc106030870"/>
      <w:bookmarkStart w:id="1" w:name="_Toc12789052"/>
      <w:bookmarkStart w:id="2" w:name="_Toc11641050"/>
      <w:bookmarkStart w:id="3" w:name="_Toc76462316"/>
      <w:r>
        <w:rPr>
          <w:rFonts w:ascii="Times New Roman" w:hAnsi="Times New Roman" w:eastAsia="方正小标宋_GBK"/>
          <w:b w:val="0"/>
          <w:sz w:val="36"/>
          <w:szCs w:val="30"/>
        </w:rPr>
        <w:t>第一篇  采购邀请书</w:t>
      </w:r>
      <w:bookmarkEnd w:id="0"/>
      <w:bookmarkEnd w:id="1"/>
      <w:bookmarkEnd w:id="2"/>
      <w:bookmarkEnd w:id="3"/>
    </w:p>
    <w:p>
      <w:pPr>
        <w:widowControl/>
        <w:ind w:firstLine="480" w:firstLineChars="200"/>
        <w:jc w:val="left"/>
        <w:rPr>
          <w:rFonts w:eastAsia="方正仿宋_GBK"/>
          <w:sz w:val="24"/>
          <w:szCs w:val="24"/>
        </w:rPr>
      </w:pPr>
      <w:r>
        <w:rPr>
          <w:rFonts w:hint="eastAsia" w:eastAsia="方正仿宋_GBK"/>
          <w:sz w:val="24"/>
          <w:szCs w:val="24"/>
        </w:rPr>
        <w:t>重庆市沙坪坝区公共资源交易中心（以下简称：采购代理机构）接受重庆市沙坪坝区城市管理综合行政执法支队（以下简称：采购人）的委托，对重庆市沙坪坝区城市管理综合行政执法支队采购信息化网络流量服务进行竞争性磋商采购。欢迎有资格的供应商前来参与磋商。</w:t>
      </w:r>
    </w:p>
    <w:p>
      <w:pPr>
        <w:pStyle w:val="4"/>
        <w:adjustRightInd w:val="0"/>
        <w:snapToGrid w:val="0"/>
        <w:spacing w:before="0" w:after="0" w:line="400" w:lineRule="exact"/>
        <w:ind w:firstLine="482" w:firstLineChars="200"/>
        <w:rPr>
          <w:rFonts w:hint="eastAsia" w:eastAsia="方正仿宋_GBK"/>
          <w:color w:val="FF0000"/>
          <w:sz w:val="24"/>
          <w:szCs w:val="24"/>
        </w:rPr>
      </w:pPr>
      <w:bookmarkStart w:id="4" w:name="_Toc106030871"/>
      <w:bookmarkStart w:id="5" w:name="_Toc313893526"/>
      <w:bookmarkStart w:id="6" w:name="_Toc76462317"/>
      <w:bookmarkStart w:id="7" w:name="_Toc317775175"/>
      <w:r>
        <w:rPr>
          <w:rFonts w:ascii="Times New Roman" w:hAnsi="Times New Roman" w:eastAsia="方正仿宋_GBK"/>
          <w:sz w:val="24"/>
        </w:rPr>
        <w:t>一、竞争性磋商内容</w:t>
      </w:r>
      <w:bookmarkEnd w:id="4"/>
      <w:bookmarkEnd w:id="5"/>
      <w:bookmarkEnd w:id="6"/>
      <w:bookmarkEnd w:id="7"/>
      <w:bookmarkStart w:id="8" w:name="_Toc76462318"/>
      <w:bookmarkStart w:id="9" w:name="_Toc106030872"/>
      <w:bookmarkStart w:id="10" w:name="_Toc373860293"/>
      <w:bookmarkStart w:id="11" w:name="_Toc317775178"/>
    </w:p>
    <w:tbl>
      <w:tblPr>
        <w:tblStyle w:val="57"/>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0"/>
        <w:gridCol w:w="1500"/>
        <w:gridCol w:w="1200"/>
        <w:gridCol w:w="1245"/>
        <w:gridCol w:w="1920"/>
        <w:gridCol w:w="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0" w:type="dxa"/>
            <w:vAlign w:val="center"/>
          </w:tcPr>
          <w:p>
            <w:pPr>
              <w:jc w:val="center"/>
              <w:outlineLvl w:val="0"/>
              <w:rPr>
                <w:rFonts w:eastAsia="方正仿宋_GBK"/>
                <w:b/>
                <w:sz w:val="21"/>
                <w:szCs w:val="21"/>
              </w:rPr>
            </w:pPr>
            <w:r>
              <w:rPr>
                <w:rFonts w:eastAsia="方正仿宋_GBK"/>
                <w:b/>
                <w:sz w:val="21"/>
                <w:szCs w:val="21"/>
              </w:rPr>
              <w:t>包号及分包名称</w:t>
            </w:r>
          </w:p>
        </w:tc>
        <w:tc>
          <w:tcPr>
            <w:tcW w:w="1500" w:type="dxa"/>
            <w:vAlign w:val="center"/>
          </w:tcPr>
          <w:p>
            <w:pPr>
              <w:jc w:val="center"/>
              <w:outlineLvl w:val="0"/>
              <w:rPr>
                <w:rFonts w:eastAsia="方正仿宋_GBK"/>
                <w:b/>
                <w:sz w:val="21"/>
                <w:szCs w:val="21"/>
              </w:rPr>
            </w:pPr>
            <w:r>
              <w:rPr>
                <w:rFonts w:eastAsia="方正仿宋_GBK"/>
                <w:b/>
                <w:sz w:val="21"/>
                <w:szCs w:val="21"/>
              </w:rPr>
              <w:t>最高限价</w:t>
            </w:r>
          </w:p>
          <w:p>
            <w:pPr>
              <w:jc w:val="center"/>
              <w:outlineLvl w:val="0"/>
              <w:rPr>
                <w:rFonts w:eastAsia="方正仿宋_GBK"/>
                <w:b/>
                <w:sz w:val="21"/>
                <w:szCs w:val="21"/>
              </w:rPr>
            </w:pPr>
            <w:r>
              <w:rPr>
                <w:rFonts w:eastAsia="方正仿宋_GBK"/>
                <w:b/>
                <w:sz w:val="21"/>
                <w:szCs w:val="21"/>
              </w:rPr>
              <w:t>（元）</w:t>
            </w:r>
          </w:p>
        </w:tc>
        <w:tc>
          <w:tcPr>
            <w:tcW w:w="1200" w:type="dxa"/>
            <w:vAlign w:val="center"/>
          </w:tcPr>
          <w:p>
            <w:pPr>
              <w:jc w:val="center"/>
              <w:outlineLvl w:val="0"/>
              <w:rPr>
                <w:rFonts w:eastAsia="方正仿宋_GBK"/>
                <w:b/>
                <w:sz w:val="21"/>
                <w:szCs w:val="21"/>
              </w:rPr>
            </w:pPr>
            <w:r>
              <w:rPr>
                <w:rFonts w:eastAsia="方正仿宋_GBK"/>
                <w:b/>
                <w:sz w:val="21"/>
                <w:szCs w:val="21"/>
              </w:rPr>
              <w:t>投标保证金（元）</w:t>
            </w:r>
          </w:p>
        </w:tc>
        <w:tc>
          <w:tcPr>
            <w:tcW w:w="1245" w:type="dxa"/>
            <w:vAlign w:val="center"/>
          </w:tcPr>
          <w:p>
            <w:pPr>
              <w:jc w:val="center"/>
              <w:outlineLvl w:val="0"/>
              <w:rPr>
                <w:rFonts w:eastAsia="方正仿宋_GBK"/>
                <w:b/>
                <w:sz w:val="21"/>
                <w:szCs w:val="21"/>
              </w:rPr>
            </w:pPr>
            <w:r>
              <w:rPr>
                <w:rFonts w:eastAsia="方正仿宋_GBK"/>
                <w:b/>
                <w:sz w:val="21"/>
                <w:szCs w:val="21"/>
              </w:rPr>
              <w:t>中标供应商数量（名）</w:t>
            </w:r>
          </w:p>
        </w:tc>
        <w:tc>
          <w:tcPr>
            <w:tcW w:w="1920" w:type="dxa"/>
            <w:vAlign w:val="center"/>
          </w:tcPr>
          <w:p>
            <w:pPr>
              <w:jc w:val="center"/>
              <w:outlineLvl w:val="0"/>
              <w:rPr>
                <w:rFonts w:eastAsia="方正仿宋_GBK"/>
                <w:b/>
                <w:sz w:val="21"/>
                <w:szCs w:val="21"/>
              </w:rPr>
            </w:pPr>
            <w:r>
              <w:rPr>
                <w:rFonts w:eastAsia="方正仿宋_GBK"/>
                <w:b/>
                <w:bCs/>
                <w:kern w:val="0"/>
                <w:sz w:val="21"/>
                <w:szCs w:val="21"/>
              </w:rPr>
              <w:t>采购标的对应的中小企业划分标准所属行业</w:t>
            </w:r>
          </w:p>
        </w:tc>
        <w:tc>
          <w:tcPr>
            <w:tcW w:w="713" w:type="dxa"/>
            <w:vAlign w:val="center"/>
          </w:tcPr>
          <w:p>
            <w:pPr>
              <w:jc w:val="center"/>
              <w:outlineLvl w:val="0"/>
              <w:rPr>
                <w:rFonts w:eastAsia="方正仿宋_GBK"/>
                <w:b/>
                <w:bCs/>
                <w:kern w:val="0"/>
                <w:sz w:val="21"/>
                <w:szCs w:val="21"/>
              </w:rPr>
            </w:pPr>
            <w:r>
              <w:rPr>
                <w:rFonts w:eastAsia="方正仿宋_GBK"/>
                <w:b/>
                <w:bCs/>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2460" w:type="dxa"/>
            <w:vAlign w:val="center"/>
          </w:tcPr>
          <w:p>
            <w:pPr>
              <w:adjustRightInd w:val="0"/>
              <w:snapToGrid w:val="0"/>
              <w:jc w:val="center"/>
              <w:outlineLvl w:val="0"/>
              <w:rPr>
                <w:rFonts w:eastAsia="方正仿宋_GBK"/>
                <w:sz w:val="24"/>
                <w:szCs w:val="24"/>
              </w:rPr>
            </w:pPr>
            <w:r>
              <w:rPr>
                <w:rFonts w:eastAsia="方正仿宋_GBK"/>
                <w:sz w:val="24"/>
                <w:szCs w:val="24"/>
              </w:rPr>
              <w:t>分包一：</w:t>
            </w:r>
            <w:r>
              <w:rPr>
                <w:rFonts w:hint="eastAsia" w:eastAsia="方正仿宋_GBK"/>
                <w:sz w:val="24"/>
                <w:szCs w:val="24"/>
              </w:rPr>
              <w:t>移动数据传输、内网专线</w:t>
            </w:r>
          </w:p>
        </w:tc>
        <w:tc>
          <w:tcPr>
            <w:tcW w:w="1500" w:type="dxa"/>
            <w:vAlign w:val="center"/>
          </w:tcPr>
          <w:p>
            <w:pPr>
              <w:jc w:val="center"/>
              <w:outlineLvl w:val="0"/>
              <w:rPr>
                <w:rFonts w:eastAsia="方正仿宋_GBK"/>
                <w:sz w:val="24"/>
                <w:szCs w:val="24"/>
              </w:rPr>
            </w:pPr>
            <w:r>
              <w:rPr>
                <w:rFonts w:hint="eastAsia" w:eastAsia="方正仿宋_GBK"/>
                <w:sz w:val="24"/>
                <w:szCs w:val="24"/>
                <w:lang w:val="en-US" w:eastAsia="zh-CN"/>
              </w:rPr>
              <w:t>1224000</w:t>
            </w:r>
            <w:r>
              <w:rPr>
                <w:rFonts w:eastAsia="方正仿宋_GBK"/>
                <w:sz w:val="24"/>
                <w:szCs w:val="24"/>
              </w:rPr>
              <w:t>.00</w:t>
            </w:r>
          </w:p>
        </w:tc>
        <w:tc>
          <w:tcPr>
            <w:tcW w:w="1200" w:type="dxa"/>
            <w:vAlign w:val="center"/>
          </w:tcPr>
          <w:p>
            <w:pPr>
              <w:jc w:val="center"/>
              <w:outlineLvl w:val="0"/>
              <w:rPr>
                <w:rFonts w:eastAsia="方正仿宋_GBK"/>
                <w:sz w:val="24"/>
                <w:szCs w:val="24"/>
              </w:rPr>
            </w:pPr>
            <w:r>
              <w:rPr>
                <w:rFonts w:hint="eastAsia" w:eastAsia="方正仿宋_GBK"/>
                <w:sz w:val="24"/>
                <w:szCs w:val="24"/>
                <w:lang w:val="en-US" w:eastAsia="zh-CN"/>
              </w:rPr>
              <w:t>24480</w:t>
            </w:r>
            <w:r>
              <w:rPr>
                <w:rFonts w:eastAsia="方正仿宋_GBK"/>
                <w:sz w:val="24"/>
                <w:szCs w:val="24"/>
              </w:rPr>
              <w:t>.00</w:t>
            </w:r>
          </w:p>
        </w:tc>
        <w:tc>
          <w:tcPr>
            <w:tcW w:w="1245" w:type="dxa"/>
            <w:vAlign w:val="center"/>
          </w:tcPr>
          <w:p>
            <w:pPr>
              <w:jc w:val="center"/>
              <w:outlineLvl w:val="0"/>
              <w:rPr>
                <w:rFonts w:eastAsia="方正仿宋_GBK"/>
                <w:b/>
                <w:bCs/>
                <w:sz w:val="24"/>
                <w:szCs w:val="24"/>
              </w:rPr>
            </w:pPr>
            <w:r>
              <w:rPr>
                <w:rFonts w:eastAsia="方正仿宋_GBK"/>
                <w:sz w:val="24"/>
                <w:szCs w:val="24"/>
              </w:rPr>
              <w:t>1</w:t>
            </w:r>
          </w:p>
        </w:tc>
        <w:tc>
          <w:tcPr>
            <w:tcW w:w="1920" w:type="dxa"/>
            <w:vAlign w:val="center"/>
          </w:tcPr>
          <w:p>
            <w:pPr>
              <w:jc w:val="center"/>
              <w:outlineLvl w:val="0"/>
              <w:rPr>
                <w:rFonts w:eastAsia="方正仿宋_GBK"/>
                <w:sz w:val="24"/>
                <w:szCs w:val="24"/>
                <w:highlight w:val="none"/>
              </w:rPr>
            </w:pPr>
            <w:r>
              <w:rPr>
                <w:rFonts w:hint="eastAsia" w:eastAsia="方正仿宋_GBK"/>
                <w:sz w:val="24"/>
                <w:szCs w:val="24"/>
                <w:highlight w:val="none"/>
              </w:rPr>
              <w:t>信息传输业</w:t>
            </w:r>
          </w:p>
        </w:tc>
        <w:tc>
          <w:tcPr>
            <w:tcW w:w="713" w:type="dxa"/>
            <w:vAlign w:val="center"/>
          </w:tcPr>
          <w:p>
            <w:pPr>
              <w:outlineLvl w:val="0"/>
              <w:rPr>
                <w:rFonts w:eastAsia="方正仿宋_GBK"/>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2460" w:type="dxa"/>
            <w:vAlign w:val="center"/>
          </w:tcPr>
          <w:p>
            <w:pPr>
              <w:jc w:val="center"/>
              <w:outlineLvl w:val="0"/>
              <w:rPr>
                <w:rFonts w:eastAsia="方正仿宋_GBK"/>
                <w:sz w:val="24"/>
                <w:szCs w:val="24"/>
              </w:rPr>
            </w:pPr>
            <w:r>
              <w:rPr>
                <w:rFonts w:eastAsia="方正仿宋_GBK"/>
                <w:sz w:val="24"/>
                <w:szCs w:val="24"/>
              </w:rPr>
              <w:t>分包二：</w:t>
            </w:r>
            <w:r>
              <w:rPr>
                <w:rFonts w:hint="eastAsia" w:eastAsia="方正仿宋_GBK"/>
                <w:sz w:val="24"/>
                <w:szCs w:val="24"/>
              </w:rPr>
              <w:t>视频监控网络专线</w:t>
            </w:r>
          </w:p>
        </w:tc>
        <w:tc>
          <w:tcPr>
            <w:tcW w:w="1500" w:type="dxa"/>
            <w:vAlign w:val="center"/>
          </w:tcPr>
          <w:p>
            <w:pPr>
              <w:jc w:val="center"/>
              <w:outlineLvl w:val="0"/>
              <w:rPr>
                <w:rFonts w:eastAsia="方正仿宋_GBK"/>
                <w:sz w:val="24"/>
                <w:szCs w:val="24"/>
              </w:rPr>
            </w:pPr>
            <w:r>
              <w:rPr>
                <w:rFonts w:hint="eastAsia" w:eastAsia="方正仿宋_GBK"/>
                <w:sz w:val="24"/>
                <w:szCs w:val="24"/>
                <w:lang w:val="en-US" w:eastAsia="zh-CN"/>
              </w:rPr>
              <w:t>247500</w:t>
            </w:r>
            <w:r>
              <w:rPr>
                <w:rFonts w:eastAsia="方正仿宋_GBK"/>
                <w:sz w:val="24"/>
                <w:szCs w:val="24"/>
              </w:rPr>
              <w:t>.00</w:t>
            </w:r>
          </w:p>
        </w:tc>
        <w:tc>
          <w:tcPr>
            <w:tcW w:w="1200" w:type="dxa"/>
            <w:vAlign w:val="center"/>
          </w:tcPr>
          <w:p>
            <w:pPr>
              <w:jc w:val="center"/>
              <w:outlineLvl w:val="0"/>
              <w:rPr>
                <w:rFonts w:eastAsia="方正仿宋_GBK"/>
                <w:sz w:val="24"/>
                <w:szCs w:val="24"/>
              </w:rPr>
            </w:pPr>
            <w:r>
              <w:rPr>
                <w:rFonts w:hint="eastAsia" w:eastAsia="方正仿宋_GBK"/>
                <w:sz w:val="24"/>
                <w:szCs w:val="24"/>
                <w:lang w:val="en-US" w:eastAsia="zh-CN"/>
              </w:rPr>
              <w:t>4950</w:t>
            </w:r>
            <w:r>
              <w:rPr>
                <w:rFonts w:eastAsia="方正仿宋_GBK"/>
                <w:sz w:val="24"/>
                <w:szCs w:val="24"/>
              </w:rPr>
              <w:t>.00</w:t>
            </w:r>
          </w:p>
        </w:tc>
        <w:tc>
          <w:tcPr>
            <w:tcW w:w="1245" w:type="dxa"/>
            <w:vAlign w:val="center"/>
          </w:tcPr>
          <w:p>
            <w:pPr>
              <w:jc w:val="center"/>
              <w:outlineLvl w:val="0"/>
              <w:rPr>
                <w:rFonts w:eastAsia="方正仿宋_GBK"/>
                <w:sz w:val="24"/>
                <w:szCs w:val="24"/>
              </w:rPr>
            </w:pPr>
            <w:r>
              <w:rPr>
                <w:rFonts w:eastAsia="方正仿宋_GBK"/>
                <w:sz w:val="24"/>
                <w:szCs w:val="24"/>
              </w:rPr>
              <w:t>1</w:t>
            </w:r>
          </w:p>
        </w:tc>
        <w:tc>
          <w:tcPr>
            <w:tcW w:w="1920" w:type="dxa"/>
            <w:vAlign w:val="center"/>
          </w:tcPr>
          <w:p>
            <w:pPr>
              <w:jc w:val="center"/>
              <w:outlineLvl w:val="0"/>
              <w:rPr>
                <w:rFonts w:eastAsia="方正仿宋_GBK"/>
                <w:sz w:val="24"/>
                <w:szCs w:val="24"/>
                <w:highlight w:val="none"/>
              </w:rPr>
            </w:pPr>
            <w:r>
              <w:rPr>
                <w:rFonts w:hint="eastAsia" w:eastAsia="方正仿宋_GBK"/>
                <w:sz w:val="24"/>
                <w:szCs w:val="24"/>
                <w:highlight w:val="none"/>
              </w:rPr>
              <w:t>信息传输业</w:t>
            </w:r>
          </w:p>
        </w:tc>
        <w:tc>
          <w:tcPr>
            <w:tcW w:w="713" w:type="dxa"/>
            <w:vAlign w:val="center"/>
          </w:tcPr>
          <w:p>
            <w:pPr>
              <w:jc w:val="center"/>
              <w:outlineLvl w:val="0"/>
              <w:rPr>
                <w:rFonts w:eastAsia="方正仿宋_GBK"/>
                <w:sz w:val="24"/>
                <w:szCs w:val="24"/>
              </w:rPr>
            </w:pPr>
          </w:p>
        </w:tc>
      </w:tr>
    </w:tbl>
    <w:p>
      <w:pPr>
        <w:spacing w:line="400" w:lineRule="exact"/>
        <w:ind w:firstLine="480" w:firstLineChars="200"/>
        <w:rPr>
          <w:rFonts w:eastAsia="方正仿宋_GBK"/>
          <w:color w:val="FF0000"/>
          <w:sz w:val="24"/>
          <w:szCs w:val="24"/>
        </w:rPr>
      </w:pPr>
      <w:r>
        <w:rPr>
          <w:rFonts w:hint="eastAsia" w:eastAsia="方正仿宋_GBK"/>
          <w:sz w:val="24"/>
          <w:szCs w:val="24"/>
        </w:rPr>
        <w:t>注：投标供应商可以选择1个或多个分包进行投标，但均须分别按要求缴纳保证金和制作投标文件。</w:t>
      </w:r>
    </w:p>
    <w:p>
      <w:pPr>
        <w:pStyle w:val="4"/>
        <w:adjustRightInd w:val="0"/>
        <w:snapToGrid w:val="0"/>
        <w:spacing w:before="0" w:after="0" w:line="400" w:lineRule="exact"/>
        <w:ind w:firstLine="482" w:firstLineChars="200"/>
        <w:rPr>
          <w:rFonts w:ascii="Times New Roman" w:hAnsi="Times New Roman" w:eastAsia="方正仿宋_GBK"/>
          <w:sz w:val="24"/>
        </w:rPr>
      </w:pPr>
      <w:r>
        <w:rPr>
          <w:rFonts w:ascii="Times New Roman" w:hAnsi="Times New Roman" w:eastAsia="方正仿宋_GBK"/>
          <w:sz w:val="24"/>
        </w:rPr>
        <w:t>二、资金来源</w:t>
      </w:r>
      <w:bookmarkEnd w:id="8"/>
      <w:bookmarkEnd w:id="9"/>
    </w:p>
    <w:p>
      <w:pPr>
        <w:spacing w:line="400" w:lineRule="exact"/>
        <w:ind w:firstLine="480" w:firstLineChars="200"/>
        <w:rPr>
          <w:rFonts w:eastAsia="方正仿宋_GBK"/>
          <w:sz w:val="24"/>
          <w:szCs w:val="24"/>
        </w:rPr>
      </w:pPr>
      <w:r>
        <w:rPr>
          <w:rFonts w:eastAsia="方正仿宋_GBK"/>
          <w:sz w:val="24"/>
          <w:szCs w:val="24"/>
        </w:rPr>
        <w:t>财政预算资金（或单位自筹资金），预算金额为</w:t>
      </w:r>
      <w:r>
        <w:rPr>
          <w:rFonts w:hint="eastAsia" w:eastAsia="方正仿宋_GBK"/>
          <w:kern w:val="0"/>
          <w:sz w:val="21"/>
          <w:szCs w:val="24"/>
        </w:rPr>
        <w:t>1471500.00</w:t>
      </w:r>
      <w:r>
        <w:rPr>
          <w:rFonts w:eastAsia="方正仿宋_GBK"/>
          <w:sz w:val="24"/>
          <w:szCs w:val="24"/>
        </w:rPr>
        <w:t>元。</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12" w:name="_Toc106030873"/>
      <w:bookmarkStart w:id="13" w:name="_Toc76462319"/>
      <w:r>
        <w:rPr>
          <w:rFonts w:ascii="Times New Roman" w:hAnsi="Times New Roman" w:eastAsia="方正仿宋_GBK"/>
          <w:sz w:val="24"/>
        </w:rPr>
        <w:t>三、供应商资格条件</w:t>
      </w:r>
      <w:bookmarkEnd w:id="12"/>
      <w:bookmarkEnd w:id="13"/>
    </w:p>
    <w:p>
      <w:pPr>
        <w:spacing w:line="400" w:lineRule="exact"/>
        <w:ind w:firstLine="480" w:firstLineChars="200"/>
        <w:rPr>
          <w:rFonts w:eastAsia="方正仿宋_GBK"/>
          <w:sz w:val="24"/>
          <w:szCs w:val="24"/>
        </w:rPr>
      </w:pPr>
      <w:r>
        <w:rPr>
          <w:rFonts w:eastAsia="方正仿宋_GBK"/>
          <w:sz w:val="24"/>
          <w:szCs w:val="24"/>
        </w:rPr>
        <w:t>（一）满足《中华人民共和国政府采购法》第二十二条规定；</w:t>
      </w:r>
    </w:p>
    <w:p>
      <w:pPr>
        <w:spacing w:line="400" w:lineRule="exact"/>
        <w:ind w:firstLine="480" w:firstLineChars="200"/>
        <w:rPr>
          <w:rFonts w:eastAsia="方正仿宋_GBK"/>
          <w:color w:val="auto"/>
          <w:sz w:val="24"/>
          <w:szCs w:val="24"/>
        </w:rPr>
      </w:pPr>
      <w:r>
        <w:rPr>
          <w:rFonts w:eastAsia="方正仿宋_GBK"/>
          <w:color w:val="auto"/>
          <w:sz w:val="24"/>
          <w:szCs w:val="24"/>
        </w:rPr>
        <w:t>（二）落实政府采购政策需满足的资格要求：</w:t>
      </w:r>
    </w:p>
    <w:p>
      <w:pPr>
        <w:spacing w:line="400" w:lineRule="exact"/>
        <w:ind w:firstLine="480" w:firstLineChars="200"/>
        <w:rPr>
          <w:rFonts w:eastAsia="方正仿宋_GBK"/>
          <w:i/>
          <w:color w:val="auto"/>
          <w:sz w:val="24"/>
          <w:szCs w:val="24"/>
          <w:u w:val="single"/>
        </w:rPr>
      </w:pPr>
      <w:r>
        <w:rPr>
          <w:rFonts w:hint="eastAsia" w:eastAsia="方正仿宋_GBK"/>
          <w:color w:val="auto"/>
          <w:sz w:val="24"/>
          <w:szCs w:val="24"/>
        </w:rPr>
        <w:t>无。</w:t>
      </w:r>
    </w:p>
    <w:p>
      <w:pPr>
        <w:numPr>
          <w:ilvl w:val="0"/>
          <w:numId w:val="1"/>
        </w:numPr>
        <w:spacing w:line="400" w:lineRule="exact"/>
        <w:ind w:firstLine="480" w:firstLineChars="200"/>
        <w:rPr>
          <w:rFonts w:eastAsia="方正仿宋_GBK"/>
          <w:sz w:val="24"/>
          <w:szCs w:val="24"/>
        </w:rPr>
      </w:pPr>
      <w:r>
        <w:rPr>
          <w:rFonts w:eastAsia="方正仿宋_GBK"/>
          <w:sz w:val="24"/>
          <w:szCs w:val="24"/>
        </w:rPr>
        <w:t>本项目的特定资格要求：</w:t>
      </w:r>
    </w:p>
    <w:p>
      <w:pPr>
        <w:pStyle w:val="4"/>
        <w:adjustRightInd w:val="0"/>
        <w:snapToGrid w:val="0"/>
        <w:spacing w:before="0" w:after="0" w:line="400" w:lineRule="exact"/>
        <w:ind w:firstLine="480" w:firstLineChars="200"/>
        <w:rPr>
          <w:rFonts w:hint="eastAsia" w:ascii="Times New Roman" w:hAnsi="Times New Roman" w:eastAsia="方正仿宋_GBK" w:cs="Times New Roman"/>
          <w:b w:val="0"/>
          <w:color w:val="auto"/>
          <w:kern w:val="2"/>
          <w:sz w:val="24"/>
          <w:szCs w:val="24"/>
          <w:lang w:val="en-US" w:eastAsia="zh-CN" w:bidi="ar-SA"/>
        </w:rPr>
      </w:pPr>
      <w:bookmarkStart w:id="14" w:name="_Toc76462320"/>
      <w:bookmarkStart w:id="15" w:name="_Toc106030874"/>
      <w:r>
        <w:rPr>
          <w:rFonts w:hint="eastAsia" w:ascii="Times New Roman" w:hAnsi="Times New Roman" w:eastAsia="方正仿宋_GBK" w:cs="Times New Roman"/>
          <w:b w:val="0"/>
          <w:color w:val="auto"/>
          <w:kern w:val="2"/>
          <w:sz w:val="24"/>
          <w:szCs w:val="24"/>
          <w:lang w:val="en-US" w:eastAsia="zh-CN" w:bidi="ar-SA"/>
        </w:rPr>
        <w:t>1.投标人具有中华人民共和国工信部颁发的《中华人民共和国基础电信业务经营许可证》或《中华人民共和国增值电信业务经营许可证》（提供复印件，并加盖投标人公章）。</w:t>
      </w:r>
    </w:p>
    <w:p>
      <w:pPr>
        <w:pStyle w:val="4"/>
        <w:adjustRightInd w:val="0"/>
        <w:snapToGrid w:val="0"/>
        <w:spacing w:before="0" w:after="0" w:line="400" w:lineRule="exact"/>
        <w:ind w:firstLine="480" w:firstLineChars="200"/>
        <w:rPr>
          <w:rFonts w:hint="eastAsia" w:ascii="Times New Roman" w:hAnsi="Times New Roman" w:eastAsia="方正仿宋_GBK" w:cs="Times New Roman"/>
          <w:b w:val="0"/>
          <w:color w:val="auto"/>
          <w:kern w:val="2"/>
          <w:sz w:val="24"/>
          <w:szCs w:val="24"/>
          <w:lang w:val="en-US" w:eastAsia="zh-CN" w:bidi="ar-SA"/>
        </w:rPr>
      </w:pPr>
      <w:r>
        <w:rPr>
          <w:rFonts w:hint="eastAsia" w:ascii="Times New Roman" w:hAnsi="Times New Roman" w:eastAsia="方正仿宋_GBK" w:cs="Times New Roman"/>
          <w:b w:val="0"/>
          <w:color w:val="auto"/>
          <w:kern w:val="2"/>
          <w:sz w:val="24"/>
          <w:szCs w:val="24"/>
          <w:lang w:val="en-US" w:eastAsia="zh-CN" w:bidi="ar-SA"/>
        </w:rPr>
        <w:t>2.投标人若为分支机构的，分支机构在总公司的授权范围内，使用总公司及总公司下属分公司、总公司下属子公司资质、人员证件和业绩案例等资料视为同有效。且分支机构需提供总公司出具的投标授权书，与该项目相关的文件中涉及法定代表人相关事项可由分支机构负责人代替。同一总公司仅能授权一家所属的分支机构进行投标，且发出授权后总公司不得与分支机构一同参与投标（提供授权书，格式自拟）。</w:t>
      </w:r>
    </w:p>
    <w:p>
      <w:pPr>
        <w:pStyle w:val="4"/>
        <w:adjustRightInd w:val="0"/>
        <w:snapToGrid w:val="0"/>
        <w:spacing w:before="0" w:after="0" w:line="400" w:lineRule="exact"/>
        <w:ind w:firstLine="480" w:firstLineChars="200"/>
        <w:rPr>
          <w:rFonts w:hint="eastAsia" w:ascii="Times New Roman" w:hAnsi="Times New Roman" w:eastAsia="方正仿宋_GBK" w:cs="Times New Roman"/>
          <w:b w:val="0"/>
          <w:color w:val="auto"/>
          <w:kern w:val="2"/>
          <w:sz w:val="24"/>
          <w:szCs w:val="24"/>
          <w:lang w:val="en-US" w:eastAsia="zh-CN" w:bidi="ar-SA"/>
        </w:rPr>
      </w:pPr>
      <w:r>
        <w:rPr>
          <w:rFonts w:hint="eastAsia" w:ascii="Times New Roman" w:hAnsi="Times New Roman" w:eastAsia="方正仿宋_GBK" w:cs="Times New Roman"/>
          <w:b w:val="0"/>
          <w:color w:val="auto"/>
          <w:kern w:val="2"/>
          <w:sz w:val="24"/>
          <w:szCs w:val="24"/>
          <w:lang w:val="en-US" w:eastAsia="zh-CN" w:bidi="ar-SA"/>
        </w:rPr>
        <w:t>3.已按规定缴纳磋商保证金的证明材料。</w:t>
      </w:r>
    </w:p>
    <w:p>
      <w:pPr>
        <w:pStyle w:val="4"/>
        <w:adjustRightInd w:val="0"/>
        <w:snapToGrid w:val="0"/>
        <w:spacing w:before="0" w:after="0" w:line="400" w:lineRule="exact"/>
        <w:ind w:firstLine="482" w:firstLineChars="200"/>
        <w:rPr>
          <w:rFonts w:ascii="Times New Roman" w:hAnsi="Times New Roman" w:eastAsia="方正仿宋_GBK"/>
          <w:sz w:val="24"/>
        </w:rPr>
      </w:pPr>
      <w:r>
        <w:rPr>
          <w:rFonts w:ascii="Times New Roman" w:hAnsi="Times New Roman" w:eastAsia="方正仿宋_GBK"/>
          <w:sz w:val="24"/>
        </w:rPr>
        <w:t>四、磋商有关说明</w:t>
      </w:r>
      <w:bookmarkEnd w:id="10"/>
      <w:bookmarkEnd w:id="14"/>
      <w:bookmarkEnd w:id="15"/>
    </w:p>
    <w:p>
      <w:pPr>
        <w:spacing w:line="400" w:lineRule="exact"/>
        <w:ind w:firstLine="480" w:firstLineChars="200"/>
        <w:rPr>
          <w:rFonts w:eastAsia="方正仿宋_GBK"/>
          <w:color w:val="auto"/>
          <w:sz w:val="24"/>
          <w:szCs w:val="24"/>
        </w:rPr>
      </w:pPr>
      <w:r>
        <w:rPr>
          <w:rFonts w:eastAsia="方正仿宋_GBK"/>
          <w:sz w:val="24"/>
          <w:szCs w:val="24"/>
        </w:rPr>
        <w:t>（一）供应商应通过重庆市政府采购网</w:t>
      </w:r>
      <w:r>
        <w:rPr>
          <w:rFonts w:eastAsia="方正仿宋_GBK"/>
          <w:color w:val="auto"/>
          <w:sz w:val="24"/>
          <w:szCs w:val="24"/>
        </w:rPr>
        <w:t>（</w:t>
      </w:r>
      <w:r>
        <w:rPr>
          <w:color w:val="auto"/>
        </w:rPr>
        <w:fldChar w:fldCharType="begin"/>
      </w:r>
      <w:r>
        <w:rPr>
          <w:color w:val="auto"/>
        </w:rPr>
        <w:instrText xml:space="preserve"> HYPERLINK "http://www.cqgp.gov.cn" </w:instrText>
      </w:r>
      <w:r>
        <w:rPr>
          <w:color w:val="auto"/>
        </w:rPr>
        <w:fldChar w:fldCharType="separate"/>
      </w:r>
      <w:r>
        <w:rPr>
          <w:rStyle w:val="64"/>
          <w:rFonts w:eastAsia="方正仿宋_GBK"/>
          <w:color w:val="auto"/>
          <w:szCs w:val="24"/>
        </w:rPr>
        <w:t>www.ccgp-chongqing.gov.cn</w:t>
      </w:r>
      <w:r>
        <w:rPr>
          <w:rStyle w:val="64"/>
          <w:rFonts w:eastAsia="方正仿宋_GBK"/>
          <w:color w:val="auto"/>
          <w:szCs w:val="24"/>
        </w:rPr>
        <w:fldChar w:fldCharType="end"/>
      </w:r>
      <w:r>
        <w:rPr>
          <w:rFonts w:eastAsia="方正仿宋_GBK"/>
          <w:color w:val="auto"/>
          <w:sz w:val="24"/>
          <w:szCs w:val="24"/>
        </w:rPr>
        <w:t>）登记加入“重庆市政府采购供应商库”。</w:t>
      </w:r>
    </w:p>
    <w:p>
      <w:pPr>
        <w:spacing w:line="400" w:lineRule="exact"/>
        <w:ind w:firstLine="480" w:firstLineChars="200"/>
        <w:rPr>
          <w:rFonts w:eastAsia="方正仿宋_GBK"/>
          <w:sz w:val="24"/>
          <w:szCs w:val="24"/>
        </w:rPr>
      </w:pPr>
      <w:r>
        <w:rPr>
          <w:rFonts w:eastAsia="方正仿宋_GBK"/>
          <w:sz w:val="24"/>
          <w:szCs w:val="24"/>
        </w:rPr>
        <w:t>（二）凡有意参加磋商的供应商，请到“重庆市政府采购网”→“个人中心”→“在线开评标”→“电子标书在线获取”处在线下载或获取本项目竞争性磋商文件以及图纸、澄清等磋商前公布的所有项目资料（本次招标不提供纸质版竞争性磋商文件），无论供应商下载或领取与否，均视为已知晓所有磋商实质性要求内容。</w:t>
      </w:r>
    </w:p>
    <w:p>
      <w:pPr>
        <w:snapToGrid w:val="0"/>
        <w:spacing w:line="400" w:lineRule="exact"/>
        <w:ind w:firstLine="480" w:firstLineChars="200"/>
        <w:rPr>
          <w:rFonts w:eastAsia="方正仿宋_GBK"/>
          <w:sz w:val="24"/>
          <w:szCs w:val="24"/>
        </w:rPr>
      </w:pPr>
      <w:r>
        <w:rPr>
          <w:rFonts w:eastAsia="方正仿宋_GBK"/>
          <w:sz w:val="24"/>
          <w:szCs w:val="24"/>
        </w:rPr>
        <w:t>（三）竞争性磋商公告所附竞争性磋商文件仅供阅览使用，供应商只有登陆“重庆市政府采购网”→“个人中心”→“在线开评标”→“电子标书在线获取”处完成网上获取采购文件才被视为合法获取了采购文件，否则其电子响应文件提交将被拒绝。即：未通过“重庆市政府采购网”→“个人中心”→“在线开评标”→“电子标书在线获取”处下载或获取竞争性磋商文件，将无法递交电子响应文件。</w:t>
      </w:r>
    </w:p>
    <w:p>
      <w:pPr>
        <w:snapToGrid w:val="0"/>
        <w:spacing w:line="400" w:lineRule="exact"/>
        <w:ind w:firstLine="480" w:firstLineChars="200"/>
        <w:rPr>
          <w:rFonts w:eastAsia="方正仿宋_GBK"/>
          <w:sz w:val="24"/>
          <w:szCs w:val="24"/>
        </w:rPr>
      </w:pPr>
      <w:r>
        <w:rPr>
          <w:rFonts w:eastAsia="方正仿宋_GBK"/>
          <w:sz w:val="24"/>
          <w:szCs w:val="24"/>
        </w:rPr>
        <w:t>注意事项：本项目为重庆市政府采购电子招投标项目，首次参与电子招投标的供应商须申请重庆市政府采购网账号密码、办理CA证书并下载投标文件制作系统，制作电子响应文件进行互联网线上响应，具体操作流程请下载项目公告附件进行查看。因未注册重庆市政府采购网账号、未办理CA证书、操作不当等原因造成无法递交电子响应文件或磋商响应失败的后果由供应商自行承担。</w:t>
      </w:r>
    </w:p>
    <w:p>
      <w:pPr>
        <w:snapToGrid w:val="0"/>
        <w:spacing w:line="400" w:lineRule="exact"/>
        <w:ind w:firstLine="480" w:firstLineChars="200"/>
        <w:rPr>
          <w:rFonts w:eastAsia="方正仿宋_GBK"/>
          <w:sz w:val="24"/>
          <w:szCs w:val="24"/>
        </w:rPr>
      </w:pPr>
      <w:r>
        <w:rPr>
          <w:rFonts w:eastAsia="方正仿宋_GBK"/>
          <w:sz w:val="24"/>
          <w:szCs w:val="24"/>
        </w:rPr>
        <w:t>1.CA证书的办理流程：登录“重庆市政府采购网”→“个人中心”→“在线开评标”→“电子招投标中心” →“相关下载”栏目，下载附件《重庆市全流程电子招投标项目投标人办理正式CA签章流程手册》，并按照要求操作。</w:t>
      </w:r>
    </w:p>
    <w:p>
      <w:pPr>
        <w:snapToGrid w:val="0"/>
        <w:spacing w:line="400" w:lineRule="exact"/>
        <w:ind w:firstLine="480" w:firstLineChars="200"/>
        <w:rPr>
          <w:rFonts w:eastAsia="方正仿宋_GBK"/>
          <w:sz w:val="24"/>
          <w:szCs w:val="24"/>
        </w:rPr>
      </w:pPr>
      <w:r>
        <w:rPr>
          <w:rFonts w:eastAsia="方正仿宋_GBK"/>
          <w:sz w:val="24"/>
          <w:szCs w:val="24"/>
        </w:rPr>
        <w:t>2.电子响应文件制作：登录“重庆市政府采购网”→“个人中心”→“在线开评标”→“电子招投标中心”→“相关下载”栏目，下载附件《【供应商必看】政府采购（CA版）供应商投标前软件安装手册》、《政府采购全程电子化采购系统供应商操作手册（CA证书签章版）》和下载投标文件制作工具，并按下载的操作手册引导，完成电子响应文件制作。</w:t>
      </w:r>
    </w:p>
    <w:p>
      <w:pPr>
        <w:spacing w:line="400" w:lineRule="exact"/>
        <w:ind w:firstLine="480" w:firstLineChars="200"/>
        <w:rPr>
          <w:rFonts w:eastAsia="方正仿宋_GBK"/>
          <w:sz w:val="24"/>
          <w:szCs w:val="24"/>
        </w:rPr>
      </w:pPr>
      <w:r>
        <w:rPr>
          <w:rFonts w:eastAsia="方正仿宋_GBK"/>
          <w:sz w:val="24"/>
          <w:szCs w:val="24"/>
        </w:rPr>
        <w:t>（四）竞争性磋商公告期限：自采购公告发布之日起五个工作日。</w:t>
      </w:r>
    </w:p>
    <w:p>
      <w:pPr>
        <w:spacing w:line="400" w:lineRule="exact"/>
        <w:ind w:firstLine="480" w:firstLineChars="200"/>
        <w:rPr>
          <w:rFonts w:eastAsia="方正仿宋_GBK"/>
          <w:sz w:val="24"/>
          <w:szCs w:val="24"/>
        </w:rPr>
      </w:pPr>
      <w:r>
        <w:rPr>
          <w:rFonts w:eastAsia="方正仿宋_GBK"/>
          <w:sz w:val="24"/>
          <w:szCs w:val="24"/>
        </w:rPr>
        <w:t>（五）竞争性磋商文件获取时间：自采购公告发布之日起五个工作日。</w:t>
      </w:r>
    </w:p>
    <w:p>
      <w:pPr>
        <w:spacing w:line="400" w:lineRule="exact"/>
        <w:ind w:firstLine="480" w:firstLineChars="200"/>
        <w:rPr>
          <w:rFonts w:eastAsia="方正仿宋_GBK"/>
          <w:sz w:val="24"/>
          <w:szCs w:val="24"/>
        </w:rPr>
      </w:pPr>
      <w:r>
        <w:rPr>
          <w:rFonts w:eastAsia="方正仿宋_GBK"/>
          <w:sz w:val="24"/>
          <w:szCs w:val="24"/>
        </w:rPr>
        <w:t>（六）响应文件递交：</w:t>
      </w:r>
    </w:p>
    <w:p>
      <w:pPr>
        <w:spacing w:line="400" w:lineRule="exact"/>
        <w:ind w:firstLine="480" w:firstLineChars="200"/>
        <w:rPr>
          <w:rFonts w:eastAsia="方正仿宋_GBK"/>
          <w:sz w:val="24"/>
          <w:szCs w:val="24"/>
        </w:rPr>
      </w:pPr>
      <w:r>
        <w:rPr>
          <w:rFonts w:eastAsia="方正仿宋_GBK"/>
          <w:sz w:val="24"/>
          <w:szCs w:val="24"/>
        </w:rPr>
        <w:t>1.本项目采用网上递交方式，供应商于提交响应文件截止时间前，登录“重庆市政府采购网”，进入“在线开评标”栏目，在“我的投标项目→ 上传投标文件”板块提交电子响应文件。</w:t>
      </w:r>
    </w:p>
    <w:p>
      <w:pPr>
        <w:spacing w:line="400" w:lineRule="exact"/>
        <w:ind w:firstLine="480" w:firstLineChars="200"/>
        <w:rPr>
          <w:rFonts w:eastAsia="方正仿宋_GBK"/>
          <w:sz w:val="24"/>
          <w:szCs w:val="24"/>
        </w:rPr>
      </w:pPr>
      <w:r>
        <w:rPr>
          <w:rFonts w:eastAsia="方正仿宋_GBK"/>
          <w:sz w:val="24"/>
          <w:szCs w:val="24"/>
        </w:rPr>
        <w:t>（七）响应文件递交开始时间：2024年</w:t>
      </w:r>
      <w:r>
        <w:rPr>
          <w:rFonts w:hint="eastAsia" w:eastAsia="方正仿宋_GBK"/>
          <w:sz w:val="24"/>
          <w:szCs w:val="24"/>
          <w:lang w:val="en-US" w:eastAsia="zh-CN"/>
        </w:rPr>
        <w:t>10</w:t>
      </w:r>
      <w:r>
        <w:rPr>
          <w:rFonts w:eastAsia="方正仿宋_GBK"/>
          <w:sz w:val="24"/>
          <w:szCs w:val="24"/>
        </w:rPr>
        <w:t>月</w:t>
      </w:r>
      <w:r>
        <w:rPr>
          <w:rFonts w:hint="eastAsia" w:eastAsia="方正仿宋_GBK"/>
          <w:sz w:val="24"/>
          <w:szCs w:val="24"/>
          <w:lang w:val="en-US" w:eastAsia="zh-CN"/>
        </w:rPr>
        <w:t>14</w:t>
      </w:r>
      <w:r>
        <w:rPr>
          <w:rFonts w:eastAsia="方正仿宋_GBK"/>
          <w:sz w:val="24"/>
          <w:szCs w:val="24"/>
        </w:rPr>
        <w:t>日北京时间1</w:t>
      </w:r>
      <w:r>
        <w:rPr>
          <w:rFonts w:hint="eastAsia" w:eastAsia="方正仿宋_GBK"/>
          <w:sz w:val="24"/>
          <w:szCs w:val="24"/>
        </w:rPr>
        <w:t>0</w:t>
      </w:r>
      <w:r>
        <w:rPr>
          <w:rFonts w:eastAsia="方正仿宋_GBK"/>
          <w:sz w:val="24"/>
          <w:szCs w:val="24"/>
        </w:rPr>
        <w:t>:00</w:t>
      </w:r>
    </w:p>
    <w:p>
      <w:pPr>
        <w:spacing w:line="400" w:lineRule="exact"/>
        <w:ind w:firstLine="480" w:firstLineChars="200"/>
        <w:rPr>
          <w:rFonts w:eastAsia="方正仿宋_GBK"/>
          <w:sz w:val="24"/>
          <w:szCs w:val="24"/>
        </w:rPr>
      </w:pPr>
      <w:r>
        <w:rPr>
          <w:rFonts w:eastAsia="方正仿宋_GBK"/>
          <w:sz w:val="24"/>
          <w:szCs w:val="24"/>
        </w:rPr>
        <w:t>（八）响应文件递交截止时间：2024年</w:t>
      </w:r>
      <w:r>
        <w:rPr>
          <w:rFonts w:hint="eastAsia" w:eastAsia="方正仿宋_GBK"/>
          <w:sz w:val="24"/>
          <w:szCs w:val="24"/>
          <w:lang w:val="en-US" w:eastAsia="zh-CN"/>
        </w:rPr>
        <w:t>10</w:t>
      </w:r>
      <w:r>
        <w:rPr>
          <w:rFonts w:hint="eastAsia" w:eastAsia="方正仿宋_GBK"/>
          <w:sz w:val="24"/>
          <w:szCs w:val="24"/>
        </w:rPr>
        <w:t>月</w:t>
      </w:r>
      <w:r>
        <w:rPr>
          <w:rFonts w:hint="eastAsia" w:eastAsia="方正仿宋_GBK"/>
          <w:sz w:val="24"/>
          <w:szCs w:val="24"/>
          <w:lang w:val="en-US" w:eastAsia="zh-CN"/>
        </w:rPr>
        <w:t>15</w:t>
      </w:r>
      <w:r>
        <w:rPr>
          <w:rFonts w:hint="eastAsia" w:eastAsia="方正仿宋_GBK"/>
          <w:sz w:val="24"/>
          <w:szCs w:val="24"/>
        </w:rPr>
        <w:t>日</w:t>
      </w:r>
      <w:r>
        <w:rPr>
          <w:rFonts w:eastAsia="方正仿宋_GBK"/>
          <w:sz w:val="24"/>
          <w:szCs w:val="24"/>
        </w:rPr>
        <w:t>北京时间1</w:t>
      </w:r>
      <w:r>
        <w:rPr>
          <w:rFonts w:hint="eastAsia" w:eastAsia="方正仿宋_GBK"/>
          <w:sz w:val="24"/>
          <w:szCs w:val="24"/>
        </w:rPr>
        <w:t>0</w:t>
      </w:r>
      <w:r>
        <w:rPr>
          <w:rFonts w:eastAsia="方正仿宋_GBK"/>
          <w:sz w:val="24"/>
          <w:szCs w:val="24"/>
        </w:rPr>
        <w:t>:00</w:t>
      </w:r>
    </w:p>
    <w:p>
      <w:pPr>
        <w:spacing w:line="400" w:lineRule="exact"/>
        <w:ind w:firstLine="480" w:firstLineChars="200"/>
        <w:rPr>
          <w:rFonts w:eastAsia="方正仿宋_GBK"/>
          <w:sz w:val="24"/>
          <w:szCs w:val="24"/>
        </w:rPr>
      </w:pPr>
      <w:r>
        <w:rPr>
          <w:rFonts w:eastAsia="方正仿宋_GBK"/>
          <w:sz w:val="24"/>
          <w:szCs w:val="24"/>
        </w:rPr>
        <w:t>（九）开标信息：</w:t>
      </w:r>
    </w:p>
    <w:p>
      <w:pPr>
        <w:spacing w:line="400" w:lineRule="exact"/>
        <w:ind w:firstLine="480" w:firstLineChars="200"/>
        <w:rPr>
          <w:rFonts w:eastAsia="方正仿宋_GBK"/>
          <w:sz w:val="24"/>
          <w:szCs w:val="24"/>
        </w:rPr>
      </w:pPr>
      <w:r>
        <w:rPr>
          <w:rFonts w:eastAsia="方正仿宋_GBK"/>
          <w:sz w:val="24"/>
          <w:szCs w:val="24"/>
        </w:rPr>
        <w:t>1.磋商开始时间：2024年</w:t>
      </w:r>
      <w:r>
        <w:rPr>
          <w:rFonts w:hint="eastAsia" w:eastAsia="方正仿宋_GBK"/>
          <w:sz w:val="24"/>
          <w:szCs w:val="24"/>
          <w:lang w:val="en-US" w:eastAsia="zh-CN"/>
        </w:rPr>
        <w:t>10</w:t>
      </w:r>
      <w:r>
        <w:rPr>
          <w:rFonts w:hint="eastAsia" w:eastAsia="方正仿宋_GBK"/>
          <w:sz w:val="24"/>
          <w:szCs w:val="24"/>
        </w:rPr>
        <w:t>月</w:t>
      </w:r>
      <w:r>
        <w:rPr>
          <w:rFonts w:hint="eastAsia" w:eastAsia="方正仿宋_GBK"/>
          <w:sz w:val="24"/>
          <w:szCs w:val="24"/>
          <w:lang w:val="en-US" w:eastAsia="zh-CN"/>
        </w:rPr>
        <w:t>15</w:t>
      </w:r>
      <w:r>
        <w:rPr>
          <w:rFonts w:hint="eastAsia" w:eastAsia="方正仿宋_GBK"/>
          <w:sz w:val="24"/>
          <w:szCs w:val="24"/>
        </w:rPr>
        <w:t>日</w:t>
      </w:r>
      <w:r>
        <w:rPr>
          <w:rFonts w:eastAsia="方正仿宋_GBK"/>
          <w:sz w:val="24"/>
          <w:szCs w:val="24"/>
        </w:rPr>
        <w:t>北京时间1</w:t>
      </w:r>
      <w:r>
        <w:rPr>
          <w:rFonts w:hint="eastAsia" w:eastAsia="方正仿宋_GBK"/>
          <w:sz w:val="24"/>
          <w:szCs w:val="24"/>
        </w:rPr>
        <w:t>0</w:t>
      </w:r>
      <w:r>
        <w:rPr>
          <w:rFonts w:eastAsia="方正仿宋_GBK"/>
          <w:sz w:val="24"/>
          <w:szCs w:val="24"/>
        </w:rPr>
        <w:t>:00</w:t>
      </w:r>
    </w:p>
    <w:p>
      <w:pPr>
        <w:spacing w:line="400" w:lineRule="exact"/>
        <w:ind w:firstLine="480" w:firstLineChars="200"/>
        <w:rPr>
          <w:rFonts w:eastAsia="方正仿宋_GBK"/>
          <w:sz w:val="24"/>
          <w:szCs w:val="24"/>
        </w:rPr>
      </w:pPr>
      <w:r>
        <w:rPr>
          <w:rFonts w:eastAsia="方正仿宋_GBK"/>
          <w:sz w:val="24"/>
          <w:szCs w:val="24"/>
        </w:rPr>
        <w:t>2.供应商可在“重庆市政府采购网”→“个人中心”→“在线开评标”→“开评标大厅”远程参与开标（开标必备设备：CA证书和可以无线上网的笔记本电脑（必须带有摄像头、麦克风和声卡等功能）、无线网卡等）。也可由供应商法定代表人或其授权代表持以上设备在规定的开标时间前，抵达指定开标地点（重庆市沙坪坝区公共资源交易中心（沙坪坝区沙中路6号附6号））参加开标。因供应商自身原因导致未能在规定时间内解密电子响应文件或参与开标的，其后果由供应商自行承担。</w:t>
      </w:r>
    </w:p>
    <w:p>
      <w:pPr>
        <w:spacing w:line="400" w:lineRule="exact"/>
        <w:ind w:firstLine="480" w:firstLineChars="200"/>
        <w:rPr>
          <w:rFonts w:eastAsia="方正仿宋_GBK"/>
          <w:sz w:val="24"/>
          <w:szCs w:val="24"/>
        </w:rPr>
      </w:pPr>
      <w:r>
        <w:rPr>
          <w:rFonts w:eastAsia="方正仿宋_GBK"/>
          <w:sz w:val="24"/>
          <w:szCs w:val="24"/>
        </w:rPr>
        <w:t>3. 开标方式：本项目采用网上开标方式。供应商登录“重庆市政府采购网”→“在线开评标”→“开评标大厅”，进入开标室完成在线准备、电子响应文件解密。</w:t>
      </w:r>
    </w:p>
    <w:p>
      <w:pPr>
        <w:spacing w:line="400" w:lineRule="exact"/>
        <w:ind w:firstLine="480" w:firstLineChars="200"/>
        <w:rPr>
          <w:rFonts w:eastAsia="方正仿宋_GBK"/>
          <w:sz w:val="24"/>
          <w:szCs w:val="24"/>
        </w:rPr>
      </w:pPr>
      <w:r>
        <w:rPr>
          <w:rFonts w:eastAsia="方正仿宋_GBK"/>
          <w:sz w:val="24"/>
          <w:szCs w:val="24"/>
        </w:rPr>
        <w:t>注：电子招投标系统开标时间前的半个小时是供应商自主在线准备环节时间（是否在线准备由供应商主观决定，在线准备意义在于提前测试CA证书与当前电脑运行环境的设配是否正常），在线准备环节不具备签到意义特此声明。</w:t>
      </w:r>
    </w:p>
    <w:p>
      <w:pPr>
        <w:spacing w:line="400" w:lineRule="exact"/>
        <w:ind w:firstLine="480" w:firstLineChars="200"/>
        <w:rPr>
          <w:rFonts w:eastAsia="方正仿宋_GBK"/>
          <w:sz w:val="24"/>
          <w:szCs w:val="24"/>
        </w:rPr>
      </w:pPr>
      <w:r>
        <w:rPr>
          <w:rFonts w:eastAsia="方正仿宋_GBK"/>
          <w:sz w:val="24"/>
          <w:szCs w:val="24"/>
        </w:rPr>
        <w:t>（十）其他补充事宜</w:t>
      </w:r>
    </w:p>
    <w:p>
      <w:pPr>
        <w:spacing w:line="400" w:lineRule="exact"/>
        <w:ind w:firstLine="480" w:firstLineChars="200"/>
        <w:rPr>
          <w:rFonts w:eastAsia="方正仿宋_GBK"/>
          <w:sz w:val="24"/>
          <w:szCs w:val="24"/>
        </w:rPr>
      </w:pPr>
      <w:r>
        <w:rPr>
          <w:rFonts w:eastAsia="方正仿宋_GBK"/>
          <w:sz w:val="24"/>
          <w:szCs w:val="24"/>
        </w:rPr>
        <w:t>1. 供应商如未在规定时间内（系统默认30分钟，可根据现场响应情况进行延长/变更）解密电子响应文件的情形约定：</w:t>
      </w:r>
    </w:p>
    <w:p>
      <w:pPr>
        <w:spacing w:line="400" w:lineRule="exact"/>
        <w:ind w:firstLine="480" w:firstLineChars="200"/>
        <w:rPr>
          <w:rFonts w:eastAsia="方正仿宋_GBK"/>
          <w:sz w:val="24"/>
          <w:szCs w:val="24"/>
        </w:rPr>
      </w:pPr>
      <w:r>
        <w:rPr>
          <w:rFonts w:eastAsia="方正仿宋_GBK"/>
          <w:sz w:val="24"/>
          <w:szCs w:val="24"/>
        </w:rPr>
        <w:t>（1）因政府采购全程电子化系统客观原因影响解密时间的，采购人/采购代理机构可根据现场实际情况顺延解密时间。供应商仍不能解密的情况下，可向采购人/采购代理机构申请，启用上传不加密的电子备份文件的方法作为补救措施；在规定的时间内，供应商既不解密，也未提供不加密的电子备份文件作为补救措施的，视为供应商主动放弃对该项目的响应资格。</w:t>
      </w:r>
    </w:p>
    <w:p>
      <w:pPr>
        <w:spacing w:line="400" w:lineRule="exact"/>
        <w:ind w:firstLine="480" w:firstLineChars="200"/>
        <w:rPr>
          <w:rFonts w:eastAsia="方正仿宋_GBK"/>
          <w:sz w:val="24"/>
          <w:szCs w:val="24"/>
        </w:rPr>
      </w:pPr>
      <w:r>
        <w:rPr>
          <w:rFonts w:eastAsia="方正仿宋_GBK"/>
          <w:sz w:val="24"/>
          <w:szCs w:val="24"/>
        </w:rPr>
        <w:t>（2）因供应商主观原因未完成解密工作的，且未在规定时间内向采购人/采购代理机构申请启用上传不加密的电子备份文件的方法作为补救措施或者申请启用电子备份文件后仍不在规定解密时间内提供有效不加密的备份文件的，都视为供应商在提交电子响应文件截止时间后撤销电子响应文件，响应无效且供应商不得再参与本项目后续采购活动。如果项目提供了保证金的，保证金不予退还。</w:t>
      </w:r>
    </w:p>
    <w:p>
      <w:pPr>
        <w:spacing w:line="400" w:lineRule="exact"/>
        <w:ind w:firstLine="480" w:firstLineChars="200"/>
        <w:rPr>
          <w:rFonts w:eastAsia="方正仿宋_GBK"/>
          <w:sz w:val="24"/>
          <w:szCs w:val="24"/>
        </w:rPr>
      </w:pPr>
      <w:r>
        <w:rPr>
          <w:rFonts w:eastAsia="方正仿宋_GBK"/>
          <w:sz w:val="24"/>
          <w:szCs w:val="24"/>
        </w:rPr>
        <w:t>2.本项目采用全流程电子招投标。各供应商需熟悉了解整个政府采购电子化开评标全过程。具体电子化采购规则以及操作指南请下载项目公告附件《重庆市全流程电子招投标项目投标人办理正式CA签章流程手册》和《政府采购全程电子化采购系统供应商操作手册（CA证书签章版）》、《【供应商必看】政府采购（CA版）供应商投标前软件安装手册》，并按其要求操作。</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16" w:name="_Toc106030376"/>
      <w:bookmarkStart w:id="17" w:name="_Toc11844"/>
      <w:bookmarkStart w:id="18" w:name="_Toc23960"/>
      <w:bookmarkStart w:id="19" w:name="_Toc18100"/>
      <w:bookmarkStart w:id="20" w:name="_Toc30895"/>
      <w:bookmarkStart w:id="21" w:name="_Toc75793500"/>
      <w:bookmarkStart w:id="22" w:name="_Toc25854"/>
      <w:bookmarkStart w:id="23" w:name="_Toc22111"/>
      <w:bookmarkStart w:id="24" w:name="_Toc24604"/>
      <w:bookmarkStart w:id="25" w:name="_Toc3476"/>
      <w:bookmarkStart w:id="26" w:name="_Toc9290"/>
      <w:bookmarkStart w:id="27" w:name="_Toc12663"/>
      <w:bookmarkStart w:id="28" w:name="_Toc15717"/>
      <w:bookmarkStart w:id="29" w:name="_Toc524"/>
      <w:bookmarkStart w:id="30" w:name="_Toc12090"/>
      <w:bookmarkStart w:id="31" w:name="_Toc7836"/>
      <w:bookmarkStart w:id="32" w:name="_Toc373860294"/>
      <w:bookmarkStart w:id="33" w:name="_Toc76462321"/>
      <w:bookmarkStart w:id="34" w:name="_Toc106030875"/>
      <w:r>
        <w:rPr>
          <w:rFonts w:ascii="Times New Roman" w:hAnsi="Times New Roman" w:eastAsia="方正仿宋_GBK"/>
          <w:sz w:val="24"/>
        </w:rPr>
        <w:t>五、磋商保证金</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pPr>
        <w:snapToGrid w:val="0"/>
        <w:spacing w:line="400" w:lineRule="exact"/>
        <w:ind w:firstLine="480" w:firstLineChars="200"/>
        <w:rPr>
          <w:rFonts w:eastAsia="方正仿宋_GBK"/>
          <w:sz w:val="24"/>
          <w:szCs w:val="24"/>
        </w:rPr>
      </w:pPr>
      <w:r>
        <w:rPr>
          <w:rFonts w:eastAsia="方正仿宋_GBK"/>
          <w:sz w:val="24"/>
          <w:szCs w:val="24"/>
        </w:rPr>
        <w:t>（一）缴纳保证金方式</w:t>
      </w:r>
    </w:p>
    <w:p>
      <w:pPr>
        <w:snapToGrid w:val="0"/>
        <w:spacing w:line="400" w:lineRule="exact"/>
        <w:ind w:firstLine="480" w:firstLineChars="200"/>
        <w:rPr>
          <w:rFonts w:eastAsia="方正仿宋_GBK"/>
          <w:sz w:val="24"/>
          <w:szCs w:val="24"/>
        </w:rPr>
      </w:pPr>
      <w:r>
        <w:rPr>
          <w:rFonts w:eastAsia="方正仿宋_GBK"/>
          <w:sz w:val="24"/>
          <w:szCs w:val="24"/>
        </w:rPr>
        <w:t>方式1：转账（若供应商选择此方式，须执行本规定）</w:t>
      </w:r>
    </w:p>
    <w:p>
      <w:pPr>
        <w:snapToGrid w:val="0"/>
        <w:spacing w:line="400" w:lineRule="exact"/>
        <w:ind w:firstLine="480" w:firstLineChars="200"/>
        <w:rPr>
          <w:rFonts w:eastAsia="方正仿宋_GBK"/>
          <w:sz w:val="24"/>
          <w:szCs w:val="24"/>
        </w:rPr>
      </w:pPr>
      <w:r>
        <w:rPr>
          <w:rFonts w:eastAsia="方正仿宋_GBK"/>
          <w:sz w:val="24"/>
          <w:szCs w:val="24"/>
        </w:rPr>
        <w:t>1.1供应商必须于2024年</w:t>
      </w:r>
      <w:r>
        <w:rPr>
          <w:rFonts w:hint="eastAsia" w:eastAsia="方正仿宋_GBK"/>
          <w:sz w:val="24"/>
          <w:szCs w:val="24"/>
          <w:lang w:val="en-US" w:eastAsia="zh-CN"/>
        </w:rPr>
        <w:t>10</w:t>
      </w:r>
      <w:r>
        <w:rPr>
          <w:rFonts w:hint="eastAsia" w:eastAsia="方正仿宋_GBK"/>
          <w:sz w:val="24"/>
          <w:szCs w:val="24"/>
        </w:rPr>
        <w:t>月</w:t>
      </w:r>
      <w:r>
        <w:rPr>
          <w:rFonts w:hint="eastAsia" w:eastAsia="方正仿宋_GBK"/>
          <w:sz w:val="24"/>
          <w:szCs w:val="24"/>
          <w:lang w:val="en-US" w:eastAsia="zh-CN"/>
        </w:rPr>
        <w:t>15</w:t>
      </w:r>
      <w:r>
        <w:rPr>
          <w:rFonts w:hint="eastAsia" w:eastAsia="方正仿宋_GBK"/>
          <w:sz w:val="24"/>
          <w:szCs w:val="24"/>
        </w:rPr>
        <w:t>日</w:t>
      </w:r>
      <w:r>
        <w:rPr>
          <w:rFonts w:eastAsia="方正仿宋_GBK"/>
          <w:sz w:val="24"/>
          <w:szCs w:val="24"/>
        </w:rPr>
        <w:t>北京时间1</w:t>
      </w:r>
      <w:r>
        <w:rPr>
          <w:rFonts w:hint="eastAsia" w:eastAsia="方正仿宋_GBK"/>
          <w:sz w:val="24"/>
          <w:szCs w:val="24"/>
        </w:rPr>
        <w:t>0</w:t>
      </w:r>
      <w:r>
        <w:rPr>
          <w:rFonts w:eastAsia="方正仿宋_GBK"/>
          <w:sz w:val="24"/>
          <w:szCs w:val="24"/>
        </w:rPr>
        <w:t>:00′00″前将磋商保证金以非现金形式从本单位账户转入重庆市沙坪坝区公共资源交易中心指定的保证金账户。</w:t>
      </w:r>
    </w:p>
    <w:p>
      <w:pPr>
        <w:snapToGrid w:val="0"/>
        <w:spacing w:line="400" w:lineRule="exact"/>
        <w:ind w:firstLine="480" w:firstLineChars="200"/>
        <w:rPr>
          <w:rFonts w:eastAsia="方正仿宋_GBK"/>
          <w:sz w:val="24"/>
          <w:szCs w:val="24"/>
        </w:rPr>
      </w:pPr>
      <w:r>
        <w:rPr>
          <w:rFonts w:eastAsia="方正仿宋_GBK"/>
          <w:sz w:val="24"/>
          <w:szCs w:val="24"/>
        </w:rPr>
        <w:t>1.2保证金应按磋商文件规定的方式和金额缴纳;有分包的应按各分包对应的缴纳保证金专户信息（由母账号及子账号组成）缴纳;供应商应按本次采购项目公告提供的专户信息（由母账号及子账号组成）及保证金金额一次性足额缴纳保证金,否则将认定为无效响应。</w:t>
      </w:r>
    </w:p>
    <w:p>
      <w:pPr>
        <w:snapToGrid w:val="0"/>
        <w:spacing w:line="400" w:lineRule="exact"/>
        <w:ind w:firstLine="480" w:firstLineChars="200"/>
        <w:rPr>
          <w:rFonts w:eastAsia="方正仿宋_GBK"/>
          <w:sz w:val="24"/>
          <w:szCs w:val="24"/>
        </w:rPr>
      </w:pPr>
      <w:r>
        <w:rPr>
          <w:rFonts w:eastAsia="方正仿宋_GBK"/>
          <w:sz w:val="24"/>
          <w:szCs w:val="24"/>
        </w:rPr>
        <w:t>注：供应商须自行考虑转账时间风险，因银行等原因造成的保证金到账确认时间延迟，重庆市沙坪坝区公共资源交易中心不承担任何责任。</w:t>
      </w:r>
    </w:p>
    <w:p>
      <w:pPr>
        <w:snapToGrid w:val="0"/>
        <w:spacing w:line="400" w:lineRule="exact"/>
        <w:ind w:firstLine="480" w:firstLineChars="200"/>
        <w:rPr>
          <w:rFonts w:eastAsia="方正仿宋_GBK"/>
          <w:sz w:val="24"/>
          <w:szCs w:val="24"/>
        </w:rPr>
      </w:pPr>
      <w:r>
        <w:rPr>
          <w:rFonts w:eastAsia="方正仿宋_GBK"/>
          <w:sz w:val="24"/>
          <w:szCs w:val="24"/>
        </w:rPr>
        <w:t>1.3保证金退还方式</w:t>
      </w:r>
    </w:p>
    <w:p>
      <w:pPr>
        <w:snapToGrid w:val="0"/>
        <w:spacing w:line="400" w:lineRule="exact"/>
        <w:ind w:firstLine="480" w:firstLineChars="200"/>
        <w:rPr>
          <w:rFonts w:eastAsia="方正仿宋_GBK"/>
          <w:sz w:val="24"/>
          <w:szCs w:val="24"/>
        </w:rPr>
      </w:pPr>
      <w:r>
        <w:rPr>
          <w:rFonts w:eastAsia="方正仿宋_GBK"/>
          <w:sz w:val="24"/>
          <w:szCs w:val="24"/>
        </w:rPr>
        <w:t>1.3.1《成交通知书》发出后无息退还未成交供应商的保证金，在采购合同签订后无息退还成交供应商的保证金。</w:t>
      </w:r>
    </w:p>
    <w:p>
      <w:pPr>
        <w:snapToGrid w:val="0"/>
        <w:spacing w:line="400" w:lineRule="exact"/>
        <w:ind w:firstLine="480" w:firstLineChars="200"/>
        <w:rPr>
          <w:rFonts w:eastAsia="方正仿宋_GBK"/>
          <w:sz w:val="24"/>
          <w:szCs w:val="24"/>
        </w:rPr>
      </w:pPr>
      <w:r>
        <w:rPr>
          <w:rFonts w:eastAsia="方正仿宋_GBK"/>
          <w:sz w:val="24"/>
          <w:szCs w:val="24"/>
        </w:rPr>
        <w:t>方式2：电子投标保函（若供应商选择此方式，须执行本规定）</w:t>
      </w:r>
    </w:p>
    <w:p>
      <w:pPr>
        <w:snapToGrid w:val="0"/>
        <w:spacing w:line="400" w:lineRule="exact"/>
        <w:ind w:firstLine="480" w:firstLineChars="200"/>
        <w:rPr>
          <w:rFonts w:eastAsia="方正仿宋_GBK"/>
          <w:sz w:val="24"/>
          <w:szCs w:val="24"/>
        </w:rPr>
      </w:pPr>
      <w:r>
        <w:rPr>
          <w:rFonts w:eastAsia="方正仿宋_GBK"/>
          <w:sz w:val="24"/>
          <w:szCs w:val="24"/>
        </w:rPr>
        <w:t>2.1电子投标保函交纳形式及要求</w:t>
      </w:r>
    </w:p>
    <w:p>
      <w:pPr>
        <w:snapToGrid w:val="0"/>
        <w:spacing w:line="400" w:lineRule="exact"/>
        <w:ind w:firstLine="480" w:firstLineChars="200"/>
        <w:rPr>
          <w:rFonts w:eastAsia="方正仿宋_GBK"/>
          <w:sz w:val="24"/>
          <w:szCs w:val="24"/>
        </w:rPr>
      </w:pPr>
      <w:r>
        <w:rPr>
          <w:rFonts w:eastAsia="方正仿宋_GBK"/>
          <w:sz w:val="24"/>
          <w:szCs w:val="24"/>
        </w:rPr>
        <w:t>供应商在响应文件递交截止时间前通过金融服务支撑平台向金融机构申请开具电子投标保函（有分包的须按分包开具保函），电子投标保函应至少体现如下内容：</w:t>
      </w:r>
    </w:p>
    <w:p>
      <w:pPr>
        <w:snapToGrid w:val="0"/>
        <w:spacing w:line="400" w:lineRule="exact"/>
        <w:ind w:firstLine="480" w:firstLineChars="200"/>
        <w:rPr>
          <w:rFonts w:eastAsia="方正仿宋_GBK"/>
          <w:sz w:val="24"/>
          <w:szCs w:val="24"/>
        </w:rPr>
      </w:pPr>
      <w:r>
        <w:rPr>
          <w:rFonts w:eastAsia="方正仿宋_GBK"/>
          <w:sz w:val="24"/>
          <w:szCs w:val="24"/>
        </w:rPr>
        <w:t>2.1.1担保项目必须为本项目。</w:t>
      </w:r>
    </w:p>
    <w:p>
      <w:pPr>
        <w:snapToGrid w:val="0"/>
        <w:spacing w:line="400" w:lineRule="exact"/>
        <w:ind w:firstLine="480" w:firstLineChars="200"/>
        <w:rPr>
          <w:rFonts w:eastAsia="方正仿宋_GBK"/>
          <w:sz w:val="24"/>
          <w:szCs w:val="24"/>
        </w:rPr>
      </w:pPr>
      <w:r>
        <w:rPr>
          <w:rFonts w:eastAsia="方正仿宋_GBK"/>
          <w:sz w:val="24"/>
          <w:szCs w:val="24"/>
        </w:rPr>
        <w:t>2.1.2受益人必须为本项目采购人。</w:t>
      </w:r>
    </w:p>
    <w:p>
      <w:pPr>
        <w:snapToGrid w:val="0"/>
        <w:spacing w:line="400" w:lineRule="exact"/>
        <w:ind w:firstLine="480" w:firstLineChars="200"/>
        <w:rPr>
          <w:rFonts w:eastAsia="方正仿宋_GBK"/>
          <w:sz w:val="24"/>
          <w:szCs w:val="24"/>
        </w:rPr>
      </w:pPr>
      <w:r>
        <w:rPr>
          <w:rFonts w:eastAsia="方正仿宋_GBK"/>
          <w:sz w:val="24"/>
          <w:szCs w:val="24"/>
        </w:rPr>
        <w:t>2.1.3保函担保金额必须满足本项目磋商文件要求：详见本篇“一、竞争性磋商内容”。</w:t>
      </w:r>
    </w:p>
    <w:p>
      <w:pPr>
        <w:snapToGrid w:val="0"/>
        <w:spacing w:line="400" w:lineRule="exact"/>
        <w:ind w:firstLine="480" w:firstLineChars="200"/>
        <w:rPr>
          <w:rFonts w:eastAsia="方正仿宋_GBK"/>
          <w:sz w:val="24"/>
          <w:szCs w:val="24"/>
        </w:rPr>
      </w:pPr>
      <w:r>
        <w:rPr>
          <w:rFonts w:eastAsia="方正仿宋_GBK"/>
          <w:sz w:val="24"/>
          <w:szCs w:val="24"/>
        </w:rPr>
        <w:t>2.1.4保函生效时间必须在2024年</w:t>
      </w:r>
      <w:r>
        <w:rPr>
          <w:rFonts w:hint="eastAsia" w:eastAsia="方正仿宋_GBK"/>
          <w:sz w:val="24"/>
          <w:szCs w:val="24"/>
          <w:lang w:val="en-US" w:eastAsia="zh-CN"/>
        </w:rPr>
        <w:t>10</w:t>
      </w:r>
      <w:r>
        <w:rPr>
          <w:rFonts w:hint="eastAsia" w:eastAsia="方正仿宋_GBK"/>
          <w:sz w:val="24"/>
          <w:szCs w:val="24"/>
        </w:rPr>
        <w:t>月</w:t>
      </w:r>
      <w:r>
        <w:rPr>
          <w:rFonts w:hint="eastAsia" w:eastAsia="方正仿宋_GBK"/>
          <w:sz w:val="24"/>
          <w:szCs w:val="24"/>
          <w:lang w:val="en-US" w:eastAsia="zh-CN"/>
        </w:rPr>
        <w:t>15</w:t>
      </w:r>
      <w:r>
        <w:rPr>
          <w:rFonts w:hint="eastAsia" w:eastAsia="方正仿宋_GBK"/>
          <w:sz w:val="24"/>
          <w:szCs w:val="24"/>
        </w:rPr>
        <w:t>日</w:t>
      </w:r>
      <w:r>
        <w:rPr>
          <w:rFonts w:eastAsia="方正仿宋_GBK"/>
          <w:sz w:val="24"/>
          <w:szCs w:val="24"/>
        </w:rPr>
        <w:t>北京时间1</w:t>
      </w:r>
      <w:r>
        <w:rPr>
          <w:rFonts w:hint="eastAsia" w:eastAsia="方正仿宋_GBK"/>
          <w:sz w:val="24"/>
          <w:szCs w:val="24"/>
        </w:rPr>
        <w:t>0</w:t>
      </w:r>
      <w:r>
        <w:rPr>
          <w:rFonts w:eastAsia="方正仿宋_GBK"/>
          <w:sz w:val="24"/>
          <w:szCs w:val="24"/>
        </w:rPr>
        <w:t>:00′00″前（含），有效期限必须至少包含至整个投标有效期结束后30日。否则，投标保函无效，判定为不符合本项目资格要求。</w:t>
      </w:r>
    </w:p>
    <w:p>
      <w:pPr>
        <w:snapToGrid w:val="0"/>
        <w:spacing w:line="400" w:lineRule="exact"/>
        <w:ind w:firstLine="480" w:firstLineChars="200"/>
        <w:rPr>
          <w:rFonts w:eastAsia="方正仿宋_GBK"/>
          <w:sz w:val="24"/>
          <w:szCs w:val="24"/>
        </w:rPr>
      </w:pPr>
      <w:r>
        <w:rPr>
          <w:rFonts w:eastAsia="方正仿宋_GBK"/>
          <w:sz w:val="24"/>
          <w:szCs w:val="24"/>
        </w:rPr>
        <w:t>2.2投标保函有效性</w:t>
      </w:r>
    </w:p>
    <w:p>
      <w:pPr>
        <w:snapToGrid w:val="0"/>
        <w:spacing w:line="400" w:lineRule="exact"/>
        <w:ind w:firstLine="480" w:firstLineChars="200"/>
        <w:rPr>
          <w:rFonts w:eastAsia="方正仿宋_GBK"/>
          <w:sz w:val="24"/>
          <w:szCs w:val="24"/>
        </w:rPr>
      </w:pPr>
      <w:r>
        <w:rPr>
          <w:rFonts w:eastAsia="方正仿宋_GBK"/>
          <w:sz w:val="24"/>
          <w:szCs w:val="24"/>
        </w:rPr>
        <w:t>电子投标保函的有效性以重庆市沙坪坝区公共资源交易中心开标现场获取的投标保函缴纳情况的信息为准。</w:t>
      </w:r>
    </w:p>
    <w:p>
      <w:pPr>
        <w:snapToGrid w:val="0"/>
        <w:spacing w:line="400" w:lineRule="exact"/>
        <w:ind w:firstLine="480" w:firstLineChars="200"/>
        <w:rPr>
          <w:rFonts w:eastAsia="方正仿宋_GBK"/>
          <w:sz w:val="24"/>
          <w:szCs w:val="24"/>
        </w:rPr>
      </w:pPr>
      <w:r>
        <w:rPr>
          <w:rFonts w:eastAsia="方正仿宋_GBK"/>
          <w:sz w:val="24"/>
          <w:szCs w:val="24"/>
        </w:rPr>
        <w:t>2.3若供应商为联合体，则由联合体牵头人提供投标保函。</w:t>
      </w:r>
    </w:p>
    <w:p>
      <w:pPr>
        <w:snapToGrid w:val="0"/>
        <w:spacing w:line="400" w:lineRule="exact"/>
        <w:ind w:firstLine="480" w:firstLineChars="200"/>
        <w:rPr>
          <w:rFonts w:eastAsia="方正仿宋_GBK"/>
          <w:sz w:val="24"/>
          <w:szCs w:val="24"/>
        </w:rPr>
      </w:pPr>
      <w:r>
        <w:rPr>
          <w:rFonts w:eastAsia="方正仿宋_GBK"/>
          <w:sz w:val="24"/>
          <w:szCs w:val="24"/>
        </w:rPr>
        <w:t>2.4技术咨询电话：15523119505</w:t>
      </w:r>
    </w:p>
    <w:p>
      <w:pPr>
        <w:snapToGrid w:val="0"/>
        <w:spacing w:line="400" w:lineRule="exact"/>
        <w:ind w:firstLine="480" w:firstLineChars="200"/>
        <w:rPr>
          <w:rFonts w:eastAsia="方正仿宋_GBK"/>
          <w:sz w:val="24"/>
          <w:szCs w:val="24"/>
        </w:rPr>
      </w:pPr>
      <w:r>
        <w:rPr>
          <w:rFonts w:eastAsia="方正仿宋_GBK"/>
          <w:sz w:val="24"/>
          <w:szCs w:val="24"/>
        </w:rPr>
        <w:t>方式3：纸质投标保函（若供应商选择此方式，须执行本规定）</w:t>
      </w:r>
    </w:p>
    <w:p>
      <w:pPr>
        <w:snapToGrid w:val="0"/>
        <w:spacing w:line="400" w:lineRule="exact"/>
        <w:ind w:firstLine="480" w:firstLineChars="200"/>
        <w:rPr>
          <w:rFonts w:eastAsia="方正仿宋_GBK"/>
          <w:sz w:val="24"/>
          <w:szCs w:val="24"/>
        </w:rPr>
      </w:pPr>
      <w:r>
        <w:rPr>
          <w:rFonts w:eastAsia="方正仿宋_GBK"/>
          <w:sz w:val="24"/>
          <w:szCs w:val="24"/>
        </w:rPr>
        <w:t>3.1纸质投标保函交纳形式及要求：</w:t>
      </w:r>
    </w:p>
    <w:p>
      <w:pPr>
        <w:snapToGrid w:val="0"/>
        <w:spacing w:line="400" w:lineRule="exact"/>
        <w:ind w:firstLine="480" w:firstLineChars="200"/>
        <w:rPr>
          <w:rFonts w:eastAsia="方正仿宋_GBK"/>
          <w:sz w:val="24"/>
          <w:szCs w:val="24"/>
        </w:rPr>
      </w:pPr>
      <w:r>
        <w:rPr>
          <w:rFonts w:eastAsia="方正仿宋_GBK"/>
          <w:sz w:val="24"/>
          <w:szCs w:val="24"/>
        </w:rPr>
        <w:t>3.1.1缴纳形式：供应商提供不可撤销且见索即付的金融机构或担保机构保函（有分包的须按分包开具保函）。</w:t>
      </w:r>
    </w:p>
    <w:p>
      <w:pPr>
        <w:snapToGrid w:val="0"/>
        <w:spacing w:line="400" w:lineRule="exact"/>
        <w:ind w:firstLine="480" w:firstLineChars="200"/>
        <w:rPr>
          <w:rFonts w:eastAsia="方正仿宋_GBK"/>
          <w:sz w:val="24"/>
          <w:szCs w:val="24"/>
        </w:rPr>
      </w:pPr>
      <w:r>
        <w:rPr>
          <w:rFonts w:eastAsia="方正仿宋_GBK"/>
          <w:sz w:val="24"/>
          <w:szCs w:val="24"/>
        </w:rPr>
        <w:t>3.1.2具体要求：投标供应商须在响应文件的“资格文件”中提供开具的纸质投标保函正本复制件，纸质投标保函正本原件应当于响应文件递交截止时间前在开标现场递交，由采购代理机构保管。纸质投标保函应至少体现如下内容：</w:t>
      </w:r>
    </w:p>
    <w:p>
      <w:pPr>
        <w:snapToGrid w:val="0"/>
        <w:spacing w:line="400" w:lineRule="exact"/>
        <w:ind w:firstLine="480" w:firstLineChars="200"/>
        <w:rPr>
          <w:rFonts w:eastAsia="方正仿宋_GBK"/>
          <w:sz w:val="24"/>
          <w:szCs w:val="24"/>
        </w:rPr>
      </w:pPr>
      <w:r>
        <w:rPr>
          <w:rFonts w:eastAsia="方正仿宋_GBK"/>
          <w:sz w:val="24"/>
          <w:szCs w:val="24"/>
        </w:rPr>
        <w:t>3.1.2.1担保项目必须为本项目。</w:t>
      </w:r>
    </w:p>
    <w:p>
      <w:pPr>
        <w:snapToGrid w:val="0"/>
        <w:spacing w:line="400" w:lineRule="exact"/>
        <w:ind w:firstLine="480" w:firstLineChars="200"/>
        <w:rPr>
          <w:rFonts w:eastAsia="方正仿宋_GBK"/>
          <w:sz w:val="24"/>
          <w:szCs w:val="24"/>
        </w:rPr>
      </w:pPr>
      <w:r>
        <w:rPr>
          <w:rFonts w:eastAsia="方正仿宋_GBK"/>
          <w:sz w:val="24"/>
          <w:szCs w:val="24"/>
        </w:rPr>
        <w:t>3.1.2.2受益人必须为本项目采购人。</w:t>
      </w:r>
    </w:p>
    <w:p>
      <w:pPr>
        <w:snapToGrid w:val="0"/>
        <w:spacing w:line="400" w:lineRule="exact"/>
        <w:ind w:firstLine="480" w:firstLineChars="200"/>
        <w:rPr>
          <w:rFonts w:eastAsia="方正仿宋_GBK"/>
          <w:sz w:val="24"/>
          <w:szCs w:val="24"/>
        </w:rPr>
      </w:pPr>
      <w:r>
        <w:rPr>
          <w:rFonts w:eastAsia="方正仿宋_GBK"/>
          <w:sz w:val="24"/>
          <w:szCs w:val="24"/>
        </w:rPr>
        <w:t>3.1.2.3保函担保金额必须满足本项目磋商文件要求。</w:t>
      </w:r>
    </w:p>
    <w:p>
      <w:pPr>
        <w:snapToGrid w:val="0"/>
        <w:spacing w:line="400" w:lineRule="exact"/>
        <w:ind w:firstLine="480" w:firstLineChars="200"/>
        <w:rPr>
          <w:rFonts w:eastAsia="方正仿宋_GBK"/>
          <w:sz w:val="24"/>
          <w:szCs w:val="24"/>
        </w:rPr>
      </w:pPr>
      <w:r>
        <w:rPr>
          <w:rFonts w:eastAsia="方正仿宋_GBK"/>
          <w:sz w:val="24"/>
          <w:szCs w:val="24"/>
        </w:rPr>
        <w:t>3.1.2.4保函生效时间必须在2024年</w:t>
      </w:r>
      <w:r>
        <w:rPr>
          <w:rFonts w:hint="eastAsia" w:eastAsia="方正仿宋_GBK"/>
          <w:sz w:val="24"/>
          <w:szCs w:val="24"/>
          <w:highlight w:val="none"/>
          <w:lang w:val="en-US" w:eastAsia="zh-CN"/>
        </w:rPr>
        <w:t>10</w:t>
      </w:r>
      <w:r>
        <w:rPr>
          <w:rFonts w:hint="eastAsia" w:eastAsia="方正仿宋_GBK"/>
          <w:sz w:val="24"/>
          <w:szCs w:val="24"/>
          <w:highlight w:val="none"/>
        </w:rPr>
        <w:t>月</w:t>
      </w:r>
      <w:r>
        <w:rPr>
          <w:rFonts w:hint="eastAsia" w:eastAsia="方正仿宋_GBK"/>
          <w:sz w:val="24"/>
          <w:szCs w:val="24"/>
          <w:highlight w:val="none"/>
          <w:lang w:val="en-US" w:eastAsia="zh-CN"/>
        </w:rPr>
        <w:t>15</w:t>
      </w:r>
      <w:bookmarkStart w:id="156" w:name="_GoBack"/>
      <w:bookmarkEnd w:id="156"/>
      <w:r>
        <w:rPr>
          <w:rFonts w:hint="eastAsia" w:eastAsia="方正仿宋_GBK"/>
          <w:sz w:val="24"/>
          <w:szCs w:val="24"/>
          <w:highlight w:val="none"/>
        </w:rPr>
        <w:t>日</w:t>
      </w:r>
      <w:r>
        <w:rPr>
          <w:rFonts w:eastAsia="方正仿宋_GBK"/>
          <w:sz w:val="24"/>
          <w:szCs w:val="24"/>
        </w:rPr>
        <w:t>北京时间1</w:t>
      </w:r>
      <w:r>
        <w:rPr>
          <w:rFonts w:hint="eastAsia" w:eastAsia="方正仿宋_GBK"/>
          <w:sz w:val="24"/>
          <w:szCs w:val="24"/>
        </w:rPr>
        <w:t>0</w:t>
      </w:r>
      <w:r>
        <w:rPr>
          <w:rFonts w:eastAsia="方正仿宋_GBK"/>
          <w:sz w:val="24"/>
          <w:szCs w:val="24"/>
        </w:rPr>
        <w:t>:00′00″前（含），有效期限必须至少包含至整个投标有效期结束后30日；</w:t>
      </w:r>
    </w:p>
    <w:p>
      <w:pPr>
        <w:snapToGrid w:val="0"/>
        <w:spacing w:line="400" w:lineRule="exact"/>
        <w:ind w:firstLine="480" w:firstLineChars="200"/>
        <w:rPr>
          <w:rFonts w:eastAsia="方正仿宋_GBK"/>
          <w:sz w:val="24"/>
          <w:szCs w:val="24"/>
        </w:rPr>
      </w:pPr>
      <w:r>
        <w:rPr>
          <w:rFonts w:eastAsia="方正仿宋_GBK"/>
          <w:sz w:val="24"/>
          <w:szCs w:val="24"/>
        </w:rPr>
        <w:t>3.1.2.5保函须不可撤销且见索即付。</w:t>
      </w:r>
    </w:p>
    <w:p>
      <w:pPr>
        <w:snapToGrid w:val="0"/>
        <w:spacing w:line="400" w:lineRule="exact"/>
        <w:ind w:firstLine="480" w:firstLineChars="200"/>
        <w:rPr>
          <w:rFonts w:eastAsia="方正仿宋_GBK"/>
          <w:sz w:val="24"/>
          <w:szCs w:val="24"/>
        </w:rPr>
      </w:pPr>
      <w:r>
        <w:rPr>
          <w:rFonts w:eastAsia="方正仿宋_GBK"/>
          <w:sz w:val="24"/>
          <w:szCs w:val="24"/>
        </w:rPr>
        <w:t>3.2若投标截止时间延期，则纸质投标保函递交的截止时间和投标截止时间保持一致。</w:t>
      </w:r>
    </w:p>
    <w:p>
      <w:pPr>
        <w:snapToGrid w:val="0"/>
        <w:spacing w:line="400" w:lineRule="exact"/>
        <w:ind w:firstLine="480" w:firstLineChars="200"/>
        <w:rPr>
          <w:rFonts w:eastAsia="方正仿宋_GBK"/>
          <w:sz w:val="24"/>
          <w:szCs w:val="24"/>
        </w:rPr>
      </w:pPr>
      <w:r>
        <w:rPr>
          <w:rFonts w:eastAsia="方正仿宋_GBK"/>
          <w:sz w:val="24"/>
          <w:szCs w:val="24"/>
        </w:rPr>
        <w:t>3.3资格审查委员会负责对保函内容进行形式审查，不满足上述要求的纸质投标保函无效。</w:t>
      </w:r>
    </w:p>
    <w:p>
      <w:pPr>
        <w:snapToGrid w:val="0"/>
        <w:spacing w:line="400" w:lineRule="exact"/>
        <w:ind w:firstLine="480" w:firstLineChars="200"/>
        <w:rPr>
          <w:rFonts w:eastAsia="方正仿宋_GBK"/>
          <w:sz w:val="24"/>
          <w:szCs w:val="24"/>
        </w:rPr>
      </w:pPr>
      <w:r>
        <w:rPr>
          <w:rFonts w:eastAsia="方正仿宋_GBK"/>
          <w:sz w:val="24"/>
          <w:szCs w:val="24"/>
        </w:rPr>
        <w:t>3.4以纸质投标保函形式担保的磋商保证金的金额：详见本篇“一、竞争性磋商内容”。</w:t>
      </w:r>
    </w:p>
    <w:p>
      <w:pPr>
        <w:snapToGrid w:val="0"/>
        <w:spacing w:line="400" w:lineRule="exact"/>
        <w:ind w:firstLine="480" w:firstLineChars="200"/>
        <w:rPr>
          <w:rFonts w:eastAsia="方正仿宋_GBK"/>
          <w:sz w:val="24"/>
          <w:szCs w:val="24"/>
        </w:rPr>
      </w:pPr>
      <w:r>
        <w:rPr>
          <w:rFonts w:eastAsia="方正仿宋_GBK"/>
          <w:sz w:val="24"/>
          <w:szCs w:val="24"/>
        </w:rPr>
        <w:t>3.5供应商须确保其递交的纸质投标保函能在重庆市核验真伪，并在响应文件的“资格文件”中提供纸质投标保函的核验地点、方式和联系人，否则该纸质投标保函视为无效。</w:t>
      </w:r>
    </w:p>
    <w:p>
      <w:pPr>
        <w:snapToGrid w:val="0"/>
        <w:spacing w:line="400" w:lineRule="exact"/>
        <w:ind w:firstLine="480" w:firstLineChars="200"/>
        <w:rPr>
          <w:rFonts w:eastAsia="方正仿宋_GBK"/>
          <w:sz w:val="24"/>
          <w:szCs w:val="24"/>
        </w:rPr>
      </w:pPr>
      <w:r>
        <w:rPr>
          <w:rFonts w:eastAsia="方正仿宋_GBK"/>
          <w:sz w:val="24"/>
          <w:szCs w:val="24"/>
        </w:rPr>
        <w:t>3.6供应商在开标现场递交的纸质投标保函原件应与响应文件中提供的纸质投标保函扫描件一致，否则判定为不符合本项目资格要求。</w:t>
      </w:r>
    </w:p>
    <w:p>
      <w:pPr>
        <w:snapToGrid w:val="0"/>
        <w:spacing w:line="400" w:lineRule="exact"/>
        <w:ind w:firstLine="480" w:firstLineChars="200"/>
        <w:rPr>
          <w:rFonts w:eastAsia="方正仿宋_GBK"/>
          <w:sz w:val="24"/>
          <w:szCs w:val="24"/>
        </w:rPr>
      </w:pPr>
      <w:r>
        <w:rPr>
          <w:rFonts w:eastAsia="方正仿宋_GBK"/>
          <w:sz w:val="24"/>
          <w:szCs w:val="24"/>
        </w:rPr>
        <w:t>3.7在发出成交通知书前，采购人应当对供应商（至少成交候选人或成交供应商）的纸质投标保函开展核验。采购人按照供应商提供的核验地点、方式和联系人等信息无法对该纸质投标保函进行核验的，或发现供应商递交的纸质投标保函弄虚作假的，对已取得成交候选人资格或成交资格的供应商，取消成交候选人资格或成交资格，给采购人造成损失的，投标供应商依法承担赔偿责任。采购人对纸质投标保函无法核验的，应当报行政监管部门依法依规处理；对纸质投标保函弄虚作假的，应当报行政监管部门和公安机关依法依规处理。</w:t>
      </w:r>
    </w:p>
    <w:p>
      <w:pPr>
        <w:snapToGrid w:val="0"/>
        <w:spacing w:line="400" w:lineRule="exact"/>
        <w:ind w:firstLine="480" w:firstLineChars="200"/>
        <w:rPr>
          <w:rFonts w:eastAsia="方正仿宋_GBK"/>
          <w:sz w:val="24"/>
          <w:szCs w:val="24"/>
        </w:rPr>
      </w:pPr>
      <w:r>
        <w:rPr>
          <w:rFonts w:eastAsia="方正仿宋_GBK"/>
          <w:sz w:val="24"/>
          <w:szCs w:val="24"/>
        </w:rPr>
        <w:t>3.8若供应商为联合体，则由联合体牵头人提供纸质投标保函。</w:t>
      </w:r>
    </w:p>
    <w:p>
      <w:pPr>
        <w:snapToGrid w:val="0"/>
        <w:spacing w:line="400" w:lineRule="exact"/>
        <w:ind w:firstLine="480" w:firstLineChars="200"/>
        <w:rPr>
          <w:rFonts w:eastAsia="方正仿宋_GBK"/>
          <w:sz w:val="24"/>
          <w:szCs w:val="24"/>
        </w:rPr>
      </w:pPr>
      <w:r>
        <w:rPr>
          <w:rFonts w:eastAsia="方正仿宋_GBK"/>
          <w:sz w:val="24"/>
          <w:szCs w:val="24"/>
        </w:rPr>
        <w:t>3.9纸质投标保函的退还、注销</w:t>
      </w:r>
    </w:p>
    <w:p>
      <w:pPr>
        <w:snapToGrid w:val="0"/>
        <w:spacing w:line="400" w:lineRule="exact"/>
        <w:ind w:firstLine="480" w:firstLineChars="200"/>
        <w:rPr>
          <w:rFonts w:eastAsia="方正仿宋_GBK"/>
          <w:sz w:val="24"/>
          <w:szCs w:val="24"/>
        </w:rPr>
      </w:pPr>
      <w:r>
        <w:rPr>
          <w:rFonts w:eastAsia="方正仿宋_GBK"/>
          <w:sz w:val="24"/>
          <w:szCs w:val="24"/>
        </w:rPr>
        <w:t>3.9.1采购人应当在法定时间内确定成交供应商，采购代理机构向成交供应商发出成交通知书，同时向除成交供应商以外的其他供应商退还纸质投标保函正本并书面通知担保人本项目准予提前注销纸质投标保函。具体注销事宜由供应商负责办理。</w:t>
      </w:r>
    </w:p>
    <w:p>
      <w:pPr>
        <w:snapToGrid w:val="0"/>
        <w:spacing w:line="400" w:lineRule="exact"/>
        <w:ind w:firstLine="480" w:firstLineChars="200"/>
        <w:rPr>
          <w:rFonts w:eastAsia="方正仿宋_GBK"/>
          <w:sz w:val="24"/>
          <w:szCs w:val="24"/>
        </w:rPr>
      </w:pPr>
      <w:r>
        <w:rPr>
          <w:rFonts w:eastAsia="方正仿宋_GBK"/>
          <w:sz w:val="24"/>
          <w:szCs w:val="24"/>
        </w:rPr>
        <w:t>3.9.2采购人应在法定时间内和成交供应商签订合同，并同时书面通知担保人向成交供应商注销纸质投标保函。具体注销事宜由供应商负责办理。</w:t>
      </w:r>
    </w:p>
    <w:p>
      <w:pPr>
        <w:snapToGrid w:val="0"/>
        <w:spacing w:line="400" w:lineRule="exact"/>
        <w:ind w:firstLine="480" w:firstLineChars="200"/>
        <w:rPr>
          <w:rFonts w:eastAsia="方正仿宋_GBK"/>
          <w:sz w:val="24"/>
          <w:szCs w:val="24"/>
        </w:rPr>
      </w:pPr>
      <w:r>
        <w:rPr>
          <w:rFonts w:eastAsia="方正仿宋_GBK"/>
          <w:sz w:val="24"/>
          <w:szCs w:val="24"/>
        </w:rPr>
        <w:t>（二）履约保证金</w:t>
      </w:r>
    </w:p>
    <w:p>
      <w:pPr>
        <w:pStyle w:val="4"/>
        <w:adjustRightInd w:val="0"/>
        <w:snapToGrid w:val="0"/>
        <w:spacing w:before="0" w:after="0" w:line="400" w:lineRule="exact"/>
        <w:ind w:firstLine="480" w:firstLineChars="200"/>
        <w:rPr>
          <w:rFonts w:ascii="Times New Roman" w:hAnsi="Times New Roman" w:eastAsia="方正仿宋_GBK"/>
          <w:b w:val="0"/>
          <w:color w:val="FF0000"/>
          <w:sz w:val="24"/>
          <w:szCs w:val="24"/>
        </w:rPr>
      </w:pPr>
      <w:r>
        <w:rPr>
          <w:rFonts w:ascii="Times New Roman" w:hAnsi="Times New Roman" w:eastAsia="方正仿宋_GBK"/>
          <w:b w:val="0"/>
          <w:sz w:val="24"/>
          <w:szCs w:val="24"/>
        </w:rPr>
        <w:t>成交供应商应在签订合同前将履约保证金以非现金形式提交至采购人指定账户（以支票、汇票、本票或者金融机构、担保机构出具的保函等非现金形式提交），履约保证金</w:t>
      </w:r>
      <w:r>
        <w:rPr>
          <w:rFonts w:hint="eastAsia" w:ascii="Times New Roman" w:hAnsi="Times New Roman" w:eastAsia="方正仿宋_GBK"/>
          <w:b w:val="0"/>
          <w:sz w:val="24"/>
          <w:szCs w:val="24"/>
        </w:rPr>
        <w:t>不超过中标金额的10%</w:t>
      </w:r>
      <w:r>
        <w:rPr>
          <w:rFonts w:ascii="Times New Roman" w:hAnsi="Times New Roman" w:eastAsia="方正仿宋_GBK"/>
          <w:b w:val="0"/>
          <w:sz w:val="24"/>
          <w:szCs w:val="24"/>
        </w:rPr>
        <w:t>。采购人不得拒收供应商以金融机构、担保机构出具的保函形式提交的履约保证金。</w:t>
      </w:r>
      <w:r>
        <w:rPr>
          <w:rFonts w:hint="eastAsia" w:ascii="Times New Roman" w:hAnsi="Times New Roman" w:eastAsia="方正仿宋_GBK"/>
          <w:bCs/>
          <w:sz w:val="24"/>
          <w:szCs w:val="24"/>
        </w:rPr>
        <w:t>（参与我区政府采购的供应商可进入“重庆市政府采购网”，网址：https://www.ccgp-chongqing.gov.cn/或“沙坪坝区金融服务支撑平台”在线申请办理电子保函，网址：https://www.cqggzy.com/shapingbaweb/，平台技术咨询电话：15523119505）。</w:t>
      </w:r>
    </w:p>
    <w:p>
      <w:pPr>
        <w:pStyle w:val="4"/>
        <w:adjustRightInd w:val="0"/>
        <w:snapToGrid w:val="0"/>
        <w:spacing w:before="0" w:after="0" w:line="400" w:lineRule="exact"/>
        <w:ind w:firstLine="482" w:firstLineChars="200"/>
        <w:rPr>
          <w:rFonts w:ascii="Times New Roman" w:hAnsi="Times New Roman" w:eastAsia="方正仿宋_GBK"/>
          <w:sz w:val="24"/>
        </w:rPr>
      </w:pPr>
      <w:r>
        <w:rPr>
          <w:rFonts w:ascii="Times New Roman" w:hAnsi="Times New Roman" w:eastAsia="方正仿宋_GBK"/>
          <w:sz w:val="24"/>
        </w:rPr>
        <w:t>六、</w:t>
      </w:r>
      <w:bookmarkEnd w:id="11"/>
      <w:bookmarkEnd w:id="32"/>
      <w:bookmarkStart w:id="35" w:name="_Toc480466698"/>
      <w:bookmarkStart w:id="36" w:name="_Toc479668114"/>
      <w:r>
        <w:rPr>
          <w:rFonts w:ascii="Times New Roman" w:hAnsi="Times New Roman" w:eastAsia="方正仿宋_GBK"/>
          <w:sz w:val="24"/>
        </w:rPr>
        <w:t>采购项目需落实的政府采购政策</w:t>
      </w:r>
      <w:bookmarkEnd w:id="33"/>
      <w:bookmarkEnd w:id="34"/>
      <w:bookmarkEnd w:id="35"/>
      <w:bookmarkEnd w:id="36"/>
    </w:p>
    <w:p>
      <w:pPr>
        <w:snapToGrid w:val="0"/>
        <w:spacing w:line="400" w:lineRule="exact"/>
        <w:ind w:firstLine="480" w:firstLineChars="200"/>
        <w:rPr>
          <w:rFonts w:eastAsia="方正仿宋_GBK"/>
          <w:sz w:val="24"/>
          <w:szCs w:val="24"/>
        </w:rPr>
      </w:pPr>
      <w:r>
        <w:rPr>
          <w:rFonts w:eastAsia="方正仿宋_GBK"/>
          <w:sz w:val="24"/>
          <w:szCs w:val="24"/>
        </w:rPr>
        <w:t>（一）按照《财政部 生态环境部关于印发环境标志产品政府采购品目清单的通知》（财库〔2019〕18号）和《财政部 发展改革委关于印发节能产品政府采购品目清单的通知》（财库〔2019〕19号）的规定，落实国家节能环保政策。</w:t>
      </w:r>
    </w:p>
    <w:p>
      <w:pPr>
        <w:snapToGrid w:val="0"/>
        <w:spacing w:line="400" w:lineRule="exact"/>
        <w:ind w:firstLine="480" w:firstLineChars="200"/>
        <w:rPr>
          <w:rFonts w:eastAsia="方正仿宋_GBK"/>
          <w:sz w:val="24"/>
          <w:szCs w:val="24"/>
        </w:rPr>
      </w:pPr>
      <w:r>
        <w:rPr>
          <w:rFonts w:eastAsia="方正仿宋_GBK"/>
          <w:sz w:val="24"/>
          <w:szCs w:val="24"/>
        </w:rPr>
        <w:t>（二）按照财政部、工业和信息化部关于印发《政府采购促进中小企业发展管理办法》的通知（财库〔2020〕46号）的规定，落实促进中小企业发展政策。</w:t>
      </w:r>
    </w:p>
    <w:p>
      <w:pPr>
        <w:snapToGrid w:val="0"/>
        <w:spacing w:line="400" w:lineRule="exact"/>
        <w:ind w:firstLine="480" w:firstLineChars="200"/>
        <w:rPr>
          <w:rFonts w:eastAsia="方正仿宋_GBK"/>
          <w:sz w:val="24"/>
          <w:szCs w:val="24"/>
        </w:rPr>
      </w:pPr>
      <w:r>
        <w:rPr>
          <w:rFonts w:eastAsia="方正仿宋_GBK"/>
          <w:sz w:val="24"/>
          <w:szCs w:val="24"/>
        </w:rPr>
        <w:t>（三）按照《财政部、司法部关于政府采购支持监狱企业发展有关问题的通知》（财库〔2014〕68号）的规定，落实支持监狱企业发展政策。</w:t>
      </w:r>
    </w:p>
    <w:p>
      <w:pPr>
        <w:snapToGrid w:val="0"/>
        <w:spacing w:line="400" w:lineRule="exact"/>
        <w:ind w:firstLine="480" w:firstLineChars="200"/>
        <w:rPr>
          <w:rFonts w:eastAsia="方正仿宋_GBK"/>
          <w:sz w:val="24"/>
          <w:szCs w:val="24"/>
        </w:rPr>
      </w:pPr>
      <w:r>
        <w:rPr>
          <w:rFonts w:eastAsia="方正仿宋_GBK"/>
          <w:sz w:val="24"/>
          <w:szCs w:val="24"/>
        </w:rPr>
        <w:t>（四）按照《三部门联合发布关于促进残疾人就业政府采购政策的通知》（财库〔2017〕 141号）的规定，落实支持残疾人福利性单位发展政策。</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37" w:name="_Toc480466699"/>
      <w:bookmarkStart w:id="38" w:name="_Toc76462322"/>
      <w:bookmarkStart w:id="39" w:name="_Toc106030876"/>
      <w:r>
        <w:rPr>
          <w:rFonts w:ascii="Times New Roman" w:hAnsi="Times New Roman" w:eastAsia="方正仿宋_GBK"/>
          <w:sz w:val="24"/>
        </w:rPr>
        <w:t>七、其它有关规定</w:t>
      </w:r>
      <w:bookmarkEnd w:id="37"/>
      <w:bookmarkEnd w:id="38"/>
      <w:bookmarkEnd w:id="39"/>
    </w:p>
    <w:p>
      <w:pPr>
        <w:snapToGrid w:val="0"/>
        <w:spacing w:line="400" w:lineRule="exact"/>
        <w:ind w:firstLine="360" w:firstLineChars="150"/>
        <w:rPr>
          <w:rFonts w:eastAsia="方正仿宋_GBK"/>
          <w:sz w:val="24"/>
          <w:szCs w:val="24"/>
        </w:rPr>
      </w:pPr>
      <w:r>
        <w:rPr>
          <w:rFonts w:eastAsia="方正仿宋_GBK"/>
          <w:sz w:val="24"/>
          <w:szCs w:val="24"/>
        </w:rPr>
        <w:t>（一）单位负责人为同一人或者存在直接控股、管理关系的不同供应商，不得参加同一合同项（包）下的政府采购活动，否则均为无效响应。</w:t>
      </w:r>
    </w:p>
    <w:p>
      <w:pPr>
        <w:snapToGrid w:val="0"/>
        <w:spacing w:line="400" w:lineRule="exact"/>
        <w:ind w:firstLine="360" w:firstLineChars="150"/>
        <w:rPr>
          <w:rFonts w:eastAsia="方正仿宋_GBK"/>
          <w:sz w:val="24"/>
          <w:szCs w:val="24"/>
        </w:rPr>
      </w:pPr>
      <w:r>
        <w:rPr>
          <w:rFonts w:eastAsia="方正仿宋_GBK"/>
          <w:sz w:val="24"/>
          <w:szCs w:val="24"/>
        </w:rPr>
        <w:t>（二）为采购项目提供整体设计、规范编制或者项目管理、监理、检测等服务的供应商，不得再参加该采购项目的其他采购活动。</w:t>
      </w:r>
    </w:p>
    <w:p>
      <w:pPr>
        <w:snapToGrid w:val="0"/>
        <w:spacing w:line="400" w:lineRule="exact"/>
        <w:ind w:firstLine="360" w:firstLineChars="150"/>
        <w:rPr>
          <w:rFonts w:eastAsia="方正仿宋_GBK"/>
          <w:sz w:val="24"/>
          <w:szCs w:val="24"/>
        </w:rPr>
      </w:pPr>
      <w:r>
        <w:rPr>
          <w:rFonts w:eastAsia="方正仿宋_GBK"/>
          <w:sz w:val="24"/>
          <w:szCs w:val="24"/>
        </w:rPr>
        <w:t>（三）本项目的澄清文件（如果有）一律在重庆市政府采购网（www.ccgp-chongqing.gov.cn）上发布，请各供应商注意下载；无论供应商下载与否，均视同供应商已知晓本项目澄清文件（如果有）的内容。</w:t>
      </w:r>
    </w:p>
    <w:p>
      <w:pPr>
        <w:snapToGrid w:val="0"/>
        <w:spacing w:line="400" w:lineRule="exact"/>
        <w:ind w:firstLine="360" w:firstLineChars="150"/>
        <w:rPr>
          <w:rFonts w:eastAsia="方正仿宋_GBK"/>
          <w:sz w:val="24"/>
          <w:szCs w:val="24"/>
        </w:rPr>
      </w:pPr>
      <w:r>
        <w:rPr>
          <w:rFonts w:eastAsia="方正仿宋_GBK"/>
          <w:sz w:val="24"/>
          <w:szCs w:val="24"/>
        </w:rPr>
        <w:t>（四）超过响应文件截止时间递交的响应文件，恕不接收。</w:t>
      </w:r>
    </w:p>
    <w:p>
      <w:pPr>
        <w:snapToGrid w:val="0"/>
        <w:spacing w:line="400" w:lineRule="exact"/>
        <w:ind w:firstLine="360" w:firstLineChars="150"/>
        <w:rPr>
          <w:rFonts w:eastAsia="方正仿宋_GBK"/>
          <w:sz w:val="24"/>
          <w:szCs w:val="24"/>
        </w:rPr>
      </w:pPr>
      <w:r>
        <w:rPr>
          <w:rFonts w:eastAsia="方正仿宋_GBK"/>
          <w:sz w:val="24"/>
          <w:szCs w:val="24"/>
        </w:rPr>
        <w:t>（五）磋商费用：无论磋商结果如何，供应商参与本项目磋商的所有费用均应由供应商自行承担。</w:t>
      </w:r>
    </w:p>
    <w:p>
      <w:pPr>
        <w:snapToGrid w:val="0"/>
        <w:spacing w:line="400" w:lineRule="exact"/>
        <w:ind w:firstLine="361" w:firstLineChars="150"/>
        <w:rPr>
          <w:rFonts w:eastAsia="方正仿宋_GBK"/>
          <w:b/>
          <w:color w:val="000000" w:themeColor="text1"/>
          <w:sz w:val="24"/>
          <w:szCs w:val="24"/>
          <w14:textFill>
            <w14:solidFill>
              <w14:schemeClr w14:val="tx1"/>
            </w14:solidFill>
          </w14:textFill>
        </w:rPr>
      </w:pPr>
      <w:r>
        <w:rPr>
          <w:rFonts w:eastAsia="方正仿宋_GBK"/>
          <w:b/>
          <w:color w:val="000000" w:themeColor="text1"/>
          <w:sz w:val="24"/>
          <w:szCs w:val="24"/>
          <w14:textFill>
            <w14:solidFill>
              <w14:schemeClr w14:val="tx1"/>
            </w14:solidFill>
          </w14:textFill>
        </w:rPr>
        <w:t>※（六）本项目不接受联合体参与磋商，否则按无效</w:t>
      </w:r>
      <w:r>
        <w:rPr>
          <w:rFonts w:hint="eastAsia" w:eastAsia="方正仿宋_GBK"/>
          <w:b/>
          <w:color w:val="000000" w:themeColor="text1"/>
          <w:sz w:val="24"/>
          <w:szCs w:val="24"/>
          <w14:textFill>
            <w14:solidFill>
              <w14:schemeClr w14:val="tx1"/>
            </w14:solidFill>
          </w14:textFill>
        </w:rPr>
        <w:t>响应</w:t>
      </w:r>
      <w:r>
        <w:rPr>
          <w:rFonts w:eastAsia="方正仿宋_GBK"/>
          <w:b/>
          <w:color w:val="000000" w:themeColor="text1"/>
          <w:sz w:val="24"/>
          <w:szCs w:val="24"/>
          <w14:textFill>
            <w14:solidFill>
              <w14:schemeClr w14:val="tx1"/>
            </w14:solidFill>
          </w14:textFill>
        </w:rPr>
        <w:t>处理。</w:t>
      </w:r>
    </w:p>
    <w:p>
      <w:pPr>
        <w:snapToGrid w:val="0"/>
        <w:spacing w:line="400" w:lineRule="exact"/>
        <w:ind w:firstLine="361" w:firstLineChars="150"/>
        <w:rPr>
          <w:rFonts w:eastAsia="方正仿宋_GBK"/>
          <w:b/>
          <w:color w:val="000000" w:themeColor="text1"/>
          <w:sz w:val="24"/>
          <w:szCs w:val="24"/>
          <w14:textFill>
            <w14:solidFill>
              <w14:schemeClr w14:val="tx1"/>
            </w14:solidFill>
          </w14:textFill>
        </w:rPr>
      </w:pPr>
      <w:r>
        <w:rPr>
          <w:rFonts w:eastAsia="方正仿宋_GBK"/>
          <w:b/>
          <w:color w:val="000000" w:themeColor="text1"/>
          <w:sz w:val="24"/>
          <w:szCs w:val="24"/>
          <w14:textFill>
            <w14:solidFill>
              <w14:schemeClr w14:val="tx1"/>
            </w14:solidFill>
          </w14:textFill>
        </w:rPr>
        <w:t>※（七）本项目不接受合同分包，否则按无效</w:t>
      </w:r>
      <w:r>
        <w:rPr>
          <w:rFonts w:hint="eastAsia" w:eastAsia="方正仿宋_GBK"/>
          <w:b/>
          <w:color w:val="000000" w:themeColor="text1"/>
          <w:sz w:val="24"/>
          <w:szCs w:val="24"/>
          <w14:textFill>
            <w14:solidFill>
              <w14:schemeClr w14:val="tx1"/>
            </w14:solidFill>
          </w14:textFill>
        </w:rPr>
        <w:t>响应</w:t>
      </w:r>
      <w:r>
        <w:rPr>
          <w:rFonts w:eastAsia="方正仿宋_GBK"/>
          <w:b/>
          <w:color w:val="000000" w:themeColor="text1"/>
          <w:sz w:val="24"/>
          <w:szCs w:val="24"/>
          <w14:textFill>
            <w14:solidFill>
              <w14:schemeClr w14:val="tx1"/>
            </w14:solidFill>
          </w14:textFill>
        </w:rPr>
        <w:t>处理。</w:t>
      </w:r>
    </w:p>
    <w:p>
      <w:pPr>
        <w:snapToGrid w:val="0"/>
        <w:spacing w:line="400" w:lineRule="exact"/>
        <w:ind w:firstLine="360" w:firstLineChars="150"/>
        <w:rPr>
          <w:rFonts w:eastAsia="方正仿宋_GBK"/>
          <w:sz w:val="24"/>
          <w:szCs w:val="24"/>
        </w:rPr>
      </w:pPr>
      <w:r>
        <w:rPr>
          <w:rFonts w:eastAsia="方正仿宋_GBK"/>
          <w:sz w:val="24"/>
          <w:szCs w:val="24"/>
        </w:rPr>
        <w:t>（八）</w:t>
      </w:r>
      <w:bookmarkStart w:id="40" w:name="_Toc480466700"/>
      <w:r>
        <w:rPr>
          <w:rFonts w:eastAsia="方正仿宋_GBK"/>
          <w:sz w:val="24"/>
          <w:szCs w:val="24"/>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41" w:name="_Toc76462323"/>
      <w:bookmarkStart w:id="42" w:name="_Toc106030877"/>
      <w:r>
        <w:rPr>
          <w:rFonts w:hint="eastAsia" w:ascii="Times New Roman" w:hAnsi="Times New Roman" w:eastAsia="方正仿宋_GBK"/>
          <w:sz w:val="24"/>
        </w:rPr>
        <w:t>八</w:t>
      </w:r>
      <w:r>
        <w:rPr>
          <w:rFonts w:ascii="Times New Roman" w:hAnsi="Times New Roman" w:eastAsia="方正仿宋_GBK"/>
          <w:sz w:val="24"/>
        </w:rPr>
        <w:t>、联系方式</w:t>
      </w:r>
      <w:bookmarkEnd w:id="40"/>
      <w:bookmarkEnd w:id="41"/>
      <w:bookmarkEnd w:id="42"/>
    </w:p>
    <w:p>
      <w:pPr>
        <w:snapToGrid w:val="0"/>
        <w:spacing w:line="400" w:lineRule="exact"/>
        <w:ind w:firstLine="360" w:firstLineChars="150"/>
        <w:rPr>
          <w:rFonts w:eastAsia="方正仿宋_GBK"/>
          <w:sz w:val="24"/>
          <w:szCs w:val="24"/>
        </w:rPr>
      </w:pPr>
      <w:r>
        <w:rPr>
          <w:rFonts w:eastAsia="方正仿宋_GBK"/>
          <w:sz w:val="24"/>
          <w:szCs w:val="24"/>
        </w:rPr>
        <w:t>（一）采购人：</w:t>
      </w:r>
      <w:r>
        <w:rPr>
          <w:rFonts w:hint="eastAsia" w:eastAsia="方正仿宋_GBK"/>
          <w:sz w:val="24"/>
          <w:szCs w:val="24"/>
        </w:rPr>
        <w:t>重庆市沙坪坝区城市管理综合行政执法支队</w:t>
      </w:r>
    </w:p>
    <w:p>
      <w:pPr>
        <w:snapToGrid w:val="0"/>
        <w:spacing w:line="400" w:lineRule="exact"/>
        <w:ind w:firstLine="360" w:firstLineChars="150"/>
        <w:rPr>
          <w:rFonts w:eastAsia="方正仿宋_GBK"/>
          <w:sz w:val="24"/>
          <w:szCs w:val="24"/>
        </w:rPr>
      </w:pPr>
      <w:r>
        <w:rPr>
          <w:rFonts w:eastAsia="方正仿宋_GBK"/>
          <w:sz w:val="24"/>
          <w:szCs w:val="24"/>
        </w:rPr>
        <w:t>联系人（采购文件质疑经办人）：</w:t>
      </w:r>
      <w:r>
        <w:rPr>
          <w:rFonts w:hint="eastAsia" w:eastAsia="方正仿宋_GBK"/>
          <w:sz w:val="24"/>
          <w:szCs w:val="24"/>
        </w:rPr>
        <w:t>吴老师</w:t>
      </w:r>
    </w:p>
    <w:p>
      <w:pPr>
        <w:snapToGrid w:val="0"/>
        <w:spacing w:line="400" w:lineRule="exact"/>
        <w:ind w:firstLine="360" w:firstLineChars="150"/>
        <w:rPr>
          <w:rFonts w:eastAsia="方正仿宋_GBK"/>
          <w:sz w:val="24"/>
          <w:szCs w:val="24"/>
        </w:rPr>
      </w:pPr>
      <w:r>
        <w:rPr>
          <w:rFonts w:eastAsia="方正仿宋_GBK"/>
          <w:sz w:val="24"/>
          <w:szCs w:val="24"/>
        </w:rPr>
        <w:t>电  话：</w:t>
      </w:r>
      <w:r>
        <w:rPr>
          <w:rFonts w:hint="eastAsia" w:eastAsia="方正仿宋_GBK"/>
          <w:sz w:val="24"/>
          <w:szCs w:val="24"/>
        </w:rPr>
        <w:t xml:space="preserve">15223089125   </w:t>
      </w:r>
    </w:p>
    <w:p>
      <w:pPr>
        <w:snapToGrid w:val="0"/>
        <w:spacing w:line="400" w:lineRule="exact"/>
        <w:ind w:firstLine="360" w:firstLineChars="150"/>
        <w:rPr>
          <w:rFonts w:eastAsia="方正仿宋_GBK"/>
          <w:sz w:val="24"/>
          <w:szCs w:val="24"/>
        </w:rPr>
      </w:pPr>
      <w:r>
        <w:rPr>
          <w:rFonts w:eastAsia="方正仿宋_GBK"/>
          <w:sz w:val="24"/>
          <w:szCs w:val="24"/>
        </w:rPr>
        <w:t>地  址：</w:t>
      </w:r>
      <w:r>
        <w:rPr>
          <w:rFonts w:hint="eastAsia" w:eastAsia="方正仿宋_GBK"/>
          <w:sz w:val="24"/>
          <w:szCs w:val="24"/>
        </w:rPr>
        <w:t>沙坪坝区天星桥正街84号</w:t>
      </w:r>
    </w:p>
    <w:p>
      <w:pPr>
        <w:snapToGrid w:val="0"/>
        <w:spacing w:line="400" w:lineRule="exact"/>
        <w:ind w:firstLine="360" w:firstLineChars="150"/>
        <w:rPr>
          <w:rFonts w:eastAsia="方正仿宋_GBK"/>
          <w:sz w:val="24"/>
          <w:szCs w:val="24"/>
        </w:rPr>
      </w:pPr>
      <w:r>
        <w:rPr>
          <w:rFonts w:eastAsia="方正仿宋_GBK"/>
          <w:sz w:val="24"/>
          <w:szCs w:val="24"/>
        </w:rPr>
        <w:t>（二）采购代理机构：重庆市沙坪坝区公共资源交易中心</w:t>
      </w:r>
    </w:p>
    <w:p>
      <w:pPr>
        <w:snapToGrid w:val="0"/>
        <w:spacing w:line="400" w:lineRule="exact"/>
        <w:ind w:firstLine="360" w:firstLineChars="150"/>
        <w:rPr>
          <w:rFonts w:eastAsia="方正仿宋_GBK"/>
          <w:sz w:val="24"/>
          <w:szCs w:val="24"/>
        </w:rPr>
      </w:pPr>
      <w:r>
        <w:rPr>
          <w:rFonts w:eastAsia="方正仿宋_GBK"/>
          <w:sz w:val="24"/>
          <w:szCs w:val="24"/>
        </w:rPr>
        <w:t>联系人：周老师</w:t>
      </w:r>
    </w:p>
    <w:p>
      <w:pPr>
        <w:snapToGrid w:val="0"/>
        <w:spacing w:line="400" w:lineRule="exact"/>
        <w:ind w:firstLine="360" w:firstLineChars="150"/>
        <w:rPr>
          <w:rFonts w:eastAsia="方正仿宋_GBK"/>
          <w:sz w:val="24"/>
          <w:szCs w:val="24"/>
        </w:rPr>
      </w:pPr>
      <w:r>
        <w:rPr>
          <w:rFonts w:eastAsia="方正仿宋_GBK"/>
          <w:sz w:val="24"/>
          <w:szCs w:val="24"/>
        </w:rPr>
        <w:t>电  话：023-</w:t>
      </w:r>
      <w:r>
        <w:rPr>
          <w:rFonts w:hint="eastAsia" w:eastAsia="方正仿宋_GBK"/>
          <w:sz w:val="24"/>
          <w:szCs w:val="24"/>
        </w:rPr>
        <w:t>81151009</w:t>
      </w:r>
    </w:p>
    <w:p>
      <w:pPr>
        <w:snapToGrid w:val="0"/>
        <w:spacing w:line="400" w:lineRule="exact"/>
        <w:ind w:firstLine="360" w:firstLineChars="150"/>
        <w:rPr>
          <w:rFonts w:eastAsia="方正仿宋_GBK"/>
          <w:sz w:val="24"/>
          <w:szCs w:val="24"/>
        </w:rPr>
      </w:pPr>
      <w:r>
        <w:rPr>
          <w:rFonts w:eastAsia="方正仿宋_GBK"/>
          <w:sz w:val="24"/>
          <w:szCs w:val="24"/>
        </w:rPr>
        <w:t>地  址：重庆市沙坪坝区沙中路6号附6号</w:t>
      </w:r>
    </w:p>
    <w:p>
      <w:pPr>
        <w:snapToGrid w:val="0"/>
        <w:spacing w:line="400" w:lineRule="exact"/>
        <w:ind w:firstLine="480" w:firstLineChars="200"/>
        <w:outlineLvl w:val="2"/>
        <w:rPr>
          <w:rFonts w:eastAsia="方正仿宋_GBK"/>
          <w:sz w:val="24"/>
          <w:szCs w:val="24"/>
        </w:rPr>
      </w:pPr>
      <w:r>
        <w:rPr>
          <w:rFonts w:eastAsia="方正仿宋_GBK"/>
          <w:sz w:val="24"/>
          <w:szCs w:val="24"/>
        </w:rPr>
        <w:t>（三）采购过程和采购结果质疑经办人：王老师</w:t>
      </w:r>
    </w:p>
    <w:p>
      <w:pPr>
        <w:snapToGrid w:val="0"/>
        <w:spacing w:line="400" w:lineRule="exact"/>
        <w:ind w:firstLine="480" w:firstLineChars="200"/>
        <w:outlineLvl w:val="2"/>
        <w:rPr>
          <w:rFonts w:eastAsia="方正仿宋_GBK"/>
          <w:sz w:val="24"/>
          <w:szCs w:val="24"/>
        </w:rPr>
      </w:pPr>
      <w:r>
        <w:rPr>
          <w:rFonts w:eastAsia="方正仿宋_GBK"/>
          <w:sz w:val="24"/>
          <w:szCs w:val="24"/>
        </w:rPr>
        <w:t>电  话：023-65360415</w:t>
      </w:r>
    </w:p>
    <w:p>
      <w:pPr>
        <w:snapToGrid w:val="0"/>
        <w:spacing w:line="400" w:lineRule="exact"/>
        <w:ind w:firstLine="480" w:firstLineChars="200"/>
        <w:rPr>
          <w:rFonts w:eastAsia="方正仿宋_GBK"/>
          <w:sz w:val="24"/>
          <w:szCs w:val="24"/>
        </w:rPr>
      </w:pPr>
    </w:p>
    <w:p>
      <w:pPr>
        <w:snapToGrid w:val="0"/>
        <w:spacing w:line="400" w:lineRule="exact"/>
        <w:ind w:firstLine="482" w:firstLineChars="200"/>
        <w:rPr>
          <w:b/>
          <w:sz w:val="24"/>
          <w:szCs w:val="24"/>
        </w:rPr>
        <w:sectPr>
          <w:pgSz w:w="11907" w:h="16840"/>
          <w:pgMar w:top="1134" w:right="1418" w:bottom="1134" w:left="1418" w:header="567" w:footer="613" w:gutter="0"/>
          <w:pgNumType w:fmt="numberInDash"/>
          <w:cols w:space="720" w:num="1"/>
          <w:docGrid w:linePitch="312" w:charSpace="0"/>
        </w:sectPr>
      </w:pPr>
    </w:p>
    <w:p>
      <w:pPr>
        <w:pStyle w:val="4"/>
        <w:spacing w:before="0" w:after="0" w:line="360" w:lineRule="auto"/>
        <w:jc w:val="center"/>
        <w:rPr>
          <w:rFonts w:ascii="Times New Roman" w:hAnsi="Times New Roman" w:eastAsia="方正小标宋_GBK"/>
          <w:b w:val="0"/>
          <w:sz w:val="30"/>
          <w:szCs w:val="30"/>
        </w:rPr>
      </w:pPr>
      <w:bookmarkStart w:id="43" w:name="_Toc76462324"/>
      <w:bookmarkStart w:id="44" w:name="_Toc106030878"/>
      <w:r>
        <w:rPr>
          <w:rFonts w:ascii="Times New Roman" w:hAnsi="Times New Roman" w:eastAsia="方正小标宋_GBK"/>
          <w:b w:val="0"/>
          <w:sz w:val="36"/>
          <w:szCs w:val="30"/>
        </w:rPr>
        <w:t>第二篇  项目服务需求</w:t>
      </w:r>
      <w:bookmarkEnd w:id="43"/>
      <w:bookmarkEnd w:id="44"/>
    </w:p>
    <w:p>
      <w:pPr>
        <w:spacing w:line="400" w:lineRule="exact"/>
        <w:ind w:firstLine="480" w:firstLineChars="200"/>
        <w:rPr>
          <w:rFonts w:eastAsia="方正仿宋_GBK"/>
          <w:sz w:val="24"/>
          <w:szCs w:val="24"/>
        </w:rPr>
      </w:pPr>
      <w:bookmarkStart w:id="45" w:name="_Toc76462325"/>
      <w:bookmarkStart w:id="46" w:name="_Toc12789058"/>
      <w:r>
        <w:rPr>
          <w:rFonts w:eastAsia="方正仿宋_GBK"/>
          <w:sz w:val="24"/>
          <w:szCs w:val="24"/>
        </w:rPr>
        <w:t>“※”标注的服务需求为符合性审查中的实质性要求，响应文件若不满足按无效响应处理。</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47" w:name="_Toc106030879"/>
      <w:r>
        <w:rPr>
          <w:rFonts w:ascii="Times New Roman" w:hAnsi="Times New Roman" w:eastAsia="方正仿宋_GBK"/>
          <w:sz w:val="24"/>
        </w:rPr>
        <w:t>一、项目基本概况介绍</w:t>
      </w:r>
      <w:bookmarkEnd w:id="45"/>
      <w:bookmarkEnd w:id="47"/>
    </w:p>
    <w:tbl>
      <w:tblPr>
        <w:tblStyle w:val="57"/>
        <w:tblW w:w="44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83"/>
        <w:gridCol w:w="2026"/>
        <w:gridCol w:w="1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146" w:type="pct"/>
            <w:vAlign w:val="center"/>
          </w:tcPr>
          <w:p>
            <w:pPr>
              <w:jc w:val="center"/>
              <w:rPr>
                <w:rFonts w:eastAsia="方正仿宋_GBK"/>
                <w:b/>
                <w:sz w:val="24"/>
                <w:szCs w:val="24"/>
              </w:rPr>
            </w:pPr>
            <w:bookmarkStart w:id="48" w:name="_Toc106030880"/>
            <w:r>
              <w:rPr>
                <w:rFonts w:hint="eastAsia" w:eastAsia="方正仿宋_GBK"/>
                <w:sz w:val="24"/>
                <w:szCs w:val="24"/>
              </w:rPr>
              <w:t>包号及分包名称</w:t>
            </w:r>
          </w:p>
        </w:tc>
        <w:tc>
          <w:tcPr>
            <w:tcW w:w="1184" w:type="pct"/>
            <w:vAlign w:val="center"/>
          </w:tcPr>
          <w:p>
            <w:pPr>
              <w:jc w:val="center"/>
              <w:rPr>
                <w:rFonts w:eastAsia="方正仿宋_GBK"/>
                <w:b/>
                <w:sz w:val="24"/>
                <w:szCs w:val="24"/>
              </w:rPr>
            </w:pPr>
            <w:r>
              <w:rPr>
                <w:rFonts w:eastAsia="方正仿宋_GBK"/>
                <w:sz w:val="24"/>
                <w:szCs w:val="24"/>
              </w:rPr>
              <w:t>数量/单位</w:t>
            </w:r>
          </w:p>
        </w:tc>
        <w:tc>
          <w:tcPr>
            <w:tcW w:w="668" w:type="pct"/>
            <w:vAlign w:val="center"/>
          </w:tcPr>
          <w:p>
            <w:pPr>
              <w:jc w:val="center"/>
              <w:rPr>
                <w:rFonts w:eastAsia="方正仿宋_GBK"/>
                <w:b/>
                <w:sz w:val="24"/>
                <w:szCs w:val="24"/>
              </w:rPr>
            </w:pPr>
            <w:r>
              <w:rPr>
                <w:rFonts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146" w:type="pct"/>
            <w:vAlign w:val="center"/>
          </w:tcPr>
          <w:p>
            <w:pPr>
              <w:adjustRightInd w:val="0"/>
              <w:snapToGrid w:val="0"/>
              <w:jc w:val="both"/>
              <w:outlineLvl w:val="0"/>
              <w:rPr>
                <w:rFonts w:eastAsia="方正仿宋_GBK"/>
                <w:sz w:val="24"/>
                <w:szCs w:val="24"/>
                <w:highlight w:val="none"/>
              </w:rPr>
            </w:pPr>
            <w:r>
              <w:rPr>
                <w:rFonts w:eastAsia="方正仿宋_GBK"/>
                <w:sz w:val="24"/>
                <w:szCs w:val="24"/>
                <w:highlight w:val="none"/>
              </w:rPr>
              <w:t>分包一：</w:t>
            </w:r>
            <w:r>
              <w:rPr>
                <w:rFonts w:hint="eastAsia" w:eastAsia="方正仿宋_GBK"/>
                <w:sz w:val="24"/>
                <w:szCs w:val="24"/>
                <w:highlight w:val="none"/>
              </w:rPr>
              <w:t>移动数据传输、内网专线</w:t>
            </w:r>
          </w:p>
        </w:tc>
        <w:tc>
          <w:tcPr>
            <w:tcW w:w="1184" w:type="pct"/>
            <w:vAlign w:val="center"/>
          </w:tcPr>
          <w:p>
            <w:pPr>
              <w:jc w:val="center"/>
              <w:rPr>
                <w:rFonts w:eastAsia="方正仿宋_GBK"/>
                <w:sz w:val="24"/>
                <w:szCs w:val="24"/>
              </w:rPr>
            </w:pPr>
            <w:r>
              <w:rPr>
                <w:rFonts w:hint="eastAsia" w:eastAsia="方正仿宋_GBK"/>
                <w:sz w:val="24"/>
                <w:szCs w:val="24"/>
              </w:rPr>
              <w:t>1批</w:t>
            </w:r>
          </w:p>
        </w:tc>
        <w:tc>
          <w:tcPr>
            <w:tcW w:w="668" w:type="pct"/>
            <w:vAlign w:val="center"/>
          </w:tcPr>
          <w:p>
            <w:pPr>
              <w:rPr>
                <w:rFonts w:eastAsia="方正仿宋_GBK"/>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146" w:type="pct"/>
            <w:vAlign w:val="center"/>
          </w:tcPr>
          <w:p>
            <w:pPr>
              <w:jc w:val="both"/>
              <w:outlineLvl w:val="0"/>
              <w:rPr>
                <w:rFonts w:eastAsia="方正仿宋_GBK"/>
                <w:sz w:val="24"/>
                <w:szCs w:val="24"/>
                <w:highlight w:val="none"/>
              </w:rPr>
            </w:pPr>
            <w:r>
              <w:rPr>
                <w:rFonts w:eastAsia="方正仿宋_GBK"/>
                <w:sz w:val="24"/>
                <w:szCs w:val="24"/>
                <w:highlight w:val="none"/>
              </w:rPr>
              <w:t>分包二：</w:t>
            </w:r>
            <w:r>
              <w:rPr>
                <w:rFonts w:hint="eastAsia" w:eastAsia="方正仿宋_GBK"/>
                <w:sz w:val="24"/>
                <w:szCs w:val="24"/>
                <w:highlight w:val="none"/>
              </w:rPr>
              <w:t>视频监控网络专线</w:t>
            </w:r>
          </w:p>
        </w:tc>
        <w:tc>
          <w:tcPr>
            <w:tcW w:w="1184" w:type="pct"/>
            <w:vAlign w:val="center"/>
          </w:tcPr>
          <w:p>
            <w:pPr>
              <w:jc w:val="center"/>
              <w:rPr>
                <w:rFonts w:eastAsia="方正仿宋_GBK"/>
                <w:sz w:val="24"/>
                <w:szCs w:val="24"/>
              </w:rPr>
            </w:pPr>
            <w:r>
              <w:rPr>
                <w:rFonts w:hint="eastAsia" w:eastAsia="方正仿宋_GBK"/>
                <w:sz w:val="24"/>
                <w:szCs w:val="24"/>
              </w:rPr>
              <w:t>1批</w:t>
            </w:r>
          </w:p>
        </w:tc>
        <w:tc>
          <w:tcPr>
            <w:tcW w:w="668" w:type="pct"/>
            <w:vAlign w:val="center"/>
          </w:tcPr>
          <w:p>
            <w:pPr>
              <w:rPr>
                <w:rFonts w:eastAsia="方正仿宋_GBK"/>
                <w:sz w:val="24"/>
                <w:szCs w:val="24"/>
              </w:rPr>
            </w:pPr>
          </w:p>
        </w:tc>
      </w:tr>
    </w:tbl>
    <w:p>
      <w:pPr>
        <w:pStyle w:val="4"/>
        <w:adjustRightInd w:val="0"/>
        <w:snapToGrid w:val="0"/>
        <w:spacing w:before="0" w:after="0" w:line="400" w:lineRule="exact"/>
        <w:ind w:firstLine="482" w:firstLineChars="200"/>
        <w:rPr>
          <w:rFonts w:ascii="Times New Roman" w:hAnsi="Times New Roman" w:eastAsia="方正仿宋_GBK"/>
          <w:sz w:val="24"/>
        </w:rPr>
      </w:pPr>
      <w:r>
        <w:rPr>
          <w:rFonts w:ascii="Times New Roman" w:hAnsi="Times New Roman" w:eastAsia="方正仿宋_GBK"/>
          <w:sz w:val="24"/>
        </w:rPr>
        <w:t>二、项目具体情况、</w:t>
      </w:r>
      <w:r>
        <w:rPr>
          <w:rFonts w:hint="eastAsia" w:ascii="Times New Roman" w:hAnsi="Times New Roman" w:eastAsia="方正仿宋_GBK"/>
          <w:sz w:val="24"/>
        </w:rPr>
        <w:t>内容</w:t>
      </w:r>
      <w:r>
        <w:rPr>
          <w:rFonts w:ascii="Times New Roman" w:hAnsi="Times New Roman" w:eastAsia="方正仿宋_GBK"/>
          <w:sz w:val="24"/>
        </w:rPr>
        <w:t>及标准</w:t>
      </w:r>
      <w:bookmarkEnd w:id="48"/>
    </w:p>
    <w:p>
      <w:pPr>
        <w:snapToGrid w:val="0"/>
        <w:spacing w:line="400" w:lineRule="exact"/>
        <w:ind w:firstLine="361" w:firstLineChars="150"/>
        <w:rPr>
          <w:rFonts w:eastAsia="方正仿宋_GBK"/>
          <w:b/>
          <w:bCs/>
          <w:sz w:val="24"/>
          <w:szCs w:val="24"/>
        </w:rPr>
      </w:pPr>
      <w:r>
        <w:rPr>
          <w:rFonts w:hint="eastAsia" w:eastAsia="方正仿宋_GBK"/>
          <w:b/>
          <w:bCs/>
          <w:sz w:val="24"/>
          <w:szCs w:val="24"/>
        </w:rPr>
        <w:t>（一）分包一</w:t>
      </w:r>
    </w:p>
    <w:p>
      <w:pPr>
        <w:snapToGrid w:val="0"/>
        <w:spacing w:line="400" w:lineRule="exact"/>
        <w:ind w:firstLine="482" w:firstLineChars="200"/>
        <w:rPr>
          <w:rFonts w:eastAsia="方正仿宋_GBK"/>
          <w:b/>
          <w:bCs/>
          <w:sz w:val="24"/>
          <w:szCs w:val="24"/>
          <w:highlight w:val="none"/>
        </w:rPr>
      </w:pPr>
      <w:r>
        <w:rPr>
          <w:rFonts w:eastAsia="方正仿宋_GBK"/>
          <w:b/>
          <w:bCs/>
          <w:sz w:val="24"/>
          <w:szCs w:val="24"/>
          <w:highlight w:val="none"/>
        </w:rPr>
        <w:t>※</w:t>
      </w:r>
      <w:r>
        <w:rPr>
          <w:rFonts w:hint="eastAsia" w:eastAsia="方正仿宋_GBK"/>
          <w:b/>
          <w:bCs/>
          <w:sz w:val="24"/>
          <w:szCs w:val="24"/>
          <w:highlight w:val="none"/>
        </w:rPr>
        <w:t>1. 项目具体情况</w:t>
      </w:r>
    </w:p>
    <w:p>
      <w:pPr>
        <w:snapToGrid w:val="0"/>
        <w:spacing w:line="400" w:lineRule="exact"/>
        <w:ind w:firstLine="360" w:firstLineChars="150"/>
        <w:rPr>
          <w:rFonts w:eastAsia="方正仿宋_GBK"/>
          <w:sz w:val="24"/>
          <w:szCs w:val="24"/>
        </w:rPr>
      </w:pPr>
      <w:r>
        <w:rPr>
          <w:rFonts w:hint="eastAsia" w:eastAsia="方正仿宋_GBK"/>
          <w:sz w:val="24"/>
          <w:szCs w:val="24"/>
        </w:rPr>
        <w:t>本项目为采购信息化网络服务，采购4G流量卡、内网专线网络、智能执法记录仪数据传输服务。</w:t>
      </w:r>
    </w:p>
    <w:p>
      <w:pPr>
        <w:snapToGrid w:val="0"/>
        <w:spacing w:line="400" w:lineRule="exact"/>
        <w:ind w:firstLine="600" w:firstLineChars="250"/>
        <w:rPr>
          <w:rFonts w:eastAsia="方正仿宋_GBK"/>
          <w:sz w:val="24"/>
          <w:szCs w:val="24"/>
        </w:rPr>
      </w:pPr>
      <w:r>
        <w:rPr>
          <w:rFonts w:hint="eastAsia" w:eastAsia="方正仿宋_GBK"/>
          <w:sz w:val="24"/>
          <w:szCs w:val="24"/>
        </w:rPr>
        <w:t>2.服务内容</w:t>
      </w:r>
    </w:p>
    <w:p>
      <w:pPr>
        <w:snapToGrid w:val="0"/>
        <w:spacing w:line="400" w:lineRule="exact"/>
        <w:ind w:firstLine="600" w:firstLineChars="250"/>
        <w:rPr>
          <w:rFonts w:eastAsia="方正仿宋_GBK"/>
          <w:sz w:val="24"/>
          <w:szCs w:val="24"/>
        </w:rPr>
      </w:pPr>
      <w:r>
        <w:rPr>
          <w:rFonts w:hint="eastAsia" w:eastAsia="方正仿宋_GBK"/>
          <w:sz w:val="24"/>
          <w:szCs w:val="24"/>
        </w:rPr>
        <w:t>流量卡600张，每张卡每月40个G的4G流量</w:t>
      </w:r>
    </w:p>
    <w:p>
      <w:pPr>
        <w:snapToGrid w:val="0"/>
        <w:spacing w:line="400" w:lineRule="exact"/>
        <w:ind w:firstLine="600" w:firstLineChars="250"/>
        <w:rPr>
          <w:rFonts w:eastAsia="方正仿宋_GBK"/>
          <w:sz w:val="24"/>
          <w:szCs w:val="24"/>
        </w:rPr>
      </w:pPr>
      <w:r>
        <w:rPr>
          <w:rFonts w:hint="eastAsia" w:eastAsia="方正仿宋_GBK"/>
          <w:sz w:val="24"/>
          <w:szCs w:val="24"/>
        </w:rPr>
        <w:t>VPN专网：1条500M主端+9条50M从端+1条500M互联互通专线+7条20M从端。</w:t>
      </w:r>
    </w:p>
    <w:p>
      <w:pPr>
        <w:snapToGrid w:val="0"/>
        <w:spacing w:line="400" w:lineRule="exact"/>
        <w:ind w:firstLine="600" w:firstLineChars="250"/>
        <w:rPr>
          <w:rFonts w:eastAsia="方正仿宋_GBK"/>
          <w:sz w:val="24"/>
          <w:szCs w:val="24"/>
        </w:rPr>
      </w:pPr>
      <w:bookmarkStart w:id="49" w:name="OLE_LINK223"/>
      <w:r>
        <w:rPr>
          <w:rFonts w:hint="eastAsia" w:eastAsia="方正仿宋_GBK"/>
          <w:sz w:val="24"/>
          <w:szCs w:val="24"/>
        </w:rPr>
        <w:t>执法记录数据传输服务</w:t>
      </w:r>
      <w:bookmarkEnd w:id="49"/>
      <w:r>
        <w:rPr>
          <w:rFonts w:hint="eastAsia" w:eastAsia="方正仿宋_GBK"/>
          <w:sz w:val="24"/>
          <w:szCs w:val="24"/>
        </w:rPr>
        <w:t>：提供执法记录数据传输服务及300台配套智能执法记录仪，需与采购人的城市管理智慧执法系统进行对接适配。</w:t>
      </w:r>
    </w:p>
    <w:p>
      <w:pPr>
        <w:snapToGrid w:val="0"/>
        <w:spacing w:line="400" w:lineRule="exact"/>
        <w:ind w:firstLine="600" w:firstLineChars="250"/>
        <w:rPr>
          <w:rFonts w:hint="eastAsia" w:eastAsia="方正仿宋_GBK"/>
          <w:sz w:val="24"/>
          <w:szCs w:val="24"/>
        </w:rPr>
      </w:pPr>
      <w:r>
        <w:rPr>
          <w:rFonts w:hint="eastAsia" w:eastAsia="方正仿宋_GBK"/>
          <w:sz w:val="24"/>
          <w:szCs w:val="24"/>
        </w:rPr>
        <w:t>维保服务：对采购人的网络、执法记录数据传输服务进行维护（含系统软件和硬件，涉及必须由其他设备供应商解决的问题，全程提供技术指导）。</w:t>
      </w:r>
    </w:p>
    <w:p>
      <w:pPr>
        <w:snapToGrid w:val="0"/>
        <w:spacing w:line="400" w:lineRule="exact"/>
        <w:ind w:firstLine="602" w:firstLineChars="250"/>
        <w:rPr>
          <w:rFonts w:eastAsia="方正仿宋_GBK"/>
          <w:b/>
          <w:sz w:val="24"/>
          <w:szCs w:val="24"/>
        </w:rPr>
      </w:pPr>
      <w:r>
        <w:rPr>
          <w:rFonts w:hint="eastAsia" w:eastAsia="方正仿宋_GBK"/>
          <w:b/>
          <w:sz w:val="24"/>
          <w:szCs w:val="24"/>
        </w:rPr>
        <w:t>（二）分包二</w:t>
      </w:r>
    </w:p>
    <w:p>
      <w:pPr>
        <w:snapToGrid w:val="0"/>
        <w:spacing w:line="400" w:lineRule="exact"/>
        <w:ind w:firstLine="720" w:firstLineChars="300"/>
        <w:rPr>
          <w:rFonts w:eastAsia="方正仿宋_GBK"/>
          <w:sz w:val="24"/>
          <w:szCs w:val="24"/>
          <w:highlight w:val="none"/>
        </w:rPr>
      </w:pPr>
      <w:r>
        <w:rPr>
          <w:rFonts w:hint="eastAsia" w:eastAsia="方正仿宋_GBK"/>
          <w:sz w:val="24"/>
          <w:szCs w:val="24"/>
          <w:highlight w:val="none"/>
        </w:rPr>
        <w:t>1. 项目具体情况</w:t>
      </w:r>
    </w:p>
    <w:p>
      <w:pPr>
        <w:snapToGrid w:val="0"/>
        <w:spacing w:line="400" w:lineRule="exact"/>
        <w:ind w:firstLine="360" w:firstLineChars="150"/>
        <w:rPr>
          <w:rFonts w:eastAsia="方正仿宋_GBK"/>
          <w:sz w:val="24"/>
          <w:szCs w:val="24"/>
          <w:highlight w:val="none"/>
        </w:rPr>
      </w:pPr>
      <w:r>
        <w:rPr>
          <w:rFonts w:hint="eastAsia" w:eastAsia="方正仿宋_GBK"/>
          <w:sz w:val="24"/>
          <w:szCs w:val="24"/>
          <w:highlight w:val="none"/>
        </w:rPr>
        <w:t>本项目为采购人自建渣土视频网络采购专线服务。</w:t>
      </w:r>
    </w:p>
    <w:p>
      <w:pPr>
        <w:snapToGrid w:val="0"/>
        <w:spacing w:line="400" w:lineRule="exact"/>
        <w:ind w:firstLine="600" w:firstLineChars="250"/>
        <w:rPr>
          <w:rFonts w:eastAsia="方正仿宋_GBK"/>
          <w:sz w:val="24"/>
          <w:szCs w:val="24"/>
          <w:highlight w:val="none"/>
        </w:rPr>
      </w:pPr>
      <w:r>
        <w:rPr>
          <w:rFonts w:hint="eastAsia" w:eastAsia="方正仿宋_GBK"/>
          <w:sz w:val="24"/>
          <w:szCs w:val="24"/>
          <w:highlight w:val="none"/>
        </w:rPr>
        <w:t>2.服务内容</w:t>
      </w:r>
    </w:p>
    <w:p>
      <w:pPr>
        <w:snapToGrid w:val="0"/>
        <w:spacing w:line="400" w:lineRule="exact"/>
        <w:ind w:firstLine="600" w:firstLineChars="250"/>
        <w:rPr>
          <w:rFonts w:eastAsia="方正仿宋_GBK"/>
          <w:sz w:val="24"/>
          <w:szCs w:val="24"/>
          <w:highlight w:val="none"/>
        </w:rPr>
      </w:pPr>
      <w:r>
        <w:rPr>
          <w:rFonts w:hint="eastAsia" w:eastAsia="方正仿宋_GBK"/>
          <w:sz w:val="24"/>
          <w:szCs w:val="24"/>
          <w:highlight w:val="none"/>
        </w:rPr>
        <w:t>2.1渣土监管专线：80条20M光纤链路，</w:t>
      </w:r>
      <w:r>
        <w:rPr>
          <w:rFonts w:hint="eastAsia" w:eastAsia="方正仿宋_GBK"/>
          <w:color w:val="auto"/>
          <w:sz w:val="24"/>
          <w:szCs w:val="24"/>
          <w:highlight w:val="none"/>
          <w:lang w:val="en-US" w:eastAsia="zh-CN"/>
        </w:rPr>
        <w:t>6个月期间</w:t>
      </w:r>
      <w:r>
        <w:rPr>
          <w:rFonts w:hint="eastAsia" w:eastAsia="方正仿宋_GBK"/>
          <w:sz w:val="24"/>
          <w:szCs w:val="24"/>
          <w:highlight w:val="none"/>
        </w:rPr>
        <w:t>内因工地停工、行政区划调整等原因，每个点位免费提供1次移机，单个点位超过1次只收取少许材料费。</w:t>
      </w:r>
    </w:p>
    <w:p>
      <w:pPr>
        <w:snapToGrid w:val="0"/>
        <w:spacing w:line="400" w:lineRule="exact"/>
        <w:ind w:firstLine="600" w:firstLineChars="250"/>
        <w:rPr>
          <w:rFonts w:eastAsia="方正仿宋_GBK"/>
          <w:sz w:val="24"/>
          <w:szCs w:val="24"/>
          <w:highlight w:val="none"/>
        </w:rPr>
      </w:pPr>
      <w:r>
        <w:rPr>
          <w:rFonts w:hint="eastAsia" w:eastAsia="方正仿宋_GBK"/>
          <w:sz w:val="24"/>
          <w:szCs w:val="24"/>
          <w:highlight w:val="none"/>
        </w:rPr>
        <w:t>2.2网络维护：对采购人渣土视频监控网络进行维护（含系统软件和硬件，涉及必须由其他设备供应商解决的问题，全程提供技术指导）。</w:t>
      </w:r>
    </w:p>
    <w:p>
      <w:pPr>
        <w:pStyle w:val="4"/>
        <w:numPr>
          <w:ilvl w:val="0"/>
          <w:numId w:val="2"/>
        </w:numPr>
        <w:adjustRightInd w:val="0"/>
        <w:snapToGrid w:val="0"/>
        <w:spacing w:before="0" w:after="0" w:line="400" w:lineRule="exact"/>
        <w:ind w:firstLine="482" w:firstLineChars="200"/>
        <w:rPr>
          <w:rFonts w:hint="eastAsia" w:ascii="Times New Roman" w:hAnsi="Times New Roman" w:eastAsia="方正仿宋_GBK"/>
          <w:sz w:val="24"/>
          <w:szCs w:val="24"/>
        </w:rPr>
      </w:pPr>
      <w:r>
        <w:rPr>
          <w:rFonts w:hint="eastAsia" w:ascii="Times New Roman" w:hAnsi="Times New Roman" w:eastAsia="方正仿宋_GBK"/>
          <w:sz w:val="24"/>
          <w:szCs w:val="24"/>
        </w:rPr>
        <w:t>服务标准及要求</w:t>
      </w:r>
    </w:p>
    <w:p>
      <w:pPr>
        <w:snapToGrid w:val="0"/>
        <w:spacing w:line="400" w:lineRule="exact"/>
        <w:ind w:firstLine="602" w:firstLineChars="250"/>
        <w:rPr>
          <w:rFonts w:hint="eastAsia" w:eastAsia="方正仿宋_GBK"/>
          <w:b/>
          <w:sz w:val="24"/>
          <w:szCs w:val="24"/>
        </w:rPr>
      </w:pPr>
      <w:r>
        <w:rPr>
          <w:rFonts w:hint="eastAsia" w:eastAsia="方正仿宋_GBK"/>
          <w:b/>
          <w:sz w:val="24"/>
          <w:szCs w:val="24"/>
        </w:rPr>
        <w:t>（一）分包一</w:t>
      </w:r>
    </w:p>
    <w:p>
      <w:pPr>
        <w:snapToGrid w:val="0"/>
        <w:spacing w:line="400" w:lineRule="exact"/>
        <w:ind w:firstLine="602" w:firstLineChars="250"/>
        <w:rPr>
          <w:rFonts w:eastAsia="方正仿宋_GBK"/>
          <w:b/>
          <w:bCs/>
          <w:sz w:val="24"/>
          <w:szCs w:val="24"/>
          <w:highlight w:val="none"/>
        </w:rPr>
      </w:pPr>
      <w:r>
        <w:rPr>
          <w:rFonts w:hint="eastAsia" w:eastAsia="方正仿宋_GBK"/>
          <w:b/>
          <w:bCs/>
          <w:sz w:val="24"/>
          <w:szCs w:val="24"/>
          <w:highlight w:val="none"/>
        </w:rPr>
        <w:t>※1. 网络传输要求</w:t>
      </w:r>
    </w:p>
    <w:p>
      <w:pPr>
        <w:snapToGrid w:val="0"/>
        <w:spacing w:line="400" w:lineRule="exact"/>
        <w:ind w:firstLine="600" w:firstLineChars="250"/>
        <w:rPr>
          <w:rFonts w:eastAsia="方正仿宋_GBK"/>
          <w:sz w:val="24"/>
          <w:szCs w:val="24"/>
        </w:rPr>
      </w:pPr>
      <w:r>
        <w:rPr>
          <w:rFonts w:hint="eastAsia" w:eastAsia="方正仿宋_GBK"/>
          <w:sz w:val="24"/>
          <w:szCs w:val="24"/>
        </w:rPr>
        <w:t>1.1基本要求</w:t>
      </w:r>
    </w:p>
    <w:p>
      <w:pPr>
        <w:snapToGrid w:val="0"/>
        <w:spacing w:line="400" w:lineRule="exact"/>
        <w:ind w:firstLine="600" w:firstLineChars="250"/>
        <w:rPr>
          <w:rFonts w:eastAsia="方正仿宋_GBK"/>
          <w:sz w:val="24"/>
          <w:szCs w:val="24"/>
        </w:rPr>
      </w:pPr>
      <w:r>
        <w:rPr>
          <w:rFonts w:hint="eastAsia" w:eastAsia="方正仿宋_GBK"/>
          <w:sz w:val="24"/>
          <w:szCs w:val="24"/>
        </w:rPr>
        <w:t>VPN、视频专网必须为专网网络，不得与运营商其他网络或其他业务互通，除要求开通的端口外其余端口一律屏蔽，交付周期需在5个日历日内完成。</w:t>
      </w:r>
    </w:p>
    <w:p>
      <w:pPr>
        <w:snapToGrid w:val="0"/>
        <w:spacing w:line="400" w:lineRule="exact"/>
        <w:ind w:firstLine="600" w:firstLineChars="250"/>
        <w:rPr>
          <w:rFonts w:eastAsia="方正仿宋_GBK"/>
          <w:sz w:val="24"/>
          <w:szCs w:val="24"/>
        </w:rPr>
      </w:pPr>
      <w:r>
        <w:rPr>
          <w:rFonts w:hint="eastAsia" w:eastAsia="方正仿宋_GBK"/>
          <w:sz w:val="24"/>
          <w:szCs w:val="24"/>
        </w:rPr>
        <w:t>通信协议、通信线路等符合相关建设规范。</w:t>
      </w:r>
    </w:p>
    <w:p>
      <w:pPr>
        <w:snapToGrid w:val="0"/>
        <w:spacing w:line="400" w:lineRule="exact"/>
        <w:ind w:firstLine="600" w:firstLineChars="250"/>
        <w:rPr>
          <w:rFonts w:eastAsia="方正仿宋_GBK"/>
          <w:sz w:val="24"/>
          <w:szCs w:val="24"/>
        </w:rPr>
      </w:pPr>
      <w:r>
        <w:rPr>
          <w:rFonts w:hint="eastAsia" w:eastAsia="方正仿宋_GBK"/>
          <w:sz w:val="24"/>
          <w:szCs w:val="24"/>
        </w:rPr>
        <w:t>1.2 接口规范</w:t>
      </w:r>
    </w:p>
    <w:p>
      <w:pPr>
        <w:snapToGrid w:val="0"/>
        <w:spacing w:line="400" w:lineRule="exact"/>
        <w:ind w:firstLine="600" w:firstLineChars="250"/>
        <w:rPr>
          <w:rFonts w:eastAsia="方正仿宋_GBK"/>
          <w:sz w:val="24"/>
          <w:szCs w:val="24"/>
        </w:rPr>
      </w:pPr>
      <w:r>
        <w:rPr>
          <w:rFonts w:hint="eastAsia" w:eastAsia="方正仿宋_GBK"/>
          <w:sz w:val="24"/>
          <w:szCs w:val="24"/>
        </w:rPr>
        <w:t>针对FE、GE链路，均提供标准的以太网接口。</w:t>
      </w:r>
    </w:p>
    <w:p>
      <w:pPr>
        <w:snapToGrid w:val="0"/>
        <w:spacing w:line="400" w:lineRule="exact"/>
        <w:ind w:firstLine="600" w:firstLineChars="250"/>
        <w:rPr>
          <w:rFonts w:eastAsia="方正仿宋_GBK"/>
          <w:sz w:val="24"/>
          <w:szCs w:val="24"/>
        </w:rPr>
      </w:pPr>
      <w:r>
        <w:rPr>
          <w:rFonts w:hint="eastAsia" w:eastAsia="方正仿宋_GBK"/>
          <w:sz w:val="24"/>
          <w:szCs w:val="24"/>
        </w:rPr>
        <w:t>其中GE需提供光纤接口。</w:t>
      </w:r>
    </w:p>
    <w:p>
      <w:pPr>
        <w:snapToGrid w:val="0"/>
        <w:spacing w:line="400" w:lineRule="exact"/>
        <w:ind w:firstLine="600" w:firstLineChars="250"/>
        <w:rPr>
          <w:rFonts w:eastAsia="方正仿宋_GBK"/>
          <w:sz w:val="24"/>
          <w:szCs w:val="24"/>
        </w:rPr>
      </w:pPr>
      <w:r>
        <w:rPr>
          <w:rFonts w:hint="eastAsia" w:eastAsia="方正仿宋_GBK"/>
          <w:sz w:val="24"/>
          <w:szCs w:val="24"/>
        </w:rPr>
        <w:t>提供的GE链路，均需支持单模中距光纤模块连接。</w:t>
      </w:r>
    </w:p>
    <w:p>
      <w:pPr>
        <w:snapToGrid w:val="0"/>
        <w:spacing w:line="400" w:lineRule="exact"/>
        <w:ind w:firstLine="600" w:firstLineChars="250"/>
        <w:rPr>
          <w:rFonts w:eastAsia="方正仿宋_GBK"/>
          <w:sz w:val="24"/>
          <w:szCs w:val="24"/>
        </w:rPr>
      </w:pPr>
      <w:r>
        <w:rPr>
          <w:rFonts w:hint="eastAsia" w:eastAsia="方正仿宋_GBK"/>
          <w:sz w:val="24"/>
          <w:szCs w:val="24"/>
        </w:rPr>
        <w:t>1.3前端接入要求</w:t>
      </w:r>
    </w:p>
    <w:p>
      <w:pPr>
        <w:snapToGrid w:val="0"/>
        <w:spacing w:line="400" w:lineRule="exact"/>
        <w:ind w:firstLine="600" w:firstLineChars="250"/>
        <w:rPr>
          <w:rFonts w:eastAsia="方正仿宋_GBK"/>
          <w:sz w:val="24"/>
          <w:szCs w:val="24"/>
        </w:rPr>
      </w:pPr>
      <w:r>
        <w:rPr>
          <w:rFonts w:hint="eastAsia" w:eastAsia="方正仿宋_GBK"/>
          <w:sz w:val="24"/>
          <w:szCs w:val="24"/>
        </w:rPr>
        <w:t>VPN、视频专网接入带宽需满足前端视频传输需求。</w:t>
      </w:r>
    </w:p>
    <w:p>
      <w:pPr>
        <w:snapToGrid w:val="0"/>
        <w:spacing w:line="400" w:lineRule="exact"/>
        <w:ind w:firstLine="600" w:firstLineChars="250"/>
        <w:rPr>
          <w:rFonts w:eastAsia="方正仿宋_GBK"/>
          <w:sz w:val="24"/>
          <w:szCs w:val="24"/>
        </w:rPr>
      </w:pPr>
      <w:r>
        <w:rPr>
          <w:rFonts w:hint="eastAsia" w:eastAsia="方正仿宋_GBK"/>
          <w:sz w:val="24"/>
          <w:szCs w:val="24"/>
        </w:rPr>
        <w:t>VPN、视频专网光电转换设备硬件要求：提供1个以太网端口，满足室外长期稳定运行，电源要求支持为AC220V，须保证电源接线稳定可靠。</w:t>
      </w:r>
    </w:p>
    <w:p>
      <w:pPr>
        <w:snapToGrid w:val="0"/>
        <w:spacing w:line="400" w:lineRule="exact"/>
        <w:ind w:firstLine="600" w:firstLineChars="250"/>
        <w:rPr>
          <w:rFonts w:eastAsia="方正仿宋_GBK"/>
          <w:sz w:val="24"/>
          <w:szCs w:val="24"/>
        </w:rPr>
      </w:pPr>
      <w:r>
        <w:rPr>
          <w:rFonts w:hint="eastAsia" w:eastAsia="方正仿宋_GBK"/>
          <w:sz w:val="24"/>
          <w:szCs w:val="24"/>
        </w:rPr>
        <w:t>1.4可靠性</w:t>
      </w:r>
    </w:p>
    <w:p>
      <w:pPr>
        <w:snapToGrid w:val="0"/>
        <w:spacing w:line="400" w:lineRule="exact"/>
        <w:ind w:firstLine="600" w:firstLineChars="250"/>
        <w:rPr>
          <w:rFonts w:eastAsia="方正仿宋_GBK"/>
          <w:sz w:val="24"/>
          <w:szCs w:val="24"/>
        </w:rPr>
      </w:pPr>
      <w:r>
        <w:rPr>
          <w:rFonts w:hint="eastAsia" w:eastAsia="方正仿宋_GBK"/>
          <w:sz w:val="24"/>
          <w:szCs w:val="24"/>
        </w:rPr>
        <w:t>VPN、视频专网单个前端摄像头到用户端设备网络可用性不低于99.9%。</w:t>
      </w:r>
    </w:p>
    <w:p>
      <w:pPr>
        <w:snapToGrid w:val="0"/>
        <w:spacing w:line="400" w:lineRule="exact"/>
        <w:ind w:firstLine="600" w:firstLineChars="250"/>
        <w:rPr>
          <w:rFonts w:eastAsia="方正仿宋_GBK"/>
          <w:sz w:val="24"/>
          <w:szCs w:val="24"/>
        </w:rPr>
      </w:pPr>
      <w:r>
        <w:rPr>
          <w:rFonts w:hint="eastAsia" w:eastAsia="方正仿宋_GBK"/>
          <w:sz w:val="24"/>
          <w:szCs w:val="24"/>
        </w:rPr>
        <w:t>VPN、视频专网内的关键链路、通道应采用冗余设计。</w:t>
      </w:r>
    </w:p>
    <w:p>
      <w:pPr>
        <w:snapToGrid w:val="0"/>
        <w:spacing w:line="400" w:lineRule="exact"/>
        <w:ind w:firstLine="600" w:firstLineChars="250"/>
        <w:rPr>
          <w:rFonts w:eastAsia="方正仿宋_GBK"/>
          <w:sz w:val="24"/>
          <w:szCs w:val="24"/>
        </w:rPr>
      </w:pPr>
      <w:r>
        <w:rPr>
          <w:rFonts w:hint="eastAsia" w:eastAsia="方正仿宋_GBK"/>
          <w:sz w:val="24"/>
          <w:szCs w:val="24"/>
        </w:rPr>
        <w:t>VPN、视频专网传输网络的关键部分应采用节点设备冗余双活，以保障系统正常运行或快速恢复。</w:t>
      </w:r>
    </w:p>
    <w:p>
      <w:pPr>
        <w:snapToGrid w:val="0"/>
        <w:spacing w:line="400" w:lineRule="exact"/>
        <w:ind w:firstLine="600" w:firstLineChars="250"/>
        <w:rPr>
          <w:rFonts w:eastAsia="方正仿宋_GBK"/>
          <w:sz w:val="24"/>
          <w:szCs w:val="24"/>
        </w:rPr>
      </w:pPr>
      <w:r>
        <w:rPr>
          <w:rFonts w:hint="eastAsia" w:eastAsia="方正仿宋_GBK"/>
          <w:sz w:val="24"/>
          <w:szCs w:val="24"/>
        </w:rPr>
        <w:t>视频专网传输网络设备宜具备热备份、热补丁功能，以提高系统的可靠性、可维修性和维护保障性。</w:t>
      </w:r>
    </w:p>
    <w:p>
      <w:pPr>
        <w:snapToGrid w:val="0"/>
        <w:spacing w:line="400" w:lineRule="exact"/>
        <w:ind w:firstLine="600" w:firstLineChars="250"/>
        <w:rPr>
          <w:rFonts w:eastAsia="方正仿宋_GBK"/>
          <w:sz w:val="24"/>
          <w:szCs w:val="24"/>
        </w:rPr>
      </w:pPr>
      <w:r>
        <w:rPr>
          <w:rFonts w:hint="eastAsia" w:eastAsia="方正仿宋_GBK"/>
          <w:sz w:val="24"/>
          <w:szCs w:val="24"/>
        </w:rPr>
        <w:t>互联网1GE带宽链路丢包率&lt;0.5%，网络延时&lt;30ms，通过供应商网络访问其他运营商所承载的数据资源延时不超过100ms。</w:t>
      </w:r>
    </w:p>
    <w:p>
      <w:pPr>
        <w:snapToGrid w:val="0"/>
        <w:spacing w:line="400" w:lineRule="exact"/>
        <w:ind w:firstLine="600" w:firstLineChars="250"/>
        <w:rPr>
          <w:rFonts w:eastAsia="方正仿宋_GBK"/>
          <w:sz w:val="24"/>
          <w:szCs w:val="24"/>
        </w:rPr>
      </w:pPr>
      <w:r>
        <w:rPr>
          <w:rFonts w:hint="eastAsia" w:eastAsia="方正仿宋_GBK"/>
          <w:sz w:val="24"/>
          <w:szCs w:val="24"/>
        </w:rPr>
        <w:t>1.5安全性</w:t>
      </w:r>
    </w:p>
    <w:p>
      <w:pPr>
        <w:snapToGrid w:val="0"/>
        <w:spacing w:line="400" w:lineRule="exact"/>
        <w:ind w:firstLine="600" w:firstLineChars="250"/>
        <w:rPr>
          <w:rFonts w:eastAsia="方正仿宋_GBK"/>
          <w:sz w:val="24"/>
          <w:szCs w:val="24"/>
        </w:rPr>
      </w:pPr>
      <w:r>
        <w:rPr>
          <w:rFonts w:hint="eastAsia" w:eastAsia="方正仿宋_GBK"/>
          <w:sz w:val="24"/>
          <w:szCs w:val="24"/>
        </w:rPr>
        <w:t>VPN、视频专网传输网络设备应具备保证信息安全的措施，应具备登陆安全认证机制。</w:t>
      </w:r>
    </w:p>
    <w:p>
      <w:pPr>
        <w:snapToGrid w:val="0"/>
        <w:spacing w:line="400" w:lineRule="exact"/>
        <w:ind w:firstLine="600" w:firstLineChars="250"/>
        <w:rPr>
          <w:rFonts w:eastAsia="方正仿宋_GBK"/>
          <w:sz w:val="24"/>
          <w:szCs w:val="24"/>
        </w:rPr>
      </w:pPr>
      <w:r>
        <w:rPr>
          <w:rFonts w:hint="eastAsia" w:eastAsia="方正仿宋_GBK"/>
          <w:sz w:val="24"/>
          <w:szCs w:val="24"/>
        </w:rPr>
        <w:t>运营商须保证VPN、视频专网与其他业务之间的逻辑隔离。</w:t>
      </w:r>
    </w:p>
    <w:p>
      <w:pPr>
        <w:snapToGrid w:val="0"/>
        <w:spacing w:line="400" w:lineRule="exact"/>
        <w:ind w:firstLine="600" w:firstLineChars="250"/>
        <w:rPr>
          <w:rFonts w:eastAsia="方正仿宋_GBK"/>
          <w:sz w:val="24"/>
          <w:szCs w:val="24"/>
        </w:rPr>
      </w:pPr>
      <w:r>
        <w:rPr>
          <w:rFonts w:hint="eastAsia" w:eastAsia="方正仿宋_GBK"/>
          <w:sz w:val="24"/>
          <w:szCs w:val="24"/>
        </w:rPr>
        <w:t>1.6 业务吞吐量</w:t>
      </w:r>
    </w:p>
    <w:p>
      <w:pPr>
        <w:snapToGrid w:val="0"/>
        <w:spacing w:line="400" w:lineRule="exact"/>
        <w:ind w:firstLine="600" w:firstLineChars="250"/>
        <w:rPr>
          <w:rFonts w:eastAsia="方正仿宋_GBK"/>
          <w:sz w:val="24"/>
          <w:szCs w:val="24"/>
        </w:rPr>
      </w:pPr>
      <w:r>
        <w:rPr>
          <w:rFonts w:hint="eastAsia" w:eastAsia="方正仿宋_GBK"/>
          <w:sz w:val="24"/>
          <w:szCs w:val="24"/>
        </w:rPr>
        <w:t>VPN、视频专网所有线路,业务吞吐量要求达到带宽的100%。</w:t>
      </w:r>
    </w:p>
    <w:p>
      <w:pPr>
        <w:snapToGrid w:val="0"/>
        <w:spacing w:line="400" w:lineRule="exact"/>
        <w:ind w:firstLine="600" w:firstLineChars="250"/>
        <w:rPr>
          <w:rFonts w:eastAsia="方正仿宋_GBK"/>
          <w:sz w:val="24"/>
          <w:szCs w:val="24"/>
        </w:rPr>
      </w:pPr>
      <w:r>
        <w:rPr>
          <w:rFonts w:hint="eastAsia" w:eastAsia="方正仿宋_GBK"/>
          <w:sz w:val="24"/>
          <w:szCs w:val="24"/>
        </w:rPr>
        <w:t>1.7丢包率</w:t>
      </w:r>
    </w:p>
    <w:p>
      <w:pPr>
        <w:snapToGrid w:val="0"/>
        <w:spacing w:line="400" w:lineRule="exact"/>
        <w:ind w:firstLine="600" w:firstLineChars="250"/>
        <w:rPr>
          <w:rFonts w:eastAsia="方正仿宋_GBK"/>
          <w:sz w:val="24"/>
          <w:szCs w:val="24"/>
        </w:rPr>
      </w:pPr>
      <w:r>
        <w:rPr>
          <w:rFonts w:hint="eastAsia" w:eastAsia="方正仿宋_GBK"/>
          <w:sz w:val="24"/>
          <w:szCs w:val="24"/>
        </w:rPr>
        <w:t>24小时内，VPN、视频专网业务丢包率不大于0.01%。</w:t>
      </w:r>
    </w:p>
    <w:p>
      <w:pPr>
        <w:snapToGrid w:val="0"/>
        <w:spacing w:line="400" w:lineRule="exact"/>
        <w:ind w:firstLine="600" w:firstLineChars="250"/>
        <w:rPr>
          <w:rFonts w:eastAsia="方正仿宋_GBK"/>
          <w:sz w:val="24"/>
          <w:szCs w:val="24"/>
        </w:rPr>
      </w:pPr>
      <w:r>
        <w:rPr>
          <w:rFonts w:hint="eastAsia" w:eastAsia="方正仿宋_GBK"/>
          <w:sz w:val="24"/>
          <w:szCs w:val="24"/>
        </w:rPr>
        <w:t>1.8传输延迟</w:t>
      </w:r>
    </w:p>
    <w:p>
      <w:pPr>
        <w:snapToGrid w:val="0"/>
        <w:spacing w:line="400" w:lineRule="exact"/>
        <w:ind w:firstLine="600" w:firstLineChars="250"/>
        <w:rPr>
          <w:rFonts w:eastAsia="方正仿宋_GBK"/>
          <w:sz w:val="24"/>
          <w:szCs w:val="24"/>
        </w:rPr>
      </w:pPr>
      <w:r>
        <w:rPr>
          <w:rFonts w:hint="eastAsia" w:eastAsia="方正仿宋_GBK"/>
          <w:sz w:val="24"/>
          <w:szCs w:val="24"/>
        </w:rPr>
        <w:t>VPN、视频专网前端到区核心交换机传输时延不超过10ms。</w:t>
      </w:r>
    </w:p>
    <w:p>
      <w:pPr>
        <w:snapToGrid w:val="0"/>
        <w:spacing w:line="400" w:lineRule="exact"/>
        <w:ind w:firstLine="600" w:firstLineChars="250"/>
        <w:rPr>
          <w:rFonts w:eastAsia="方正仿宋_GBK"/>
          <w:sz w:val="24"/>
          <w:szCs w:val="24"/>
        </w:rPr>
      </w:pPr>
      <w:r>
        <w:rPr>
          <w:rFonts w:hint="eastAsia" w:eastAsia="方正仿宋_GBK"/>
          <w:sz w:val="24"/>
          <w:szCs w:val="24"/>
        </w:rPr>
        <w:t>1.9误码指标</w:t>
      </w:r>
    </w:p>
    <w:p>
      <w:pPr>
        <w:snapToGrid w:val="0"/>
        <w:spacing w:line="400" w:lineRule="exact"/>
        <w:ind w:firstLine="600" w:firstLineChars="250"/>
        <w:rPr>
          <w:rFonts w:eastAsia="方正仿宋_GBK"/>
          <w:sz w:val="24"/>
          <w:szCs w:val="24"/>
        </w:rPr>
      </w:pPr>
      <w:r>
        <w:rPr>
          <w:rFonts w:hint="eastAsia" w:eastAsia="方正仿宋_GBK"/>
          <w:sz w:val="24"/>
          <w:szCs w:val="24"/>
        </w:rPr>
        <w:t>所租用的VPN、视频专网链路上不能出现CRC校验错误。</w:t>
      </w:r>
    </w:p>
    <w:p>
      <w:pPr>
        <w:snapToGrid w:val="0"/>
        <w:spacing w:line="400" w:lineRule="exact"/>
        <w:ind w:firstLine="600" w:firstLineChars="250"/>
        <w:rPr>
          <w:rFonts w:eastAsia="方正仿宋_GBK"/>
          <w:sz w:val="24"/>
          <w:szCs w:val="24"/>
        </w:rPr>
      </w:pPr>
      <w:r>
        <w:rPr>
          <w:rFonts w:hint="eastAsia" w:eastAsia="方正仿宋_GBK"/>
          <w:sz w:val="24"/>
          <w:szCs w:val="24"/>
        </w:rPr>
        <w:t>1.10VPN、视频专网抖动指标</w:t>
      </w:r>
    </w:p>
    <w:p>
      <w:pPr>
        <w:snapToGrid w:val="0"/>
        <w:spacing w:line="400" w:lineRule="exact"/>
        <w:ind w:firstLine="600" w:firstLineChars="250"/>
        <w:rPr>
          <w:rFonts w:eastAsia="方正仿宋_GBK"/>
          <w:sz w:val="24"/>
          <w:szCs w:val="24"/>
        </w:rPr>
      </w:pPr>
      <w:r>
        <w:rPr>
          <w:rFonts w:hint="eastAsia" w:eastAsia="方正仿宋_GBK"/>
          <w:sz w:val="24"/>
          <w:szCs w:val="24"/>
        </w:rPr>
        <w:t>每条电路IP数据抖动不超过10ms。</w:t>
      </w:r>
    </w:p>
    <w:p>
      <w:pPr>
        <w:snapToGrid w:val="0"/>
        <w:spacing w:line="400" w:lineRule="exact"/>
        <w:ind w:firstLine="600" w:firstLineChars="250"/>
        <w:rPr>
          <w:rFonts w:eastAsia="方正仿宋_GBK"/>
          <w:sz w:val="24"/>
          <w:szCs w:val="24"/>
        </w:rPr>
      </w:pPr>
      <w:r>
        <w:rPr>
          <w:rFonts w:hint="eastAsia" w:eastAsia="方正仿宋_GBK"/>
          <w:sz w:val="24"/>
          <w:szCs w:val="24"/>
        </w:rPr>
        <w:t>按照千兆10km光模块计算，接收光功率应在-3dBm到-20dBm之间，为固定值，不能抖动。</w:t>
      </w:r>
    </w:p>
    <w:p>
      <w:pPr>
        <w:snapToGrid w:val="0"/>
        <w:spacing w:line="400" w:lineRule="exact"/>
        <w:ind w:firstLine="600" w:firstLineChars="250"/>
        <w:rPr>
          <w:rFonts w:eastAsia="方正仿宋_GBK"/>
          <w:sz w:val="24"/>
          <w:szCs w:val="24"/>
        </w:rPr>
      </w:pPr>
      <w:r>
        <w:rPr>
          <w:rFonts w:hint="eastAsia" w:eastAsia="方正仿宋_GBK"/>
          <w:sz w:val="24"/>
          <w:szCs w:val="24"/>
        </w:rPr>
        <w:t>按照万兆10km光模块计算，接收光功率应在0.5dBm到-14.4dBm之间，为固定值，不能抖动。</w:t>
      </w:r>
    </w:p>
    <w:p>
      <w:pPr>
        <w:snapToGrid w:val="0"/>
        <w:spacing w:line="400" w:lineRule="exact"/>
        <w:ind w:firstLine="600" w:firstLineChars="250"/>
        <w:rPr>
          <w:rFonts w:eastAsia="方正仿宋_GBK"/>
          <w:color w:val="auto"/>
          <w:sz w:val="24"/>
          <w:szCs w:val="24"/>
        </w:rPr>
      </w:pPr>
      <w:r>
        <w:rPr>
          <w:rFonts w:hint="eastAsia" w:eastAsia="方正仿宋_GBK"/>
          <w:color w:val="auto"/>
          <w:sz w:val="24"/>
          <w:szCs w:val="24"/>
        </w:rPr>
        <w:t>2.网络工程界面</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2.</w:t>
      </w:r>
      <w:r>
        <w:rPr>
          <w:rFonts w:hint="eastAsia" w:eastAsia="方正仿宋_GBK"/>
          <w:sz w:val="24"/>
          <w:szCs w:val="24"/>
        </w:rPr>
        <w:t>1.前端线路界面</w:t>
      </w:r>
    </w:p>
    <w:p>
      <w:pPr>
        <w:snapToGrid w:val="0"/>
        <w:spacing w:line="400" w:lineRule="exact"/>
        <w:ind w:firstLine="600" w:firstLineChars="250"/>
        <w:rPr>
          <w:rFonts w:eastAsia="方正仿宋_GBK"/>
          <w:sz w:val="24"/>
          <w:szCs w:val="24"/>
        </w:rPr>
      </w:pPr>
      <w:r>
        <w:rPr>
          <w:rFonts w:hint="eastAsia" w:eastAsia="方正仿宋_GBK"/>
          <w:sz w:val="24"/>
          <w:szCs w:val="24"/>
        </w:rPr>
        <w:t>前端摄像机或整合点位的线路由运营商提供，前端线路须建设到指定的箱体内，线路的末端须以太网电接口方式提供设备接口，带宽提供要求按照单条带宽需求。前端传输设备引电工程、前端箱体及立杆由采购人实施完成。</w:t>
      </w:r>
    </w:p>
    <w:p>
      <w:pPr>
        <w:snapToGrid w:val="0"/>
        <w:spacing w:line="400" w:lineRule="exact"/>
        <w:ind w:firstLine="600" w:firstLineChars="250"/>
        <w:rPr>
          <w:rFonts w:eastAsia="方正仿宋_GBK"/>
          <w:sz w:val="24"/>
          <w:szCs w:val="24"/>
        </w:rPr>
      </w:pPr>
      <w:r>
        <w:rPr>
          <w:rFonts w:hint="eastAsia" w:eastAsia="方正仿宋_GBK"/>
          <w:color w:val="auto"/>
          <w:sz w:val="24"/>
          <w:szCs w:val="24"/>
          <w:highlight w:val="none"/>
          <w:lang w:val="en-US" w:eastAsia="zh-CN"/>
        </w:rPr>
        <w:t>*</w:t>
      </w:r>
      <w:r>
        <w:rPr>
          <w:rFonts w:hint="eastAsia" w:eastAsia="方正仿宋_GBK"/>
          <w:sz w:val="24"/>
          <w:szCs w:val="24"/>
        </w:rPr>
        <w:t>2.</w:t>
      </w:r>
      <w:r>
        <w:rPr>
          <w:rFonts w:hint="eastAsia" w:eastAsia="方正仿宋_GBK"/>
          <w:sz w:val="24"/>
          <w:szCs w:val="24"/>
          <w:lang w:val="en-US" w:eastAsia="zh-CN"/>
        </w:rPr>
        <w:t>2</w:t>
      </w:r>
      <w:r>
        <w:rPr>
          <w:rFonts w:hint="eastAsia" w:eastAsia="方正仿宋_GBK"/>
          <w:sz w:val="24"/>
          <w:szCs w:val="24"/>
        </w:rPr>
        <w:t>机房线路界面</w:t>
      </w:r>
    </w:p>
    <w:p>
      <w:pPr>
        <w:snapToGrid w:val="0"/>
        <w:spacing w:line="400" w:lineRule="exact"/>
        <w:ind w:firstLine="600" w:firstLineChars="250"/>
        <w:rPr>
          <w:rFonts w:eastAsia="方正仿宋_GBK"/>
          <w:sz w:val="24"/>
          <w:szCs w:val="24"/>
        </w:rPr>
      </w:pPr>
      <w:r>
        <w:rPr>
          <w:rFonts w:hint="eastAsia" w:eastAsia="方正仿宋_GBK"/>
          <w:sz w:val="24"/>
          <w:szCs w:val="24"/>
        </w:rPr>
        <w:t>从运营商汇聚机房到采购人机房之间的线路建设由运营商负责，运营商线路须建设到指定的机柜，在机柜内须以ODF方式提供，配线架接口以标准的ST或SC为准，并标识好线路和配线架端口的标签。链路带宽类型分为1GE或10GE两种方式。</w:t>
      </w:r>
    </w:p>
    <w:p>
      <w:pPr>
        <w:snapToGrid w:val="0"/>
        <w:spacing w:line="400" w:lineRule="exact"/>
        <w:ind w:firstLine="600" w:firstLineChars="250"/>
        <w:rPr>
          <w:rFonts w:eastAsia="方正仿宋_GBK"/>
          <w:color w:val="auto"/>
          <w:sz w:val="24"/>
          <w:szCs w:val="24"/>
        </w:rPr>
      </w:pPr>
      <w:r>
        <w:rPr>
          <w:rFonts w:hint="eastAsia" w:eastAsia="方正仿宋_GBK"/>
          <w:color w:val="auto"/>
          <w:sz w:val="24"/>
          <w:szCs w:val="24"/>
        </w:rPr>
        <w:t>3执法记录数据传输服务</w:t>
      </w:r>
    </w:p>
    <w:p>
      <w:pPr>
        <w:snapToGrid w:val="0"/>
        <w:spacing w:line="400" w:lineRule="exact"/>
        <w:ind w:firstLine="602" w:firstLineChars="250"/>
        <w:rPr>
          <w:rFonts w:eastAsia="方正仿宋_GBK"/>
          <w:b/>
          <w:bCs/>
          <w:sz w:val="24"/>
          <w:szCs w:val="24"/>
          <w:highlight w:val="none"/>
        </w:rPr>
      </w:pPr>
      <w:r>
        <w:rPr>
          <w:rFonts w:hint="eastAsia" w:eastAsia="方正仿宋_GBK"/>
          <w:b/>
          <w:bCs/>
          <w:sz w:val="24"/>
          <w:szCs w:val="24"/>
          <w:highlight w:val="none"/>
        </w:rPr>
        <w:t>※</w:t>
      </w:r>
      <w:r>
        <w:rPr>
          <w:rFonts w:hint="eastAsia" w:eastAsia="方正仿宋_GBK"/>
          <w:b/>
          <w:bCs/>
          <w:sz w:val="24"/>
          <w:szCs w:val="24"/>
          <w:highlight w:val="none"/>
          <w:lang w:val="en-US" w:eastAsia="zh-CN"/>
        </w:rPr>
        <w:t>3.</w:t>
      </w:r>
      <w:r>
        <w:rPr>
          <w:rFonts w:hint="eastAsia" w:eastAsia="方正仿宋_GBK"/>
          <w:b/>
          <w:bCs/>
          <w:sz w:val="24"/>
          <w:szCs w:val="24"/>
          <w:highlight w:val="none"/>
        </w:rPr>
        <w:t>1总体技术要求</w:t>
      </w:r>
    </w:p>
    <w:p>
      <w:pPr>
        <w:snapToGrid w:val="0"/>
        <w:spacing w:line="400" w:lineRule="exact"/>
        <w:ind w:firstLine="600" w:firstLineChars="250"/>
        <w:rPr>
          <w:rFonts w:eastAsia="方正仿宋_GBK"/>
          <w:sz w:val="24"/>
          <w:szCs w:val="24"/>
        </w:rPr>
      </w:pPr>
      <w:r>
        <w:rPr>
          <w:rFonts w:hint="eastAsia" w:eastAsia="方正仿宋_GBK"/>
          <w:sz w:val="24"/>
          <w:szCs w:val="24"/>
        </w:rPr>
        <w:t>本项目需实现无缝接入城市管理智慧执法系统（对接及升级工作需在合同签订后7个日历日内完成，由此产生的相关费用由投标人自理），并满足以下要求：</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3.</w:t>
      </w:r>
      <w:r>
        <w:rPr>
          <w:rFonts w:hint="eastAsia" w:eastAsia="方正仿宋_GBK"/>
          <w:sz w:val="24"/>
          <w:szCs w:val="24"/>
        </w:rPr>
        <w:t>1.1能采集符合项目要求的现场画面，并将其准确无误地传输至对接平台，确保平台接收到的视频画面稳定、清晰、流畅，为指挥中心和相关人员提供直观的现场状况。</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3.</w:t>
      </w:r>
      <w:r>
        <w:rPr>
          <w:rFonts w:hint="eastAsia" w:eastAsia="方正仿宋_GBK"/>
          <w:sz w:val="24"/>
          <w:szCs w:val="24"/>
        </w:rPr>
        <w:t>1.2语音对讲功能要灵敏高效，使不同终端之间能够进行及时、清晰的语音交流，确保顺畅地接收平台下达的指令和沟通协调指令。</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3.</w:t>
      </w:r>
      <w:r>
        <w:rPr>
          <w:rFonts w:hint="eastAsia" w:eastAsia="方正仿宋_GBK"/>
          <w:sz w:val="24"/>
          <w:szCs w:val="24"/>
        </w:rPr>
        <w:t>1.3轨迹查询功能应精确可靠，能够完整、准确地记录和上传执法人员和设备的行动轨迹，为任务安排、资源调配以及事后追溯提供有力的数据支持。</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3.</w:t>
      </w:r>
      <w:r>
        <w:rPr>
          <w:rFonts w:hint="eastAsia" w:eastAsia="方正仿宋_GBK"/>
          <w:sz w:val="24"/>
          <w:szCs w:val="24"/>
        </w:rPr>
        <w:t>1.4具备案件一网通办功能，应遵循城市管理智慧执法系统案件受理、调查、处理、结案全流程管理要求，打破信息壁垒，实现各个环节的无缝衔接和协同工作，提高案件办理的效率和质量，真正做到让执法工作更加智慧化、高效化、规范化。</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3.</w:t>
      </w:r>
      <w:r>
        <w:rPr>
          <w:rFonts w:hint="eastAsia" w:eastAsia="方正仿宋_GBK"/>
          <w:sz w:val="24"/>
          <w:szCs w:val="24"/>
        </w:rPr>
        <w:t>1.5对城市管理智慧执法系统进行免费升级迭代并与已有执法记录仪无缝对接，包括电子签名、题库管理、缴费管理功能，由此产生的相关费用由投标人自理。</w:t>
      </w:r>
    </w:p>
    <w:p>
      <w:pPr>
        <w:snapToGrid w:val="0"/>
        <w:spacing w:line="400" w:lineRule="exact"/>
        <w:ind w:firstLine="602" w:firstLineChars="250"/>
        <w:rPr>
          <w:rFonts w:eastAsia="方正仿宋_GBK"/>
          <w:b/>
          <w:bCs/>
          <w:sz w:val="24"/>
          <w:szCs w:val="24"/>
          <w:highlight w:val="none"/>
        </w:rPr>
      </w:pPr>
      <w:r>
        <w:rPr>
          <w:rFonts w:hint="eastAsia" w:eastAsia="方正仿宋_GBK"/>
          <w:b/>
          <w:bCs/>
          <w:sz w:val="24"/>
          <w:szCs w:val="24"/>
          <w:highlight w:val="none"/>
        </w:rPr>
        <w:t>※</w:t>
      </w:r>
      <w:r>
        <w:rPr>
          <w:rFonts w:hint="eastAsia" w:eastAsia="方正仿宋_GBK"/>
          <w:b/>
          <w:bCs/>
          <w:sz w:val="24"/>
          <w:szCs w:val="24"/>
          <w:highlight w:val="none"/>
          <w:lang w:val="en-US" w:eastAsia="zh-CN"/>
        </w:rPr>
        <w:t>3.2</w:t>
      </w:r>
      <w:r>
        <w:rPr>
          <w:rFonts w:hint="eastAsia" w:eastAsia="方正仿宋_GBK"/>
          <w:b/>
          <w:bCs/>
          <w:sz w:val="24"/>
          <w:szCs w:val="24"/>
          <w:highlight w:val="none"/>
        </w:rPr>
        <w:t>数据传输要求</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3.</w:t>
      </w:r>
      <w:r>
        <w:rPr>
          <w:rFonts w:hint="eastAsia" w:eastAsia="方正仿宋_GBK"/>
          <w:sz w:val="24"/>
          <w:szCs w:val="24"/>
        </w:rPr>
        <w:t>2.</w:t>
      </w:r>
      <w:r>
        <w:rPr>
          <w:rFonts w:hint="eastAsia" w:eastAsia="方正仿宋_GBK"/>
          <w:sz w:val="24"/>
          <w:szCs w:val="24"/>
          <w:lang w:val="en-US" w:eastAsia="zh-CN"/>
        </w:rPr>
        <w:t>1</w:t>
      </w:r>
      <w:r>
        <w:rPr>
          <w:rFonts w:hint="eastAsia" w:eastAsia="方正仿宋_GBK"/>
          <w:sz w:val="24"/>
          <w:szCs w:val="24"/>
        </w:rPr>
        <w:t>所传输数据指定上传到城市管理智慧执法系统，并同步智慧执法平台的案件办理、电子签名、指挥调度、现场检查等数据。</w:t>
      </w:r>
    </w:p>
    <w:p>
      <w:pPr>
        <w:snapToGrid w:val="0"/>
        <w:spacing w:line="400" w:lineRule="exact"/>
        <w:ind w:firstLine="600" w:firstLineChars="250"/>
        <w:rPr>
          <w:rFonts w:eastAsia="方正仿宋_GBK"/>
          <w:sz w:val="24"/>
          <w:szCs w:val="24"/>
        </w:rPr>
      </w:pPr>
      <w:r>
        <w:rPr>
          <w:rFonts w:hint="eastAsia" w:eastAsia="方正仿宋_GBK"/>
          <w:color w:val="auto"/>
          <w:sz w:val="24"/>
          <w:szCs w:val="24"/>
          <w:highlight w:val="none"/>
          <w:lang w:val="en-US" w:eastAsia="zh-CN"/>
        </w:rPr>
        <w:t>*</w:t>
      </w:r>
      <w:r>
        <w:rPr>
          <w:rFonts w:hint="eastAsia" w:eastAsia="方正仿宋_GBK"/>
          <w:sz w:val="24"/>
          <w:szCs w:val="24"/>
          <w:lang w:val="en-US" w:eastAsia="zh-CN"/>
        </w:rPr>
        <w:t>3.</w:t>
      </w:r>
      <w:r>
        <w:rPr>
          <w:rFonts w:hint="eastAsia" w:eastAsia="方正仿宋_GBK"/>
          <w:sz w:val="24"/>
          <w:szCs w:val="24"/>
        </w:rPr>
        <w:t>2.2传输数据包括如下：</w:t>
      </w:r>
    </w:p>
    <w:p>
      <w:pPr>
        <w:snapToGrid w:val="0"/>
        <w:spacing w:line="400" w:lineRule="exact"/>
        <w:ind w:firstLine="600" w:firstLineChars="250"/>
        <w:rPr>
          <w:rFonts w:eastAsia="方正仿宋_GBK"/>
          <w:sz w:val="24"/>
          <w:szCs w:val="24"/>
        </w:rPr>
      </w:pPr>
      <w:r>
        <w:rPr>
          <w:rFonts w:hint="eastAsia" w:eastAsia="方正仿宋_GBK"/>
          <w:sz w:val="24"/>
          <w:szCs w:val="24"/>
        </w:rPr>
        <w:t>支持传输定位数据，包括实时定位数据和轨迹记录数据；</w:t>
      </w:r>
    </w:p>
    <w:p>
      <w:pPr>
        <w:snapToGrid w:val="0"/>
        <w:spacing w:line="400" w:lineRule="exact"/>
        <w:ind w:firstLine="600" w:firstLineChars="250"/>
        <w:rPr>
          <w:rFonts w:eastAsia="方正仿宋_GBK"/>
          <w:sz w:val="24"/>
          <w:szCs w:val="24"/>
        </w:rPr>
      </w:pPr>
      <w:r>
        <w:rPr>
          <w:rFonts w:hint="eastAsia" w:eastAsia="方正仿宋_GBK"/>
          <w:sz w:val="24"/>
          <w:szCs w:val="24"/>
        </w:rPr>
        <w:t>支持传输视频数据，实现包括实时预览设备在线视频、录像文件上传、设备本地预览等功能，所传视频图像数据应满足：</w:t>
      </w:r>
    </w:p>
    <w:p>
      <w:pPr>
        <w:snapToGrid w:val="0"/>
        <w:spacing w:line="400" w:lineRule="exact"/>
        <w:ind w:firstLine="600" w:firstLineChars="250"/>
        <w:rPr>
          <w:rFonts w:eastAsia="方正仿宋_GBK"/>
          <w:sz w:val="24"/>
          <w:szCs w:val="24"/>
        </w:rPr>
      </w:pPr>
      <w:r>
        <w:rPr>
          <w:rFonts w:hint="eastAsia" w:eastAsia="方正仿宋_GBK"/>
          <w:sz w:val="24"/>
          <w:szCs w:val="24"/>
        </w:rPr>
        <w:t>在视频分辨率≥3840*2160和视频帧率≥25帧/s情况下，视频分辨力≥1400线；</w:t>
      </w:r>
    </w:p>
    <w:p>
      <w:pPr>
        <w:snapToGrid w:val="0"/>
        <w:spacing w:line="400" w:lineRule="exact"/>
        <w:ind w:firstLine="600" w:firstLineChars="250"/>
        <w:rPr>
          <w:rFonts w:eastAsia="方正仿宋_GBK"/>
          <w:sz w:val="24"/>
          <w:szCs w:val="24"/>
        </w:rPr>
      </w:pPr>
      <w:r>
        <w:rPr>
          <w:rFonts w:hint="eastAsia" w:eastAsia="方正仿宋_GBK"/>
          <w:sz w:val="24"/>
          <w:szCs w:val="24"/>
        </w:rPr>
        <w:t>在视频分辨率≥2560*1440和视频帧率≥25帧/s情况下，视频分辨力≥1000线；</w:t>
      </w:r>
    </w:p>
    <w:p>
      <w:pPr>
        <w:snapToGrid w:val="0"/>
        <w:spacing w:line="400" w:lineRule="exact"/>
        <w:ind w:firstLine="600" w:firstLineChars="250"/>
        <w:rPr>
          <w:rFonts w:eastAsia="方正仿宋_GBK"/>
          <w:sz w:val="24"/>
          <w:szCs w:val="24"/>
        </w:rPr>
      </w:pPr>
      <w:r>
        <w:rPr>
          <w:rFonts w:hint="eastAsia" w:eastAsia="方正仿宋_GBK"/>
          <w:sz w:val="24"/>
          <w:szCs w:val="24"/>
        </w:rPr>
        <w:t>在视频分辨率≥1920*1080和视频帧率≥25帧/s情况下，视频分辨力≥700线。</w:t>
      </w:r>
    </w:p>
    <w:p>
      <w:pPr>
        <w:snapToGrid w:val="0"/>
        <w:spacing w:line="400" w:lineRule="exact"/>
        <w:ind w:firstLine="600" w:firstLineChars="250"/>
        <w:rPr>
          <w:rFonts w:eastAsia="方正仿宋_GBK"/>
          <w:sz w:val="24"/>
          <w:szCs w:val="24"/>
        </w:rPr>
      </w:pPr>
      <w:r>
        <w:rPr>
          <w:rFonts w:hint="eastAsia" w:eastAsia="方正仿宋_GBK"/>
          <w:sz w:val="24"/>
          <w:szCs w:val="24"/>
        </w:rPr>
        <w:t>在视频分辨率≥1280*720和视频帧率≥25帧/s情况下，视频分辨力≥500线。</w:t>
      </w:r>
    </w:p>
    <w:p>
      <w:pPr>
        <w:snapToGrid w:val="0"/>
        <w:spacing w:line="400" w:lineRule="exact"/>
        <w:ind w:firstLine="600" w:firstLineChars="250"/>
        <w:rPr>
          <w:rFonts w:eastAsia="方正仿宋_GBK"/>
          <w:sz w:val="24"/>
          <w:szCs w:val="24"/>
        </w:rPr>
      </w:pPr>
      <w:r>
        <w:rPr>
          <w:rFonts w:hint="eastAsia" w:eastAsia="方正仿宋_GBK"/>
          <w:sz w:val="24"/>
          <w:szCs w:val="24"/>
        </w:rPr>
        <w:t>支持传输语音数据，包括集群通话、语音通话、语音监听、双向对讲、录音等数据；</w:t>
      </w:r>
    </w:p>
    <w:p>
      <w:pPr>
        <w:snapToGrid w:val="0"/>
        <w:spacing w:line="400" w:lineRule="exact"/>
        <w:ind w:firstLine="600" w:firstLineChars="250"/>
        <w:rPr>
          <w:rFonts w:eastAsia="方正仿宋_GBK"/>
          <w:sz w:val="24"/>
          <w:szCs w:val="24"/>
        </w:rPr>
      </w:pPr>
      <w:r>
        <w:rPr>
          <w:rFonts w:hint="eastAsia" w:eastAsia="方正仿宋_GBK"/>
          <w:sz w:val="24"/>
          <w:szCs w:val="24"/>
        </w:rPr>
        <w:t>支持传输图片数据，主要为现场拍照数据，所传输图片数据应满足：</w:t>
      </w:r>
    </w:p>
    <w:p>
      <w:pPr>
        <w:snapToGrid w:val="0"/>
        <w:spacing w:line="400" w:lineRule="exact"/>
        <w:ind w:firstLine="600" w:firstLineChars="250"/>
        <w:rPr>
          <w:rFonts w:eastAsia="方正仿宋_GBK"/>
          <w:sz w:val="24"/>
          <w:szCs w:val="24"/>
        </w:rPr>
      </w:pPr>
      <w:r>
        <w:rPr>
          <w:rFonts w:hint="eastAsia" w:eastAsia="方正仿宋_GBK"/>
          <w:sz w:val="24"/>
          <w:szCs w:val="24"/>
        </w:rPr>
        <w:t>在照片分辨率为3840*2160、3264*2448时，照片分辨力≥1400线；</w:t>
      </w:r>
    </w:p>
    <w:p>
      <w:pPr>
        <w:snapToGrid w:val="0"/>
        <w:spacing w:line="400" w:lineRule="exact"/>
        <w:ind w:firstLine="600" w:firstLineChars="250"/>
        <w:rPr>
          <w:rFonts w:eastAsia="方正仿宋_GBK"/>
          <w:sz w:val="24"/>
          <w:szCs w:val="24"/>
        </w:rPr>
      </w:pPr>
      <w:r>
        <w:rPr>
          <w:rFonts w:hint="eastAsia" w:eastAsia="方正仿宋_GBK"/>
          <w:sz w:val="24"/>
          <w:szCs w:val="24"/>
        </w:rPr>
        <w:t>在照片分辨率为3160*1514、3072*1728时，照片分辨力≥1100线；</w:t>
      </w:r>
    </w:p>
    <w:p>
      <w:pPr>
        <w:snapToGrid w:val="0"/>
        <w:spacing w:line="400" w:lineRule="exact"/>
        <w:ind w:firstLine="600" w:firstLineChars="250"/>
        <w:rPr>
          <w:rFonts w:eastAsia="方正仿宋_GBK"/>
          <w:sz w:val="24"/>
          <w:szCs w:val="24"/>
        </w:rPr>
      </w:pPr>
      <w:r>
        <w:rPr>
          <w:rFonts w:hint="eastAsia" w:eastAsia="方正仿宋_GBK"/>
          <w:sz w:val="24"/>
          <w:szCs w:val="24"/>
        </w:rPr>
        <w:t>支持传输报警数据，主要为SOS一键报警数据，包括当前位置、报警时间、报警人等数据；</w:t>
      </w:r>
    </w:p>
    <w:p>
      <w:pPr>
        <w:snapToGrid w:val="0"/>
        <w:spacing w:line="400" w:lineRule="exact"/>
        <w:ind w:firstLine="600" w:firstLineChars="250"/>
        <w:rPr>
          <w:rFonts w:eastAsia="方正仿宋_GBK"/>
          <w:sz w:val="24"/>
          <w:szCs w:val="24"/>
        </w:rPr>
      </w:pPr>
      <w:r>
        <w:rPr>
          <w:rFonts w:hint="eastAsia" w:eastAsia="方正仿宋_GBK"/>
          <w:sz w:val="24"/>
          <w:szCs w:val="24"/>
        </w:rPr>
        <w:t>支持同步专项案件办理数据，包括检查发现、立案、催告、结案等数据同步；</w:t>
      </w:r>
    </w:p>
    <w:p>
      <w:pPr>
        <w:snapToGrid w:val="0"/>
        <w:spacing w:line="400" w:lineRule="exact"/>
        <w:ind w:firstLine="600" w:firstLineChars="250"/>
        <w:rPr>
          <w:rFonts w:eastAsia="方正仿宋_GBK"/>
          <w:sz w:val="24"/>
          <w:szCs w:val="24"/>
        </w:rPr>
      </w:pPr>
      <w:r>
        <w:rPr>
          <w:rFonts w:hint="eastAsia" w:eastAsia="方正仿宋_GBK"/>
          <w:sz w:val="24"/>
          <w:szCs w:val="24"/>
        </w:rPr>
        <w:t>支持同步案件派遣数据，包括平台案件信息、现场办案后反馈数据；</w:t>
      </w:r>
    </w:p>
    <w:p>
      <w:pPr>
        <w:snapToGrid w:val="0"/>
        <w:spacing w:line="400" w:lineRule="exact"/>
        <w:ind w:firstLine="600" w:firstLineChars="250"/>
        <w:rPr>
          <w:rFonts w:eastAsia="方正仿宋_GBK"/>
          <w:sz w:val="24"/>
          <w:szCs w:val="24"/>
        </w:rPr>
      </w:pPr>
      <w:r>
        <w:rPr>
          <w:rFonts w:hint="eastAsia" w:eastAsia="方正仿宋_GBK"/>
          <w:sz w:val="24"/>
          <w:szCs w:val="24"/>
        </w:rPr>
        <w:t>支持同步电子签名数据，包括现场办案过程中提交案件时的签名数据；</w:t>
      </w:r>
    </w:p>
    <w:p>
      <w:pPr>
        <w:snapToGrid w:val="0"/>
        <w:spacing w:line="400" w:lineRule="exact"/>
        <w:ind w:firstLine="600" w:firstLineChars="250"/>
        <w:rPr>
          <w:rFonts w:eastAsia="方正仿宋_GBK"/>
          <w:sz w:val="24"/>
          <w:szCs w:val="24"/>
        </w:rPr>
      </w:pPr>
      <w:r>
        <w:rPr>
          <w:rFonts w:hint="eastAsia" w:eastAsia="方正仿宋_GBK"/>
          <w:sz w:val="24"/>
          <w:szCs w:val="24"/>
        </w:rPr>
        <w:t>支持同步指挥调度数据，包括指挥调度时使用组织架构数据；</w:t>
      </w:r>
    </w:p>
    <w:p>
      <w:pPr>
        <w:snapToGrid w:val="0"/>
        <w:spacing w:line="400" w:lineRule="exact"/>
        <w:ind w:firstLine="600" w:firstLineChars="250"/>
        <w:rPr>
          <w:rFonts w:eastAsia="方正仿宋_GBK"/>
          <w:sz w:val="24"/>
          <w:szCs w:val="24"/>
        </w:rPr>
      </w:pPr>
      <w:r>
        <w:rPr>
          <w:rFonts w:hint="eastAsia" w:eastAsia="方正仿宋_GBK"/>
          <w:sz w:val="24"/>
          <w:szCs w:val="24"/>
        </w:rPr>
        <w:t>支持同步现场检查数据，包括现场的各项检查指标、检查时间、检查人、是否违规等数据。</w:t>
      </w:r>
    </w:p>
    <w:p>
      <w:pPr>
        <w:snapToGrid w:val="0"/>
        <w:spacing w:line="400" w:lineRule="exact"/>
        <w:ind w:firstLine="602" w:firstLineChars="250"/>
        <w:rPr>
          <w:rFonts w:eastAsia="方正仿宋_GBK"/>
          <w:b/>
          <w:bCs/>
          <w:sz w:val="24"/>
          <w:szCs w:val="24"/>
          <w:highlight w:val="none"/>
        </w:rPr>
      </w:pPr>
      <w:r>
        <w:rPr>
          <w:rFonts w:hint="eastAsia" w:eastAsia="方正仿宋_GBK"/>
          <w:b/>
          <w:bCs/>
          <w:sz w:val="24"/>
          <w:szCs w:val="24"/>
          <w:highlight w:val="none"/>
        </w:rPr>
        <w:t>※</w:t>
      </w:r>
      <w:r>
        <w:rPr>
          <w:rFonts w:hint="eastAsia" w:eastAsia="方正仿宋_GBK"/>
          <w:b/>
          <w:bCs/>
          <w:sz w:val="24"/>
          <w:szCs w:val="24"/>
          <w:highlight w:val="none"/>
          <w:lang w:val="en-US" w:eastAsia="zh-CN"/>
        </w:rPr>
        <w:t>3.3</w:t>
      </w:r>
      <w:r>
        <w:rPr>
          <w:rFonts w:hint="eastAsia" w:eastAsia="方正仿宋_GBK"/>
          <w:b/>
          <w:bCs/>
          <w:sz w:val="24"/>
          <w:szCs w:val="24"/>
          <w:highlight w:val="none"/>
        </w:rPr>
        <w:t>传输服务配套执法记录仪基本要求</w:t>
      </w:r>
    </w:p>
    <w:p>
      <w:pPr>
        <w:snapToGrid w:val="0"/>
        <w:spacing w:line="400" w:lineRule="exact"/>
        <w:ind w:firstLine="600" w:firstLineChars="250"/>
        <w:rPr>
          <w:rFonts w:eastAsia="方正仿宋_GBK"/>
          <w:sz w:val="24"/>
          <w:szCs w:val="24"/>
        </w:rPr>
      </w:pPr>
      <w:r>
        <w:rPr>
          <w:rFonts w:hint="eastAsia" w:eastAsia="方正仿宋_GBK"/>
          <w:sz w:val="24"/>
          <w:szCs w:val="24"/>
        </w:rPr>
        <w:t>处理器：八核 2G及以上；</w:t>
      </w:r>
    </w:p>
    <w:p>
      <w:pPr>
        <w:snapToGrid w:val="0"/>
        <w:spacing w:line="400" w:lineRule="exact"/>
        <w:ind w:firstLine="600" w:firstLineChars="250"/>
        <w:rPr>
          <w:rFonts w:eastAsia="方正仿宋_GBK"/>
          <w:sz w:val="24"/>
          <w:szCs w:val="24"/>
        </w:rPr>
      </w:pPr>
      <w:r>
        <w:rPr>
          <w:rFonts w:hint="eastAsia" w:eastAsia="方正仿宋_GBK"/>
          <w:sz w:val="24"/>
          <w:szCs w:val="24"/>
        </w:rPr>
        <w:t>显示屏：≥3.1寸，IPS全视角，分辨率≥480×480；</w:t>
      </w:r>
    </w:p>
    <w:p>
      <w:pPr>
        <w:snapToGrid w:val="0"/>
        <w:spacing w:line="400" w:lineRule="exact"/>
        <w:ind w:firstLine="600" w:firstLineChars="250"/>
        <w:rPr>
          <w:rFonts w:eastAsia="方正仿宋_GBK"/>
          <w:sz w:val="24"/>
          <w:szCs w:val="24"/>
        </w:rPr>
      </w:pPr>
      <w:r>
        <w:rPr>
          <w:rFonts w:hint="eastAsia" w:eastAsia="方正仿宋_GBK"/>
          <w:sz w:val="24"/>
          <w:szCs w:val="24"/>
        </w:rPr>
        <w:t>触控屏：支持5点触控;</w:t>
      </w:r>
    </w:p>
    <w:p>
      <w:pPr>
        <w:snapToGrid w:val="0"/>
        <w:spacing w:line="400" w:lineRule="exact"/>
        <w:ind w:firstLine="600" w:firstLineChars="250"/>
        <w:rPr>
          <w:rFonts w:eastAsia="方正仿宋_GBK"/>
          <w:sz w:val="24"/>
          <w:szCs w:val="24"/>
        </w:rPr>
      </w:pPr>
      <w:r>
        <w:rPr>
          <w:rFonts w:hint="eastAsia" w:eastAsia="方正仿宋_GBK"/>
          <w:sz w:val="24"/>
          <w:szCs w:val="24"/>
        </w:rPr>
        <w:t>网络类型：全网通，支持移动、电信、联通三大运营商2G/3G/4G网络制式,自适应GSM/WCDMA/TDD-LTE/FDD-LTE网络制式；</w:t>
      </w:r>
    </w:p>
    <w:p>
      <w:pPr>
        <w:snapToGrid w:val="0"/>
        <w:spacing w:line="400" w:lineRule="exact"/>
        <w:ind w:firstLine="600" w:firstLineChars="250"/>
        <w:rPr>
          <w:rFonts w:eastAsia="方正仿宋_GBK"/>
          <w:sz w:val="24"/>
          <w:szCs w:val="24"/>
        </w:rPr>
      </w:pPr>
      <w:r>
        <w:rPr>
          <w:rFonts w:hint="eastAsia" w:eastAsia="方正仿宋_GBK"/>
          <w:sz w:val="24"/>
          <w:szCs w:val="24"/>
        </w:rPr>
        <w:t>存储：RAM≥3GB，ROM≥16GB；</w:t>
      </w:r>
    </w:p>
    <w:p>
      <w:pPr>
        <w:snapToGrid w:val="0"/>
        <w:spacing w:line="400" w:lineRule="exact"/>
        <w:ind w:firstLine="600" w:firstLineChars="250"/>
        <w:rPr>
          <w:rFonts w:eastAsia="方正仿宋_GBK"/>
          <w:sz w:val="24"/>
          <w:szCs w:val="24"/>
        </w:rPr>
      </w:pPr>
      <w:r>
        <w:rPr>
          <w:rFonts w:hint="eastAsia" w:eastAsia="方正仿宋_GBK"/>
          <w:sz w:val="24"/>
          <w:szCs w:val="24"/>
        </w:rPr>
        <w:t>接口：支持双nano SIM卡座、自防水TYPE-C卡座、可拆卸TF卡座</w:t>
      </w:r>
    </w:p>
    <w:p>
      <w:pPr>
        <w:snapToGrid w:val="0"/>
        <w:spacing w:line="400" w:lineRule="exact"/>
        <w:ind w:firstLine="600" w:firstLineChars="250"/>
        <w:rPr>
          <w:rFonts w:eastAsia="方正仿宋_GBK"/>
          <w:sz w:val="24"/>
          <w:szCs w:val="24"/>
        </w:rPr>
      </w:pPr>
      <w:r>
        <w:rPr>
          <w:rFonts w:hint="eastAsia" w:eastAsia="方正仿宋_GBK"/>
          <w:sz w:val="24"/>
          <w:szCs w:val="24"/>
        </w:rPr>
        <w:t>电池：主机电池容量≥3500mAh，支持内置小电池，换电池不掉电；</w:t>
      </w:r>
    </w:p>
    <w:p>
      <w:pPr>
        <w:snapToGrid w:val="0"/>
        <w:spacing w:line="400" w:lineRule="exact"/>
        <w:ind w:firstLine="600" w:firstLineChars="250"/>
        <w:rPr>
          <w:rFonts w:eastAsia="方正仿宋_GBK"/>
          <w:sz w:val="24"/>
          <w:szCs w:val="24"/>
        </w:rPr>
      </w:pPr>
      <w:r>
        <w:rPr>
          <w:rFonts w:hint="eastAsia" w:eastAsia="方正仿宋_GBK"/>
          <w:sz w:val="24"/>
          <w:szCs w:val="24"/>
        </w:rPr>
        <w:t>防护等级：≥IP68的防水等级；</w:t>
      </w:r>
    </w:p>
    <w:p>
      <w:pPr>
        <w:snapToGrid w:val="0"/>
        <w:spacing w:line="400" w:lineRule="exact"/>
        <w:ind w:firstLine="600" w:firstLineChars="250"/>
        <w:rPr>
          <w:rFonts w:eastAsia="方正仿宋_GBK"/>
          <w:sz w:val="24"/>
          <w:szCs w:val="24"/>
        </w:rPr>
      </w:pPr>
      <w:r>
        <w:rPr>
          <w:rFonts w:hint="eastAsia" w:eastAsia="方正仿宋_GBK"/>
          <w:sz w:val="24"/>
          <w:szCs w:val="24"/>
        </w:rPr>
        <w:t>防跌落：4个面从2米自由跌落后功能正常；</w:t>
      </w:r>
    </w:p>
    <w:p>
      <w:pPr>
        <w:snapToGrid w:val="0"/>
        <w:spacing w:line="400" w:lineRule="exact"/>
        <w:ind w:firstLine="600" w:firstLineChars="250"/>
        <w:rPr>
          <w:rFonts w:eastAsia="方正仿宋_GBK"/>
          <w:sz w:val="24"/>
          <w:szCs w:val="24"/>
        </w:rPr>
      </w:pPr>
      <w:r>
        <w:rPr>
          <w:rFonts w:hint="eastAsia" w:eastAsia="方正仿宋_GBK"/>
          <w:sz w:val="24"/>
          <w:szCs w:val="24"/>
        </w:rPr>
        <w:t>摄像头：超四摄像头设计，前摄像头：≥500W，后一摄像头：≥1300W，支持自动对焦；后二摄像头：支持夜视，≥500W；后三摄像头：支持广角，≥500W；</w:t>
      </w:r>
    </w:p>
    <w:p>
      <w:pPr>
        <w:snapToGrid w:val="0"/>
        <w:spacing w:line="400" w:lineRule="exact"/>
        <w:ind w:firstLine="600" w:firstLineChars="250"/>
        <w:rPr>
          <w:rFonts w:eastAsia="方正仿宋_GBK"/>
          <w:sz w:val="24"/>
          <w:szCs w:val="24"/>
        </w:rPr>
      </w:pPr>
      <w:r>
        <w:rPr>
          <w:rFonts w:hint="eastAsia" w:eastAsia="方正仿宋_GBK"/>
          <w:sz w:val="24"/>
          <w:szCs w:val="24"/>
        </w:rPr>
        <w:t>工作时间：充电时间≤2小时；执法记录仪1080P连续摄录时间≥16小时（当电池容量不足时，可采用更换电池的方式，更换电池时储存的信息不丢失。）；无线网络下1080P连续图传≥5.5小时；</w:t>
      </w:r>
    </w:p>
    <w:p>
      <w:pPr>
        <w:snapToGrid w:val="0"/>
        <w:spacing w:line="400" w:lineRule="exact"/>
        <w:ind w:firstLine="600" w:firstLineChars="250"/>
        <w:rPr>
          <w:rFonts w:eastAsia="方正仿宋_GBK"/>
          <w:sz w:val="24"/>
          <w:szCs w:val="24"/>
        </w:rPr>
      </w:pPr>
      <w:r>
        <w:rPr>
          <w:rFonts w:hint="eastAsia" w:eastAsia="方正仿宋_GBK"/>
          <w:sz w:val="24"/>
          <w:szCs w:val="24"/>
        </w:rPr>
        <w:t>工作温度：-30℃~+55℃；仓储温度：-40℃~+60℃。支持-30℃下连续摄录时间≥2小时，高温55℃下连续摄录时间≥4小时；</w:t>
      </w:r>
    </w:p>
    <w:p>
      <w:pPr>
        <w:snapToGrid w:val="0"/>
        <w:spacing w:line="400" w:lineRule="exact"/>
        <w:ind w:firstLine="600" w:firstLineChars="250"/>
        <w:rPr>
          <w:rFonts w:eastAsia="方正仿宋_GBK"/>
          <w:sz w:val="24"/>
          <w:szCs w:val="24"/>
        </w:rPr>
      </w:pPr>
      <w:r>
        <w:rPr>
          <w:rFonts w:hint="eastAsia" w:eastAsia="方正仿宋_GBK"/>
          <w:sz w:val="24"/>
          <w:szCs w:val="24"/>
        </w:rPr>
        <w:t>视频格式：支持D1、VGA、HD、FHD、2K清晰度</w:t>
      </w:r>
    </w:p>
    <w:p>
      <w:pPr>
        <w:snapToGrid w:val="0"/>
        <w:spacing w:line="400" w:lineRule="exact"/>
        <w:ind w:firstLine="600" w:firstLineChars="250"/>
        <w:rPr>
          <w:rFonts w:eastAsia="方正仿宋_GBK"/>
          <w:sz w:val="24"/>
          <w:szCs w:val="24"/>
        </w:rPr>
      </w:pPr>
      <w:r>
        <w:rPr>
          <w:rFonts w:hint="eastAsia" w:eastAsia="方正仿宋_GBK"/>
          <w:sz w:val="24"/>
          <w:szCs w:val="24"/>
        </w:rPr>
        <w:t>红外夜视效果:3米看清人脸，8米看清轮廓，支持红外灯根据环境光自动切换；</w:t>
      </w:r>
    </w:p>
    <w:p>
      <w:pPr>
        <w:snapToGrid w:val="0"/>
        <w:spacing w:line="400" w:lineRule="exact"/>
        <w:ind w:firstLine="600" w:firstLineChars="250"/>
        <w:rPr>
          <w:rFonts w:eastAsia="方正仿宋_GBK"/>
          <w:sz w:val="24"/>
          <w:szCs w:val="24"/>
        </w:rPr>
      </w:pPr>
      <w:r>
        <w:rPr>
          <w:rFonts w:hint="eastAsia" w:eastAsia="方正仿宋_GBK"/>
          <w:sz w:val="24"/>
          <w:szCs w:val="24"/>
        </w:rPr>
        <w:t>传感器：光敏二极管，地磁传感器，陀螺仪，G-SENSOR；</w:t>
      </w:r>
    </w:p>
    <w:p>
      <w:pPr>
        <w:snapToGrid w:val="0"/>
        <w:spacing w:line="400" w:lineRule="exact"/>
        <w:ind w:firstLine="600" w:firstLineChars="250"/>
        <w:rPr>
          <w:rFonts w:eastAsia="方正仿宋_GBK"/>
          <w:sz w:val="24"/>
          <w:szCs w:val="24"/>
        </w:rPr>
      </w:pPr>
      <w:r>
        <w:rPr>
          <w:rFonts w:hint="eastAsia" w:eastAsia="方正仿宋_GBK"/>
          <w:sz w:val="24"/>
          <w:szCs w:val="24"/>
        </w:rPr>
        <w:t>爆闪灯：支持红蓝爆闪灯；</w:t>
      </w:r>
    </w:p>
    <w:p>
      <w:pPr>
        <w:snapToGrid w:val="0"/>
        <w:spacing w:line="400" w:lineRule="exact"/>
        <w:ind w:firstLine="600" w:firstLineChars="250"/>
        <w:rPr>
          <w:rFonts w:eastAsia="方正仿宋_GBK"/>
          <w:sz w:val="24"/>
          <w:szCs w:val="24"/>
        </w:rPr>
      </w:pPr>
      <w:r>
        <w:rPr>
          <w:rFonts w:hint="eastAsia" w:eastAsia="方正仿宋_GBK"/>
          <w:sz w:val="24"/>
          <w:szCs w:val="24"/>
        </w:rPr>
        <w:t>NFC功能：支持；</w:t>
      </w:r>
    </w:p>
    <w:p>
      <w:pPr>
        <w:snapToGrid w:val="0"/>
        <w:spacing w:line="400" w:lineRule="exact"/>
        <w:ind w:firstLine="600" w:firstLineChars="250"/>
        <w:rPr>
          <w:rFonts w:eastAsia="方正仿宋_GBK"/>
          <w:sz w:val="24"/>
          <w:szCs w:val="24"/>
        </w:rPr>
      </w:pPr>
      <w:r>
        <w:rPr>
          <w:rFonts w:hint="eastAsia" w:eastAsia="方正仿宋_GBK"/>
          <w:sz w:val="24"/>
          <w:szCs w:val="24"/>
        </w:rPr>
        <w:t>配套背夹：支持专用背夹设计、背夹固定在顶部通过机身侧固定槽位固定，避免挡住显示屏；</w:t>
      </w:r>
    </w:p>
    <w:p>
      <w:pPr>
        <w:snapToGrid w:val="0"/>
        <w:spacing w:line="400" w:lineRule="exact"/>
        <w:ind w:firstLine="600" w:firstLineChars="250"/>
        <w:rPr>
          <w:rFonts w:eastAsia="方正仿宋_GBK"/>
          <w:sz w:val="24"/>
          <w:szCs w:val="24"/>
        </w:rPr>
      </w:pPr>
      <w:r>
        <w:rPr>
          <w:rFonts w:hint="eastAsia" w:eastAsia="方正仿宋_GBK"/>
          <w:sz w:val="24"/>
          <w:szCs w:val="24"/>
        </w:rPr>
        <w:t>终端有实体按键如：开关按键、一键标记、一键录音、一键录像、一键拍照、专用SOS紧急报警按键，支持一键报警功能；专用PTT对讲按键，支持一键对讲功能；</w:t>
      </w:r>
    </w:p>
    <w:p>
      <w:pPr>
        <w:snapToGrid w:val="0"/>
        <w:spacing w:line="400" w:lineRule="exact"/>
        <w:ind w:firstLine="600" w:firstLineChars="250"/>
        <w:rPr>
          <w:rFonts w:hint="eastAsia" w:eastAsia="方正仿宋_GBK"/>
          <w:sz w:val="24"/>
          <w:szCs w:val="24"/>
        </w:rPr>
      </w:pPr>
      <w:r>
        <w:rPr>
          <w:rFonts w:hint="eastAsia" w:eastAsia="方正仿宋_GBK"/>
          <w:sz w:val="24"/>
          <w:szCs w:val="24"/>
        </w:rPr>
        <w:t>其它：拥有信号指示灯、手电筒等功能。</w:t>
      </w:r>
    </w:p>
    <w:p>
      <w:pPr>
        <w:snapToGrid w:val="0"/>
        <w:spacing w:line="400" w:lineRule="exact"/>
        <w:ind w:firstLine="602" w:firstLineChars="250"/>
        <w:rPr>
          <w:b/>
          <w:bCs/>
          <w:color w:val="auto"/>
        </w:rPr>
      </w:pPr>
      <w:r>
        <w:rPr>
          <w:rFonts w:hint="eastAsia" w:eastAsia="方正仿宋_GBK"/>
          <w:b/>
          <w:bCs/>
          <w:color w:val="auto"/>
          <w:sz w:val="24"/>
          <w:szCs w:val="24"/>
        </w:rPr>
        <w:t>（二）分包二</w:t>
      </w:r>
    </w:p>
    <w:p>
      <w:pPr>
        <w:snapToGrid w:val="0"/>
        <w:spacing w:line="400" w:lineRule="exact"/>
        <w:ind w:firstLine="600" w:firstLineChars="250"/>
        <w:rPr>
          <w:rFonts w:eastAsia="方正仿宋_GBK"/>
          <w:color w:val="auto"/>
          <w:sz w:val="24"/>
          <w:szCs w:val="24"/>
        </w:rPr>
      </w:pPr>
      <w:r>
        <w:rPr>
          <w:rFonts w:hint="eastAsia" w:eastAsia="方正仿宋_GBK"/>
          <w:color w:val="auto"/>
          <w:sz w:val="24"/>
          <w:szCs w:val="24"/>
        </w:rPr>
        <w:t>1.网络传输要求</w:t>
      </w:r>
    </w:p>
    <w:p>
      <w:pPr>
        <w:snapToGrid w:val="0"/>
        <w:spacing w:line="400" w:lineRule="exact"/>
        <w:ind w:firstLine="600" w:firstLineChars="250"/>
        <w:rPr>
          <w:rFonts w:eastAsia="方正仿宋_GBK"/>
          <w:sz w:val="24"/>
          <w:szCs w:val="24"/>
        </w:rPr>
      </w:pPr>
      <w:r>
        <w:rPr>
          <w:rFonts w:hint="eastAsia" w:eastAsia="方正仿宋_GBK"/>
          <w:sz w:val="24"/>
          <w:szCs w:val="24"/>
        </w:rPr>
        <w:t>1.</w:t>
      </w:r>
      <w:r>
        <w:rPr>
          <w:rFonts w:hint="eastAsia" w:eastAsia="方正仿宋_GBK"/>
          <w:sz w:val="24"/>
          <w:szCs w:val="24"/>
          <w:lang w:val="en-US" w:eastAsia="zh-CN"/>
        </w:rPr>
        <w:t>1</w:t>
      </w:r>
      <w:r>
        <w:rPr>
          <w:rFonts w:hint="eastAsia" w:eastAsia="方正仿宋_GBK"/>
          <w:sz w:val="24"/>
          <w:szCs w:val="24"/>
        </w:rPr>
        <w:t>基本要求</w:t>
      </w:r>
    </w:p>
    <w:p>
      <w:pPr>
        <w:snapToGrid w:val="0"/>
        <w:spacing w:line="400" w:lineRule="exact"/>
        <w:ind w:firstLine="600" w:firstLineChars="250"/>
        <w:rPr>
          <w:rFonts w:eastAsia="方正仿宋_GBK"/>
          <w:sz w:val="24"/>
          <w:szCs w:val="24"/>
        </w:rPr>
      </w:pPr>
      <w:r>
        <w:rPr>
          <w:rFonts w:hint="eastAsia" w:eastAsia="方正仿宋_GBK"/>
          <w:sz w:val="24"/>
          <w:szCs w:val="24"/>
        </w:rPr>
        <w:t>视频专网必须为专网网络，不得与运营商其他网络或其他业务互通，除要求开通的端口外其余端口一律屏蔽。</w:t>
      </w:r>
    </w:p>
    <w:p>
      <w:pPr>
        <w:snapToGrid w:val="0"/>
        <w:spacing w:line="400" w:lineRule="exact"/>
        <w:ind w:firstLine="600" w:firstLineChars="250"/>
        <w:rPr>
          <w:rFonts w:eastAsia="方正仿宋_GBK"/>
          <w:sz w:val="24"/>
          <w:szCs w:val="24"/>
        </w:rPr>
      </w:pPr>
      <w:r>
        <w:rPr>
          <w:rFonts w:hint="eastAsia" w:eastAsia="方正仿宋_GBK"/>
          <w:sz w:val="24"/>
          <w:szCs w:val="24"/>
        </w:rPr>
        <w:t>通信协议、通信线路等符合相关建设规范。</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1.</w:t>
      </w:r>
      <w:r>
        <w:rPr>
          <w:rFonts w:hint="eastAsia" w:eastAsia="方正仿宋_GBK"/>
          <w:sz w:val="24"/>
          <w:szCs w:val="24"/>
        </w:rPr>
        <w:t>2.接口规范</w:t>
      </w:r>
    </w:p>
    <w:p>
      <w:pPr>
        <w:snapToGrid w:val="0"/>
        <w:spacing w:line="400" w:lineRule="exact"/>
        <w:ind w:firstLine="600" w:firstLineChars="250"/>
        <w:rPr>
          <w:rFonts w:eastAsia="方正仿宋_GBK"/>
          <w:sz w:val="24"/>
          <w:szCs w:val="24"/>
        </w:rPr>
      </w:pPr>
      <w:r>
        <w:rPr>
          <w:rFonts w:hint="eastAsia" w:eastAsia="方正仿宋_GBK"/>
          <w:sz w:val="24"/>
          <w:szCs w:val="24"/>
        </w:rPr>
        <w:t>针对FE、GE链路，均提供标准的以太网接口。</w:t>
      </w:r>
    </w:p>
    <w:p>
      <w:pPr>
        <w:snapToGrid w:val="0"/>
        <w:spacing w:line="400" w:lineRule="exact"/>
        <w:ind w:firstLine="600" w:firstLineChars="250"/>
        <w:rPr>
          <w:rFonts w:eastAsia="方正仿宋_GBK"/>
          <w:sz w:val="24"/>
          <w:szCs w:val="24"/>
        </w:rPr>
      </w:pPr>
      <w:r>
        <w:rPr>
          <w:rFonts w:hint="eastAsia" w:eastAsia="方正仿宋_GBK"/>
          <w:sz w:val="24"/>
          <w:szCs w:val="24"/>
        </w:rPr>
        <w:t>其中GE需提供光纤接口。</w:t>
      </w:r>
    </w:p>
    <w:p>
      <w:pPr>
        <w:snapToGrid w:val="0"/>
        <w:spacing w:line="400" w:lineRule="exact"/>
        <w:ind w:firstLine="600" w:firstLineChars="250"/>
        <w:rPr>
          <w:rFonts w:eastAsia="方正仿宋_GBK"/>
          <w:sz w:val="24"/>
          <w:szCs w:val="24"/>
        </w:rPr>
      </w:pPr>
      <w:r>
        <w:rPr>
          <w:rFonts w:hint="eastAsia" w:eastAsia="方正仿宋_GBK"/>
          <w:sz w:val="24"/>
          <w:szCs w:val="24"/>
        </w:rPr>
        <w:t>提供的GE链路，均需支持单模中距光纤模块连接。</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1.</w:t>
      </w:r>
      <w:r>
        <w:rPr>
          <w:rFonts w:hint="eastAsia" w:eastAsia="方正仿宋_GBK"/>
          <w:sz w:val="24"/>
          <w:szCs w:val="24"/>
        </w:rPr>
        <w:t>3前端接入要求</w:t>
      </w:r>
    </w:p>
    <w:p>
      <w:pPr>
        <w:snapToGrid w:val="0"/>
        <w:spacing w:line="400" w:lineRule="exact"/>
        <w:ind w:firstLine="600" w:firstLineChars="250"/>
        <w:rPr>
          <w:rFonts w:eastAsia="方正仿宋_GBK"/>
          <w:sz w:val="24"/>
          <w:szCs w:val="24"/>
        </w:rPr>
      </w:pPr>
      <w:r>
        <w:rPr>
          <w:rFonts w:hint="eastAsia" w:eastAsia="方正仿宋_GBK"/>
          <w:sz w:val="24"/>
          <w:szCs w:val="24"/>
        </w:rPr>
        <w:t>视频专网接入带宽需满足前端视频传输需求。</w:t>
      </w:r>
    </w:p>
    <w:p>
      <w:pPr>
        <w:snapToGrid w:val="0"/>
        <w:spacing w:line="400" w:lineRule="exact"/>
        <w:ind w:firstLine="600" w:firstLineChars="250"/>
        <w:rPr>
          <w:rFonts w:eastAsia="方正仿宋_GBK"/>
          <w:sz w:val="24"/>
          <w:szCs w:val="24"/>
        </w:rPr>
      </w:pPr>
      <w:r>
        <w:rPr>
          <w:rFonts w:hint="eastAsia" w:eastAsia="方正仿宋_GBK"/>
          <w:sz w:val="24"/>
          <w:szCs w:val="24"/>
        </w:rPr>
        <w:t>视频专网光电转换设备硬件要求：提供1个以太网端口，满足室外长期稳定运行，电源要求支持为AC220V，须保证电源接线稳定可靠。</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1.</w:t>
      </w:r>
      <w:r>
        <w:rPr>
          <w:rFonts w:hint="eastAsia" w:eastAsia="方正仿宋_GBK"/>
          <w:sz w:val="24"/>
          <w:szCs w:val="24"/>
        </w:rPr>
        <w:t>4可靠性</w:t>
      </w:r>
    </w:p>
    <w:p>
      <w:pPr>
        <w:snapToGrid w:val="0"/>
        <w:spacing w:line="400" w:lineRule="exact"/>
        <w:ind w:firstLine="600" w:firstLineChars="250"/>
        <w:rPr>
          <w:rFonts w:eastAsia="方正仿宋_GBK"/>
          <w:sz w:val="24"/>
          <w:szCs w:val="24"/>
        </w:rPr>
      </w:pPr>
      <w:r>
        <w:rPr>
          <w:rFonts w:hint="eastAsia" w:eastAsia="方正仿宋_GBK"/>
          <w:sz w:val="24"/>
          <w:szCs w:val="24"/>
        </w:rPr>
        <w:t>视频专网单个前端摄像头到用户端设备网络可用性不低于99.9%。</w:t>
      </w:r>
    </w:p>
    <w:p>
      <w:pPr>
        <w:snapToGrid w:val="0"/>
        <w:spacing w:line="400" w:lineRule="exact"/>
        <w:ind w:firstLine="600" w:firstLineChars="250"/>
        <w:rPr>
          <w:rFonts w:eastAsia="方正仿宋_GBK"/>
          <w:sz w:val="24"/>
          <w:szCs w:val="24"/>
        </w:rPr>
      </w:pPr>
      <w:r>
        <w:rPr>
          <w:rFonts w:hint="eastAsia" w:eastAsia="方正仿宋_GBK"/>
          <w:sz w:val="24"/>
          <w:szCs w:val="24"/>
        </w:rPr>
        <w:t>视频专网内的关键链路、通道应采用冗余设计。</w:t>
      </w:r>
    </w:p>
    <w:p>
      <w:pPr>
        <w:snapToGrid w:val="0"/>
        <w:spacing w:line="400" w:lineRule="exact"/>
        <w:ind w:firstLine="600" w:firstLineChars="250"/>
        <w:rPr>
          <w:rFonts w:eastAsia="方正仿宋_GBK"/>
          <w:sz w:val="24"/>
          <w:szCs w:val="24"/>
        </w:rPr>
      </w:pPr>
      <w:r>
        <w:rPr>
          <w:rFonts w:hint="eastAsia" w:eastAsia="方正仿宋_GBK"/>
          <w:sz w:val="24"/>
          <w:szCs w:val="24"/>
        </w:rPr>
        <w:t>视频专网传输网络的关键部分应采用节点设备冗余双活，以保障系统正常运行或快速恢复。</w:t>
      </w:r>
    </w:p>
    <w:p>
      <w:pPr>
        <w:snapToGrid w:val="0"/>
        <w:spacing w:line="400" w:lineRule="exact"/>
        <w:ind w:firstLine="600" w:firstLineChars="250"/>
        <w:rPr>
          <w:rFonts w:eastAsia="方正仿宋_GBK"/>
          <w:sz w:val="24"/>
          <w:szCs w:val="24"/>
        </w:rPr>
      </w:pPr>
      <w:r>
        <w:rPr>
          <w:rFonts w:hint="eastAsia" w:eastAsia="方正仿宋_GBK"/>
          <w:sz w:val="24"/>
          <w:szCs w:val="24"/>
        </w:rPr>
        <w:t>视频专网传输网络设备宜具备热备份、热补丁功能，以提高系统的可靠性、可维修性和维护保障性。</w:t>
      </w:r>
    </w:p>
    <w:p>
      <w:pPr>
        <w:snapToGrid w:val="0"/>
        <w:spacing w:line="400" w:lineRule="exact"/>
        <w:ind w:firstLine="600" w:firstLineChars="250"/>
        <w:rPr>
          <w:rFonts w:eastAsia="方正仿宋_GBK"/>
          <w:sz w:val="24"/>
          <w:szCs w:val="24"/>
        </w:rPr>
      </w:pPr>
      <w:r>
        <w:rPr>
          <w:rFonts w:hint="eastAsia" w:eastAsia="方正仿宋_GBK"/>
          <w:sz w:val="24"/>
          <w:szCs w:val="24"/>
        </w:rPr>
        <w:t>互联网1GE带宽链路丢包率&lt;0.5%，网络延时&lt;30ms，通过供应商网络访问其他运营商所承载的数据资源延时不超过100ms。</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1.</w:t>
      </w:r>
      <w:r>
        <w:rPr>
          <w:rFonts w:hint="eastAsia" w:eastAsia="方正仿宋_GBK"/>
          <w:sz w:val="24"/>
          <w:szCs w:val="24"/>
        </w:rPr>
        <w:t>5安全性</w:t>
      </w:r>
    </w:p>
    <w:p>
      <w:pPr>
        <w:snapToGrid w:val="0"/>
        <w:spacing w:line="400" w:lineRule="exact"/>
        <w:ind w:firstLine="600" w:firstLineChars="250"/>
        <w:rPr>
          <w:rFonts w:eastAsia="方正仿宋_GBK"/>
          <w:sz w:val="24"/>
          <w:szCs w:val="24"/>
        </w:rPr>
      </w:pPr>
      <w:r>
        <w:rPr>
          <w:rFonts w:hint="eastAsia" w:eastAsia="方正仿宋_GBK"/>
          <w:sz w:val="24"/>
          <w:szCs w:val="24"/>
        </w:rPr>
        <w:t>视频专网传输网络设备应具备保证信息安全的措施，应具备登陆安全认证机制。</w:t>
      </w:r>
    </w:p>
    <w:p>
      <w:pPr>
        <w:snapToGrid w:val="0"/>
        <w:spacing w:line="400" w:lineRule="exact"/>
        <w:ind w:firstLine="600" w:firstLineChars="250"/>
        <w:rPr>
          <w:rFonts w:eastAsia="方正仿宋_GBK"/>
          <w:sz w:val="24"/>
          <w:szCs w:val="24"/>
        </w:rPr>
      </w:pPr>
      <w:r>
        <w:rPr>
          <w:rFonts w:hint="eastAsia" w:eastAsia="方正仿宋_GBK"/>
          <w:sz w:val="24"/>
          <w:szCs w:val="24"/>
        </w:rPr>
        <w:t>运营商须保证视频专网与其他业务之间的逻辑隔离。</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1.</w:t>
      </w:r>
      <w:r>
        <w:rPr>
          <w:rFonts w:hint="eastAsia" w:eastAsia="方正仿宋_GBK"/>
          <w:sz w:val="24"/>
          <w:szCs w:val="24"/>
        </w:rPr>
        <w:t>6 业务吞吐量</w:t>
      </w:r>
    </w:p>
    <w:p>
      <w:pPr>
        <w:snapToGrid w:val="0"/>
        <w:spacing w:line="400" w:lineRule="exact"/>
        <w:ind w:firstLine="600" w:firstLineChars="250"/>
        <w:rPr>
          <w:rFonts w:eastAsia="方正仿宋_GBK"/>
          <w:sz w:val="24"/>
          <w:szCs w:val="24"/>
        </w:rPr>
      </w:pPr>
      <w:r>
        <w:rPr>
          <w:rFonts w:hint="eastAsia" w:eastAsia="方正仿宋_GBK"/>
          <w:sz w:val="24"/>
          <w:szCs w:val="24"/>
        </w:rPr>
        <w:t>视频专网所有线路,业务吞吐量要求达到带宽的100%。</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1.</w:t>
      </w:r>
      <w:r>
        <w:rPr>
          <w:rFonts w:hint="eastAsia" w:eastAsia="方正仿宋_GBK"/>
          <w:sz w:val="24"/>
          <w:szCs w:val="24"/>
        </w:rPr>
        <w:t>7丢包率</w:t>
      </w:r>
    </w:p>
    <w:p>
      <w:pPr>
        <w:snapToGrid w:val="0"/>
        <w:spacing w:line="400" w:lineRule="exact"/>
        <w:ind w:firstLine="600" w:firstLineChars="250"/>
        <w:rPr>
          <w:rFonts w:eastAsia="方正仿宋_GBK"/>
          <w:sz w:val="24"/>
          <w:szCs w:val="24"/>
        </w:rPr>
      </w:pPr>
      <w:r>
        <w:rPr>
          <w:rFonts w:hint="eastAsia" w:eastAsia="方正仿宋_GBK"/>
          <w:sz w:val="24"/>
          <w:szCs w:val="24"/>
        </w:rPr>
        <w:t>24小时内，视频专网业务丢包率不大于0.01%。</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1.</w:t>
      </w:r>
      <w:r>
        <w:rPr>
          <w:rFonts w:hint="eastAsia" w:eastAsia="方正仿宋_GBK"/>
          <w:sz w:val="24"/>
          <w:szCs w:val="24"/>
        </w:rPr>
        <w:t>8传输延迟</w:t>
      </w:r>
    </w:p>
    <w:p>
      <w:pPr>
        <w:snapToGrid w:val="0"/>
        <w:spacing w:line="400" w:lineRule="exact"/>
        <w:ind w:firstLine="600" w:firstLineChars="250"/>
        <w:rPr>
          <w:rFonts w:eastAsia="方正仿宋_GBK"/>
          <w:sz w:val="24"/>
          <w:szCs w:val="24"/>
        </w:rPr>
      </w:pPr>
      <w:r>
        <w:rPr>
          <w:rFonts w:hint="eastAsia" w:eastAsia="方正仿宋_GBK"/>
          <w:sz w:val="24"/>
          <w:szCs w:val="24"/>
        </w:rPr>
        <w:t>视频专网前端到区核心交换机传输时延不超过10ms。</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1.</w:t>
      </w:r>
      <w:r>
        <w:rPr>
          <w:rFonts w:hint="eastAsia" w:eastAsia="方正仿宋_GBK"/>
          <w:sz w:val="24"/>
          <w:szCs w:val="24"/>
        </w:rPr>
        <w:t>9误码指标</w:t>
      </w:r>
    </w:p>
    <w:p>
      <w:pPr>
        <w:snapToGrid w:val="0"/>
        <w:spacing w:line="400" w:lineRule="exact"/>
        <w:ind w:firstLine="600" w:firstLineChars="250"/>
        <w:rPr>
          <w:rFonts w:eastAsia="方正仿宋_GBK"/>
          <w:sz w:val="24"/>
          <w:szCs w:val="24"/>
        </w:rPr>
      </w:pPr>
      <w:r>
        <w:rPr>
          <w:rFonts w:hint="eastAsia" w:eastAsia="方正仿宋_GBK"/>
          <w:sz w:val="24"/>
          <w:szCs w:val="24"/>
        </w:rPr>
        <w:t>所租用的视频专网链路上不能出现CRC校验错误。</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1.</w:t>
      </w:r>
      <w:r>
        <w:rPr>
          <w:rFonts w:hint="eastAsia" w:eastAsia="方正仿宋_GBK"/>
          <w:sz w:val="24"/>
          <w:szCs w:val="24"/>
        </w:rPr>
        <w:t>10视频专网抖动指标</w:t>
      </w:r>
    </w:p>
    <w:p>
      <w:pPr>
        <w:snapToGrid w:val="0"/>
        <w:spacing w:line="400" w:lineRule="exact"/>
        <w:ind w:firstLine="600" w:firstLineChars="250"/>
        <w:rPr>
          <w:rFonts w:eastAsia="方正仿宋_GBK"/>
          <w:sz w:val="24"/>
          <w:szCs w:val="24"/>
        </w:rPr>
      </w:pPr>
      <w:r>
        <w:rPr>
          <w:rFonts w:hint="eastAsia" w:eastAsia="方正仿宋_GBK"/>
          <w:sz w:val="24"/>
          <w:szCs w:val="24"/>
        </w:rPr>
        <w:t>每条电路IP数据抖动不超过10ms。</w:t>
      </w:r>
    </w:p>
    <w:p>
      <w:pPr>
        <w:snapToGrid w:val="0"/>
        <w:spacing w:line="400" w:lineRule="exact"/>
        <w:ind w:firstLine="600" w:firstLineChars="250"/>
        <w:rPr>
          <w:rFonts w:eastAsia="方正仿宋_GBK"/>
          <w:sz w:val="24"/>
          <w:szCs w:val="24"/>
        </w:rPr>
      </w:pPr>
      <w:r>
        <w:rPr>
          <w:rFonts w:hint="eastAsia" w:eastAsia="方正仿宋_GBK"/>
          <w:sz w:val="24"/>
          <w:szCs w:val="24"/>
        </w:rPr>
        <w:t>按照千兆10km光模块计算，接收光功率应在-3dBm到-20dBm之间，为固定值，不能抖动。</w:t>
      </w:r>
    </w:p>
    <w:p>
      <w:pPr>
        <w:snapToGrid w:val="0"/>
        <w:spacing w:line="400" w:lineRule="exact"/>
        <w:ind w:firstLine="600" w:firstLineChars="250"/>
        <w:rPr>
          <w:rFonts w:eastAsia="方正仿宋_GBK"/>
          <w:sz w:val="24"/>
          <w:szCs w:val="24"/>
        </w:rPr>
      </w:pPr>
      <w:r>
        <w:rPr>
          <w:rFonts w:hint="eastAsia" w:eastAsia="方正仿宋_GBK"/>
          <w:sz w:val="24"/>
          <w:szCs w:val="24"/>
        </w:rPr>
        <w:t>按照万兆10km光模块计算，接收光功率应在0.5dBm到-14.4dBm之间，为固定值，不能抖动。</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2.</w:t>
      </w:r>
      <w:r>
        <w:rPr>
          <w:rFonts w:hint="eastAsia" w:eastAsia="方正仿宋_GBK"/>
          <w:sz w:val="24"/>
          <w:szCs w:val="24"/>
        </w:rPr>
        <w:t>网络工程界面</w:t>
      </w:r>
    </w:p>
    <w:p>
      <w:pPr>
        <w:snapToGrid w:val="0"/>
        <w:spacing w:line="400" w:lineRule="exact"/>
        <w:ind w:firstLine="600" w:firstLineChars="250"/>
        <w:rPr>
          <w:rFonts w:eastAsia="方正仿宋_GBK"/>
          <w:sz w:val="24"/>
          <w:szCs w:val="24"/>
        </w:rPr>
      </w:pPr>
      <w:r>
        <w:rPr>
          <w:rFonts w:hint="eastAsia" w:eastAsia="方正仿宋_GBK"/>
          <w:sz w:val="24"/>
          <w:szCs w:val="24"/>
          <w:lang w:val="en-US" w:eastAsia="zh-CN"/>
        </w:rPr>
        <w:t>2.</w:t>
      </w:r>
      <w:r>
        <w:rPr>
          <w:rFonts w:hint="eastAsia" w:eastAsia="方正仿宋_GBK"/>
          <w:sz w:val="24"/>
          <w:szCs w:val="24"/>
        </w:rPr>
        <w:t>1.前端线路界面</w:t>
      </w:r>
    </w:p>
    <w:p>
      <w:pPr>
        <w:snapToGrid w:val="0"/>
        <w:spacing w:line="400" w:lineRule="exact"/>
        <w:ind w:firstLine="600" w:firstLineChars="250"/>
        <w:rPr>
          <w:rFonts w:eastAsia="方正仿宋_GBK"/>
          <w:sz w:val="24"/>
          <w:szCs w:val="24"/>
        </w:rPr>
      </w:pPr>
      <w:r>
        <w:rPr>
          <w:rFonts w:hint="eastAsia" w:eastAsia="方正仿宋_GBK"/>
          <w:sz w:val="24"/>
          <w:szCs w:val="24"/>
        </w:rPr>
        <w:t>前端摄像机或整合点位的线路由运营商提供，前端线路须建设到指定的箱体内，线路的末端须以太网电接口方式提供设备接口，带宽提供要求按照单条带宽需求。前端传输设备引电工程、前端箱体及立杆由采购人实施完成。</w:t>
      </w:r>
    </w:p>
    <w:p>
      <w:pPr>
        <w:snapToGrid w:val="0"/>
        <w:spacing w:line="400" w:lineRule="exact"/>
        <w:ind w:firstLine="600" w:firstLineChars="250"/>
        <w:rPr>
          <w:rFonts w:eastAsia="方正仿宋_GBK"/>
          <w:sz w:val="24"/>
          <w:szCs w:val="24"/>
        </w:rPr>
      </w:pPr>
      <w:r>
        <w:rPr>
          <w:rFonts w:hint="eastAsia" w:eastAsia="方正仿宋_GBK"/>
          <w:sz w:val="24"/>
          <w:szCs w:val="24"/>
        </w:rPr>
        <w:t>2.</w:t>
      </w:r>
      <w:r>
        <w:rPr>
          <w:rFonts w:hint="eastAsia" w:eastAsia="方正仿宋_GBK"/>
          <w:sz w:val="24"/>
          <w:szCs w:val="24"/>
          <w:lang w:val="en-US" w:eastAsia="zh-CN"/>
        </w:rPr>
        <w:t>2</w:t>
      </w:r>
      <w:r>
        <w:rPr>
          <w:rFonts w:hint="eastAsia" w:eastAsia="方正仿宋_GBK"/>
          <w:sz w:val="24"/>
          <w:szCs w:val="24"/>
        </w:rPr>
        <w:t>机房线路界面</w:t>
      </w:r>
    </w:p>
    <w:p>
      <w:pPr>
        <w:snapToGrid w:val="0"/>
        <w:spacing w:line="400" w:lineRule="exact"/>
        <w:ind w:firstLine="600" w:firstLineChars="250"/>
        <w:rPr>
          <w:rFonts w:eastAsia="方正仿宋_GBK"/>
          <w:sz w:val="24"/>
          <w:szCs w:val="24"/>
        </w:rPr>
      </w:pPr>
      <w:r>
        <w:rPr>
          <w:rFonts w:hint="eastAsia" w:eastAsia="方正仿宋_GBK"/>
          <w:sz w:val="24"/>
          <w:szCs w:val="24"/>
        </w:rPr>
        <w:t>从运营商汇聚机房到采购人机房之间的线路建设由运营商负责，运营商线路须建设到指定的机柜，在机柜内须以ODF方式提供，配线架接口以标准的ST或SC为准，并标识好线路和配线架端口的标签。链路带宽类型分为1GE或10GE两种方式。</w:t>
      </w:r>
    </w:p>
    <w:p>
      <w:pPr>
        <w:pStyle w:val="4"/>
        <w:adjustRightInd w:val="0"/>
        <w:snapToGrid w:val="0"/>
        <w:spacing w:before="0" w:after="0" w:line="400" w:lineRule="exact"/>
        <w:ind w:firstLine="482" w:firstLineChars="200"/>
        <w:rPr>
          <w:rFonts w:ascii="Times New Roman" w:hAnsi="Times New Roman" w:eastAsia="方正仿宋_GBK"/>
          <w:b w:val="0"/>
          <w:sz w:val="24"/>
          <w:szCs w:val="24"/>
        </w:rPr>
      </w:pPr>
      <w:r>
        <w:rPr>
          <w:rFonts w:hint="eastAsia" w:ascii="Times New Roman" w:hAnsi="Times New Roman" w:eastAsia="方正仿宋_GBK"/>
          <w:sz w:val="24"/>
          <w:szCs w:val="24"/>
        </w:rPr>
        <w:t>四、实施方案</w:t>
      </w:r>
      <w:r>
        <w:rPr>
          <w:rFonts w:ascii="Times New Roman" w:hAnsi="Times New Roman" w:eastAsia="方正仿宋_GBK"/>
          <w:sz w:val="24"/>
          <w:szCs w:val="24"/>
        </w:rPr>
        <w:t>（详见评分标准）</w:t>
      </w:r>
    </w:p>
    <w:p>
      <w:pPr>
        <w:snapToGrid w:val="0"/>
        <w:spacing w:line="400" w:lineRule="exact"/>
        <w:ind w:firstLine="600" w:firstLineChars="250"/>
        <w:rPr>
          <w:rFonts w:eastAsia="方正仿宋_GBK"/>
          <w:sz w:val="24"/>
          <w:szCs w:val="24"/>
        </w:rPr>
      </w:pPr>
    </w:p>
    <w:p>
      <w:pPr>
        <w:spacing w:line="400" w:lineRule="exact"/>
        <w:ind w:firstLine="480" w:firstLineChars="200"/>
        <w:rPr>
          <w:rFonts w:eastAsia="方正仿宋_GBK"/>
          <w:sz w:val="24"/>
          <w:szCs w:val="24"/>
        </w:rPr>
      </w:pPr>
    </w:p>
    <w:p>
      <w:pPr>
        <w:spacing w:line="400" w:lineRule="exact"/>
        <w:ind w:firstLine="480" w:firstLineChars="200"/>
        <w:rPr>
          <w:rFonts w:eastAsia="方正仿宋_GBK"/>
          <w:sz w:val="24"/>
          <w:szCs w:val="24"/>
        </w:rPr>
        <w:sectPr>
          <w:footerReference r:id="rId8" w:type="default"/>
          <w:footerReference r:id="rId9" w:type="even"/>
          <w:pgSz w:w="11907" w:h="16840"/>
          <w:pgMar w:top="1134" w:right="1191" w:bottom="1134" w:left="1304" w:header="964" w:footer="992" w:gutter="0"/>
          <w:pgNumType w:fmt="numberInDash"/>
          <w:cols w:space="720" w:num="1"/>
          <w:docGrid w:linePitch="312" w:charSpace="0"/>
        </w:sectPr>
      </w:pPr>
    </w:p>
    <w:p>
      <w:pPr>
        <w:pStyle w:val="4"/>
        <w:spacing w:before="0" w:after="0" w:line="360" w:lineRule="auto"/>
        <w:jc w:val="center"/>
        <w:rPr>
          <w:rFonts w:ascii="Times New Roman" w:hAnsi="Times New Roman" w:eastAsia="方正小标宋_GBK"/>
          <w:b w:val="0"/>
          <w:sz w:val="36"/>
          <w:szCs w:val="30"/>
        </w:rPr>
      </w:pPr>
      <w:bookmarkStart w:id="50" w:name="_Toc106030882"/>
      <w:bookmarkStart w:id="51" w:name="_Toc76462327"/>
      <w:r>
        <w:rPr>
          <w:rFonts w:ascii="Times New Roman" w:hAnsi="Times New Roman" w:eastAsia="方正小标宋_GBK"/>
          <w:b w:val="0"/>
          <w:sz w:val="36"/>
          <w:szCs w:val="30"/>
        </w:rPr>
        <w:t xml:space="preserve">第三篇  </w:t>
      </w:r>
      <w:bookmarkEnd w:id="46"/>
      <w:r>
        <w:rPr>
          <w:rFonts w:ascii="Times New Roman" w:hAnsi="Times New Roman" w:eastAsia="方正小标宋_GBK"/>
          <w:b w:val="0"/>
          <w:sz w:val="36"/>
          <w:szCs w:val="30"/>
        </w:rPr>
        <w:t>项目商务需求</w:t>
      </w:r>
      <w:bookmarkEnd w:id="50"/>
      <w:bookmarkEnd w:id="51"/>
    </w:p>
    <w:p>
      <w:pPr>
        <w:pStyle w:val="33"/>
        <w:spacing w:line="400" w:lineRule="exact"/>
        <w:ind w:firstLine="480" w:firstLineChars="200"/>
        <w:rPr>
          <w:rFonts w:eastAsia="方正仿宋_GBK"/>
          <w:sz w:val="24"/>
          <w:szCs w:val="24"/>
        </w:rPr>
      </w:pPr>
      <w:bookmarkStart w:id="52" w:name="_Toc76462328"/>
      <w:bookmarkStart w:id="53" w:name="_Toc344475120"/>
      <w:r>
        <w:rPr>
          <w:rFonts w:eastAsia="方正仿宋_GBK"/>
          <w:sz w:val="24"/>
          <w:szCs w:val="24"/>
        </w:rPr>
        <w:t>“※”标注的商务需求为符合性审查中的实质性要求，响应文件若不满足按无效响应处理。</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54" w:name="_Toc106030883"/>
      <w:r>
        <w:rPr>
          <w:rFonts w:ascii="Times New Roman" w:hAnsi="Times New Roman" w:eastAsia="方正仿宋_GBK"/>
          <w:sz w:val="24"/>
          <w:szCs w:val="24"/>
        </w:rPr>
        <w:t>※</w:t>
      </w:r>
      <w:r>
        <w:rPr>
          <w:rFonts w:ascii="Times New Roman" w:hAnsi="Times New Roman" w:eastAsia="方正仿宋_GBK"/>
          <w:sz w:val="24"/>
        </w:rPr>
        <w:t>一、服务期、地点及验收方式</w:t>
      </w:r>
      <w:bookmarkEnd w:id="52"/>
      <w:bookmarkEnd w:id="53"/>
      <w:bookmarkEnd w:id="54"/>
    </w:p>
    <w:p>
      <w:pPr>
        <w:pStyle w:val="33"/>
        <w:spacing w:line="400" w:lineRule="exact"/>
        <w:ind w:firstLine="482" w:firstLineChars="200"/>
        <w:rPr>
          <w:rFonts w:eastAsia="方正仿宋_GBK"/>
          <w:b/>
          <w:bCs/>
          <w:sz w:val="24"/>
          <w:szCs w:val="24"/>
        </w:rPr>
      </w:pPr>
      <w:r>
        <w:rPr>
          <w:rFonts w:hint="eastAsia" w:eastAsia="方正仿宋_GBK"/>
          <w:b/>
          <w:bCs/>
          <w:sz w:val="24"/>
          <w:szCs w:val="24"/>
        </w:rPr>
        <w:t>（一）分包一</w:t>
      </w:r>
    </w:p>
    <w:p>
      <w:pPr>
        <w:pStyle w:val="33"/>
        <w:spacing w:line="400" w:lineRule="exact"/>
        <w:ind w:firstLine="480" w:firstLineChars="200"/>
        <w:rPr>
          <w:rFonts w:eastAsia="方正仿宋_GBK"/>
          <w:sz w:val="24"/>
          <w:szCs w:val="24"/>
        </w:rPr>
      </w:pPr>
      <w:r>
        <w:rPr>
          <w:rFonts w:hint="eastAsia" w:eastAsia="方正仿宋_GBK"/>
          <w:sz w:val="24"/>
          <w:szCs w:val="24"/>
        </w:rPr>
        <w:t>1.</w:t>
      </w:r>
      <w:r>
        <w:rPr>
          <w:rFonts w:eastAsia="方正仿宋_GBK"/>
          <w:sz w:val="24"/>
          <w:szCs w:val="24"/>
        </w:rPr>
        <w:t>服务期</w:t>
      </w:r>
    </w:p>
    <w:p>
      <w:pPr>
        <w:pStyle w:val="33"/>
        <w:spacing w:line="400" w:lineRule="exact"/>
        <w:ind w:firstLine="480" w:firstLineChars="200"/>
        <w:rPr>
          <w:rFonts w:eastAsia="方正仿宋_GBK"/>
          <w:sz w:val="24"/>
          <w:szCs w:val="24"/>
        </w:rPr>
      </w:pPr>
      <w:r>
        <w:rPr>
          <w:rFonts w:hint="eastAsia" w:eastAsia="方正仿宋_GBK"/>
          <w:sz w:val="24"/>
          <w:szCs w:val="24"/>
          <w:lang w:val="zh-CN"/>
        </w:rPr>
        <w:t>本项目的服务期限为合同签订后一年</w:t>
      </w:r>
      <w:r>
        <w:rPr>
          <w:rFonts w:hint="eastAsia" w:eastAsia="方正仿宋_GBK"/>
          <w:sz w:val="24"/>
          <w:szCs w:val="24"/>
        </w:rPr>
        <w:t>。</w:t>
      </w:r>
    </w:p>
    <w:p>
      <w:pPr>
        <w:pStyle w:val="33"/>
        <w:spacing w:line="400" w:lineRule="exact"/>
        <w:ind w:firstLine="480" w:firstLineChars="200"/>
        <w:rPr>
          <w:rFonts w:eastAsia="方正仿宋_GBK"/>
          <w:sz w:val="24"/>
          <w:szCs w:val="24"/>
        </w:rPr>
      </w:pPr>
      <w:r>
        <w:rPr>
          <w:rFonts w:hint="eastAsia" w:eastAsia="方正仿宋_GBK"/>
          <w:sz w:val="24"/>
          <w:szCs w:val="24"/>
        </w:rPr>
        <w:t>2.</w:t>
      </w:r>
      <w:r>
        <w:rPr>
          <w:rFonts w:eastAsia="方正仿宋_GBK"/>
          <w:sz w:val="24"/>
          <w:szCs w:val="24"/>
        </w:rPr>
        <w:t>服务地点</w:t>
      </w:r>
    </w:p>
    <w:p>
      <w:pPr>
        <w:pStyle w:val="33"/>
        <w:spacing w:line="400" w:lineRule="exact"/>
        <w:ind w:firstLine="480" w:firstLineChars="200"/>
        <w:rPr>
          <w:rFonts w:eastAsia="方正仿宋_GBK"/>
          <w:sz w:val="24"/>
          <w:szCs w:val="24"/>
        </w:rPr>
      </w:pPr>
      <w:r>
        <w:rPr>
          <w:rFonts w:hint="eastAsia" w:eastAsia="方正仿宋_GBK"/>
          <w:sz w:val="24"/>
          <w:szCs w:val="24"/>
        </w:rPr>
        <w:t>采购人指定地点。</w:t>
      </w:r>
    </w:p>
    <w:p>
      <w:pPr>
        <w:pStyle w:val="33"/>
        <w:spacing w:line="400" w:lineRule="exact"/>
        <w:ind w:firstLine="480" w:firstLineChars="200"/>
        <w:rPr>
          <w:rFonts w:eastAsia="方正仿宋_GBK"/>
          <w:sz w:val="24"/>
          <w:szCs w:val="24"/>
        </w:rPr>
      </w:pPr>
      <w:r>
        <w:rPr>
          <w:rFonts w:hint="eastAsia" w:eastAsia="方正仿宋_GBK"/>
          <w:sz w:val="24"/>
          <w:szCs w:val="24"/>
        </w:rPr>
        <w:t>3.</w:t>
      </w:r>
      <w:r>
        <w:rPr>
          <w:rFonts w:eastAsia="方正仿宋_GBK"/>
          <w:sz w:val="24"/>
          <w:szCs w:val="24"/>
        </w:rPr>
        <w:t>验收方式</w:t>
      </w:r>
    </w:p>
    <w:p>
      <w:pPr>
        <w:spacing w:line="0" w:lineRule="atLeast"/>
        <w:ind w:firstLine="480" w:firstLineChars="200"/>
        <w:rPr>
          <w:rFonts w:eastAsia="方正仿宋_GBK"/>
          <w:sz w:val="24"/>
          <w:szCs w:val="24"/>
        </w:rPr>
      </w:pPr>
      <w:bookmarkStart w:id="55" w:name="_Toc106030884"/>
      <w:bookmarkStart w:id="56" w:name="_Toc344475121"/>
      <w:bookmarkStart w:id="57" w:name="_Toc76462329"/>
      <w:r>
        <w:rPr>
          <w:rFonts w:hint="eastAsia" w:eastAsia="方正仿宋_GBK"/>
          <w:sz w:val="24"/>
          <w:szCs w:val="24"/>
        </w:rPr>
        <w:t>3.1.成交供应商应严格按照所承诺的网络品质提供链路通信服务。成交供应商提供的链路网络可用性当月低于99%(按时间计算)，采购人可拒绝支付该条链路当月租金。若因成交供应商网络传输问题给采购人造成的损失由成交供应商赔偿。</w:t>
      </w:r>
    </w:p>
    <w:p>
      <w:pPr>
        <w:spacing w:line="0" w:lineRule="atLeast"/>
        <w:ind w:firstLine="480" w:firstLineChars="200"/>
        <w:rPr>
          <w:rFonts w:eastAsia="方正仿宋_GBK"/>
          <w:sz w:val="24"/>
          <w:szCs w:val="24"/>
        </w:rPr>
      </w:pPr>
      <w:r>
        <w:rPr>
          <w:rFonts w:hint="eastAsia" w:eastAsia="方正仿宋_GBK"/>
          <w:sz w:val="24"/>
          <w:szCs w:val="24"/>
        </w:rPr>
        <w:t>3.2.执法记录数据传输服务安装调试完成后，成交供应商应在使用单位人员在场情况下，按照合同对扫描质量的要求每项进行验收检查，双方签字确认；成交供应商应提供完备的档案资料等，在合同签订7个日历日内交货和验收，并经采购人确认才作为最终验收。</w:t>
      </w:r>
    </w:p>
    <w:p>
      <w:pPr>
        <w:spacing w:line="0" w:lineRule="atLeast"/>
        <w:ind w:firstLine="480" w:firstLineChars="200"/>
        <w:rPr>
          <w:rFonts w:eastAsia="方正仿宋_GBK"/>
          <w:sz w:val="24"/>
          <w:szCs w:val="24"/>
        </w:rPr>
      </w:pPr>
      <w:r>
        <w:rPr>
          <w:rFonts w:hint="eastAsia" w:eastAsia="方正仿宋_GBK"/>
          <w:sz w:val="24"/>
          <w:szCs w:val="24"/>
        </w:rPr>
        <w:t>3.3.成交供应商提供的服务未达到招标文件规定要求，且对采购人造成损失的，由成交供应商承担一切责任，并赔偿所造成的损失。</w:t>
      </w:r>
    </w:p>
    <w:bookmarkEnd w:id="55"/>
    <w:bookmarkEnd w:id="56"/>
    <w:bookmarkEnd w:id="57"/>
    <w:p>
      <w:pPr>
        <w:pStyle w:val="33"/>
        <w:spacing w:line="400" w:lineRule="exact"/>
        <w:ind w:firstLine="482" w:firstLineChars="200"/>
        <w:rPr>
          <w:rFonts w:eastAsia="方正仿宋_GBK"/>
          <w:b/>
          <w:bCs/>
          <w:sz w:val="24"/>
          <w:szCs w:val="24"/>
        </w:rPr>
      </w:pPr>
      <w:r>
        <w:rPr>
          <w:rFonts w:hint="eastAsia" w:eastAsia="方正仿宋_GBK"/>
          <w:b/>
          <w:bCs/>
          <w:sz w:val="24"/>
          <w:szCs w:val="24"/>
        </w:rPr>
        <w:t>（二）分包二</w:t>
      </w:r>
    </w:p>
    <w:p>
      <w:pPr>
        <w:pStyle w:val="33"/>
        <w:spacing w:line="400" w:lineRule="exact"/>
        <w:ind w:firstLine="480" w:firstLineChars="200"/>
        <w:rPr>
          <w:rFonts w:eastAsia="方正仿宋_GBK"/>
          <w:sz w:val="24"/>
          <w:szCs w:val="24"/>
        </w:rPr>
      </w:pPr>
      <w:r>
        <w:rPr>
          <w:rFonts w:hint="eastAsia" w:eastAsia="方正仿宋_GBK"/>
          <w:sz w:val="24"/>
          <w:szCs w:val="24"/>
        </w:rPr>
        <w:t>1.</w:t>
      </w:r>
      <w:r>
        <w:rPr>
          <w:rFonts w:eastAsia="方正仿宋_GBK"/>
          <w:sz w:val="24"/>
          <w:szCs w:val="24"/>
        </w:rPr>
        <w:t>服务期</w:t>
      </w:r>
    </w:p>
    <w:p>
      <w:pPr>
        <w:pStyle w:val="33"/>
        <w:spacing w:line="400" w:lineRule="exact"/>
        <w:ind w:firstLine="480" w:firstLineChars="200"/>
        <w:rPr>
          <w:rFonts w:eastAsia="方正仿宋_GBK"/>
          <w:sz w:val="24"/>
          <w:szCs w:val="24"/>
          <w:lang w:val="zh-CN"/>
        </w:rPr>
      </w:pPr>
      <w:r>
        <w:rPr>
          <w:rFonts w:hint="eastAsia" w:eastAsia="方正仿宋_GBK"/>
          <w:sz w:val="24"/>
          <w:szCs w:val="24"/>
          <w:lang w:val="zh-CN"/>
        </w:rPr>
        <w:t>本项目的服务期限为六个月（合同签订后计算服务期限）。</w:t>
      </w:r>
    </w:p>
    <w:p>
      <w:pPr>
        <w:pStyle w:val="33"/>
        <w:spacing w:line="400" w:lineRule="exact"/>
        <w:ind w:firstLine="480" w:firstLineChars="200"/>
        <w:rPr>
          <w:rFonts w:eastAsia="方正仿宋_GBK"/>
          <w:sz w:val="24"/>
          <w:szCs w:val="24"/>
          <w:lang w:val="zh-CN"/>
        </w:rPr>
      </w:pPr>
      <w:r>
        <w:rPr>
          <w:rFonts w:hint="eastAsia" w:eastAsia="方正仿宋_GBK"/>
          <w:sz w:val="24"/>
          <w:szCs w:val="24"/>
        </w:rPr>
        <w:t>2.</w:t>
      </w:r>
      <w:r>
        <w:rPr>
          <w:rFonts w:hint="eastAsia" w:eastAsia="方正仿宋_GBK"/>
          <w:sz w:val="24"/>
          <w:szCs w:val="24"/>
          <w:lang w:val="zh-CN"/>
        </w:rPr>
        <w:t>服务地点</w:t>
      </w:r>
    </w:p>
    <w:p>
      <w:pPr>
        <w:pStyle w:val="33"/>
        <w:spacing w:line="400" w:lineRule="exact"/>
        <w:ind w:firstLine="480" w:firstLineChars="200"/>
        <w:rPr>
          <w:rFonts w:eastAsia="方正仿宋_GBK"/>
          <w:sz w:val="24"/>
          <w:szCs w:val="24"/>
          <w:lang w:val="zh-CN"/>
        </w:rPr>
      </w:pPr>
      <w:r>
        <w:rPr>
          <w:rFonts w:hint="eastAsia" w:eastAsia="方正仿宋_GBK"/>
          <w:sz w:val="24"/>
          <w:szCs w:val="24"/>
          <w:lang w:val="zh-CN"/>
        </w:rPr>
        <w:t>采购人指定地点。</w:t>
      </w:r>
    </w:p>
    <w:p>
      <w:pPr>
        <w:pStyle w:val="33"/>
        <w:spacing w:line="400" w:lineRule="exact"/>
        <w:ind w:firstLine="480" w:firstLineChars="200"/>
        <w:rPr>
          <w:rFonts w:eastAsia="方正仿宋_GBK"/>
          <w:sz w:val="24"/>
          <w:szCs w:val="24"/>
          <w:lang w:val="zh-CN"/>
        </w:rPr>
      </w:pPr>
      <w:r>
        <w:rPr>
          <w:rFonts w:hint="eastAsia" w:eastAsia="方正仿宋_GBK"/>
          <w:sz w:val="24"/>
          <w:szCs w:val="24"/>
        </w:rPr>
        <w:t>3.</w:t>
      </w:r>
      <w:r>
        <w:rPr>
          <w:rFonts w:hint="eastAsia" w:eastAsia="方正仿宋_GBK"/>
          <w:sz w:val="24"/>
          <w:szCs w:val="24"/>
          <w:lang w:val="zh-CN"/>
        </w:rPr>
        <w:t>验收方式</w:t>
      </w:r>
    </w:p>
    <w:p>
      <w:pPr>
        <w:spacing w:line="0" w:lineRule="atLeast"/>
        <w:ind w:firstLine="480" w:firstLineChars="200"/>
        <w:rPr>
          <w:rFonts w:eastAsia="方正仿宋_GBK"/>
          <w:sz w:val="24"/>
          <w:szCs w:val="24"/>
          <w:lang w:val="zh-CN"/>
        </w:rPr>
      </w:pPr>
      <w:r>
        <w:rPr>
          <w:rFonts w:hint="eastAsia" w:eastAsia="方正仿宋_GBK"/>
          <w:sz w:val="24"/>
          <w:szCs w:val="24"/>
        </w:rPr>
        <w:t>3.</w:t>
      </w:r>
      <w:r>
        <w:rPr>
          <w:rFonts w:hint="eastAsia" w:eastAsia="方正仿宋_GBK"/>
          <w:sz w:val="24"/>
          <w:szCs w:val="24"/>
          <w:lang w:val="zh-CN"/>
        </w:rPr>
        <w:t>1.成交供应商应严格按照所承诺的网络品质提供链路通信服务。成交供应商提供的链路网络可用性当月低于99%(按时间计算)，采购人可拒绝支付该条链路当月租金。若因成交供应商网络传输问题给采购人造成的损失由成交供应商赔偿。</w:t>
      </w:r>
    </w:p>
    <w:p>
      <w:pPr>
        <w:spacing w:line="0" w:lineRule="atLeast"/>
        <w:ind w:firstLine="480" w:firstLineChars="200"/>
        <w:rPr>
          <w:rFonts w:eastAsia="方正仿宋_GBK"/>
          <w:sz w:val="24"/>
          <w:szCs w:val="24"/>
          <w:lang w:val="zh-CN"/>
        </w:rPr>
      </w:pPr>
      <w:r>
        <w:rPr>
          <w:rFonts w:hint="eastAsia" w:eastAsia="方正仿宋_GBK"/>
          <w:sz w:val="24"/>
          <w:szCs w:val="24"/>
        </w:rPr>
        <w:t>3.</w:t>
      </w:r>
      <w:r>
        <w:rPr>
          <w:rFonts w:hint="eastAsia" w:eastAsia="方正仿宋_GBK"/>
          <w:sz w:val="24"/>
          <w:szCs w:val="24"/>
          <w:lang w:val="zh-CN"/>
        </w:rPr>
        <w:t>2.成交供应商提供的服务未达到招标文件规定要求，且对采购人造成损失的，由成交供应商承担一切责任，并赔偿所造成的损失。</w:t>
      </w:r>
    </w:p>
    <w:p>
      <w:pPr>
        <w:pStyle w:val="4"/>
        <w:adjustRightInd w:val="0"/>
        <w:snapToGrid w:val="0"/>
        <w:spacing w:before="0" w:after="0" w:line="400" w:lineRule="exact"/>
        <w:ind w:firstLine="482" w:firstLineChars="200"/>
        <w:rPr>
          <w:rFonts w:ascii="Times New Roman" w:hAnsi="Times New Roman" w:eastAsia="方正仿宋_GBK"/>
          <w:color w:val="000000" w:themeColor="text1"/>
          <w:sz w:val="24"/>
          <w14:textFill>
            <w14:solidFill>
              <w14:schemeClr w14:val="tx1"/>
            </w14:solidFill>
          </w14:textFill>
        </w:rPr>
      </w:pPr>
      <w:bookmarkStart w:id="58" w:name="_Toc106030885"/>
      <w:bookmarkStart w:id="59" w:name="_Toc76462330"/>
      <w:bookmarkStart w:id="60" w:name="_Toc344475122"/>
      <w:r>
        <w:rPr>
          <w:rFonts w:ascii="Times New Roman" w:hAnsi="Times New Roman" w:eastAsia="方正仿宋_GBK"/>
          <w:sz w:val="24"/>
          <w:szCs w:val="24"/>
        </w:rPr>
        <w:t>※</w:t>
      </w:r>
      <w:r>
        <w:rPr>
          <w:rFonts w:hint="eastAsia" w:ascii="Times New Roman" w:hAnsi="Times New Roman" w:eastAsia="方正仿宋_GBK"/>
          <w:color w:val="000000" w:themeColor="text1"/>
          <w:sz w:val="24"/>
          <w14:textFill>
            <w14:solidFill>
              <w14:schemeClr w14:val="tx1"/>
            </w14:solidFill>
          </w14:textFill>
        </w:rPr>
        <w:t>二</w:t>
      </w:r>
      <w:r>
        <w:rPr>
          <w:rFonts w:ascii="Times New Roman" w:hAnsi="Times New Roman" w:eastAsia="方正仿宋_GBK"/>
          <w:color w:val="000000" w:themeColor="text1"/>
          <w:sz w:val="24"/>
          <w14:textFill>
            <w14:solidFill>
              <w14:schemeClr w14:val="tx1"/>
            </w14:solidFill>
          </w14:textFill>
        </w:rPr>
        <w:t>、付款方式</w:t>
      </w:r>
      <w:bookmarkEnd w:id="58"/>
      <w:bookmarkEnd w:id="59"/>
      <w:bookmarkEnd w:id="60"/>
    </w:p>
    <w:p>
      <w:pPr>
        <w:pStyle w:val="2"/>
        <w:numPr>
          <w:ilvl w:val="0"/>
          <w:numId w:val="3"/>
        </w:numPr>
        <w:ind w:firstLine="480" w:firstLineChars="200"/>
        <w:rPr>
          <w:rFonts w:ascii="Times New Roman" w:eastAsia="方正仿宋_GBK"/>
          <w:sz w:val="24"/>
          <w:szCs w:val="24"/>
          <w:highlight w:val="none"/>
          <w:lang w:val="zh-CN"/>
        </w:rPr>
      </w:pPr>
      <w:r>
        <w:rPr>
          <w:rFonts w:hint="eastAsia" w:ascii="Times New Roman" w:eastAsia="方正仿宋_GBK"/>
          <w:sz w:val="24"/>
          <w:szCs w:val="24"/>
          <w:highlight w:val="none"/>
        </w:rPr>
        <w:t>分包一：</w:t>
      </w:r>
      <w:r>
        <w:rPr>
          <w:rFonts w:hint="eastAsia" w:ascii="Times New Roman" w:eastAsia="方正仿宋_GBK"/>
          <w:sz w:val="24"/>
          <w:szCs w:val="24"/>
          <w:highlight w:val="none"/>
          <w:lang w:val="zh-CN"/>
        </w:rPr>
        <w:t>合同期限共1年，合同签订后计算服务期限，在5个日历日内完成所有安装调试，实现正常运行，验收合格后，每半年进行支付（2024年12月31日前5个工作日内支付2024年产生的费用、2025年合同到期前5个工作日内支付2025年产生的费用）。</w:t>
      </w:r>
    </w:p>
    <w:p>
      <w:pPr>
        <w:pStyle w:val="2"/>
        <w:ind w:firstLine="480" w:firstLineChars="200"/>
        <w:rPr>
          <w:rFonts w:eastAsia="方正仿宋_GBK"/>
          <w:b/>
          <w:bCs/>
          <w:sz w:val="24"/>
          <w:szCs w:val="24"/>
          <w:highlight w:val="none"/>
        </w:rPr>
      </w:pPr>
      <w:r>
        <w:rPr>
          <w:rFonts w:hint="eastAsia" w:ascii="Times New Roman" w:eastAsia="方正仿宋_GBK"/>
          <w:sz w:val="24"/>
          <w:szCs w:val="24"/>
          <w:highlight w:val="none"/>
          <w:lang w:val="zh-CN"/>
        </w:rPr>
        <w:t>（</w:t>
      </w:r>
      <w:r>
        <w:rPr>
          <w:rFonts w:hint="eastAsia" w:ascii="Times New Roman" w:eastAsia="方正仿宋_GBK"/>
          <w:sz w:val="24"/>
          <w:szCs w:val="24"/>
          <w:highlight w:val="none"/>
        </w:rPr>
        <w:t>二</w:t>
      </w:r>
      <w:r>
        <w:rPr>
          <w:rFonts w:hint="eastAsia" w:ascii="Times New Roman" w:eastAsia="方正仿宋_GBK"/>
          <w:sz w:val="24"/>
          <w:szCs w:val="24"/>
          <w:highlight w:val="none"/>
          <w:lang w:val="zh-CN"/>
        </w:rPr>
        <w:t>）</w:t>
      </w:r>
      <w:r>
        <w:rPr>
          <w:rFonts w:hint="eastAsia" w:ascii="Times New Roman" w:eastAsia="方正仿宋_GBK"/>
          <w:sz w:val="24"/>
          <w:szCs w:val="24"/>
          <w:highlight w:val="none"/>
        </w:rPr>
        <w:t>分包二：</w:t>
      </w:r>
      <w:r>
        <w:rPr>
          <w:rFonts w:hint="eastAsia" w:ascii="Times New Roman" w:eastAsia="方正仿宋_GBK"/>
          <w:sz w:val="24"/>
          <w:szCs w:val="24"/>
          <w:highlight w:val="none"/>
          <w:lang w:val="zh-CN"/>
        </w:rPr>
        <w:t>合同期限共六个月，合同签订后，在5个日历日内完成所有安装调试，实现正常运行，验收合格后，2024年12月31日前5个工作日内支付全部费用。</w:t>
      </w:r>
    </w:p>
    <w:p>
      <w:pPr>
        <w:pStyle w:val="4"/>
        <w:adjustRightInd w:val="0"/>
        <w:snapToGrid w:val="0"/>
        <w:spacing w:before="0" w:after="0" w:line="400" w:lineRule="exact"/>
        <w:ind w:firstLine="482" w:firstLineChars="200"/>
        <w:rPr>
          <w:rFonts w:ascii="Times New Roman" w:hAnsi="Times New Roman" w:eastAsia="方正仿宋_GBK"/>
          <w:color w:val="000000" w:themeColor="text1"/>
          <w:sz w:val="24"/>
          <w14:textFill>
            <w14:solidFill>
              <w14:schemeClr w14:val="tx1"/>
            </w14:solidFill>
          </w14:textFill>
        </w:rPr>
      </w:pPr>
      <w:r>
        <w:rPr>
          <w:rFonts w:ascii="Times New Roman" w:hAnsi="Times New Roman" w:eastAsia="方正仿宋_GBK"/>
          <w:color w:val="000000" w:themeColor="text1"/>
          <w:sz w:val="24"/>
          <w:szCs w:val="24"/>
          <w14:textFill>
            <w14:solidFill>
              <w14:schemeClr w14:val="tx1"/>
            </w14:solidFill>
          </w14:textFill>
        </w:rPr>
        <w:t>※</w:t>
      </w:r>
      <w:r>
        <w:rPr>
          <w:rFonts w:hint="eastAsia" w:ascii="Times New Roman" w:hAnsi="Times New Roman" w:eastAsia="方正仿宋_GBK"/>
          <w:color w:val="000000" w:themeColor="text1"/>
          <w:sz w:val="24"/>
          <w14:textFill>
            <w14:solidFill>
              <w14:schemeClr w14:val="tx1"/>
            </w14:solidFill>
          </w14:textFill>
        </w:rPr>
        <w:t>三</w:t>
      </w:r>
      <w:r>
        <w:rPr>
          <w:rFonts w:ascii="Times New Roman" w:hAnsi="Times New Roman" w:eastAsia="方正仿宋_GBK"/>
          <w:color w:val="000000" w:themeColor="text1"/>
          <w:sz w:val="24"/>
          <w14:textFill>
            <w14:solidFill>
              <w14:schemeClr w14:val="tx1"/>
            </w14:solidFill>
          </w14:textFill>
        </w:rPr>
        <w:t>、报价要求</w:t>
      </w:r>
    </w:p>
    <w:p>
      <w:pPr>
        <w:spacing w:line="0" w:lineRule="atLeast"/>
        <w:ind w:firstLine="480" w:firstLineChars="200"/>
        <w:rPr>
          <w:rFonts w:eastAsia="方正仿宋_GBK"/>
          <w:sz w:val="24"/>
          <w:szCs w:val="24"/>
          <w:lang w:val="zh-CN"/>
        </w:rPr>
      </w:pPr>
      <w:r>
        <w:rPr>
          <w:rFonts w:hint="eastAsia" w:eastAsia="方正仿宋_GBK"/>
          <w:sz w:val="24"/>
          <w:szCs w:val="24"/>
          <w:lang w:val="zh-CN"/>
        </w:rPr>
        <w:t>（一）本次报价为人民币报价，报价包括但不限于：员工工资、福利费、社会保险费、合理利润、管理费、税费，</w:t>
      </w:r>
      <w:r>
        <w:rPr>
          <w:rFonts w:hint="eastAsia" w:eastAsia="方正仿宋_GBK"/>
          <w:sz w:val="24"/>
          <w:szCs w:val="24"/>
        </w:rPr>
        <w:t>易耗品费用、安全措施费用</w:t>
      </w:r>
      <w:r>
        <w:rPr>
          <w:rFonts w:hint="eastAsia" w:eastAsia="方正仿宋_GBK"/>
          <w:sz w:val="24"/>
          <w:szCs w:val="24"/>
          <w:lang w:val="zh-CN"/>
        </w:rPr>
        <w:t>；与本项目用系统、设备、器材等的检测、维修相关各类费用，公众责任险以及服务过程中可能发生的不可预见的所有费用。</w:t>
      </w:r>
    </w:p>
    <w:p>
      <w:pPr>
        <w:snapToGrid w:val="0"/>
        <w:spacing w:line="400" w:lineRule="exact"/>
        <w:ind w:firstLine="480" w:firstLineChars="200"/>
        <w:rPr>
          <w:rFonts w:eastAsia="方正仿宋_GBK"/>
          <w:color w:val="0000FF"/>
          <w:sz w:val="24"/>
          <w:szCs w:val="24"/>
          <w:lang w:val="zh-CN"/>
        </w:rPr>
      </w:pPr>
      <w:r>
        <w:rPr>
          <w:rFonts w:hint="eastAsia" w:eastAsia="方正仿宋_GBK"/>
          <w:sz w:val="24"/>
          <w:szCs w:val="24"/>
          <w:lang w:val="zh-CN"/>
        </w:rPr>
        <w:t>（</w:t>
      </w:r>
      <w:r>
        <w:rPr>
          <w:rFonts w:hint="eastAsia" w:eastAsia="方正仿宋_GBK"/>
          <w:sz w:val="24"/>
          <w:szCs w:val="24"/>
        </w:rPr>
        <w:t>二</w:t>
      </w:r>
      <w:r>
        <w:rPr>
          <w:rFonts w:hint="eastAsia" w:eastAsia="方正仿宋_GBK"/>
          <w:sz w:val="24"/>
          <w:szCs w:val="24"/>
          <w:lang w:val="zh-CN"/>
        </w:rPr>
        <w:t>）成交价就是包干价，响应供应商应通过必要的现场踏勘、充分了解项目实际情况，并充分考虑所有因素，在履约服务期限内，成交供应商不得以任何理由向采购人再次收费。</w:t>
      </w:r>
    </w:p>
    <w:p>
      <w:pPr>
        <w:pStyle w:val="4"/>
        <w:adjustRightInd w:val="0"/>
        <w:snapToGrid w:val="0"/>
        <w:spacing w:before="0" w:after="0" w:line="400" w:lineRule="exact"/>
        <w:ind w:firstLine="482" w:firstLineChars="200"/>
        <w:rPr>
          <w:rFonts w:ascii="Times New Roman" w:hAnsi="Times New Roman" w:eastAsia="方正仿宋_GBK"/>
          <w:sz w:val="24"/>
          <w:szCs w:val="24"/>
        </w:rPr>
      </w:pPr>
      <w:bookmarkStart w:id="61" w:name="_Toc76462331"/>
      <w:bookmarkStart w:id="62" w:name="_Toc106030886"/>
      <w:bookmarkStart w:id="63" w:name="_Toc344475124"/>
      <w:r>
        <w:rPr>
          <w:rFonts w:ascii="Times New Roman" w:hAnsi="Times New Roman" w:eastAsia="方正仿宋_GBK"/>
          <w:sz w:val="24"/>
          <w:szCs w:val="24"/>
        </w:rPr>
        <w:t>※四、知识产权</w:t>
      </w:r>
    </w:p>
    <w:p>
      <w:pPr>
        <w:snapToGrid w:val="0"/>
        <w:spacing w:line="400" w:lineRule="exact"/>
        <w:ind w:firstLine="480" w:firstLineChars="200"/>
        <w:rPr>
          <w:rFonts w:eastAsia="方正仿宋_GBK"/>
          <w:kern w:val="0"/>
          <w:sz w:val="24"/>
          <w:szCs w:val="24"/>
        </w:rPr>
      </w:pPr>
      <w:r>
        <w:rPr>
          <w:rFonts w:eastAsia="方正仿宋_GBK"/>
          <w:kern w:val="0"/>
          <w:sz w:val="24"/>
          <w:szCs w:val="24"/>
        </w:rPr>
        <w:t>采购人在中华人民共和国境内使用投标供应商提供的货物及服务时免受第三方提出的侵犯其专利权或其它知识产权的起诉。如果第三方提出侵权指控，成交供应商应承担由此而引起的一切法律责任和费用。</w:t>
      </w:r>
      <w:bookmarkEnd w:id="61"/>
      <w:bookmarkEnd w:id="62"/>
      <w:bookmarkEnd w:id="63"/>
      <w:bookmarkStart w:id="64" w:name="_Toc344475125"/>
    </w:p>
    <w:p>
      <w:pPr>
        <w:pStyle w:val="4"/>
        <w:adjustRightInd w:val="0"/>
        <w:snapToGrid w:val="0"/>
        <w:spacing w:before="0" w:after="0" w:line="400" w:lineRule="exact"/>
        <w:ind w:firstLine="482" w:firstLineChars="200"/>
        <w:rPr>
          <w:rFonts w:ascii="Times New Roman" w:hAnsi="Times New Roman" w:eastAsia="方正仿宋_GBK"/>
          <w:sz w:val="24"/>
        </w:rPr>
      </w:pPr>
      <w:r>
        <w:rPr>
          <w:rFonts w:ascii="Times New Roman" w:hAnsi="Times New Roman" w:eastAsia="方正仿宋_GBK"/>
          <w:sz w:val="24"/>
          <w:szCs w:val="24"/>
        </w:rPr>
        <w:t>※</w:t>
      </w:r>
      <w:r>
        <w:rPr>
          <w:rFonts w:hint="eastAsia" w:ascii="Times New Roman" w:hAnsi="Times New Roman" w:eastAsia="方正仿宋_GBK"/>
          <w:sz w:val="24"/>
        </w:rPr>
        <w:t>五、其他</w:t>
      </w:r>
    </w:p>
    <w:p>
      <w:pPr>
        <w:snapToGrid w:val="0"/>
        <w:spacing w:line="400" w:lineRule="exact"/>
        <w:ind w:firstLine="480" w:firstLineChars="200"/>
        <w:rPr>
          <w:rFonts w:eastAsia="方正仿宋_GBK"/>
          <w:kern w:val="0"/>
          <w:sz w:val="24"/>
          <w:szCs w:val="24"/>
          <w:lang w:val="zh-CN"/>
        </w:rPr>
      </w:pPr>
      <w:r>
        <w:rPr>
          <w:rFonts w:hint="eastAsia" w:eastAsia="方正仿宋_GBK"/>
          <w:kern w:val="0"/>
          <w:sz w:val="24"/>
          <w:szCs w:val="24"/>
        </w:rPr>
        <w:t>（一）</w:t>
      </w:r>
      <w:r>
        <w:rPr>
          <w:rFonts w:hint="eastAsia" w:eastAsia="方正仿宋_GBK"/>
          <w:kern w:val="0"/>
          <w:sz w:val="24"/>
          <w:szCs w:val="24"/>
          <w:lang w:val="zh-CN"/>
        </w:rPr>
        <w:t>履约期间一切安全责任事故由中标人负责。</w:t>
      </w:r>
    </w:p>
    <w:p>
      <w:pPr>
        <w:snapToGrid w:val="0"/>
        <w:spacing w:line="400" w:lineRule="exact"/>
        <w:ind w:firstLine="480" w:firstLineChars="200"/>
        <w:rPr>
          <w:rFonts w:eastAsia="方正仿宋_GBK"/>
          <w:kern w:val="0"/>
          <w:sz w:val="24"/>
          <w:szCs w:val="24"/>
        </w:rPr>
      </w:pPr>
      <w:r>
        <w:rPr>
          <w:rFonts w:hint="eastAsia" w:eastAsia="方正仿宋_GBK"/>
          <w:kern w:val="0"/>
          <w:sz w:val="24"/>
          <w:szCs w:val="24"/>
        </w:rPr>
        <w:t>（二）</w:t>
      </w:r>
      <w:r>
        <w:rPr>
          <w:rFonts w:hint="eastAsia" w:eastAsia="方正仿宋_GBK"/>
          <w:kern w:val="0"/>
          <w:sz w:val="24"/>
          <w:szCs w:val="24"/>
          <w:lang w:val="zh-CN"/>
        </w:rPr>
        <w:t>其他未尽事宜由供需双方在采购合同中详细约定。</w:t>
      </w:r>
    </w:p>
    <w:p>
      <w:pPr>
        <w:pStyle w:val="4"/>
        <w:adjustRightInd w:val="0"/>
        <w:snapToGrid w:val="0"/>
        <w:spacing w:before="0" w:after="0" w:line="400" w:lineRule="exact"/>
        <w:ind w:firstLine="482" w:firstLineChars="200"/>
        <w:rPr>
          <w:rFonts w:ascii="Times New Roman" w:hAnsi="Times New Roman" w:eastAsia="方正仿宋_GBK"/>
          <w:sz w:val="24"/>
        </w:rPr>
      </w:pPr>
      <w:r>
        <w:rPr>
          <w:rFonts w:hint="eastAsia" w:ascii="Times New Roman" w:hAnsi="Times New Roman" w:eastAsia="方正仿宋_GBK"/>
          <w:sz w:val="24"/>
          <w:lang w:val="en-US" w:eastAsia="zh-CN"/>
        </w:rPr>
        <w:t>六</w:t>
      </w:r>
      <w:r>
        <w:rPr>
          <w:rFonts w:hint="eastAsia" w:ascii="Times New Roman" w:hAnsi="Times New Roman" w:eastAsia="方正仿宋_GBK"/>
          <w:sz w:val="24"/>
        </w:rPr>
        <w:t>、业绩</w:t>
      </w:r>
      <w:r>
        <w:rPr>
          <w:rFonts w:ascii="Times New Roman" w:hAnsi="Times New Roman" w:eastAsia="方正仿宋_GBK"/>
          <w:sz w:val="24"/>
        </w:rPr>
        <w:t>（详见评分标准）</w:t>
      </w:r>
    </w:p>
    <w:bookmarkEnd w:id="64"/>
    <w:p>
      <w:pPr>
        <w:pStyle w:val="4"/>
        <w:pageBreakBefore/>
        <w:spacing w:before="0" w:after="0" w:line="360" w:lineRule="auto"/>
        <w:jc w:val="center"/>
        <w:rPr>
          <w:rFonts w:ascii="Times New Roman" w:hAnsi="Times New Roman" w:eastAsia="方正小标宋_GBK"/>
          <w:b w:val="0"/>
          <w:sz w:val="36"/>
          <w:szCs w:val="30"/>
        </w:rPr>
      </w:pPr>
      <w:bookmarkStart w:id="65" w:name="_Toc76462332"/>
      <w:bookmarkStart w:id="66" w:name="_Toc106030887"/>
      <w:r>
        <w:rPr>
          <w:rFonts w:ascii="Times New Roman" w:hAnsi="Times New Roman" w:eastAsia="方正小标宋_GBK"/>
          <w:b w:val="0"/>
          <w:sz w:val="36"/>
          <w:szCs w:val="30"/>
        </w:rPr>
        <w:t>第四篇  磋商程序及方法、评审标准、无效响应和</w:t>
      </w:r>
      <w:r>
        <w:rPr>
          <w:rFonts w:ascii="Times New Roman" w:hAnsi="Times New Roman" w:eastAsia="方正小标宋_GBK"/>
          <w:b w:val="0"/>
          <w:sz w:val="36"/>
          <w:szCs w:val="36"/>
        </w:rPr>
        <w:t>采购终止</w:t>
      </w:r>
      <w:bookmarkEnd w:id="65"/>
      <w:bookmarkEnd w:id="66"/>
    </w:p>
    <w:p>
      <w:pPr>
        <w:pStyle w:val="4"/>
        <w:adjustRightInd w:val="0"/>
        <w:snapToGrid w:val="0"/>
        <w:spacing w:before="0" w:after="0" w:line="400" w:lineRule="exact"/>
        <w:ind w:firstLine="482" w:firstLineChars="200"/>
        <w:rPr>
          <w:rFonts w:ascii="Times New Roman" w:hAnsi="Times New Roman" w:eastAsia="方正仿宋_GBK"/>
          <w:sz w:val="24"/>
        </w:rPr>
      </w:pPr>
      <w:bookmarkStart w:id="67" w:name="_Toc106030888"/>
      <w:bookmarkStart w:id="68" w:name="_Toc76462333"/>
      <w:r>
        <w:rPr>
          <w:rFonts w:ascii="Times New Roman" w:hAnsi="Times New Roman" w:eastAsia="方正仿宋_GBK"/>
          <w:sz w:val="24"/>
        </w:rPr>
        <w:t>一、磋商程序及方法</w:t>
      </w:r>
      <w:bookmarkEnd w:id="67"/>
      <w:bookmarkEnd w:id="68"/>
    </w:p>
    <w:p>
      <w:pPr>
        <w:spacing w:line="400" w:lineRule="exact"/>
        <w:ind w:firstLine="480" w:firstLineChars="200"/>
        <w:rPr>
          <w:rFonts w:eastAsia="方正仿宋_GBK"/>
          <w:sz w:val="24"/>
          <w:szCs w:val="24"/>
        </w:rPr>
      </w:pPr>
      <w:r>
        <w:rPr>
          <w:rFonts w:eastAsia="方正仿宋_GBK"/>
          <w:sz w:val="24"/>
          <w:szCs w:val="24"/>
        </w:rPr>
        <w:t>（一）磋商按竞争性磋商文件规定的时间和地点进行，供应商须有法定代表人（或其授权代表）或自然人参加并签到。竞争性磋商以抽签的形式确定磋商顺序，由本项目依法组建的竞争性磋商小组（以下简称磋商小组）分别与各供应商进行磋商。</w:t>
      </w:r>
    </w:p>
    <w:p>
      <w:pPr>
        <w:spacing w:line="400" w:lineRule="exact"/>
        <w:ind w:firstLine="480" w:firstLineChars="200"/>
        <w:rPr>
          <w:rFonts w:eastAsia="方正仿宋_GBK"/>
          <w:sz w:val="24"/>
          <w:szCs w:val="24"/>
        </w:rPr>
      </w:pPr>
      <w:r>
        <w:rPr>
          <w:rFonts w:eastAsia="方正仿宋_GBK"/>
          <w:sz w:val="24"/>
          <w:szCs w:val="24"/>
        </w:rPr>
        <w:t>（二）磋商小组对各供应商的资格条件、响应文件的有效性、完整性和响应程度进行审查。各供应商只有在完全符合要求的前提下，才能参与正式磋商。</w:t>
      </w:r>
    </w:p>
    <w:p>
      <w:pPr>
        <w:snapToGrid w:val="0"/>
        <w:spacing w:line="400" w:lineRule="exact"/>
        <w:ind w:firstLine="480" w:firstLineChars="200"/>
        <w:rPr>
          <w:rFonts w:eastAsia="方正仿宋_GBK"/>
          <w:kern w:val="0"/>
          <w:sz w:val="24"/>
          <w:szCs w:val="24"/>
        </w:rPr>
      </w:pPr>
      <w:r>
        <w:rPr>
          <w:rFonts w:eastAsia="方正仿宋_GBK"/>
          <w:sz w:val="24"/>
          <w:szCs w:val="24"/>
        </w:rPr>
        <w:t>1.</w:t>
      </w:r>
      <w:r>
        <w:rPr>
          <w:rFonts w:eastAsia="方正仿宋_GBK"/>
          <w:kern w:val="0"/>
          <w:sz w:val="24"/>
          <w:szCs w:val="24"/>
        </w:rPr>
        <w:t>资格性审查。依据法律法规和竞争性磋商文件的规定，对响应文件中的资格证明、等进行审查，以确定供应商是否具备磋商资格。资格性审查资料表如下：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eastAsia="方正仿宋_GBK"/>
                <w:b/>
                <w:kern w:val="0"/>
                <w:sz w:val="21"/>
                <w:szCs w:val="21"/>
              </w:rPr>
            </w:pPr>
            <w:r>
              <w:rPr>
                <w:rFonts w:eastAsia="方正仿宋_GBK"/>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vAlign w:val="center"/>
          </w:tcPr>
          <w:p>
            <w:pPr>
              <w:jc w:val="center"/>
              <w:rPr>
                <w:rFonts w:eastAsia="方正仿宋_GBK"/>
                <w:b/>
                <w:kern w:val="0"/>
                <w:sz w:val="21"/>
                <w:szCs w:val="21"/>
              </w:rPr>
            </w:pPr>
            <w:r>
              <w:rPr>
                <w:rFonts w:eastAsia="方正仿宋_GBK"/>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vAlign w:val="center"/>
          </w:tcPr>
          <w:p>
            <w:pPr>
              <w:jc w:val="center"/>
              <w:rPr>
                <w:rFonts w:eastAsia="方正仿宋_GBK"/>
                <w:b/>
                <w:kern w:val="0"/>
                <w:sz w:val="21"/>
                <w:szCs w:val="21"/>
              </w:rPr>
            </w:pPr>
            <w:r>
              <w:rPr>
                <w:rFonts w:eastAsia="方正仿宋_GBK"/>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jc w:val="center"/>
              <w:rPr>
                <w:rFonts w:eastAsia="方正仿宋_GBK"/>
                <w:sz w:val="21"/>
                <w:szCs w:val="21"/>
              </w:rPr>
            </w:pPr>
            <w:r>
              <w:rPr>
                <w:rFonts w:eastAsia="方正仿宋_GBK"/>
                <w:sz w:val="21"/>
                <w:szCs w:val="21"/>
              </w:rPr>
              <w:t>（一）</w:t>
            </w:r>
          </w:p>
        </w:tc>
        <w:tc>
          <w:tcPr>
            <w:tcW w:w="709" w:type="dxa"/>
            <w:vMerge w:val="restart"/>
            <w:vAlign w:val="center"/>
          </w:tcPr>
          <w:p>
            <w:pPr>
              <w:rPr>
                <w:rFonts w:eastAsia="方正仿宋_GBK"/>
                <w:sz w:val="21"/>
                <w:szCs w:val="21"/>
                <w:lang w:val="zh-CN"/>
              </w:rPr>
            </w:pPr>
            <w:r>
              <w:rPr>
                <w:rFonts w:eastAsia="方正仿宋_GBK"/>
                <w:sz w:val="21"/>
                <w:szCs w:val="21"/>
                <w:lang w:val="zh-CN"/>
              </w:rPr>
              <w:t>《中华人民共和国政府采购法》第二十二条规定</w:t>
            </w:r>
          </w:p>
        </w:tc>
        <w:tc>
          <w:tcPr>
            <w:tcW w:w="3118" w:type="dxa"/>
            <w:vAlign w:val="center"/>
          </w:tcPr>
          <w:p>
            <w:pPr>
              <w:rPr>
                <w:rFonts w:eastAsia="方正仿宋_GBK"/>
                <w:sz w:val="21"/>
                <w:szCs w:val="21"/>
              </w:rPr>
            </w:pPr>
            <w:r>
              <w:rPr>
                <w:rFonts w:eastAsia="方正仿宋_GBK"/>
                <w:sz w:val="21"/>
                <w:szCs w:val="21"/>
              </w:rPr>
              <w:t>1.具有独立承担民事责任的能力</w:t>
            </w:r>
          </w:p>
        </w:tc>
        <w:tc>
          <w:tcPr>
            <w:tcW w:w="4984" w:type="dxa"/>
            <w:vAlign w:val="center"/>
          </w:tcPr>
          <w:p>
            <w:pPr>
              <w:rPr>
                <w:rFonts w:eastAsia="方正仿宋_GBK"/>
                <w:sz w:val="21"/>
                <w:szCs w:val="21"/>
              </w:rPr>
            </w:pPr>
            <w:r>
              <w:rPr>
                <w:rFonts w:eastAsia="方正仿宋_GBK"/>
                <w:sz w:val="21"/>
                <w:szCs w:val="21"/>
              </w:rPr>
              <w:t xml:space="preserve">1.供应商法人营业执照（副本）或事业单位法人证书（副本）或个体工商户营业执照或有效的自然人身份证明或社会团体法人登记证书（提供复印件）。 </w:t>
            </w:r>
          </w:p>
          <w:p>
            <w:pPr>
              <w:rPr>
                <w:rFonts w:eastAsia="方正仿宋_GBK"/>
                <w:sz w:val="21"/>
                <w:szCs w:val="21"/>
              </w:rPr>
            </w:pPr>
            <w:r>
              <w:rPr>
                <w:rFonts w:eastAsia="方正仿宋_GBK"/>
                <w:sz w:val="21"/>
                <w:szCs w:val="21"/>
              </w:rPr>
              <w:t>2.供应商法定代表人身份证明和法定代表人授权代表委托书。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eastAsia="方正仿宋_GBK"/>
                <w:sz w:val="21"/>
                <w:szCs w:val="21"/>
              </w:rPr>
            </w:pPr>
          </w:p>
        </w:tc>
        <w:tc>
          <w:tcPr>
            <w:tcW w:w="709" w:type="dxa"/>
            <w:vMerge w:val="continue"/>
            <w:vAlign w:val="center"/>
          </w:tcPr>
          <w:p>
            <w:pPr>
              <w:rPr>
                <w:rFonts w:eastAsia="方正仿宋_GBK"/>
                <w:sz w:val="21"/>
                <w:szCs w:val="21"/>
                <w:lang w:val="zh-CN"/>
              </w:rPr>
            </w:pPr>
          </w:p>
        </w:tc>
        <w:tc>
          <w:tcPr>
            <w:tcW w:w="3118" w:type="dxa"/>
            <w:vAlign w:val="center"/>
          </w:tcPr>
          <w:p>
            <w:pPr>
              <w:rPr>
                <w:rFonts w:eastAsia="方正仿宋_GBK"/>
                <w:sz w:val="21"/>
                <w:szCs w:val="21"/>
              </w:rPr>
            </w:pPr>
            <w:r>
              <w:rPr>
                <w:rFonts w:eastAsia="方正仿宋_GBK"/>
                <w:sz w:val="21"/>
                <w:szCs w:val="21"/>
                <w:lang w:val="zh-CN"/>
              </w:rPr>
              <w:t>2.</w:t>
            </w:r>
            <w:r>
              <w:rPr>
                <w:rFonts w:eastAsia="方正仿宋_GBK"/>
                <w:sz w:val="21"/>
                <w:szCs w:val="21"/>
              </w:rPr>
              <w:t>具有良好的商业信誉和健全的财务会计制度</w:t>
            </w:r>
          </w:p>
        </w:tc>
        <w:tc>
          <w:tcPr>
            <w:tcW w:w="4984" w:type="dxa"/>
            <w:vMerge w:val="restart"/>
            <w:vAlign w:val="center"/>
          </w:tcPr>
          <w:p>
            <w:pPr>
              <w:rPr>
                <w:rFonts w:eastAsia="方正仿宋_GBK"/>
                <w:b/>
                <w:sz w:val="21"/>
                <w:szCs w:val="21"/>
              </w:rPr>
            </w:pPr>
            <w:r>
              <w:rPr>
                <w:rFonts w:eastAsia="方正仿宋_GBK"/>
                <w:sz w:val="21"/>
                <w:szCs w:val="21"/>
              </w:rPr>
              <w:t>供应商提供“基本资格条件承诺函”（格式详见第七篇）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eastAsia="方正仿宋_GBK"/>
                <w:sz w:val="21"/>
                <w:szCs w:val="21"/>
              </w:rPr>
            </w:pPr>
          </w:p>
        </w:tc>
        <w:tc>
          <w:tcPr>
            <w:tcW w:w="709" w:type="dxa"/>
            <w:vMerge w:val="continue"/>
            <w:vAlign w:val="center"/>
          </w:tcPr>
          <w:p>
            <w:pPr>
              <w:rPr>
                <w:rFonts w:eastAsia="方正仿宋_GBK"/>
                <w:sz w:val="21"/>
                <w:szCs w:val="21"/>
                <w:lang w:val="zh-CN"/>
              </w:rPr>
            </w:pPr>
          </w:p>
        </w:tc>
        <w:tc>
          <w:tcPr>
            <w:tcW w:w="3118" w:type="dxa"/>
            <w:vAlign w:val="center"/>
          </w:tcPr>
          <w:p>
            <w:pPr>
              <w:rPr>
                <w:rFonts w:eastAsia="方正仿宋_GBK"/>
                <w:sz w:val="21"/>
                <w:szCs w:val="21"/>
                <w:lang w:val="zh-CN"/>
              </w:rPr>
            </w:pPr>
            <w:r>
              <w:rPr>
                <w:rFonts w:eastAsia="方正仿宋_GBK"/>
                <w:sz w:val="21"/>
                <w:szCs w:val="21"/>
                <w:lang w:val="zh-CN"/>
              </w:rPr>
              <w:t>3.具有履行合同所必需的设备和专业技术能力</w:t>
            </w:r>
          </w:p>
        </w:tc>
        <w:tc>
          <w:tcPr>
            <w:tcW w:w="4984" w:type="dxa"/>
            <w:vMerge w:val="continue"/>
            <w:vAlign w:val="center"/>
          </w:tcPr>
          <w:p>
            <w:pP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eastAsia="方正仿宋_GBK"/>
                <w:sz w:val="21"/>
                <w:szCs w:val="21"/>
              </w:rPr>
            </w:pPr>
          </w:p>
        </w:tc>
        <w:tc>
          <w:tcPr>
            <w:tcW w:w="709" w:type="dxa"/>
            <w:vMerge w:val="continue"/>
            <w:vAlign w:val="center"/>
          </w:tcPr>
          <w:p>
            <w:pPr>
              <w:rPr>
                <w:rFonts w:eastAsia="方正仿宋_GBK"/>
                <w:sz w:val="21"/>
                <w:szCs w:val="21"/>
                <w:lang w:val="zh-CN"/>
              </w:rPr>
            </w:pPr>
          </w:p>
        </w:tc>
        <w:tc>
          <w:tcPr>
            <w:tcW w:w="3118" w:type="dxa"/>
            <w:vAlign w:val="center"/>
          </w:tcPr>
          <w:p>
            <w:pPr>
              <w:rPr>
                <w:rFonts w:eastAsia="方正仿宋_GBK"/>
                <w:sz w:val="21"/>
                <w:szCs w:val="21"/>
                <w:lang w:val="zh-CN"/>
              </w:rPr>
            </w:pPr>
            <w:r>
              <w:rPr>
                <w:rFonts w:eastAsia="方正仿宋_GBK"/>
                <w:sz w:val="21"/>
                <w:szCs w:val="21"/>
                <w:lang w:val="zh-CN"/>
              </w:rPr>
              <w:t>4.有依法缴纳税收和社会保障金的良好记录</w:t>
            </w:r>
          </w:p>
        </w:tc>
        <w:tc>
          <w:tcPr>
            <w:tcW w:w="4984" w:type="dxa"/>
            <w:vMerge w:val="continue"/>
            <w:vAlign w:val="center"/>
          </w:tcPr>
          <w:p>
            <w:pP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eastAsia="方正仿宋_GBK"/>
                <w:sz w:val="21"/>
                <w:szCs w:val="21"/>
              </w:rPr>
            </w:pPr>
          </w:p>
        </w:tc>
        <w:tc>
          <w:tcPr>
            <w:tcW w:w="709" w:type="dxa"/>
            <w:vMerge w:val="continue"/>
            <w:vAlign w:val="center"/>
          </w:tcPr>
          <w:p>
            <w:pPr>
              <w:rPr>
                <w:rFonts w:eastAsia="方正仿宋_GBK"/>
                <w:sz w:val="21"/>
                <w:szCs w:val="21"/>
                <w:lang w:val="zh-CN"/>
              </w:rPr>
            </w:pPr>
          </w:p>
        </w:tc>
        <w:tc>
          <w:tcPr>
            <w:tcW w:w="3118" w:type="dxa"/>
            <w:vAlign w:val="center"/>
          </w:tcPr>
          <w:p>
            <w:pPr>
              <w:rPr>
                <w:rFonts w:eastAsia="方正仿宋_GBK"/>
                <w:sz w:val="21"/>
                <w:szCs w:val="21"/>
                <w:lang w:val="zh-CN"/>
              </w:rPr>
            </w:pPr>
            <w:r>
              <w:rPr>
                <w:rFonts w:eastAsia="方正仿宋_GBK"/>
                <w:sz w:val="21"/>
                <w:szCs w:val="21"/>
              </w:rPr>
              <w:t>5.参加政府采购活动前三年内，在经营活动中没有重大违法记录</w:t>
            </w:r>
          </w:p>
        </w:tc>
        <w:tc>
          <w:tcPr>
            <w:tcW w:w="4984" w:type="dxa"/>
            <w:vMerge w:val="continue"/>
            <w:vAlign w:val="center"/>
          </w:tcPr>
          <w:p>
            <w:pPr>
              <w:rPr>
                <w:rFonts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rFonts w:eastAsia="方正仿宋_GBK"/>
                <w:sz w:val="21"/>
                <w:szCs w:val="21"/>
              </w:rPr>
            </w:pPr>
          </w:p>
        </w:tc>
        <w:tc>
          <w:tcPr>
            <w:tcW w:w="709" w:type="dxa"/>
            <w:vMerge w:val="continue"/>
            <w:vAlign w:val="center"/>
          </w:tcPr>
          <w:p>
            <w:pPr>
              <w:rPr>
                <w:rFonts w:eastAsia="方正仿宋_GBK"/>
                <w:sz w:val="21"/>
                <w:szCs w:val="21"/>
              </w:rPr>
            </w:pPr>
          </w:p>
        </w:tc>
        <w:tc>
          <w:tcPr>
            <w:tcW w:w="3118" w:type="dxa"/>
            <w:vAlign w:val="center"/>
          </w:tcPr>
          <w:p>
            <w:pPr>
              <w:rPr>
                <w:rFonts w:eastAsia="方正仿宋_GBK"/>
                <w:sz w:val="21"/>
                <w:szCs w:val="21"/>
              </w:rPr>
            </w:pPr>
            <w:r>
              <w:rPr>
                <w:rFonts w:eastAsia="方正仿宋_GBK"/>
                <w:sz w:val="21"/>
                <w:szCs w:val="21"/>
              </w:rPr>
              <w:t>6.法律、行政法规规定的其他条件</w:t>
            </w:r>
          </w:p>
        </w:tc>
        <w:tc>
          <w:tcPr>
            <w:tcW w:w="4984" w:type="dxa"/>
            <w:vAlign w:val="center"/>
          </w:tcPr>
          <w:p>
            <w:pP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rFonts w:eastAsia="方正仿宋_GBK"/>
                <w:sz w:val="21"/>
                <w:szCs w:val="21"/>
              </w:rPr>
            </w:pPr>
          </w:p>
        </w:tc>
        <w:tc>
          <w:tcPr>
            <w:tcW w:w="709" w:type="dxa"/>
            <w:vMerge w:val="continue"/>
            <w:vAlign w:val="center"/>
          </w:tcPr>
          <w:p>
            <w:pPr>
              <w:rPr>
                <w:rFonts w:eastAsia="方正仿宋_GBK"/>
                <w:sz w:val="21"/>
                <w:szCs w:val="21"/>
              </w:rPr>
            </w:pPr>
          </w:p>
        </w:tc>
        <w:tc>
          <w:tcPr>
            <w:tcW w:w="3118" w:type="dxa"/>
            <w:vAlign w:val="center"/>
          </w:tcPr>
          <w:p>
            <w:pPr>
              <w:rPr>
                <w:rFonts w:eastAsia="方正仿宋_GBK"/>
                <w:sz w:val="21"/>
                <w:szCs w:val="21"/>
              </w:rPr>
            </w:pPr>
            <w:r>
              <w:rPr>
                <w:rFonts w:eastAsia="方正仿宋_GBK"/>
                <w:sz w:val="21"/>
                <w:szCs w:val="21"/>
              </w:rPr>
              <w:t>7.本项目的特定资格要求</w:t>
            </w:r>
          </w:p>
        </w:tc>
        <w:tc>
          <w:tcPr>
            <w:tcW w:w="4984" w:type="dxa"/>
            <w:vAlign w:val="center"/>
          </w:tcPr>
          <w:p>
            <w:pPr>
              <w:rPr>
                <w:rFonts w:eastAsia="方正仿宋_GBK"/>
                <w:sz w:val="21"/>
                <w:szCs w:val="21"/>
              </w:rPr>
            </w:pPr>
            <w:r>
              <w:rPr>
                <w:rFonts w:eastAsia="方正仿宋_GBK"/>
                <w:sz w:val="21"/>
                <w:szCs w:val="21"/>
              </w:rPr>
              <w:t>按“第一篇三、供应商资格要求（三）本项目的特定资格要求”的要求提交（如果有）。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eastAsia="方正仿宋_GBK"/>
                <w:sz w:val="21"/>
                <w:szCs w:val="21"/>
              </w:rPr>
            </w:pPr>
            <w:r>
              <w:rPr>
                <w:rFonts w:eastAsia="方正仿宋_GBK"/>
                <w:sz w:val="21"/>
                <w:szCs w:val="21"/>
              </w:rPr>
              <w:t>（二）</w:t>
            </w:r>
          </w:p>
        </w:tc>
        <w:tc>
          <w:tcPr>
            <w:tcW w:w="3827" w:type="dxa"/>
            <w:gridSpan w:val="2"/>
            <w:vAlign w:val="center"/>
          </w:tcPr>
          <w:p>
            <w:pPr>
              <w:rPr>
                <w:rFonts w:eastAsia="方正仿宋_GBK"/>
                <w:sz w:val="21"/>
                <w:szCs w:val="21"/>
              </w:rPr>
            </w:pPr>
            <w:r>
              <w:rPr>
                <w:rFonts w:eastAsia="方正仿宋_GBK"/>
                <w:sz w:val="21"/>
                <w:szCs w:val="21"/>
              </w:rPr>
              <w:t>落实政府采购政策需满足的资格要求</w:t>
            </w:r>
          </w:p>
        </w:tc>
        <w:tc>
          <w:tcPr>
            <w:tcW w:w="4984" w:type="dxa"/>
            <w:vAlign w:val="center"/>
          </w:tcPr>
          <w:p>
            <w:pPr>
              <w:rPr>
                <w:rFonts w:eastAsia="方正仿宋_GBK"/>
                <w:sz w:val="21"/>
                <w:szCs w:val="21"/>
              </w:rPr>
            </w:pPr>
            <w:r>
              <w:rPr>
                <w:rFonts w:eastAsia="方正仿宋_GBK"/>
                <w:sz w:val="21"/>
                <w:szCs w:val="21"/>
              </w:rPr>
              <w:t>按“第一篇三、供应商资格要求（二）落实政府采购政策需满足的资格要求”的要求提交（如果有）。</w:t>
            </w:r>
          </w:p>
        </w:tc>
      </w:tr>
    </w:tbl>
    <w:p>
      <w:pPr>
        <w:snapToGrid w:val="0"/>
        <w:spacing w:line="400" w:lineRule="exact"/>
        <w:ind w:firstLine="480" w:firstLineChars="200"/>
        <w:rPr>
          <w:rFonts w:eastAsia="方正仿宋_GBK"/>
          <w:kern w:val="0"/>
          <w:sz w:val="24"/>
          <w:szCs w:val="24"/>
        </w:rPr>
      </w:pPr>
      <w:r>
        <w:rPr>
          <w:rFonts w:eastAsia="方正仿宋_GBK"/>
          <w:kern w:val="0"/>
          <w:sz w:val="24"/>
          <w:szCs w:val="24"/>
        </w:rPr>
        <w:t>注：</w:t>
      </w:r>
    </w:p>
    <w:p>
      <w:pPr>
        <w:snapToGrid w:val="0"/>
        <w:spacing w:line="400" w:lineRule="exact"/>
        <w:ind w:firstLine="480" w:firstLineChars="200"/>
        <w:rPr>
          <w:rFonts w:eastAsia="方正仿宋_GBK"/>
          <w:kern w:val="0"/>
          <w:sz w:val="24"/>
          <w:szCs w:val="24"/>
        </w:rPr>
      </w:pPr>
      <w:r>
        <w:rPr>
          <w:rFonts w:eastAsia="方正仿宋_GBK"/>
          <w:kern w:val="0"/>
          <w:sz w:val="24"/>
          <w:szCs w:val="24"/>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号）”执行。供应商可于响应文件递交截止时间前通过 “信用中国”网站(www.creditchina.gov.cn)、"中国政府采购网"(www.ccgp.gov.cn)等渠道查询信用记录。</w:t>
      </w:r>
    </w:p>
    <w:p>
      <w:pPr>
        <w:snapToGrid w:val="0"/>
        <w:spacing w:line="400" w:lineRule="exact"/>
        <w:ind w:firstLine="480" w:firstLineChars="200"/>
        <w:rPr>
          <w:rFonts w:eastAsia="方正仿宋_GBK"/>
          <w:kern w:val="0"/>
          <w:sz w:val="24"/>
          <w:szCs w:val="24"/>
        </w:rPr>
      </w:pPr>
      <w:r>
        <w:rPr>
          <w:rFonts w:eastAsia="方正仿宋_GBK"/>
          <w:kern w:val="0"/>
          <w:sz w:val="24"/>
          <w:szCs w:val="24"/>
        </w:rPr>
        <w:t>2.符合性审查。依据竞争性磋商文件的规定，从响应文件的有效性、完整性和对竞争性磋商文件的响应程度进行审查，以确定是否对竞争性磋商文件的实质性要求作出响应。符合性审查资料表如下：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984"/>
        <w:gridCol w:w="5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vAlign w:val="center"/>
          </w:tcPr>
          <w:p>
            <w:pPr>
              <w:jc w:val="center"/>
              <w:rPr>
                <w:rFonts w:eastAsia="方正仿宋_GBK"/>
                <w:b/>
                <w:kern w:val="0"/>
                <w:sz w:val="21"/>
                <w:szCs w:val="21"/>
              </w:rPr>
            </w:pPr>
            <w:r>
              <w:rPr>
                <w:rFonts w:eastAsia="方正仿宋_GBK"/>
                <w:b/>
                <w:kern w:val="0"/>
                <w:sz w:val="21"/>
                <w:szCs w:val="21"/>
              </w:rPr>
              <w:t>序号</w:t>
            </w:r>
          </w:p>
        </w:tc>
        <w:tc>
          <w:tcPr>
            <w:tcW w:w="3544" w:type="dxa"/>
            <w:gridSpan w:val="2"/>
            <w:vAlign w:val="center"/>
          </w:tcPr>
          <w:p>
            <w:pPr>
              <w:jc w:val="center"/>
              <w:rPr>
                <w:rFonts w:eastAsia="方正仿宋_GBK"/>
                <w:b/>
                <w:kern w:val="0"/>
                <w:sz w:val="21"/>
                <w:szCs w:val="21"/>
              </w:rPr>
            </w:pPr>
            <w:r>
              <w:rPr>
                <w:rFonts w:eastAsia="方正仿宋_GBK"/>
                <w:b/>
                <w:kern w:val="0"/>
                <w:sz w:val="21"/>
                <w:szCs w:val="21"/>
              </w:rPr>
              <w:t>评审因素</w:t>
            </w:r>
          </w:p>
        </w:tc>
        <w:tc>
          <w:tcPr>
            <w:tcW w:w="5409" w:type="dxa"/>
            <w:vAlign w:val="center"/>
          </w:tcPr>
          <w:p>
            <w:pPr>
              <w:jc w:val="center"/>
              <w:rPr>
                <w:rFonts w:eastAsia="方正仿宋_GBK"/>
                <w:b/>
                <w:kern w:val="0"/>
                <w:sz w:val="21"/>
                <w:szCs w:val="21"/>
              </w:rPr>
            </w:pPr>
            <w:r>
              <w:rPr>
                <w:rFonts w:eastAsia="方正仿宋_GBK"/>
                <w:b/>
                <w:kern w:val="0"/>
                <w:sz w:val="21"/>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75" w:type="dxa"/>
            <w:vMerge w:val="restart"/>
            <w:vAlign w:val="center"/>
          </w:tcPr>
          <w:p>
            <w:pPr>
              <w:jc w:val="center"/>
              <w:rPr>
                <w:rFonts w:eastAsia="方正仿宋_GBK"/>
                <w:kern w:val="0"/>
                <w:sz w:val="21"/>
                <w:szCs w:val="21"/>
              </w:rPr>
            </w:pPr>
            <w:r>
              <w:rPr>
                <w:rFonts w:eastAsia="方正仿宋_GBK"/>
                <w:kern w:val="0"/>
                <w:sz w:val="21"/>
                <w:szCs w:val="21"/>
              </w:rPr>
              <w:t>1</w:t>
            </w:r>
          </w:p>
        </w:tc>
        <w:tc>
          <w:tcPr>
            <w:tcW w:w="1560" w:type="dxa"/>
            <w:vMerge w:val="restart"/>
            <w:vAlign w:val="center"/>
          </w:tcPr>
          <w:p>
            <w:pPr>
              <w:rPr>
                <w:rFonts w:eastAsia="方正仿宋_GBK"/>
                <w:kern w:val="0"/>
                <w:sz w:val="21"/>
                <w:szCs w:val="21"/>
              </w:rPr>
            </w:pPr>
            <w:r>
              <w:rPr>
                <w:rFonts w:eastAsia="方正仿宋_GBK"/>
                <w:kern w:val="0"/>
                <w:sz w:val="21"/>
                <w:szCs w:val="21"/>
              </w:rPr>
              <w:t>有效性审查</w:t>
            </w:r>
          </w:p>
        </w:tc>
        <w:tc>
          <w:tcPr>
            <w:tcW w:w="1984" w:type="dxa"/>
            <w:vAlign w:val="center"/>
          </w:tcPr>
          <w:p>
            <w:pPr>
              <w:rPr>
                <w:rFonts w:eastAsia="方正仿宋_GBK"/>
                <w:kern w:val="0"/>
                <w:sz w:val="21"/>
                <w:szCs w:val="21"/>
              </w:rPr>
            </w:pPr>
            <w:r>
              <w:rPr>
                <w:rFonts w:eastAsia="方正仿宋_GBK"/>
                <w:sz w:val="21"/>
                <w:szCs w:val="21"/>
              </w:rPr>
              <w:t>响应文件签署或盖章</w:t>
            </w:r>
          </w:p>
        </w:tc>
        <w:tc>
          <w:tcPr>
            <w:tcW w:w="5409" w:type="dxa"/>
            <w:vAlign w:val="center"/>
          </w:tcPr>
          <w:p>
            <w:pPr>
              <w:rPr>
                <w:rFonts w:eastAsia="方正仿宋_GBK"/>
                <w:kern w:val="0"/>
                <w:sz w:val="21"/>
                <w:szCs w:val="21"/>
              </w:rPr>
            </w:pPr>
            <w:r>
              <w:rPr>
                <w:rFonts w:eastAsia="方正仿宋_GBK"/>
                <w:sz w:val="21"/>
                <w:szCs w:val="21"/>
              </w:rPr>
              <w:t>按竞争性磋商文件“第七篇响应文件编制要求”要求签署或盖章。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75" w:type="dxa"/>
            <w:vMerge w:val="continue"/>
            <w:vAlign w:val="center"/>
          </w:tcPr>
          <w:p>
            <w:pPr>
              <w:jc w:val="center"/>
              <w:rPr>
                <w:rFonts w:eastAsia="方正仿宋_GBK"/>
                <w:kern w:val="0"/>
                <w:sz w:val="21"/>
                <w:szCs w:val="21"/>
              </w:rPr>
            </w:pPr>
          </w:p>
        </w:tc>
        <w:tc>
          <w:tcPr>
            <w:tcW w:w="1560" w:type="dxa"/>
            <w:vMerge w:val="continue"/>
            <w:vAlign w:val="center"/>
          </w:tcPr>
          <w:p>
            <w:pPr>
              <w:rPr>
                <w:rFonts w:eastAsia="方正仿宋_GBK"/>
                <w:kern w:val="0"/>
                <w:sz w:val="21"/>
                <w:szCs w:val="21"/>
              </w:rPr>
            </w:pPr>
          </w:p>
        </w:tc>
        <w:tc>
          <w:tcPr>
            <w:tcW w:w="1984" w:type="dxa"/>
            <w:vAlign w:val="center"/>
          </w:tcPr>
          <w:p>
            <w:pPr>
              <w:rPr>
                <w:rFonts w:eastAsia="方正仿宋_GBK"/>
                <w:sz w:val="21"/>
                <w:szCs w:val="21"/>
              </w:rPr>
            </w:pPr>
            <w:r>
              <w:rPr>
                <w:rFonts w:eastAsia="方正仿宋_GBK"/>
                <w:sz w:val="21"/>
                <w:szCs w:val="21"/>
              </w:rPr>
              <w:t>法定代表人身份证明及授权委托书</w:t>
            </w:r>
          </w:p>
        </w:tc>
        <w:tc>
          <w:tcPr>
            <w:tcW w:w="5409" w:type="dxa"/>
            <w:vAlign w:val="center"/>
          </w:tcPr>
          <w:p>
            <w:pPr>
              <w:rPr>
                <w:rFonts w:eastAsia="方正仿宋_GBK"/>
                <w:sz w:val="21"/>
                <w:szCs w:val="21"/>
              </w:rPr>
            </w:pPr>
            <w:r>
              <w:rPr>
                <w:rFonts w:eastAsia="方正仿宋_GBK"/>
                <w:sz w:val="21"/>
                <w:szCs w:val="21"/>
              </w:rPr>
              <w:t>法定代表人身份证明及授权委托书有效，符合竞争性磋商文件规定的格式，签署或盖章齐全。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vAlign w:val="center"/>
          </w:tcPr>
          <w:p>
            <w:pPr>
              <w:jc w:val="center"/>
              <w:rPr>
                <w:rFonts w:eastAsia="方正仿宋_GBK"/>
                <w:kern w:val="0"/>
                <w:sz w:val="21"/>
                <w:szCs w:val="21"/>
              </w:rPr>
            </w:pPr>
          </w:p>
        </w:tc>
        <w:tc>
          <w:tcPr>
            <w:tcW w:w="1560" w:type="dxa"/>
            <w:vMerge w:val="continue"/>
            <w:vAlign w:val="center"/>
          </w:tcPr>
          <w:p>
            <w:pPr>
              <w:rPr>
                <w:rFonts w:eastAsia="方正仿宋_GBK"/>
                <w:kern w:val="0"/>
                <w:sz w:val="21"/>
                <w:szCs w:val="21"/>
              </w:rPr>
            </w:pPr>
          </w:p>
        </w:tc>
        <w:tc>
          <w:tcPr>
            <w:tcW w:w="1984" w:type="dxa"/>
            <w:vAlign w:val="center"/>
          </w:tcPr>
          <w:p>
            <w:pPr>
              <w:rPr>
                <w:rFonts w:eastAsia="方正仿宋_GBK"/>
                <w:sz w:val="21"/>
                <w:szCs w:val="21"/>
                <w:lang w:val="zh-CN"/>
              </w:rPr>
            </w:pPr>
            <w:r>
              <w:rPr>
                <w:rFonts w:eastAsia="方正仿宋_GBK"/>
                <w:sz w:val="21"/>
                <w:szCs w:val="21"/>
              </w:rPr>
              <w:t>响应</w:t>
            </w:r>
            <w:r>
              <w:rPr>
                <w:rFonts w:eastAsia="方正仿宋_GBK"/>
                <w:sz w:val="21"/>
                <w:szCs w:val="21"/>
                <w:lang w:val="zh-CN"/>
              </w:rPr>
              <w:t>方案</w:t>
            </w:r>
          </w:p>
        </w:tc>
        <w:tc>
          <w:tcPr>
            <w:tcW w:w="5409" w:type="dxa"/>
            <w:vAlign w:val="center"/>
          </w:tcPr>
          <w:p>
            <w:pPr>
              <w:rPr>
                <w:rFonts w:eastAsia="方正仿宋_GBK"/>
                <w:kern w:val="0"/>
                <w:sz w:val="21"/>
                <w:szCs w:val="21"/>
              </w:rPr>
            </w:pPr>
            <w:r>
              <w:rPr>
                <w:rFonts w:eastAsia="方正仿宋_GBK"/>
                <w:sz w:val="21"/>
                <w:szCs w:val="21"/>
                <w:lang w:val="zh-CN"/>
              </w:rPr>
              <w:t>每个包只能有一个</w:t>
            </w:r>
            <w:r>
              <w:rPr>
                <w:rFonts w:eastAsia="方正仿宋_GBK"/>
                <w:sz w:val="21"/>
                <w:szCs w:val="21"/>
              </w:rPr>
              <w:t>响应</w:t>
            </w:r>
            <w:r>
              <w:rPr>
                <w:rFonts w:eastAsia="方正仿宋_GBK"/>
                <w:sz w:val="21"/>
                <w:szCs w:val="21"/>
                <w:lang w:val="zh-CN"/>
              </w:rPr>
              <w:t>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vAlign w:val="center"/>
          </w:tcPr>
          <w:p>
            <w:pPr>
              <w:jc w:val="center"/>
              <w:rPr>
                <w:rFonts w:eastAsia="方正仿宋_GBK"/>
                <w:kern w:val="0"/>
                <w:sz w:val="21"/>
                <w:szCs w:val="21"/>
              </w:rPr>
            </w:pPr>
          </w:p>
        </w:tc>
        <w:tc>
          <w:tcPr>
            <w:tcW w:w="1560" w:type="dxa"/>
            <w:vMerge w:val="continue"/>
            <w:vAlign w:val="center"/>
          </w:tcPr>
          <w:p>
            <w:pPr>
              <w:rPr>
                <w:rFonts w:eastAsia="方正仿宋_GBK"/>
                <w:kern w:val="0"/>
                <w:sz w:val="21"/>
                <w:szCs w:val="21"/>
              </w:rPr>
            </w:pPr>
          </w:p>
        </w:tc>
        <w:tc>
          <w:tcPr>
            <w:tcW w:w="1984" w:type="dxa"/>
            <w:vAlign w:val="center"/>
          </w:tcPr>
          <w:p>
            <w:pPr>
              <w:rPr>
                <w:rFonts w:eastAsia="方正仿宋_GBK"/>
                <w:sz w:val="21"/>
                <w:szCs w:val="21"/>
                <w:lang w:val="zh-CN"/>
              </w:rPr>
            </w:pPr>
            <w:r>
              <w:rPr>
                <w:rFonts w:eastAsia="方正仿宋_GBK"/>
                <w:sz w:val="21"/>
                <w:szCs w:val="21"/>
              </w:rPr>
              <w:t>报价唯一</w:t>
            </w:r>
          </w:p>
        </w:tc>
        <w:tc>
          <w:tcPr>
            <w:tcW w:w="5409" w:type="dxa"/>
            <w:vAlign w:val="center"/>
          </w:tcPr>
          <w:p>
            <w:pPr>
              <w:rPr>
                <w:rFonts w:eastAsia="方正仿宋_GBK"/>
                <w:kern w:val="0"/>
                <w:sz w:val="21"/>
                <w:szCs w:val="21"/>
              </w:rPr>
            </w:pPr>
            <w:r>
              <w:rPr>
                <w:rFonts w:eastAsia="方正仿宋_GBK"/>
                <w:sz w:val="21"/>
                <w:szCs w:val="21"/>
              </w:rPr>
              <w:t>只能有一个有效报价，不得提交选择性报价。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75" w:type="dxa"/>
            <w:vAlign w:val="center"/>
          </w:tcPr>
          <w:p>
            <w:pPr>
              <w:jc w:val="center"/>
              <w:rPr>
                <w:rFonts w:eastAsia="方正仿宋_GBK"/>
                <w:kern w:val="0"/>
                <w:sz w:val="21"/>
                <w:szCs w:val="21"/>
              </w:rPr>
            </w:pPr>
            <w:r>
              <w:rPr>
                <w:rFonts w:eastAsia="方正仿宋_GBK"/>
                <w:kern w:val="0"/>
                <w:sz w:val="21"/>
                <w:szCs w:val="21"/>
              </w:rPr>
              <w:t>2</w:t>
            </w:r>
          </w:p>
        </w:tc>
        <w:tc>
          <w:tcPr>
            <w:tcW w:w="1560" w:type="dxa"/>
            <w:vAlign w:val="center"/>
          </w:tcPr>
          <w:p>
            <w:pPr>
              <w:rPr>
                <w:rFonts w:eastAsia="方正仿宋_GBK"/>
                <w:kern w:val="0"/>
                <w:sz w:val="21"/>
                <w:szCs w:val="21"/>
              </w:rPr>
            </w:pPr>
            <w:r>
              <w:rPr>
                <w:rFonts w:eastAsia="方正仿宋_GBK"/>
                <w:kern w:val="0"/>
                <w:sz w:val="21"/>
                <w:szCs w:val="21"/>
              </w:rPr>
              <w:t>完整性审查</w:t>
            </w:r>
          </w:p>
        </w:tc>
        <w:tc>
          <w:tcPr>
            <w:tcW w:w="1984" w:type="dxa"/>
            <w:vAlign w:val="center"/>
          </w:tcPr>
          <w:p>
            <w:pPr>
              <w:rPr>
                <w:rFonts w:eastAsia="方正仿宋_GBK"/>
                <w:sz w:val="21"/>
                <w:szCs w:val="21"/>
              </w:rPr>
            </w:pPr>
            <w:r>
              <w:rPr>
                <w:rFonts w:eastAsia="方正仿宋_GBK"/>
                <w:sz w:val="21"/>
                <w:szCs w:val="21"/>
              </w:rPr>
              <w:t>响应</w:t>
            </w:r>
            <w:r>
              <w:rPr>
                <w:rFonts w:eastAsia="方正仿宋_GBK"/>
                <w:sz w:val="21"/>
                <w:szCs w:val="21"/>
                <w:lang w:val="zh-CN"/>
              </w:rPr>
              <w:t>文件是否齐全</w:t>
            </w:r>
          </w:p>
        </w:tc>
        <w:tc>
          <w:tcPr>
            <w:tcW w:w="5409" w:type="dxa"/>
            <w:vAlign w:val="center"/>
          </w:tcPr>
          <w:p>
            <w:pPr>
              <w:rPr>
                <w:rFonts w:eastAsia="方正仿宋_GBK"/>
                <w:sz w:val="21"/>
                <w:szCs w:val="21"/>
              </w:rPr>
            </w:pPr>
            <w:r>
              <w:rPr>
                <w:rFonts w:eastAsia="方正仿宋_GBK"/>
                <w:sz w:val="21"/>
                <w:szCs w:val="21"/>
              </w:rPr>
              <w:t>电子响应文件数量符合竞争性磋商文件要求，磋商文件要求提供的内容是否提供齐全。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75" w:type="dxa"/>
            <w:vMerge w:val="restart"/>
            <w:vAlign w:val="center"/>
          </w:tcPr>
          <w:p>
            <w:pPr>
              <w:jc w:val="center"/>
              <w:rPr>
                <w:rFonts w:eastAsia="方正仿宋_GBK"/>
                <w:kern w:val="0"/>
                <w:sz w:val="21"/>
                <w:szCs w:val="21"/>
              </w:rPr>
            </w:pPr>
            <w:r>
              <w:rPr>
                <w:rFonts w:eastAsia="方正仿宋_GBK"/>
                <w:kern w:val="0"/>
                <w:sz w:val="21"/>
                <w:szCs w:val="21"/>
              </w:rPr>
              <w:t>3</w:t>
            </w:r>
          </w:p>
        </w:tc>
        <w:tc>
          <w:tcPr>
            <w:tcW w:w="1560" w:type="dxa"/>
            <w:vMerge w:val="restart"/>
            <w:vAlign w:val="center"/>
          </w:tcPr>
          <w:p>
            <w:pPr>
              <w:rPr>
                <w:rFonts w:eastAsia="方正仿宋_GBK"/>
                <w:sz w:val="21"/>
                <w:szCs w:val="21"/>
                <w:lang w:val="zh-CN"/>
              </w:rPr>
            </w:pPr>
            <w:r>
              <w:rPr>
                <w:rFonts w:eastAsia="方正仿宋_GBK"/>
                <w:kern w:val="0"/>
                <w:sz w:val="21"/>
                <w:szCs w:val="21"/>
              </w:rPr>
              <w:t>响应程度审查</w:t>
            </w:r>
          </w:p>
        </w:tc>
        <w:tc>
          <w:tcPr>
            <w:tcW w:w="1984" w:type="dxa"/>
            <w:vAlign w:val="center"/>
          </w:tcPr>
          <w:p>
            <w:pPr>
              <w:rPr>
                <w:rFonts w:eastAsia="方正仿宋_GBK"/>
                <w:kern w:val="0"/>
                <w:sz w:val="21"/>
                <w:szCs w:val="21"/>
              </w:rPr>
            </w:pPr>
            <w:r>
              <w:rPr>
                <w:rFonts w:eastAsia="方正仿宋_GBK"/>
                <w:kern w:val="0"/>
                <w:sz w:val="21"/>
                <w:szCs w:val="21"/>
              </w:rPr>
              <w:t>实质性响应</w:t>
            </w:r>
          </w:p>
        </w:tc>
        <w:tc>
          <w:tcPr>
            <w:tcW w:w="5409" w:type="dxa"/>
            <w:vAlign w:val="center"/>
          </w:tcPr>
          <w:p>
            <w:pPr>
              <w:pStyle w:val="32"/>
              <w:rPr>
                <w:rFonts w:eastAsia="方正仿宋_GBK"/>
                <w:kern w:val="0"/>
                <w:sz w:val="21"/>
                <w:szCs w:val="21"/>
              </w:rPr>
            </w:pPr>
            <w:r>
              <w:rPr>
                <w:rFonts w:eastAsia="方正仿宋_GBK"/>
                <w:kern w:val="0"/>
                <w:sz w:val="21"/>
                <w:szCs w:val="21"/>
              </w:rPr>
              <w:t>竞争性磋商文件第二篇、第三篇“</w:t>
            </w:r>
            <w:r>
              <w:rPr>
                <w:rFonts w:eastAsia="方正仿宋_GBK"/>
                <w:sz w:val="24"/>
                <w:szCs w:val="24"/>
              </w:rPr>
              <w:t>※</w:t>
            </w:r>
            <w:r>
              <w:rPr>
                <w:rFonts w:eastAsia="方正仿宋_GBK"/>
                <w:kern w:val="0"/>
                <w:sz w:val="21"/>
                <w:szCs w:val="21"/>
              </w:rPr>
              <w:t>”标注部分。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675" w:type="dxa"/>
            <w:vMerge w:val="continue"/>
            <w:vAlign w:val="center"/>
          </w:tcPr>
          <w:p>
            <w:pPr>
              <w:jc w:val="center"/>
              <w:rPr>
                <w:rFonts w:eastAsia="方正仿宋_GBK"/>
                <w:kern w:val="0"/>
                <w:sz w:val="21"/>
                <w:szCs w:val="21"/>
              </w:rPr>
            </w:pPr>
          </w:p>
        </w:tc>
        <w:tc>
          <w:tcPr>
            <w:tcW w:w="1560" w:type="dxa"/>
            <w:vMerge w:val="continue"/>
            <w:vAlign w:val="center"/>
          </w:tcPr>
          <w:p>
            <w:pPr>
              <w:rPr>
                <w:rFonts w:eastAsia="方正仿宋_GBK"/>
                <w:sz w:val="21"/>
                <w:szCs w:val="21"/>
                <w:lang w:val="zh-CN"/>
              </w:rPr>
            </w:pPr>
          </w:p>
        </w:tc>
        <w:tc>
          <w:tcPr>
            <w:tcW w:w="1984" w:type="dxa"/>
            <w:vAlign w:val="center"/>
          </w:tcPr>
          <w:p>
            <w:pPr>
              <w:rPr>
                <w:rFonts w:eastAsia="方正仿宋_GBK"/>
                <w:kern w:val="0"/>
                <w:sz w:val="21"/>
                <w:szCs w:val="21"/>
              </w:rPr>
            </w:pPr>
            <w:r>
              <w:rPr>
                <w:rFonts w:eastAsia="方正仿宋_GBK"/>
                <w:kern w:val="0"/>
                <w:sz w:val="21"/>
                <w:szCs w:val="21"/>
              </w:rPr>
              <w:t>磋商有效期</w:t>
            </w:r>
          </w:p>
        </w:tc>
        <w:tc>
          <w:tcPr>
            <w:tcW w:w="5409" w:type="dxa"/>
            <w:vAlign w:val="center"/>
          </w:tcPr>
          <w:p>
            <w:pPr>
              <w:rPr>
                <w:rFonts w:eastAsia="方正仿宋_GBK"/>
                <w:kern w:val="0"/>
                <w:sz w:val="21"/>
                <w:szCs w:val="21"/>
              </w:rPr>
            </w:pPr>
            <w:r>
              <w:rPr>
                <w:rFonts w:eastAsia="方正仿宋_GBK"/>
                <w:kern w:val="0"/>
                <w:sz w:val="21"/>
                <w:szCs w:val="21"/>
              </w:rPr>
              <w:t>响应文件及有关承诺文件有效期为提交响应文件截止时间起90天。</w:t>
            </w:r>
          </w:p>
        </w:tc>
      </w:tr>
    </w:tbl>
    <w:p>
      <w:pPr>
        <w:spacing w:line="400" w:lineRule="exact"/>
        <w:ind w:firstLine="480" w:firstLineChars="200"/>
        <w:rPr>
          <w:rFonts w:eastAsia="方正仿宋_GBK"/>
          <w:sz w:val="24"/>
          <w:szCs w:val="24"/>
        </w:rPr>
      </w:pPr>
      <w:r>
        <w:rPr>
          <w:rFonts w:eastAsia="方正仿宋_GBK"/>
          <w:sz w:val="24"/>
          <w:szCs w:val="24"/>
        </w:rPr>
        <w:t>3.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w:t>
      </w:r>
    </w:p>
    <w:p>
      <w:pPr>
        <w:spacing w:line="400" w:lineRule="exact"/>
        <w:ind w:firstLine="480" w:firstLineChars="200"/>
        <w:rPr>
          <w:rFonts w:eastAsia="方正仿宋_GBK"/>
          <w:sz w:val="24"/>
          <w:szCs w:val="24"/>
        </w:rPr>
      </w:pPr>
      <w:r>
        <w:rPr>
          <w:rFonts w:eastAsia="方正仿宋_GBK"/>
          <w:sz w:val="24"/>
          <w:szCs w:val="24"/>
        </w:rPr>
        <w:t>（三）澄清有关问题。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400" w:lineRule="exact"/>
        <w:ind w:firstLine="480" w:firstLineChars="200"/>
        <w:rPr>
          <w:rFonts w:eastAsia="方正仿宋_GBK"/>
          <w:sz w:val="24"/>
          <w:szCs w:val="24"/>
        </w:rPr>
      </w:pPr>
      <w:r>
        <w:rPr>
          <w:rFonts w:eastAsia="方正仿宋_GBK"/>
          <w:sz w:val="24"/>
          <w:szCs w:val="24"/>
        </w:rPr>
        <w:t>（四）磋商小组要求供应商澄清、说明或者更正响应文件以线下书面形式作出，文件电子化上传。供应商通过书面形式作出的澄清、说明或者更正应当由法定代表人（或其授权代表）或自然人（供应商为自然人）签署或者加盖公章并将澄清等文件扫描为PDF格式，上传至“问题澄清”输入框中的“澄清附件”中。由授权代表签署的，应当附法定代表人授权书。供应商为自然人的，应当由本人签署并附身份证明。以上签署等文件都要以PDF格式上传到“问题澄清”输入框中的“澄清附件”（澄清附件只允许一个文档上传，所有上传文件都应归到一个文档当中）。</w:t>
      </w:r>
    </w:p>
    <w:p>
      <w:pPr>
        <w:spacing w:line="400" w:lineRule="exact"/>
        <w:ind w:firstLine="480" w:firstLineChars="200"/>
        <w:rPr>
          <w:rFonts w:eastAsia="方正仿宋_GBK"/>
          <w:sz w:val="24"/>
          <w:szCs w:val="24"/>
        </w:rPr>
      </w:pPr>
      <w:r>
        <w:rPr>
          <w:rFonts w:eastAsia="方正仿宋_GBK"/>
          <w:sz w:val="24"/>
          <w:szCs w:val="24"/>
        </w:rPr>
        <w:t>（五）在磋商过程中磋商的任何一方不得向他人透露与磋商有关的服务资料、价格或其他信息。</w:t>
      </w:r>
    </w:p>
    <w:p>
      <w:pPr>
        <w:spacing w:line="400" w:lineRule="exact"/>
        <w:ind w:firstLine="480" w:firstLineChars="200"/>
        <w:rPr>
          <w:rFonts w:eastAsia="方正仿宋_GBK"/>
          <w:sz w:val="24"/>
          <w:szCs w:val="24"/>
        </w:rPr>
      </w:pPr>
      <w:r>
        <w:rPr>
          <w:rFonts w:eastAsia="方正仿宋_GBK"/>
          <w:sz w:val="24"/>
          <w:szCs w:val="24"/>
        </w:rPr>
        <w:t>（六）在磋商过程中，磋商小组可以根据竞争性磋商文件和磋商情况实质性变动采购需求中的技术（质量）、服务要求以及合同草案条款，但不得变动竞争性磋商文件中的其他内容。实质性变动的内容，须经采购人代表确认。对竞争性磋商文件作出的实质性变动是竞争性磋商文件的有效组成部分，磋商小组应当及时通知所有参加磋商的供应商。供应商应当按照磋商文件的变动情况和磋商小组的要求以线上形式重新提交响应文件电子档（PDF格式），如供应商通过线上方式提交，还需法定代表人或授权代表签字或者加盖公章。由授权代表签字的，应当附法定代表人授权书电子档（PDF格式）。供应商为自然人的，应当由本人签字并附身份证明电子档（PDF格式）。</w:t>
      </w:r>
    </w:p>
    <w:p>
      <w:pPr>
        <w:spacing w:line="400" w:lineRule="exact"/>
        <w:ind w:firstLine="480" w:firstLineChars="200"/>
        <w:rPr>
          <w:rFonts w:eastAsia="方正仿宋_GBK"/>
          <w:sz w:val="24"/>
          <w:szCs w:val="24"/>
        </w:rPr>
      </w:pPr>
      <w:r>
        <w:rPr>
          <w:rFonts w:eastAsia="方正仿宋_GBK"/>
          <w:sz w:val="24"/>
          <w:szCs w:val="24"/>
        </w:rPr>
        <w:t>（七）供应商在磋商时作出的所有书面承诺须由法定代表人（或其授权代表）或自然人（供应商为自然人）签署。</w:t>
      </w:r>
    </w:p>
    <w:p>
      <w:pPr>
        <w:spacing w:line="400" w:lineRule="exact"/>
        <w:ind w:firstLine="480" w:firstLineChars="200"/>
        <w:rPr>
          <w:rFonts w:eastAsia="方正仿宋_GBK"/>
          <w:sz w:val="24"/>
          <w:szCs w:val="24"/>
        </w:rPr>
      </w:pPr>
      <w:r>
        <w:rPr>
          <w:rFonts w:eastAsia="方正仿宋_GBK"/>
          <w:sz w:val="24"/>
          <w:szCs w:val="24"/>
        </w:rPr>
        <w:t>（八）磋商结束后，磋商小组要求所有参加正式磋商的供应商在规定时间内同时以线上方式提交最后报价及有关承诺（系统界面会自动提示，供应商完成以下步骤：</w:t>
      </w:r>
    </w:p>
    <w:p>
      <w:pPr>
        <w:spacing w:line="400" w:lineRule="exact"/>
        <w:ind w:firstLine="480" w:firstLineChars="200"/>
        <w:rPr>
          <w:rFonts w:eastAsia="方正仿宋_GBK"/>
          <w:sz w:val="24"/>
          <w:szCs w:val="24"/>
        </w:rPr>
      </w:pPr>
      <w:r>
        <w:rPr>
          <w:rFonts w:hint="eastAsia" w:ascii="宋体" w:hAnsi="宋体" w:cs="宋体"/>
          <w:sz w:val="24"/>
          <w:szCs w:val="24"/>
        </w:rPr>
        <w:t>①</w:t>
      </w:r>
      <w:r>
        <w:rPr>
          <w:rFonts w:eastAsia="方正仿宋_GBK"/>
          <w:sz w:val="24"/>
          <w:szCs w:val="24"/>
        </w:rPr>
        <w:t>点击“二次报价”按钮，进入二次报价界面。</w:t>
      </w:r>
    </w:p>
    <w:p>
      <w:pPr>
        <w:spacing w:line="400" w:lineRule="exact"/>
        <w:ind w:firstLine="480" w:firstLineChars="200"/>
        <w:rPr>
          <w:rFonts w:eastAsia="方正仿宋_GBK"/>
          <w:sz w:val="24"/>
          <w:szCs w:val="24"/>
        </w:rPr>
      </w:pPr>
      <w:r>
        <w:rPr>
          <w:rFonts w:hint="eastAsia" w:ascii="宋体" w:hAnsi="宋体" w:cs="宋体"/>
          <w:sz w:val="24"/>
          <w:szCs w:val="24"/>
        </w:rPr>
        <w:t>②</w:t>
      </w:r>
      <w:r>
        <w:rPr>
          <w:rFonts w:eastAsia="方正仿宋_GBK"/>
          <w:sz w:val="24"/>
          <w:szCs w:val="24"/>
        </w:rPr>
        <w:t>在“本轮报价”里输入第二次报价的金额。必须在“报价澄清内容”填写核心产品/主要标的的最终单价（货物类）。如需上传二次报价单价明细表，可以点击“报价附件”→“上传文件”按钮，完成二次报价单价明细表的上传。</w:t>
      </w:r>
    </w:p>
    <w:p>
      <w:pPr>
        <w:spacing w:line="400" w:lineRule="exact"/>
        <w:ind w:firstLine="480" w:firstLineChars="200"/>
        <w:rPr>
          <w:rFonts w:eastAsia="方正仿宋_GBK"/>
          <w:sz w:val="24"/>
          <w:szCs w:val="24"/>
        </w:rPr>
      </w:pPr>
      <w:r>
        <w:rPr>
          <w:rFonts w:hint="eastAsia" w:ascii="宋体" w:hAnsi="宋体" w:cs="宋体"/>
          <w:sz w:val="24"/>
          <w:szCs w:val="24"/>
        </w:rPr>
        <w:t>③</w:t>
      </w:r>
      <w:r>
        <w:rPr>
          <w:rFonts w:eastAsia="方正仿宋_GBK"/>
          <w:sz w:val="24"/>
          <w:szCs w:val="24"/>
        </w:rPr>
        <w:t>提交报价，然后完成报价表签章，二次报价就操作成功了。）</w:t>
      </w:r>
    </w:p>
    <w:p>
      <w:pPr>
        <w:spacing w:line="400" w:lineRule="exact"/>
        <w:ind w:firstLine="480" w:firstLineChars="200"/>
        <w:rPr>
          <w:rFonts w:eastAsia="方正仿宋_GBK"/>
          <w:sz w:val="24"/>
          <w:szCs w:val="24"/>
        </w:rPr>
      </w:pPr>
      <w:r>
        <w:rPr>
          <w:rFonts w:eastAsia="方正仿宋_GBK"/>
          <w:sz w:val="24"/>
          <w:szCs w:val="24"/>
        </w:rPr>
        <w:t>特殊情况：已提交响应文件但未在规定时间内进行最后报价的供应商，视为放弃最后报价，以供应商响应文件中的报价为准。</w:t>
      </w:r>
    </w:p>
    <w:p>
      <w:pPr>
        <w:spacing w:line="400" w:lineRule="exact"/>
        <w:ind w:firstLine="480" w:firstLineChars="200"/>
        <w:rPr>
          <w:rFonts w:eastAsia="方正仿宋_GBK"/>
          <w:sz w:val="24"/>
          <w:szCs w:val="24"/>
        </w:rPr>
      </w:pPr>
      <w:r>
        <w:rPr>
          <w:rFonts w:eastAsia="方正仿宋_GBK"/>
          <w:sz w:val="24"/>
          <w:szCs w:val="24"/>
        </w:rPr>
        <w:t>（九）磋商小组采用综合评分法对提交最后报价的供应商的响应文件和最后报价（含有效书面承诺）进行综合评分。</w:t>
      </w:r>
      <w:r>
        <w:rPr>
          <w:rFonts w:eastAsia="方正仿宋_GBK"/>
          <w:kern w:val="0"/>
          <w:sz w:val="24"/>
          <w:szCs w:val="24"/>
        </w:rPr>
        <w:t>综合评分法，是指响应文件满足竞争性磋商文件全部实质性要求且按照评审因素的量化指标评审得分最高的供应商为成交候选供应商的评审方法。供应商总得分为价格、服务、商务等评定因素分别按照相应权重值计算分项得分后相加，满分为100分</w:t>
      </w:r>
      <w:r>
        <w:rPr>
          <w:rFonts w:eastAsia="方正仿宋_GBK"/>
          <w:sz w:val="24"/>
          <w:szCs w:val="24"/>
        </w:rPr>
        <w:t>。</w:t>
      </w:r>
    </w:p>
    <w:p>
      <w:pPr>
        <w:spacing w:line="400" w:lineRule="exact"/>
        <w:ind w:firstLine="480" w:firstLineChars="200"/>
        <w:rPr>
          <w:rFonts w:eastAsia="方正仿宋_GBK"/>
          <w:sz w:val="24"/>
          <w:szCs w:val="24"/>
        </w:rPr>
      </w:pPr>
      <w:r>
        <w:rPr>
          <w:rFonts w:eastAsia="方正仿宋_GBK"/>
          <w:sz w:val="24"/>
          <w:szCs w:val="24"/>
        </w:rPr>
        <w:t>（十）磋商小组各成员独立对每个有效响应（通过资格性审查、</w:t>
      </w:r>
      <w:r>
        <w:rPr>
          <w:rFonts w:eastAsia="方正仿宋_GBK"/>
          <w:kern w:val="0"/>
          <w:sz w:val="24"/>
          <w:szCs w:val="24"/>
        </w:rPr>
        <w:t>符合性审查的供应商</w:t>
      </w:r>
      <w:r>
        <w:rPr>
          <w:rFonts w:eastAsia="方正仿宋_GBK"/>
          <w:sz w:val="24"/>
          <w:szCs w:val="24"/>
        </w:rPr>
        <w:t>）的文件进行评价、打分，然后汇总每个供应商每项评分因素的得分，并根据综合评分情况按照评审得分由高到低顺序推荐3名以上成交候选供应商，并编写评审报告。若供应商的评审得分相同的，按照最后报价由低到高的顺序排列推荐。评审得分且最后报价相同的，按照服务指标优劣顺序排列推荐。以上都相同的，按商务条款的优劣顺序排列推荐。服务部分得分为0分的供应商不能成为成交供应商。</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69" w:name="_Toc106030889"/>
      <w:bookmarkStart w:id="70" w:name="_Toc76462334"/>
      <w:r>
        <w:rPr>
          <w:rFonts w:ascii="Times New Roman" w:hAnsi="Times New Roman" w:eastAsia="方正仿宋_GBK"/>
          <w:sz w:val="24"/>
        </w:rPr>
        <w:t>二、</w:t>
      </w:r>
      <w:bookmarkStart w:id="71" w:name="_Toc102227320"/>
      <w:bookmarkStart w:id="72" w:name="_Toc342913394"/>
      <w:r>
        <w:rPr>
          <w:rFonts w:ascii="Times New Roman" w:hAnsi="Times New Roman" w:eastAsia="方正仿宋_GBK"/>
          <w:sz w:val="24"/>
        </w:rPr>
        <w:t>评审标准</w:t>
      </w:r>
      <w:bookmarkEnd w:id="69"/>
      <w:bookmarkEnd w:id="70"/>
    </w:p>
    <w:p>
      <w:pPr>
        <w:numPr>
          <w:ilvl w:val="0"/>
          <w:numId w:val="4"/>
        </w:numPr>
        <w:snapToGrid w:val="0"/>
        <w:spacing w:line="400" w:lineRule="exact"/>
        <w:ind w:firstLine="480" w:firstLineChars="200"/>
        <w:rPr>
          <w:rFonts w:eastAsia="方正仿宋_GBK"/>
          <w:sz w:val="24"/>
          <w:szCs w:val="24"/>
        </w:rPr>
      </w:pPr>
      <w:r>
        <w:rPr>
          <w:rFonts w:eastAsia="方正仿宋_GBK"/>
          <w:sz w:val="24"/>
          <w:szCs w:val="24"/>
        </w:rPr>
        <w:t>评审因素</w:t>
      </w:r>
      <w:r>
        <w:rPr>
          <w:rFonts w:hint="eastAsia" w:eastAsia="方正仿宋_GBK"/>
          <w:sz w:val="24"/>
          <w:szCs w:val="24"/>
        </w:rPr>
        <w:t>（分包一）</w:t>
      </w:r>
    </w:p>
    <w:tbl>
      <w:tblPr>
        <w:tblStyle w:val="5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1187"/>
        <w:gridCol w:w="827"/>
        <w:gridCol w:w="864"/>
        <w:gridCol w:w="3357"/>
        <w:gridCol w:w="2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pct"/>
            <w:vAlign w:val="center"/>
          </w:tcPr>
          <w:p>
            <w:pPr>
              <w:ind w:firstLine="28"/>
              <w:jc w:val="center"/>
              <w:rPr>
                <w:rFonts w:ascii="方正仿宋_GBK" w:hAnsi="宋体" w:eastAsia="方正仿宋_GBK"/>
                <w:b/>
                <w:sz w:val="21"/>
                <w:szCs w:val="21"/>
              </w:rPr>
            </w:pPr>
            <w:r>
              <w:rPr>
                <w:rFonts w:hint="eastAsia" w:ascii="方正仿宋_GBK" w:hAnsi="宋体" w:eastAsia="方正仿宋_GBK"/>
                <w:b/>
                <w:sz w:val="21"/>
                <w:szCs w:val="21"/>
              </w:rPr>
              <w:t>序号</w:t>
            </w:r>
          </w:p>
        </w:tc>
        <w:tc>
          <w:tcPr>
            <w:tcW w:w="1047" w:type="pct"/>
            <w:gridSpan w:val="2"/>
            <w:vAlign w:val="center"/>
          </w:tcPr>
          <w:p>
            <w:pPr>
              <w:ind w:firstLine="28"/>
              <w:jc w:val="center"/>
              <w:rPr>
                <w:rFonts w:ascii="方正仿宋_GBK" w:hAnsi="宋体" w:eastAsia="方正仿宋_GBK"/>
                <w:b/>
                <w:sz w:val="21"/>
                <w:szCs w:val="21"/>
              </w:rPr>
            </w:pPr>
            <w:r>
              <w:rPr>
                <w:rFonts w:hint="eastAsia" w:ascii="方正仿宋_GBK" w:hAnsi="宋体" w:eastAsia="方正仿宋_GBK"/>
                <w:b/>
                <w:sz w:val="21"/>
                <w:szCs w:val="21"/>
              </w:rPr>
              <w:t>评分因素及权重</w:t>
            </w:r>
          </w:p>
        </w:tc>
        <w:tc>
          <w:tcPr>
            <w:tcW w:w="449" w:type="pct"/>
            <w:vAlign w:val="center"/>
          </w:tcPr>
          <w:p>
            <w:pPr>
              <w:ind w:firstLine="28"/>
              <w:jc w:val="center"/>
              <w:rPr>
                <w:rFonts w:ascii="方正仿宋_GBK" w:hAnsi="宋体" w:eastAsia="方正仿宋_GBK"/>
                <w:b/>
                <w:sz w:val="21"/>
                <w:szCs w:val="21"/>
              </w:rPr>
            </w:pPr>
            <w:r>
              <w:rPr>
                <w:rFonts w:hint="eastAsia" w:ascii="方正仿宋_GBK" w:hAnsi="宋体" w:eastAsia="方正仿宋_GBK"/>
                <w:b/>
                <w:sz w:val="21"/>
                <w:szCs w:val="21"/>
              </w:rPr>
              <w:t>分值</w:t>
            </w:r>
          </w:p>
        </w:tc>
        <w:tc>
          <w:tcPr>
            <w:tcW w:w="1745" w:type="pct"/>
            <w:vAlign w:val="center"/>
          </w:tcPr>
          <w:p>
            <w:pPr>
              <w:ind w:firstLine="28"/>
              <w:jc w:val="center"/>
              <w:rPr>
                <w:rFonts w:ascii="方正仿宋_GBK" w:hAnsi="宋体" w:eastAsia="方正仿宋_GBK"/>
                <w:b/>
                <w:sz w:val="21"/>
                <w:szCs w:val="21"/>
              </w:rPr>
            </w:pPr>
            <w:r>
              <w:rPr>
                <w:rFonts w:hint="eastAsia" w:ascii="方正仿宋_GBK" w:hAnsi="宋体" w:eastAsia="方正仿宋_GBK"/>
                <w:b/>
                <w:sz w:val="21"/>
                <w:szCs w:val="21"/>
              </w:rPr>
              <w:t>评分标准</w:t>
            </w:r>
          </w:p>
        </w:tc>
        <w:tc>
          <w:tcPr>
            <w:tcW w:w="1267" w:type="pct"/>
            <w:vAlign w:val="center"/>
          </w:tcPr>
          <w:p>
            <w:pPr>
              <w:ind w:firstLine="28"/>
              <w:jc w:val="center"/>
              <w:rPr>
                <w:rFonts w:ascii="方正仿宋_GBK" w:hAnsi="宋体" w:eastAsia="方正仿宋_GBK"/>
                <w:b/>
                <w:sz w:val="21"/>
                <w:szCs w:val="21"/>
              </w:rPr>
            </w:pPr>
            <w:r>
              <w:rPr>
                <w:rFonts w:hint="eastAsia" w:ascii="方正仿宋_GBK" w:hAnsi="宋体" w:eastAsia="方正仿宋_GBK"/>
                <w:b/>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pct"/>
            <w:vAlign w:val="center"/>
          </w:tcPr>
          <w:p>
            <w:pPr>
              <w:wordWrap w:val="0"/>
              <w:snapToGrid w:val="0"/>
              <w:spacing w:line="0" w:lineRule="atLeast"/>
              <w:ind w:firstLine="210" w:firstLineChars="100"/>
              <w:rPr>
                <w:rFonts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1</w:t>
            </w:r>
          </w:p>
        </w:tc>
        <w:tc>
          <w:tcPr>
            <w:tcW w:w="1047" w:type="pct"/>
            <w:gridSpan w:val="2"/>
            <w:vAlign w:val="center"/>
          </w:tcPr>
          <w:p>
            <w:pPr>
              <w:wordWrap w:val="0"/>
              <w:snapToGrid w:val="0"/>
              <w:spacing w:line="0" w:lineRule="atLeast"/>
              <w:rPr>
                <w:rFonts w:hint="eastAsia" w:eastAsia="方正仿宋_GBK"/>
                <w:sz w:val="24"/>
                <w:szCs w:val="24"/>
              </w:rPr>
            </w:pPr>
            <w:r>
              <w:rPr>
                <w:rFonts w:hint="eastAsia" w:eastAsia="方正仿宋_GBK"/>
                <w:sz w:val="24"/>
                <w:szCs w:val="24"/>
              </w:rPr>
              <w:t>投标报价（40%）</w:t>
            </w:r>
          </w:p>
        </w:tc>
        <w:tc>
          <w:tcPr>
            <w:tcW w:w="449" w:type="pct"/>
            <w:vAlign w:val="center"/>
          </w:tcPr>
          <w:p>
            <w:pPr>
              <w:wordWrap w:val="0"/>
              <w:snapToGrid w:val="0"/>
              <w:spacing w:line="0" w:lineRule="atLeast"/>
              <w:rPr>
                <w:rFonts w:hint="eastAsia" w:eastAsia="方正仿宋_GBK"/>
                <w:sz w:val="24"/>
                <w:szCs w:val="24"/>
              </w:rPr>
            </w:pPr>
            <w:r>
              <w:rPr>
                <w:rFonts w:hint="eastAsia" w:eastAsia="方正仿宋_GBK"/>
                <w:sz w:val="24"/>
                <w:szCs w:val="24"/>
              </w:rPr>
              <w:t>40分</w:t>
            </w:r>
          </w:p>
        </w:tc>
        <w:tc>
          <w:tcPr>
            <w:tcW w:w="1745" w:type="pct"/>
            <w:vAlign w:val="center"/>
          </w:tcPr>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有效的投标报价中的最低价为评标基准价，按照下列公式计算每个投标人的投标价格得分。投标报价得分＝（评标基准价/投标报价）×价格权重×100。</w:t>
            </w:r>
          </w:p>
        </w:tc>
        <w:tc>
          <w:tcPr>
            <w:tcW w:w="1267" w:type="pct"/>
            <w:vAlign w:val="center"/>
          </w:tcPr>
          <w:p>
            <w:pPr>
              <w:wordWrap w:val="0"/>
              <w:snapToGrid w:val="0"/>
              <w:spacing w:line="0" w:lineRule="atLeast"/>
              <w:ind w:firstLine="240" w:firstLineChars="100"/>
              <w:rPr>
                <w:rFonts w:ascii="微软雅黑" w:hAnsi="微软雅黑" w:eastAsia="微软雅黑" w:cs="微软雅黑"/>
                <w:color w:val="000000"/>
                <w:sz w:val="21"/>
                <w:szCs w:val="21"/>
              </w:rPr>
            </w:pPr>
            <w:r>
              <w:rPr>
                <w:rFonts w:hint="eastAsia" w:eastAsia="方正仿宋_GBK"/>
                <w:sz w:val="24"/>
                <w:szCs w:val="24"/>
              </w:rPr>
              <w:t>对小微企业的价格用扣除后的价格参与评审，详见“注：关于小微企业报价扣除比例说明”。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jc w:val="center"/>
        </w:trPr>
        <w:tc>
          <w:tcPr>
            <w:tcW w:w="490" w:type="pct"/>
            <w:vMerge w:val="restart"/>
            <w:vAlign w:val="center"/>
          </w:tcPr>
          <w:p>
            <w:pPr>
              <w:wordWrap w:val="0"/>
              <w:snapToGrid w:val="0"/>
              <w:spacing w:line="0" w:lineRule="atLeast"/>
              <w:ind w:firstLine="210" w:firstLineChars="100"/>
              <w:rPr>
                <w:rFonts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2</w:t>
            </w:r>
          </w:p>
        </w:tc>
        <w:tc>
          <w:tcPr>
            <w:tcW w:w="617" w:type="pct"/>
            <w:vMerge w:val="restart"/>
            <w:vAlign w:val="center"/>
          </w:tcPr>
          <w:p>
            <w:pPr>
              <w:wordWrap w:val="0"/>
              <w:snapToGrid w:val="0"/>
              <w:spacing w:line="0" w:lineRule="atLeast"/>
              <w:rPr>
                <w:rFonts w:hint="eastAsia" w:eastAsia="方正仿宋_GBK"/>
                <w:sz w:val="24"/>
                <w:szCs w:val="24"/>
              </w:rPr>
            </w:pPr>
            <w:r>
              <w:rPr>
                <w:rFonts w:hint="eastAsia" w:eastAsia="方正仿宋_GBK"/>
                <w:sz w:val="24"/>
                <w:szCs w:val="24"/>
              </w:rPr>
              <w:t>技术服务（52%）</w:t>
            </w:r>
          </w:p>
        </w:tc>
        <w:tc>
          <w:tcPr>
            <w:tcW w:w="430" w:type="pct"/>
            <w:vAlign w:val="center"/>
          </w:tcPr>
          <w:p>
            <w:pPr>
              <w:wordWrap w:val="0"/>
              <w:snapToGrid w:val="0"/>
              <w:spacing w:line="0" w:lineRule="atLeast"/>
              <w:rPr>
                <w:rFonts w:hint="eastAsia" w:eastAsia="方正仿宋_GBK"/>
                <w:sz w:val="24"/>
                <w:szCs w:val="24"/>
              </w:rPr>
            </w:pPr>
            <w:r>
              <w:rPr>
                <w:rFonts w:hint="eastAsia" w:eastAsia="方正仿宋_GBK"/>
                <w:sz w:val="24"/>
                <w:szCs w:val="24"/>
              </w:rPr>
              <w:t>服务参</w:t>
            </w:r>
            <w:r>
              <w:rPr>
                <w:rFonts w:hint="eastAsia" w:eastAsia="方正仿宋_GBK"/>
                <w:sz w:val="24"/>
                <w:szCs w:val="24"/>
                <w:lang w:val="en-US" w:eastAsia="zh-CN"/>
              </w:rPr>
              <w:t xml:space="preserve"> </w:t>
            </w:r>
            <w:r>
              <w:rPr>
                <w:rFonts w:hint="eastAsia" w:eastAsia="方正仿宋_GBK"/>
                <w:sz w:val="24"/>
                <w:szCs w:val="24"/>
              </w:rPr>
              <w:t>数</w:t>
            </w:r>
          </w:p>
        </w:tc>
        <w:tc>
          <w:tcPr>
            <w:tcW w:w="449" w:type="pct"/>
            <w:vAlign w:val="center"/>
          </w:tcPr>
          <w:p>
            <w:pPr>
              <w:wordWrap w:val="0"/>
              <w:snapToGrid w:val="0"/>
              <w:spacing w:line="0" w:lineRule="atLeast"/>
              <w:rPr>
                <w:rFonts w:hint="eastAsia" w:eastAsia="方正仿宋_GBK"/>
                <w:sz w:val="24"/>
                <w:szCs w:val="24"/>
              </w:rPr>
            </w:pPr>
            <w:r>
              <w:rPr>
                <w:rFonts w:hint="eastAsia" w:eastAsia="方正仿宋_GBK"/>
                <w:sz w:val="24"/>
                <w:szCs w:val="24"/>
              </w:rPr>
              <w:t>20分</w:t>
            </w:r>
          </w:p>
        </w:tc>
        <w:tc>
          <w:tcPr>
            <w:tcW w:w="1745" w:type="pct"/>
            <w:vAlign w:val="center"/>
          </w:tcPr>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A起评分：符合招标文件技术要求的有效起评分为20分。</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1、关键重要技术指标参数（</w:t>
            </w:r>
            <w:r>
              <w:rPr>
                <w:rFonts w:hint="eastAsia" w:eastAsia="方正仿宋_GBK"/>
                <w:sz w:val="24"/>
                <w:szCs w:val="24"/>
                <w:lang w:val="en-US" w:eastAsia="zh-CN"/>
              </w:rPr>
              <w:t>*</w:t>
            </w:r>
            <w:r>
              <w:rPr>
                <w:rFonts w:hint="eastAsia" w:eastAsia="方正仿宋_GBK"/>
                <w:sz w:val="24"/>
                <w:szCs w:val="24"/>
              </w:rPr>
              <w:t>）有一条不满足，得0分；</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2、一般技术指标参数负偏离，每条扣5分，扣完为止。</w:t>
            </w:r>
          </w:p>
        </w:tc>
        <w:tc>
          <w:tcPr>
            <w:tcW w:w="1267" w:type="pct"/>
            <w:vAlign w:val="center"/>
          </w:tcPr>
          <w:p>
            <w:pPr>
              <w:wordWrap w:val="0"/>
              <w:snapToGrid w:val="0"/>
              <w:spacing w:line="0" w:lineRule="atLeast"/>
              <w:ind w:firstLine="210" w:firstLineChars="100"/>
              <w:rPr>
                <w:rFonts w:ascii="微软雅黑" w:hAnsi="微软雅黑" w:eastAsia="微软雅黑" w:cs="微软雅黑"/>
                <w:color w:val="000000"/>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jc w:val="center"/>
        </w:trPr>
        <w:tc>
          <w:tcPr>
            <w:tcW w:w="490" w:type="pct"/>
            <w:vMerge w:val="continue"/>
            <w:vAlign w:val="center"/>
          </w:tcPr>
          <w:p>
            <w:pPr>
              <w:wordWrap w:val="0"/>
              <w:snapToGrid w:val="0"/>
              <w:spacing w:line="0" w:lineRule="atLeast"/>
              <w:ind w:firstLine="210" w:firstLineChars="100"/>
              <w:rPr>
                <w:rFonts w:ascii="微软雅黑" w:hAnsi="微软雅黑" w:eastAsia="微软雅黑" w:cs="微软雅黑"/>
                <w:color w:val="000000"/>
                <w:sz w:val="21"/>
                <w:szCs w:val="21"/>
              </w:rPr>
            </w:pPr>
          </w:p>
        </w:tc>
        <w:tc>
          <w:tcPr>
            <w:tcW w:w="617" w:type="pct"/>
            <w:vMerge w:val="continue"/>
            <w:vAlign w:val="center"/>
          </w:tcPr>
          <w:p>
            <w:pPr>
              <w:wordWrap w:val="0"/>
              <w:snapToGrid w:val="0"/>
              <w:spacing w:line="0" w:lineRule="atLeast"/>
              <w:rPr>
                <w:rFonts w:hint="eastAsia" w:eastAsia="方正仿宋_GBK"/>
                <w:sz w:val="24"/>
                <w:szCs w:val="24"/>
              </w:rPr>
            </w:pPr>
          </w:p>
        </w:tc>
        <w:tc>
          <w:tcPr>
            <w:tcW w:w="430" w:type="pct"/>
            <w:vAlign w:val="center"/>
          </w:tcPr>
          <w:p>
            <w:pPr>
              <w:wordWrap w:val="0"/>
              <w:snapToGrid w:val="0"/>
              <w:spacing w:line="0" w:lineRule="atLeast"/>
              <w:rPr>
                <w:rFonts w:hint="eastAsia" w:eastAsia="方正仿宋_GBK"/>
                <w:sz w:val="24"/>
                <w:szCs w:val="24"/>
              </w:rPr>
            </w:pPr>
            <w:bookmarkStart w:id="73" w:name="OLE_LINK224"/>
            <w:r>
              <w:rPr>
                <w:rFonts w:hint="eastAsia" w:eastAsia="方正仿宋_GBK"/>
                <w:sz w:val="24"/>
                <w:szCs w:val="24"/>
              </w:rPr>
              <w:t>接入平台能力演</w:t>
            </w:r>
            <w:r>
              <w:rPr>
                <w:rFonts w:hint="eastAsia" w:eastAsia="方正仿宋_GBK"/>
                <w:sz w:val="24"/>
                <w:szCs w:val="24"/>
                <w:lang w:val="en-US" w:eastAsia="zh-CN"/>
              </w:rPr>
              <w:t xml:space="preserve"> </w:t>
            </w:r>
            <w:r>
              <w:rPr>
                <w:rFonts w:hint="eastAsia" w:eastAsia="方正仿宋_GBK"/>
                <w:sz w:val="24"/>
                <w:szCs w:val="24"/>
              </w:rPr>
              <w:t>示</w:t>
            </w:r>
            <w:bookmarkEnd w:id="73"/>
          </w:p>
        </w:tc>
        <w:tc>
          <w:tcPr>
            <w:tcW w:w="449" w:type="pct"/>
            <w:vAlign w:val="center"/>
          </w:tcPr>
          <w:p>
            <w:pPr>
              <w:wordWrap w:val="0"/>
              <w:snapToGrid w:val="0"/>
              <w:spacing w:line="0" w:lineRule="atLeast"/>
              <w:rPr>
                <w:rFonts w:hint="eastAsia" w:eastAsia="方正仿宋_GBK"/>
                <w:sz w:val="24"/>
                <w:szCs w:val="24"/>
              </w:rPr>
            </w:pPr>
            <w:r>
              <w:rPr>
                <w:rFonts w:hint="eastAsia" w:eastAsia="方正仿宋_GBK"/>
                <w:sz w:val="24"/>
                <w:szCs w:val="24"/>
              </w:rPr>
              <w:t>20分</w:t>
            </w:r>
          </w:p>
        </w:tc>
        <w:tc>
          <w:tcPr>
            <w:tcW w:w="1745" w:type="pct"/>
            <w:vAlign w:val="center"/>
          </w:tcPr>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1.违法停车简易程序办理：配合执法平台，在现场执法过程中，执法记录仪通过智能识别车牌后自动代入相关信息，建立与执法平台互通的检查发现、立案、催告、结案等全流程移动办案（包括现场打印告知单）；</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2.电子签名：在使用执法记录仪执法办案全过程中，配合执法平台，运用具有法律效力的电子签名、电子签章进行办案签字；</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3.指挥调度：采购人可根据实际情况，对执法记录仪进行管理，实现以下功能：进行固定群组组呼、单个设备监听、集群通话、一对一呼叫通话，实现自上而下的指令下达、平级间的沟通交流、自下而上的请求。</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4.案件派遣：当采购人在PC客户端上标记出案件时，执法记录仪可接收系统下发的案件数据，在人员出动后，执法平台可以调取执行人员办案的视频。</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5.现场检查：支持执法人员在执法现场通过执法记录仪进行各项检查，执法记录仪可将检查信息上传到执法平台。如果现场直接发现有违规行为的，执法记录仪支持警告、整改或者处罚等操作，并将数据同步到执法平台。</w:t>
            </w:r>
          </w:p>
          <w:p>
            <w:pPr>
              <w:wordWrap w:val="0"/>
              <w:snapToGrid w:val="0"/>
              <w:spacing w:line="0" w:lineRule="atLeast"/>
              <w:ind w:firstLine="240" w:firstLineChars="100"/>
              <w:rPr>
                <w:rFonts w:ascii="微软雅黑" w:hAnsi="微软雅黑" w:eastAsia="微软雅黑" w:cs="微软雅黑"/>
                <w:color w:val="000000"/>
                <w:sz w:val="21"/>
                <w:szCs w:val="21"/>
                <w:highlight w:val="yellow"/>
              </w:rPr>
            </w:pPr>
            <w:r>
              <w:rPr>
                <w:rFonts w:hint="eastAsia" w:eastAsia="方正仿宋_GBK"/>
                <w:sz w:val="24"/>
                <w:szCs w:val="24"/>
              </w:rPr>
              <w:t>以上功能全部演示，</w:t>
            </w:r>
            <w:r>
              <w:rPr>
                <w:rFonts w:hint="eastAsia" w:eastAsia="方正仿宋_GBK"/>
                <w:sz w:val="24"/>
                <w:szCs w:val="24"/>
                <w:lang w:val="en-US" w:eastAsia="zh-CN"/>
              </w:rPr>
              <w:t>有以上功能</w:t>
            </w:r>
            <w:r>
              <w:rPr>
                <w:rFonts w:hint="eastAsia" w:eastAsia="方正仿宋_GBK"/>
                <w:sz w:val="24"/>
                <w:szCs w:val="24"/>
              </w:rPr>
              <w:t>得20分；有1项未演示或不符合建设要求扣4分，扣完即止。</w:t>
            </w:r>
          </w:p>
        </w:tc>
        <w:tc>
          <w:tcPr>
            <w:tcW w:w="1267" w:type="pct"/>
            <w:vAlign w:val="center"/>
          </w:tcPr>
          <w:p>
            <w:pPr>
              <w:wordWrap w:val="0"/>
              <w:snapToGrid w:val="0"/>
              <w:spacing w:line="0" w:lineRule="atLeast"/>
              <w:rPr>
                <w:rFonts w:ascii="微软雅黑" w:hAnsi="微软雅黑" w:eastAsia="微软雅黑" w:cs="微软雅黑"/>
                <w:color w:val="000000"/>
                <w:sz w:val="21"/>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pct"/>
            <w:vMerge w:val="continue"/>
            <w:vAlign w:val="center"/>
          </w:tcPr>
          <w:p>
            <w:pPr>
              <w:wordWrap w:val="0"/>
              <w:snapToGrid w:val="0"/>
              <w:spacing w:line="0" w:lineRule="atLeast"/>
              <w:ind w:firstLine="210" w:firstLineChars="100"/>
              <w:rPr>
                <w:rFonts w:ascii="微软雅黑" w:hAnsi="微软雅黑" w:eastAsia="微软雅黑" w:cs="微软雅黑"/>
                <w:color w:val="000000"/>
                <w:sz w:val="21"/>
                <w:szCs w:val="21"/>
              </w:rPr>
            </w:pPr>
          </w:p>
        </w:tc>
        <w:tc>
          <w:tcPr>
            <w:tcW w:w="617" w:type="pct"/>
            <w:vMerge w:val="continue"/>
            <w:vAlign w:val="center"/>
          </w:tcPr>
          <w:p>
            <w:pPr>
              <w:wordWrap w:val="0"/>
              <w:snapToGrid w:val="0"/>
              <w:spacing w:line="0" w:lineRule="atLeast"/>
              <w:ind w:firstLine="210" w:firstLineChars="100"/>
              <w:rPr>
                <w:rFonts w:ascii="微软雅黑" w:hAnsi="微软雅黑" w:eastAsia="微软雅黑" w:cs="微软雅黑"/>
                <w:color w:val="000000"/>
                <w:sz w:val="21"/>
                <w:szCs w:val="21"/>
              </w:rPr>
            </w:pPr>
          </w:p>
        </w:tc>
        <w:tc>
          <w:tcPr>
            <w:tcW w:w="430" w:type="pct"/>
            <w:vAlign w:val="center"/>
          </w:tcPr>
          <w:p>
            <w:pPr>
              <w:wordWrap w:val="0"/>
              <w:snapToGrid w:val="0"/>
              <w:spacing w:line="0" w:lineRule="atLeast"/>
              <w:rPr>
                <w:rFonts w:hint="eastAsia" w:eastAsia="方正仿宋_GBK"/>
                <w:sz w:val="24"/>
                <w:szCs w:val="24"/>
              </w:rPr>
            </w:pPr>
            <w:r>
              <w:rPr>
                <w:rFonts w:hint="eastAsia" w:eastAsia="方正仿宋_GBK"/>
                <w:sz w:val="24"/>
                <w:szCs w:val="24"/>
              </w:rPr>
              <w:t>实施方</w:t>
            </w:r>
            <w:r>
              <w:rPr>
                <w:rFonts w:hint="eastAsia" w:eastAsia="方正仿宋_GBK"/>
                <w:sz w:val="24"/>
                <w:szCs w:val="24"/>
                <w:lang w:val="en-US" w:eastAsia="zh-CN"/>
              </w:rPr>
              <w:t xml:space="preserve"> </w:t>
            </w:r>
            <w:r>
              <w:rPr>
                <w:rFonts w:hint="eastAsia" w:eastAsia="方正仿宋_GBK"/>
                <w:sz w:val="24"/>
                <w:szCs w:val="24"/>
              </w:rPr>
              <w:t>案</w:t>
            </w:r>
          </w:p>
        </w:tc>
        <w:tc>
          <w:tcPr>
            <w:tcW w:w="449" w:type="pct"/>
            <w:vAlign w:val="center"/>
          </w:tcPr>
          <w:p>
            <w:pPr>
              <w:wordWrap w:val="0"/>
              <w:snapToGrid w:val="0"/>
              <w:spacing w:line="0" w:lineRule="atLeast"/>
              <w:rPr>
                <w:rFonts w:hint="eastAsia" w:eastAsia="方正仿宋_GBK"/>
                <w:sz w:val="24"/>
                <w:szCs w:val="24"/>
              </w:rPr>
            </w:pPr>
            <w:r>
              <w:rPr>
                <w:rFonts w:hint="eastAsia" w:eastAsia="方正仿宋_GBK"/>
                <w:sz w:val="24"/>
                <w:szCs w:val="24"/>
              </w:rPr>
              <w:t>8分</w:t>
            </w:r>
          </w:p>
        </w:tc>
        <w:tc>
          <w:tcPr>
            <w:tcW w:w="1745" w:type="pct"/>
            <w:vAlign w:val="center"/>
          </w:tcPr>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投标人根据项目的特点、采购需求，制定相应的实施方案，实施方案应包含项目所有内容，包括但不限于执法数据传输、执法平台对接、网络服务等。</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1. 以上方案每有一项安排完整合理</w:t>
            </w:r>
            <w:r>
              <w:rPr>
                <w:rFonts w:hint="eastAsia" w:eastAsia="方正仿宋_GBK"/>
                <w:sz w:val="24"/>
                <w:szCs w:val="24"/>
                <w:lang w:val="en-US" w:eastAsia="zh-CN"/>
              </w:rPr>
              <w:t>并</w:t>
            </w:r>
            <w:r>
              <w:rPr>
                <w:rFonts w:hint="eastAsia" w:eastAsia="方正仿宋_GBK"/>
                <w:sz w:val="24"/>
                <w:szCs w:val="24"/>
              </w:rPr>
              <w:t>符合实际的，得8分；</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2.每有一项方案存在</w:t>
            </w:r>
            <w:r>
              <w:rPr>
                <w:rFonts w:hint="eastAsia" w:eastAsia="方正仿宋_GBK"/>
                <w:sz w:val="24"/>
                <w:szCs w:val="24"/>
                <w:lang w:val="en-US" w:eastAsia="zh-CN"/>
              </w:rPr>
              <w:t>一个</w:t>
            </w:r>
            <w:r>
              <w:rPr>
                <w:rFonts w:hint="eastAsia" w:eastAsia="方正仿宋_GBK"/>
                <w:sz w:val="24"/>
                <w:szCs w:val="24"/>
              </w:rPr>
              <w:t>缺陷的，扣2分，扣完为止（注：内容存在缺陷是指：</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① 内容不适用项目的实际情况；</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② 对采购需求理解</w:t>
            </w:r>
            <w:r>
              <w:rPr>
                <w:rFonts w:hint="eastAsia" w:eastAsia="方正仿宋_GBK"/>
                <w:sz w:val="24"/>
                <w:szCs w:val="24"/>
                <w:lang w:val="en-US" w:eastAsia="zh-CN"/>
              </w:rPr>
              <w:t>有误，与实际需求偏差较大</w:t>
            </w:r>
            <w:r>
              <w:rPr>
                <w:rFonts w:hint="eastAsia" w:eastAsia="方正仿宋_GBK"/>
                <w:sz w:val="24"/>
                <w:szCs w:val="24"/>
              </w:rPr>
              <w:t>；</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③ 内容缺失不完善，可操作性较差；</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④ 内容矛盾</w:t>
            </w:r>
            <w:r>
              <w:rPr>
                <w:rFonts w:hint="eastAsia" w:eastAsia="方正仿宋_GBK"/>
                <w:sz w:val="24"/>
                <w:szCs w:val="24"/>
                <w:lang w:eastAsia="zh-CN"/>
              </w:rPr>
              <w:t>，</w:t>
            </w:r>
            <w:r>
              <w:rPr>
                <w:rFonts w:hint="eastAsia" w:eastAsia="方正仿宋_GBK"/>
                <w:sz w:val="24"/>
                <w:szCs w:val="24"/>
              </w:rPr>
              <w:t>与实际情况明显不符。</w:t>
            </w:r>
          </w:p>
        </w:tc>
        <w:tc>
          <w:tcPr>
            <w:tcW w:w="1267" w:type="pct"/>
            <w:vAlign w:val="center"/>
          </w:tcPr>
          <w:p>
            <w:pPr>
              <w:wordWrap w:val="0"/>
              <w:snapToGrid w:val="0"/>
              <w:spacing w:line="0" w:lineRule="atLeast"/>
              <w:rPr>
                <w:rFonts w:ascii="微软雅黑" w:hAnsi="微软雅黑" w:eastAsia="微软雅黑" w:cs="微软雅黑"/>
                <w:color w:val="000000"/>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pct"/>
            <w:vMerge w:val="continue"/>
            <w:vAlign w:val="center"/>
          </w:tcPr>
          <w:p>
            <w:pPr>
              <w:wordWrap w:val="0"/>
              <w:snapToGrid w:val="0"/>
              <w:spacing w:line="0" w:lineRule="atLeast"/>
              <w:ind w:firstLine="210" w:firstLineChars="100"/>
              <w:rPr>
                <w:rFonts w:ascii="微软雅黑" w:hAnsi="微软雅黑" w:eastAsia="微软雅黑" w:cs="微软雅黑"/>
                <w:color w:val="000000"/>
                <w:sz w:val="21"/>
                <w:szCs w:val="21"/>
              </w:rPr>
            </w:pPr>
          </w:p>
        </w:tc>
        <w:tc>
          <w:tcPr>
            <w:tcW w:w="617" w:type="pct"/>
            <w:vMerge w:val="continue"/>
            <w:vAlign w:val="center"/>
          </w:tcPr>
          <w:p>
            <w:pPr>
              <w:wordWrap w:val="0"/>
              <w:snapToGrid w:val="0"/>
              <w:spacing w:line="0" w:lineRule="atLeast"/>
              <w:ind w:firstLine="210" w:firstLineChars="100"/>
              <w:rPr>
                <w:rFonts w:ascii="微软雅黑" w:hAnsi="微软雅黑" w:eastAsia="微软雅黑" w:cs="微软雅黑"/>
                <w:color w:val="000000"/>
                <w:sz w:val="21"/>
                <w:szCs w:val="21"/>
              </w:rPr>
            </w:pPr>
          </w:p>
        </w:tc>
        <w:tc>
          <w:tcPr>
            <w:tcW w:w="430" w:type="pct"/>
            <w:vAlign w:val="center"/>
          </w:tcPr>
          <w:p>
            <w:pPr>
              <w:wordWrap w:val="0"/>
              <w:snapToGrid w:val="0"/>
              <w:spacing w:line="0" w:lineRule="atLeast"/>
              <w:rPr>
                <w:rFonts w:hint="eastAsia" w:eastAsia="方正仿宋_GBK"/>
                <w:sz w:val="24"/>
                <w:szCs w:val="24"/>
              </w:rPr>
            </w:pPr>
            <w:r>
              <w:rPr>
                <w:rFonts w:hint="eastAsia" w:eastAsia="方正仿宋_GBK"/>
                <w:sz w:val="24"/>
                <w:szCs w:val="24"/>
              </w:rPr>
              <w:t>运维方</w:t>
            </w:r>
            <w:r>
              <w:rPr>
                <w:rFonts w:hint="eastAsia" w:eastAsia="方正仿宋_GBK"/>
                <w:sz w:val="24"/>
                <w:szCs w:val="24"/>
                <w:lang w:val="en-US" w:eastAsia="zh-CN"/>
              </w:rPr>
              <w:t xml:space="preserve"> </w:t>
            </w:r>
            <w:r>
              <w:rPr>
                <w:rFonts w:hint="eastAsia" w:eastAsia="方正仿宋_GBK"/>
                <w:sz w:val="24"/>
                <w:szCs w:val="24"/>
              </w:rPr>
              <w:t>案</w:t>
            </w:r>
          </w:p>
        </w:tc>
        <w:tc>
          <w:tcPr>
            <w:tcW w:w="449" w:type="pct"/>
            <w:vAlign w:val="center"/>
          </w:tcPr>
          <w:p>
            <w:pPr>
              <w:wordWrap w:val="0"/>
              <w:snapToGrid w:val="0"/>
              <w:spacing w:line="0" w:lineRule="atLeast"/>
              <w:rPr>
                <w:rFonts w:hint="eastAsia" w:eastAsia="方正仿宋_GBK"/>
                <w:sz w:val="24"/>
                <w:szCs w:val="24"/>
              </w:rPr>
            </w:pPr>
            <w:r>
              <w:rPr>
                <w:rFonts w:hint="eastAsia" w:eastAsia="方正仿宋_GBK"/>
                <w:sz w:val="24"/>
                <w:szCs w:val="24"/>
              </w:rPr>
              <w:t>4分</w:t>
            </w:r>
          </w:p>
        </w:tc>
        <w:tc>
          <w:tcPr>
            <w:tcW w:w="1745" w:type="pct"/>
            <w:vAlign w:val="center"/>
          </w:tcPr>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投标人根据项目的特点、采购需求，制定相应的运维方案，运维方案应包含项目所有内容，包括但不限于执法数据传输运维、网络服务运维等。</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1. 以上方案每有一项安排完整合理且符合实际的，得4分；</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2.每有一项方案存在一定缺陷的，扣1分，扣完为止（注：内容存在缺陷是指：</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① 内容不适用项目的实际情况；</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② 对采购需求理解</w:t>
            </w:r>
            <w:r>
              <w:rPr>
                <w:rFonts w:hint="eastAsia" w:eastAsia="方正仿宋_GBK"/>
                <w:sz w:val="24"/>
                <w:szCs w:val="24"/>
                <w:lang w:val="en-US" w:eastAsia="zh-CN"/>
              </w:rPr>
              <w:t>有误，与实际需求偏差较大</w:t>
            </w:r>
            <w:r>
              <w:rPr>
                <w:rFonts w:hint="eastAsia" w:eastAsia="方正仿宋_GBK"/>
                <w:sz w:val="24"/>
                <w:szCs w:val="24"/>
              </w:rPr>
              <w:t>；</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③ 内容缺失不完善，可操作性较差；</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④ 内容矛盾</w:t>
            </w:r>
            <w:r>
              <w:rPr>
                <w:rFonts w:hint="eastAsia" w:eastAsia="方正仿宋_GBK"/>
                <w:sz w:val="24"/>
                <w:szCs w:val="24"/>
                <w:lang w:eastAsia="zh-CN"/>
              </w:rPr>
              <w:t>，</w:t>
            </w:r>
            <w:r>
              <w:rPr>
                <w:rFonts w:hint="eastAsia" w:eastAsia="方正仿宋_GBK"/>
                <w:sz w:val="24"/>
                <w:szCs w:val="24"/>
              </w:rPr>
              <w:t>与实际情况明显不符。</w:t>
            </w:r>
          </w:p>
        </w:tc>
        <w:tc>
          <w:tcPr>
            <w:tcW w:w="1267" w:type="pct"/>
            <w:vAlign w:val="center"/>
          </w:tcPr>
          <w:p>
            <w:pPr>
              <w:wordWrap w:val="0"/>
              <w:snapToGrid w:val="0"/>
              <w:spacing w:line="0" w:lineRule="atLeast"/>
              <w:rPr>
                <w:rFonts w:ascii="微软雅黑" w:hAnsi="微软雅黑" w:eastAsia="微软雅黑" w:cs="微软雅黑"/>
                <w:color w:val="000000"/>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pct"/>
            <w:vMerge w:val="restart"/>
            <w:vAlign w:val="center"/>
          </w:tcPr>
          <w:p>
            <w:pPr>
              <w:wordWrap w:val="0"/>
              <w:snapToGrid w:val="0"/>
              <w:spacing w:line="0" w:lineRule="atLeast"/>
              <w:ind w:firstLine="210" w:firstLineChars="100"/>
              <w:rPr>
                <w:rFonts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3</w:t>
            </w:r>
          </w:p>
        </w:tc>
        <w:tc>
          <w:tcPr>
            <w:tcW w:w="617" w:type="pct"/>
            <w:vMerge w:val="restart"/>
            <w:vAlign w:val="center"/>
          </w:tcPr>
          <w:p>
            <w:pPr>
              <w:wordWrap w:val="0"/>
              <w:snapToGrid w:val="0"/>
              <w:spacing w:line="0" w:lineRule="atLeast"/>
              <w:rPr>
                <w:rFonts w:hint="eastAsia" w:eastAsia="方正仿宋_GBK"/>
                <w:sz w:val="24"/>
                <w:szCs w:val="24"/>
              </w:rPr>
            </w:pPr>
            <w:r>
              <w:rPr>
                <w:rFonts w:hint="eastAsia" w:eastAsia="方正仿宋_GBK"/>
                <w:sz w:val="24"/>
                <w:szCs w:val="24"/>
              </w:rPr>
              <w:t>商务部分（8%）</w:t>
            </w:r>
          </w:p>
        </w:tc>
        <w:tc>
          <w:tcPr>
            <w:tcW w:w="430" w:type="pct"/>
            <w:shd w:val="clear" w:color="auto" w:fill="auto"/>
            <w:vAlign w:val="center"/>
          </w:tcPr>
          <w:p>
            <w:pPr>
              <w:wordWrap w:val="0"/>
              <w:snapToGrid w:val="0"/>
              <w:spacing w:line="0" w:lineRule="atLeast"/>
              <w:rPr>
                <w:rFonts w:hint="eastAsia" w:eastAsia="方正仿宋_GBK"/>
                <w:sz w:val="24"/>
                <w:szCs w:val="24"/>
              </w:rPr>
            </w:pPr>
            <w:r>
              <w:rPr>
                <w:rFonts w:hint="eastAsia" w:eastAsia="方正仿宋_GBK"/>
                <w:sz w:val="24"/>
                <w:szCs w:val="24"/>
              </w:rPr>
              <w:t>企业案</w:t>
            </w:r>
            <w:r>
              <w:rPr>
                <w:rFonts w:hint="eastAsia" w:eastAsia="方正仿宋_GBK"/>
                <w:sz w:val="24"/>
                <w:szCs w:val="24"/>
                <w:lang w:val="en-US" w:eastAsia="zh-CN"/>
              </w:rPr>
              <w:t xml:space="preserve"> </w:t>
            </w:r>
            <w:r>
              <w:rPr>
                <w:rFonts w:hint="eastAsia" w:eastAsia="方正仿宋_GBK"/>
                <w:sz w:val="24"/>
                <w:szCs w:val="24"/>
              </w:rPr>
              <w:t>例</w:t>
            </w:r>
          </w:p>
        </w:tc>
        <w:tc>
          <w:tcPr>
            <w:tcW w:w="449" w:type="pct"/>
            <w:shd w:val="clear" w:color="auto" w:fill="auto"/>
            <w:vAlign w:val="center"/>
          </w:tcPr>
          <w:p>
            <w:pPr>
              <w:wordWrap w:val="0"/>
              <w:snapToGrid w:val="0"/>
              <w:spacing w:line="0" w:lineRule="atLeast"/>
              <w:rPr>
                <w:rFonts w:hint="eastAsia" w:eastAsia="方正仿宋_GBK"/>
                <w:sz w:val="24"/>
                <w:szCs w:val="24"/>
              </w:rPr>
            </w:pPr>
            <w:r>
              <w:rPr>
                <w:rFonts w:hint="eastAsia" w:eastAsia="方正仿宋_GBK"/>
                <w:sz w:val="24"/>
                <w:szCs w:val="24"/>
              </w:rPr>
              <w:t>2分</w:t>
            </w:r>
          </w:p>
        </w:tc>
        <w:tc>
          <w:tcPr>
            <w:tcW w:w="1745" w:type="pct"/>
            <w:shd w:val="clear" w:color="auto" w:fill="auto"/>
            <w:vAlign w:val="center"/>
          </w:tcPr>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每提供一份类似业绩得1分，最高得2分。</w:t>
            </w:r>
          </w:p>
        </w:tc>
        <w:tc>
          <w:tcPr>
            <w:tcW w:w="1267" w:type="pct"/>
            <w:shd w:val="clear" w:color="auto" w:fill="auto"/>
            <w:vAlign w:val="center"/>
          </w:tcPr>
          <w:p>
            <w:pPr>
              <w:wordWrap w:val="0"/>
              <w:snapToGrid w:val="0"/>
              <w:spacing w:line="0" w:lineRule="atLeast"/>
              <w:rPr>
                <w:rFonts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pct"/>
            <w:vMerge w:val="continue"/>
            <w:vAlign w:val="center"/>
          </w:tcPr>
          <w:p>
            <w:pPr>
              <w:wordWrap w:val="0"/>
              <w:snapToGrid w:val="0"/>
              <w:spacing w:line="0" w:lineRule="atLeast"/>
              <w:ind w:firstLine="210" w:firstLineChars="100"/>
              <w:rPr>
                <w:rFonts w:ascii="微软雅黑" w:hAnsi="微软雅黑" w:eastAsia="微软雅黑" w:cs="微软雅黑"/>
                <w:color w:val="000000"/>
                <w:sz w:val="21"/>
                <w:szCs w:val="21"/>
              </w:rPr>
            </w:pPr>
          </w:p>
        </w:tc>
        <w:tc>
          <w:tcPr>
            <w:tcW w:w="617" w:type="pct"/>
            <w:vMerge w:val="continue"/>
            <w:vAlign w:val="center"/>
          </w:tcPr>
          <w:p>
            <w:pPr>
              <w:wordWrap w:val="0"/>
              <w:snapToGrid w:val="0"/>
              <w:spacing w:line="0" w:lineRule="atLeast"/>
              <w:rPr>
                <w:rFonts w:hint="eastAsia" w:eastAsia="方正仿宋_GBK"/>
                <w:sz w:val="24"/>
                <w:szCs w:val="24"/>
              </w:rPr>
            </w:pPr>
          </w:p>
        </w:tc>
        <w:tc>
          <w:tcPr>
            <w:tcW w:w="430" w:type="pct"/>
            <w:vAlign w:val="center"/>
          </w:tcPr>
          <w:p>
            <w:pPr>
              <w:wordWrap w:val="0"/>
              <w:snapToGrid w:val="0"/>
              <w:spacing w:line="0" w:lineRule="atLeast"/>
              <w:rPr>
                <w:rFonts w:hint="eastAsia" w:eastAsia="方正仿宋_GBK"/>
                <w:sz w:val="24"/>
                <w:szCs w:val="24"/>
              </w:rPr>
            </w:pPr>
            <w:r>
              <w:rPr>
                <w:rFonts w:hint="eastAsia" w:eastAsia="方正仿宋_GBK"/>
                <w:sz w:val="24"/>
                <w:szCs w:val="24"/>
              </w:rPr>
              <w:t>项目团</w:t>
            </w:r>
            <w:r>
              <w:rPr>
                <w:rFonts w:hint="eastAsia" w:eastAsia="方正仿宋_GBK"/>
                <w:sz w:val="24"/>
                <w:szCs w:val="24"/>
                <w:lang w:val="en-US" w:eastAsia="zh-CN"/>
              </w:rPr>
              <w:t xml:space="preserve"> </w:t>
            </w:r>
            <w:r>
              <w:rPr>
                <w:rFonts w:hint="eastAsia" w:eastAsia="方正仿宋_GBK"/>
                <w:sz w:val="24"/>
                <w:szCs w:val="24"/>
              </w:rPr>
              <w:t>队</w:t>
            </w:r>
          </w:p>
        </w:tc>
        <w:tc>
          <w:tcPr>
            <w:tcW w:w="449" w:type="pct"/>
            <w:vAlign w:val="center"/>
          </w:tcPr>
          <w:p>
            <w:pPr>
              <w:wordWrap w:val="0"/>
              <w:snapToGrid w:val="0"/>
              <w:spacing w:line="0" w:lineRule="atLeast"/>
              <w:rPr>
                <w:rFonts w:hint="eastAsia" w:eastAsia="方正仿宋_GBK"/>
                <w:sz w:val="24"/>
                <w:szCs w:val="24"/>
              </w:rPr>
            </w:pPr>
            <w:r>
              <w:rPr>
                <w:rFonts w:hint="eastAsia" w:eastAsia="方正仿宋_GBK"/>
                <w:sz w:val="24"/>
                <w:szCs w:val="24"/>
              </w:rPr>
              <w:t>6分</w:t>
            </w:r>
          </w:p>
        </w:tc>
        <w:tc>
          <w:tcPr>
            <w:tcW w:w="1745" w:type="pct"/>
            <w:vAlign w:val="center"/>
          </w:tcPr>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（1）项目负责人取得高级职称的得2分，没有或无效的为0分。</w:t>
            </w: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2）本项目负责人取得下列关键证书的（关键证书：人力资源和社会保障部或工业和信息化部颁发的信息系统项目管理师证书、系统规划与管理师、网络规划设计师、信息安全工程师、通信工程师中级），每个类型的证书得1分，最高得3分，没有或无效的为0分。</w:t>
            </w:r>
          </w:p>
          <w:p>
            <w:pPr>
              <w:wordWrap w:val="0"/>
              <w:snapToGrid w:val="0"/>
              <w:spacing w:line="0" w:lineRule="atLeast"/>
              <w:ind w:firstLine="240" w:firstLineChars="100"/>
              <w:rPr>
                <w:rFonts w:hint="eastAsia" w:eastAsia="方正仿宋_GBK"/>
                <w:sz w:val="24"/>
                <w:szCs w:val="24"/>
              </w:rPr>
            </w:pPr>
          </w:p>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投标人在服务期内投入本项目人员（不含项目负责人）取得关键证书之一的（关键证书：人力资源和社会保障部或工业和信息化部颁发的系统规划与管理师、系统分析师 ），每取得1个类型的证书得0.5分（1个人取得多个证书的按1个人计算），最高得1分，没有或无效的为0分。</w:t>
            </w:r>
          </w:p>
        </w:tc>
        <w:tc>
          <w:tcPr>
            <w:tcW w:w="1267" w:type="pct"/>
            <w:vAlign w:val="center"/>
          </w:tcPr>
          <w:p>
            <w:pPr>
              <w:wordWrap w:val="0"/>
              <w:snapToGrid w:val="0"/>
              <w:spacing w:line="0" w:lineRule="atLeast"/>
              <w:rPr>
                <w:rFonts w:ascii="微软雅黑" w:hAnsi="微软雅黑" w:eastAsia="微软雅黑" w:cs="微软雅黑"/>
                <w:color w:val="000000"/>
                <w:sz w:val="21"/>
                <w:szCs w:val="21"/>
              </w:rPr>
            </w:pPr>
            <w:r>
              <w:rPr>
                <w:rFonts w:hint="eastAsia" w:ascii="Times New Roman" w:hAnsi="Times New Roman" w:eastAsia="方正仿宋_GBK"/>
                <w:color w:val="auto"/>
                <w:sz w:val="21"/>
                <w:szCs w:val="21"/>
              </w:rPr>
              <w:t>投标人提供承诺函，承诺提供要求人员即视为满足要求</w:t>
            </w:r>
            <w:r>
              <w:rPr>
                <w:rFonts w:hint="eastAsia" w:eastAsia="方正仿宋_GBK"/>
                <w:color w:val="auto"/>
                <w:sz w:val="21"/>
                <w:szCs w:val="21"/>
                <w:lang w:eastAsia="zh-CN"/>
              </w:rPr>
              <w:t>，</w:t>
            </w:r>
            <w:r>
              <w:rPr>
                <w:rFonts w:hint="eastAsia" w:ascii="Times New Roman" w:hAnsi="Times New Roman" w:eastAsia="方正仿宋_GBK"/>
                <w:color w:val="auto"/>
                <w:sz w:val="21"/>
                <w:szCs w:val="21"/>
              </w:rPr>
              <w:t>并获得对应分数。</w:t>
            </w:r>
            <w:r>
              <w:rPr>
                <w:rFonts w:hint="eastAsia" w:ascii="Times New Roman" w:hAnsi="Times New Roman" w:eastAsia="方正仿宋_GBK"/>
                <w:sz w:val="21"/>
                <w:szCs w:val="21"/>
              </w:rPr>
              <w:t>投标人承诺在合同签订后3日内提供相应人员的证书复印件（原件备查）及</w:t>
            </w:r>
            <w:r>
              <w:rPr>
                <w:rFonts w:hint="eastAsia" w:ascii="Times New Roman" w:hAnsi="Times New Roman" w:eastAsia="方正仿宋_GBK"/>
                <w:color w:val="auto"/>
                <w:sz w:val="21"/>
                <w:szCs w:val="21"/>
                <w:highlight w:val="none"/>
              </w:rPr>
              <w:t>本单位为其缴纳社保证明的复印件</w:t>
            </w:r>
            <w:r>
              <w:rPr>
                <w:rFonts w:hint="eastAsia" w:ascii="Times New Roman" w:hAnsi="Times New Roman" w:eastAsia="方正仿宋_GBK"/>
                <w:sz w:val="21"/>
                <w:szCs w:val="21"/>
              </w:rPr>
              <w:t>（原件备查）供采购人验收，未提供或提供资料不齐全的，将视为验收不合格，按照虚假应标处理，并上报沙区财政局。</w:t>
            </w:r>
          </w:p>
        </w:tc>
      </w:tr>
    </w:tbl>
    <w:p>
      <w:pPr>
        <w:numPr>
          <w:ilvl w:val="0"/>
          <w:numId w:val="0"/>
        </w:numPr>
        <w:snapToGrid w:val="0"/>
        <w:spacing w:line="400" w:lineRule="exact"/>
        <w:rPr>
          <w:rFonts w:eastAsia="方正仿宋_GBK"/>
          <w:sz w:val="24"/>
          <w:szCs w:val="24"/>
        </w:rPr>
      </w:pPr>
    </w:p>
    <w:p>
      <w:pPr>
        <w:widowControl/>
        <w:ind w:firstLine="480" w:firstLineChars="200"/>
        <w:jc w:val="left"/>
        <w:textAlignment w:val="center"/>
        <w:rPr>
          <w:rFonts w:eastAsia="方正仿宋_GBK"/>
          <w:sz w:val="24"/>
          <w:szCs w:val="24"/>
        </w:rPr>
      </w:pPr>
      <w:r>
        <w:rPr>
          <w:rFonts w:hint="eastAsia" w:eastAsia="方正仿宋_GBK"/>
          <w:sz w:val="24"/>
          <w:szCs w:val="24"/>
        </w:rPr>
        <w:t>（二）评审因素（分包二）</w:t>
      </w:r>
    </w:p>
    <w:tbl>
      <w:tblPr>
        <w:tblStyle w:val="57"/>
        <w:tblW w:w="933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1302"/>
        <w:gridCol w:w="1224"/>
        <w:gridCol w:w="804"/>
        <w:gridCol w:w="3036"/>
        <w:gridCol w:w="23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33" w:type="dxa"/>
            <w:shd w:val="clear" w:color="auto" w:fill="auto"/>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lang w:bidi="ar"/>
              </w:rPr>
              <w:t>序号</w:t>
            </w:r>
          </w:p>
        </w:tc>
        <w:tc>
          <w:tcPr>
            <w:tcW w:w="2526" w:type="dxa"/>
            <w:gridSpan w:val="2"/>
            <w:shd w:val="clear" w:color="auto" w:fill="auto"/>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lang w:bidi="ar"/>
              </w:rPr>
              <w:t>评分因素及权值</w:t>
            </w:r>
          </w:p>
        </w:tc>
        <w:tc>
          <w:tcPr>
            <w:tcW w:w="804" w:type="dxa"/>
            <w:shd w:val="clear" w:color="auto" w:fill="auto"/>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lang w:bidi="ar"/>
              </w:rPr>
              <w:t>分值</w:t>
            </w:r>
          </w:p>
        </w:tc>
        <w:tc>
          <w:tcPr>
            <w:tcW w:w="3036" w:type="dxa"/>
            <w:shd w:val="clear" w:color="auto" w:fill="auto"/>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lang w:bidi="ar"/>
              </w:rPr>
              <w:t>评分标准</w:t>
            </w:r>
          </w:p>
        </w:tc>
        <w:tc>
          <w:tcPr>
            <w:tcW w:w="2331" w:type="dxa"/>
            <w:shd w:val="clear" w:color="auto" w:fill="auto"/>
            <w:vAlign w:val="center"/>
          </w:tcPr>
          <w:p>
            <w:pPr>
              <w:widowControl/>
              <w:jc w:val="center"/>
              <w:textAlignment w:val="center"/>
              <w:rPr>
                <w:rFonts w:ascii="仿宋" w:hAnsi="仿宋" w:eastAsia="仿宋" w:cs="仿宋"/>
                <w:b/>
                <w:bCs/>
                <w:color w:val="000000"/>
                <w:sz w:val="24"/>
              </w:rPr>
            </w:pPr>
            <w:r>
              <w:rPr>
                <w:rFonts w:hint="eastAsia" w:ascii="仿宋" w:hAnsi="仿宋" w:eastAsia="仿宋" w:cs="仿宋"/>
                <w:b/>
                <w:bCs/>
                <w:color w:val="000000"/>
                <w:kern w:val="0"/>
                <w:sz w:val="24"/>
                <w:lang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rPr>
        <w:tc>
          <w:tcPr>
            <w:tcW w:w="633" w:type="dxa"/>
            <w:shd w:val="clear" w:color="auto" w:fill="auto"/>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1</w:t>
            </w:r>
          </w:p>
        </w:tc>
        <w:tc>
          <w:tcPr>
            <w:tcW w:w="2526" w:type="dxa"/>
            <w:gridSpan w:val="2"/>
            <w:shd w:val="clear" w:color="auto" w:fill="auto"/>
            <w:vAlign w:val="center"/>
          </w:tcPr>
          <w:p>
            <w:pPr>
              <w:wordWrap w:val="0"/>
              <w:snapToGrid w:val="0"/>
              <w:spacing w:line="0" w:lineRule="atLeast"/>
              <w:ind w:left="238" w:leftChars="85" w:firstLine="0" w:firstLineChars="0"/>
              <w:rPr>
                <w:rFonts w:hint="eastAsia" w:eastAsia="方正仿宋_GBK"/>
                <w:sz w:val="24"/>
                <w:szCs w:val="24"/>
              </w:rPr>
            </w:pPr>
            <w:r>
              <w:rPr>
                <w:rFonts w:hint="eastAsia" w:eastAsia="方正仿宋_GBK"/>
                <w:sz w:val="24"/>
                <w:szCs w:val="24"/>
              </w:rPr>
              <w:t>磋商报价</w:t>
            </w:r>
            <w:r>
              <w:rPr>
                <w:rFonts w:hint="eastAsia" w:eastAsia="方正仿宋_GBK"/>
                <w:sz w:val="24"/>
                <w:szCs w:val="24"/>
              </w:rPr>
              <w:br w:type="textWrapping"/>
            </w:r>
            <w:r>
              <w:rPr>
                <w:rFonts w:hint="eastAsia" w:eastAsia="方正仿宋_GBK"/>
                <w:sz w:val="24"/>
                <w:szCs w:val="24"/>
              </w:rPr>
              <w:t>（40%）</w:t>
            </w:r>
          </w:p>
        </w:tc>
        <w:tc>
          <w:tcPr>
            <w:tcW w:w="804" w:type="dxa"/>
            <w:shd w:val="clear" w:color="auto" w:fill="auto"/>
            <w:vAlign w:val="center"/>
          </w:tcPr>
          <w:p>
            <w:pPr>
              <w:wordWrap w:val="0"/>
              <w:snapToGrid w:val="0"/>
              <w:spacing w:line="0" w:lineRule="atLeast"/>
              <w:rPr>
                <w:rFonts w:hint="eastAsia" w:eastAsia="方正仿宋_GBK"/>
                <w:sz w:val="24"/>
                <w:szCs w:val="24"/>
                <w:lang w:val="en-US" w:eastAsia="zh-CN"/>
              </w:rPr>
            </w:pPr>
            <w:r>
              <w:rPr>
                <w:rFonts w:hint="eastAsia" w:eastAsia="方正仿宋_GBK"/>
                <w:sz w:val="24"/>
                <w:szCs w:val="24"/>
              </w:rPr>
              <w:t>40</w:t>
            </w:r>
            <w:r>
              <w:rPr>
                <w:rFonts w:hint="eastAsia" w:eastAsia="方正仿宋_GBK"/>
                <w:sz w:val="24"/>
                <w:szCs w:val="24"/>
                <w:lang w:val="en-US" w:eastAsia="zh-CN"/>
              </w:rPr>
              <w:t>分</w:t>
            </w:r>
          </w:p>
        </w:tc>
        <w:tc>
          <w:tcPr>
            <w:tcW w:w="3036" w:type="dxa"/>
            <w:shd w:val="clear" w:color="auto" w:fill="auto"/>
            <w:vAlign w:val="center"/>
          </w:tcPr>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满足资格性、符合性要求且最后报价最低的供应商的价格为磋商基准价，其价格分为满分。其他供应商的价格分统一按照下列公式计算：</w:t>
            </w:r>
            <w:r>
              <w:rPr>
                <w:rFonts w:hint="eastAsia" w:eastAsia="方正仿宋_GBK"/>
                <w:sz w:val="24"/>
                <w:szCs w:val="24"/>
              </w:rPr>
              <w:br w:type="textWrapping"/>
            </w:r>
            <w:r>
              <w:rPr>
                <w:rFonts w:hint="eastAsia" w:eastAsia="方正仿宋_GBK"/>
                <w:sz w:val="24"/>
                <w:szCs w:val="24"/>
              </w:rPr>
              <w:t>磋商报价得分=（磋商基准价/最后磋商报价）×价格权值×100</w:t>
            </w:r>
          </w:p>
        </w:tc>
        <w:tc>
          <w:tcPr>
            <w:tcW w:w="2331" w:type="dxa"/>
            <w:shd w:val="clear" w:color="auto" w:fill="auto"/>
            <w:vAlign w:val="center"/>
          </w:tcPr>
          <w:p>
            <w:pPr>
              <w:wordWrap w:val="0"/>
              <w:snapToGrid w:val="0"/>
              <w:spacing w:line="0" w:lineRule="atLeast"/>
              <w:ind w:firstLine="240" w:firstLineChars="100"/>
              <w:rPr>
                <w:rFonts w:hint="eastAsia" w:eastAsia="方正仿宋_GBK"/>
                <w:sz w:val="24"/>
                <w:szCs w:val="24"/>
              </w:rPr>
            </w:pPr>
            <w:r>
              <w:rPr>
                <w:rFonts w:hint="eastAsia" w:eastAsia="方正仿宋_GBK"/>
                <w:sz w:val="24"/>
                <w:szCs w:val="24"/>
              </w:rPr>
              <w:t>对小微企业的价格用扣除后的价格参与评审，详见“注：关于小微企业报价扣除比例说明”。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8" w:hRule="atLeast"/>
        </w:trPr>
        <w:tc>
          <w:tcPr>
            <w:tcW w:w="633" w:type="dxa"/>
            <w:vMerge w:val="restart"/>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lang w:bidi="ar"/>
              </w:rPr>
              <w:t>2</w:t>
            </w:r>
          </w:p>
        </w:tc>
        <w:tc>
          <w:tcPr>
            <w:tcW w:w="1302" w:type="dxa"/>
            <w:vMerge w:val="restart"/>
            <w:shd w:val="clear" w:color="auto" w:fill="auto"/>
            <w:vAlign w:val="center"/>
          </w:tcPr>
          <w:p>
            <w:pPr>
              <w:wordWrap w:val="0"/>
              <w:snapToGrid w:val="0"/>
              <w:spacing w:line="0" w:lineRule="atLeast"/>
              <w:rPr>
                <w:rFonts w:hint="eastAsia" w:eastAsia="方正仿宋_GBK"/>
                <w:sz w:val="24"/>
                <w:szCs w:val="24"/>
              </w:rPr>
            </w:pPr>
            <w:bookmarkStart w:id="74" w:name="OLE_LINK7"/>
            <w:r>
              <w:rPr>
                <w:rFonts w:hint="eastAsia" w:eastAsia="方正仿宋_GBK"/>
                <w:sz w:val="24"/>
                <w:szCs w:val="24"/>
                <w:lang w:val="en-US" w:eastAsia="zh-CN"/>
              </w:rPr>
              <w:t>技术</w:t>
            </w:r>
            <w:r>
              <w:rPr>
                <w:rFonts w:hint="eastAsia" w:eastAsia="方正仿宋_GBK"/>
                <w:sz w:val="24"/>
                <w:szCs w:val="24"/>
              </w:rPr>
              <w:t>部分（</w:t>
            </w:r>
            <w:r>
              <w:rPr>
                <w:rFonts w:hint="eastAsia" w:eastAsia="方正仿宋_GBK"/>
                <w:sz w:val="24"/>
                <w:szCs w:val="24"/>
                <w:lang w:val="en-US" w:eastAsia="zh-CN"/>
              </w:rPr>
              <w:t>50</w:t>
            </w:r>
            <w:r>
              <w:rPr>
                <w:rFonts w:hint="eastAsia" w:eastAsia="方正仿宋_GBK"/>
                <w:sz w:val="24"/>
                <w:szCs w:val="24"/>
              </w:rPr>
              <w:t>%）</w:t>
            </w:r>
            <w:bookmarkEnd w:id="74"/>
          </w:p>
        </w:tc>
        <w:tc>
          <w:tcPr>
            <w:tcW w:w="1224" w:type="dxa"/>
            <w:shd w:val="clear" w:color="auto" w:fill="auto"/>
            <w:vAlign w:val="center"/>
          </w:tcPr>
          <w:p>
            <w:pPr>
              <w:wordWrap w:val="0"/>
              <w:snapToGrid w:val="0"/>
              <w:spacing w:line="0" w:lineRule="atLeast"/>
              <w:rPr>
                <w:rFonts w:hint="default" w:eastAsia="方正仿宋_GBK"/>
                <w:sz w:val="24"/>
                <w:szCs w:val="24"/>
                <w:lang w:val="en-US" w:eastAsia="zh-CN"/>
              </w:rPr>
            </w:pPr>
            <w:r>
              <w:rPr>
                <w:rFonts w:hint="eastAsia" w:eastAsia="方正仿宋_GBK"/>
                <w:sz w:val="24"/>
                <w:szCs w:val="24"/>
                <w:lang w:eastAsia="zh-CN"/>
              </w:rPr>
              <w:t>实施方案（</w:t>
            </w:r>
            <w:r>
              <w:rPr>
                <w:rFonts w:hint="eastAsia" w:eastAsia="方正仿宋_GBK"/>
                <w:sz w:val="24"/>
                <w:szCs w:val="24"/>
                <w:lang w:val="en-US" w:eastAsia="zh-CN"/>
              </w:rPr>
              <w:t>10%）</w:t>
            </w:r>
          </w:p>
          <w:p>
            <w:pPr>
              <w:wordWrap w:val="0"/>
              <w:snapToGrid w:val="0"/>
              <w:spacing w:line="0" w:lineRule="atLeast"/>
              <w:ind w:firstLine="240" w:firstLineChars="100"/>
              <w:rPr>
                <w:rFonts w:hint="eastAsia" w:eastAsia="方正仿宋_GBK"/>
                <w:sz w:val="24"/>
                <w:szCs w:val="24"/>
              </w:rPr>
            </w:pPr>
          </w:p>
        </w:tc>
        <w:tc>
          <w:tcPr>
            <w:tcW w:w="804" w:type="dxa"/>
            <w:shd w:val="clear" w:color="auto" w:fill="auto"/>
            <w:vAlign w:val="center"/>
          </w:tcPr>
          <w:p>
            <w:pPr>
              <w:wordWrap w:val="0"/>
              <w:snapToGrid w:val="0"/>
              <w:spacing w:line="0" w:lineRule="atLeast"/>
              <w:rPr>
                <w:rFonts w:hint="default" w:eastAsia="方正仿宋_GBK"/>
                <w:sz w:val="24"/>
                <w:szCs w:val="24"/>
                <w:lang w:val="en-US" w:eastAsia="zh-CN"/>
              </w:rPr>
            </w:pPr>
            <w:r>
              <w:rPr>
                <w:rFonts w:hint="eastAsia" w:eastAsia="方正仿宋_GBK"/>
                <w:sz w:val="24"/>
                <w:szCs w:val="24"/>
                <w:lang w:val="en-US" w:eastAsia="zh-CN"/>
              </w:rPr>
              <w:t>10分</w:t>
            </w:r>
          </w:p>
        </w:tc>
        <w:tc>
          <w:tcPr>
            <w:tcW w:w="3036" w:type="dxa"/>
            <w:shd w:val="clear" w:color="auto" w:fill="auto"/>
            <w:vAlign w:val="center"/>
          </w:tcPr>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rPr>
              <w:t>针对本项目制定</w:t>
            </w:r>
            <w:r>
              <w:rPr>
                <w:rFonts w:hint="eastAsia" w:eastAsia="方正仿宋_GBK"/>
                <w:sz w:val="24"/>
                <w:szCs w:val="24"/>
                <w:lang w:eastAsia="zh-CN"/>
              </w:rPr>
              <w:t>实施方案</w:t>
            </w:r>
            <w:r>
              <w:rPr>
                <w:rFonts w:hint="eastAsia" w:eastAsia="方正仿宋_GBK"/>
                <w:sz w:val="24"/>
                <w:szCs w:val="24"/>
              </w:rPr>
              <w:t>，</w:t>
            </w:r>
            <w:r>
              <w:rPr>
                <w:rFonts w:hint="eastAsia" w:eastAsia="方正仿宋_GBK"/>
                <w:sz w:val="24"/>
                <w:szCs w:val="24"/>
                <w:lang w:eastAsia="zh-CN"/>
              </w:rPr>
              <w:t>方案包含</w:t>
            </w:r>
            <w:r>
              <w:rPr>
                <w:rFonts w:hint="eastAsia" w:eastAsia="方正仿宋_GBK"/>
                <w:sz w:val="24"/>
                <w:szCs w:val="24"/>
                <w:lang w:val="en-US" w:eastAsia="zh-CN"/>
              </w:rPr>
              <w:t>1、</w:t>
            </w:r>
            <w:r>
              <w:rPr>
                <w:rFonts w:hint="eastAsia" w:eastAsia="方正仿宋_GBK"/>
                <w:sz w:val="24"/>
                <w:szCs w:val="24"/>
                <w:lang w:eastAsia="zh-CN"/>
              </w:rPr>
              <w:t>组织机构（</w:t>
            </w:r>
            <w:r>
              <w:rPr>
                <w:rFonts w:hint="eastAsia" w:eastAsia="方正仿宋_GBK"/>
                <w:sz w:val="24"/>
                <w:szCs w:val="24"/>
              </w:rPr>
              <w:t>人员</w:t>
            </w:r>
            <w:r>
              <w:rPr>
                <w:rFonts w:hint="eastAsia" w:eastAsia="方正仿宋_GBK"/>
                <w:sz w:val="24"/>
                <w:szCs w:val="24"/>
                <w:lang w:val="en-US" w:eastAsia="zh-CN"/>
              </w:rPr>
              <w:t>架构、工程进度</w:t>
            </w:r>
            <w:r>
              <w:rPr>
                <w:rFonts w:hint="eastAsia" w:eastAsia="方正仿宋_GBK"/>
                <w:sz w:val="24"/>
                <w:szCs w:val="24"/>
              </w:rPr>
              <w:t>计划</w:t>
            </w:r>
            <w:r>
              <w:rPr>
                <w:rFonts w:hint="eastAsia" w:eastAsia="方正仿宋_GBK"/>
                <w:sz w:val="24"/>
                <w:szCs w:val="24"/>
                <w:lang w:eastAsia="zh-CN"/>
              </w:rPr>
              <w:t>）</w:t>
            </w:r>
            <w:r>
              <w:rPr>
                <w:rFonts w:hint="eastAsia" w:eastAsia="方正仿宋_GBK"/>
                <w:sz w:val="24"/>
                <w:szCs w:val="24"/>
                <w:lang w:val="en-US" w:eastAsia="zh-CN"/>
              </w:rPr>
              <w:t>2、</w:t>
            </w:r>
            <w:r>
              <w:rPr>
                <w:rFonts w:hint="eastAsia" w:eastAsia="方正仿宋_GBK"/>
                <w:sz w:val="24"/>
                <w:szCs w:val="24"/>
              </w:rPr>
              <w:t>安全保障措施</w:t>
            </w:r>
            <w:r>
              <w:rPr>
                <w:rFonts w:hint="eastAsia" w:eastAsia="方正仿宋_GBK"/>
                <w:sz w:val="24"/>
                <w:szCs w:val="24"/>
                <w:lang w:eastAsia="zh-CN"/>
              </w:rPr>
              <w:t>（</w:t>
            </w:r>
            <w:r>
              <w:rPr>
                <w:rFonts w:hint="eastAsia" w:eastAsia="方正仿宋_GBK"/>
                <w:sz w:val="24"/>
                <w:szCs w:val="24"/>
                <w:lang w:val="en-US" w:eastAsia="zh-CN"/>
              </w:rPr>
              <w:t>重要保障体系、人员及保障架构、安全作业制度</w:t>
            </w:r>
            <w:r>
              <w:rPr>
                <w:rFonts w:hint="eastAsia" w:eastAsia="方正仿宋_GBK"/>
                <w:sz w:val="24"/>
                <w:szCs w:val="24"/>
                <w:lang w:eastAsia="zh-CN"/>
              </w:rPr>
              <w:t>）</w:t>
            </w:r>
            <w:r>
              <w:rPr>
                <w:rFonts w:hint="eastAsia" w:eastAsia="方正仿宋_GBK"/>
                <w:sz w:val="24"/>
                <w:szCs w:val="24"/>
                <w:lang w:val="en-US" w:eastAsia="zh-CN"/>
              </w:rPr>
              <w:t>3、</w:t>
            </w:r>
            <w:r>
              <w:rPr>
                <w:rFonts w:hint="eastAsia" w:eastAsia="方正仿宋_GBK"/>
                <w:sz w:val="24"/>
                <w:szCs w:val="24"/>
              </w:rPr>
              <w:t>应急预案</w:t>
            </w:r>
            <w:r>
              <w:rPr>
                <w:rFonts w:hint="eastAsia" w:eastAsia="方正仿宋_GBK"/>
                <w:sz w:val="24"/>
                <w:szCs w:val="24"/>
                <w:lang w:eastAsia="zh-CN"/>
              </w:rPr>
              <w:t>（</w:t>
            </w:r>
            <w:r>
              <w:rPr>
                <w:rFonts w:hint="eastAsia" w:eastAsia="方正仿宋_GBK"/>
                <w:sz w:val="24"/>
                <w:szCs w:val="24"/>
                <w:lang w:val="en-US" w:eastAsia="zh-CN"/>
              </w:rPr>
              <w:t>故障应急响应机制、应急抢险人员配置、重大自然灾害应急保障方案</w:t>
            </w:r>
            <w:r>
              <w:rPr>
                <w:rFonts w:hint="eastAsia" w:eastAsia="方正仿宋_GBK"/>
                <w:sz w:val="24"/>
                <w:szCs w:val="24"/>
                <w:lang w:eastAsia="zh-CN"/>
              </w:rPr>
              <w:t>）</w:t>
            </w:r>
            <w:r>
              <w:rPr>
                <w:rFonts w:hint="eastAsia" w:eastAsia="方正仿宋_GBK"/>
                <w:sz w:val="24"/>
                <w:szCs w:val="24"/>
                <w:lang w:val="en-US" w:eastAsia="zh-CN"/>
              </w:rPr>
              <w:t>4、现状分析（</w:t>
            </w:r>
            <w:bookmarkStart w:id="75" w:name="_Toc8634"/>
            <w:bookmarkStart w:id="76" w:name="_Toc15196"/>
            <w:bookmarkStart w:id="77" w:name="_Toc9411"/>
            <w:r>
              <w:rPr>
                <w:rFonts w:hint="eastAsia" w:eastAsia="方正仿宋_GBK"/>
                <w:sz w:val="24"/>
                <w:szCs w:val="24"/>
                <w:lang w:val="en-US" w:eastAsia="zh-CN"/>
              </w:rPr>
              <w:t>物理组网</w:t>
            </w:r>
            <w:bookmarkEnd w:id="75"/>
            <w:bookmarkEnd w:id="76"/>
            <w:r>
              <w:rPr>
                <w:rFonts w:hint="eastAsia" w:eastAsia="方正仿宋_GBK"/>
                <w:sz w:val="24"/>
                <w:szCs w:val="24"/>
                <w:lang w:val="en-US" w:eastAsia="zh-CN"/>
              </w:rPr>
              <w:t>现状及需求分析</w:t>
            </w:r>
            <w:bookmarkEnd w:id="77"/>
            <w:r>
              <w:rPr>
                <w:rFonts w:hint="eastAsia" w:eastAsia="方正仿宋_GBK"/>
                <w:sz w:val="24"/>
                <w:szCs w:val="24"/>
                <w:lang w:val="en-US" w:eastAsia="zh-CN"/>
              </w:rPr>
              <w:t>、网络安全建设服务现状及分析、提供5个站点位的网络流量、光链路质量实测图）</w:t>
            </w:r>
          </w:p>
          <w:p>
            <w:pPr>
              <w:wordWrap w:val="0"/>
              <w:snapToGrid w:val="0"/>
              <w:spacing w:line="0" w:lineRule="atLeast"/>
              <w:ind w:firstLine="240" w:firstLineChars="100"/>
              <w:rPr>
                <w:rFonts w:hint="default" w:eastAsia="方正仿宋_GBK"/>
                <w:sz w:val="24"/>
                <w:szCs w:val="24"/>
                <w:lang w:val="en-US" w:eastAsia="zh-CN"/>
              </w:rPr>
            </w:pPr>
            <w:r>
              <w:rPr>
                <w:rFonts w:hint="eastAsia" w:eastAsia="方正仿宋_GBK"/>
                <w:sz w:val="24"/>
                <w:szCs w:val="24"/>
                <w:lang w:val="en-US" w:eastAsia="zh-CN"/>
              </w:rPr>
              <w:t>实施方案包含以上全部内容得10分，缺一项扣3分。缺两项扣7分，缺三项及以上扣10分。</w:t>
            </w:r>
          </w:p>
          <w:p>
            <w:pPr>
              <w:wordWrap w:val="0"/>
              <w:snapToGrid w:val="0"/>
              <w:spacing w:line="0" w:lineRule="atLeast"/>
              <w:ind w:firstLine="240" w:firstLineChars="100"/>
              <w:rPr>
                <w:rFonts w:hint="eastAsia" w:eastAsia="方正仿宋_GBK"/>
                <w:sz w:val="24"/>
                <w:szCs w:val="24"/>
              </w:rPr>
            </w:pPr>
          </w:p>
        </w:tc>
        <w:tc>
          <w:tcPr>
            <w:tcW w:w="2331" w:type="dxa"/>
            <w:shd w:val="clear" w:color="auto" w:fill="auto"/>
            <w:vAlign w:val="center"/>
          </w:tcPr>
          <w:p>
            <w:pPr>
              <w:widowControl/>
              <w:jc w:val="left"/>
              <w:textAlignment w:val="center"/>
              <w:rPr>
                <w:rFonts w:ascii="宋体" w:hAnsi="宋体" w:eastAsia="宋体" w:cs="宋体"/>
                <w:color w:val="000000"/>
                <w:sz w:val="22"/>
                <w:szCs w:val="22"/>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6" w:hRule="atLeast"/>
        </w:trPr>
        <w:tc>
          <w:tcPr>
            <w:tcW w:w="633" w:type="dxa"/>
            <w:vMerge w:val="continue"/>
            <w:shd w:val="clear" w:color="auto" w:fill="auto"/>
            <w:vAlign w:val="center"/>
          </w:tcPr>
          <w:p>
            <w:pPr>
              <w:widowControl/>
              <w:jc w:val="center"/>
              <w:textAlignment w:val="center"/>
              <w:rPr>
                <w:rFonts w:ascii="宋体" w:hAnsi="宋体" w:eastAsia="宋体" w:cs="宋体"/>
                <w:color w:val="000000"/>
                <w:sz w:val="22"/>
                <w:szCs w:val="22"/>
              </w:rPr>
            </w:pPr>
          </w:p>
        </w:tc>
        <w:tc>
          <w:tcPr>
            <w:tcW w:w="1302" w:type="dxa"/>
            <w:vMerge w:val="continue"/>
            <w:shd w:val="clear" w:color="auto" w:fill="auto"/>
            <w:vAlign w:val="center"/>
          </w:tcPr>
          <w:p>
            <w:pPr>
              <w:widowControl/>
              <w:jc w:val="center"/>
              <w:textAlignment w:val="center"/>
              <w:rPr>
                <w:rFonts w:ascii="宋体" w:hAnsi="宋体" w:eastAsia="宋体" w:cs="宋体"/>
                <w:color w:val="FF0000"/>
                <w:sz w:val="22"/>
                <w:szCs w:val="22"/>
              </w:rPr>
            </w:pPr>
          </w:p>
        </w:tc>
        <w:tc>
          <w:tcPr>
            <w:tcW w:w="1224" w:type="dxa"/>
            <w:shd w:val="clear" w:color="auto" w:fill="auto"/>
            <w:vAlign w:val="center"/>
          </w:tcPr>
          <w:p>
            <w:pPr>
              <w:wordWrap w:val="0"/>
              <w:snapToGrid w:val="0"/>
              <w:spacing w:line="0" w:lineRule="atLeast"/>
              <w:rPr>
                <w:rFonts w:hint="eastAsia" w:eastAsia="方正仿宋_GBK"/>
                <w:sz w:val="24"/>
                <w:szCs w:val="24"/>
                <w:lang w:val="en-US" w:eastAsia="zh-CN"/>
              </w:rPr>
            </w:pPr>
            <w:r>
              <w:rPr>
                <w:rFonts w:hint="eastAsia" w:eastAsia="方正仿宋_GBK"/>
                <w:sz w:val="24"/>
                <w:szCs w:val="24"/>
                <w:lang w:val="en-US" w:eastAsia="zh-CN"/>
              </w:rPr>
              <w:t>技术要求（40%）</w:t>
            </w:r>
          </w:p>
        </w:tc>
        <w:tc>
          <w:tcPr>
            <w:tcW w:w="804" w:type="dxa"/>
            <w:shd w:val="clear" w:color="auto" w:fill="auto"/>
            <w:vAlign w:val="center"/>
          </w:tcPr>
          <w:p>
            <w:pPr>
              <w:wordWrap w:val="0"/>
              <w:snapToGrid w:val="0"/>
              <w:spacing w:line="0" w:lineRule="atLeast"/>
              <w:rPr>
                <w:rFonts w:hint="default" w:eastAsia="方正仿宋_GBK"/>
                <w:sz w:val="24"/>
                <w:szCs w:val="24"/>
                <w:lang w:val="en-US" w:eastAsia="zh-CN"/>
              </w:rPr>
            </w:pPr>
            <w:r>
              <w:rPr>
                <w:rFonts w:hint="eastAsia" w:eastAsia="方正仿宋_GBK"/>
                <w:sz w:val="24"/>
                <w:szCs w:val="24"/>
                <w:lang w:val="en-US" w:eastAsia="zh-CN"/>
              </w:rPr>
              <w:t>40分</w:t>
            </w:r>
          </w:p>
        </w:tc>
        <w:tc>
          <w:tcPr>
            <w:tcW w:w="3036" w:type="dxa"/>
            <w:shd w:val="clear" w:color="auto" w:fill="auto"/>
            <w:vAlign w:val="center"/>
          </w:tcPr>
          <w:p>
            <w:pPr>
              <w:wordWrap w:val="0"/>
              <w:snapToGrid w:val="0"/>
              <w:spacing w:line="0" w:lineRule="atLeast"/>
              <w:ind w:firstLine="240" w:firstLineChars="100"/>
              <w:rPr>
                <w:rFonts w:hint="eastAsia" w:eastAsia="方正仿宋_GBK"/>
                <w:sz w:val="24"/>
                <w:szCs w:val="24"/>
                <w:lang w:val="en-US" w:eastAsia="zh-CN"/>
              </w:rPr>
            </w:pPr>
            <w:bookmarkStart w:id="78" w:name="OLE_LINK3"/>
            <w:bookmarkStart w:id="79" w:name="OLE_LINK4"/>
            <w:r>
              <w:rPr>
                <w:rFonts w:hint="eastAsia" w:eastAsia="方正仿宋_GBK"/>
                <w:sz w:val="24"/>
                <w:szCs w:val="24"/>
                <w:lang w:val="en-US" w:eastAsia="zh-CN"/>
              </w:rPr>
              <w:t>1.可靠性：视频专网单个前端摄像头到用户端设备网络可用性不低于99.9%。</w:t>
            </w:r>
          </w:p>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2.业务吞吐量：视频专网所有线路,业务吞吐量要求达到带宽的100%。</w:t>
            </w:r>
          </w:p>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3.丢包率：24小时内，视频专网业务丢包率不大于0.01%。</w:t>
            </w:r>
          </w:p>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4、传输延迟：视频专网前端到区核心交换机传输时延不超过10ms。</w:t>
            </w:r>
          </w:p>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5、误码指标：所租用的视频专网链路上不能出现CRC校验错误。</w:t>
            </w:r>
          </w:p>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6、视频专网抖动指标：每条电路IP数据抖动不超过10ms。</w:t>
            </w:r>
          </w:p>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7、投标人需提供网络综合运维管理系统平台，并需具有以下功能：</w:t>
            </w:r>
          </w:p>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（1）资源管理，支持单独以及批量新增厂家的设备信息，支持单独编辑设备信息，支持查看设备的通信、管理状态，支持图视显示设备端口的类型、速率、管理、运行状态和端口的使用情况。</w:t>
            </w:r>
          </w:p>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（2）拓扑管理，支持查看设备上所有链路信息，支持查看全景网络拓扑图，支持分区域查看网络拓扑图</w:t>
            </w:r>
            <w:bookmarkEnd w:id="78"/>
            <w:r>
              <w:rPr>
                <w:rFonts w:hint="eastAsia" w:eastAsia="方正仿宋_GBK"/>
                <w:sz w:val="24"/>
                <w:szCs w:val="24"/>
                <w:lang w:val="en-US" w:eastAsia="zh-CN"/>
              </w:rPr>
              <w:t>，支持自定义查看网络拓扑图。</w:t>
            </w:r>
          </w:p>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（3）工单管理，支持展示专线业务场景自动产生的工单且可进行新建和回单操作，支持根据业务类型、工单类型、应用场景不同维护的组合进行筛选。</w:t>
            </w:r>
            <w:bookmarkEnd w:id="79"/>
          </w:p>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（（1）-（3）条须提供合法第三方机构出具的测试/检测报告复印件，并加盖投标人公章。）</w:t>
            </w:r>
          </w:p>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8、投标人具备较高的算力网络组网建设技术能力，在组网专线（1）安全合规、（2）数据传输加密、（3）数据安全策略、（4）统一策略管理、（5）集中账户管理、（6）零信任网络访问等方面通过权威机构测试认证。（提供合法第三方机构出具的测试/检测报告复印件，并加盖投标人公章。）</w:t>
            </w:r>
          </w:p>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9.投标</w:t>
            </w:r>
            <w:bookmarkStart w:id="80" w:name="OLE_LINK5"/>
            <w:r>
              <w:rPr>
                <w:rFonts w:hint="eastAsia" w:eastAsia="方正仿宋_GBK"/>
                <w:sz w:val="24"/>
                <w:szCs w:val="24"/>
                <w:lang w:val="en-US" w:eastAsia="zh-CN"/>
              </w:rPr>
              <w:t>人为</w:t>
            </w:r>
            <w:bookmarkStart w:id="81" w:name="OLE_LINK6"/>
            <w:r>
              <w:rPr>
                <w:rFonts w:hint="eastAsia" w:eastAsia="方正仿宋_GBK"/>
                <w:sz w:val="24"/>
                <w:szCs w:val="24"/>
                <w:lang w:val="en-US" w:eastAsia="zh-CN"/>
              </w:rPr>
              <w:t>国家级互联网骨干直</w:t>
            </w:r>
            <w:bookmarkEnd w:id="80"/>
            <w:bookmarkEnd w:id="81"/>
            <w:r>
              <w:rPr>
                <w:rFonts w:hint="eastAsia" w:eastAsia="方正仿宋_GBK"/>
                <w:sz w:val="24"/>
                <w:szCs w:val="24"/>
                <w:lang w:val="en-US" w:eastAsia="zh-CN"/>
              </w:rPr>
              <w:t>联点的连接单位。（提供相关证明材料并加盖投标人公章。）</w:t>
            </w:r>
          </w:p>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10.</w:t>
            </w:r>
            <w:r>
              <w:rPr>
                <w:rFonts w:hint="default" w:eastAsia="方正仿宋_GBK"/>
                <w:sz w:val="24"/>
                <w:szCs w:val="24"/>
                <w:lang w:val="en-US" w:eastAsia="zh-CN"/>
              </w:rPr>
              <w:t>投标人具备较高的网络安全防护能力，具备网络DDOS攻击流量清洗服务，防护能力</w:t>
            </w:r>
            <w:r>
              <w:rPr>
                <w:rFonts w:hint="eastAsia" w:eastAsia="方正仿宋_GBK"/>
                <w:sz w:val="24"/>
                <w:szCs w:val="24"/>
                <w:lang w:val="en-US" w:eastAsia="zh-CN"/>
              </w:rPr>
              <w:t>≥</w:t>
            </w:r>
            <w:r>
              <w:rPr>
                <w:rFonts w:hint="default" w:eastAsia="方正仿宋_GBK"/>
                <w:sz w:val="24"/>
                <w:szCs w:val="24"/>
                <w:lang w:val="en-US" w:eastAsia="zh-CN"/>
              </w:rPr>
              <w:t>1</w:t>
            </w:r>
            <w:r>
              <w:rPr>
                <w:rFonts w:hint="eastAsia" w:eastAsia="方正仿宋_GBK"/>
                <w:sz w:val="24"/>
                <w:szCs w:val="24"/>
                <w:lang w:val="en-US" w:eastAsia="zh-CN"/>
              </w:rPr>
              <w:t>0</w:t>
            </w:r>
            <w:r>
              <w:rPr>
                <w:rFonts w:hint="default" w:eastAsia="方正仿宋_GBK"/>
                <w:sz w:val="24"/>
                <w:szCs w:val="24"/>
                <w:lang w:val="en-US" w:eastAsia="zh-CN"/>
              </w:rPr>
              <w:t>Tbps。</w:t>
            </w:r>
            <w:r>
              <w:rPr>
                <w:rFonts w:hint="eastAsia" w:eastAsia="方正仿宋_GBK"/>
                <w:sz w:val="24"/>
                <w:szCs w:val="24"/>
                <w:lang w:val="en-US" w:eastAsia="zh-CN"/>
              </w:rPr>
              <w:t>（提供合法第三方机构出具的测试/检测报告复印件，并加盖投标人公章。）</w:t>
            </w:r>
          </w:p>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11.投标人具备较高的广域网络组网技术能力和智能化技术演进能力，在（1）自动化部署、（2）服务质量保证、（3）用户自助管理、（4）可视化（5）链路质量检测、（6）应用识别等方面有全面的整体解决方案。（提供合法第三方机构出具的测试/检测报告复印件，并加盖投标人公章。）</w:t>
            </w:r>
          </w:p>
          <w:p>
            <w:pPr>
              <w:wordWrap w:val="0"/>
              <w:snapToGrid w:val="0"/>
              <w:spacing w:line="0" w:lineRule="atLeast"/>
              <w:ind w:firstLine="240" w:firstLineChars="100"/>
              <w:rPr>
                <w:rFonts w:hint="default" w:eastAsia="方正仿宋_GBK"/>
                <w:sz w:val="24"/>
                <w:szCs w:val="24"/>
                <w:lang w:val="en-US" w:eastAsia="zh-CN"/>
              </w:rPr>
            </w:pPr>
          </w:p>
        </w:tc>
        <w:tc>
          <w:tcPr>
            <w:tcW w:w="2331" w:type="dxa"/>
            <w:shd w:val="clear" w:color="auto" w:fill="auto"/>
            <w:vAlign w:val="center"/>
          </w:tcPr>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color w:val="auto"/>
                <w:sz w:val="24"/>
                <w:szCs w:val="24"/>
                <w:lang w:val="en-US" w:eastAsia="zh-CN"/>
              </w:rPr>
              <w:t>技术能力要求全部应答得满分，一条未应答扣10分，两条及以上未应答技术能力得0分。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33" w:type="dxa"/>
            <w:vMerge w:val="restart"/>
            <w:shd w:val="clear" w:color="auto" w:fill="auto"/>
            <w:vAlign w:val="center"/>
          </w:tcPr>
          <w:p>
            <w:pPr>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3</w:t>
            </w:r>
          </w:p>
        </w:tc>
        <w:tc>
          <w:tcPr>
            <w:tcW w:w="1302" w:type="dxa"/>
            <w:vMerge w:val="restart"/>
            <w:shd w:val="clear" w:color="auto" w:fill="auto"/>
            <w:vAlign w:val="center"/>
          </w:tcPr>
          <w:p>
            <w:pPr>
              <w:wordWrap w:val="0"/>
              <w:snapToGrid w:val="0"/>
              <w:spacing w:line="0" w:lineRule="atLeast"/>
              <w:rPr>
                <w:rFonts w:hint="eastAsia" w:eastAsia="方正仿宋_GBK"/>
                <w:sz w:val="24"/>
                <w:szCs w:val="24"/>
                <w:lang w:val="en-US" w:eastAsia="zh-CN"/>
              </w:rPr>
            </w:pPr>
            <w:r>
              <w:rPr>
                <w:rFonts w:hint="eastAsia" w:eastAsia="方正仿宋_GBK"/>
                <w:sz w:val="24"/>
                <w:szCs w:val="24"/>
                <w:lang w:val="en-US" w:eastAsia="zh-CN"/>
              </w:rPr>
              <w:t>商务部分（10%）</w:t>
            </w:r>
          </w:p>
        </w:tc>
        <w:tc>
          <w:tcPr>
            <w:tcW w:w="1224" w:type="dxa"/>
            <w:shd w:val="clear" w:color="auto" w:fill="auto"/>
            <w:vAlign w:val="center"/>
          </w:tcPr>
          <w:p>
            <w:pPr>
              <w:wordWrap w:val="0"/>
              <w:snapToGrid w:val="0"/>
              <w:spacing w:line="0" w:lineRule="atLeast"/>
              <w:rPr>
                <w:rFonts w:hint="eastAsia" w:eastAsia="方正仿宋_GBK"/>
                <w:sz w:val="24"/>
                <w:szCs w:val="24"/>
                <w:lang w:val="en-US" w:eastAsia="zh-CN"/>
              </w:rPr>
            </w:pPr>
            <w:r>
              <w:rPr>
                <w:rFonts w:hint="eastAsia" w:eastAsia="方正仿宋_GBK"/>
                <w:sz w:val="24"/>
                <w:szCs w:val="24"/>
                <w:lang w:val="en-US" w:eastAsia="zh-CN"/>
              </w:rPr>
              <w:t>企业案例（2%）</w:t>
            </w:r>
          </w:p>
        </w:tc>
        <w:tc>
          <w:tcPr>
            <w:tcW w:w="804" w:type="dxa"/>
            <w:shd w:val="clear" w:color="auto" w:fill="auto"/>
            <w:vAlign w:val="center"/>
          </w:tcPr>
          <w:p>
            <w:pPr>
              <w:wordWrap w:val="0"/>
              <w:snapToGrid w:val="0"/>
              <w:spacing w:line="0" w:lineRule="atLeast"/>
              <w:rPr>
                <w:rFonts w:hint="default" w:eastAsia="方正仿宋_GBK"/>
                <w:sz w:val="24"/>
                <w:szCs w:val="24"/>
                <w:lang w:val="en-US" w:eastAsia="zh-CN"/>
              </w:rPr>
            </w:pPr>
            <w:r>
              <w:rPr>
                <w:rFonts w:hint="eastAsia" w:eastAsia="方正仿宋_GBK"/>
                <w:sz w:val="24"/>
                <w:szCs w:val="24"/>
                <w:lang w:val="en-US" w:eastAsia="zh-CN"/>
              </w:rPr>
              <w:t>2分</w:t>
            </w:r>
          </w:p>
        </w:tc>
        <w:tc>
          <w:tcPr>
            <w:tcW w:w="3036" w:type="dxa"/>
            <w:shd w:val="clear" w:color="auto" w:fill="auto"/>
            <w:vAlign w:val="center"/>
          </w:tcPr>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近三年内，投标人具备类似案例的得2分。</w:t>
            </w:r>
          </w:p>
        </w:tc>
        <w:tc>
          <w:tcPr>
            <w:tcW w:w="2331" w:type="dxa"/>
            <w:shd w:val="clear" w:color="auto" w:fill="auto"/>
            <w:vAlign w:val="center"/>
          </w:tcPr>
          <w:p>
            <w:pPr>
              <w:wordWrap w:val="0"/>
              <w:snapToGrid w:val="0"/>
              <w:spacing w:line="0" w:lineRule="atLeast"/>
              <w:ind w:firstLine="240" w:firstLineChars="100"/>
              <w:rPr>
                <w:rFonts w:hint="eastAsia" w:eastAsia="方正仿宋_GBK"/>
                <w:sz w:val="24"/>
                <w:szCs w:val="24"/>
                <w:lang w:val="en-US" w:eastAsia="zh-CN"/>
              </w:rPr>
            </w:pPr>
            <w:bookmarkStart w:id="82" w:name="OLE_LINK12"/>
            <w:r>
              <w:rPr>
                <w:rFonts w:hint="eastAsia" w:eastAsia="方正仿宋_GBK"/>
                <w:sz w:val="24"/>
                <w:szCs w:val="24"/>
                <w:lang w:val="en-US" w:eastAsia="zh-CN"/>
              </w:rPr>
              <w:t>提供有效证明材料复印件</w:t>
            </w:r>
            <w:bookmarkEnd w:id="8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633" w:type="dxa"/>
            <w:vMerge w:val="continue"/>
            <w:shd w:val="clear" w:color="auto" w:fill="auto"/>
            <w:vAlign w:val="center"/>
          </w:tcPr>
          <w:p>
            <w:pPr>
              <w:jc w:val="center"/>
              <w:rPr>
                <w:rFonts w:ascii="宋体" w:hAnsi="宋体" w:eastAsia="宋体" w:cs="宋体"/>
                <w:color w:val="000000"/>
                <w:sz w:val="22"/>
                <w:szCs w:val="22"/>
              </w:rPr>
            </w:pPr>
          </w:p>
        </w:tc>
        <w:tc>
          <w:tcPr>
            <w:tcW w:w="1302" w:type="dxa"/>
            <w:vMerge w:val="continue"/>
            <w:shd w:val="clear" w:color="auto" w:fill="auto"/>
            <w:vAlign w:val="center"/>
          </w:tcPr>
          <w:p>
            <w:pPr>
              <w:wordWrap w:val="0"/>
              <w:snapToGrid w:val="0"/>
              <w:spacing w:line="0" w:lineRule="atLeast"/>
              <w:ind w:firstLine="240" w:firstLineChars="100"/>
              <w:rPr>
                <w:rFonts w:hint="eastAsia" w:eastAsia="方正仿宋_GBK"/>
                <w:sz w:val="24"/>
                <w:szCs w:val="24"/>
                <w:lang w:val="en-US" w:eastAsia="zh-CN"/>
              </w:rPr>
            </w:pPr>
          </w:p>
        </w:tc>
        <w:tc>
          <w:tcPr>
            <w:tcW w:w="1224" w:type="dxa"/>
            <w:shd w:val="clear" w:color="auto" w:fill="auto"/>
            <w:vAlign w:val="center"/>
          </w:tcPr>
          <w:p>
            <w:pPr>
              <w:wordWrap w:val="0"/>
              <w:snapToGrid w:val="0"/>
              <w:spacing w:line="0" w:lineRule="atLeast"/>
              <w:rPr>
                <w:rFonts w:hint="eastAsia" w:eastAsia="方正仿宋_GBK"/>
                <w:sz w:val="24"/>
                <w:szCs w:val="24"/>
                <w:lang w:val="en-US" w:eastAsia="zh-CN"/>
              </w:rPr>
            </w:pPr>
            <w:r>
              <w:rPr>
                <w:rFonts w:hint="eastAsia" w:eastAsia="方正仿宋_GBK"/>
                <w:sz w:val="24"/>
                <w:szCs w:val="24"/>
                <w:lang w:val="en-US" w:eastAsia="zh-CN"/>
              </w:rPr>
              <w:t>施工工期（8%）</w:t>
            </w:r>
          </w:p>
        </w:tc>
        <w:tc>
          <w:tcPr>
            <w:tcW w:w="804" w:type="dxa"/>
            <w:shd w:val="clear" w:color="auto" w:fill="auto"/>
            <w:vAlign w:val="center"/>
          </w:tcPr>
          <w:p>
            <w:pPr>
              <w:wordWrap w:val="0"/>
              <w:snapToGrid w:val="0"/>
              <w:spacing w:line="0" w:lineRule="atLeast"/>
              <w:rPr>
                <w:rFonts w:hint="default" w:eastAsia="方正仿宋_GBK"/>
                <w:sz w:val="24"/>
                <w:szCs w:val="24"/>
                <w:lang w:val="en-US" w:eastAsia="zh-CN"/>
              </w:rPr>
            </w:pPr>
            <w:r>
              <w:rPr>
                <w:rFonts w:hint="eastAsia" w:eastAsia="方正仿宋_GBK"/>
                <w:sz w:val="24"/>
                <w:szCs w:val="24"/>
                <w:lang w:val="en-US" w:eastAsia="zh-CN"/>
              </w:rPr>
              <w:t>8分</w:t>
            </w:r>
          </w:p>
        </w:tc>
        <w:tc>
          <w:tcPr>
            <w:tcW w:w="3036" w:type="dxa"/>
            <w:shd w:val="clear" w:color="auto" w:fill="auto"/>
            <w:vAlign w:val="center"/>
          </w:tcPr>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由于系统已正常运行，且不能中断。合同签订后，供应商应在5个日历日内完成所有项目建设。满足得8分，不满足不得分。</w:t>
            </w:r>
          </w:p>
        </w:tc>
        <w:tc>
          <w:tcPr>
            <w:tcW w:w="2331" w:type="dxa"/>
            <w:shd w:val="clear" w:color="auto" w:fill="auto"/>
            <w:vAlign w:val="center"/>
          </w:tcPr>
          <w:p>
            <w:pPr>
              <w:wordWrap w:val="0"/>
              <w:snapToGrid w:val="0"/>
              <w:spacing w:line="0" w:lineRule="atLeast"/>
              <w:ind w:firstLine="240" w:firstLineChars="100"/>
              <w:rPr>
                <w:rFonts w:hint="eastAsia" w:eastAsia="方正仿宋_GBK"/>
                <w:sz w:val="24"/>
                <w:szCs w:val="24"/>
                <w:lang w:val="en-US" w:eastAsia="zh-CN"/>
              </w:rPr>
            </w:pPr>
            <w:r>
              <w:rPr>
                <w:rFonts w:hint="eastAsia" w:eastAsia="方正仿宋_GBK"/>
                <w:sz w:val="24"/>
                <w:szCs w:val="24"/>
                <w:lang w:val="en-US" w:eastAsia="zh-CN"/>
              </w:rPr>
              <w:t>供应商自行承诺，并加盖公章。投标人若未按承诺工期完成，并追究未按工期完成项目带来的损失。</w:t>
            </w:r>
          </w:p>
        </w:tc>
      </w:tr>
    </w:tbl>
    <w:p/>
    <w:p>
      <w:pPr>
        <w:snapToGrid w:val="0"/>
        <w:spacing w:line="400" w:lineRule="exact"/>
        <w:ind w:firstLine="465"/>
        <w:rPr>
          <w:rFonts w:eastAsia="方正仿宋_GBK"/>
          <w:sz w:val="24"/>
          <w:szCs w:val="24"/>
        </w:rPr>
      </w:pPr>
      <w:r>
        <w:rPr>
          <w:rFonts w:eastAsia="方正仿宋_GBK"/>
          <w:sz w:val="24"/>
          <w:szCs w:val="24"/>
        </w:rPr>
        <w:t>注：关于小微企业报价扣除比例说明</w:t>
      </w:r>
    </w:p>
    <w:p>
      <w:pPr>
        <w:pStyle w:val="2"/>
        <w:ind w:firstLine="480" w:firstLineChars="200"/>
        <w:rPr>
          <w:rFonts w:ascii="Times New Roman" w:eastAsia="方正仿宋_GBK"/>
          <w:sz w:val="24"/>
          <w:szCs w:val="24"/>
        </w:rPr>
      </w:pPr>
      <w:r>
        <w:rPr>
          <w:rFonts w:ascii="Times New Roman" w:eastAsia="方正仿宋_GBK"/>
          <w:sz w:val="24"/>
          <w:szCs w:val="24"/>
        </w:rPr>
        <w:t>1.供应商为非联合体</w:t>
      </w:r>
      <w:r>
        <w:rPr>
          <w:rFonts w:ascii="Times New Roman" w:eastAsia="方正仿宋_GBK"/>
          <w:color w:val="000000" w:themeColor="text1"/>
          <w:sz w:val="24"/>
          <w:szCs w:val="24"/>
          <w14:textFill>
            <w14:solidFill>
              <w14:schemeClr w14:val="tx1"/>
            </w14:solidFill>
          </w14:textFill>
        </w:rPr>
        <w:t>参与磋商的，对小微型企业给予</w:t>
      </w:r>
      <w:r>
        <w:rPr>
          <w:rFonts w:hint="eastAsia" w:ascii="Times New Roman" w:eastAsia="方正仿宋_GBK"/>
          <w:color w:val="000000" w:themeColor="text1"/>
          <w:sz w:val="24"/>
          <w:szCs w:val="24"/>
          <w14:textFill>
            <w14:solidFill>
              <w14:schemeClr w14:val="tx1"/>
            </w14:solidFill>
          </w14:textFill>
        </w:rPr>
        <w:t>10</w:t>
      </w:r>
      <w:r>
        <w:rPr>
          <w:rFonts w:ascii="Times New Roman" w:eastAsia="方正仿宋_GBK"/>
          <w:color w:val="000000" w:themeColor="text1"/>
          <w:sz w:val="24"/>
          <w:szCs w:val="24"/>
          <w14:textFill>
            <w14:solidFill>
              <w14:schemeClr w14:val="tx1"/>
            </w14:solidFill>
          </w14:textFill>
        </w:rPr>
        <w:t>%（服</w:t>
      </w:r>
      <w:r>
        <w:rPr>
          <w:rFonts w:ascii="Times New Roman" w:eastAsia="方正仿宋_GBK"/>
          <w:sz w:val="24"/>
          <w:szCs w:val="24"/>
        </w:rPr>
        <w:t>务10%-20%，工程3%-5%由采购人在幅度范围内确定）的扣除，以扣除后的报价参与评审。</w:t>
      </w:r>
      <w:r>
        <w:rPr>
          <w:rFonts w:ascii="Times New Roman" w:eastAsia="方正仿宋_GBK"/>
          <w:sz w:val="24"/>
          <w:szCs w:val="24"/>
        </w:rPr>
        <w:br w:type="textWrapping"/>
      </w:r>
      <w:r>
        <w:rPr>
          <w:rFonts w:hint="eastAsia" w:ascii="Times New Roman" w:eastAsia="方正仿宋_GBK"/>
          <w:sz w:val="24"/>
          <w:szCs w:val="24"/>
        </w:rPr>
        <w:t xml:space="preserve">    2</w:t>
      </w:r>
      <w:r>
        <w:rPr>
          <w:rFonts w:ascii="Times New Roman" w:eastAsia="方正仿宋_GBK"/>
          <w:sz w:val="24"/>
          <w:szCs w:val="24"/>
        </w:rPr>
        <w:t>.监狱企业、残疾人福利性单位视同小型、微型企业。</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83" w:name="_Toc106030890"/>
      <w:bookmarkStart w:id="84" w:name="_Toc76462335"/>
      <w:r>
        <w:rPr>
          <w:rFonts w:ascii="Times New Roman" w:hAnsi="Times New Roman" w:eastAsia="方正仿宋_GBK"/>
          <w:sz w:val="24"/>
        </w:rPr>
        <w:t>三、无效响应</w:t>
      </w:r>
      <w:bookmarkEnd w:id="83"/>
      <w:bookmarkEnd w:id="84"/>
    </w:p>
    <w:p>
      <w:pPr>
        <w:snapToGrid w:val="0"/>
        <w:spacing w:line="400" w:lineRule="exact"/>
        <w:ind w:firstLine="465"/>
        <w:rPr>
          <w:rFonts w:eastAsia="方正仿宋_GBK"/>
          <w:sz w:val="24"/>
          <w:szCs w:val="24"/>
        </w:rPr>
      </w:pPr>
      <w:r>
        <w:rPr>
          <w:rFonts w:eastAsia="方正仿宋_GBK"/>
          <w:sz w:val="24"/>
          <w:szCs w:val="24"/>
        </w:rPr>
        <w:t>供应商发生以下条款情况之一者，视为无效响应，其响应文件将被拒绝：</w:t>
      </w:r>
    </w:p>
    <w:p>
      <w:pPr>
        <w:snapToGrid w:val="0"/>
        <w:spacing w:line="400" w:lineRule="exact"/>
        <w:ind w:firstLine="465"/>
        <w:rPr>
          <w:rFonts w:eastAsia="方正仿宋_GBK"/>
          <w:sz w:val="24"/>
          <w:szCs w:val="24"/>
        </w:rPr>
      </w:pPr>
      <w:r>
        <w:rPr>
          <w:rFonts w:eastAsia="方正仿宋_GBK"/>
          <w:sz w:val="24"/>
          <w:szCs w:val="24"/>
        </w:rPr>
        <w:t>（一）供应商不符合规定的资格条件的；</w:t>
      </w:r>
    </w:p>
    <w:p>
      <w:pPr>
        <w:snapToGrid w:val="0"/>
        <w:spacing w:line="400" w:lineRule="exact"/>
        <w:ind w:firstLine="465"/>
        <w:rPr>
          <w:rFonts w:eastAsia="方正仿宋_GBK"/>
          <w:sz w:val="24"/>
          <w:szCs w:val="24"/>
        </w:rPr>
      </w:pPr>
      <w:r>
        <w:rPr>
          <w:rFonts w:eastAsia="方正仿宋_GBK"/>
          <w:sz w:val="24"/>
          <w:szCs w:val="24"/>
        </w:rPr>
        <w:t>（二）供应商的法定代表人（或其授权代表）或自然人未参加磋商；</w:t>
      </w:r>
    </w:p>
    <w:p>
      <w:pPr>
        <w:snapToGrid w:val="0"/>
        <w:spacing w:line="400" w:lineRule="exact"/>
        <w:ind w:firstLine="465"/>
        <w:rPr>
          <w:rFonts w:eastAsia="方正仿宋_GBK"/>
          <w:sz w:val="24"/>
          <w:szCs w:val="24"/>
        </w:rPr>
      </w:pPr>
      <w:r>
        <w:rPr>
          <w:rFonts w:eastAsia="方正仿宋_GBK"/>
          <w:sz w:val="24"/>
          <w:szCs w:val="24"/>
        </w:rPr>
        <w:t>（三）供应商所提交的响应文件不按“第七篇响应文件编制要求”要求签署或盖章；</w:t>
      </w:r>
    </w:p>
    <w:p>
      <w:pPr>
        <w:snapToGrid w:val="0"/>
        <w:spacing w:line="400" w:lineRule="exact"/>
        <w:ind w:firstLine="465"/>
        <w:rPr>
          <w:rFonts w:eastAsia="方正仿宋_GBK"/>
          <w:sz w:val="24"/>
          <w:szCs w:val="24"/>
        </w:rPr>
      </w:pPr>
      <w:r>
        <w:rPr>
          <w:rFonts w:eastAsia="方正仿宋_GBK"/>
          <w:sz w:val="24"/>
          <w:szCs w:val="24"/>
        </w:rPr>
        <w:t>（四）供应商的最后报价超过采购预算或最高限价的；</w:t>
      </w:r>
    </w:p>
    <w:p>
      <w:pPr>
        <w:snapToGrid w:val="0"/>
        <w:spacing w:line="400" w:lineRule="exact"/>
        <w:ind w:firstLine="465"/>
        <w:rPr>
          <w:rFonts w:eastAsia="方正仿宋_GBK"/>
          <w:sz w:val="24"/>
          <w:szCs w:val="24"/>
        </w:rPr>
      </w:pPr>
      <w:r>
        <w:rPr>
          <w:rFonts w:eastAsia="方正仿宋_GBK"/>
          <w:sz w:val="24"/>
          <w:szCs w:val="24"/>
        </w:rPr>
        <w:t>（五）法定代表人为同一个人的两个及两个以上法人，母公司、全资子公司及其控股公司，在同一包采购中同时参与磋商；</w:t>
      </w:r>
    </w:p>
    <w:p>
      <w:pPr>
        <w:snapToGrid w:val="0"/>
        <w:spacing w:line="400" w:lineRule="exact"/>
        <w:ind w:firstLine="465"/>
        <w:rPr>
          <w:rFonts w:eastAsia="方正仿宋_GBK"/>
          <w:sz w:val="24"/>
          <w:szCs w:val="24"/>
        </w:rPr>
      </w:pPr>
      <w:r>
        <w:rPr>
          <w:rFonts w:eastAsia="方正仿宋_GBK"/>
          <w:sz w:val="24"/>
          <w:szCs w:val="24"/>
        </w:rPr>
        <w:t>（六）单位负责人为同一人或者存在直接控股、管理关系的不同供应商，参加同一合同项下的政府采购活动的；</w:t>
      </w:r>
    </w:p>
    <w:p>
      <w:pPr>
        <w:snapToGrid w:val="0"/>
        <w:spacing w:line="400" w:lineRule="exact"/>
        <w:ind w:firstLine="465"/>
        <w:rPr>
          <w:rFonts w:eastAsia="方正仿宋_GBK"/>
          <w:sz w:val="24"/>
          <w:szCs w:val="24"/>
        </w:rPr>
      </w:pPr>
      <w:r>
        <w:rPr>
          <w:rFonts w:eastAsia="方正仿宋_GBK"/>
          <w:sz w:val="24"/>
          <w:szCs w:val="24"/>
        </w:rPr>
        <w:t>（七）为采购项目提供整体设计、规范编制或者项目管理、监理、检测等服务的供应商，再参加该采购项目的其他采购活动；</w:t>
      </w:r>
    </w:p>
    <w:p>
      <w:pPr>
        <w:snapToGrid w:val="0"/>
        <w:spacing w:line="400" w:lineRule="exact"/>
        <w:ind w:firstLine="480" w:firstLineChars="200"/>
        <w:rPr>
          <w:rFonts w:eastAsia="方正仿宋_GBK"/>
          <w:sz w:val="24"/>
          <w:szCs w:val="24"/>
        </w:rPr>
      </w:pPr>
      <w:r>
        <w:rPr>
          <w:rFonts w:eastAsia="方正仿宋_GBK"/>
          <w:sz w:val="24"/>
          <w:szCs w:val="24"/>
        </w:rPr>
        <w:t>（八）供应商磋商有效期不满足竞争性磋商文件要求的；</w:t>
      </w:r>
    </w:p>
    <w:p>
      <w:pPr>
        <w:snapToGrid w:val="0"/>
        <w:spacing w:line="400" w:lineRule="exact"/>
        <w:ind w:firstLine="480" w:firstLineChars="200"/>
        <w:rPr>
          <w:rFonts w:eastAsia="方正仿宋_GBK"/>
          <w:sz w:val="24"/>
          <w:szCs w:val="24"/>
        </w:rPr>
      </w:pPr>
      <w:r>
        <w:rPr>
          <w:rFonts w:eastAsia="方正仿宋_GBK"/>
          <w:sz w:val="24"/>
          <w:szCs w:val="24"/>
        </w:rPr>
        <w:t>（九）供应商响应文件内容有与国家现行法律法规相违背的内容，或附有采购人无法接受的条件；</w:t>
      </w:r>
    </w:p>
    <w:p>
      <w:pPr>
        <w:snapToGrid w:val="0"/>
        <w:spacing w:line="400" w:lineRule="exact"/>
        <w:ind w:firstLine="465"/>
        <w:rPr>
          <w:rFonts w:eastAsia="方正仿宋_GBK"/>
          <w:sz w:val="24"/>
          <w:szCs w:val="24"/>
        </w:rPr>
      </w:pPr>
      <w:r>
        <w:rPr>
          <w:rFonts w:eastAsia="方正仿宋_GBK"/>
          <w:sz w:val="24"/>
          <w:szCs w:val="24"/>
        </w:rPr>
        <w:t>（十）法律、法规和竞争性磋商文件规定的其他无效情形。</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85" w:name="_Toc106030891"/>
      <w:bookmarkStart w:id="86" w:name="_Toc76462336"/>
      <w:r>
        <w:rPr>
          <w:rFonts w:ascii="Times New Roman" w:hAnsi="Times New Roman" w:eastAsia="方正仿宋_GBK"/>
          <w:sz w:val="24"/>
        </w:rPr>
        <w:t>四、</w:t>
      </w:r>
      <w:bookmarkEnd w:id="71"/>
      <w:bookmarkEnd w:id="72"/>
      <w:r>
        <w:rPr>
          <w:rFonts w:ascii="Times New Roman" w:hAnsi="Times New Roman" w:eastAsia="方正仿宋_GBK"/>
          <w:sz w:val="24"/>
        </w:rPr>
        <w:t>采购终止</w:t>
      </w:r>
      <w:bookmarkEnd w:id="85"/>
      <w:bookmarkEnd w:id="86"/>
    </w:p>
    <w:p>
      <w:pPr>
        <w:snapToGrid w:val="0"/>
        <w:spacing w:line="400" w:lineRule="exact"/>
        <w:ind w:firstLine="465"/>
        <w:rPr>
          <w:rFonts w:eastAsia="方正仿宋_GBK"/>
          <w:sz w:val="24"/>
          <w:szCs w:val="24"/>
        </w:rPr>
      </w:pPr>
      <w:r>
        <w:rPr>
          <w:rFonts w:eastAsia="方正仿宋_GBK"/>
          <w:sz w:val="24"/>
          <w:szCs w:val="24"/>
        </w:rPr>
        <w:t>出现下列情形之一的，采购人或者采购代理机构应当终止竞争性磋商采购活动，发布项目终止公告并说明原因，重新开展采购活动：</w:t>
      </w:r>
    </w:p>
    <w:p>
      <w:pPr>
        <w:snapToGrid w:val="0"/>
        <w:spacing w:line="400" w:lineRule="exact"/>
        <w:ind w:firstLine="465"/>
        <w:rPr>
          <w:rFonts w:eastAsia="方正仿宋_GBK"/>
          <w:sz w:val="24"/>
          <w:szCs w:val="24"/>
        </w:rPr>
      </w:pPr>
      <w:r>
        <w:rPr>
          <w:rFonts w:eastAsia="方正仿宋_GBK"/>
          <w:sz w:val="24"/>
          <w:szCs w:val="24"/>
        </w:rPr>
        <w:t>（一）因情况变化，不再符合规定的竞争性磋商采购方式适用情形的；</w:t>
      </w:r>
    </w:p>
    <w:p>
      <w:pPr>
        <w:snapToGrid w:val="0"/>
        <w:spacing w:line="400" w:lineRule="exact"/>
        <w:ind w:firstLine="465"/>
        <w:rPr>
          <w:rFonts w:eastAsia="方正仿宋_GBK"/>
          <w:sz w:val="24"/>
          <w:szCs w:val="24"/>
        </w:rPr>
      </w:pPr>
      <w:r>
        <w:rPr>
          <w:rFonts w:eastAsia="方正仿宋_GBK"/>
          <w:sz w:val="24"/>
          <w:szCs w:val="24"/>
        </w:rPr>
        <w:t>（二）出现影响采购公正的违法、违规行为的；</w:t>
      </w:r>
    </w:p>
    <w:p>
      <w:pPr>
        <w:snapToGrid w:val="0"/>
        <w:spacing w:line="400" w:lineRule="exact"/>
        <w:ind w:firstLine="465"/>
        <w:rPr>
          <w:rFonts w:eastAsia="方正仿宋_GBK"/>
          <w:sz w:val="24"/>
          <w:szCs w:val="24"/>
        </w:rPr>
      </w:pPr>
      <w:r>
        <w:rPr>
          <w:rFonts w:eastAsia="方正仿宋_GBK"/>
          <w:sz w:val="24"/>
          <w:szCs w:val="24"/>
        </w:rPr>
        <w:t>（三）在采购过程中符合要求的供应商或者报价未超过采购预算的供应商不足3家的，但《政府采购竞争性磋商采购方式管理暂行办法》第二十一条第三款规定的情形除外。</w:t>
      </w:r>
    </w:p>
    <w:p>
      <w:pPr>
        <w:spacing w:line="400" w:lineRule="exact"/>
        <w:ind w:firstLine="480" w:firstLineChars="200"/>
        <w:rPr>
          <w:sz w:val="24"/>
          <w:szCs w:val="24"/>
        </w:rPr>
        <w:sectPr>
          <w:pgSz w:w="11907" w:h="16840"/>
          <w:pgMar w:top="1134" w:right="1191" w:bottom="1134" w:left="1304" w:header="426" w:footer="685" w:gutter="0"/>
          <w:pgNumType w:fmt="numberInDash"/>
          <w:cols w:space="720" w:num="1"/>
          <w:docGrid w:linePitch="312" w:charSpace="0"/>
        </w:sectPr>
      </w:pPr>
    </w:p>
    <w:p>
      <w:pPr>
        <w:pStyle w:val="4"/>
        <w:pageBreakBefore/>
        <w:spacing w:before="0" w:after="0" w:line="360" w:lineRule="auto"/>
        <w:jc w:val="center"/>
        <w:rPr>
          <w:rFonts w:ascii="Times New Roman" w:hAnsi="Times New Roman" w:eastAsia="方正小标宋_GBK"/>
          <w:b w:val="0"/>
          <w:bCs/>
          <w:sz w:val="36"/>
          <w:szCs w:val="30"/>
        </w:rPr>
      </w:pPr>
      <w:bookmarkStart w:id="87" w:name="_Toc76462337"/>
      <w:bookmarkStart w:id="88" w:name="_Toc106030892"/>
      <w:bookmarkStart w:id="89" w:name="_Toc102227313"/>
      <w:r>
        <w:rPr>
          <w:rFonts w:ascii="Times New Roman" w:hAnsi="Times New Roman" w:eastAsia="方正小标宋_GBK"/>
          <w:b w:val="0"/>
          <w:bCs/>
          <w:sz w:val="36"/>
          <w:szCs w:val="30"/>
        </w:rPr>
        <w:t>第五篇  供应商须知</w:t>
      </w:r>
      <w:bookmarkEnd w:id="87"/>
      <w:bookmarkEnd w:id="88"/>
      <w:bookmarkEnd w:id="89"/>
    </w:p>
    <w:p>
      <w:pPr>
        <w:pStyle w:val="4"/>
        <w:adjustRightInd w:val="0"/>
        <w:snapToGrid w:val="0"/>
        <w:spacing w:before="0" w:after="0" w:line="400" w:lineRule="exact"/>
        <w:ind w:firstLine="482" w:firstLineChars="200"/>
        <w:rPr>
          <w:rFonts w:ascii="Times New Roman" w:hAnsi="Times New Roman" w:eastAsia="方正仿宋_GBK"/>
          <w:sz w:val="24"/>
        </w:rPr>
      </w:pPr>
      <w:bookmarkStart w:id="90" w:name="_Toc76462338"/>
      <w:bookmarkStart w:id="91" w:name="_Toc106030893"/>
      <w:bookmarkStart w:id="92" w:name="_Toc342913389"/>
      <w:r>
        <w:rPr>
          <w:rFonts w:ascii="Times New Roman" w:hAnsi="Times New Roman" w:eastAsia="方正仿宋_GBK"/>
          <w:sz w:val="24"/>
        </w:rPr>
        <w:t>一、磋商费用</w:t>
      </w:r>
      <w:bookmarkEnd w:id="90"/>
      <w:bookmarkEnd w:id="91"/>
      <w:bookmarkEnd w:id="92"/>
    </w:p>
    <w:p>
      <w:pPr>
        <w:pStyle w:val="158"/>
        <w:spacing w:line="400" w:lineRule="exact"/>
        <w:ind w:firstLine="480" w:firstLineChars="200"/>
        <w:rPr>
          <w:rFonts w:ascii="Times New Roman" w:hAnsi="Times New Roman" w:eastAsia="方正仿宋_GBK"/>
          <w:sz w:val="24"/>
          <w:szCs w:val="24"/>
        </w:rPr>
      </w:pPr>
      <w:r>
        <w:rPr>
          <w:rFonts w:ascii="Times New Roman" w:hAnsi="Times New Roman" w:eastAsia="方正仿宋_GBK"/>
          <w:sz w:val="24"/>
          <w:szCs w:val="24"/>
        </w:rPr>
        <w:t>参与磋商的供应商应承担其编制响应文件与递交响应文件所涉及的一切费用，不论磋商结果如何，采购人和采购代理机构在任何情况下无义务也无责任承担这些费用。</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93" w:name="_Toc76462339"/>
      <w:bookmarkStart w:id="94" w:name="_Toc106030894"/>
      <w:bookmarkStart w:id="95" w:name="_Toc342913391"/>
      <w:r>
        <w:rPr>
          <w:rFonts w:ascii="Times New Roman" w:hAnsi="Times New Roman" w:eastAsia="方正仿宋_GBK"/>
          <w:sz w:val="24"/>
        </w:rPr>
        <w:t>二、竞争性磋商文件</w:t>
      </w:r>
      <w:bookmarkEnd w:id="93"/>
      <w:bookmarkEnd w:id="94"/>
      <w:bookmarkEnd w:id="95"/>
    </w:p>
    <w:p>
      <w:pPr>
        <w:snapToGrid w:val="0"/>
        <w:spacing w:line="400" w:lineRule="exact"/>
        <w:ind w:firstLine="480" w:firstLineChars="200"/>
        <w:rPr>
          <w:rFonts w:eastAsia="方正仿宋_GBK"/>
          <w:sz w:val="24"/>
          <w:szCs w:val="24"/>
        </w:rPr>
      </w:pPr>
      <w:r>
        <w:rPr>
          <w:rFonts w:eastAsia="方正仿宋_GBK"/>
          <w:sz w:val="24"/>
          <w:szCs w:val="24"/>
        </w:rPr>
        <w:t>（一）竞争性磋商文件由采购邀请书、项目服务需求、供应商须知、项目商务需求、磋商程序及方法、评审标准、无效响应和采购终止、供应商须知</w:t>
      </w:r>
      <w:r>
        <w:rPr>
          <w:rFonts w:eastAsia="方正仿宋_GBK"/>
          <w:b/>
          <w:sz w:val="24"/>
          <w:szCs w:val="24"/>
        </w:rPr>
        <w:t>、</w:t>
      </w:r>
      <w:r>
        <w:rPr>
          <w:rFonts w:eastAsia="方正仿宋_GBK"/>
          <w:sz w:val="24"/>
          <w:szCs w:val="24"/>
        </w:rPr>
        <w:t>政府采购合同</w:t>
      </w:r>
      <w:r>
        <w:rPr>
          <w:rFonts w:eastAsia="方正仿宋_GBK"/>
          <w:b/>
          <w:sz w:val="24"/>
          <w:szCs w:val="24"/>
        </w:rPr>
        <w:t>、</w:t>
      </w:r>
      <w:r>
        <w:rPr>
          <w:rFonts w:eastAsia="方正仿宋_GBK"/>
          <w:sz w:val="24"/>
          <w:szCs w:val="24"/>
        </w:rPr>
        <w:t>响应文件编制要求七部分组成。</w:t>
      </w:r>
    </w:p>
    <w:p>
      <w:pPr>
        <w:snapToGrid w:val="0"/>
        <w:spacing w:line="400" w:lineRule="exact"/>
        <w:ind w:firstLine="480" w:firstLineChars="200"/>
        <w:rPr>
          <w:rFonts w:eastAsia="方正仿宋_GBK"/>
          <w:sz w:val="24"/>
          <w:szCs w:val="24"/>
        </w:rPr>
      </w:pPr>
      <w:r>
        <w:rPr>
          <w:rFonts w:eastAsia="方正仿宋_GBK"/>
          <w:sz w:val="24"/>
          <w:szCs w:val="24"/>
        </w:rPr>
        <w:t>（二）采购人（或采购代理机构）所作的一切有效的书面通知、修改及补充，都是竞争性磋商文件不可分割的部分。</w:t>
      </w:r>
    </w:p>
    <w:p>
      <w:pPr>
        <w:snapToGrid w:val="0"/>
        <w:spacing w:line="400" w:lineRule="exact"/>
        <w:ind w:firstLine="480" w:firstLineChars="200"/>
        <w:rPr>
          <w:rFonts w:eastAsia="方正仿宋_GBK"/>
          <w:sz w:val="24"/>
          <w:szCs w:val="24"/>
        </w:rPr>
      </w:pPr>
      <w:r>
        <w:rPr>
          <w:rFonts w:eastAsia="方正仿宋_GBK"/>
          <w:sz w:val="24"/>
          <w:szCs w:val="24"/>
        </w:rPr>
        <w:t>（三）竞争性磋商文件的解释</w:t>
      </w:r>
    </w:p>
    <w:p>
      <w:pPr>
        <w:spacing w:line="400" w:lineRule="exact"/>
        <w:ind w:firstLine="480" w:firstLineChars="200"/>
        <w:rPr>
          <w:rFonts w:eastAsia="方正仿宋_GBK"/>
          <w:sz w:val="24"/>
          <w:szCs w:val="24"/>
        </w:rPr>
      </w:pPr>
      <w:r>
        <w:rPr>
          <w:rFonts w:eastAsia="方正仿宋_GBK"/>
          <w:sz w:val="24"/>
          <w:szCs w:val="24"/>
        </w:rPr>
        <w:t>供应商如对竞争性磋商文件有疑问，必须以书面形式在提交响应文件截止时间3个工作日前向采购人（或采购代理机构）要求澄清，采购人（或采购代理机构）可视具体情况做出处理或答复。如供应商未提出疑问，视为完全理解并同意本竞争性磋商文件。一经进入磋商程序，即视为供应商已详细阅读全部文件资料，完全理解竞争性磋商文件所有条款内容并同意放弃对这方面有不明白及误解的权利。</w:t>
      </w:r>
      <w:bookmarkStart w:id="96" w:name="_Toc318159160"/>
      <w:bookmarkStart w:id="97" w:name="_Toc318166429"/>
      <w:bookmarkStart w:id="98" w:name="_Toc318159780"/>
      <w:bookmarkStart w:id="99" w:name="_Toc318159349"/>
    </w:p>
    <w:p>
      <w:pPr>
        <w:spacing w:line="400" w:lineRule="exact"/>
        <w:ind w:firstLine="480" w:firstLineChars="200"/>
        <w:rPr>
          <w:rFonts w:eastAsia="方正仿宋_GBK"/>
          <w:sz w:val="24"/>
          <w:szCs w:val="24"/>
        </w:rPr>
      </w:pPr>
      <w:r>
        <w:rPr>
          <w:rFonts w:eastAsia="方正仿宋_GBK"/>
          <w:sz w:val="24"/>
          <w:szCs w:val="24"/>
        </w:rPr>
        <w:t>（四）本竞争性磋商文件中，磋商小组根据与供应商进行磋商可能实质性变动的内容为竞争性磋商文件第二、三、六篇全部内容。</w:t>
      </w:r>
    </w:p>
    <w:p>
      <w:pPr>
        <w:spacing w:line="400" w:lineRule="exact"/>
        <w:ind w:firstLine="480" w:firstLineChars="200"/>
        <w:rPr>
          <w:rFonts w:eastAsia="方正仿宋_GBK"/>
          <w:sz w:val="24"/>
          <w:szCs w:val="24"/>
        </w:rPr>
      </w:pPr>
      <w:r>
        <w:rPr>
          <w:rFonts w:eastAsia="方正仿宋_GBK"/>
          <w:sz w:val="24"/>
          <w:szCs w:val="24"/>
        </w:rPr>
        <w:t>（五）评审的依据为竞争性磋商文件和响应文件（含有效的书面承诺）。磋商小组判断响应文件对竞争性磋商文件的响应，仅基于响应文件本身而不靠外部证据。</w:t>
      </w:r>
    </w:p>
    <w:bookmarkEnd w:id="96"/>
    <w:bookmarkEnd w:id="97"/>
    <w:bookmarkEnd w:id="98"/>
    <w:bookmarkEnd w:id="99"/>
    <w:p>
      <w:pPr>
        <w:pStyle w:val="4"/>
        <w:adjustRightInd w:val="0"/>
        <w:snapToGrid w:val="0"/>
        <w:spacing w:before="0" w:after="0" w:line="400" w:lineRule="exact"/>
        <w:ind w:firstLine="482" w:firstLineChars="200"/>
        <w:rPr>
          <w:rFonts w:ascii="Times New Roman" w:hAnsi="Times New Roman" w:eastAsia="方正仿宋_GBK"/>
          <w:sz w:val="24"/>
        </w:rPr>
      </w:pPr>
      <w:bookmarkStart w:id="100" w:name="_Toc179714297"/>
      <w:bookmarkStart w:id="101" w:name="_Toc106030895"/>
      <w:bookmarkStart w:id="102" w:name="_Toc76462340"/>
      <w:bookmarkStart w:id="103" w:name="_Toc102227318"/>
      <w:bookmarkStart w:id="104" w:name="_Toc342913392"/>
      <w:r>
        <w:rPr>
          <w:rFonts w:ascii="Times New Roman" w:hAnsi="Times New Roman" w:eastAsia="方正仿宋_GBK"/>
          <w:sz w:val="24"/>
        </w:rPr>
        <w:t>三、磋商要求</w:t>
      </w:r>
      <w:bookmarkEnd w:id="100"/>
      <w:bookmarkEnd w:id="101"/>
      <w:bookmarkEnd w:id="102"/>
      <w:bookmarkEnd w:id="103"/>
      <w:bookmarkEnd w:id="104"/>
    </w:p>
    <w:p>
      <w:pPr>
        <w:spacing w:line="400" w:lineRule="exact"/>
        <w:ind w:firstLine="480" w:firstLineChars="200"/>
        <w:rPr>
          <w:rFonts w:eastAsia="方正仿宋_GBK"/>
          <w:sz w:val="24"/>
          <w:szCs w:val="24"/>
        </w:rPr>
      </w:pPr>
      <w:r>
        <w:rPr>
          <w:rFonts w:eastAsia="方正仿宋_GBK"/>
          <w:sz w:val="24"/>
          <w:szCs w:val="24"/>
        </w:rPr>
        <w:t>（一）响应文件</w:t>
      </w:r>
    </w:p>
    <w:p>
      <w:pPr>
        <w:spacing w:line="400" w:lineRule="exact"/>
        <w:ind w:firstLine="480" w:firstLineChars="200"/>
        <w:rPr>
          <w:rFonts w:eastAsia="方正仿宋_GBK"/>
          <w:sz w:val="24"/>
          <w:szCs w:val="24"/>
        </w:rPr>
      </w:pPr>
      <w:r>
        <w:rPr>
          <w:rFonts w:eastAsia="方正仿宋_GBK"/>
          <w:sz w:val="24"/>
          <w:szCs w:val="24"/>
        </w:rPr>
        <w:t>1.供应商应当按照竞争性磋商文件的要求编制响应文件，并对竞争性磋商文件提出的要求和条件作出实质性响应，同时应编制完整的目录、页码。</w:t>
      </w:r>
    </w:p>
    <w:p>
      <w:pPr>
        <w:spacing w:line="400" w:lineRule="exact"/>
        <w:ind w:firstLine="480" w:firstLineChars="200"/>
        <w:rPr>
          <w:rFonts w:eastAsia="方正仿宋_GBK"/>
          <w:sz w:val="24"/>
          <w:szCs w:val="24"/>
        </w:rPr>
      </w:pPr>
      <w:r>
        <w:rPr>
          <w:rFonts w:eastAsia="方正仿宋_GBK"/>
          <w:sz w:val="24"/>
          <w:szCs w:val="24"/>
        </w:rPr>
        <w:t>2.响应文件组成</w:t>
      </w:r>
    </w:p>
    <w:p>
      <w:pPr>
        <w:spacing w:line="400" w:lineRule="exact"/>
        <w:ind w:firstLine="480" w:firstLineChars="200"/>
        <w:rPr>
          <w:rFonts w:eastAsia="方正仿宋_GBK"/>
          <w:sz w:val="24"/>
          <w:szCs w:val="24"/>
        </w:rPr>
      </w:pPr>
      <w:r>
        <w:rPr>
          <w:rFonts w:eastAsia="方正仿宋_GBK"/>
          <w:sz w:val="24"/>
          <w:szCs w:val="24"/>
        </w:rPr>
        <w:t>响应文件由“第七篇响应文件编制要求”规定的部分和供应商所作的一切有效补充、修改和承诺等文件组成。</w:t>
      </w:r>
    </w:p>
    <w:p>
      <w:pPr>
        <w:spacing w:line="400" w:lineRule="exact"/>
        <w:ind w:firstLine="480" w:firstLineChars="200"/>
        <w:rPr>
          <w:rFonts w:eastAsia="方正仿宋_GBK"/>
          <w:sz w:val="24"/>
          <w:szCs w:val="24"/>
        </w:rPr>
      </w:pPr>
      <w:r>
        <w:rPr>
          <w:rFonts w:eastAsia="方正仿宋_GBK"/>
          <w:sz w:val="24"/>
          <w:szCs w:val="24"/>
        </w:rPr>
        <w:t>（二）联合体</w:t>
      </w:r>
    </w:p>
    <w:p>
      <w:pPr>
        <w:spacing w:line="400" w:lineRule="exact"/>
        <w:ind w:firstLine="482" w:firstLineChars="200"/>
        <w:rPr>
          <w:rFonts w:eastAsia="方正仿宋_GBK"/>
          <w:b/>
          <w:sz w:val="24"/>
          <w:szCs w:val="24"/>
        </w:rPr>
      </w:pPr>
      <w:r>
        <w:rPr>
          <w:rFonts w:hint="eastAsia" w:eastAsia="方正仿宋_GBK"/>
          <w:b/>
          <w:sz w:val="24"/>
          <w:szCs w:val="24"/>
        </w:rPr>
        <w:t>本项目</w:t>
      </w:r>
      <w:r>
        <w:rPr>
          <w:rFonts w:eastAsia="方正仿宋_GBK"/>
          <w:b/>
          <w:sz w:val="24"/>
          <w:szCs w:val="24"/>
        </w:rPr>
        <w:t>不接受联合体响应。</w:t>
      </w:r>
    </w:p>
    <w:p>
      <w:pPr>
        <w:spacing w:line="400" w:lineRule="exact"/>
        <w:ind w:firstLine="480" w:firstLineChars="200"/>
        <w:rPr>
          <w:rFonts w:eastAsia="方正仿宋_GBK"/>
          <w:sz w:val="24"/>
          <w:szCs w:val="24"/>
        </w:rPr>
      </w:pPr>
      <w:r>
        <w:rPr>
          <w:rFonts w:eastAsia="方正仿宋_GBK"/>
          <w:sz w:val="24"/>
          <w:szCs w:val="24"/>
        </w:rPr>
        <w:t>（三）磋商有效期：响应文件及有关承诺文件有效期为提交响应文件截止时间起90天。</w:t>
      </w:r>
    </w:p>
    <w:p>
      <w:pPr>
        <w:spacing w:line="400" w:lineRule="exact"/>
        <w:ind w:firstLine="480" w:firstLineChars="200"/>
        <w:rPr>
          <w:rFonts w:eastAsia="方正仿宋_GBK"/>
          <w:sz w:val="24"/>
          <w:szCs w:val="24"/>
        </w:rPr>
      </w:pPr>
      <w:r>
        <w:rPr>
          <w:rFonts w:eastAsia="方正仿宋_GBK"/>
          <w:sz w:val="24"/>
          <w:szCs w:val="24"/>
        </w:rPr>
        <w:t>（四）修正错误</w:t>
      </w:r>
    </w:p>
    <w:p>
      <w:pPr>
        <w:spacing w:line="400" w:lineRule="exact"/>
        <w:ind w:firstLine="480" w:firstLineChars="200"/>
        <w:rPr>
          <w:rFonts w:eastAsia="方正仿宋_GBK"/>
          <w:sz w:val="24"/>
          <w:szCs w:val="24"/>
        </w:rPr>
      </w:pPr>
      <w:r>
        <w:rPr>
          <w:rFonts w:eastAsia="方正仿宋_GBK"/>
          <w:sz w:val="24"/>
          <w:szCs w:val="24"/>
        </w:rPr>
        <w:t>1.若供应商所递交的响应文件或最后报价中的价格出现大写金额和小写金额不一致的错误，以大写金额修正为准。</w:t>
      </w:r>
    </w:p>
    <w:p>
      <w:pPr>
        <w:spacing w:line="400" w:lineRule="exact"/>
        <w:ind w:firstLine="480" w:firstLineChars="200"/>
        <w:rPr>
          <w:rFonts w:eastAsia="方正仿宋_GBK"/>
          <w:sz w:val="24"/>
          <w:szCs w:val="24"/>
        </w:rPr>
      </w:pPr>
      <w:r>
        <w:rPr>
          <w:rFonts w:eastAsia="方正仿宋_GBK"/>
          <w:sz w:val="24"/>
          <w:szCs w:val="24"/>
        </w:rPr>
        <w:t>2.若供应商所递交的电子响应文件中报价函的初始报价与电子招投标系统中的报价一览表所展示的报价不一致时，以电子招投标系统中的报价一览表所展示的报价为准。</w:t>
      </w:r>
    </w:p>
    <w:p>
      <w:pPr>
        <w:spacing w:line="400" w:lineRule="exact"/>
        <w:ind w:firstLine="480" w:firstLineChars="200"/>
        <w:rPr>
          <w:rFonts w:eastAsia="方正仿宋_GBK"/>
          <w:sz w:val="24"/>
          <w:szCs w:val="24"/>
        </w:rPr>
      </w:pPr>
      <w:r>
        <w:rPr>
          <w:rFonts w:eastAsia="方正仿宋_GBK"/>
          <w:sz w:val="24"/>
          <w:szCs w:val="24"/>
        </w:rPr>
        <w:t>3.磋商小组按上述修正错误的原则及方法修正供应商的报价，供应商同意并签字确认后，修正后的报价对供应商具有约束作用。如果供应商不接受修正后的价格，将失去成为成交供应商的资格。</w:t>
      </w:r>
    </w:p>
    <w:p>
      <w:pPr>
        <w:snapToGrid w:val="0"/>
        <w:spacing w:line="400" w:lineRule="exact"/>
        <w:ind w:firstLine="480" w:firstLineChars="200"/>
        <w:rPr>
          <w:rFonts w:eastAsia="方正仿宋_GBK"/>
          <w:sz w:val="24"/>
          <w:szCs w:val="24"/>
        </w:rPr>
      </w:pPr>
      <w:r>
        <w:rPr>
          <w:rFonts w:eastAsia="方正仿宋_GBK"/>
          <w:sz w:val="24"/>
          <w:szCs w:val="24"/>
        </w:rPr>
        <w:t>（五）提交响应文件的份数和签署</w:t>
      </w:r>
    </w:p>
    <w:p>
      <w:pPr>
        <w:snapToGrid w:val="0"/>
        <w:spacing w:line="400" w:lineRule="exact"/>
        <w:ind w:firstLine="480" w:firstLineChars="200"/>
        <w:rPr>
          <w:rFonts w:eastAsia="方正仿宋_GBK"/>
          <w:sz w:val="24"/>
          <w:szCs w:val="24"/>
        </w:rPr>
      </w:pPr>
      <w:r>
        <w:rPr>
          <w:rFonts w:eastAsia="方正仿宋_GBK"/>
          <w:sz w:val="24"/>
          <w:szCs w:val="24"/>
        </w:rPr>
        <w:t>1. 电子响应文件一式一份，响应时请提交通过投标文件制作系统下载的加密响应文件。若因系统或CA证书异常原因无法正常解密，须通过在线开标大厅向采购代理机构申请并提交备份响应文件，电子招投标系统会对备份响应文件与加密响应文件的一致性进行核验，若供应商操作失误，后果自行负责。</w:t>
      </w:r>
    </w:p>
    <w:p>
      <w:pPr>
        <w:snapToGrid w:val="0"/>
        <w:spacing w:line="400" w:lineRule="exact"/>
        <w:ind w:firstLine="480" w:firstLineChars="200"/>
        <w:rPr>
          <w:rFonts w:eastAsia="方正仿宋_GBK"/>
          <w:sz w:val="24"/>
          <w:szCs w:val="24"/>
        </w:rPr>
      </w:pPr>
      <w:r>
        <w:rPr>
          <w:rFonts w:eastAsia="方正仿宋_GBK"/>
          <w:sz w:val="24"/>
          <w:szCs w:val="24"/>
        </w:rPr>
        <w:t>2.在电子响应文件中，竞争性磋商文件第七篇响应文件格式中规定签署、盖章的地方必须按其规定签署、盖章。</w:t>
      </w:r>
    </w:p>
    <w:p>
      <w:pPr>
        <w:snapToGrid w:val="0"/>
        <w:spacing w:line="400" w:lineRule="exact"/>
        <w:ind w:firstLine="480" w:firstLineChars="200"/>
        <w:rPr>
          <w:rFonts w:eastAsia="方正仿宋_GBK"/>
          <w:sz w:val="24"/>
          <w:szCs w:val="24"/>
        </w:rPr>
      </w:pPr>
      <w:r>
        <w:rPr>
          <w:rFonts w:eastAsia="方正仿宋_GBK"/>
          <w:sz w:val="24"/>
          <w:szCs w:val="24"/>
        </w:rPr>
        <w:t>（六）响应文件的递交</w:t>
      </w:r>
    </w:p>
    <w:p>
      <w:pPr>
        <w:snapToGrid w:val="0"/>
        <w:spacing w:line="400" w:lineRule="exact"/>
        <w:ind w:firstLine="480" w:firstLineChars="200"/>
        <w:rPr>
          <w:rFonts w:eastAsia="方正仿宋_GBK"/>
          <w:sz w:val="24"/>
          <w:szCs w:val="24"/>
        </w:rPr>
      </w:pPr>
      <w:r>
        <w:rPr>
          <w:rFonts w:eastAsia="方正仿宋_GBK"/>
          <w:sz w:val="24"/>
        </w:rPr>
        <w:t>电子响应文件的递交（上传）按照《全程电子化系统供应商操作手册(CA签章版本)》第七章流程操作。</w:t>
      </w:r>
    </w:p>
    <w:p>
      <w:pPr>
        <w:snapToGrid w:val="0"/>
        <w:spacing w:line="400" w:lineRule="exact"/>
        <w:ind w:firstLine="480" w:firstLineChars="200"/>
        <w:rPr>
          <w:rFonts w:eastAsia="方正仿宋_GBK"/>
          <w:sz w:val="24"/>
          <w:szCs w:val="24"/>
        </w:rPr>
      </w:pPr>
      <w:r>
        <w:rPr>
          <w:rFonts w:eastAsia="方正仿宋_GBK"/>
          <w:sz w:val="24"/>
          <w:szCs w:val="24"/>
        </w:rPr>
        <w:t>（七）供应商参与人员</w:t>
      </w:r>
    </w:p>
    <w:p>
      <w:pPr>
        <w:snapToGrid w:val="0"/>
        <w:spacing w:line="400" w:lineRule="exact"/>
        <w:ind w:firstLine="480" w:firstLineChars="200"/>
        <w:rPr>
          <w:rFonts w:eastAsia="方正仿宋_GBK"/>
          <w:sz w:val="24"/>
          <w:szCs w:val="24"/>
        </w:rPr>
      </w:pPr>
      <w:r>
        <w:rPr>
          <w:rFonts w:eastAsia="方正仿宋_GBK"/>
          <w:sz w:val="24"/>
          <w:szCs w:val="24"/>
        </w:rPr>
        <w:t>各个供应商应当派1-2名代表参与磋商，至少1人应为法定代表人（或其授权代表）或自然人（供应商为自然人）。</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105" w:name="_Toc106030896"/>
      <w:bookmarkStart w:id="106" w:name="_Toc76462341"/>
      <w:r>
        <w:rPr>
          <w:rFonts w:ascii="Times New Roman" w:hAnsi="Times New Roman" w:eastAsia="方正仿宋_GBK"/>
          <w:sz w:val="24"/>
        </w:rPr>
        <w:t>四、成交供应商的确认和变更</w:t>
      </w:r>
      <w:bookmarkEnd w:id="105"/>
      <w:bookmarkEnd w:id="106"/>
    </w:p>
    <w:p>
      <w:pPr>
        <w:snapToGrid w:val="0"/>
        <w:spacing w:line="400" w:lineRule="exact"/>
        <w:ind w:firstLine="480" w:firstLineChars="200"/>
        <w:outlineLvl w:val="2"/>
        <w:rPr>
          <w:rFonts w:eastAsia="方正仿宋_GBK"/>
          <w:sz w:val="24"/>
          <w:szCs w:val="24"/>
        </w:rPr>
      </w:pPr>
      <w:r>
        <w:rPr>
          <w:rFonts w:eastAsia="方正仿宋_GBK"/>
          <w:sz w:val="24"/>
          <w:szCs w:val="24"/>
        </w:rPr>
        <w:t>（一）成交供应商的确认</w:t>
      </w:r>
    </w:p>
    <w:p>
      <w:pPr>
        <w:snapToGrid w:val="0"/>
        <w:spacing w:line="400" w:lineRule="exact"/>
        <w:ind w:firstLine="480" w:firstLineChars="200"/>
        <w:rPr>
          <w:rFonts w:eastAsia="方正仿宋_GBK"/>
          <w:sz w:val="24"/>
          <w:szCs w:val="24"/>
        </w:rPr>
      </w:pPr>
      <w:r>
        <w:rPr>
          <w:rFonts w:eastAsia="方正仿宋_GBK"/>
          <w:sz w:val="24"/>
          <w:szCs w:val="24"/>
        </w:rPr>
        <w:t>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snapToGrid w:val="0"/>
        <w:spacing w:line="400" w:lineRule="exact"/>
        <w:ind w:firstLine="480" w:firstLineChars="200"/>
        <w:outlineLvl w:val="2"/>
        <w:rPr>
          <w:rFonts w:eastAsia="方正仿宋_GBK"/>
          <w:sz w:val="24"/>
          <w:szCs w:val="24"/>
        </w:rPr>
      </w:pPr>
      <w:r>
        <w:rPr>
          <w:rFonts w:eastAsia="方正仿宋_GBK"/>
          <w:sz w:val="24"/>
          <w:szCs w:val="24"/>
        </w:rPr>
        <w:t>（二）成交供应商的变更</w:t>
      </w:r>
    </w:p>
    <w:p>
      <w:pPr>
        <w:snapToGrid w:val="0"/>
        <w:spacing w:line="400" w:lineRule="exact"/>
        <w:ind w:firstLine="480" w:firstLineChars="200"/>
        <w:rPr>
          <w:rFonts w:eastAsia="方正仿宋_GBK"/>
          <w:sz w:val="24"/>
          <w:szCs w:val="24"/>
        </w:rPr>
      </w:pPr>
      <w:r>
        <w:rPr>
          <w:rFonts w:eastAsia="方正仿宋_GBK"/>
          <w:sz w:val="24"/>
        </w:rPr>
        <w:t>成交供应商拒绝与采购人签订合同的，采购人可以按照评标报告推荐的成交候选供应商顺序，确定排名下一位的候选人为成交供应商，也可以重新开展政府采购活动。</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107" w:name="_Toc106030897"/>
      <w:bookmarkStart w:id="108" w:name="_Toc102227321"/>
      <w:bookmarkStart w:id="109" w:name="_Toc76462342"/>
      <w:bookmarkStart w:id="110" w:name="_Toc342913395"/>
      <w:r>
        <w:rPr>
          <w:rFonts w:ascii="Times New Roman" w:hAnsi="Times New Roman" w:eastAsia="方正仿宋_GBK"/>
          <w:sz w:val="24"/>
        </w:rPr>
        <w:t>五、成交通知</w:t>
      </w:r>
      <w:bookmarkEnd w:id="107"/>
      <w:bookmarkEnd w:id="108"/>
      <w:bookmarkEnd w:id="109"/>
      <w:bookmarkEnd w:id="110"/>
    </w:p>
    <w:p>
      <w:pPr>
        <w:spacing w:line="400" w:lineRule="exact"/>
        <w:ind w:firstLine="480" w:firstLineChars="200"/>
        <w:rPr>
          <w:rFonts w:eastAsia="方正仿宋_GBK"/>
          <w:sz w:val="24"/>
          <w:szCs w:val="24"/>
        </w:rPr>
      </w:pPr>
      <w:r>
        <w:rPr>
          <w:rFonts w:eastAsia="方正仿宋_GBK"/>
          <w:sz w:val="24"/>
          <w:szCs w:val="24"/>
        </w:rPr>
        <w:t>（一）成交供应商确定后，采购代理机构将在重庆市政府采购网（</w:t>
      </w:r>
      <w:r>
        <w:fldChar w:fldCharType="begin"/>
      </w:r>
      <w:r>
        <w:instrText xml:space="preserve"> HYPERLINK "http://www.cqgp.gov.cn" </w:instrText>
      </w:r>
      <w:r>
        <w:fldChar w:fldCharType="separate"/>
      </w:r>
      <w:r>
        <w:rPr>
          <w:rFonts w:eastAsia="方正仿宋_GBK"/>
          <w:sz w:val="24"/>
          <w:szCs w:val="24"/>
        </w:rPr>
        <w:t>www.ccgp-chongqing.gov.cn</w:t>
      </w:r>
      <w:r>
        <w:rPr>
          <w:rFonts w:eastAsia="方正仿宋_GBK"/>
          <w:sz w:val="24"/>
          <w:szCs w:val="24"/>
        </w:rPr>
        <w:fldChar w:fldCharType="end"/>
      </w:r>
      <w:r>
        <w:rPr>
          <w:rFonts w:eastAsia="方正仿宋_GBK"/>
          <w:sz w:val="24"/>
          <w:szCs w:val="24"/>
        </w:rPr>
        <w:t>）上发布成交结果公告。</w:t>
      </w:r>
    </w:p>
    <w:p>
      <w:pPr>
        <w:spacing w:line="400" w:lineRule="exact"/>
        <w:ind w:firstLine="480" w:firstLineChars="200"/>
        <w:rPr>
          <w:rFonts w:eastAsia="方正仿宋_GBK"/>
          <w:sz w:val="24"/>
          <w:szCs w:val="24"/>
        </w:rPr>
      </w:pPr>
      <w:r>
        <w:rPr>
          <w:rFonts w:eastAsia="方正仿宋_GBK"/>
          <w:sz w:val="24"/>
          <w:szCs w:val="24"/>
        </w:rPr>
        <w:t>（二）结果公告发出同时，采购代理机构将以书面形式发出《成交通知书》。《成交通知书》一经发出即发生法律效力。</w:t>
      </w:r>
    </w:p>
    <w:p>
      <w:pPr>
        <w:spacing w:line="400" w:lineRule="exact"/>
        <w:ind w:firstLine="480" w:firstLineChars="200"/>
        <w:rPr>
          <w:rFonts w:eastAsia="方正仿宋_GBK"/>
          <w:sz w:val="24"/>
          <w:szCs w:val="24"/>
        </w:rPr>
      </w:pPr>
      <w:r>
        <w:rPr>
          <w:rFonts w:eastAsia="方正仿宋_GBK"/>
          <w:sz w:val="24"/>
          <w:szCs w:val="24"/>
        </w:rPr>
        <w:t>（三）《成交通知书》将作为签订合同的依据。</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111" w:name="_Toc106030898"/>
      <w:bookmarkStart w:id="112" w:name="_Toc76462343"/>
      <w:r>
        <w:rPr>
          <w:rFonts w:ascii="Times New Roman" w:hAnsi="Times New Roman" w:eastAsia="方正仿宋_GBK"/>
          <w:sz w:val="24"/>
        </w:rPr>
        <w:t>六、关于质疑和投诉</w:t>
      </w:r>
      <w:bookmarkEnd w:id="111"/>
      <w:bookmarkEnd w:id="112"/>
    </w:p>
    <w:p>
      <w:pPr>
        <w:spacing w:line="400" w:lineRule="exact"/>
        <w:ind w:firstLine="480" w:firstLineChars="200"/>
        <w:outlineLvl w:val="2"/>
        <w:rPr>
          <w:rFonts w:eastAsia="方正仿宋_GBK"/>
          <w:sz w:val="24"/>
          <w:szCs w:val="24"/>
        </w:rPr>
      </w:pPr>
      <w:r>
        <w:rPr>
          <w:rFonts w:eastAsia="方正仿宋_GBK"/>
          <w:sz w:val="24"/>
          <w:szCs w:val="24"/>
        </w:rPr>
        <w:t>（一）质疑</w:t>
      </w:r>
    </w:p>
    <w:p>
      <w:pPr>
        <w:spacing w:line="400" w:lineRule="exact"/>
        <w:ind w:firstLine="480" w:firstLineChars="200"/>
        <w:rPr>
          <w:rFonts w:eastAsia="方正仿宋_GBK"/>
          <w:sz w:val="24"/>
          <w:szCs w:val="24"/>
        </w:rPr>
      </w:pPr>
      <w:r>
        <w:rPr>
          <w:rFonts w:eastAsia="方正仿宋_GBK"/>
          <w:sz w:val="24"/>
          <w:szCs w:val="24"/>
        </w:rPr>
        <w:t>供应商认为采购文件、采购过程和成交结果使自己的权益收到伤害的，可向采购人或采购代理机构以书面形式提出质疑。</w:t>
      </w:r>
    </w:p>
    <w:p>
      <w:pPr>
        <w:spacing w:line="400" w:lineRule="exact"/>
        <w:ind w:firstLine="480" w:firstLineChars="200"/>
        <w:rPr>
          <w:rFonts w:eastAsia="方正仿宋_GBK"/>
          <w:sz w:val="24"/>
          <w:szCs w:val="24"/>
        </w:rPr>
      </w:pPr>
      <w:r>
        <w:rPr>
          <w:rFonts w:eastAsia="方正仿宋_GBK"/>
          <w:sz w:val="24"/>
          <w:szCs w:val="24"/>
        </w:rPr>
        <w:t xml:space="preserve">提出质疑的应当是参与所质疑项目采购活动的供应商。 </w:t>
      </w:r>
    </w:p>
    <w:p>
      <w:pPr>
        <w:spacing w:line="400" w:lineRule="exact"/>
        <w:ind w:right="12" w:firstLine="480"/>
        <w:outlineLvl w:val="2"/>
        <w:rPr>
          <w:rFonts w:eastAsia="方正仿宋_GBK"/>
          <w:sz w:val="24"/>
        </w:rPr>
      </w:pPr>
      <w:r>
        <w:rPr>
          <w:rFonts w:eastAsia="方正仿宋_GBK"/>
          <w:sz w:val="24"/>
        </w:rPr>
        <w:t>1.质疑时限、内容</w:t>
      </w:r>
    </w:p>
    <w:p>
      <w:pPr>
        <w:spacing w:line="400" w:lineRule="exact"/>
        <w:ind w:right="12" w:firstLine="480"/>
        <w:rPr>
          <w:rFonts w:eastAsia="方正仿宋_GBK"/>
          <w:sz w:val="24"/>
        </w:rPr>
      </w:pPr>
      <w:r>
        <w:rPr>
          <w:rFonts w:eastAsia="方正仿宋_GBK"/>
          <w:sz w:val="24"/>
        </w:rPr>
        <w:t>供应商认为采购文件、采购过程、成交结果使自己的权益受到损害的，可以在知道或者应知其权益受到损害之日起7个工作日内，以书面形式向采购人、采购代理机构提出质疑。</w:t>
      </w:r>
    </w:p>
    <w:p>
      <w:pPr>
        <w:spacing w:line="400" w:lineRule="exact"/>
        <w:ind w:right="12" w:firstLine="480"/>
        <w:rPr>
          <w:rFonts w:eastAsia="方正仿宋_GBK"/>
          <w:sz w:val="24"/>
        </w:rPr>
      </w:pPr>
      <w:r>
        <w:rPr>
          <w:rFonts w:eastAsia="方正仿宋_GBK"/>
          <w:sz w:val="24"/>
        </w:rPr>
        <w:t>1.2供应商提出质疑应当提交质疑函和必要的证明材料，质疑函应当包括下列内容：</w:t>
      </w:r>
    </w:p>
    <w:p>
      <w:pPr>
        <w:spacing w:line="400" w:lineRule="exact"/>
        <w:ind w:right="12" w:firstLine="480"/>
        <w:rPr>
          <w:rFonts w:eastAsia="方正仿宋_GBK"/>
          <w:sz w:val="24"/>
        </w:rPr>
      </w:pPr>
      <w:r>
        <w:rPr>
          <w:rFonts w:eastAsia="方正仿宋_GBK"/>
          <w:sz w:val="24"/>
        </w:rPr>
        <w:t>1.2.1供应商的姓名或者名称、地址、邮编、联系人及联系电话；</w:t>
      </w:r>
    </w:p>
    <w:p>
      <w:pPr>
        <w:spacing w:line="400" w:lineRule="exact"/>
        <w:ind w:right="12" w:firstLine="480"/>
        <w:rPr>
          <w:rFonts w:eastAsia="方正仿宋_GBK"/>
          <w:sz w:val="24"/>
        </w:rPr>
      </w:pPr>
      <w:r>
        <w:rPr>
          <w:rFonts w:eastAsia="方正仿宋_GBK"/>
          <w:sz w:val="24"/>
        </w:rPr>
        <w:t>1.2.2质疑项目的名称、项目号以及采购执行编号；</w:t>
      </w:r>
    </w:p>
    <w:p>
      <w:pPr>
        <w:spacing w:line="400" w:lineRule="exact"/>
        <w:ind w:right="12" w:firstLine="480"/>
        <w:rPr>
          <w:rFonts w:eastAsia="方正仿宋_GBK"/>
          <w:sz w:val="24"/>
        </w:rPr>
      </w:pPr>
      <w:r>
        <w:rPr>
          <w:rFonts w:eastAsia="方正仿宋_GBK"/>
          <w:sz w:val="24"/>
        </w:rPr>
        <w:t>1.2.3具体、明确的质疑事项和与质疑事项相关的请求；</w:t>
      </w:r>
    </w:p>
    <w:p>
      <w:pPr>
        <w:spacing w:line="400" w:lineRule="exact"/>
        <w:ind w:right="12" w:firstLine="480"/>
        <w:rPr>
          <w:rFonts w:eastAsia="方正仿宋_GBK"/>
          <w:sz w:val="24"/>
        </w:rPr>
      </w:pPr>
      <w:r>
        <w:rPr>
          <w:rFonts w:eastAsia="方正仿宋_GBK"/>
          <w:sz w:val="24"/>
        </w:rPr>
        <w:t>1.2.4事实依据；</w:t>
      </w:r>
    </w:p>
    <w:p>
      <w:pPr>
        <w:spacing w:line="400" w:lineRule="exact"/>
        <w:ind w:right="12" w:firstLine="480"/>
        <w:rPr>
          <w:rFonts w:eastAsia="方正仿宋_GBK"/>
          <w:sz w:val="24"/>
        </w:rPr>
      </w:pPr>
      <w:r>
        <w:rPr>
          <w:rFonts w:eastAsia="方正仿宋_GBK"/>
          <w:sz w:val="24"/>
        </w:rPr>
        <w:t>1.2.5必要的法律依据；</w:t>
      </w:r>
    </w:p>
    <w:p>
      <w:pPr>
        <w:spacing w:line="400" w:lineRule="exact"/>
        <w:ind w:right="12" w:firstLine="480"/>
        <w:rPr>
          <w:rFonts w:eastAsia="方正仿宋_GBK"/>
          <w:sz w:val="24"/>
        </w:rPr>
      </w:pPr>
      <w:r>
        <w:rPr>
          <w:rFonts w:eastAsia="方正仿宋_GBK"/>
          <w:sz w:val="24"/>
        </w:rPr>
        <w:t>1.2.6提出质疑的日期；</w:t>
      </w:r>
    </w:p>
    <w:p>
      <w:pPr>
        <w:spacing w:line="400" w:lineRule="exact"/>
        <w:ind w:right="12" w:firstLine="480"/>
        <w:rPr>
          <w:rFonts w:eastAsia="方正仿宋_GBK"/>
          <w:sz w:val="24"/>
        </w:rPr>
      </w:pPr>
      <w:r>
        <w:rPr>
          <w:rFonts w:eastAsia="方正仿宋_GBK"/>
          <w:sz w:val="24"/>
        </w:rPr>
        <w:t>1.2.7营业执照（或事业单位法人证书，或个体工商户营业执照或有效的自然人身份证明）复印件；</w:t>
      </w:r>
    </w:p>
    <w:p>
      <w:pPr>
        <w:spacing w:line="400" w:lineRule="exact"/>
        <w:ind w:right="12" w:firstLine="480"/>
        <w:rPr>
          <w:rFonts w:eastAsia="方正仿宋_GBK"/>
          <w:sz w:val="24"/>
        </w:rPr>
      </w:pPr>
      <w:r>
        <w:rPr>
          <w:rFonts w:eastAsia="方正仿宋_GBK"/>
          <w:sz w:val="24"/>
        </w:rPr>
        <w:t>1.2.8法定代表人授权委托书原件、法定代表人身份证复印件和其授权代表的身份证复印件（供应商为自然人的提供自然人身份证复印件）；</w:t>
      </w:r>
    </w:p>
    <w:p>
      <w:pPr>
        <w:spacing w:line="400" w:lineRule="exact"/>
        <w:ind w:right="12" w:firstLine="480"/>
        <w:rPr>
          <w:rFonts w:eastAsia="方正仿宋_GBK"/>
          <w:sz w:val="24"/>
        </w:rPr>
      </w:pPr>
      <w:r>
        <w:rPr>
          <w:rFonts w:eastAsia="方正仿宋_GBK"/>
          <w:sz w:val="24"/>
        </w:rPr>
        <w:t>1.2.9在重庆市政府采购网，电子招投标系统依法获取采购文件截图证明（获取采购文件状态截图证明流程：登录“重庆市政府采购网”→“在线开评标”→“我的投标项目”→找到该项目点击“查看详情”进行项目获取采购文件信息截图）；</w:t>
      </w:r>
    </w:p>
    <w:p>
      <w:pPr>
        <w:spacing w:line="400" w:lineRule="exact"/>
        <w:ind w:right="12" w:firstLine="480"/>
        <w:rPr>
          <w:rFonts w:eastAsia="方正仿宋_GBK"/>
          <w:sz w:val="24"/>
        </w:rPr>
      </w:pPr>
      <w:r>
        <w:rPr>
          <w:rFonts w:eastAsia="方正仿宋_GBK"/>
          <w:sz w:val="24"/>
        </w:rPr>
        <w:t>1.3供应商为自然人的，质疑函应当由本人签字；供应商为法人或者其他组织的，质疑函应当由法定代表人、主要负责人，或者其授权代表签字或者盖章，并加盖公章。</w:t>
      </w:r>
    </w:p>
    <w:p>
      <w:pPr>
        <w:spacing w:line="400" w:lineRule="exact"/>
        <w:ind w:right="12" w:firstLine="480"/>
        <w:outlineLvl w:val="2"/>
        <w:rPr>
          <w:rFonts w:eastAsia="方正仿宋_GBK"/>
          <w:sz w:val="24"/>
        </w:rPr>
      </w:pPr>
      <w:r>
        <w:rPr>
          <w:rFonts w:eastAsia="方正仿宋_GBK"/>
          <w:sz w:val="24"/>
        </w:rPr>
        <w:t>2.质疑答复</w:t>
      </w:r>
    </w:p>
    <w:p>
      <w:pPr>
        <w:spacing w:line="400" w:lineRule="exact"/>
        <w:ind w:right="12" w:firstLine="480"/>
        <w:rPr>
          <w:rFonts w:eastAsia="方正仿宋_GBK"/>
          <w:sz w:val="24"/>
        </w:rPr>
      </w:pPr>
      <w:r>
        <w:rPr>
          <w:rFonts w:eastAsia="方正仿宋_GBK"/>
          <w:sz w:val="24"/>
        </w:rPr>
        <w:t>采购人、采购代理机构应当在收到供应商的书面质疑后七个工作日内作出答复，并以书面形式通知质疑供应商和其他有关供应商。</w:t>
      </w:r>
    </w:p>
    <w:p>
      <w:pPr>
        <w:spacing w:line="400" w:lineRule="exact"/>
        <w:ind w:right="12" w:firstLine="480"/>
        <w:outlineLvl w:val="2"/>
        <w:rPr>
          <w:rFonts w:eastAsia="方正仿宋_GBK"/>
          <w:sz w:val="24"/>
        </w:rPr>
      </w:pPr>
      <w:r>
        <w:rPr>
          <w:rFonts w:eastAsia="方正仿宋_GBK"/>
          <w:sz w:val="24"/>
        </w:rPr>
        <w:t>3.其他</w:t>
      </w:r>
    </w:p>
    <w:p>
      <w:pPr>
        <w:spacing w:line="400" w:lineRule="exact"/>
        <w:ind w:right="12" w:firstLine="480"/>
        <w:rPr>
          <w:rFonts w:eastAsia="方正仿宋_GBK"/>
          <w:sz w:val="24"/>
        </w:rPr>
      </w:pPr>
      <w:r>
        <w:rPr>
          <w:rFonts w:eastAsia="方正仿宋_GBK"/>
          <w:sz w:val="24"/>
        </w:rPr>
        <w:t>3.1供应商应按照《政府采购质疑和投诉办法》（财政部令第94号）及相关法律法规要求，在法定质疑期内一次性提出针对同一采购程序环节的质疑。</w:t>
      </w:r>
    </w:p>
    <w:p>
      <w:pPr>
        <w:spacing w:line="400" w:lineRule="exact"/>
        <w:ind w:right="12" w:firstLine="480"/>
        <w:rPr>
          <w:rFonts w:eastAsia="方正仿宋_GBK"/>
          <w:sz w:val="24"/>
        </w:rPr>
      </w:pPr>
      <w:r>
        <w:rPr>
          <w:rFonts w:eastAsia="方正仿宋_GBK"/>
          <w:sz w:val="24"/>
        </w:rPr>
        <w:t>3.2质疑函范本可在财政部门户网站和中国政府采购网下载。</w:t>
      </w:r>
    </w:p>
    <w:p>
      <w:pPr>
        <w:spacing w:line="400" w:lineRule="exact"/>
        <w:ind w:right="12" w:firstLine="480"/>
        <w:outlineLvl w:val="2"/>
        <w:rPr>
          <w:rFonts w:eastAsia="方正仿宋_GBK"/>
          <w:sz w:val="24"/>
        </w:rPr>
      </w:pPr>
      <w:r>
        <w:rPr>
          <w:rFonts w:eastAsia="方正仿宋_GBK"/>
          <w:sz w:val="24"/>
        </w:rPr>
        <w:t>（二）投诉</w:t>
      </w:r>
    </w:p>
    <w:p>
      <w:pPr>
        <w:spacing w:line="400" w:lineRule="exact"/>
        <w:ind w:right="12" w:firstLine="480"/>
        <w:rPr>
          <w:rFonts w:eastAsia="方正仿宋_GBK"/>
          <w:sz w:val="24"/>
        </w:rPr>
      </w:pPr>
      <w:r>
        <w:rPr>
          <w:rFonts w:eastAsia="方正仿宋_GBK"/>
          <w:sz w:val="24"/>
        </w:rPr>
        <w:t>1.供应商对采购人、采购代理机构的答复不满意，或者采购人、采购代理机构未在规定时间内作出答复的，可以在答复期满后15个工作日内按照相关法律法规向财政部门提起投诉。</w:t>
      </w:r>
    </w:p>
    <w:p>
      <w:pPr>
        <w:spacing w:line="400" w:lineRule="exact"/>
        <w:ind w:right="12" w:firstLine="480"/>
        <w:rPr>
          <w:rFonts w:eastAsia="方正仿宋_GBK"/>
          <w:sz w:val="24"/>
        </w:rPr>
      </w:pPr>
      <w:r>
        <w:rPr>
          <w:rFonts w:eastAsia="方正仿宋_GBK"/>
          <w:sz w:val="24"/>
        </w:rPr>
        <w:t>2.供应商应按照《政府采购质疑和投诉办法》（财政部令第94号）及相关法律法规要求递交投诉书和必要的证明材料。投诉书范本可在财政部门户网站和中国政府采购网下载。</w:t>
      </w:r>
    </w:p>
    <w:p>
      <w:pPr>
        <w:spacing w:line="400" w:lineRule="exact"/>
        <w:ind w:right="12" w:firstLine="480"/>
        <w:rPr>
          <w:rFonts w:eastAsia="方正仿宋_GBK"/>
          <w:sz w:val="24"/>
        </w:rPr>
      </w:pPr>
      <w:r>
        <w:rPr>
          <w:rFonts w:eastAsia="方正仿宋_GBK"/>
          <w:sz w:val="24"/>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pPr>
        <w:spacing w:line="400" w:lineRule="exact"/>
        <w:ind w:firstLine="480" w:firstLineChars="200"/>
        <w:rPr>
          <w:rFonts w:eastAsia="方正仿宋_GBK"/>
          <w:sz w:val="24"/>
          <w:szCs w:val="24"/>
        </w:rPr>
      </w:pPr>
      <w:r>
        <w:rPr>
          <w:rFonts w:eastAsia="方正仿宋_GBK"/>
          <w:sz w:val="24"/>
        </w:rPr>
        <w:t>4.在确定受理投诉后，财政部门自受理投诉之日起30个工作日内（需要检验、检测、鉴定、专家评审以及需要投诉人补正材料的，所需时间不计算在投诉处理期限内）对投诉事项做出处理决定。</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113" w:name="_Toc106030899"/>
      <w:bookmarkStart w:id="114" w:name="_Toc76462344"/>
      <w:r>
        <w:rPr>
          <w:rFonts w:ascii="Times New Roman" w:hAnsi="Times New Roman" w:eastAsia="方正仿宋_GBK"/>
          <w:sz w:val="24"/>
        </w:rPr>
        <w:t>七、</w:t>
      </w:r>
      <w:bookmarkEnd w:id="113"/>
      <w:bookmarkEnd w:id="114"/>
      <w:bookmarkStart w:id="115" w:name="_Toc102227322"/>
      <w:bookmarkStart w:id="116" w:name="_Toc342913396"/>
      <w:bookmarkStart w:id="117" w:name="_Toc76462346"/>
      <w:bookmarkStart w:id="118" w:name="_Toc106030901"/>
      <w:bookmarkStart w:id="119" w:name="_Toc12789059"/>
      <w:bookmarkStart w:id="120" w:name="_Toc11641055"/>
      <w:r>
        <w:rPr>
          <w:rFonts w:ascii="Times New Roman" w:hAnsi="Times New Roman" w:eastAsia="方正仿宋_GBK"/>
          <w:sz w:val="24"/>
        </w:rPr>
        <w:t>签订</w:t>
      </w:r>
      <w:bookmarkEnd w:id="115"/>
      <w:r>
        <w:rPr>
          <w:rFonts w:ascii="Times New Roman" w:hAnsi="Times New Roman" w:eastAsia="方正仿宋_GBK"/>
          <w:sz w:val="24"/>
        </w:rPr>
        <w:t>合同</w:t>
      </w:r>
      <w:bookmarkEnd w:id="116"/>
      <w:bookmarkEnd w:id="117"/>
      <w:bookmarkEnd w:id="118"/>
    </w:p>
    <w:p>
      <w:pPr>
        <w:spacing w:line="400" w:lineRule="exact"/>
        <w:ind w:firstLine="360" w:firstLineChars="150"/>
        <w:rPr>
          <w:rFonts w:eastAsia="方正仿宋_GBK"/>
          <w:sz w:val="24"/>
          <w:szCs w:val="24"/>
        </w:rPr>
      </w:pPr>
      <w:r>
        <w:rPr>
          <w:rFonts w:eastAsia="方正仿宋_GBK"/>
          <w:sz w:val="24"/>
          <w:szCs w:val="24"/>
        </w:rPr>
        <w:t>（一）</w:t>
      </w:r>
      <w:r>
        <w:rPr>
          <w:rFonts w:eastAsia="方正仿宋_GBK"/>
          <w:sz w:val="24"/>
        </w:rPr>
        <w:t>采购人原则上应在成交通知书发出之日起二十日内和成交供应商签订政府采购合同，无正当理由不得拒绝或拖延合同签订</w:t>
      </w:r>
      <w:r>
        <w:rPr>
          <w:rFonts w:eastAsia="方正仿宋_GBK"/>
          <w:sz w:val="24"/>
          <w:szCs w:val="24"/>
        </w:rPr>
        <w:t>。所签订的合同不得对竞争性磋商文件和供应商的响应文件作实质性修改。其他未尽事宜由采购人和成交供应商在采购合同中详细约定。</w:t>
      </w:r>
    </w:p>
    <w:p>
      <w:pPr>
        <w:spacing w:line="400" w:lineRule="exact"/>
        <w:ind w:firstLine="360" w:firstLineChars="150"/>
        <w:rPr>
          <w:rFonts w:eastAsia="方正仿宋_GBK"/>
          <w:sz w:val="24"/>
          <w:szCs w:val="24"/>
        </w:rPr>
      </w:pPr>
      <w:r>
        <w:rPr>
          <w:rFonts w:eastAsia="方正仿宋_GBK"/>
          <w:sz w:val="24"/>
          <w:szCs w:val="24"/>
        </w:rPr>
        <w:t>（二）</w:t>
      </w:r>
      <w:r>
        <w:rPr>
          <w:rFonts w:eastAsia="方正仿宋_GBK"/>
          <w:sz w:val="24"/>
        </w:rPr>
        <w:t>采购人应当自合同签订之日起7个工作日内，在“政府采购业务管理系统”进行合同登记备案；2个工作日内按相关管理要求在重庆市政府采购网上公告政府采购合同，但政府采购合同中涉及国家秘密、商业秘密的内容除外。未按要求公告及备案的，应当及时进行补充公告及备案。</w:t>
      </w:r>
    </w:p>
    <w:p>
      <w:pPr>
        <w:spacing w:line="400" w:lineRule="exact"/>
        <w:ind w:firstLine="360" w:firstLineChars="150"/>
        <w:rPr>
          <w:rFonts w:eastAsia="方正仿宋_GBK"/>
          <w:sz w:val="24"/>
          <w:szCs w:val="24"/>
        </w:rPr>
      </w:pPr>
      <w:r>
        <w:rPr>
          <w:rFonts w:eastAsia="方正仿宋_GBK"/>
          <w:sz w:val="24"/>
          <w:szCs w:val="24"/>
        </w:rPr>
        <w:t>（三）竞争性磋商文件、供应商的响应文件及澄清文件等，均为签订政府采购合同的依据。</w:t>
      </w:r>
    </w:p>
    <w:p>
      <w:pPr>
        <w:spacing w:line="400" w:lineRule="exact"/>
        <w:ind w:firstLine="360" w:firstLineChars="150"/>
        <w:rPr>
          <w:rFonts w:eastAsia="方正仿宋_GBK"/>
          <w:sz w:val="24"/>
          <w:szCs w:val="24"/>
        </w:rPr>
      </w:pPr>
      <w:r>
        <w:rPr>
          <w:rFonts w:eastAsia="方正仿宋_GBK"/>
          <w:sz w:val="24"/>
          <w:szCs w:val="24"/>
        </w:rPr>
        <w:t>（四）合同生效条款由供需双方约定，法律、行政法规规定应当办理批准、登记等手续后生效的合同，依照其规定。</w:t>
      </w:r>
    </w:p>
    <w:p>
      <w:pPr>
        <w:spacing w:line="400" w:lineRule="exact"/>
        <w:ind w:firstLine="360" w:firstLineChars="150"/>
        <w:rPr>
          <w:rFonts w:eastAsia="方正仿宋_GBK"/>
          <w:sz w:val="24"/>
          <w:szCs w:val="24"/>
        </w:rPr>
      </w:pPr>
      <w:r>
        <w:rPr>
          <w:rFonts w:eastAsia="方正仿宋_GBK"/>
          <w:sz w:val="24"/>
          <w:szCs w:val="24"/>
        </w:rPr>
        <w:t>（五）合同原则上应按照《重庆市政府采购合同》签订，相关单位要求适用合同通用格式版本的，应按其要求另行签订其他合同。</w:t>
      </w:r>
    </w:p>
    <w:p>
      <w:pPr>
        <w:spacing w:line="400" w:lineRule="exact"/>
        <w:ind w:firstLine="360" w:firstLineChars="150"/>
        <w:rPr>
          <w:rFonts w:eastAsia="方正仿宋_GBK"/>
          <w:sz w:val="24"/>
          <w:szCs w:val="24"/>
        </w:rPr>
      </w:pPr>
      <w:r>
        <w:rPr>
          <w:rFonts w:eastAsia="方正仿宋_GBK"/>
          <w:sz w:val="24"/>
          <w:szCs w:val="24"/>
        </w:rPr>
        <w:t>（六）采购人要求成交供应商提供履约保证金的，应当在竞争性磋商文件中予以约定。成交供应商履约完毕后，采购人根据采购文件规定无息退还其履约保证金。</w:t>
      </w:r>
    </w:p>
    <w:p>
      <w:pPr>
        <w:pStyle w:val="4"/>
        <w:adjustRightInd w:val="0"/>
        <w:snapToGrid w:val="0"/>
        <w:spacing w:before="0" w:after="0" w:line="400" w:lineRule="exact"/>
        <w:ind w:firstLine="482" w:firstLineChars="200"/>
        <w:rPr>
          <w:rFonts w:ascii="Times New Roman" w:hAnsi="Times New Roman" w:eastAsia="方正仿宋_GBK"/>
          <w:sz w:val="24"/>
        </w:rPr>
      </w:pPr>
      <w:bookmarkStart w:id="121" w:name="_Toc106030902"/>
      <w:r>
        <w:rPr>
          <w:rFonts w:ascii="Times New Roman" w:hAnsi="Times New Roman" w:eastAsia="方正仿宋_GBK"/>
          <w:sz w:val="24"/>
        </w:rPr>
        <w:t>八、项目验收</w:t>
      </w:r>
      <w:bookmarkEnd w:id="121"/>
    </w:p>
    <w:p>
      <w:pPr>
        <w:spacing w:line="400" w:lineRule="exact"/>
        <w:ind w:firstLine="480" w:firstLineChars="200"/>
        <w:rPr>
          <w:rFonts w:eastAsia="方正仿宋_GBK"/>
          <w:sz w:val="24"/>
          <w:szCs w:val="24"/>
        </w:rPr>
      </w:pPr>
      <w:r>
        <w:rPr>
          <w:rFonts w:eastAsia="方正仿宋_GBK"/>
          <w:sz w:val="24"/>
        </w:rPr>
        <w:t>合同执行完毕，采购人或采购代理机构原则上应在7个工作日内组织履约情况验收，不得无故拖延或附加额外条件。</w:t>
      </w:r>
    </w:p>
    <w:p>
      <w:pPr>
        <w:pStyle w:val="4"/>
        <w:numPr>
          <w:ilvl w:val="0"/>
          <w:numId w:val="5"/>
        </w:numPr>
        <w:adjustRightInd w:val="0"/>
        <w:snapToGrid w:val="0"/>
        <w:spacing w:before="0" w:after="0" w:line="400" w:lineRule="exact"/>
        <w:ind w:firstLine="482" w:firstLineChars="200"/>
        <w:rPr>
          <w:rFonts w:ascii="Times New Roman" w:hAnsi="Times New Roman" w:eastAsia="方正仿宋_GBK"/>
          <w:sz w:val="24"/>
        </w:rPr>
      </w:pPr>
      <w:bookmarkStart w:id="122" w:name="_Toc106030903"/>
      <w:bookmarkStart w:id="123" w:name="_Toc76462347"/>
      <w:bookmarkStart w:id="124" w:name="_Toc14780"/>
      <w:r>
        <w:rPr>
          <w:rFonts w:ascii="Times New Roman" w:hAnsi="Times New Roman" w:eastAsia="方正仿宋_GBK"/>
          <w:sz w:val="24"/>
        </w:rPr>
        <w:t>保证金</w:t>
      </w:r>
    </w:p>
    <w:p>
      <w:pPr>
        <w:spacing w:line="400" w:lineRule="exact"/>
        <w:ind w:firstLine="480" w:firstLineChars="200"/>
        <w:rPr>
          <w:rFonts w:eastAsia="方正仿宋_GBK"/>
          <w:sz w:val="24"/>
          <w:szCs w:val="24"/>
        </w:rPr>
      </w:pPr>
      <w:r>
        <w:rPr>
          <w:rFonts w:eastAsia="方正仿宋_GBK"/>
          <w:sz w:val="24"/>
          <w:szCs w:val="24"/>
        </w:rPr>
        <w:t>发生以下情况之一者，保证金不予退还：</w:t>
      </w:r>
    </w:p>
    <w:p>
      <w:pPr>
        <w:spacing w:line="400" w:lineRule="exact"/>
        <w:ind w:firstLine="480" w:firstLineChars="200"/>
        <w:rPr>
          <w:rFonts w:eastAsia="方正仿宋_GBK"/>
          <w:sz w:val="24"/>
          <w:szCs w:val="24"/>
        </w:rPr>
      </w:pPr>
      <w:r>
        <w:rPr>
          <w:rFonts w:eastAsia="方正仿宋_GBK"/>
          <w:sz w:val="24"/>
          <w:szCs w:val="24"/>
        </w:rPr>
        <w:t>（一）供应商在提交响应文件截止时间后撤回响应文件的；</w:t>
      </w:r>
    </w:p>
    <w:p>
      <w:pPr>
        <w:spacing w:line="400" w:lineRule="exact"/>
        <w:ind w:firstLine="480" w:firstLineChars="200"/>
        <w:rPr>
          <w:rFonts w:eastAsia="方正仿宋_GBK"/>
          <w:sz w:val="24"/>
          <w:szCs w:val="24"/>
        </w:rPr>
      </w:pPr>
      <w:r>
        <w:rPr>
          <w:rFonts w:eastAsia="方正仿宋_GBK"/>
          <w:sz w:val="24"/>
          <w:szCs w:val="24"/>
        </w:rPr>
        <w:t>（二）供应商在响应文件中提供虚假材料的；</w:t>
      </w:r>
    </w:p>
    <w:p>
      <w:pPr>
        <w:spacing w:line="400" w:lineRule="exact"/>
        <w:ind w:firstLine="480" w:firstLineChars="200"/>
        <w:rPr>
          <w:rFonts w:eastAsia="方正仿宋_GBK"/>
          <w:sz w:val="24"/>
          <w:szCs w:val="24"/>
        </w:rPr>
      </w:pPr>
      <w:r>
        <w:rPr>
          <w:rFonts w:eastAsia="方正仿宋_GBK"/>
          <w:sz w:val="24"/>
          <w:szCs w:val="24"/>
        </w:rPr>
        <w:t>（三）除因不可抗力或竞争性磋商文件认可的情形以外，成交供应商不与采购人签订合同的；</w:t>
      </w:r>
    </w:p>
    <w:p>
      <w:pPr>
        <w:spacing w:line="400" w:lineRule="exact"/>
        <w:ind w:firstLine="480" w:firstLineChars="200"/>
        <w:rPr>
          <w:rFonts w:eastAsia="方正仿宋_GBK"/>
          <w:sz w:val="24"/>
          <w:szCs w:val="24"/>
        </w:rPr>
      </w:pPr>
      <w:r>
        <w:rPr>
          <w:rFonts w:eastAsia="方正仿宋_GBK"/>
          <w:sz w:val="24"/>
          <w:szCs w:val="24"/>
        </w:rPr>
        <w:t>（四）供应商与采购人、其他供应商或者采购代理机构恶意串通的；</w:t>
      </w:r>
    </w:p>
    <w:p>
      <w:pPr>
        <w:spacing w:line="400" w:lineRule="exact"/>
        <w:ind w:firstLine="480" w:firstLineChars="200"/>
      </w:pPr>
      <w:r>
        <w:rPr>
          <w:rFonts w:eastAsia="方正仿宋_GBK"/>
          <w:sz w:val="24"/>
          <w:szCs w:val="24"/>
        </w:rPr>
        <w:t>（五）成交供应商不按规定的时间或拒绝按成交状态签订合同（即不按照采购文件确定的合同文本以及采购标的、规格型号、采购金额、采购数量、技术（质量）和服务要求等事项签订政府采购合同的）。</w:t>
      </w:r>
    </w:p>
    <w:p>
      <w:pPr>
        <w:pStyle w:val="4"/>
        <w:adjustRightInd w:val="0"/>
        <w:snapToGrid w:val="0"/>
        <w:spacing w:before="0" w:after="0" w:line="400" w:lineRule="exact"/>
        <w:ind w:firstLine="482" w:firstLineChars="200"/>
        <w:rPr>
          <w:rFonts w:ascii="Times New Roman" w:hAnsi="Times New Roman" w:eastAsia="方正仿宋_GBK"/>
          <w:sz w:val="24"/>
        </w:rPr>
      </w:pPr>
      <w:r>
        <w:rPr>
          <w:rFonts w:ascii="Times New Roman" w:hAnsi="Times New Roman" w:eastAsia="方正仿宋_GBK"/>
          <w:sz w:val="24"/>
        </w:rPr>
        <w:t>十、政府采购信用融资</w:t>
      </w:r>
      <w:bookmarkEnd w:id="122"/>
      <w:bookmarkEnd w:id="123"/>
      <w:bookmarkEnd w:id="124"/>
    </w:p>
    <w:p>
      <w:pPr>
        <w:spacing w:line="400" w:lineRule="exact"/>
        <w:ind w:firstLine="480" w:firstLineChars="200"/>
        <w:rPr>
          <w:rFonts w:eastAsia="方正仿宋_GBK"/>
          <w:sz w:val="24"/>
          <w:szCs w:val="24"/>
        </w:rPr>
      </w:pPr>
      <w:r>
        <w:rPr>
          <w:rFonts w:eastAsia="方正仿宋_GBK"/>
          <w:sz w:val="24"/>
          <w:szCs w:val="24"/>
        </w:rPr>
        <w:t>供应商参与重庆市政府采购活动，成为成交供应商，并与采购人签订政府采购合同后，可按照重庆市政府采购支持中小企业信用融资办法的规定，向开展政府采购信用融资业务的银行申请贷款。具体内容详见重庆市政府采购网“信用融资”信息专栏。</w:t>
      </w:r>
    </w:p>
    <w:p>
      <w:pPr>
        <w:pStyle w:val="4"/>
        <w:spacing w:before="0" w:after="0" w:line="360" w:lineRule="auto"/>
        <w:jc w:val="center"/>
        <w:rPr>
          <w:rFonts w:ascii="Times New Roman" w:hAnsi="Times New Roman" w:eastAsia="方正小标宋_GBK"/>
          <w:b w:val="0"/>
          <w:sz w:val="36"/>
          <w:szCs w:val="30"/>
        </w:rPr>
      </w:pPr>
      <w:r>
        <w:rPr>
          <w:rFonts w:ascii="Times New Roman" w:hAnsi="Times New Roman" w:eastAsia="宋体"/>
          <w:sz w:val="36"/>
          <w:szCs w:val="30"/>
        </w:rPr>
        <w:br w:type="page"/>
      </w:r>
      <w:bookmarkStart w:id="125" w:name="_Toc106030904"/>
      <w:bookmarkStart w:id="126" w:name="_Toc76462348"/>
      <w:r>
        <w:rPr>
          <w:rFonts w:ascii="Times New Roman" w:hAnsi="Times New Roman" w:eastAsia="方正小标宋_GBK"/>
          <w:b w:val="0"/>
          <w:sz w:val="36"/>
          <w:szCs w:val="30"/>
        </w:rPr>
        <w:t xml:space="preserve">第六篇  </w:t>
      </w:r>
      <w:bookmarkEnd w:id="119"/>
      <w:bookmarkEnd w:id="120"/>
      <w:r>
        <w:rPr>
          <w:rFonts w:ascii="Times New Roman" w:hAnsi="Times New Roman" w:eastAsia="方正小标宋_GBK"/>
          <w:b w:val="0"/>
          <w:sz w:val="36"/>
          <w:szCs w:val="30"/>
        </w:rPr>
        <w:t>政府采购合同</w:t>
      </w:r>
      <w:bookmarkEnd w:id="125"/>
      <w:bookmarkEnd w:id="126"/>
    </w:p>
    <w:p>
      <w:pPr>
        <w:spacing w:line="500" w:lineRule="exact"/>
        <w:jc w:val="center"/>
        <w:rPr>
          <w:rFonts w:eastAsia="方正仿宋_GBK"/>
          <w:b/>
          <w:sz w:val="44"/>
        </w:rPr>
      </w:pPr>
      <w:r>
        <w:rPr>
          <w:rFonts w:eastAsia="方正仿宋_GBK"/>
          <w:b/>
          <w:sz w:val="44"/>
        </w:rPr>
        <w:t>重庆市政府采购合同</w:t>
      </w:r>
    </w:p>
    <w:p>
      <w:pPr>
        <w:spacing w:line="500" w:lineRule="exact"/>
        <w:jc w:val="center"/>
        <w:rPr>
          <w:rFonts w:eastAsia="方正仿宋_GBK"/>
        </w:rPr>
      </w:pPr>
      <w:r>
        <w:rPr>
          <w:rFonts w:eastAsia="方正仿宋_GBK"/>
        </w:rPr>
        <w:t>（项目号：     ）</w:t>
      </w:r>
    </w:p>
    <w:p>
      <w:pPr>
        <w:spacing w:line="500" w:lineRule="exact"/>
        <w:rPr>
          <w:rFonts w:eastAsia="方正仿宋_GBK"/>
          <w:sz w:val="24"/>
        </w:rPr>
      </w:pPr>
      <w:r>
        <w:rPr>
          <w:rFonts w:eastAsia="方正仿宋_GBK"/>
          <w:sz w:val="24"/>
        </w:rPr>
        <w:t>甲方（需方）：___________________________      计价单位：____________</w:t>
      </w:r>
    </w:p>
    <w:p>
      <w:pPr>
        <w:spacing w:line="500" w:lineRule="exact"/>
        <w:rPr>
          <w:rFonts w:eastAsia="方正仿宋_GBK"/>
          <w:sz w:val="24"/>
        </w:rPr>
      </w:pPr>
      <w:r>
        <w:rPr>
          <w:rFonts w:eastAsia="方正仿宋_GBK"/>
          <w:sz w:val="24"/>
        </w:rPr>
        <w:t>乙方（供方）：___________________________      计量单位：_____________</w:t>
      </w:r>
    </w:p>
    <w:p>
      <w:pPr>
        <w:spacing w:line="500" w:lineRule="exact"/>
        <w:rPr>
          <w:rFonts w:eastAsia="方正仿宋_GBK"/>
          <w:sz w:val="24"/>
        </w:rPr>
      </w:pPr>
    </w:p>
    <w:p>
      <w:pPr>
        <w:spacing w:line="500" w:lineRule="exact"/>
        <w:rPr>
          <w:rFonts w:eastAsia="方正仿宋_GBK"/>
          <w:sz w:val="24"/>
        </w:rPr>
      </w:pPr>
      <w:r>
        <w:rPr>
          <w:rFonts w:eastAsia="方正仿宋_GBK"/>
          <w:sz w:val="24"/>
        </w:rPr>
        <w:t>经双方协商一致，达成以下购销合同：</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1"/>
        <w:gridCol w:w="984"/>
        <w:gridCol w:w="589"/>
        <w:gridCol w:w="709"/>
        <w:gridCol w:w="1134"/>
        <w:gridCol w:w="1559"/>
        <w:gridCol w:w="1567"/>
        <w:gridCol w:w="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3071" w:type="dxa"/>
            <w:vAlign w:val="center"/>
          </w:tcPr>
          <w:p>
            <w:pPr>
              <w:spacing w:line="240" w:lineRule="atLeast"/>
              <w:jc w:val="center"/>
              <w:rPr>
                <w:rFonts w:eastAsia="方正仿宋_GBK"/>
                <w:sz w:val="21"/>
                <w:szCs w:val="21"/>
              </w:rPr>
            </w:pPr>
            <w:r>
              <w:rPr>
                <w:rFonts w:eastAsia="方正仿宋_GBK"/>
                <w:sz w:val="21"/>
                <w:szCs w:val="21"/>
              </w:rPr>
              <w:t>磋商项目名称</w:t>
            </w:r>
          </w:p>
        </w:tc>
        <w:tc>
          <w:tcPr>
            <w:tcW w:w="984" w:type="dxa"/>
            <w:vAlign w:val="center"/>
          </w:tcPr>
          <w:p>
            <w:pPr>
              <w:spacing w:line="240" w:lineRule="atLeast"/>
              <w:jc w:val="center"/>
              <w:rPr>
                <w:rFonts w:eastAsia="方正仿宋_GBK"/>
                <w:sz w:val="21"/>
                <w:szCs w:val="21"/>
              </w:rPr>
            </w:pPr>
            <w:r>
              <w:rPr>
                <w:rFonts w:eastAsia="方正仿宋_GBK"/>
                <w:sz w:val="21"/>
                <w:szCs w:val="21"/>
              </w:rPr>
              <w:t>数量</w:t>
            </w:r>
          </w:p>
        </w:tc>
        <w:tc>
          <w:tcPr>
            <w:tcW w:w="1298" w:type="dxa"/>
            <w:gridSpan w:val="2"/>
            <w:vAlign w:val="center"/>
          </w:tcPr>
          <w:p>
            <w:pPr>
              <w:spacing w:line="240" w:lineRule="atLeast"/>
              <w:jc w:val="center"/>
              <w:rPr>
                <w:rFonts w:eastAsia="方正仿宋_GBK"/>
                <w:sz w:val="21"/>
                <w:szCs w:val="21"/>
              </w:rPr>
            </w:pPr>
            <w:r>
              <w:rPr>
                <w:rFonts w:eastAsia="方正仿宋_GBK"/>
                <w:sz w:val="21"/>
                <w:szCs w:val="21"/>
              </w:rPr>
              <w:t>综合单价</w:t>
            </w:r>
          </w:p>
        </w:tc>
        <w:tc>
          <w:tcPr>
            <w:tcW w:w="1134" w:type="dxa"/>
            <w:vAlign w:val="center"/>
          </w:tcPr>
          <w:p>
            <w:pPr>
              <w:spacing w:line="240" w:lineRule="atLeast"/>
              <w:jc w:val="center"/>
              <w:rPr>
                <w:rFonts w:eastAsia="方正仿宋_GBK"/>
                <w:sz w:val="21"/>
                <w:szCs w:val="21"/>
              </w:rPr>
            </w:pPr>
            <w:r>
              <w:rPr>
                <w:rFonts w:eastAsia="方正仿宋_GBK"/>
                <w:sz w:val="21"/>
                <w:szCs w:val="21"/>
              </w:rPr>
              <w:t>总价</w:t>
            </w:r>
          </w:p>
        </w:tc>
        <w:tc>
          <w:tcPr>
            <w:tcW w:w="1559" w:type="dxa"/>
            <w:vAlign w:val="center"/>
          </w:tcPr>
          <w:p>
            <w:pPr>
              <w:spacing w:line="240" w:lineRule="atLeast"/>
              <w:jc w:val="center"/>
              <w:rPr>
                <w:rFonts w:eastAsia="方正仿宋_GBK"/>
                <w:sz w:val="21"/>
                <w:szCs w:val="21"/>
              </w:rPr>
            </w:pPr>
            <w:r>
              <w:rPr>
                <w:rFonts w:eastAsia="方正仿宋_GBK"/>
                <w:sz w:val="21"/>
                <w:szCs w:val="21"/>
              </w:rPr>
              <w:t>服务时间</w:t>
            </w:r>
          </w:p>
        </w:tc>
        <w:tc>
          <w:tcPr>
            <w:tcW w:w="1567" w:type="dxa"/>
            <w:vAlign w:val="center"/>
          </w:tcPr>
          <w:p>
            <w:pPr>
              <w:spacing w:line="240" w:lineRule="atLeast"/>
              <w:jc w:val="center"/>
              <w:rPr>
                <w:rFonts w:eastAsia="方正仿宋_GBK"/>
                <w:sz w:val="21"/>
                <w:szCs w:val="21"/>
              </w:rPr>
            </w:pPr>
            <w:r>
              <w:rPr>
                <w:rFonts w:eastAsia="方正仿宋_GBK"/>
                <w:sz w:val="21"/>
                <w:szCs w:val="21"/>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3071" w:type="dxa"/>
            <w:vAlign w:val="center"/>
          </w:tcPr>
          <w:p>
            <w:pPr>
              <w:spacing w:line="240" w:lineRule="atLeast"/>
              <w:jc w:val="center"/>
              <w:rPr>
                <w:rFonts w:eastAsia="方正仿宋_GBK"/>
                <w:sz w:val="21"/>
                <w:szCs w:val="21"/>
              </w:rPr>
            </w:pPr>
          </w:p>
        </w:tc>
        <w:tc>
          <w:tcPr>
            <w:tcW w:w="984" w:type="dxa"/>
            <w:vAlign w:val="center"/>
          </w:tcPr>
          <w:p>
            <w:pPr>
              <w:spacing w:line="240" w:lineRule="atLeast"/>
              <w:jc w:val="center"/>
              <w:rPr>
                <w:rFonts w:eastAsia="方正仿宋_GBK"/>
                <w:sz w:val="21"/>
                <w:szCs w:val="21"/>
              </w:rPr>
            </w:pPr>
          </w:p>
        </w:tc>
        <w:tc>
          <w:tcPr>
            <w:tcW w:w="1298" w:type="dxa"/>
            <w:gridSpan w:val="2"/>
            <w:vAlign w:val="center"/>
          </w:tcPr>
          <w:p>
            <w:pPr>
              <w:spacing w:line="240" w:lineRule="atLeast"/>
              <w:jc w:val="center"/>
              <w:rPr>
                <w:rFonts w:eastAsia="方正仿宋_GBK"/>
                <w:sz w:val="21"/>
                <w:szCs w:val="21"/>
              </w:rPr>
            </w:pPr>
          </w:p>
        </w:tc>
        <w:tc>
          <w:tcPr>
            <w:tcW w:w="1134" w:type="dxa"/>
            <w:vAlign w:val="center"/>
          </w:tcPr>
          <w:p>
            <w:pPr>
              <w:spacing w:line="240" w:lineRule="atLeast"/>
              <w:jc w:val="center"/>
              <w:rPr>
                <w:rFonts w:eastAsia="方正仿宋_GBK"/>
                <w:sz w:val="21"/>
                <w:szCs w:val="21"/>
              </w:rPr>
            </w:pPr>
          </w:p>
        </w:tc>
        <w:tc>
          <w:tcPr>
            <w:tcW w:w="1559" w:type="dxa"/>
            <w:vAlign w:val="center"/>
          </w:tcPr>
          <w:p>
            <w:pPr>
              <w:spacing w:line="240" w:lineRule="atLeast"/>
              <w:jc w:val="center"/>
              <w:rPr>
                <w:rFonts w:eastAsia="方正仿宋_GBK"/>
                <w:sz w:val="21"/>
                <w:szCs w:val="21"/>
              </w:rPr>
            </w:pPr>
          </w:p>
        </w:tc>
        <w:tc>
          <w:tcPr>
            <w:tcW w:w="1567" w:type="dxa"/>
            <w:vAlign w:val="center"/>
          </w:tcPr>
          <w:p>
            <w:pPr>
              <w:spacing w:line="240" w:lineRule="atLeast"/>
              <w:jc w:val="cente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3071" w:type="dxa"/>
            <w:vAlign w:val="center"/>
          </w:tcPr>
          <w:p>
            <w:pPr>
              <w:spacing w:line="240" w:lineRule="atLeast"/>
              <w:jc w:val="center"/>
              <w:rPr>
                <w:rFonts w:eastAsia="方正仿宋_GBK"/>
                <w:sz w:val="21"/>
                <w:szCs w:val="21"/>
              </w:rPr>
            </w:pPr>
          </w:p>
        </w:tc>
        <w:tc>
          <w:tcPr>
            <w:tcW w:w="984" w:type="dxa"/>
            <w:vAlign w:val="center"/>
          </w:tcPr>
          <w:p>
            <w:pPr>
              <w:spacing w:line="240" w:lineRule="atLeast"/>
              <w:jc w:val="center"/>
              <w:rPr>
                <w:rFonts w:eastAsia="方正仿宋_GBK"/>
                <w:sz w:val="21"/>
                <w:szCs w:val="21"/>
              </w:rPr>
            </w:pPr>
          </w:p>
        </w:tc>
        <w:tc>
          <w:tcPr>
            <w:tcW w:w="1298" w:type="dxa"/>
            <w:gridSpan w:val="2"/>
            <w:vAlign w:val="center"/>
          </w:tcPr>
          <w:p>
            <w:pPr>
              <w:spacing w:line="240" w:lineRule="atLeast"/>
              <w:jc w:val="center"/>
              <w:rPr>
                <w:rFonts w:eastAsia="方正仿宋_GBK"/>
                <w:sz w:val="21"/>
                <w:szCs w:val="21"/>
              </w:rPr>
            </w:pPr>
          </w:p>
        </w:tc>
        <w:tc>
          <w:tcPr>
            <w:tcW w:w="1134" w:type="dxa"/>
            <w:vAlign w:val="center"/>
          </w:tcPr>
          <w:p>
            <w:pPr>
              <w:spacing w:line="240" w:lineRule="atLeast"/>
              <w:jc w:val="center"/>
              <w:rPr>
                <w:rFonts w:eastAsia="方正仿宋_GBK"/>
                <w:sz w:val="21"/>
                <w:szCs w:val="21"/>
              </w:rPr>
            </w:pPr>
          </w:p>
        </w:tc>
        <w:tc>
          <w:tcPr>
            <w:tcW w:w="1559" w:type="dxa"/>
            <w:vAlign w:val="center"/>
          </w:tcPr>
          <w:p>
            <w:pPr>
              <w:spacing w:line="240" w:lineRule="atLeast"/>
              <w:jc w:val="center"/>
              <w:rPr>
                <w:rFonts w:eastAsia="方正仿宋_GBK"/>
                <w:sz w:val="21"/>
                <w:szCs w:val="21"/>
              </w:rPr>
            </w:pPr>
          </w:p>
        </w:tc>
        <w:tc>
          <w:tcPr>
            <w:tcW w:w="1567" w:type="dxa"/>
            <w:vAlign w:val="center"/>
          </w:tcPr>
          <w:p>
            <w:pPr>
              <w:spacing w:line="240" w:lineRule="atLeast"/>
              <w:jc w:val="cente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9613" w:type="dxa"/>
            <w:gridSpan w:val="7"/>
            <w:vAlign w:val="center"/>
          </w:tcPr>
          <w:p>
            <w:pPr>
              <w:spacing w:line="240" w:lineRule="atLeast"/>
              <w:rPr>
                <w:rFonts w:eastAsia="方正仿宋_GBK"/>
                <w:sz w:val="21"/>
                <w:szCs w:val="21"/>
              </w:rPr>
            </w:pPr>
            <w:r>
              <w:rPr>
                <w:rFonts w:eastAsia="方正仿宋_GBK"/>
                <w:sz w:val="21"/>
                <w:szCs w:val="21"/>
              </w:rPr>
              <w:t>合计人民币（小写）：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9613" w:type="dxa"/>
            <w:gridSpan w:val="7"/>
            <w:vAlign w:val="center"/>
          </w:tcPr>
          <w:p>
            <w:pPr>
              <w:spacing w:line="240" w:lineRule="atLeast"/>
              <w:rPr>
                <w:rFonts w:eastAsia="方正仿宋_GBK"/>
                <w:sz w:val="21"/>
                <w:szCs w:val="21"/>
              </w:rPr>
            </w:pPr>
            <w:r>
              <w:rPr>
                <w:rFonts w:eastAsia="方正仿宋_GBK"/>
                <w:sz w:val="21"/>
                <w:szCs w:val="21"/>
              </w:rPr>
              <w:t>合计人民币（大写）：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776" w:hRule="atLeast"/>
        </w:trPr>
        <w:tc>
          <w:tcPr>
            <w:tcW w:w="9613" w:type="dxa"/>
            <w:gridSpan w:val="7"/>
          </w:tcPr>
          <w:p>
            <w:pPr>
              <w:spacing w:line="240" w:lineRule="atLeast"/>
              <w:rPr>
                <w:rFonts w:eastAsia="方正仿宋_GBK"/>
                <w:sz w:val="21"/>
                <w:szCs w:val="21"/>
              </w:rPr>
            </w:pPr>
            <w:r>
              <w:rPr>
                <w:rFonts w:eastAsia="方正仿宋_GBK"/>
                <w:sz w:val="21"/>
                <w:szCs w:val="21"/>
              </w:rPr>
              <w:t>一、服务要求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9628" w:type="dxa"/>
            <w:gridSpan w:val="8"/>
          </w:tcPr>
          <w:p>
            <w:pPr>
              <w:spacing w:line="240" w:lineRule="atLeast"/>
              <w:rPr>
                <w:rFonts w:eastAsia="方正仿宋_GBK"/>
                <w:sz w:val="21"/>
                <w:szCs w:val="21"/>
              </w:rPr>
            </w:pPr>
            <w:r>
              <w:rPr>
                <w:rFonts w:eastAsia="方正仿宋_GBK"/>
                <w:sz w:val="21"/>
                <w:szCs w:val="21"/>
              </w:rPr>
              <w:t>二、考核方式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9628" w:type="dxa"/>
            <w:gridSpan w:val="8"/>
          </w:tcPr>
          <w:p>
            <w:pPr>
              <w:spacing w:line="240" w:lineRule="atLeast"/>
              <w:rPr>
                <w:rFonts w:eastAsia="方正仿宋_GBK"/>
                <w:sz w:val="21"/>
                <w:szCs w:val="21"/>
              </w:rPr>
            </w:pPr>
            <w:r>
              <w:rPr>
                <w:rFonts w:eastAsia="方正仿宋_GBK"/>
                <w:sz w:val="21"/>
                <w:szCs w:val="21"/>
              </w:rPr>
              <w:t>三、付款方式：</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9628" w:type="dxa"/>
            <w:gridSpan w:val="8"/>
          </w:tcPr>
          <w:p>
            <w:pPr>
              <w:rPr>
                <w:rFonts w:eastAsia="方正仿宋_GBK"/>
                <w:sz w:val="21"/>
                <w:szCs w:val="21"/>
              </w:rPr>
            </w:pPr>
            <w:r>
              <w:rPr>
                <w:rFonts w:eastAsia="方正仿宋_GBK"/>
                <w:sz w:val="21"/>
                <w:szCs w:val="21"/>
              </w:rPr>
              <w:t>X、履约保证金：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8"/>
          </w:tcPr>
          <w:p>
            <w:pPr>
              <w:spacing w:line="240" w:lineRule="atLeast"/>
              <w:rPr>
                <w:rFonts w:eastAsia="方正仿宋_GBK"/>
                <w:sz w:val="21"/>
                <w:szCs w:val="21"/>
              </w:rPr>
            </w:pPr>
            <w:r>
              <w:rPr>
                <w:rFonts w:eastAsia="方正仿宋_GBK"/>
                <w:sz w:val="21"/>
                <w:szCs w:val="21"/>
              </w:rPr>
              <w:t>四、违约责任：</w:t>
            </w:r>
          </w:p>
          <w:p>
            <w:pPr>
              <w:spacing w:line="240" w:lineRule="atLeast"/>
              <w:rPr>
                <w:rFonts w:eastAsia="方正仿宋_GBK"/>
                <w:sz w:val="21"/>
                <w:szCs w:val="21"/>
              </w:rPr>
            </w:pPr>
            <w:r>
              <w:rPr>
                <w:rFonts w:eastAsia="方正仿宋_GBK"/>
                <w:sz w:val="21"/>
                <w:szCs w:val="21"/>
              </w:rPr>
              <w:t>按《中华人民共和国民法典》、《中华人民共和国政府采购法》执行，或按双方约定。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8"/>
          </w:tcPr>
          <w:p>
            <w:pPr>
              <w:spacing w:line="240" w:lineRule="atLeast"/>
              <w:rPr>
                <w:rFonts w:eastAsia="方正仿宋_GBK"/>
                <w:sz w:val="21"/>
                <w:szCs w:val="21"/>
              </w:rPr>
            </w:pPr>
            <w:r>
              <w:rPr>
                <w:rFonts w:eastAsia="方正仿宋_GBK"/>
                <w:sz w:val="21"/>
                <w:szCs w:val="21"/>
              </w:rPr>
              <w:t>五、其他约定事项：</w:t>
            </w:r>
          </w:p>
          <w:p>
            <w:pPr>
              <w:spacing w:line="240" w:lineRule="atLeast"/>
              <w:rPr>
                <w:rFonts w:eastAsia="方正仿宋_GBK"/>
                <w:sz w:val="21"/>
                <w:szCs w:val="21"/>
              </w:rPr>
            </w:pPr>
            <w:r>
              <w:rPr>
                <w:rFonts w:eastAsia="方正仿宋_GBK"/>
                <w:sz w:val="21"/>
                <w:szCs w:val="21"/>
              </w:rPr>
              <w:t>1.采购文件及其澄清文件、响应文件和承诺是本合同不可分割的部分。</w:t>
            </w:r>
          </w:p>
          <w:p>
            <w:pPr>
              <w:spacing w:line="240" w:lineRule="atLeast"/>
              <w:rPr>
                <w:rFonts w:eastAsia="方正仿宋_GBK"/>
                <w:sz w:val="21"/>
                <w:szCs w:val="21"/>
              </w:rPr>
            </w:pPr>
            <w:r>
              <w:rPr>
                <w:rFonts w:eastAsia="方正仿宋_GBK"/>
                <w:sz w:val="21"/>
                <w:szCs w:val="21"/>
              </w:rPr>
              <w:t>2.本合同如发生争议由双方协商解决，协商不成向需方所在人民法院提请诉讼。</w:t>
            </w:r>
          </w:p>
          <w:p>
            <w:pPr>
              <w:spacing w:line="240" w:lineRule="atLeast"/>
              <w:rPr>
                <w:rFonts w:eastAsia="方正仿宋_GBK"/>
                <w:sz w:val="21"/>
                <w:szCs w:val="21"/>
              </w:rPr>
            </w:pPr>
            <w:r>
              <w:rPr>
                <w:rFonts w:eastAsia="方正仿宋_GBK"/>
                <w:sz w:val="21"/>
                <w:szCs w:val="21"/>
              </w:rPr>
              <w:t>3.本合同一式__份， 需方__份，供方__份，具同等法律效力。</w:t>
            </w:r>
          </w:p>
          <w:p>
            <w:pPr>
              <w:spacing w:line="240" w:lineRule="atLeast"/>
              <w:rPr>
                <w:rFonts w:eastAsia="方正仿宋_GBK"/>
                <w:sz w:val="21"/>
                <w:szCs w:val="21"/>
              </w:rPr>
            </w:pPr>
            <w:r>
              <w:rPr>
                <w:rFonts w:eastAsia="方正仿宋_GBK"/>
                <w:sz w:val="21"/>
                <w:szCs w:val="21"/>
              </w:rPr>
              <w:t>4.其他：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3"/>
          </w:tcPr>
          <w:p>
            <w:pPr>
              <w:spacing w:line="240" w:lineRule="atLeast"/>
              <w:rPr>
                <w:rFonts w:eastAsia="方正仿宋_GBK"/>
                <w:sz w:val="21"/>
                <w:szCs w:val="21"/>
              </w:rPr>
            </w:pPr>
            <w:r>
              <w:rPr>
                <w:rFonts w:eastAsia="方正仿宋_GBK"/>
                <w:sz w:val="21"/>
                <w:szCs w:val="21"/>
              </w:rPr>
              <w:t>需方：</w:t>
            </w:r>
          </w:p>
          <w:p>
            <w:pPr>
              <w:spacing w:line="240" w:lineRule="atLeast"/>
              <w:rPr>
                <w:rFonts w:eastAsia="方正仿宋_GBK"/>
                <w:sz w:val="21"/>
                <w:szCs w:val="21"/>
              </w:rPr>
            </w:pPr>
            <w:r>
              <w:rPr>
                <w:rFonts w:eastAsia="方正仿宋_GBK"/>
                <w:sz w:val="21"/>
                <w:szCs w:val="21"/>
              </w:rPr>
              <w:t>地址：</w:t>
            </w:r>
          </w:p>
          <w:p>
            <w:pPr>
              <w:spacing w:line="240" w:lineRule="atLeast"/>
              <w:rPr>
                <w:rFonts w:eastAsia="方正仿宋_GBK"/>
                <w:sz w:val="21"/>
                <w:szCs w:val="21"/>
              </w:rPr>
            </w:pPr>
            <w:r>
              <w:rPr>
                <w:rFonts w:eastAsia="方正仿宋_GBK"/>
                <w:sz w:val="21"/>
                <w:szCs w:val="21"/>
              </w:rPr>
              <w:t>联系电话：</w:t>
            </w:r>
          </w:p>
          <w:p>
            <w:pPr>
              <w:spacing w:line="240" w:lineRule="atLeast"/>
              <w:rPr>
                <w:rFonts w:eastAsia="方正仿宋_GBK"/>
                <w:sz w:val="21"/>
                <w:szCs w:val="21"/>
              </w:rPr>
            </w:pPr>
            <w:r>
              <w:rPr>
                <w:rFonts w:eastAsia="方正仿宋_GBK"/>
                <w:sz w:val="21"/>
                <w:szCs w:val="21"/>
              </w:rPr>
              <w:t>授权代表：</w:t>
            </w:r>
          </w:p>
        </w:tc>
        <w:tc>
          <w:tcPr>
            <w:tcW w:w="4984" w:type="dxa"/>
            <w:gridSpan w:val="5"/>
          </w:tcPr>
          <w:p>
            <w:pPr>
              <w:spacing w:line="240" w:lineRule="atLeast"/>
              <w:rPr>
                <w:rFonts w:eastAsia="方正仿宋_GBK"/>
                <w:sz w:val="21"/>
                <w:szCs w:val="21"/>
              </w:rPr>
            </w:pPr>
            <w:r>
              <w:rPr>
                <w:rFonts w:eastAsia="方正仿宋_GBK"/>
                <w:sz w:val="21"/>
                <w:szCs w:val="21"/>
              </w:rPr>
              <w:t>供方：</w:t>
            </w:r>
          </w:p>
          <w:p>
            <w:pPr>
              <w:spacing w:line="240" w:lineRule="atLeast"/>
              <w:rPr>
                <w:rFonts w:eastAsia="方正仿宋_GBK"/>
                <w:sz w:val="21"/>
                <w:szCs w:val="21"/>
              </w:rPr>
            </w:pPr>
            <w:r>
              <w:rPr>
                <w:rFonts w:eastAsia="方正仿宋_GBK"/>
                <w:sz w:val="21"/>
                <w:szCs w:val="21"/>
              </w:rPr>
              <w:t>地址：</w:t>
            </w:r>
          </w:p>
          <w:p>
            <w:pPr>
              <w:spacing w:line="240" w:lineRule="atLeast"/>
              <w:rPr>
                <w:rFonts w:eastAsia="方正仿宋_GBK"/>
                <w:sz w:val="21"/>
                <w:szCs w:val="21"/>
              </w:rPr>
            </w:pPr>
            <w:r>
              <w:rPr>
                <w:rFonts w:eastAsia="方正仿宋_GBK"/>
                <w:sz w:val="21"/>
                <w:szCs w:val="21"/>
              </w:rPr>
              <w:t>电话：</w:t>
            </w:r>
          </w:p>
          <w:p>
            <w:pPr>
              <w:spacing w:line="240" w:lineRule="atLeast"/>
              <w:rPr>
                <w:rFonts w:eastAsia="方正仿宋_GBK"/>
                <w:sz w:val="21"/>
                <w:szCs w:val="21"/>
              </w:rPr>
            </w:pPr>
            <w:r>
              <w:rPr>
                <w:rFonts w:eastAsia="方正仿宋_GBK"/>
                <w:sz w:val="21"/>
                <w:szCs w:val="21"/>
              </w:rPr>
              <w:t>传真：</w:t>
            </w:r>
          </w:p>
          <w:p>
            <w:pPr>
              <w:spacing w:line="240" w:lineRule="atLeast"/>
              <w:rPr>
                <w:rFonts w:eastAsia="方正仿宋_GBK"/>
                <w:sz w:val="21"/>
                <w:szCs w:val="21"/>
              </w:rPr>
            </w:pPr>
            <w:r>
              <w:rPr>
                <w:rFonts w:eastAsia="方正仿宋_GBK"/>
                <w:sz w:val="21"/>
                <w:szCs w:val="21"/>
              </w:rPr>
              <w:t>开户银行：</w:t>
            </w:r>
          </w:p>
          <w:p>
            <w:pPr>
              <w:spacing w:line="240" w:lineRule="atLeast"/>
              <w:rPr>
                <w:rFonts w:eastAsia="方正仿宋_GBK"/>
                <w:sz w:val="21"/>
                <w:szCs w:val="21"/>
              </w:rPr>
            </w:pPr>
            <w:r>
              <w:rPr>
                <w:rFonts w:eastAsia="方正仿宋_GBK"/>
                <w:sz w:val="21"/>
                <w:szCs w:val="21"/>
              </w:rPr>
              <w:t>账号：</w:t>
            </w:r>
          </w:p>
          <w:p>
            <w:pPr>
              <w:spacing w:line="240" w:lineRule="atLeast"/>
              <w:rPr>
                <w:rFonts w:eastAsia="方正仿宋_GBK"/>
                <w:sz w:val="21"/>
                <w:szCs w:val="21"/>
              </w:rPr>
            </w:pPr>
            <w:r>
              <w:rPr>
                <w:rFonts w:eastAsia="方正仿宋_GBK"/>
                <w:sz w:val="21"/>
                <w:szCs w:val="21"/>
              </w:rPr>
              <w:t>授权代表：</w:t>
            </w:r>
          </w:p>
          <w:p>
            <w:pPr>
              <w:widowControl/>
              <w:spacing w:line="240" w:lineRule="atLeast"/>
              <w:jc w:val="left"/>
              <w:rPr>
                <w:rFonts w:eastAsia="方正仿宋_GBK"/>
                <w:sz w:val="21"/>
                <w:szCs w:val="21"/>
              </w:rPr>
            </w:pPr>
            <w:r>
              <w:rPr>
                <w:rFonts w:eastAsia="方正仿宋_GBK"/>
                <w:sz w:val="21"/>
                <w:szCs w:val="21"/>
              </w:rPr>
              <w:t>（本栏请用计算机打印以便于准确付款）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8"/>
          </w:tcPr>
          <w:p>
            <w:pPr>
              <w:spacing w:line="240" w:lineRule="atLeast"/>
              <w:rPr>
                <w:rFonts w:eastAsia="方正仿宋_GBK"/>
                <w:sz w:val="21"/>
                <w:szCs w:val="21"/>
              </w:rPr>
            </w:pPr>
            <w:r>
              <w:rPr>
                <w:rFonts w:eastAsia="方正仿宋_GBK"/>
                <w:sz w:val="21"/>
                <w:szCs w:val="21"/>
              </w:rPr>
              <w:t>备注：</w:t>
            </w:r>
          </w:p>
          <w:p>
            <w:pPr>
              <w:spacing w:line="240" w:lineRule="atLeast"/>
              <w:rPr>
                <w:rFonts w:eastAsia="方正仿宋_GBK"/>
                <w:sz w:val="21"/>
                <w:szCs w:val="21"/>
              </w:rPr>
            </w:pPr>
          </w:p>
          <w:p>
            <w:pPr>
              <w:spacing w:line="240" w:lineRule="atLeast"/>
              <w:rPr>
                <w:rFonts w:eastAsia="方正仿宋_GBK"/>
                <w:sz w:val="21"/>
                <w:szCs w:val="21"/>
              </w:rPr>
            </w:pPr>
          </w:p>
        </w:tc>
      </w:tr>
    </w:tbl>
    <w:p>
      <w:pPr>
        <w:rPr>
          <w:rFonts w:eastAsia="方正仿宋_GBK"/>
          <w:sz w:val="24"/>
        </w:rPr>
      </w:pPr>
      <w:r>
        <w:rPr>
          <w:rFonts w:eastAsia="方正仿宋_GBK"/>
          <w:sz w:val="24"/>
        </w:rPr>
        <w:t>签约时间：           年   月   日      签约地点：</w:t>
      </w:r>
    </w:p>
    <w:p>
      <w:pPr>
        <w:tabs>
          <w:tab w:val="left" w:pos="9000"/>
        </w:tabs>
        <w:spacing w:line="276" w:lineRule="auto"/>
        <w:jc w:val="center"/>
        <w:rPr>
          <w:rFonts w:eastAsia="方正仿宋_GBK"/>
          <w:sz w:val="21"/>
          <w:szCs w:val="21"/>
        </w:rPr>
        <w:sectPr>
          <w:footerReference r:id="rId10" w:type="default"/>
          <w:footerReference r:id="rId11" w:type="even"/>
          <w:pgSz w:w="11907" w:h="16840"/>
          <w:pgMar w:top="1134" w:right="1191" w:bottom="1134" w:left="1304" w:header="964" w:footer="992" w:gutter="0"/>
          <w:pgNumType w:fmt="numberInDash"/>
          <w:cols w:space="720" w:num="1"/>
          <w:docGrid w:linePitch="312" w:charSpace="0"/>
        </w:sectPr>
      </w:pPr>
    </w:p>
    <w:p>
      <w:pPr>
        <w:pStyle w:val="4"/>
        <w:spacing w:before="0" w:after="0" w:line="360" w:lineRule="auto"/>
        <w:jc w:val="center"/>
        <w:rPr>
          <w:rFonts w:ascii="Times New Roman" w:hAnsi="Times New Roman" w:eastAsia="方正小标宋_GBK"/>
          <w:b w:val="0"/>
          <w:sz w:val="36"/>
          <w:szCs w:val="30"/>
        </w:rPr>
      </w:pPr>
      <w:bookmarkStart w:id="127" w:name="_Hlt41879464"/>
      <w:bookmarkEnd w:id="127"/>
      <w:bookmarkStart w:id="128" w:name="_Toc76462349"/>
      <w:bookmarkStart w:id="129" w:name="_Toc106030905"/>
      <w:r>
        <w:rPr>
          <w:rFonts w:ascii="Times New Roman" w:hAnsi="Times New Roman" w:eastAsia="方正小标宋_GBK"/>
          <w:b w:val="0"/>
          <w:sz w:val="36"/>
          <w:szCs w:val="30"/>
        </w:rPr>
        <w:t>第七篇  响应文件编制要求</w:t>
      </w:r>
      <w:bookmarkEnd w:id="128"/>
      <w:bookmarkEnd w:id="129"/>
    </w:p>
    <w:p>
      <w:pPr>
        <w:spacing w:line="400" w:lineRule="exact"/>
        <w:ind w:firstLine="480" w:firstLineChars="200"/>
        <w:rPr>
          <w:rFonts w:eastAsia="方正仿宋_GBK"/>
          <w:sz w:val="24"/>
          <w:szCs w:val="24"/>
        </w:rPr>
      </w:pPr>
      <w:r>
        <w:rPr>
          <w:rFonts w:eastAsia="方正仿宋_GBK"/>
          <w:sz w:val="24"/>
          <w:szCs w:val="24"/>
        </w:rPr>
        <w:t>一、经济部分</w:t>
      </w:r>
    </w:p>
    <w:p>
      <w:pPr>
        <w:spacing w:line="400" w:lineRule="exact"/>
        <w:ind w:firstLine="480" w:firstLineChars="200"/>
        <w:rPr>
          <w:rFonts w:eastAsia="方正仿宋_GBK"/>
          <w:sz w:val="24"/>
          <w:szCs w:val="24"/>
        </w:rPr>
      </w:pPr>
      <w:r>
        <w:rPr>
          <w:rFonts w:eastAsia="方正仿宋_GBK"/>
          <w:sz w:val="24"/>
          <w:szCs w:val="24"/>
        </w:rPr>
        <w:t>（一）竞争性磋商报价函</w:t>
      </w:r>
    </w:p>
    <w:p>
      <w:pPr>
        <w:spacing w:line="400" w:lineRule="exact"/>
        <w:ind w:firstLine="480" w:firstLineChars="200"/>
        <w:rPr>
          <w:rFonts w:eastAsia="方正仿宋_GBK"/>
          <w:sz w:val="24"/>
          <w:szCs w:val="24"/>
        </w:rPr>
      </w:pPr>
      <w:r>
        <w:rPr>
          <w:rFonts w:eastAsia="方正仿宋_GBK"/>
          <w:sz w:val="24"/>
          <w:szCs w:val="24"/>
        </w:rPr>
        <w:t>（二）明细报价表</w:t>
      </w:r>
    </w:p>
    <w:p>
      <w:pPr>
        <w:spacing w:line="400" w:lineRule="exact"/>
        <w:ind w:firstLine="480" w:firstLineChars="200"/>
        <w:rPr>
          <w:rFonts w:eastAsia="方正仿宋_GBK"/>
          <w:sz w:val="24"/>
          <w:szCs w:val="24"/>
        </w:rPr>
      </w:pPr>
      <w:r>
        <w:rPr>
          <w:rFonts w:eastAsia="方正仿宋_GBK"/>
          <w:sz w:val="24"/>
          <w:szCs w:val="24"/>
        </w:rPr>
        <w:t>二、服务部分</w:t>
      </w:r>
    </w:p>
    <w:p>
      <w:pPr>
        <w:spacing w:line="400" w:lineRule="exact"/>
        <w:ind w:firstLine="480" w:firstLineChars="200"/>
        <w:rPr>
          <w:rFonts w:eastAsia="方正仿宋_GBK"/>
          <w:sz w:val="24"/>
          <w:szCs w:val="24"/>
        </w:rPr>
      </w:pPr>
      <w:r>
        <w:rPr>
          <w:rFonts w:eastAsia="方正仿宋_GBK"/>
          <w:sz w:val="24"/>
          <w:szCs w:val="24"/>
        </w:rPr>
        <w:t>（一）服务响应偏离表</w:t>
      </w:r>
    </w:p>
    <w:p>
      <w:pPr>
        <w:spacing w:line="400" w:lineRule="exact"/>
        <w:ind w:firstLine="480" w:firstLineChars="200"/>
        <w:rPr>
          <w:rFonts w:eastAsia="方正仿宋_GBK"/>
          <w:color w:val="auto"/>
          <w:sz w:val="24"/>
          <w:szCs w:val="24"/>
          <w:highlight w:val="none"/>
        </w:rPr>
      </w:pPr>
      <w:r>
        <w:rPr>
          <w:rFonts w:eastAsia="方正仿宋_GBK"/>
          <w:color w:val="auto"/>
          <w:sz w:val="24"/>
          <w:szCs w:val="24"/>
          <w:highlight w:val="none"/>
        </w:rPr>
        <w:t>（二）</w:t>
      </w:r>
      <w:r>
        <w:rPr>
          <w:rFonts w:hint="eastAsia" w:eastAsia="方正仿宋_GBK"/>
          <w:color w:val="auto"/>
          <w:sz w:val="24"/>
          <w:szCs w:val="24"/>
          <w:highlight w:val="none"/>
        </w:rPr>
        <w:t>实施方案</w:t>
      </w:r>
    </w:p>
    <w:p>
      <w:pPr>
        <w:spacing w:line="400" w:lineRule="exact"/>
        <w:ind w:firstLine="720" w:firstLineChars="300"/>
        <w:rPr>
          <w:rFonts w:eastAsia="方正仿宋_GBK"/>
          <w:color w:val="auto"/>
          <w:sz w:val="24"/>
          <w:szCs w:val="24"/>
          <w:highlight w:val="none"/>
        </w:rPr>
      </w:pPr>
      <w:r>
        <w:rPr>
          <w:rFonts w:hint="eastAsia" w:eastAsia="方正仿宋_GBK"/>
          <w:color w:val="auto"/>
          <w:sz w:val="24"/>
          <w:szCs w:val="24"/>
          <w:highlight w:val="none"/>
        </w:rPr>
        <w:t>详见对应分包评分标准</w:t>
      </w:r>
    </w:p>
    <w:p>
      <w:pPr>
        <w:spacing w:line="400" w:lineRule="exact"/>
        <w:ind w:firstLine="480" w:firstLineChars="200"/>
        <w:rPr>
          <w:rFonts w:eastAsia="方正仿宋_GBK"/>
          <w:color w:val="auto"/>
          <w:sz w:val="24"/>
          <w:szCs w:val="24"/>
          <w:highlight w:val="none"/>
        </w:rPr>
      </w:pPr>
      <w:r>
        <w:rPr>
          <w:rFonts w:hint="eastAsia" w:eastAsia="方正仿宋_GBK"/>
          <w:color w:val="auto"/>
          <w:sz w:val="24"/>
          <w:szCs w:val="24"/>
          <w:highlight w:val="none"/>
        </w:rPr>
        <w:t>（三）</w:t>
      </w:r>
      <w:r>
        <w:rPr>
          <w:rFonts w:eastAsia="方正仿宋_GBK"/>
          <w:color w:val="auto"/>
          <w:sz w:val="24"/>
          <w:szCs w:val="24"/>
          <w:highlight w:val="none"/>
        </w:rPr>
        <w:t>其他资料（格式自定）</w:t>
      </w:r>
    </w:p>
    <w:p>
      <w:pPr>
        <w:spacing w:line="400" w:lineRule="exact"/>
        <w:ind w:firstLine="480" w:firstLineChars="200"/>
        <w:rPr>
          <w:rFonts w:hint="eastAsia" w:eastAsia="方正仿宋_GBK"/>
          <w:color w:val="auto"/>
          <w:sz w:val="24"/>
          <w:szCs w:val="24"/>
          <w:highlight w:val="none"/>
        </w:rPr>
      </w:pPr>
      <w:r>
        <w:rPr>
          <w:rFonts w:eastAsia="方正仿宋_GBK"/>
          <w:color w:val="auto"/>
          <w:sz w:val="24"/>
          <w:szCs w:val="24"/>
          <w:highlight w:val="none"/>
        </w:rPr>
        <w:t>三、商务部分</w:t>
      </w:r>
    </w:p>
    <w:p>
      <w:pPr>
        <w:spacing w:line="400" w:lineRule="exact"/>
        <w:ind w:firstLine="480" w:firstLineChars="200"/>
        <w:rPr>
          <w:rFonts w:eastAsia="方正仿宋_GBK"/>
          <w:color w:val="auto"/>
          <w:sz w:val="24"/>
          <w:szCs w:val="24"/>
          <w:highlight w:val="none"/>
        </w:rPr>
      </w:pPr>
      <w:r>
        <w:rPr>
          <w:rFonts w:hint="eastAsia" w:eastAsia="方正仿宋_GBK"/>
          <w:color w:val="auto"/>
          <w:sz w:val="24"/>
          <w:szCs w:val="24"/>
          <w:highlight w:val="none"/>
        </w:rPr>
        <w:t>（一）</w:t>
      </w:r>
      <w:r>
        <w:rPr>
          <w:rFonts w:eastAsia="方正仿宋_GBK"/>
          <w:color w:val="auto"/>
          <w:sz w:val="24"/>
          <w:szCs w:val="24"/>
          <w:highlight w:val="none"/>
        </w:rPr>
        <w:t>商务响应偏离表</w:t>
      </w:r>
    </w:p>
    <w:p>
      <w:pPr>
        <w:spacing w:line="400" w:lineRule="exact"/>
        <w:ind w:firstLine="482" w:firstLineChars="200"/>
        <w:rPr>
          <w:rFonts w:eastAsia="方正仿宋_GBK"/>
          <w:b/>
          <w:bCs/>
          <w:color w:val="auto"/>
          <w:sz w:val="24"/>
          <w:szCs w:val="24"/>
          <w:highlight w:val="none"/>
        </w:rPr>
      </w:pPr>
      <w:r>
        <w:rPr>
          <w:rFonts w:hint="eastAsia" w:eastAsia="方正仿宋_GBK"/>
          <w:b/>
          <w:bCs/>
          <w:color w:val="auto"/>
          <w:sz w:val="24"/>
          <w:szCs w:val="24"/>
          <w:highlight w:val="none"/>
        </w:rPr>
        <w:t>分包一</w:t>
      </w:r>
    </w:p>
    <w:p>
      <w:pPr>
        <w:spacing w:line="400" w:lineRule="exact"/>
        <w:ind w:firstLine="720" w:firstLineChars="300"/>
        <w:rPr>
          <w:rFonts w:hint="default" w:eastAsia="方正仿宋_GBK"/>
          <w:color w:val="auto"/>
          <w:sz w:val="24"/>
          <w:szCs w:val="24"/>
          <w:highlight w:val="none"/>
          <w:lang w:val="en-US" w:eastAsia="zh-CN"/>
        </w:rPr>
      </w:pPr>
      <w:r>
        <w:rPr>
          <w:rFonts w:hint="eastAsia" w:eastAsia="方正仿宋_GBK"/>
          <w:color w:val="auto"/>
          <w:sz w:val="24"/>
          <w:szCs w:val="24"/>
          <w:highlight w:val="none"/>
        </w:rPr>
        <w:t>(二）</w:t>
      </w:r>
      <w:r>
        <w:rPr>
          <w:rFonts w:hint="eastAsia" w:eastAsia="方正仿宋_GBK"/>
          <w:color w:val="auto"/>
          <w:sz w:val="24"/>
          <w:szCs w:val="24"/>
          <w:highlight w:val="none"/>
          <w:lang w:val="en-US" w:eastAsia="zh-CN"/>
        </w:rPr>
        <w:t>企业案例</w:t>
      </w:r>
    </w:p>
    <w:p>
      <w:pPr>
        <w:spacing w:line="400" w:lineRule="exact"/>
        <w:ind w:firstLine="720" w:firstLineChars="300"/>
        <w:rPr>
          <w:rFonts w:hint="default" w:eastAsia="方正仿宋_GBK"/>
          <w:color w:val="auto"/>
          <w:sz w:val="24"/>
          <w:szCs w:val="24"/>
          <w:highlight w:val="none"/>
          <w:lang w:val="en-US" w:eastAsia="zh-CN"/>
        </w:rPr>
      </w:pPr>
      <w:r>
        <w:rPr>
          <w:rFonts w:hint="eastAsia" w:eastAsia="方正仿宋_GBK"/>
          <w:color w:val="auto"/>
          <w:sz w:val="24"/>
          <w:szCs w:val="24"/>
          <w:highlight w:val="none"/>
        </w:rPr>
        <w:t>（三）</w:t>
      </w:r>
      <w:r>
        <w:rPr>
          <w:rFonts w:hint="eastAsia" w:eastAsia="方正仿宋_GBK"/>
          <w:color w:val="auto"/>
          <w:sz w:val="24"/>
          <w:szCs w:val="24"/>
          <w:highlight w:val="none"/>
          <w:lang w:val="en-US" w:eastAsia="zh-CN"/>
        </w:rPr>
        <w:t>项目团队</w:t>
      </w:r>
    </w:p>
    <w:p>
      <w:pPr>
        <w:spacing w:line="400" w:lineRule="exact"/>
        <w:ind w:firstLine="720" w:firstLineChars="300"/>
        <w:rPr>
          <w:rFonts w:hint="eastAsia" w:eastAsia="方正仿宋_GBK"/>
          <w:color w:val="auto"/>
          <w:sz w:val="24"/>
          <w:szCs w:val="24"/>
          <w:highlight w:val="none"/>
        </w:rPr>
      </w:pPr>
      <w:r>
        <w:rPr>
          <w:rFonts w:hint="eastAsia" w:eastAsia="方正仿宋_GBK"/>
          <w:color w:val="auto"/>
          <w:sz w:val="24"/>
          <w:szCs w:val="24"/>
          <w:highlight w:val="none"/>
        </w:rPr>
        <w:t>（</w:t>
      </w:r>
      <w:r>
        <w:rPr>
          <w:rFonts w:hint="eastAsia" w:eastAsia="方正仿宋_GBK"/>
          <w:color w:val="auto"/>
          <w:sz w:val="24"/>
          <w:szCs w:val="24"/>
          <w:highlight w:val="none"/>
          <w:lang w:val="en-US" w:eastAsia="zh-CN"/>
        </w:rPr>
        <w:t>四</w:t>
      </w:r>
      <w:r>
        <w:rPr>
          <w:rFonts w:hint="eastAsia" w:eastAsia="方正仿宋_GBK"/>
          <w:color w:val="auto"/>
          <w:sz w:val="24"/>
          <w:szCs w:val="24"/>
          <w:highlight w:val="none"/>
        </w:rPr>
        <w:t>）其它优惠服务承诺（格式自定）</w:t>
      </w:r>
    </w:p>
    <w:p>
      <w:pPr>
        <w:spacing w:line="400" w:lineRule="exact"/>
        <w:ind w:firstLine="482" w:firstLineChars="200"/>
        <w:rPr>
          <w:rFonts w:hint="eastAsia" w:eastAsia="方正仿宋_GBK"/>
          <w:b/>
          <w:bCs/>
          <w:color w:val="auto"/>
          <w:sz w:val="24"/>
          <w:szCs w:val="24"/>
          <w:highlight w:val="none"/>
        </w:rPr>
      </w:pPr>
      <w:r>
        <w:rPr>
          <w:rFonts w:hint="eastAsia" w:eastAsia="方正仿宋_GBK"/>
          <w:b/>
          <w:bCs/>
          <w:color w:val="auto"/>
          <w:sz w:val="24"/>
          <w:szCs w:val="24"/>
          <w:highlight w:val="none"/>
        </w:rPr>
        <w:t>分包二</w:t>
      </w:r>
    </w:p>
    <w:p>
      <w:pPr>
        <w:spacing w:line="400" w:lineRule="exact"/>
        <w:ind w:firstLine="720" w:firstLineChars="300"/>
        <w:rPr>
          <w:rFonts w:hint="default" w:eastAsia="方正仿宋_GBK"/>
          <w:color w:val="auto"/>
          <w:sz w:val="24"/>
          <w:szCs w:val="24"/>
          <w:highlight w:val="none"/>
          <w:lang w:val="en-US" w:eastAsia="zh-CN"/>
        </w:rPr>
      </w:pPr>
      <w:r>
        <w:rPr>
          <w:rFonts w:hint="eastAsia" w:eastAsia="方正仿宋_GBK"/>
          <w:color w:val="auto"/>
          <w:sz w:val="24"/>
          <w:szCs w:val="24"/>
          <w:highlight w:val="none"/>
        </w:rPr>
        <w:t xml:space="preserve"> (二）</w:t>
      </w:r>
      <w:r>
        <w:rPr>
          <w:rFonts w:hint="eastAsia" w:eastAsia="方正仿宋_GBK"/>
          <w:color w:val="auto"/>
          <w:sz w:val="24"/>
          <w:szCs w:val="24"/>
          <w:highlight w:val="none"/>
          <w:lang w:val="en-US" w:eastAsia="zh-CN"/>
        </w:rPr>
        <w:t>企业案例</w:t>
      </w:r>
    </w:p>
    <w:p>
      <w:pPr>
        <w:spacing w:line="400" w:lineRule="exact"/>
        <w:ind w:firstLine="720" w:firstLineChars="300"/>
        <w:rPr>
          <w:rFonts w:hint="default" w:eastAsia="方正仿宋_GBK"/>
          <w:color w:val="auto"/>
          <w:sz w:val="24"/>
          <w:szCs w:val="24"/>
          <w:highlight w:val="none"/>
          <w:lang w:val="en-US" w:eastAsia="zh-CN"/>
        </w:rPr>
      </w:pPr>
      <w:r>
        <w:rPr>
          <w:rFonts w:hint="eastAsia" w:eastAsia="方正仿宋_GBK"/>
          <w:color w:val="auto"/>
          <w:sz w:val="24"/>
          <w:szCs w:val="24"/>
          <w:highlight w:val="none"/>
        </w:rPr>
        <w:t>（三）</w:t>
      </w:r>
      <w:r>
        <w:rPr>
          <w:rFonts w:hint="eastAsia" w:eastAsia="方正仿宋_GBK"/>
          <w:color w:val="auto"/>
          <w:sz w:val="24"/>
          <w:szCs w:val="24"/>
          <w:highlight w:val="none"/>
          <w:lang w:val="en-US" w:eastAsia="zh-CN"/>
        </w:rPr>
        <w:t>施工工期</w:t>
      </w:r>
    </w:p>
    <w:p>
      <w:pPr>
        <w:spacing w:line="400" w:lineRule="exact"/>
        <w:ind w:firstLine="720" w:firstLineChars="300"/>
        <w:rPr>
          <w:rFonts w:hint="eastAsia" w:eastAsia="方正仿宋_GBK"/>
          <w:color w:val="FF0000"/>
          <w:sz w:val="24"/>
          <w:szCs w:val="24"/>
        </w:rPr>
      </w:pPr>
      <w:r>
        <w:rPr>
          <w:rFonts w:hint="eastAsia" w:eastAsia="方正仿宋_GBK"/>
          <w:color w:val="auto"/>
          <w:sz w:val="24"/>
          <w:szCs w:val="24"/>
          <w:highlight w:val="none"/>
        </w:rPr>
        <w:t>（</w:t>
      </w:r>
      <w:r>
        <w:rPr>
          <w:rFonts w:hint="eastAsia" w:eastAsia="方正仿宋_GBK"/>
          <w:color w:val="auto"/>
          <w:sz w:val="24"/>
          <w:szCs w:val="24"/>
          <w:highlight w:val="none"/>
          <w:lang w:val="en-US" w:eastAsia="zh-CN"/>
        </w:rPr>
        <w:t>四</w:t>
      </w:r>
      <w:r>
        <w:rPr>
          <w:rFonts w:hint="eastAsia" w:eastAsia="方正仿宋_GBK"/>
          <w:color w:val="auto"/>
          <w:sz w:val="24"/>
          <w:szCs w:val="24"/>
          <w:highlight w:val="none"/>
        </w:rPr>
        <w:t>）其它优惠服务承诺（格式自定）</w:t>
      </w:r>
    </w:p>
    <w:p>
      <w:pPr>
        <w:spacing w:line="400" w:lineRule="exact"/>
        <w:ind w:firstLine="480" w:firstLineChars="200"/>
        <w:rPr>
          <w:rFonts w:eastAsia="方正仿宋_GBK"/>
          <w:sz w:val="24"/>
          <w:szCs w:val="24"/>
        </w:rPr>
      </w:pPr>
      <w:r>
        <w:rPr>
          <w:rFonts w:eastAsia="方正仿宋_GBK"/>
          <w:sz w:val="24"/>
          <w:szCs w:val="24"/>
        </w:rPr>
        <w:t>四、资格条件及其他</w:t>
      </w:r>
    </w:p>
    <w:p>
      <w:pPr>
        <w:snapToGrid w:val="0"/>
        <w:spacing w:line="400" w:lineRule="exact"/>
        <w:ind w:firstLine="480" w:firstLineChars="200"/>
        <w:rPr>
          <w:rFonts w:eastAsia="方正仿宋_GBK"/>
          <w:sz w:val="24"/>
          <w:szCs w:val="24"/>
        </w:rPr>
      </w:pPr>
      <w:r>
        <w:rPr>
          <w:rFonts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eastAsia="方正仿宋_GBK"/>
          <w:sz w:val="24"/>
          <w:szCs w:val="24"/>
        </w:rPr>
      </w:pPr>
      <w:r>
        <w:rPr>
          <w:rFonts w:eastAsia="方正仿宋_GBK"/>
          <w:sz w:val="24"/>
          <w:szCs w:val="24"/>
        </w:rPr>
        <w:t>（二）法定代表人身份证明书（格式）</w:t>
      </w:r>
    </w:p>
    <w:p>
      <w:pPr>
        <w:snapToGrid w:val="0"/>
        <w:spacing w:line="400" w:lineRule="exact"/>
        <w:ind w:firstLine="480" w:firstLineChars="200"/>
        <w:rPr>
          <w:rFonts w:eastAsia="方正仿宋_GBK"/>
          <w:sz w:val="24"/>
          <w:szCs w:val="24"/>
        </w:rPr>
      </w:pPr>
      <w:r>
        <w:rPr>
          <w:rFonts w:eastAsia="方正仿宋_GBK"/>
          <w:sz w:val="24"/>
          <w:szCs w:val="24"/>
        </w:rPr>
        <w:t>（三）法定代表人授权委托书（格式）</w:t>
      </w:r>
    </w:p>
    <w:p>
      <w:pPr>
        <w:snapToGrid w:val="0"/>
        <w:spacing w:line="400" w:lineRule="exact"/>
        <w:ind w:firstLine="480" w:firstLineChars="200"/>
        <w:rPr>
          <w:rFonts w:eastAsia="方正仿宋_GBK"/>
          <w:sz w:val="24"/>
          <w:szCs w:val="24"/>
        </w:rPr>
      </w:pPr>
      <w:r>
        <w:rPr>
          <w:rFonts w:eastAsia="方正仿宋_GBK"/>
          <w:sz w:val="24"/>
          <w:szCs w:val="24"/>
        </w:rPr>
        <w:t>（四）基本资格条件承诺函（格式）</w:t>
      </w:r>
    </w:p>
    <w:p>
      <w:pPr>
        <w:snapToGrid w:val="0"/>
        <w:spacing w:line="400" w:lineRule="exact"/>
        <w:ind w:firstLine="480" w:firstLineChars="200"/>
        <w:rPr>
          <w:rFonts w:eastAsia="方正仿宋_GBK"/>
          <w:sz w:val="24"/>
          <w:szCs w:val="24"/>
        </w:rPr>
      </w:pPr>
      <w:r>
        <w:rPr>
          <w:rFonts w:eastAsia="方正仿宋_GBK"/>
          <w:sz w:val="24"/>
          <w:szCs w:val="24"/>
        </w:rPr>
        <w:t>（五）落实政府采购政策需满足的资格要求</w:t>
      </w:r>
    </w:p>
    <w:p>
      <w:pPr>
        <w:snapToGrid w:val="0"/>
        <w:spacing w:line="400" w:lineRule="exact"/>
        <w:ind w:firstLine="480" w:firstLineChars="200"/>
        <w:rPr>
          <w:rFonts w:eastAsia="方正仿宋_GBK"/>
          <w:sz w:val="24"/>
          <w:szCs w:val="24"/>
        </w:rPr>
      </w:pPr>
      <w:r>
        <w:rPr>
          <w:rFonts w:hint="eastAsia" w:eastAsia="方正仿宋_GBK"/>
          <w:sz w:val="24"/>
          <w:szCs w:val="24"/>
        </w:rPr>
        <w:t>（六）</w:t>
      </w:r>
      <w:r>
        <w:rPr>
          <w:rFonts w:eastAsia="方正仿宋_GBK"/>
          <w:sz w:val="24"/>
          <w:szCs w:val="24"/>
        </w:rPr>
        <w:t>特定资格条件证书或证明文件</w:t>
      </w:r>
    </w:p>
    <w:p>
      <w:pPr>
        <w:spacing w:line="400" w:lineRule="exact"/>
        <w:ind w:firstLine="480" w:firstLineChars="200"/>
        <w:rPr>
          <w:rFonts w:eastAsia="方正仿宋_GBK"/>
          <w:sz w:val="24"/>
          <w:szCs w:val="24"/>
        </w:rPr>
      </w:pPr>
      <w:r>
        <w:rPr>
          <w:rFonts w:eastAsia="方正仿宋_GBK"/>
          <w:sz w:val="24"/>
          <w:szCs w:val="24"/>
        </w:rPr>
        <w:t>五、其他资料</w:t>
      </w:r>
    </w:p>
    <w:p>
      <w:pPr>
        <w:spacing w:line="400" w:lineRule="exact"/>
        <w:ind w:firstLine="480" w:firstLineChars="200"/>
        <w:rPr>
          <w:rFonts w:eastAsia="方正仿宋_GBK"/>
          <w:sz w:val="24"/>
          <w:szCs w:val="24"/>
        </w:rPr>
      </w:pPr>
      <w:r>
        <w:rPr>
          <w:rFonts w:eastAsia="方正仿宋_GBK"/>
          <w:sz w:val="24"/>
          <w:szCs w:val="24"/>
        </w:rPr>
        <w:t>其他与项目有关的资料</w:t>
      </w:r>
    </w:p>
    <w:p>
      <w:pPr>
        <w:snapToGrid w:val="0"/>
        <w:spacing w:line="360" w:lineRule="auto"/>
        <w:rPr>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pStyle w:val="4"/>
        <w:adjustRightInd w:val="0"/>
        <w:snapToGrid w:val="0"/>
        <w:spacing w:before="0" w:after="0" w:line="400" w:lineRule="exact"/>
        <w:ind w:firstLine="482" w:firstLineChars="200"/>
        <w:rPr>
          <w:rFonts w:ascii="Times New Roman" w:hAnsi="Times New Roman" w:eastAsia="方正仿宋_GBK"/>
          <w:sz w:val="24"/>
        </w:rPr>
      </w:pPr>
      <w:bookmarkStart w:id="130" w:name="_Toc106030906"/>
      <w:bookmarkStart w:id="131" w:name="_Toc313008356"/>
      <w:bookmarkStart w:id="132" w:name="_Toc342913419"/>
      <w:bookmarkStart w:id="133" w:name="_Toc76462350"/>
      <w:bookmarkStart w:id="134" w:name="_Toc313888360"/>
      <w:bookmarkStart w:id="135" w:name="_Toc12789073"/>
      <w:bookmarkStart w:id="136" w:name="_Toc283382454"/>
      <w:r>
        <w:rPr>
          <w:rFonts w:ascii="Times New Roman" w:hAnsi="Times New Roman" w:eastAsia="方正仿宋_GBK"/>
          <w:sz w:val="24"/>
        </w:rPr>
        <w:t>一、经济部分</w:t>
      </w:r>
      <w:bookmarkEnd w:id="130"/>
      <w:bookmarkEnd w:id="131"/>
      <w:bookmarkEnd w:id="132"/>
      <w:bookmarkEnd w:id="133"/>
      <w:bookmarkEnd w:id="134"/>
    </w:p>
    <w:bookmarkEnd w:id="135"/>
    <w:bookmarkEnd w:id="136"/>
    <w:p>
      <w:pPr>
        <w:tabs>
          <w:tab w:val="left" w:pos="6300"/>
        </w:tabs>
        <w:snapToGrid w:val="0"/>
        <w:spacing w:line="312" w:lineRule="auto"/>
        <w:ind w:firstLine="480" w:firstLineChars="200"/>
        <w:rPr>
          <w:rFonts w:eastAsia="方正仿宋_GBK"/>
          <w:sz w:val="24"/>
          <w:szCs w:val="24"/>
        </w:rPr>
      </w:pPr>
      <w:r>
        <w:rPr>
          <w:rFonts w:eastAsia="方正仿宋_GBK"/>
          <w:sz w:val="24"/>
          <w:szCs w:val="24"/>
        </w:rPr>
        <w:t>（一）竞争性磋商报价函</w:t>
      </w:r>
    </w:p>
    <w:p>
      <w:pPr>
        <w:jc w:val="center"/>
        <w:rPr>
          <w:rFonts w:eastAsia="方正仿宋_GBK"/>
          <w:b/>
          <w:szCs w:val="28"/>
        </w:rPr>
      </w:pPr>
      <w:r>
        <w:rPr>
          <w:rFonts w:eastAsia="方正仿宋_GBK"/>
          <w:b/>
          <w:szCs w:val="28"/>
        </w:rPr>
        <w:t>竞争性磋商报价函</w:t>
      </w:r>
    </w:p>
    <w:p>
      <w:pPr>
        <w:tabs>
          <w:tab w:val="left" w:pos="6300"/>
        </w:tabs>
        <w:snapToGrid w:val="0"/>
        <w:spacing w:line="312" w:lineRule="auto"/>
        <w:rPr>
          <w:rFonts w:eastAsia="方正仿宋_GBK"/>
          <w:sz w:val="24"/>
          <w:szCs w:val="24"/>
        </w:rPr>
      </w:pPr>
      <w:r>
        <w:rPr>
          <w:rFonts w:eastAsia="方正仿宋_GBK"/>
          <w:sz w:val="24"/>
          <w:szCs w:val="24"/>
          <w:u w:val="single"/>
        </w:rPr>
        <w:t>（采购代理机构名称）</w:t>
      </w:r>
      <w:r>
        <w:rPr>
          <w:rFonts w:eastAsia="方正仿宋_GBK"/>
          <w:sz w:val="24"/>
          <w:szCs w:val="24"/>
        </w:rPr>
        <w:t>：</w:t>
      </w:r>
    </w:p>
    <w:p>
      <w:pPr>
        <w:tabs>
          <w:tab w:val="left" w:pos="6300"/>
        </w:tabs>
        <w:snapToGrid w:val="0"/>
        <w:spacing w:line="312" w:lineRule="auto"/>
        <w:ind w:firstLine="480" w:firstLineChars="200"/>
        <w:rPr>
          <w:rFonts w:eastAsia="方正仿宋_GBK"/>
          <w:sz w:val="24"/>
          <w:szCs w:val="24"/>
        </w:rPr>
      </w:pPr>
      <w:r>
        <w:rPr>
          <w:rFonts w:eastAsia="方正仿宋_GBK"/>
          <w:sz w:val="24"/>
          <w:szCs w:val="24"/>
        </w:rPr>
        <w:t>我方收到____________________________（磋商项目名称、</w:t>
      </w:r>
      <w:r>
        <w:rPr>
          <w:rFonts w:hint="eastAsia" w:eastAsia="方正仿宋_GBK"/>
          <w:sz w:val="24"/>
          <w:szCs w:val="28"/>
        </w:rPr>
        <w:t>包号及分包名称</w:t>
      </w:r>
      <w:r>
        <w:rPr>
          <w:rFonts w:eastAsia="方正仿宋_GBK"/>
          <w:sz w:val="24"/>
          <w:szCs w:val="24"/>
        </w:rPr>
        <w:t>）的竞争性磋商文件，经详细研究，决定参加该项目的磋商。</w:t>
      </w:r>
    </w:p>
    <w:p>
      <w:pPr>
        <w:tabs>
          <w:tab w:val="left" w:pos="6300"/>
        </w:tabs>
        <w:snapToGrid w:val="0"/>
        <w:spacing w:line="312" w:lineRule="auto"/>
        <w:ind w:firstLine="480" w:firstLineChars="200"/>
        <w:rPr>
          <w:rFonts w:eastAsia="方正仿宋_GBK"/>
          <w:sz w:val="24"/>
          <w:szCs w:val="24"/>
        </w:rPr>
      </w:pPr>
      <w:r>
        <w:rPr>
          <w:rFonts w:eastAsia="方正仿宋_GBK"/>
          <w:sz w:val="24"/>
          <w:szCs w:val="24"/>
        </w:rPr>
        <w:t>1.愿意按照竞争性磋商文件中的一切要求，提供本项目的服务，初始报价为人民币大写：</w:t>
      </w:r>
      <w:r>
        <w:rPr>
          <w:rFonts w:eastAsia="方正仿宋_GBK"/>
          <w:sz w:val="24"/>
          <w:szCs w:val="24"/>
          <w:u w:val="single"/>
        </w:rPr>
        <w:t xml:space="preserve">      </w:t>
      </w:r>
      <w:r>
        <w:rPr>
          <w:rFonts w:eastAsia="方正仿宋_GBK"/>
          <w:sz w:val="24"/>
          <w:szCs w:val="24"/>
        </w:rPr>
        <w:t>元整；人民币小写：</w:t>
      </w:r>
      <w:r>
        <w:rPr>
          <w:rFonts w:eastAsia="方正仿宋_GBK"/>
          <w:sz w:val="24"/>
          <w:szCs w:val="24"/>
          <w:u w:val="single"/>
        </w:rPr>
        <w:t xml:space="preserve">    </w:t>
      </w:r>
      <w:r>
        <w:rPr>
          <w:rFonts w:eastAsia="方正仿宋_GBK"/>
          <w:sz w:val="24"/>
          <w:szCs w:val="24"/>
        </w:rPr>
        <w:t>元。以我公司最后报价为准。</w:t>
      </w:r>
    </w:p>
    <w:p>
      <w:pPr>
        <w:tabs>
          <w:tab w:val="left" w:pos="6300"/>
        </w:tabs>
        <w:snapToGrid w:val="0"/>
        <w:spacing w:line="312" w:lineRule="auto"/>
        <w:ind w:firstLine="480" w:firstLineChars="200"/>
        <w:rPr>
          <w:rFonts w:eastAsia="方正仿宋_GBK"/>
          <w:sz w:val="24"/>
          <w:szCs w:val="24"/>
        </w:rPr>
      </w:pPr>
      <w:r>
        <w:rPr>
          <w:rFonts w:eastAsia="方正仿宋_GBK"/>
          <w:sz w:val="24"/>
          <w:szCs w:val="24"/>
        </w:rPr>
        <w:t>2.我方现提交的响应文件为：电子响应文件</w:t>
      </w:r>
      <w:r>
        <w:rPr>
          <w:rFonts w:eastAsia="方正仿宋_GBK"/>
          <w:sz w:val="24"/>
          <w:szCs w:val="24"/>
          <w:u w:val="single"/>
        </w:rPr>
        <w:t xml:space="preserve"> 一  </w:t>
      </w:r>
      <w:r>
        <w:rPr>
          <w:rFonts w:eastAsia="方正仿宋_GBK"/>
          <w:sz w:val="24"/>
          <w:szCs w:val="24"/>
        </w:rPr>
        <w:t>份。</w:t>
      </w:r>
    </w:p>
    <w:p>
      <w:pPr>
        <w:tabs>
          <w:tab w:val="left" w:pos="6300"/>
        </w:tabs>
        <w:snapToGrid w:val="0"/>
        <w:spacing w:line="312" w:lineRule="auto"/>
        <w:ind w:firstLine="480" w:firstLineChars="200"/>
        <w:rPr>
          <w:rFonts w:eastAsia="方正仿宋_GBK"/>
          <w:sz w:val="24"/>
          <w:szCs w:val="24"/>
        </w:rPr>
      </w:pPr>
      <w:r>
        <w:rPr>
          <w:rFonts w:eastAsia="方正仿宋_GBK"/>
          <w:sz w:val="24"/>
          <w:szCs w:val="24"/>
        </w:rPr>
        <w:t>3.我方承诺：本次磋商的有效期为提交响应文件截止时间起90天。</w:t>
      </w:r>
    </w:p>
    <w:p>
      <w:pPr>
        <w:tabs>
          <w:tab w:val="left" w:pos="6300"/>
        </w:tabs>
        <w:snapToGrid w:val="0"/>
        <w:spacing w:line="312" w:lineRule="auto"/>
        <w:ind w:firstLine="480" w:firstLineChars="200"/>
        <w:rPr>
          <w:rFonts w:eastAsia="方正仿宋_GBK"/>
          <w:sz w:val="24"/>
          <w:szCs w:val="24"/>
        </w:rPr>
      </w:pPr>
      <w:r>
        <w:rPr>
          <w:rFonts w:eastAsia="方正仿宋_GBK"/>
          <w:sz w:val="24"/>
          <w:szCs w:val="24"/>
        </w:rPr>
        <w:t>4.我方完全理解和接受贵方竞争性磋商文件的一切规定和要求及评审办法。</w:t>
      </w:r>
    </w:p>
    <w:p>
      <w:pPr>
        <w:tabs>
          <w:tab w:val="left" w:pos="6300"/>
        </w:tabs>
        <w:snapToGrid w:val="0"/>
        <w:spacing w:line="312" w:lineRule="auto"/>
        <w:ind w:firstLine="480" w:firstLineChars="200"/>
        <w:rPr>
          <w:rFonts w:eastAsia="方正仿宋_GBK"/>
          <w:sz w:val="24"/>
          <w:szCs w:val="24"/>
        </w:rPr>
      </w:pPr>
      <w:r>
        <w:rPr>
          <w:rFonts w:eastAsia="方正仿宋_GBK"/>
          <w:sz w:val="24"/>
          <w:szCs w:val="24"/>
        </w:rPr>
        <w:t>5.在整个竞争性磋商过程中，我方若有违规行为，接受按照《中华人民共和国政府采购法》和《竞争性磋商文件》之规定给予惩罚。</w:t>
      </w:r>
    </w:p>
    <w:p>
      <w:pPr>
        <w:tabs>
          <w:tab w:val="left" w:pos="6300"/>
        </w:tabs>
        <w:snapToGrid w:val="0"/>
        <w:spacing w:line="312" w:lineRule="auto"/>
        <w:ind w:firstLine="480" w:firstLineChars="200"/>
        <w:rPr>
          <w:rFonts w:eastAsia="方正仿宋_GBK"/>
          <w:sz w:val="24"/>
          <w:szCs w:val="24"/>
        </w:rPr>
      </w:pPr>
      <w:r>
        <w:rPr>
          <w:rFonts w:eastAsia="方正仿宋_GBK"/>
          <w:sz w:val="24"/>
          <w:szCs w:val="24"/>
        </w:rPr>
        <w:t>6.我方若成为成交供应商，将按照最终磋商结果签订合同，并且严格履行合同义务。本承诺函将成为合同不可分割的一部分，与合同具有同等的法律效力。</w:t>
      </w:r>
    </w:p>
    <w:p>
      <w:pPr>
        <w:tabs>
          <w:tab w:val="left" w:pos="6300"/>
        </w:tabs>
        <w:snapToGrid w:val="0"/>
        <w:spacing w:line="312" w:lineRule="auto"/>
        <w:ind w:firstLine="480" w:firstLineChars="200"/>
        <w:rPr>
          <w:rFonts w:eastAsia="方正仿宋_GBK"/>
          <w:sz w:val="24"/>
          <w:szCs w:val="24"/>
        </w:rPr>
      </w:pPr>
      <w:r>
        <w:rPr>
          <w:rFonts w:eastAsia="方正仿宋_GBK"/>
          <w:sz w:val="24"/>
          <w:szCs w:val="24"/>
        </w:rPr>
        <w:t>7.如果我方成为成交供应商，保证在接到成交通知书后，向采购代理机构和</w:t>
      </w:r>
      <w:r>
        <w:rPr>
          <w:rFonts w:eastAsia="方正仿宋_GBK"/>
          <w:sz w:val="24"/>
        </w:rPr>
        <w:t>重庆联合产权交易所集团股份有限公司缴纳</w:t>
      </w:r>
      <w:r>
        <w:rPr>
          <w:rFonts w:eastAsia="方正仿宋_GBK"/>
          <w:sz w:val="24"/>
          <w:szCs w:val="24"/>
        </w:rPr>
        <w:t>竞争性磋商文件规定的采购代理服务费和交易服务费。</w:t>
      </w:r>
    </w:p>
    <w:p>
      <w:pPr>
        <w:tabs>
          <w:tab w:val="left" w:pos="6300"/>
        </w:tabs>
        <w:snapToGrid w:val="0"/>
        <w:spacing w:line="312" w:lineRule="auto"/>
        <w:ind w:firstLine="480" w:firstLineChars="200"/>
        <w:rPr>
          <w:rFonts w:eastAsia="方正仿宋_GBK"/>
          <w:sz w:val="24"/>
          <w:szCs w:val="24"/>
        </w:rPr>
      </w:pPr>
      <w:r>
        <w:rPr>
          <w:rFonts w:eastAsia="方正仿宋_GBK"/>
          <w:sz w:val="24"/>
          <w:szCs w:val="24"/>
        </w:rPr>
        <w:t>8.</w:t>
      </w:r>
      <w:r>
        <w:rPr>
          <w:rFonts w:eastAsia="方正仿宋_GBK"/>
          <w:sz w:val="24"/>
          <w:szCs w:val="28"/>
        </w:rPr>
        <w:t>我方未</w:t>
      </w:r>
      <w:r>
        <w:rPr>
          <w:rFonts w:eastAsia="方正仿宋_GBK"/>
          <w:sz w:val="24"/>
          <w:szCs w:val="24"/>
        </w:rPr>
        <w:t>为采购项目提供整体设计、规范编制或者项目管理、监理、检测等服务。</w:t>
      </w:r>
    </w:p>
    <w:p>
      <w:pPr>
        <w:tabs>
          <w:tab w:val="left" w:pos="6300"/>
        </w:tabs>
        <w:snapToGrid w:val="0"/>
        <w:spacing w:line="312" w:lineRule="auto"/>
        <w:ind w:firstLine="570"/>
        <w:rPr>
          <w:rFonts w:eastAsia="方正仿宋_GBK"/>
          <w:sz w:val="24"/>
          <w:szCs w:val="24"/>
        </w:rPr>
      </w:pPr>
      <w:r>
        <w:rPr>
          <w:rFonts w:eastAsia="方正仿宋_GBK"/>
          <w:sz w:val="24"/>
          <w:szCs w:val="24"/>
        </w:rPr>
        <w:t>供应商（公章）或自然人签署：</w:t>
      </w:r>
    </w:p>
    <w:p>
      <w:pPr>
        <w:tabs>
          <w:tab w:val="left" w:pos="6300"/>
        </w:tabs>
        <w:snapToGrid w:val="0"/>
        <w:spacing w:line="312" w:lineRule="auto"/>
        <w:ind w:firstLine="570"/>
        <w:rPr>
          <w:rFonts w:eastAsia="方正仿宋_GBK"/>
          <w:sz w:val="24"/>
          <w:szCs w:val="24"/>
        </w:rPr>
      </w:pPr>
      <w:r>
        <w:rPr>
          <w:rFonts w:eastAsia="方正仿宋_GBK"/>
          <w:sz w:val="24"/>
          <w:szCs w:val="24"/>
        </w:rPr>
        <w:t xml:space="preserve">地址：  </w:t>
      </w:r>
    </w:p>
    <w:p>
      <w:pPr>
        <w:tabs>
          <w:tab w:val="left" w:pos="6300"/>
        </w:tabs>
        <w:snapToGrid w:val="0"/>
        <w:spacing w:line="312" w:lineRule="auto"/>
        <w:ind w:firstLine="570"/>
        <w:rPr>
          <w:rFonts w:eastAsia="方正仿宋_GBK"/>
          <w:sz w:val="24"/>
          <w:szCs w:val="24"/>
        </w:rPr>
      </w:pPr>
      <w:r>
        <w:rPr>
          <w:rFonts w:eastAsia="方正仿宋_GBK"/>
          <w:sz w:val="24"/>
          <w:szCs w:val="24"/>
        </w:rPr>
        <w:t>电话：                                             传真：</w:t>
      </w:r>
    </w:p>
    <w:p>
      <w:pPr>
        <w:tabs>
          <w:tab w:val="left" w:pos="6300"/>
        </w:tabs>
        <w:snapToGrid w:val="0"/>
        <w:spacing w:line="312" w:lineRule="auto"/>
        <w:ind w:firstLine="570"/>
        <w:rPr>
          <w:rFonts w:eastAsia="方正仿宋_GBK"/>
          <w:sz w:val="24"/>
          <w:szCs w:val="24"/>
        </w:rPr>
      </w:pPr>
      <w:r>
        <w:rPr>
          <w:rFonts w:eastAsia="方正仿宋_GBK"/>
          <w:sz w:val="24"/>
          <w:szCs w:val="24"/>
        </w:rPr>
        <w:t>网址：                                             邮编：</w:t>
      </w:r>
    </w:p>
    <w:p>
      <w:pPr>
        <w:tabs>
          <w:tab w:val="left" w:pos="6300"/>
        </w:tabs>
        <w:snapToGrid w:val="0"/>
        <w:spacing w:line="312" w:lineRule="auto"/>
        <w:ind w:firstLine="570"/>
        <w:rPr>
          <w:rFonts w:eastAsia="方正仿宋_GBK"/>
          <w:sz w:val="24"/>
          <w:szCs w:val="24"/>
        </w:rPr>
      </w:pPr>
      <w:r>
        <w:rPr>
          <w:rFonts w:eastAsia="方正仿宋_GBK"/>
          <w:sz w:val="24"/>
          <w:szCs w:val="24"/>
        </w:rPr>
        <w:t>联系人：</w:t>
      </w:r>
    </w:p>
    <w:p>
      <w:pPr>
        <w:snapToGrid w:val="0"/>
        <w:spacing w:line="312" w:lineRule="auto"/>
        <w:ind w:firstLine="480" w:firstLineChars="200"/>
        <w:rPr>
          <w:rFonts w:eastAsia="方正仿宋_GBK"/>
          <w:sz w:val="24"/>
          <w:szCs w:val="24"/>
        </w:rPr>
        <w:sectPr>
          <w:pgSz w:w="11907" w:h="16840"/>
          <w:pgMar w:top="1134" w:right="1191" w:bottom="1134" w:left="1304" w:header="851" w:footer="992" w:gutter="0"/>
          <w:pgNumType w:fmt="numberInDash"/>
          <w:cols w:space="720" w:num="1"/>
          <w:docGrid w:linePitch="380" w:charSpace="-5735"/>
        </w:sectPr>
      </w:pPr>
      <w:r>
        <w:rPr>
          <w:rFonts w:eastAsia="方正仿宋_GBK"/>
          <w:sz w:val="24"/>
          <w:szCs w:val="24"/>
        </w:rPr>
        <w:t xml:space="preserve">                                                  年   月   日</w:t>
      </w:r>
    </w:p>
    <w:p>
      <w:pPr>
        <w:tabs>
          <w:tab w:val="left" w:pos="2895"/>
        </w:tabs>
        <w:spacing w:line="400" w:lineRule="exact"/>
        <w:ind w:firstLine="480" w:firstLineChars="200"/>
        <w:rPr>
          <w:rFonts w:eastAsia="方正仿宋_GBK"/>
          <w:sz w:val="24"/>
          <w:szCs w:val="24"/>
        </w:rPr>
      </w:pPr>
      <w:r>
        <w:rPr>
          <w:rFonts w:eastAsia="方正仿宋_GBK"/>
          <w:sz w:val="24"/>
          <w:szCs w:val="24"/>
        </w:rPr>
        <w:t>（二）明细报价表</w:t>
      </w:r>
    </w:p>
    <w:p>
      <w:pPr>
        <w:spacing w:line="400" w:lineRule="exact"/>
        <w:ind w:firstLine="480" w:firstLineChars="200"/>
        <w:rPr>
          <w:rFonts w:eastAsia="方正仿宋_GBK"/>
          <w:sz w:val="24"/>
          <w:szCs w:val="24"/>
        </w:rPr>
      </w:pPr>
      <w:r>
        <w:rPr>
          <w:rFonts w:eastAsia="方正仿宋_GBK"/>
          <w:sz w:val="24"/>
          <w:szCs w:val="24"/>
        </w:rPr>
        <w:t xml:space="preserve">项目号：                              </w:t>
      </w:r>
    </w:p>
    <w:p>
      <w:pPr>
        <w:spacing w:line="400" w:lineRule="exact"/>
        <w:ind w:firstLine="480" w:firstLineChars="200"/>
        <w:rPr>
          <w:rFonts w:eastAsia="方正仿宋_GBK"/>
          <w:sz w:val="24"/>
          <w:szCs w:val="24"/>
        </w:rPr>
      </w:pPr>
      <w:r>
        <w:rPr>
          <w:rFonts w:eastAsia="方正仿宋_GBK"/>
          <w:sz w:val="24"/>
          <w:szCs w:val="24"/>
        </w:rPr>
        <w:t xml:space="preserve">磋商项目名称： </w:t>
      </w:r>
    </w:p>
    <w:p>
      <w:pPr>
        <w:snapToGrid w:val="0"/>
        <w:spacing w:line="400" w:lineRule="exact"/>
        <w:ind w:firstLine="480" w:firstLineChars="200"/>
        <w:rPr>
          <w:rFonts w:eastAsia="方正仿宋_GBK"/>
          <w:sz w:val="24"/>
          <w:szCs w:val="28"/>
        </w:rPr>
      </w:pPr>
      <w:r>
        <w:rPr>
          <w:rFonts w:hint="eastAsia" w:eastAsia="方正仿宋_GBK"/>
          <w:sz w:val="24"/>
          <w:szCs w:val="28"/>
        </w:rPr>
        <w:t>包号及分包名称：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vAlign w:val="center"/>
          </w:tcPr>
          <w:p>
            <w:pPr>
              <w:jc w:val="center"/>
              <w:rPr>
                <w:rFonts w:eastAsia="方正仿宋_GBK"/>
                <w:b/>
                <w:sz w:val="21"/>
                <w:szCs w:val="21"/>
              </w:rPr>
            </w:pPr>
            <w:r>
              <w:rPr>
                <w:rFonts w:eastAsia="方正仿宋_GBK"/>
                <w:b/>
                <w:sz w:val="21"/>
                <w:szCs w:val="21"/>
              </w:rPr>
              <w:t>序号</w:t>
            </w:r>
          </w:p>
        </w:tc>
        <w:tc>
          <w:tcPr>
            <w:tcW w:w="1557" w:type="dxa"/>
            <w:vAlign w:val="center"/>
          </w:tcPr>
          <w:p>
            <w:pPr>
              <w:jc w:val="center"/>
              <w:rPr>
                <w:rFonts w:eastAsia="方正仿宋_GBK"/>
                <w:b/>
                <w:sz w:val="21"/>
                <w:szCs w:val="21"/>
              </w:rPr>
            </w:pPr>
            <w:r>
              <w:rPr>
                <w:rFonts w:eastAsia="方正仿宋_GBK"/>
                <w:b/>
                <w:sz w:val="21"/>
                <w:szCs w:val="21"/>
              </w:rPr>
              <w:t>名称</w:t>
            </w:r>
          </w:p>
        </w:tc>
        <w:tc>
          <w:tcPr>
            <w:tcW w:w="3127" w:type="dxa"/>
            <w:vAlign w:val="center"/>
          </w:tcPr>
          <w:p>
            <w:pPr>
              <w:jc w:val="center"/>
              <w:rPr>
                <w:rFonts w:eastAsia="方正仿宋_GBK"/>
                <w:b/>
                <w:sz w:val="21"/>
                <w:szCs w:val="21"/>
              </w:rPr>
            </w:pPr>
            <w:r>
              <w:rPr>
                <w:rFonts w:eastAsia="方正仿宋_GBK"/>
                <w:b/>
                <w:sz w:val="21"/>
                <w:szCs w:val="21"/>
              </w:rPr>
              <w:t>相关信息</w:t>
            </w:r>
          </w:p>
        </w:tc>
        <w:tc>
          <w:tcPr>
            <w:tcW w:w="1235" w:type="dxa"/>
            <w:vAlign w:val="center"/>
          </w:tcPr>
          <w:p>
            <w:pPr>
              <w:jc w:val="center"/>
              <w:rPr>
                <w:rFonts w:eastAsia="方正仿宋_GBK"/>
                <w:b/>
                <w:sz w:val="21"/>
                <w:szCs w:val="21"/>
              </w:rPr>
            </w:pPr>
            <w:r>
              <w:rPr>
                <w:rFonts w:eastAsia="方正仿宋_GBK"/>
                <w:b/>
                <w:sz w:val="21"/>
                <w:szCs w:val="21"/>
              </w:rPr>
              <w:t>数量</w:t>
            </w:r>
          </w:p>
        </w:tc>
        <w:tc>
          <w:tcPr>
            <w:tcW w:w="1235" w:type="dxa"/>
            <w:vAlign w:val="center"/>
          </w:tcPr>
          <w:p>
            <w:pPr>
              <w:jc w:val="center"/>
              <w:rPr>
                <w:rFonts w:eastAsia="方正仿宋_GBK"/>
                <w:b/>
                <w:sz w:val="21"/>
                <w:szCs w:val="21"/>
              </w:rPr>
            </w:pPr>
            <w:r>
              <w:rPr>
                <w:rFonts w:eastAsia="方正仿宋_GBK"/>
                <w:b/>
                <w:sz w:val="21"/>
                <w:szCs w:val="21"/>
              </w:rPr>
              <w:t>单价</w:t>
            </w:r>
          </w:p>
        </w:tc>
        <w:tc>
          <w:tcPr>
            <w:tcW w:w="1235" w:type="dxa"/>
            <w:vAlign w:val="center"/>
          </w:tcPr>
          <w:p>
            <w:pPr>
              <w:jc w:val="center"/>
              <w:rPr>
                <w:rFonts w:eastAsia="方正仿宋_GBK"/>
                <w:b/>
                <w:sz w:val="21"/>
                <w:szCs w:val="21"/>
              </w:rPr>
            </w:pPr>
            <w:r>
              <w:rPr>
                <w:rFonts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23"/>
              <w:spacing w:line="240" w:lineRule="atLeast"/>
              <w:ind w:left="3920"/>
              <w:jc w:val="center"/>
              <w:outlineLvl w:val="0"/>
              <w:rPr>
                <w:rFonts w:eastAsia="方正仿宋_GBK"/>
                <w:sz w:val="21"/>
                <w:szCs w:val="21"/>
              </w:rPr>
            </w:pPr>
            <w:r>
              <w:rPr>
                <w:rFonts w:eastAsia="方正仿宋_GBK"/>
                <w:sz w:val="21"/>
                <w:szCs w:val="21"/>
              </w:rPr>
              <w:t>1</w:t>
            </w:r>
          </w:p>
        </w:tc>
        <w:tc>
          <w:tcPr>
            <w:tcW w:w="1557" w:type="dxa"/>
            <w:vAlign w:val="center"/>
          </w:tcPr>
          <w:p>
            <w:pPr>
              <w:jc w:val="center"/>
              <w:rPr>
                <w:rFonts w:eastAsia="方正仿宋_GBK"/>
                <w:sz w:val="21"/>
                <w:szCs w:val="21"/>
              </w:rPr>
            </w:pPr>
          </w:p>
        </w:tc>
        <w:tc>
          <w:tcPr>
            <w:tcW w:w="3127" w:type="dxa"/>
          </w:tcPr>
          <w:p>
            <w:pPr>
              <w:jc w:val="center"/>
              <w:rPr>
                <w:rFonts w:eastAsia="方正仿宋_GBK"/>
                <w:sz w:val="21"/>
                <w:szCs w:val="21"/>
              </w:rPr>
            </w:pPr>
          </w:p>
        </w:tc>
        <w:tc>
          <w:tcPr>
            <w:tcW w:w="1235" w:type="dxa"/>
            <w:vAlign w:val="center"/>
          </w:tcPr>
          <w:p>
            <w:pPr>
              <w:jc w:val="center"/>
              <w:rPr>
                <w:rFonts w:eastAsia="方正仿宋_GBK"/>
                <w:sz w:val="21"/>
                <w:szCs w:val="21"/>
              </w:rPr>
            </w:pPr>
          </w:p>
        </w:tc>
        <w:tc>
          <w:tcPr>
            <w:tcW w:w="1235" w:type="dxa"/>
          </w:tcPr>
          <w:p>
            <w:pPr>
              <w:jc w:val="center"/>
              <w:rPr>
                <w:rFonts w:eastAsia="方正仿宋_GBK"/>
                <w:sz w:val="21"/>
                <w:szCs w:val="21"/>
              </w:rPr>
            </w:pPr>
          </w:p>
        </w:tc>
        <w:tc>
          <w:tcPr>
            <w:tcW w:w="1235" w:type="dxa"/>
          </w:tcPr>
          <w:p>
            <w:pPr>
              <w:jc w:val="cente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23"/>
              <w:spacing w:line="240" w:lineRule="atLeast"/>
              <w:ind w:left="3920"/>
              <w:jc w:val="center"/>
              <w:outlineLvl w:val="0"/>
              <w:rPr>
                <w:rFonts w:eastAsia="方正仿宋_GBK"/>
                <w:sz w:val="21"/>
                <w:szCs w:val="21"/>
              </w:rPr>
            </w:pPr>
            <w:r>
              <w:rPr>
                <w:rFonts w:eastAsia="方正仿宋_GBK"/>
                <w:sz w:val="21"/>
                <w:szCs w:val="21"/>
              </w:rPr>
              <w:t>2</w:t>
            </w:r>
          </w:p>
        </w:tc>
        <w:tc>
          <w:tcPr>
            <w:tcW w:w="1557" w:type="dxa"/>
            <w:vAlign w:val="center"/>
          </w:tcPr>
          <w:p>
            <w:pPr>
              <w:jc w:val="center"/>
              <w:rPr>
                <w:rFonts w:eastAsia="方正仿宋_GBK"/>
                <w:sz w:val="21"/>
                <w:szCs w:val="21"/>
              </w:rPr>
            </w:pPr>
          </w:p>
        </w:tc>
        <w:tc>
          <w:tcPr>
            <w:tcW w:w="3127" w:type="dxa"/>
          </w:tcPr>
          <w:p>
            <w:pPr>
              <w:jc w:val="center"/>
              <w:rPr>
                <w:rFonts w:eastAsia="方正仿宋_GBK"/>
                <w:sz w:val="21"/>
                <w:szCs w:val="21"/>
              </w:rPr>
            </w:pPr>
          </w:p>
        </w:tc>
        <w:tc>
          <w:tcPr>
            <w:tcW w:w="1235" w:type="dxa"/>
            <w:vAlign w:val="center"/>
          </w:tcPr>
          <w:p>
            <w:pPr>
              <w:jc w:val="center"/>
              <w:rPr>
                <w:rFonts w:eastAsia="方正仿宋_GBK"/>
                <w:sz w:val="21"/>
                <w:szCs w:val="21"/>
              </w:rPr>
            </w:pPr>
          </w:p>
        </w:tc>
        <w:tc>
          <w:tcPr>
            <w:tcW w:w="1235" w:type="dxa"/>
          </w:tcPr>
          <w:p>
            <w:pPr>
              <w:jc w:val="center"/>
              <w:rPr>
                <w:rFonts w:eastAsia="方正仿宋_GBK"/>
                <w:sz w:val="21"/>
                <w:szCs w:val="21"/>
              </w:rPr>
            </w:pPr>
          </w:p>
        </w:tc>
        <w:tc>
          <w:tcPr>
            <w:tcW w:w="1235" w:type="dxa"/>
          </w:tcPr>
          <w:p>
            <w:pPr>
              <w:jc w:val="cente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23"/>
              <w:spacing w:line="240" w:lineRule="atLeast"/>
              <w:ind w:left="3920"/>
              <w:jc w:val="center"/>
              <w:outlineLvl w:val="0"/>
              <w:rPr>
                <w:rFonts w:eastAsia="方正仿宋_GBK"/>
                <w:sz w:val="21"/>
                <w:szCs w:val="21"/>
              </w:rPr>
            </w:pPr>
            <w:r>
              <w:rPr>
                <w:rFonts w:eastAsia="方正仿宋_GBK"/>
                <w:sz w:val="21"/>
                <w:szCs w:val="21"/>
              </w:rPr>
              <w:t>3</w:t>
            </w:r>
          </w:p>
        </w:tc>
        <w:tc>
          <w:tcPr>
            <w:tcW w:w="1557" w:type="dxa"/>
            <w:vAlign w:val="center"/>
          </w:tcPr>
          <w:p>
            <w:pPr>
              <w:jc w:val="center"/>
              <w:rPr>
                <w:rFonts w:eastAsia="方正仿宋_GBK"/>
                <w:sz w:val="21"/>
                <w:szCs w:val="21"/>
              </w:rPr>
            </w:pPr>
          </w:p>
        </w:tc>
        <w:tc>
          <w:tcPr>
            <w:tcW w:w="3127" w:type="dxa"/>
          </w:tcPr>
          <w:p>
            <w:pPr>
              <w:jc w:val="center"/>
              <w:rPr>
                <w:rFonts w:eastAsia="方正仿宋_GBK"/>
                <w:sz w:val="21"/>
                <w:szCs w:val="21"/>
              </w:rPr>
            </w:pPr>
          </w:p>
        </w:tc>
        <w:tc>
          <w:tcPr>
            <w:tcW w:w="1235" w:type="dxa"/>
            <w:vAlign w:val="center"/>
          </w:tcPr>
          <w:p>
            <w:pPr>
              <w:jc w:val="center"/>
              <w:rPr>
                <w:rFonts w:eastAsia="方正仿宋_GBK"/>
                <w:sz w:val="21"/>
                <w:szCs w:val="21"/>
              </w:rPr>
            </w:pPr>
          </w:p>
        </w:tc>
        <w:tc>
          <w:tcPr>
            <w:tcW w:w="1235" w:type="dxa"/>
          </w:tcPr>
          <w:p>
            <w:pPr>
              <w:jc w:val="center"/>
              <w:rPr>
                <w:rFonts w:eastAsia="方正仿宋_GBK"/>
                <w:sz w:val="21"/>
                <w:szCs w:val="21"/>
              </w:rPr>
            </w:pPr>
          </w:p>
        </w:tc>
        <w:tc>
          <w:tcPr>
            <w:tcW w:w="1235" w:type="dxa"/>
          </w:tcPr>
          <w:p>
            <w:pPr>
              <w:jc w:val="cente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23"/>
              <w:spacing w:line="240" w:lineRule="atLeast"/>
              <w:ind w:left="3920"/>
              <w:jc w:val="center"/>
              <w:outlineLvl w:val="0"/>
              <w:rPr>
                <w:rFonts w:eastAsia="方正仿宋_GBK"/>
                <w:sz w:val="21"/>
                <w:szCs w:val="21"/>
              </w:rPr>
            </w:pPr>
            <w:r>
              <w:rPr>
                <w:rFonts w:eastAsia="方正仿宋_GBK"/>
                <w:sz w:val="21"/>
                <w:szCs w:val="21"/>
              </w:rPr>
              <w:t>4</w:t>
            </w:r>
          </w:p>
        </w:tc>
        <w:tc>
          <w:tcPr>
            <w:tcW w:w="1557" w:type="dxa"/>
            <w:vAlign w:val="center"/>
          </w:tcPr>
          <w:p>
            <w:pPr>
              <w:jc w:val="center"/>
              <w:rPr>
                <w:rFonts w:eastAsia="方正仿宋_GBK"/>
                <w:sz w:val="21"/>
                <w:szCs w:val="21"/>
              </w:rPr>
            </w:pPr>
          </w:p>
        </w:tc>
        <w:tc>
          <w:tcPr>
            <w:tcW w:w="3127" w:type="dxa"/>
          </w:tcPr>
          <w:p>
            <w:pPr>
              <w:jc w:val="center"/>
              <w:rPr>
                <w:rFonts w:eastAsia="方正仿宋_GBK"/>
                <w:sz w:val="21"/>
                <w:szCs w:val="21"/>
              </w:rPr>
            </w:pPr>
          </w:p>
        </w:tc>
        <w:tc>
          <w:tcPr>
            <w:tcW w:w="1235" w:type="dxa"/>
            <w:vAlign w:val="center"/>
          </w:tcPr>
          <w:p>
            <w:pPr>
              <w:jc w:val="center"/>
              <w:rPr>
                <w:rFonts w:eastAsia="方正仿宋_GBK"/>
                <w:sz w:val="21"/>
                <w:szCs w:val="21"/>
              </w:rPr>
            </w:pPr>
          </w:p>
        </w:tc>
        <w:tc>
          <w:tcPr>
            <w:tcW w:w="1235" w:type="dxa"/>
          </w:tcPr>
          <w:p>
            <w:pPr>
              <w:jc w:val="center"/>
              <w:rPr>
                <w:rFonts w:eastAsia="方正仿宋_GBK"/>
                <w:sz w:val="21"/>
                <w:szCs w:val="21"/>
              </w:rPr>
            </w:pPr>
          </w:p>
        </w:tc>
        <w:tc>
          <w:tcPr>
            <w:tcW w:w="1235" w:type="dxa"/>
          </w:tcPr>
          <w:p>
            <w:pPr>
              <w:jc w:val="cente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23"/>
              <w:spacing w:line="240" w:lineRule="atLeast"/>
              <w:ind w:left="3920"/>
              <w:jc w:val="center"/>
              <w:outlineLvl w:val="0"/>
              <w:rPr>
                <w:rFonts w:eastAsia="方正仿宋_GBK"/>
                <w:sz w:val="21"/>
                <w:szCs w:val="21"/>
              </w:rPr>
            </w:pPr>
            <w:r>
              <w:rPr>
                <w:rFonts w:eastAsia="方正仿宋_GBK"/>
                <w:sz w:val="21"/>
                <w:szCs w:val="21"/>
              </w:rPr>
              <w:t>5</w:t>
            </w:r>
          </w:p>
        </w:tc>
        <w:tc>
          <w:tcPr>
            <w:tcW w:w="1557" w:type="dxa"/>
            <w:vAlign w:val="center"/>
          </w:tcPr>
          <w:p>
            <w:pPr>
              <w:jc w:val="center"/>
              <w:rPr>
                <w:rFonts w:eastAsia="方正仿宋_GBK"/>
                <w:sz w:val="21"/>
                <w:szCs w:val="21"/>
              </w:rPr>
            </w:pPr>
          </w:p>
        </w:tc>
        <w:tc>
          <w:tcPr>
            <w:tcW w:w="3127" w:type="dxa"/>
          </w:tcPr>
          <w:p>
            <w:pPr>
              <w:jc w:val="center"/>
              <w:rPr>
                <w:rFonts w:eastAsia="方正仿宋_GBK"/>
                <w:sz w:val="21"/>
                <w:szCs w:val="21"/>
              </w:rPr>
            </w:pPr>
          </w:p>
        </w:tc>
        <w:tc>
          <w:tcPr>
            <w:tcW w:w="1235" w:type="dxa"/>
            <w:vAlign w:val="center"/>
          </w:tcPr>
          <w:p>
            <w:pPr>
              <w:jc w:val="center"/>
              <w:rPr>
                <w:rFonts w:eastAsia="方正仿宋_GBK"/>
                <w:sz w:val="21"/>
                <w:szCs w:val="21"/>
              </w:rPr>
            </w:pPr>
          </w:p>
        </w:tc>
        <w:tc>
          <w:tcPr>
            <w:tcW w:w="1235" w:type="dxa"/>
          </w:tcPr>
          <w:p>
            <w:pPr>
              <w:jc w:val="center"/>
              <w:rPr>
                <w:rFonts w:eastAsia="方正仿宋_GBK"/>
                <w:sz w:val="21"/>
                <w:szCs w:val="21"/>
              </w:rPr>
            </w:pPr>
          </w:p>
        </w:tc>
        <w:tc>
          <w:tcPr>
            <w:tcW w:w="1235" w:type="dxa"/>
          </w:tcPr>
          <w:p>
            <w:pPr>
              <w:jc w:val="cente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23"/>
              <w:spacing w:line="240" w:lineRule="atLeast"/>
              <w:ind w:left="3920"/>
              <w:jc w:val="center"/>
              <w:outlineLvl w:val="0"/>
              <w:rPr>
                <w:rFonts w:eastAsia="方正仿宋_GBK"/>
                <w:sz w:val="21"/>
                <w:szCs w:val="21"/>
              </w:rPr>
            </w:pPr>
            <w:r>
              <w:rPr>
                <w:rFonts w:eastAsia="方正仿宋_GBK"/>
                <w:sz w:val="21"/>
                <w:szCs w:val="21"/>
              </w:rPr>
              <w:t>6</w:t>
            </w:r>
          </w:p>
        </w:tc>
        <w:tc>
          <w:tcPr>
            <w:tcW w:w="1557" w:type="dxa"/>
            <w:vAlign w:val="center"/>
          </w:tcPr>
          <w:p>
            <w:pPr>
              <w:jc w:val="center"/>
              <w:rPr>
                <w:rFonts w:eastAsia="方正仿宋_GBK"/>
                <w:sz w:val="21"/>
                <w:szCs w:val="21"/>
              </w:rPr>
            </w:pPr>
          </w:p>
        </w:tc>
        <w:tc>
          <w:tcPr>
            <w:tcW w:w="3127" w:type="dxa"/>
          </w:tcPr>
          <w:p>
            <w:pPr>
              <w:jc w:val="center"/>
              <w:rPr>
                <w:rFonts w:eastAsia="方正仿宋_GBK"/>
                <w:sz w:val="21"/>
                <w:szCs w:val="21"/>
              </w:rPr>
            </w:pPr>
          </w:p>
        </w:tc>
        <w:tc>
          <w:tcPr>
            <w:tcW w:w="1235" w:type="dxa"/>
            <w:vAlign w:val="center"/>
          </w:tcPr>
          <w:p>
            <w:pPr>
              <w:jc w:val="center"/>
              <w:rPr>
                <w:rFonts w:eastAsia="方正仿宋_GBK"/>
                <w:sz w:val="21"/>
                <w:szCs w:val="21"/>
              </w:rPr>
            </w:pPr>
          </w:p>
        </w:tc>
        <w:tc>
          <w:tcPr>
            <w:tcW w:w="1235" w:type="dxa"/>
          </w:tcPr>
          <w:p>
            <w:pPr>
              <w:jc w:val="center"/>
              <w:rPr>
                <w:rFonts w:eastAsia="方正仿宋_GBK"/>
                <w:sz w:val="21"/>
                <w:szCs w:val="21"/>
              </w:rPr>
            </w:pPr>
          </w:p>
        </w:tc>
        <w:tc>
          <w:tcPr>
            <w:tcW w:w="1235" w:type="dxa"/>
          </w:tcPr>
          <w:p>
            <w:pPr>
              <w:jc w:val="cente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23"/>
              <w:spacing w:line="240" w:lineRule="atLeast"/>
              <w:ind w:left="3920"/>
              <w:jc w:val="center"/>
              <w:outlineLvl w:val="0"/>
              <w:rPr>
                <w:rFonts w:eastAsia="方正仿宋_GBK"/>
                <w:sz w:val="21"/>
                <w:szCs w:val="21"/>
              </w:rPr>
            </w:pPr>
            <w:r>
              <w:rPr>
                <w:rFonts w:eastAsia="方正仿宋_GBK"/>
                <w:sz w:val="21"/>
                <w:szCs w:val="21"/>
              </w:rPr>
              <w:t>7</w:t>
            </w:r>
          </w:p>
        </w:tc>
        <w:tc>
          <w:tcPr>
            <w:tcW w:w="1557" w:type="dxa"/>
            <w:vAlign w:val="center"/>
          </w:tcPr>
          <w:p>
            <w:pPr>
              <w:jc w:val="center"/>
              <w:rPr>
                <w:rFonts w:eastAsia="方正仿宋_GBK"/>
                <w:sz w:val="21"/>
                <w:szCs w:val="21"/>
              </w:rPr>
            </w:pPr>
          </w:p>
        </w:tc>
        <w:tc>
          <w:tcPr>
            <w:tcW w:w="3127" w:type="dxa"/>
          </w:tcPr>
          <w:p>
            <w:pPr>
              <w:jc w:val="center"/>
              <w:rPr>
                <w:rFonts w:eastAsia="方正仿宋_GBK"/>
                <w:sz w:val="21"/>
                <w:szCs w:val="21"/>
              </w:rPr>
            </w:pPr>
          </w:p>
        </w:tc>
        <w:tc>
          <w:tcPr>
            <w:tcW w:w="1235" w:type="dxa"/>
            <w:vAlign w:val="center"/>
          </w:tcPr>
          <w:p>
            <w:pPr>
              <w:jc w:val="center"/>
              <w:rPr>
                <w:rFonts w:eastAsia="方正仿宋_GBK"/>
                <w:sz w:val="21"/>
                <w:szCs w:val="21"/>
              </w:rPr>
            </w:pPr>
          </w:p>
        </w:tc>
        <w:tc>
          <w:tcPr>
            <w:tcW w:w="1235" w:type="dxa"/>
          </w:tcPr>
          <w:p>
            <w:pPr>
              <w:jc w:val="center"/>
              <w:rPr>
                <w:rFonts w:eastAsia="方正仿宋_GBK"/>
                <w:sz w:val="21"/>
                <w:szCs w:val="21"/>
              </w:rPr>
            </w:pPr>
          </w:p>
        </w:tc>
        <w:tc>
          <w:tcPr>
            <w:tcW w:w="1235" w:type="dxa"/>
          </w:tcPr>
          <w:p>
            <w:pPr>
              <w:jc w:val="cente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23"/>
              <w:spacing w:line="240" w:lineRule="atLeast"/>
              <w:ind w:left="3920"/>
              <w:jc w:val="center"/>
              <w:outlineLvl w:val="0"/>
              <w:rPr>
                <w:rFonts w:eastAsia="方正仿宋_GBK"/>
                <w:sz w:val="21"/>
                <w:szCs w:val="21"/>
              </w:rPr>
            </w:pPr>
            <w:r>
              <w:rPr>
                <w:rFonts w:eastAsia="方正仿宋_GBK"/>
                <w:sz w:val="21"/>
                <w:szCs w:val="21"/>
              </w:rPr>
              <w:t>8</w:t>
            </w:r>
          </w:p>
        </w:tc>
        <w:tc>
          <w:tcPr>
            <w:tcW w:w="1557" w:type="dxa"/>
            <w:vAlign w:val="center"/>
          </w:tcPr>
          <w:p>
            <w:pPr>
              <w:jc w:val="center"/>
              <w:rPr>
                <w:rFonts w:eastAsia="方正仿宋_GBK"/>
                <w:sz w:val="21"/>
                <w:szCs w:val="21"/>
              </w:rPr>
            </w:pPr>
          </w:p>
        </w:tc>
        <w:tc>
          <w:tcPr>
            <w:tcW w:w="3127" w:type="dxa"/>
          </w:tcPr>
          <w:p>
            <w:pPr>
              <w:jc w:val="center"/>
              <w:rPr>
                <w:rFonts w:eastAsia="方正仿宋_GBK"/>
                <w:sz w:val="21"/>
                <w:szCs w:val="21"/>
              </w:rPr>
            </w:pPr>
          </w:p>
        </w:tc>
        <w:tc>
          <w:tcPr>
            <w:tcW w:w="1235" w:type="dxa"/>
            <w:vAlign w:val="center"/>
          </w:tcPr>
          <w:p>
            <w:pPr>
              <w:jc w:val="center"/>
              <w:rPr>
                <w:rFonts w:eastAsia="方正仿宋_GBK"/>
                <w:sz w:val="21"/>
                <w:szCs w:val="21"/>
              </w:rPr>
            </w:pPr>
            <w:r>
              <w:rPr>
                <w:rFonts w:eastAsia="方正仿宋_GBK"/>
                <w:sz w:val="21"/>
                <w:szCs w:val="21"/>
              </w:rPr>
              <w:t>/</w:t>
            </w:r>
          </w:p>
        </w:tc>
        <w:tc>
          <w:tcPr>
            <w:tcW w:w="1235" w:type="dxa"/>
          </w:tcPr>
          <w:p>
            <w:pPr>
              <w:jc w:val="center"/>
              <w:rPr>
                <w:rFonts w:eastAsia="方正仿宋_GBK"/>
                <w:sz w:val="21"/>
                <w:szCs w:val="21"/>
              </w:rPr>
            </w:pPr>
          </w:p>
        </w:tc>
        <w:tc>
          <w:tcPr>
            <w:tcW w:w="1235" w:type="dxa"/>
          </w:tcPr>
          <w:p>
            <w:pPr>
              <w:jc w:val="cente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23"/>
              <w:spacing w:line="240" w:lineRule="atLeast"/>
              <w:ind w:left="3920"/>
              <w:jc w:val="center"/>
              <w:outlineLvl w:val="0"/>
              <w:rPr>
                <w:rFonts w:eastAsia="方正仿宋_GBK"/>
                <w:sz w:val="21"/>
                <w:szCs w:val="21"/>
              </w:rPr>
            </w:pPr>
            <w:r>
              <w:rPr>
                <w:rFonts w:eastAsia="方正仿宋_GBK"/>
                <w:sz w:val="21"/>
                <w:szCs w:val="21"/>
              </w:rPr>
              <w:t>9</w:t>
            </w:r>
          </w:p>
        </w:tc>
        <w:tc>
          <w:tcPr>
            <w:tcW w:w="1557" w:type="dxa"/>
            <w:vAlign w:val="center"/>
          </w:tcPr>
          <w:p>
            <w:pPr>
              <w:jc w:val="center"/>
              <w:rPr>
                <w:rFonts w:eastAsia="方正仿宋_GBK"/>
                <w:sz w:val="21"/>
                <w:szCs w:val="21"/>
              </w:rPr>
            </w:pPr>
          </w:p>
        </w:tc>
        <w:tc>
          <w:tcPr>
            <w:tcW w:w="3127" w:type="dxa"/>
          </w:tcPr>
          <w:p>
            <w:pPr>
              <w:jc w:val="center"/>
              <w:rPr>
                <w:rFonts w:eastAsia="方正仿宋_GBK"/>
                <w:sz w:val="21"/>
                <w:szCs w:val="21"/>
              </w:rPr>
            </w:pPr>
          </w:p>
        </w:tc>
        <w:tc>
          <w:tcPr>
            <w:tcW w:w="1235" w:type="dxa"/>
            <w:vAlign w:val="center"/>
          </w:tcPr>
          <w:p>
            <w:pPr>
              <w:jc w:val="center"/>
              <w:rPr>
                <w:rFonts w:eastAsia="方正仿宋_GBK"/>
                <w:sz w:val="21"/>
                <w:szCs w:val="21"/>
              </w:rPr>
            </w:pPr>
            <w:r>
              <w:rPr>
                <w:rFonts w:eastAsia="方正仿宋_GBK"/>
                <w:sz w:val="21"/>
                <w:szCs w:val="21"/>
              </w:rPr>
              <w:t>/</w:t>
            </w:r>
          </w:p>
        </w:tc>
        <w:tc>
          <w:tcPr>
            <w:tcW w:w="1235" w:type="dxa"/>
          </w:tcPr>
          <w:p>
            <w:pPr>
              <w:jc w:val="center"/>
              <w:rPr>
                <w:rFonts w:eastAsia="方正仿宋_GBK"/>
                <w:sz w:val="21"/>
                <w:szCs w:val="21"/>
              </w:rPr>
            </w:pPr>
          </w:p>
        </w:tc>
        <w:tc>
          <w:tcPr>
            <w:tcW w:w="1235" w:type="dxa"/>
          </w:tcPr>
          <w:p>
            <w:pPr>
              <w:jc w:val="cente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23"/>
              <w:spacing w:line="240" w:lineRule="atLeast"/>
              <w:ind w:left="3920"/>
              <w:jc w:val="center"/>
              <w:outlineLvl w:val="0"/>
              <w:rPr>
                <w:rFonts w:eastAsia="方正仿宋_GBK"/>
                <w:sz w:val="21"/>
                <w:szCs w:val="21"/>
              </w:rPr>
            </w:pPr>
            <w:r>
              <w:rPr>
                <w:rFonts w:eastAsia="方正仿宋_GBK"/>
                <w:sz w:val="21"/>
                <w:szCs w:val="21"/>
              </w:rPr>
              <w:t>10</w:t>
            </w:r>
          </w:p>
        </w:tc>
        <w:tc>
          <w:tcPr>
            <w:tcW w:w="1557" w:type="dxa"/>
            <w:vAlign w:val="center"/>
          </w:tcPr>
          <w:p>
            <w:pPr>
              <w:jc w:val="center"/>
              <w:rPr>
                <w:rFonts w:eastAsia="方正仿宋_GBK"/>
                <w:sz w:val="21"/>
                <w:szCs w:val="21"/>
              </w:rPr>
            </w:pPr>
          </w:p>
        </w:tc>
        <w:tc>
          <w:tcPr>
            <w:tcW w:w="3127" w:type="dxa"/>
          </w:tcPr>
          <w:p>
            <w:pPr>
              <w:jc w:val="center"/>
              <w:rPr>
                <w:rFonts w:eastAsia="方正仿宋_GBK"/>
                <w:sz w:val="21"/>
                <w:szCs w:val="21"/>
              </w:rPr>
            </w:pPr>
          </w:p>
        </w:tc>
        <w:tc>
          <w:tcPr>
            <w:tcW w:w="1235" w:type="dxa"/>
            <w:vAlign w:val="center"/>
          </w:tcPr>
          <w:p>
            <w:pPr>
              <w:jc w:val="center"/>
              <w:rPr>
                <w:rFonts w:eastAsia="方正仿宋_GBK"/>
                <w:sz w:val="21"/>
                <w:szCs w:val="21"/>
              </w:rPr>
            </w:pPr>
            <w:r>
              <w:rPr>
                <w:rFonts w:eastAsia="方正仿宋_GBK"/>
                <w:sz w:val="21"/>
                <w:szCs w:val="21"/>
              </w:rPr>
              <w:t>/</w:t>
            </w:r>
          </w:p>
        </w:tc>
        <w:tc>
          <w:tcPr>
            <w:tcW w:w="1235" w:type="dxa"/>
          </w:tcPr>
          <w:p>
            <w:pPr>
              <w:jc w:val="center"/>
              <w:rPr>
                <w:rFonts w:eastAsia="方正仿宋_GBK"/>
                <w:sz w:val="21"/>
                <w:szCs w:val="21"/>
              </w:rPr>
            </w:pPr>
          </w:p>
        </w:tc>
        <w:tc>
          <w:tcPr>
            <w:tcW w:w="1235" w:type="dxa"/>
          </w:tcPr>
          <w:p>
            <w:pPr>
              <w:jc w:val="cente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23"/>
              <w:spacing w:line="240" w:lineRule="atLeast"/>
              <w:ind w:left="3920"/>
              <w:jc w:val="center"/>
              <w:outlineLvl w:val="0"/>
              <w:rPr>
                <w:rFonts w:eastAsia="方正仿宋_GBK"/>
                <w:sz w:val="21"/>
                <w:szCs w:val="21"/>
              </w:rPr>
            </w:pPr>
            <w:r>
              <w:rPr>
                <w:rFonts w:eastAsia="方正仿宋_GBK"/>
                <w:sz w:val="21"/>
                <w:szCs w:val="21"/>
              </w:rPr>
              <w:t>11</w:t>
            </w:r>
          </w:p>
        </w:tc>
        <w:tc>
          <w:tcPr>
            <w:tcW w:w="1557" w:type="dxa"/>
            <w:vAlign w:val="center"/>
          </w:tcPr>
          <w:p>
            <w:pPr>
              <w:jc w:val="center"/>
              <w:rPr>
                <w:rFonts w:eastAsia="方正仿宋_GBK"/>
                <w:sz w:val="21"/>
                <w:szCs w:val="21"/>
              </w:rPr>
            </w:pPr>
          </w:p>
        </w:tc>
        <w:tc>
          <w:tcPr>
            <w:tcW w:w="3127" w:type="dxa"/>
          </w:tcPr>
          <w:p>
            <w:pPr>
              <w:jc w:val="center"/>
              <w:rPr>
                <w:rFonts w:eastAsia="方正仿宋_GBK"/>
                <w:sz w:val="21"/>
                <w:szCs w:val="21"/>
              </w:rPr>
            </w:pPr>
          </w:p>
        </w:tc>
        <w:tc>
          <w:tcPr>
            <w:tcW w:w="1235" w:type="dxa"/>
            <w:vAlign w:val="center"/>
          </w:tcPr>
          <w:p>
            <w:pPr>
              <w:jc w:val="center"/>
              <w:rPr>
                <w:rFonts w:eastAsia="方正仿宋_GBK"/>
                <w:sz w:val="21"/>
                <w:szCs w:val="21"/>
              </w:rPr>
            </w:pPr>
            <w:r>
              <w:rPr>
                <w:rFonts w:eastAsia="方正仿宋_GBK"/>
                <w:sz w:val="21"/>
                <w:szCs w:val="21"/>
              </w:rPr>
              <w:t>/</w:t>
            </w:r>
          </w:p>
        </w:tc>
        <w:tc>
          <w:tcPr>
            <w:tcW w:w="1235" w:type="dxa"/>
          </w:tcPr>
          <w:p>
            <w:pPr>
              <w:jc w:val="center"/>
              <w:rPr>
                <w:rFonts w:eastAsia="方正仿宋_GBK"/>
                <w:sz w:val="21"/>
                <w:szCs w:val="21"/>
              </w:rPr>
            </w:pPr>
          </w:p>
        </w:tc>
        <w:tc>
          <w:tcPr>
            <w:tcW w:w="1235" w:type="dxa"/>
          </w:tcPr>
          <w:p>
            <w:pPr>
              <w:jc w:val="center"/>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23"/>
              <w:spacing w:line="240" w:lineRule="atLeast"/>
              <w:ind w:left="3920"/>
              <w:jc w:val="center"/>
              <w:outlineLvl w:val="0"/>
              <w:rPr>
                <w:rFonts w:eastAsia="方正仿宋_GBK"/>
                <w:sz w:val="21"/>
                <w:szCs w:val="21"/>
              </w:rPr>
            </w:pPr>
            <w:r>
              <w:rPr>
                <w:rFonts w:eastAsia="方正仿宋_GBK"/>
                <w:sz w:val="21"/>
                <w:szCs w:val="21"/>
              </w:rPr>
              <w:t>12</w:t>
            </w:r>
          </w:p>
        </w:tc>
        <w:tc>
          <w:tcPr>
            <w:tcW w:w="1557" w:type="dxa"/>
            <w:vAlign w:val="center"/>
          </w:tcPr>
          <w:p>
            <w:pPr>
              <w:jc w:val="center"/>
              <w:rPr>
                <w:rFonts w:eastAsia="方正仿宋_GBK"/>
                <w:sz w:val="21"/>
                <w:szCs w:val="21"/>
              </w:rPr>
            </w:pPr>
            <w:r>
              <w:rPr>
                <w:rFonts w:eastAsia="方正仿宋_GBK"/>
                <w:sz w:val="21"/>
                <w:szCs w:val="21"/>
              </w:rPr>
              <w:t>总计</w:t>
            </w:r>
          </w:p>
        </w:tc>
        <w:tc>
          <w:tcPr>
            <w:tcW w:w="6832" w:type="dxa"/>
            <w:gridSpan w:val="4"/>
          </w:tcPr>
          <w:p>
            <w:pPr>
              <w:rPr>
                <w:rFonts w:eastAsia="方正仿宋_GBK"/>
                <w:sz w:val="21"/>
                <w:szCs w:val="21"/>
              </w:rPr>
            </w:pPr>
          </w:p>
        </w:tc>
      </w:tr>
    </w:tbl>
    <w:p>
      <w:pPr>
        <w:snapToGrid w:val="0"/>
        <w:spacing w:line="500" w:lineRule="exact"/>
        <w:ind w:firstLine="480" w:firstLineChars="200"/>
        <w:rPr>
          <w:rFonts w:eastAsia="方正仿宋_GBK"/>
          <w:sz w:val="24"/>
          <w:szCs w:val="28"/>
        </w:rPr>
      </w:pPr>
    </w:p>
    <w:p>
      <w:pPr>
        <w:snapToGrid w:val="0"/>
        <w:spacing w:line="500" w:lineRule="exact"/>
        <w:ind w:firstLine="480" w:firstLineChars="200"/>
        <w:rPr>
          <w:rFonts w:eastAsia="方正仿宋_GBK"/>
          <w:sz w:val="24"/>
          <w:szCs w:val="28"/>
        </w:rPr>
      </w:pPr>
      <w:r>
        <w:rPr>
          <w:rFonts w:eastAsia="方正仿宋_GBK"/>
          <w:sz w:val="24"/>
          <w:szCs w:val="28"/>
        </w:rPr>
        <w:t>注：</w:t>
      </w:r>
    </w:p>
    <w:p>
      <w:pPr>
        <w:snapToGrid w:val="0"/>
        <w:spacing w:line="500" w:lineRule="exact"/>
        <w:ind w:firstLine="480" w:firstLineChars="200"/>
        <w:rPr>
          <w:rFonts w:eastAsia="方正仿宋_GBK"/>
          <w:sz w:val="24"/>
          <w:szCs w:val="28"/>
        </w:rPr>
      </w:pPr>
      <w:r>
        <w:rPr>
          <w:rFonts w:eastAsia="方正仿宋_GBK"/>
          <w:sz w:val="24"/>
          <w:szCs w:val="28"/>
        </w:rPr>
        <w:t>1.本表须对磋商文件“报价要求”中所列各项费用进行逐项填报，请投标供应商完整填写，没有填写或填写不完整的按无明细报价表处理；</w:t>
      </w:r>
    </w:p>
    <w:p>
      <w:pPr>
        <w:snapToGrid w:val="0"/>
        <w:spacing w:line="500" w:lineRule="exact"/>
        <w:ind w:firstLine="480" w:firstLineChars="200"/>
        <w:rPr>
          <w:rFonts w:eastAsia="方正仿宋_GBK"/>
          <w:sz w:val="24"/>
          <w:szCs w:val="28"/>
        </w:rPr>
      </w:pPr>
      <w:r>
        <w:rPr>
          <w:rFonts w:eastAsia="方正仿宋_GBK"/>
          <w:sz w:val="24"/>
          <w:szCs w:val="28"/>
        </w:rPr>
        <w:t>2.该表可扩展（表中的“......”栏表示为投标供应商可选择性一次或多次扩展的选填项，若投标供应商无扩展项，此栏可空缺或删除），需逐页签字并盖章。</w:t>
      </w:r>
    </w:p>
    <w:p>
      <w:pPr>
        <w:snapToGrid w:val="0"/>
        <w:spacing w:line="500" w:lineRule="exact"/>
        <w:ind w:firstLine="480" w:firstLineChars="200"/>
        <w:rPr>
          <w:rFonts w:eastAsia="方正仿宋_GBK"/>
          <w:sz w:val="24"/>
          <w:szCs w:val="28"/>
        </w:rPr>
      </w:pPr>
    </w:p>
    <w:p>
      <w:pPr>
        <w:pStyle w:val="37"/>
        <w:spacing w:line="360" w:lineRule="auto"/>
        <w:rPr>
          <w:rFonts w:eastAsia="方正仿宋_GBK"/>
          <w:sz w:val="24"/>
          <w:szCs w:val="24"/>
        </w:rPr>
      </w:pPr>
    </w:p>
    <w:p>
      <w:pPr>
        <w:pStyle w:val="37"/>
        <w:spacing w:line="360" w:lineRule="auto"/>
        <w:rPr>
          <w:rFonts w:eastAsia="方正仿宋_GBK"/>
          <w:sz w:val="24"/>
          <w:szCs w:val="24"/>
        </w:rPr>
      </w:pPr>
      <w:r>
        <w:rPr>
          <w:rFonts w:eastAsia="方正仿宋_GBK"/>
          <w:sz w:val="24"/>
          <w:szCs w:val="24"/>
        </w:rPr>
        <w:t xml:space="preserve">            </w:t>
      </w:r>
    </w:p>
    <w:p/>
    <w:p/>
    <w:p>
      <w:pPr>
        <w:spacing w:line="360" w:lineRule="auto"/>
      </w:pPr>
      <w:r>
        <w:rPr>
          <w:rFonts w:eastAsia="方正仿宋_GBK"/>
          <w:sz w:val="24"/>
          <w:szCs w:val="24"/>
        </w:rPr>
        <w:t xml:space="preserve">                                             供应商名称（公章）或自然人签署：</w:t>
      </w:r>
    </w:p>
    <w:p>
      <w:pPr>
        <w:spacing w:line="360" w:lineRule="auto"/>
        <w:ind w:right="480" w:firstLine="6480" w:firstLineChars="2700"/>
        <w:rPr>
          <w:rFonts w:eastAsia="方正仿宋_GBK"/>
          <w:sz w:val="24"/>
          <w:szCs w:val="24"/>
        </w:rPr>
      </w:pPr>
      <w:r>
        <w:rPr>
          <w:rFonts w:eastAsia="方正仿宋_GBK"/>
          <w:sz w:val="24"/>
          <w:szCs w:val="24"/>
        </w:rPr>
        <w:t>年     月    日</w:t>
      </w:r>
    </w:p>
    <w:p>
      <w:pPr>
        <w:snapToGrid w:val="0"/>
        <w:spacing w:line="360" w:lineRule="auto"/>
        <w:ind w:firstLine="480" w:firstLineChars="200"/>
        <w:rPr>
          <w:rFonts w:eastAsia="方正仿宋_GBK"/>
          <w:sz w:val="24"/>
          <w:szCs w:val="24"/>
          <w:bdr w:val="single" w:color="auto" w:sz="4" w:space="0"/>
        </w:rPr>
        <w:sectPr>
          <w:headerReference r:id="rId12" w:type="default"/>
          <w:pgSz w:w="11907" w:h="16840"/>
          <w:pgMar w:top="1134" w:right="1191" w:bottom="1134" w:left="1304" w:header="851" w:footer="992" w:gutter="0"/>
          <w:pgNumType w:fmt="numberInDash"/>
          <w:cols w:space="720" w:num="1"/>
          <w:docGrid w:linePitch="380" w:charSpace="-5735"/>
        </w:sectPr>
      </w:pPr>
    </w:p>
    <w:p>
      <w:pPr>
        <w:pStyle w:val="4"/>
        <w:adjustRightInd w:val="0"/>
        <w:snapToGrid w:val="0"/>
        <w:spacing w:before="0" w:after="0" w:line="400" w:lineRule="exact"/>
        <w:ind w:firstLine="482" w:firstLineChars="200"/>
        <w:rPr>
          <w:rFonts w:ascii="Times New Roman" w:hAnsi="Times New Roman" w:eastAsia="方正仿宋_GBK"/>
          <w:sz w:val="24"/>
        </w:rPr>
      </w:pPr>
      <w:bookmarkStart w:id="137" w:name="_Toc342913420"/>
      <w:bookmarkStart w:id="138" w:name="_Toc106030907"/>
      <w:bookmarkStart w:id="139" w:name="_Toc76462351"/>
      <w:bookmarkStart w:id="140" w:name="_Toc313008357"/>
      <w:bookmarkStart w:id="141" w:name="_Toc313888361"/>
      <w:r>
        <w:rPr>
          <w:rFonts w:ascii="Times New Roman" w:hAnsi="Times New Roman" w:eastAsia="方正仿宋_GBK"/>
          <w:sz w:val="24"/>
        </w:rPr>
        <w:t>二、服务部分</w:t>
      </w:r>
      <w:bookmarkEnd w:id="137"/>
      <w:bookmarkEnd w:id="138"/>
      <w:bookmarkEnd w:id="139"/>
      <w:bookmarkEnd w:id="140"/>
      <w:bookmarkEnd w:id="141"/>
    </w:p>
    <w:p>
      <w:pPr>
        <w:tabs>
          <w:tab w:val="left" w:pos="6300"/>
        </w:tabs>
        <w:snapToGrid w:val="0"/>
        <w:spacing w:line="400" w:lineRule="exact"/>
        <w:ind w:firstLine="480" w:firstLineChars="200"/>
        <w:rPr>
          <w:rFonts w:eastAsia="方正仿宋_GBK"/>
          <w:szCs w:val="24"/>
        </w:rPr>
      </w:pPr>
      <w:r>
        <w:rPr>
          <w:rFonts w:eastAsia="方正仿宋_GBK"/>
          <w:sz w:val="24"/>
          <w:szCs w:val="24"/>
        </w:rPr>
        <w:t>（一）服务响应偏离表</w:t>
      </w:r>
    </w:p>
    <w:p>
      <w:pPr>
        <w:spacing w:line="400" w:lineRule="exact"/>
        <w:ind w:firstLine="480" w:firstLineChars="200"/>
        <w:rPr>
          <w:rFonts w:eastAsia="方正仿宋_GBK"/>
          <w:sz w:val="24"/>
          <w:szCs w:val="24"/>
        </w:rPr>
      </w:pPr>
      <w:r>
        <w:rPr>
          <w:rFonts w:eastAsia="方正仿宋_GBK"/>
          <w:sz w:val="24"/>
          <w:szCs w:val="24"/>
        </w:rPr>
        <w:t xml:space="preserve">项目号：                                </w:t>
      </w:r>
    </w:p>
    <w:p>
      <w:pPr>
        <w:spacing w:line="400" w:lineRule="exact"/>
        <w:ind w:firstLine="480" w:firstLineChars="200"/>
        <w:rPr>
          <w:rFonts w:eastAsia="方正仿宋_GBK"/>
          <w:sz w:val="24"/>
          <w:szCs w:val="24"/>
        </w:rPr>
      </w:pPr>
      <w:r>
        <w:rPr>
          <w:rFonts w:eastAsia="方正仿宋_GBK"/>
          <w:sz w:val="24"/>
          <w:szCs w:val="24"/>
        </w:rPr>
        <w:t>磋商项目名称：</w:t>
      </w:r>
    </w:p>
    <w:p>
      <w:pPr>
        <w:snapToGrid w:val="0"/>
        <w:spacing w:line="400" w:lineRule="exact"/>
        <w:ind w:firstLine="480" w:firstLineChars="200"/>
        <w:rPr>
          <w:rFonts w:eastAsia="方正仿宋_GBK"/>
          <w:sz w:val="24"/>
          <w:szCs w:val="28"/>
        </w:rPr>
      </w:pPr>
      <w:r>
        <w:rPr>
          <w:rFonts w:hint="eastAsia" w:eastAsia="方正仿宋_GBK"/>
          <w:sz w:val="24"/>
          <w:szCs w:val="28"/>
        </w:rPr>
        <w:t>包号及分包名称：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eastAsia="方正仿宋_GBK"/>
                <w:sz w:val="21"/>
                <w:szCs w:val="21"/>
              </w:rPr>
            </w:pPr>
            <w:r>
              <w:rPr>
                <w:rFonts w:eastAsia="方正仿宋_GBK"/>
                <w:sz w:val="21"/>
                <w:szCs w:val="21"/>
              </w:rPr>
              <w:t>序号</w:t>
            </w:r>
          </w:p>
        </w:tc>
        <w:tc>
          <w:tcPr>
            <w:tcW w:w="1541" w:type="pct"/>
            <w:vAlign w:val="center"/>
          </w:tcPr>
          <w:p>
            <w:pPr>
              <w:tabs>
                <w:tab w:val="left" w:pos="6300"/>
              </w:tabs>
              <w:snapToGrid w:val="0"/>
              <w:spacing w:line="500" w:lineRule="exact"/>
              <w:jc w:val="center"/>
              <w:outlineLvl w:val="0"/>
              <w:rPr>
                <w:rFonts w:eastAsia="方正仿宋_GBK"/>
                <w:sz w:val="21"/>
                <w:szCs w:val="21"/>
              </w:rPr>
            </w:pPr>
            <w:r>
              <w:rPr>
                <w:rFonts w:eastAsia="方正仿宋_GBK"/>
                <w:sz w:val="21"/>
                <w:szCs w:val="21"/>
              </w:rPr>
              <w:t>采购需求</w:t>
            </w:r>
          </w:p>
        </w:tc>
        <w:tc>
          <w:tcPr>
            <w:tcW w:w="1600" w:type="pct"/>
            <w:vAlign w:val="center"/>
          </w:tcPr>
          <w:p>
            <w:pPr>
              <w:tabs>
                <w:tab w:val="left" w:pos="6300"/>
              </w:tabs>
              <w:snapToGrid w:val="0"/>
              <w:spacing w:line="500" w:lineRule="exact"/>
              <w:jc w:val="center"/>
              <w:outlineLvl w:val="0"/>
              <w:rPr>
                <w:rFonts w:eastAsia="方正仿宋_GBK"/>
                <w:sz w:val="21"/>
                <w:szCs w:val="21"/>
              </w:rPr>
            </w:pPr>
            <w:r>
              <w:rPr>
                <w:rFonts w:eastAsia="方正仿宋_GBK"/>
                <w:sz w:val="21"/>
                <w:szCs w:val="21"/>
              </w:rPr>
              <w:t>响应情况</w:t>
            </w:r>
          </w:p>
        </w:tc>
        <w:tc>
          <w:tcPr>
            <w:tcW w:w="1199" w:type="pct"/>
            <w:vAlign w:val="center"/>
          </w:tcPr>
          <w:p>
            <w:pPr>
              <w:tabs>
                <w:tab w:val="left" w:pos="6300"/>
              </w:tabs>
              <w:snapToGrid w:val="0"/>
              <w:spacing w:line="500" w:lineRule="exact"/>
              <w:jc w:val="center"/>
              <w:outlineLvl w:val="0"/>
              <w:rPr>
                <w:rFonts w:eastAsia="方正仿宋_GBK"/>
                <w:sz w:val="21"/>
                <w:szCs w:val="21"/>
              </w:rPr>
            </w:pPr>
            <w:r>
              <w:rPr>
                <w:rFonts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eastAsia="方正仿宋_GBK"/>
                <w:sz w:val="21"/>
                <w:szCs w:val="21"/>
              </w:rPr>
            </w:pPr>
          </w:p>
        </w:tc>
        <w:tc>
          <w:tcPr>
            <w:tcW w:w="1541" w:type="pct"/>
            <w:vAlign w:val="center"/>
          </w:tcPr>
          <w:p>
            <w:pPr>
              <w:tabs>
                <w:tab w:val="left" w:pos="6300"/>
              </w:tabs>
              <w:snapToGrid w:val="0"/>
              <w:spacing w:line="500" w:lineRule="exact"/>
              <w:jc w:val="center"/>
              <w:outlineLvl w:val="0"/>
              <w:rPr>
                <w:rFonts w:eastAsia="方正仿宋_GBK"/>
                <w:sz w:val="21"/>
                <w:szCs w:val="21"/>
              </w:rPr>
            </w:pPr>
          </w:p>
        </w:tc>
        <w:tc>
          <w:tcPr>
            <w:tcW w:w="1600" w:type="pct"/>
            <w:vAlign w:val="center"/>
          </w:tcPr>
          <w:p>
            <w:pPr>
              <w:tabs>
                <w:tab w:val="left" w:pos="6300"/>
              </w:tabs>
              <w:snapToGrid w:val="0"/>
              <w:spacing w:line="500" w:lineRule="exact"/>
              <w:outlineLvl w:val="0"/>
              <w:rPr>
                <w:rFonts w:eastAsia="方正仿宋_GBK"/>
                <w:sz w:val="21"/>
                <w:szCs w:val="21"/>
              </w:rPr>
            </w:pPr>
          </w:p>
        </w:tc>
        <w:tc>
          <w:tcPr>
            <w:tcW w:w="1199" w:type="pct"/>
            <w:vAlign w:val="center"/>
          </w:tcPr>
          <w:p>
            <w:pPr>
              <w:tabs>
                <w:tab w:val="left" w:pos="6300"/>
              </w:tabs>
              <w:snapToGrid w:val="0"/>
              <w:spacing w:line="500" w:lineRule="exact"/>
              <w:jc w:val="center"/>
              <w:outlineLvl w:val="0"/>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eastAsia="方正仿宋_GBK"/>
                <w:sz w:val="21"/>
                <w:szCs w:val="21"/>
              </w:rPr>
            </w:pPr>
          </w:p>
        </w:tc>
        <w:tc>
          <w:tcPr>
            <w:tcW w:w="1541" w:type="pct"/>
            <w:vAlign w:val="center"/>
          </w:tcPr>
          <w:p>
            <w:pPr>
              <w:tabs>
                <w:tab w:val="left" w:pos="6300"/>
              </w:tabs>
              <w:snapToGrid w:val="0"/>
              <w:spacing w:line="500" w:lineRule="exact"/>
              <w:jc w:val="center"/>
              <w:outlineLvl w:val="0"/>
              <w:rPr>
                <w:rFonts w:eastAsia="方正仿宋_GBK"/>
                <w:sz w:val="21"/>
                <w:szCs w:val="21"/>
              </w:rPr>
            </w:pPr>
          </w:p>
        </w:tc>
        <w:tc>
          <w:tcPr>
            <w:tcW w:w="1600" w:type="pct"/>
            <w:vAlign w:val="center"/>
          </w:tcPr>
          <w:p>
            <w:pPr>
              <w:tabs>
                <w:tab w:val="left" w:pos="6300"/>
              </w:tabs>
              <w:snapToGrid w:val="0"/>
              <w:spacing w:line="500" w:lineRule="exact"/>
              <w:jc w:val="center"/>
              <w:outlineLvl w:val="0"/>
              <w:rPr>
                <w:rFonts w:eastAsia="方正仿宋_GBK"/>
                <w:sz w:val="21"/>
                <w:szCs w:val="21"/>
              </w:rPr>
            </w:pPr>
          </w:p>
        </w:tc>
        <w:tc>
          <w:tcPr>
            <w:tcW w:w="1199" w:type="pct"/>
            <w:vAlign w:val="center"/>
          </w:tcPr>
          <w:p>
            <w:pPr>
              <w:tabs>
                <w:tab w:val="left" w:pos="6300"/>
              </w:tabs>
              <w:snapToGrid w:val="0"/>
              <w:spacing w:line="500" w:lineRule="exact"/>
              <w:jc w:val="center"/>
              <w:outlineLvl w:val="0"/>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eastAsia="方正仿宋_GBK"/>
                <w:sz w:val="21"/>
                <w:szCs w:val="21"/>
              </w:rPr>
            </w:pPr>
          </w:p>
        </w:tc>
        <w:tc>
          <w:tcPr>
            <w:tcW w:w="1541" w:type="pct"/>
            <w:vAlign w:val="center"/>
          </w:tcPr>
          <w:p>
            <w:pPr>
              <w:tabs>
                <w:tab w:val="left" w:pos="6300"/>
              </w:tabs>
              <w:snapToGrid w:val="0"/>
              <w:spacing w:line="500" w:lineRule="exact"/>
              <w:jc w:val="center"/>
              <w:outlineLvl w:val="0"/>
              <w:rPr>
                <w:rFonts w:eastAsia="方正仿宋_GBK"/>
                <w:sz w:val="21"/>
                <w:szCs w:val="21"/>
              </w:rPr>
            </w:pPr>
          </w:p>
        </w:tc>
        <w:tc>
          <w:tcPr>
            <w:tcW w:w="1600" w:type="pct"/>
            <w:vAlign w:val="center"/>
          </w:tcPr>
          <w:p>
            <w:pPr>
              <w:tabs>
                <w:tab w:val="left" w:pos="6300"/>
              </w:tabs>
              <w:snapToGrid w:val="0"/>
              <w:spacing w:line="500" w:lineRule="exact"/>
              <w:jc w:val="center"/>
              <w:outlineLvl w:val="0"/>
              <w:rPr>
                <w:rFonts w:eastAsia="方正仿宋_GBK"/>
                <w:sz w:val="21"/>
                <w:szCs w:val="21"/>
              </w:rPr>
            </w:pPr>
          </w:p>
        </w:tc>
        <w:tc>
          <w:tcPr>
            <w:tcW w:w="1199" w:type="pct"/>
            <w:vAlign w:val="center"/>
          </w:tcPr>
          <w:p>
            <w:pPr>
              <w:tabs>
                <w:tab w:val="left" w:pos="6300"/>
              </w:tabs>
              <w:snapToGrid w:val="0"/>
              <w:spacing w:line="500" w:lineRule="exact"/>
              <w:jc w:val="center"/>
              <w:outlineLvl w:val="0"/>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eastAsia="方正仿宋_GBK"/>
                <w:sz w:val="21"/>
                <w:szCs w:val="21"/>
              </w:rPr>
            </w:pPr>
          </w:p>
        </w:tc>
        <w:tc>
          <w:tcPr>
            <w:tcW w:w="1541" w:type="pct"/>
            <w:vAlign w:val="center"/>
          </w:tcPr>
          <w:p>
            <w:pPr>
              <w:tabs>
                <w:tab w:val="left" w:pos="6300"/>
              </w:tabs>
              <w:snapToGrid w:val="0"/>
              <w:spacing w:line="500" w:lineRule="exact"/>
              <w:jc w:val="center"/>
              <w:outlineLvl w:val="0"/>
              <w:rPr>
                <w:rFonts w:eastAsia="方正仿宋_GBK"/>
                <w:sz w:val="21"/>
                <w:szCs w:val="21"/>
              </w:rPr>
            </w:pPr>
          </w:p>
        </w:tc>
        <w:tc>
          <w:tcPr>
            <w:tcW w:w="1600" w:type="pct"/>
            <w:vAlign w:val="center"/>
          </w:tcPr>
          <w:p>
            <w:pPr>
              <w:tabs>
                <w:tab w:val="left" w:pos="6300"/>
              </w:tabs>
              <w:snapToGrid w:val="0"/>
              <w:spacing w:line="500" w:lineRule="exact"/>
              <w:jc w:val="center"/>
              <w:outlineLvl w:val="0"/>
              <w:rPr>
                <w:rFonts w:eastAsia="方正仿宋_GBK"/>
                <w:sz w:val="21"/>
                <w:szCs w:val="21"/>
              </w:rPr>
            </w:pPr>
          </w:p>
        </w:tc>
        <w:tc>
          <w:tcPr>
            <w:tcW w:w="1199" w:type="pct"/>
            <w:vAlign w:val="center"/>
          </w:tcPr>
          <w:p>
            <w:pPr>
              <w:tabs>
                <w:tab w:val="left" w:pos="6300"/>
              </w:tabs>
              <w:snapToGrid w:val="0"/>
              <w:spacing w:line="500" w:lineRule="exact"/>
              <w:jc w:val="center"/>
              <w:outlineLvl w:val="0"/>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eastAsia="方正仿宋_GBK"/>
                <w:sz w:val="21"/>
                <w:szCs w:val="21"/>
              </w:rPr>
            </w:pPr>
          </w:p>
        </w:tc>
        <w:tc>
          <w:tcPr>
            <w:tcW w:w="1541" w:type="pct"/>
            <w:vAlign w:val="center"/>
          </w:tcPr>
          <w:p>
            <w:pPr>
              <w:tabs>
                <w:tab w:val="left" w:pos="6300"/>
              </w:tabs>
              <w:snapToGrid w:val="0"/>
              <w:spacing w:line="500" w:lineRule="exact"/>
              <w:jc w:val="center"/>
              <w:outlineLvl w:val="0"/>
              <w:rPr>
                <w:rFonts w:eastAsia="方正仿宋_GBK"/>
                <w:sz w:val="21"/>
                <w:szCs w:val="21"/>
              </w:rPr>
            </w:pPr>
          </w:p>
        </w:tc>
        <w:tc>
          <w:tcPr>
            <w:tcW w:w="1600" w:type="pct"/>
            <w:vAlign w:val="center"/>
          </w:tcPr>
          <w:p>
            <w:pPr>
              <w:tabs>
                <w:tab w:val="left" w:pos="6300"/>
              </w:tabs>
              <w:snapToGrid w:val="0"/>
              <w:spacing w:line="500" w:lineRule="exact"/>
              <w:jc w:val="center"/>
              <w:outlineLvl w:val="0"/>
              <w:rPr>
                <w:rFonts w:eastAsia="方正仿宋_GBK"/>
                <w:sz w:val="21"/>
                <w:szCs w:val="21"/>
              </w:rPr>
            </w:pPr>
          </w:p>
        </w:tc>
        <w:tc>
          <w:tcPr>
            <w:tcW w:w="1199" w:type="pct"/>
            <w:vAlign w:val="center"/>
          </w:tcPr>
          <w:p>
            <w:pPr>
              <w:tabs>
                <w:tab w:val="left" w:pos="6300"/>
              </w:tabs>
              <w:snapToGrid w:val="0"/>
              <w:spacing w:line="500" w:lineRule="exact"/>
              <w:jc w:val="center"/>
              <w:outlineLvl w:val="0"/>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eastAsia="方正仿宋_GBK"/>
                <w:sz w:val="21"/>
                <w:szCs w:val="21"/>
              </w:rPr>
            </w:pPr>
          </w:p>
        </w:tc>
        <w:tc>
          <w:tcPr>
            <w:tcW w:w="1541" w:type="pct"/>
            <w:vAlign w:val="center"/>
          </w:tcPr>
          <w:p>
            <w:pPr>
              <w:tabs>
                <w:tab w:val="left" w:pos="6300"/>
              </w:tabs>
              <w:snapToGrid w:val="0"/>
              <w:spacing w:line="500" w:lineRule="exact"/>
              <w:jc w:val="center"/>
              <w:outlineLvl w:val="0"/>
              <w:rPr>
                <w:rFonts w:eastAsia="方正仿宋_GBK"/>
                <w:sz w:val="21"/>
                <w:szCs w:val="21"/>
              </w:rPr>
            </w:pPr>
          </w:p>
        </w:tc>
        <w:tc>
          <w:tcPr>
            <w:tcW w:w="1600" w:type="pct"/>
            <w:vAlign w:val="center"/>
          </w:tcPr>
          <w:p>
            <w:pPr>
              <w:tabs>
                <w:tab w:val="left" w:pos="6300"/>
              </w:tabs>
              <w:snapToGrid w:val="0"/>
              <w:spacing w:line="500" w:lineRule="exact"/>
              <w:jc w:val="center"/>
              <w:outlineLvl w:val="0"/>
              <w:rPr>
                <w:rFonts w:eastAsia="方正仿宋_GBK"/>
                <w:sz w:val="21"/>
                <w:szCs w:val="21"/>
              </w:rPr>
            </w:pPr>
          </w:p>
        </w:tc>
        <w:tc>
          <w:tcPr>
            <w:tcW w:w="1199" w:type="pct"/>
            <w:vAlign w:val="center"/>
          </w:tcPr>
          <w:p>
            <w:pPr>
              <w:tabs>
                <w:tab w:val="left" w:pos="6300"/>
              </w:tabs>
              <w:snapToGrid w:val="0"/>
              <w:spacing w:line="500" w:lineRule="exact"/>
              <w:jc w:val="center"/>
              <w:outlineLvl w:val="0"/>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eastAsia="方正仿宋_GBK"/>
                <w:sz w:val="21"/>
                <w:szCs w:val="21"/>
              </w:rPr>
            </w:pPr>
          </w:p>
        </w:tc>
        <w:tc>
          <w:tcPr>
            <w:tcW w:w="1541" w:type="pct"/>
            <w:vAlign w:val="center"/>
          </w:tcPr>
          <w:p>
            <w:pPr>
              <w:tabs>
                <w:tab w:val="left" w:pos="6300"/>
              </w:tabs>
              <w:snapToGrid w:val="0"/>
              <w:spacing w:line="500" w:lineRule="exact"/>
              <w:jc w:val="center"/>
              <w:outlineLvl w:val="0"/>
              <w:rPr>
                <w:rFonts w:eastAsia="方正仿宋_GBK"/>
                <w:sz w:val="21"/>
                <w:szCs w:val="21"/>
              </w:rPr>
            </w:pPr>
          </w:p>
        </w:tc>
        <w:tc>
          <w:tcPr>
            <w:tcW w:w="1600" w:type="pct"/>
            <w:vAlign w:val="center"/>
          </w:tcPr>
          <w:p>
            <w:pPr>
              <w:tabs>
                <w:tab w:val="left" w:pos="6300"/>
              </w:tabs>
              <w:snapToGrid w:val="0"/>
              <w:spacing w:line="500" w:lineRule="exact"/>
              <w:jc w:val="center"/>
              <w:outlineLvl w:val="0"/>
              <w:rPr>
                <w:rFonts w:eastAsia="方正仿宋_GBK"/>
                <w:sz w:val="21"/>
                <w:szCs w:val="21"/>
              </w:rPr>
            </w:pPr>
          </w:p>
        </w:tc>
        <w:tc>
          <w:tcPr>
            <w:tcW w:w="1199" w:type="pct"/>
            <w:vAlign w:val="center"/>
          </w:tcPr>
          <w:p>
            <w:pPr>
              <w:tabs>
                <w:tab w:val="left" w:pos="6300"/>
              </w:tabs>
              <w:snapToGrid w:val="0"/>
              <w:spacing w:line="500" w:lineRule="exact"/>
              <w:jc w:val="center"/>
              <w:outlineLvl w:val="0"/>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eastAsia="方正仿宋_GBK"/>
                <w:sz w:val="21"/>
                <w:szCs w:val="21"/>
              </w:rPr>
            </w:pPr>
          </w:p>
        </w:tc>
        <w:tc>
          <w:tcPr>
            <w:tcW w:w="1541" w:type="pct"/>
            <w:vAlign w:val="center"/>
          </w:tcPr>
          <w:p>
            <w:pPr>
              <w:tabs>
                <w:tab w:val="left" w:pos="6300"/>
              </w:tabs>
              <w:snapToGrid w:val="0"/>
              <w:spacing w:line="500" w:lineRule="exact"/>
              <w:jc w:val="center"/>
              <w:outlineLvl w:val="0"/>
              <w:rPr>
                <w:rFonts w:eastAsia="方正仿宋_GBK"/>
                <w:sz w:val="21"/>
                <w:szCs w:val="21"/>
              </w:rPr>
            </w:pPr>
          </w:p>
        </w:tc>
        <w:tc>
          <w:tcPr>
            <w:tcW w:w="1600" w:type="pct"/>
            <w:vAlign w:val="center"/>
          </w:tcPr>
          <w:p>
            <w:pPr>
              <w:tabs>
                <w:tab w:val="left" w:pos="6300"/>
              </w:tabs>
              <w:snapToGrid w:val="0"/>
              <w:spacing w:line="500" w:lineRule="exact"/>
              <w:jc w:val="center"/>
              <w:outlineLvl w:val="0"/>
              <w:rPr>
                <w:rFonts w:eastAsia="方正仿宋_GBK"/>
                <w:sz w:val="21"/>
                <w:szCs w:val="21"/>
              </w:rPr>
            </w:pPr>
          </w:p>
        </w:tc>
        <w:tc>
          <w:tcPr>
            <w:tcW w:w="1199" w:type="pct"/>
            <w:vAlign w:val="center"/>
          </w:tcPr>
          <w:p>
            <w:pPr>
              <w:tabs>
                <w:tab w:val="left" w:pos="6300"/>
              </w:tabs>
              <w:snapToGrid w:val="0"/>
              <w:spacing w:line="500" w:lineRule="exact"/>
              <w:jc w:val="center"/>
              <w:outlineLvl w:val="0"/>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eastAsia="方正仿宋_GBK"/>
                <w:sz w:val="21"/>
                <w:szCs w:val="21"/>
              </w:rPr>
            </w:pPr>
          </w:p>
        </w:tc>
        <w:tc>
          <w:tcPr>
            <w:tcW w:w="1541" w:type="pct"/>
            <w:vAlign w:val="center"/>
          </w:tcPr>
          <w:p>
            <w:pPr>
              <w:tabs>
                <w:tab w:val="left" w:pos="6300"/>
              </w:tabs>
              <w:snapToGrid w:val="0"/>
              <w:spacing w:line="500" w:lineRule="exact"/>
              <w:jc w:val="center"/>
              <w:outlineLvl w:val="0"/>
              <w:rPr>
                <w:rFonts w:eastAsia="方正仿宋_GBK"/>
                <w:sz w:val="21"/>
                <w:szCs w:val="21"/>
              </w:rPr>
            </w:pPr>
          </w:p>
        </w:tc>
        <w:tc>
          <w:tcPr>
            <w:tcW w:w="1600" w:type="pct"/>
            <w:vAlign w:val="center"/>
          </w:tcPr>
          <w:p>
            <w:pPr>
              <w:tabs>
                <w:tab w:val="left" w:pos="6300"/>
              </w:tabs>
              <w:snapToGrid w:val="0"/>
              <w:spacing w:line="500" w:lineRule="exact"/>
              <w:jc w:val="center"/>
              <w:outlineLvl w:val="0"/>
              <w:rPr>
                <w:rFonts w:eastAsia="方正仿宋_GBK"/>
                <w:sz w:val="21"/>
                <w:szCs w:val="21"/>
              </w:rPr>
            </w:pPr>
          </w:p>
        </w:tc>
        <w:tc>
          <w:tcPr>
            <w:tcW w:w="1199" w:type="pct"/>
            <w:vAlign w:val="center"/>
          </w:tcPr>
          <w:p>
            <w:pPr>
              <w:tabs>
                <w:tab w:val="left" w:pos="6300"/>
              </w:tabs>
              <w:snapToGrid w:val="0"/>
              <w:spacing w:line="500" w:lineRule="exact"/>
              <w:jc w:val="center"/>
              <w:outlineLvl w:val="0"/>
              <w:rPr>
                <w:rFonts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eastAsia="方正仿宋_GBK"/>
                <w:sz w:val="21"/>
                <w:szCs w:val="21"/>
              </w:rPr>
            </w:pPr>
          </w:p>
        </w:tc>
        <w:tc>
          <w:tcPr>
            <w:tcW w:w="1541" w:type="pct"/>
            <w:vAlign w:val="center"/>
          </w:tcPr>
          <w:p>
            <w:pPr>
              <w:tabs>
                <w:tab w:val="left" w:pos="6300"/>
              </w:tabs>
              <w:snapToGrid w:val="0"/>
              <w:spacing w:line="500" w:lineRule="exact"/>
              <w:jc w:val="center"/>
              <w:outlineLvl w:val="0"/>
              <w:rPr>
                <w:rFonts w:eastAsia="方正仿宋_GBK"/>
                <w:sz w:val="21"/>
                <w:szCs w:val="21"/>
              </w:rPr>
            </w:pPr>
          </w:p>
        </w:tc>
        <w:tc>
          <w:tcPr>
            <w:tcW w:w="1600" w:type="pct"/>
            <w:vAlign w:val="center"/>
          </w:tcPr>
          <w:p>
            <w:pPr>
              <w:tabs>
                <w:tab w:val="left" w:pos="6300"/>
              </w:tabs>
              <w:snapToGrid w:val="0"/>
              <w:spacing w:line="500" w:lineRule="exact"/>
              <w:jc w:val="center"/>
              <w:outlineLvl w:val="0"/>
              <w:rPr>
                <w:rFonts w:eastAsia="方正仿宋_GBK"/>
                <w:sz w:val="21"/>
                <w:szCs w:val="21"/>
              </w:rPr>
            </w:pPr>
          </w:p>
        </w:tc>
        <w:tc>
          <w:tcPr>
            <w:tcW w:w="1199" w:type="pct"/>
            <w:vAlign w:val="center"/>
          </w:tcPr>
          <w:p>
            <w:pPr>
              <w:tabs>
                <w:tab w:val="left" w:pos="6300"/>
              </w:tabs>
              <w:snapToGrid w:val="0"/>
              <w:spacing w:line="500" w:lineRule="exact"/>
              <w:jc w:val="center"/>
              <w:outlineLvl w:val="0"/>
              <w:rPr>
                <w:rFonts w:eastAsia="方正仿宋_GBK"/>
                <w:sz w:val="21"/>
                <w:szCs w:val="21"/>
              </w:rPr>
            </w:pPr>
          </w:p>
        </w:tc>
      </w:tr>
    </w:tbl>
    <w:p>
      <w:pPr>
        <w:spacing w:line="500" w:lineRule="exact"/>
        <w:ind w:firstLine="600" w:firstLineChars="250"/>
        <w:rPr>
          <w:rFonts w:eastAsia="方正仿宋_GBK"/>
          <w:sz w:val="24"/>
          <w:szCs w:val="28"/>
        </w:rPr>
      </w:pPr>
      <w:r>
        <w:rPr>
          <w:rFonts w:eastAsia="方正仿宋_GBK"/>
          <w:sz w:val="24"/>
          <w:szCs w:val="28"/>
        </w:rPr>
        <w:t xml:space="preserve">供应商：                            </w:t>
      </w:r>
      <w:r>
        <w:rPr>
          <w:rFonts w:eastAsia="方正仿宋_GBK"/>
          <w:sz w:val="24"/>
          <w:szCs w:val="24"/>
        </w:rPr>
        <w:t>法定代表人（或其授权代表）或自然人：</w:t>
      </w:r>
    </w:p>
    <w:p>
      <w:pPr>
        <w:spacing w:line="500" w:lineRule="exact"/>
        <w:rPr>
          <w:rFonts w:eastAsia="方正仿宋_GBK"/>
          <w:sz w:val="24"/>
          <w:szCs w:val="28"/>
        </w:rPr>
      </w:pPr>
      <w:r>
        <w:rPr>
          <w:rFonts w:eastAsia="方正仿宋_GBK"/>
          <w:sz w:val="24"/>
          <w:szCs w:val="28"/>
        </w:rPr>
        <w:t xml:space="preserve">    </w:t>
      </w:r>
    </w:p>
    <w:p>
      <w:pPr>
        <w:spacing w:line="500" w:lineRule="exact"/>
        <w:ind w:firstLine="720" w:firstLineChars="300"/>
        <w:rPr>
          <w:rFonts w:eastAsia="方正仿宋_GBK"/>
          <w:sz w:val="24"/>
          <w:szCs w:val="28"/>
        </w:rPr>
      </w:pPr>
      <w:r>
        <w:rPr>
          <w:rFonts w:eastAsia="方正仿宋_GBK"/>
          <w:sz w:val="24"/>
          <w:szCs w:val="28"/>
        </w:rPr>
        <w:t>（供应商公章）                               （签署或盖章）</w:t>
      </w:r>
    </w:p>
    <w:p>
      <w:pPr>
        <w:tabs>
          <w:tab w:val="left" w:pos="6300"/>
        </w:tabs>
        <w:snapToGrid w:val="0"/>
        <w:spacing w:line="500" w:lineRule="exact"/>
        <w:ind w:firstLine="570"/>
        <w:rPr>
          <w:rFonts w:eastAsia="方正仿宋_GBK"/>
          <w:sz w:val="24"/>
        </w:rPr>
      </w:pPr>
      <w:r>
        <w:rPr>
          <w:rFonts w:eastAsia="方正仿宋_GBK"/>
          <w:sz w:val="24"/>
          <w:szCs w:val="28"/>
        </w:rPr>
        <w:t xml:space="preserve">                                              年     月     日</w:t>
      </w:r>
    </w:p>
    <w:p>
      <w:pPr>
        <w:tabs>
          <w:tab w:val="left" w:pos="6300"/>
        </w:tabs>
        <w:snapToGrid w:val="0"/>
        <w:spacing w:line="500" w:lineRule="exact"/>
        <w:ind w:firstLine="480" w:firstLineChars="200"/>
        <w:rPr>
          <w:rFonts w:eastAsia="方正仿宋_GBK"/>
          <w:sz w:val="24"/>
        </w:rPr>
      </w:pPr>
      <w:r>
        <w:rPr>
          <w:rFonts w:eastAsia="方正仿宋_GBK"/>
          <w:sz w:val="24"/>
        </w:rPr>
        <w:t>注：</w:t>
      </w:r>
    </w:p>
    <w:p>
      <w:pPr>
        <w:tabs>
          <w:tab w:val="left" w:pos="6300"/>
        </w:tabs>
        <w:snapToGrid w:val="0"/>
        <w:spacing w:line="500" w:lineRule="exact"/>
        <w:ind w:firstLine="570"/>
        <w:rPr>
          <w:rFonts w:eastAsia="方正仿宋_GBK"/>
          <w:sz w:val="24"/>
          <w:szCs w:val="24"/>
        </w:rPr>
      </w:pPr>
      <w:r>
        <w:rPr>
          <w:rFonts w:eastAsia="方正仿宋_GBK"/>
          <w:sz w:val="24"/>
          <w:szCs w:val="24"/>
        </w:rPr>
        <w:t>1.本表即为对本项目“第二篇  项目服务需求”中所列条款进行逐条比较和响应；</w:t>
      </w:r>
    </w:p>
    <w:p>
      <w:pPr>
        <w:tabs>
          <w:tab w:val="left" w:pos="6300"/>
        </w:tabs>
        <w:snapToGrid w:val="0"/>
        <w:spacing w:line="500" w:lineRule="exact"/>
        <w:ind w:firstLine="570"/>
        <w:rPr>
          <w:rFonts w:eastAsia="方正仿宋_GBK"/>
          <w:sz w:val="24"/>
          <w:szCs w:val="24"/>
        </w:rPr>
      </w:pPr>
      <w:r>
        <w:rPr>
          <w:rFonts w:eastAsia="方正仿宋_GBK"/>
          <w:sz w:val="24"/>
          <w:szCs w:val="24"/>
        </w:rPr>
        <w:t>2.本表可扩展；</w:t>
      </w:r>
    </w:p>
    <w:p>
      <w:pPr>
        <w:tabs>
          <w:tab w:val="left" w:pos="6300"/>
        </w:tabs>
        <w:snapToGrid w:val="0"/>
        <w:spacing w:line="500" w:lineRule="exact"/>
        <w:ind w:firstLine="570"/>
        <w:rPr>
          <w:rFonts w:eastAsia="方正仿宋_GBK"/>
          <w:sz w:val="24"/>
          <w:szCs w:val="24"/>
        </w:rPr>
      </w:pPr>
      <w:r>
        <w:rPr>
          <w:rFonts w:eastAsia="方正仿宋_GBK"/>
          <w:sz w:val="24"/>
          <w:szCs w:val="24"/>
        </w:rPr>
        <w:t>3.可附相关支撑材料。（格式自定）</w:t>
      </w:r>
    </w:p>
    <w:p>
      <w:pPr>
        <w:tabs>
          <w:tab w:val="left" w:pos="6300"/>
        </w:tabs>
        <w:snapToGrid w:val="0"/>
        <w:spacing w:line="500" w:lineRule="exact"/>
        <w:ind w:firstLine="570"/>
        <w:rPr>
          <w:rFonts w:eastAsia="方正仿宋_GBK"/>
          <w:sz w:val="24"/>
          <w:szCs w:val="24"/>
        </w:rPr>
      </w:pPr>
      <w:r>
        <w:rPr>
          <w:rFonts w:eastAsia="方正仿宋_GBK"/>
          <w:sz w:val="24"/>
          <w:szCs w:val="24"/>
        </w:rPr>
        <w:t>4.响应情况栏中应当注明具体内容，且必须标注具体内容在响应文件中的位置（页码）。</w:t>
      </w:r>
    </w:p>
    <w:p>
      <w:pPr>
        <w:widowControl/>
        <w:ind w:firstLine="480" w:firstLineChars="200"/>
        <w:jc w:val="left"/>
        <w:rPr>
          <w:rFonts w:eastAsia="方正仿宋_GBK"/>
          <w:sz w:val="24"/>
          <w:szCs w:val="24"/>
        </w:rPr>
      </w:pPr>
      <w:r>
        <w:rPr>
          <w:rFonts w:hint="eastAsia" w:eastAsia="方正仿宋_GBK"/>
          <w:sz w:val="24"/>
          <w:szCs w:val="24"/>
        </w:rPr>
        <w:t>5.表格内容只填写本分包内容，有其他分包内容的按有多个投标方案作无效投标处理。</w:t>
      </w:r>
      <w:r>
        <w:rPr>
          <w:rFonts w:eastAsia="方正仿宋_GBK"/>
          <w:sz w:val="24"/>
          <w:szCs w:val="24"/>
        </w:rPr>
        <w:br w:type="page"/>
      </w:r>
    </w:p>
    <w:p>
      <w:pPr>
        <w:tabs>
          <w:tab w:val="left" w:pos="6300"/>
        </w:tabs>
        <w:snapToGrid w:val="0"/>
        <w:spacing w:line="500" w:lineRule="exact"/>
        <w:ind w:firstLine="570"/>
        <w:rPr>
          <w:rFonts w:eastAsia="方正仿宋_GBK"/>
          <w:sz w:val="24"/>
          <w:szCs w:val="24"/>
        </w:rPr>
      </w:pPr>
      <w:r>
        <w:rPr>
          <w:rFonts w:hint="eastAsia" w:eastAsia="方正仿宋_GBK"/>
          <w:sz w:val="24"/>
          <w:szCs w:val="24"/>
        </w:rPr>
        <w:t>（二）技术需求</w:t>
      </w:r>
    </w:p>
    <w:p>
      <w:pPr>
        <w:tabs>
          <w:tab w:val="left" w:pos="6300"/>
        </w:tabs>
        <w:snapToGrid w:val="0"/>
        <w:spacing w:line="500" w:lineRule="exact"/>
        <w:ind w:firstLine="570"/>
        <w:rPr>
          <w:rFonts w:eastAsia="方正仿宋_GBK"/>
          <w:sz w:val="24"/>
          <w:szCs w:val="24"/>
        </w:rPr>
      </w:pPr>
      <w:r>
        <w:rPr>
          <w:rFonts w:hint="eastAsia" w:eastAsia="方正仿宋_GBK"/>
          <w:sz w:val="24"/>
          <w:szCs w:val="24"/>
        </w:rPr>
        <w:t>（三）技术服务方案</w:t>
      </w:r>
    </w:p>
    <w:p>
      <w:pPr>
        <w:tabs>
          <w:tab w:val="left" w:pos="6300"/>
        </w:tabs>
        <w:snapToGrid w:val="0"/>
        <w:spacing w:line="500" w:lineRule="exact"/>
        <w:ind w:firstLine="570"/>
        <w:rPr>
          <w:rFonts w:eastAsia="方正仿宋_GBK"/>
          <w:sz w:val="24"/>
          <w:szCs w:val="24"/>
        </w:rPr>
      </w:pPr>
      <w:r>
        <w:rPr>
          <w:rFonts w:hint="eastAsia" w:eastAsia="方正仿宋_GBK"/>
          <w:sz w:val="24"/>
          <w:szCs w:val="24"/>
        </w:rPr>
        <w:t>（四）</w:t>
      </w:r>
      <w:r>
        <w:rPr>
          <w:rFonts w:eastAsia="方正仿宋_GBK"/>
          <w:sz w:val="24"/>
          <w:szCs w:val="24"/>
        </w:rPr>
        <w:t>其他资料（格式自定）</w:t>
      </w:r>
    </w:p>
    <w:p>
      <w:pPr>
        <w:pStyle w:val="4"/>
        <w:adjustRightInd w:val="0"/>
        <w:snapToGrid w:val="0"/>
        <w:spacing w:before="0" w:after="0" w:line="400" w:lineRule="exact"/>
        <w:ind w:firstLine="480" w:firstLineChars="200"/>
        <w:rPr>
          <w:rFonts w:ascii="Times New Roman" w:hAnsi="Times New Roman" w:eastAsia="方正仿宋_GBK"/>
          <w:sz w:val="24"/>
        </w:rPr>
      </w:pPr>
      <w:r>
        <w:rPr>
          <w:rFonts w:ascii="Times New Roman" w:hAnsi="Times New Roman" w:eastAsia="方正仿宋_GBK"/>
          <w:b w:val="0"/>
          <w:sz w:val="24"/>
          <w:szCs w:val="24"/>
        </w:rPr>
        <w:br w:type="page"/>
      </w:r>
      <w:bookmarkStart w:id="142" w:name="_Toc342913421"/>
      <w:bookmarkStart w:id="143" w:name="_Toc313888362"/>
      <w:bookmarkStart w:id="144" w:name="_Toc76462352"/>
      <w:bookmarkStart w:id="145" w:name="_Toc106030908"/>
      <w:bookmarkStart w:id="146" w:name="_Toc313008358"/>
      <w:r>
        <w:rPr>
          <w:rFonts w:ascii="Times New Roman" w:hAnsi="Times New Roman" w:eastAsia="方正仿宋_GBK"/>
          <w:sz w:val="24"/>
        </w:rPr>
        <w:t>三、商务部分</w:t>
      </w:r>
      <w:bookmarkEnd w:id="142"/>
      <w:bookmarkEnd w:id="143"/>
      <w:bookmarkEnd w:id="144"/>
      <w:bookmarkEnd w:id="145"/>
      <w:bookmarkEnd w:id="146"/>
    </w:p>
    <w:p>
      <w:pPr>
        <w:snapToGrid w:val="0"/>
        <w:spacing w:line="400" w:lineRule="exact"/>
        <w:ind w:firstLine="480" w:firstLineChars="200"/>
        <w:rPr>
          <w:rFonts w:eastAsia="方正仿宋_GBK"/>
          <w:sz w:val="24"/>
          <w:szCs w:val="24"/>
        </w:rPr>
      </w:pPr>
      <w:r>
        <w:rPr>
          <w:rFonts w:eastAsia="方正仿宋_GBK"/>
          <w:sz w:val="24"/>
          <w:szCs w:val="24"/>
        </w:rPr>
        <w:t>（一）商务响应偏离表</w:t>
      </w:r>
    </w:p>
    <w:p>
      <w:pPr>
        <w:spacing w:line="400" w:lineRule="exact"/>
        <w:ind w:firstLine="480" w:firstLineChars="200"/>
        <w:rPr>
          <w:rFonts w:eastAsia="方正仿宋_GBK"/>
          <w:sz w:val="24"/>
          <w:szCs w:val="24"/>
        </w:rPr>
      </w:pPr>
      <w:r>
        <w:rPr>
          <w:rFonts w:eastAsia="方正仿宋_GBK"/>
          <w:sz w:val="24"/>
          <w:szCs w:val="24"/>
        </w:rPr>
        <w:t xml:space="preserve">项目号：                                </w:t>
      </w:r>
    </w:p>
    <w:p>
      <w:pPr>
        <w:snapToGrid w:val="0"/>
        <w:spacing w:line="400" w:lineRule="exact"/>
        <w:ind w:firstLine="480" w:firstLineChars="200"/>
        <w:rPr>
          <w:rFonts w:eastAsia="方正仿宋_GBK"/>
          <w:sz w:val="24"/>
          <w:szCs w:val="24"/>
        </w:rPr>
      </w:pPr>
      <w:r>
        <w:rPr>
          <w:rFonts w:eastAsia="方正仿宋_GBK"/>
          <w:sz w:val="24"/>
          <w:szCs w:val="24"/>
        </w:rPr>
        <w:t xml:space="preserve">磋商项目名称： </w:t>
      </w:r>
    </w:p>
    <w:p>
      <w:pPr>
        <w:snapToGrid w:val="0"/>
        <w:spacing w:line="400" w:lineRule="exact"/>
        <w:ind w:firstLine="480" w:firstLineChars="200"/>
        <w:rPr>
          <w:rFonts w:eastAsia="方正仿宋_GBK"/>
          <w:sz w:val="24"/>
          <w:szCs w:val="28"/>
        </w:rPr>
      </w:pPr>
      <w:r>
        <w:rPr>
          <w:rFonts w:hint="eastAsia" w:eastAsia="方正仿宋_GBK"/>
          <w:sz w:val="24"/>
          <w:szCs w:val="28"/>
        </w:rPr>
        <w:t>包号及分包名称：</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eastAsia="方正仿宋_GBK"/>
                <w:sz w:val="21"/>
                <w:szCs w:val="24"/>
              </w:rPr>
            </w:pPr>
            <w:r>
              <w:rPr>
                <w:rFonts w:eastAsia="方正仿宋_GBK"/>
                <w:sz w:val="21"/>
                <w:szCs w:val="24"/>
              </w:rPr>
              <w:t>序号</w:t>
            </w:r>
          </w:p>
        </w:tc>
        <w:tc>
          <w:tcPr>
            <w:tcW w:w="3179" w:type="dxa"/>
            <w:vAlign w:val="center"/>
          </w:tcPr>
          <w:p>
            <w:pPr>
              <w:tabs>
                <w:tab w:val="left" w:pos="6300"/>
              </w:tabs>
              <w:snapToGrid w:val="0"/>
              <w:spacing w:line="360" w:lineRule="auto"/>
              <w:jc w:val="center"/>
              <w:outlineLvl w:val="0"/>
              <w:rPr>
                <w:rFonts w:eastAsia="方正仿宋_GBK"/>
                <w:sz w:val="21"/>
                <w:szCs w:val="24"/>
              </w:rPr>
            </w:pPr>
            <w:r>
              <w:rPr>
                <w:rFonts w:eastAsia="方正仿宋_GBK"/>
                <w:sz w:val="21"/>
                <w:szCs w:val="24"/>
              </w:rPr>
              <w:t>磋商项目商务需求</w:t>
            </w:r>
          </w:p>
        </w:tc>
        <w:tc>
          <w:tcPr>
            <w:tcW w:w="2434" w:type="dxa"/>
            <w:vAlign w:val="center"/>
          </w:tcPr>
          <w:p>
            <w:pPr>
              <w:tabs>
                <w:tab w:val="left" w:pos="6300"/>
              </w:tabs>
              <w:snapToGrid w:val="0"/>
              <w:spacing w:line="360" w:lineRule="auto"/>
              <w:jc w:val="center"/>
              <w:outlineLvl w:val="0"/>
              <w:rPr>
                <w:rFonts w:eastAsia="方正仿宋_GBK"/>
                <w:sz w:val="21"/>
                <w:szCs w:val="24"/>
              </w:rPr>
            </w:pPr>
            <w:r>
              <w:rPr>
                <w:rFonts w:eastAsia="方正仿宋_GBK"/>
                <w:sz w:val="21"/>
                <w:szCs w:val="24"/>
              </w:rPr>
              <w:t>响应情况</w:t>
            </w:r>
          </w:p>
        </w:tc>
        <w:tc>
          <w:tcPr>
            <w:tcW w:w="2355" w:type="dxa"/>
            <w:vAlign w:val="center"/>
          </w:tcPr>
          <w:p>
            <w:pPr>
              <w:tabs>
                <w:tab w:val="left" w:pos="6300"/>
              </w:tabs>
              <w:snapToGrid w:val="0"/>
              <w:spacing w:line="360" w:lineRule="auto"/>
              <w:jc w:val="center"/>
              <w:outlineLvl w:val="0"/>
              <w:rPr>
                <w:rFonts w:eastAsia="方正仿宋_GBK"/>
                <w:sz w:val="21"/>
                <w:szCs w:val="24"/>
              </w:rPr>
            </w:pPr>
            <w:r>
              <w:rPr>
                <w:rFonts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eastAsia="方正仿宋_GBK"/>
                <w:sz w:val="21"/>
                <w:szCs w:val="24"/>
              </w:rPr>
            </w:pPr>
          </w:p>
        </w:tc>
        <w:tc>
          <w:tcPr>
            <w:tcW w:w="3179" w:type="dxa"/>
            <w:vAlign w:val="center"/>
          </w:tcPr>
          <w:p>
            <w:pPr>
              <w:tabs>
                <w:tab w:val="left" w:pos="6300"/>
              </w:tabs>
              <w:snapToGrid w:val="0"/>
              <w:spacing w:line="360" w:lineRule="auto"/>
              <w:jc w:val="center"/>
              <w:outlineLvl w:val="0"/>
              <w:rPr>
                <w:rFonts w:eastAsia="方正仿宋_GBK"/>
                <w:sz w:val="21"/>
                <w:szCs w:val="24"/>
              </w:rPr>
            </w:pPr>
          </w:p>
        </w:tc>
        <w:tc>
          <w:tcPr>
            <w:tcW w:w="2434" w:type="dxa"/>
            <w:vAlign w:val="center"/>
          </w:tcPr>
          <w:p>
            <w:pPr>
              <w:tabs>
                <w:tab w:val="left" w:pos="6300"/>
              </w:tabs>
              <w:snapToGrid w:val="0"/>
              <w:spacing w:line="360" w:lineRule="auto"/>
              <w:outlineLvl w:val="0"/>
              <w:rPr>
                <w:rFonts w:eastAsia="方正仿宋_GBK"/>
                <w:sz w:val="21"/>
                <w:szCs w:val="24"/>
              </w:rPr>
            </w:pPr>
          </w:p>
        </w:tc>
        <w:tc>
          <w:tcPr>
            <w:tcW w:w="2355" w:type="dxa"/>
            <w:vAlign w:val="center"/>
          </w:tcPr>
          <w:p>
            <w:pPr>
              <w:tabs>
                <w:tab w:val="left" w:pos="6300"/>
              </w:tabs>
              <w:snapToGrid w:val="0"/>
              <w:spacing w:line="360" w:lineRule="auto"/>
              <w:jc w:val="center"/>
              <w:outlineLvl w:val="0"/>
              <w:rPr>
                <w:rFonts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eastAsia="方正仿宋_GBK"/>
                <w:sz w:val="21"/>
                <w:szCs w:val="24"/>
              </w:rPr>
            </w:pPr>
          </w:p>
        </w:tc>
        <w:tc>
          <w:tcPr>
            <w:tcW w:w="3179" w:type="dxa"/>
            <w:vAlign w:val="center"/>
          </w:tcPr>
          <w:p>
            <w:pPr>
              <w:tabs>
                <w:tab w:val="left" w:pos="6300"/>
              </w:tabs>
              <w:snapToGrid w:val="0"/>
              <w:spacing w:line="360" w:lineRule="auto"/>
              <w:jc w:val="center"/>
              <w:outlineLvl w:val="0"/>
              <w:rPr>
                <w:rFonts w:eastAsia="方正仿宋_GBK"/>
                <w:sz w:val="21"/>
                <w:szCs w:val="24"/>
              </w:rPr>
            </w:pPr>
          </w:p>
        </w:tc>
        <w:tc>
          <w:tcPr>
            <w:tcW w:w="2434" w:type="dxa"/>
            <w:vAlign w:val="center"/>
          </w:tcPr>
          <w:p>
            <w:pPr>
              <w:tabs>
                <w:tab w:val="left" w:pos="6300"/>
              </w:tabs>
              <w:snapToGrid w:val="0"/>
              <w:spacing w:line="360" w:lineRule="auto"/>
              <w:jc w:val="center"/>
              <w:outlineLvl w:val="0"/>
              <w:rPr>
                <w:rFonts w:eastAsia="方正仿宋_GBK"/>
                <w:sz w:val="21"/>
                <w:szCs w:val="24"/>
              </w:rPr>
            </w:pPr>
          </w:p>
        </w:tc>
        <w:tc>
          <w:tcPr>
            <w:tcW w:w="2355" w:type="dxa"/>
            <w:vAlign w:val="center"/>
          </w:tcPr>
          <w:p>
            <w:pPr>
              <w:tabs>
                <w:tab w:val="left" w:pos="6300"/>
              </w:tabs>
              <w:snapToGrid w:val="0"/>
              <w:spacing w:line="360" w:lineRule="auto"/>
              <w:jc w:val="center"/>
              <w:outlineLvl w:val="0"/>
              <w:rPr>
                <w:rFonts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eastAsia="方正仿宋_GBK"/>
                <w:sz w:val="21"/>
                <w:szCs w:val="24"/>
              </w:rPr>
            </w:pPr>
          </w:p>
        </w:tc>
        <w:tc>
          <w:tcPr>
            <w:tcW w:w="3179" w:type="dxa"/>
            <w:vAlign w:val="center"/>
          </w:tcPr>
          <w:p>
            <w:pPr>
              <w:tabs>
                <w:tab w:val="left" w:pos="6300"/>
              </w:tabs>
              <w:snapToGrid w:val="0"/>
              <w:spacing w:line="360" w:lineRule="auto"/>
              <w:jc w:val="center"/>
              <w:outlineLvl w:val="0"/>
              <w:rPr>
                <w:rFonts w:eastAsia="方正仿宋_GBK"/>
                <w:sz w:val="21"/>
                <w:szCs w:val="24"/>
              </w:rPr>
            </w:pPr>
          </w:p>
        </w:tc>
        <w:tc>
          <w:tcPr>
            <w:tcW w:w="2434" w:type="dxa"/>
            <w:vAlign w:val="center"/>
          </w:tcPr>
          <w:p>
            <w:pPr>
              <w:tabs>
                <w:tab w:val="left" w:pos="6300"/>
              </w:tabs>
              <w:snapToGrid w:val="0"/>
              <w:spacing w:line="360" w:lineRule="auto"/>
              <w:jc w:val="center"/>
              <w:outlineLvl w:val="0"/>
              <w:rPr>
                <w:rFonts w:eastAsia="方正仿宋_GBK"/>
                <w:sz w:val="21"/>
                <w:szCs w:val="24"/>
              </w:rPr>
            </w:pPr>
          </w:p>
        </w:tc>
        <w:tc>
          <w:tcPr>
            <w:tcW w:w="2355" w:type="dxa"/>
            <w:vAlign w:val="center"/>
          </w:tcPr>
          <w:p>
            <w:pPr>
              <w:tabs>
                <w:tab w:val="left" w:pos="6300"/>
              </w:tabs>
              <w:snapToGrid w:val="0"/>
              <w:spacing w:line="360" w:lineRule="auto"/>
              <w:jc w:val="center"/>
              <w:outlineLvl w:val="0"/>
              <w:rPr>
                <w:rFonts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eastAsia="方正仿宋_GBK"/>
                <w:sz w:val="21"/>
                <w:szCs w:val="24"/>
              </w:rPr>
            </w:pPr>
          </w:p>
        </w:tc>
        <w:tc>
          <w:tcPr>
            <w:tcW w:w="3179" w:type="dxa"/>
            <w:vAlign w:val="center"/>
          </w:tcPr>
          <w:p>
            <w:pPr>
              <w:tabs>
                <w:tab w:val="left" w:pos="6300"/>
              </w:tabs>
              <w:snapToGrid w:val="0"/>
              <w:spacing w:line="360" w:lineRule="auto"/>
              <w:jc w:val="center"/>
              <w:outlineLvl w:val="0"/>
              <w:rPr>
                <w:rFonts w:eastAsia="方正仿宋_GBK"/>
                <w:sz w:val="21"/>
                <w:szCs w:val="24"/>
              </w:rPr>
            </w:pPr>
          </w:p>
        </w:tc>
        <w:tc>
          <w:tcPr>
            <w:tcW w:w="2434" w:type="dxa"/>
            <w:vAlign w:val="center"/>
          </w:tcPr>
          <w:p>
            <w:pPr>
              <w:tabs>
                <w:tab w:val="left" w:pos="6300"/>
              </w:tabs>
              <w:snapToGrid w:val="0"/>
              <w:spacing w:line="360" w:lineRule="auto"/>
              <w:jc w:val="center"/>
              <w:outlineLvl w:val="0"/>
              <w:rPr>
                <w:rFonts w:eastAsia="方正仿宋_GBK"/>
                <w:sz w:val="21"/>
                <w:szCs w:val="24"/>
              </w:rPr>
            </w:pPr>
          </w:p>
        </w:tc>
        <w:tc>
          <w:tcPr>
            <w:tcW w:w="2355" w:type="dxa"/>
            <w:vAlign w:val="center"/>
          </w:tcPr>
          <w:p>
            <w:pPr>
              <w:tabs>
                <w:tab w:val="left" w:pos="6300"/>
              </w:tabs>
              <w:snapToGrid w:val="0"/>
              <w:spacing w:line="360" w:lineRule="auto"/>
              <w:jc w:val="center"/>
              <w:outlineLvl w:val="0"/>
              <w:rPr>
                <w:rFonts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eastAsia="方正仿宋_GBK"/>
                <w:sz w:val="21"/>
                <w:szCs w:val="24"/>
              </w:rPr>
            </w:pPr>
          </w:p>
        </w:tc>
        <w:tc>
          <w:tcPr>
            <w:tcW w:w="3179" w:type="dxa"/>
            <w:vAlign w:val="center"/>
          </w:tcPr>
          <w:p>
            <w:pPr>
              <w:tabs>
                <w:tab w:val="left" w:pos="6300"/>
              </w:tabs>
              <w:snapToGrid w:val="0"/>
              <w:spacing w:line="360" w:lineRule="auto"/>
              <w:jc w:val="center"/>
              <w:outlineLvl w:val="0"/>
              <w:rPr>
                <w:rFonts w:eastAsia="方正仿宋_GBK"/>
                <w:sz w:val="21"/>
                <w:szCs w:val="24"/>
              </w:rPr>
            </w:pPr>
          </w:p>
        </w:tc>
        <w:tc>
          <w:tcPr>
            <w:tcW w:w="2434" w:type="dxa"/>
            <w:vAlign w:val="center"/>
          </w:tcPr>
          <w:p>
            <w:pPr>
              <w:tabs>
                <w:tab w:val="left" w:pos="6300"/>
              </w:tabs>
              <w:snapToGrid w:val="0"/>
              <w:spacing w:line="360" w:lineRule="auto"/>
              <w:jc w:val="center"/>
              <w:outlineLvl w:val="0"/>
              <w:rPr>
                <w:rFonts w:eastAsia="方正仿宋_GBK"/>
                <w:sz w:val="21"/>
                <w:szCs w:val="24"/>
              </w:rPr>
            </w:pPr>
          </w:p>
        </w:tc>
        <w:tc>
          <w:tcPr>
            <w:tcW w:w="2355" w:type="dxa"/>
            <w:vAlign w:val="center"/>
          </w:tcPr>
          <w:p>
            <w:pPr>
              <w:tabs>
                <w:tab w:val="left" w:pos="6300"/>
              </w:tabs>
              <w:snapToGrid w:val="0"/>
              <w:spacing w:line="360" w:lineRule="auto"/>
              <w:jc w:val="center"/>
              <w:outlineLvl w:val="0"/>
              <w:rPr>
                <w:rFonts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eastAsia="方正仿宋_GBK"/>
                <w:sz w:val="21"/>
                <w:szCs w:val="24"/>
              </w:rPr>
            </w:pPr>
          </w:p>
        </w:tc>
        <w:tc>
          <w:tcPr>
            <w:tcW w:w="3179" w:type="dxa"/>
            <w:vAlign w:val="center"/>
          </w:tcPr>
          <w:p>
            <w:pPr>
              <w:tabs>
                <w:tab w:val="left" w:pos="6300"/>
              </w:tabs>
              <w:snapToGrid w:val="0"/>
              <w:spacing w:line="360" w:lineRule="auto"/>
              <w:jc w:val="center"/>
              <w:outlineLvl w:val="0"/>
              <w:rPr>
                <w:rFonts w:eastAsia="方正仿宋_GBK"/>
                <w:sz w:val="21"/>
                <w:szCs w:val="24"/>
              </w:rPr>
            </w:pPr>
          </w:p>
        </w:tc>
        <w:tc>
          <w:tcPr>
            <w:tcW w:w="2434" w:type="dxa"/>
            <w:vAlign w:val="center"/>
          </w:tcPr>
          <w:p>
            <w:pPr>
              <w:tabs>
                <w:tab w:val="left" w:pos="6300"/>
              </w:tabs>
              <w:snapToGrid w:val="0"/>
              <w:spacing w:line="360" w:lineRule="auto"/>
              <w:jc w:val="center"/>
              <w:outlineLvl w:val="0"/>
              <w:rPr>
                <w:rFonts w:eastAsia="方正仿宋_GBK"/>
                <w:sz w:val="21"/>
                <w:szCs w:val="24"/>
              </w:rPr>
            </w:pPr>
          </w:p>
        </w:tc>
        <w:tc>
          <w:tcPr>
            <w:tcW w:w="2355" w:type="dxa"/>
            <w:vAlign w:val="center"/>
          </w:tcPr>
          <w:p>
            <w:pPr>
              <w:tabs>
                <w:tab w:val="left" w:pos="6300"/>
              </w:tabs>
              <w:snapToGrid w:val="0"/>
              <w:spacing w:line="360" w:lineRule="auto"/>
              <w:jc w:val="center"/>
              <w:outlineLvl w:val="0"/>
              <w:rPr>
                <w:rFonts w:eastAsia="方正仿宋_GBK"/>
                <w:sz w:val="21"/>
                <w:szCs w:val="24"/>
              </w:rPr>
            </w:pPr>
          </w:p>
        </w:tc>
      </w:tr>
    </w:tbl>
    <w:p>
      <w:pPr>
        <w:snapToGrid w:val="0"/>
        <w:spacing w:line="360" w:lineRule="auto"/>
        <w:ind w:firstLine="465"/>
        <w:rPr>
          <w:rFonts w:eastAsia="方正仿宋_GBK"/>
          <w:sz w:val="24"/>
          <w:szCs w:val="24"/>
        </w:rPr>
      </w:pPr>
    </w:p>
    <w:p>
      <w:pPr>
        <w:spacing w:line="500" w:lineRule="exact"/>
        <w:ind w:firstLine="600" w:firstLineChars="250"/>
        <w:rPr>
          <w:rFonts w:eastAsia="方正仿宋_GBK"/>
          <w:sz w:val="24"/>
          <w:szCs w:val="28"/>
        </w:rPr>
      </w:pPr>
      <w:r>
        <w:rPr>
          <w:rFonts w:eastAsia="方正仿宋_GBK"/>
          <w:sz w:val="24"/>
          <w:szCs w:val="28"/>
        </w:rPr>
        <w:t xml:space="preserve">供应商：                          </w:t>
      </w:r>
      <w:r>
        <w:rPr>
          <w:rFonts w:eastAsia="方正仿宋_GBK"/>
          <w:sz w:val="24"/>
          <w:szCs w:val="24"/>
        </w:rPr>
        <w:t>法定代表人（或其授权代表）或自然人：</w:t>
      </w:r>
    </w:p>
    <w:p>
      <w:pPr>
        <w:spacing w:line="500" w:lineRule="exact"/>
        <w:rPr>
          <w:rFonts w:eastAsia="方正仿宋_GBK"/>
          <w:sz w:val="24"/>
          <w:szCs w:val="28"/>
        </w:rPr>
      </w:pPr>
      <w:r>
        <w:rPr>
          <w:rFonts w:eastAsia="方正仿宋_GBK"/>
          <w:sz w:val="24"/>
          <w:szCs w:val="28"/>
        </w:rPr>
        <w:t xml:space="preserve">    </w:t>
      </w:r>
    </w:p>
    <w:p>
      <w:pPr>
        <w:spacing w:line="500" w:lineRule="exact"/>
        <w:ind w:firstLine="360" w:firstLineChars="150"/>
        <w:rPr>
          <w:rFonts w:eastAsia="方正仿宋_GBK"/>
          <w:sz w:val="24"/>
          <w:szCs w:val="28"/>
        </w:rPr>
      </w:pPr>
      <w:r>
        <w:rPr>
          <w:rFonts w:eastAsia="方正仿宋_GBK"/>
          <w:sz w:val="24"/>
          <w:szCs w:val="28"/>
        </w:rPr>
        <w:t>（供应商公章）                                 （签署或盖章）</w:t>
      </w:r>
    </w:p>
    <w:p>
      <w:pPr>
        <w:tabs>
          <w:tab w:val="left" w:pos="6300"/>
        </w:tabs>
        <w:snapToGrid w:val="0"/>
        <w:spacing w:line="500" w:lineRule="exact"/>
        <w:ind w:firstLine="570"/>
        <w:rPr>
          <w:rFonts w:eastAsia="方正仿宋_GBK"/>
          <w:sz w:val="24"/>
        </w:rPr>
      </w:pPr>
      <w:r>
        <w:rPr>
          <w:rFonts w:eastAsia="方正仿宋_GBK"/>
          <w:sz w:val="24"/>
          <w:szCs w:val="28"/>
        </w:rPr>
        <w:t xml:space="preserve">                                            年     月     日</w:t>
      </w:r>
    </w:p>
    <w:p>
      <w:pPr>
        <w:tabs>
          <w:tab w:val="left" w:pos="6300"/>
        </w:tabs>
        <w:snapToGrid w:val="0"/>
        <w:spacing w:line="400" w:lineRule="exact"/>
        <w:ind w:firstLine="480" w:firstLineChars="200"/>
        <w:rPr>
          <w:rFonts w:eastAsia="方正仿宋_GBK"/>
          <w:sz w:val="24"/>
        </w:rPr>
      </w:pPr>
      <w:r>
        <w:rPr>
          <w:rFonts w:eastAsia="方正仿宋_GBK"/>
          <w:sz w:val="24"/>
        </w:rPr>
        <w:t>注：</w:t>
      </w:r>
    </w:p>
    <w:p>
      <w:pPr>
        <w:tabs>
          <w:tab w:val="left" w:pos="6300"/>
        </w:tabs>
        <w:snapToGrid w:val="0"/>
        <w:spacing w:line="400" w:lineRule="exact"/>
        <w:ind w:firstLine="480" w:firstLineChars="200"/>
        <w:rPr>
          <w:rFonts w:eastAsia="方正仿宋_GBK"/>
          <w:sz w:val="24"/>
        </w:rPr>
      </w:pPr>
      <w:r>
        <w:rPr>
          <w:rFonts w:eastAsia="方正仿宋_GBK"/>
          <w:sz w:val="24"/>
          <w:szCs w:val="24"/>
        </w:rPr>
        <w:t>1</w:t>
      </w:r>
      <w:r>
        <w:rPr>
          <w:rFonts w:eastAsia="方正仿宋_GBK"/>
          <w:sz w:val="24"/>
        </w:rPr>
        <w:t>.</w:t>
      </w:r>
      <w:r>
        <w:rPr>
          <w:rFonts w:eastAsia="方正仿宋_GBK"/>
          <w:sz w:val="24"/>
          <w:szCs w:val="24"/>
        </w:rPr>
        <w:t>本表即为对本项目“第三篇  项目商务需求”中所列条款进行逐条比较和响应；</w:t>
      </w:r>
    </w:p>
    <w:p>
      <w:pPr>
        <w:snapToGrid w:val="0"/>
        <w:spacing w:line="400" w:lineRule="exact"/>
        <w:ind w:firstLine="480" w:firstLineChars="200"/>
        <w:rPr>
          <w:rFonts w:eastAsia="方正仿宋_GBK"/>
          <w:sz w:val="24"/>
          <w:szCs w:val="24"/>
        </w:rPr>
      </w:pPr>
      <w:r>
        <w:rPr>
          <w:rFonts w:eastAsia="方正仿宋_GBK"/>
          <w:sz w:val="24"/>
        </w:rPr>
        <w:t>2.本表可扩展</w:t>
      </w:r>
      <w:r>
        <w:rPr>
          <w:rFonts w:eastAsia="方正仿宋_GBK"/>
          <w:sz w:val="24"/>
          <w:szCs w:val="24"/>
        </w:rPr>
        <w:t>；</w:t>
      </w:r>
    </w:p>
    <w:p>
      <w:pPr>
        <w:tabs>
          <w:tab w:val="left" w:pos="6300"/>
        </w:tabs>
        <w:snapToGrid w:val="0"/>
        <w:spacing w:line="400" w:lineRule="exact"/>
        <w:ind w:firstLine="480" w:firstLineChars="200"/>
        <w:rPr>
          <w:rFonts w:eastAsia="方正仿宋_GBK"/>
          <w:sz w:val="24"/>
          <w:szCs w:val="24"/>
        </w:rPr>
      </w:pPr>
      <w:r>
        <w:rPr>
          <w:rFonts w:eastAsia="方正仿宋_GBK"/>
          <w:sz w:val="24"/>
        </w:rPr>
        <w:t>3.响应情况栏中应当注明具体内容，且必须标注具体内容在响应文件中的位置（页码）。</w:t>
      </w:r>
    </w:p>
    <w:p>
      <w:pPr>
        <w:tabs>
          <w:tab w:val="left" w:pos="6300"/>
        </w:tabs>
        <w:snapToGrid w:val="0"/>
        <w:spacing w:line="400" w:lineRule="exact"/>
        <w:ind w:firstLine="480" w:firstLineChars="200"/>
        <w:rPr>
          <w:rFonts w:eastAsia="方正仿宋_GBK"/>
          <w:sz w:val="24"/>
          <w:szCs w:val="24"/>
          <w:lang w:val="en-US" w:eastAsia="zh-CN"/>
        </w:rPr>
        <w:sectPr>
          <w:pgSz w:w="11907" w:h="16840"/>
          <w:pgMar w:top="1134" w:right="1191" w:bottom="1134" w:left="1304" w:header="851" w:footer="992" w:gutter="0"/>
          <w:pgNumType w:fmt="numberInDash"/>
          <w:cols w:space="720" w:num="1"/>
          <w:docGrid w:linePitch="380" w:charSpace="-5735"/>
        </w:sectPr>
      </w:pPr>
      <w:r>
        <w:rPr>
          <w:rFonts w:hint="eastAsia" w:eastAsia="方正仿宋_GBK"/>
          <w:sz w:val="24"/>
          <w:szCs w:val="24"/>
          <w:lang w:val="en-US" w:eastAsia="zh-CN"/>
        </w:rPr>
        <w:t>4.表格内容只填写本分包内容，有其他分包内容的按有多个投标方案作无效投标处理。</w:t>
      </w:r>
    </w:p>
    <w:p>
      <w:pPr>
        <w:spacing w:line="400" w:lineRule="exact"/>
        <w:ind w:firstLine="482" w:firstLineChars="200"/>
        <w:rPr>
          <w:rFonts w:eastAsia="方正仿宋_GBK"/>
          <w:b/>
          <w:bCs/>
          <w:color w:val="auto"/>
          <w:sz w:val="24"/>
          <w:szCs w:val="24"/>
        </w:rPr>
      </w:pPr>
      <w:bookmarkStart w:id="147" w:name="_Toc283382459"/>
      <w:r>
        <w:rPr>
          <w:rFonts w:hint="eastAsia" w:eastAsia="方正仿宋_GBK"/>
          <w:b/>
          <w:bCs/>
          <w:color w:val="auto"/>
          <w:sz w:val="24"/>
          <w:szCs w:val="24"/>
        </w:rPr>
        <w:t>分包一</w:t>
      </w:r>
    </w:p>
    <w:p>
      <w:pPr>
        <w:spacing w:line="400" w:lineRule="exact"/>
        <w:ind w:firstLine="720" w:firstLineChars="300"/>
        <w:rPr>
          <w:rFonts w:hint="default" w:eastAsia="方正仿宋_GBK"/>
          <w:color w:val="auto"/>
          <w:sz w:val="24"/>
          <w:szCs w:val="24"/>
          <w:highlight w:val="none"/>
          <w:lang w:val="en-US" w:eastAsia="zh-CN"/>
        </w:rPr>
      </w:pPr>
      <w:r>
        <w:rPr>
          <w:rFonts w:hint="eastAsia" w:eastAsia="方正仿宋_GBK"/>
          <w:color w:val="auto"/>
          <w:sz w:val="24"/>
          <w:szCs w:val="24"/>
          <w:highlight w:val="none"/>
        </w:rPr>
        <w:t>(二）</w:t>
      </w:r>
      <w:r>
        <w:rPr>
          <w:rFonts w:hint="eastAsia" w:eastAsia="方正仿宋_GBK"/>
          <w:color w:val="auto"/>
          <w:sz w:val="24"/>
          <w:szCs w:val="24"/>
          <w:highlight w:val="none"/>
          <w:lang w:val="en-US" w:eastAsia="zh-CN"/>
        </w:rPr>
        <w:t>企业案例</w:t>
      </w:r>
    </w:p>
    <w:p>
      <w:pPr>
        <w:spacing w:line="400" w:lineRule="exact"/>
        <w:ind w:firstLine="720" w:firstLineChars="300"/>
        <w:rPr>
          <w:rFonts w:hint="default" w:eastAsia="方正仿宋_GBK"/>
          <w:color w:val="auto"/>
          <w:sz w:val="24"/>
          <w:szCs w:val="24"/>
          <w:highlight w:val="none"/>
          <w:lang w:val="en-US" w:eastAsia="zh-CN"/>
        </w:rPr>
      </w:pPr>
      <w:r>
        <w:rPr>
          <w:rFonts w:hint="eastAsia" w:eastAsia="方正仿宋_GBK"/>
          <w:color w:val="auto"/>
          <w:sz w:val="24"/>
          <w:szCs w:val="24"/>
          <w:highlight w:val="none"/>
        </w:rPr>
        <w:t>（三）</w:t>
      </w:r>
      <w:r>
        <w:rPr>
          <w:rFonts w:hint="eastAsia" w:eastAsia="方正仿宋_GBK"/>
          <w:color w:val="auto"/>
          <w:sz w:val="24"/>
          <w:szCs w:val="24"/>
          <w:highlight w:val="none"/>
          <w:lang w:val="en-US" w:eastAsia="zh-CN"/>
        </w:rPr>
        <w:t>项目团队</w:t>
      </w:r>
    </w:p>
    <w:p>
      <w:pPr>
        <w:spacing w:line="400" w:lineRule="exact"/>
        <w:ind w:firstLine="720" w:firstLineChars="300"/>
        <w:rPr>
          <w:rFonts w:hint="eastAsia" w:eastAsia="方正仿宋_GBK"/>
          <w:color w:val="auto"/>
          <w:sz w:val="24"/>
          <w:szCs w:val="24"/>
        </w:rPr>
      </w:pPr>
      <w:r>
        <w:rPr>
          <w:rFonts w:hint="eastAsia" w:eastAsia="方正仿宋_GBK"/>
          <w:color w:val="auto"/>
          <w:sz w:val="24"/>
          <w:szCs w:val="24"/>
          <w:highlight w:val="none"/>
        </w:rPr>
        <w:t>（</w:t>
      </w:r>
      <w:r>
        <w:rPr>
          <w:rFonts w:hint="eastAsia" w:eastAsia="方正仿宋_GBK"/>
          <w:color w:val="auto"/>
          <w:sz w:val="24"/>
          <w:szCs w:val="24"/>
          <w:highlight w:val="none"/>
          <w:lang w:val="en-US" w:eastAsia="zh-CN"/>
        </w:rPr>
        <w:t>四</w:t>
      </w:r>
      <w:r>
        <w:rPr>
          <w:rFonts w:hint="eastAsia" w:eastAsia="方正仿宋_GBK"/>
          <w:color w:val="auto"/>
          <w:sz w:val="24"/>
          <w:szCs w:val="24"/>
          <w:highlight w:val="none"/>
        </w:rPr>
        <w:t>）其它优惠服务承诺（格式自定）</w:t>
      </w:r>
    </w:p>
    <w:p>
      <w:pPr>
        <w:spacing w:line="400" w:lineRule="exact"/>
        <w:ind w:firstLine="482" w:firstLineChars="200"/>
        <w:rPr>
          <w:rFonts w:hint="eastAsia" w:eastAsia="方正仿宋_GBK"/>
          <w:b/>
          <w:bCs/>
          <w:color w:val="auto"/>
          <w:sz w:val="24"/>
          <w:szCs w:val="24"/>
          <w:highlight w:val="none"/>
        </w:rPr>
      </w:pPr>
      <w:r>
        <w:rPr>
          <w:rFonts w:hint="eastAsia" w:eastAsia="方正仿宋_GBK"/>
          <w:b/>
          <w:bCs/>
          <w:color w:val="auto"/>
          <w:sz w:val="24"/>
          <w:szCs w:val="24"/>
          <w:highlight w:val="none"/>
        </w:rPr>
        <w:t>分包二</w:t>
      </w:r>
    </w:p>
    <w:p>
      <w:pPr>
        <w:spacing w:line="400" w:lineRule="exact"/>
        <w:ind w:firstLine="720" w:firstLineChars="300"/>
        <w:rPr>
          <w:rFonts w:hint="default" w:eastAsia="方正仿宋_GBK"/>
          <w:color w:val="auto"/>
          <w:sz w:val="24"/>
          <w:szCs w:val="24"/>
          <w:highlight w:val="none"/>
          <w:lang w:val="en-US" w:eastAsia="zh-CN"/>
        </w:rPr>
      </w:pPr>
      <w:r>
        <w:rPr>
          <w:rFonts w:hint="eastAsia" w:eastAsia="方正仿宋_GBK"/>
          <w:color w:val="auto"/>
          <w:sz w:val="24"/>
          <w:szCs w:val="24"/>
          <w:highlight w:val="none"/>
        </w:rPr>
        <w:t>(二）</w:t>
      </w:r>
      <w:r>
        <w:rPr>
          <w:rFonts w:hint="eastAsia" w:eastAsia="方正仿宋_GBK"/>
          <w:color w:val="auto"/>
          <w:sz w:val="24"/>
          <w:szCs w:val="24"/>
          <w:highlight w:val="none"/>
          <w:lang w:val="en-US" w:eastAsia="zh-CN"/>
        </w:rPr>
        <w:t>企业案例</w:t>
      </w:r>
    </w:p>
    <w:p>
      <w:pPr>
        <w:spacing w:line="400" w:lineRule="exact"/>
        <w:ind w:firstLine="720" w:firstLineChars="300"/>
        <w:rPr>
          <w:rFonts w:hint="default" w:eastAsia="方正仿宋_GBK"/>
          <w:color w:val="auto"/>
          <w:sz w:val="24"/>
          <w:szCs w:val="24"/>
          <w:highlight w:val="none"/>
          <w:lang w:val="en-US" w:eastAsia="zh-CN"/>
        </w:rPr>
      </w:pPr>
      <w:r>
        <w:rPr>
          <w:rFonts w:hint="eastAsia" w:eastAsia="方正仿宋_GBK"/>
          <w:color w:val="auto"/>
          <w:sz w:val="24"/>
          <w:szCs w:val="24"/>
          <w:highlight w:val="none"/>
        </w:rPr>
        <w:t>（三）</w:t>
      </w:r>
      <w:r>
        <w:rPr>
          <w:rFonts w:hint="eastAsia" w:eastAsia="方正仿宋_GBK"/>
          <w:color w:val="auto"/>
          <w:sz w:val="24"/>
          <w:szCs w:val="24"/>
          <w:highlight w:val="none"/>
          <w:lang w:val="en-US" w:eastAsia="zh-CN"/>
        </w:rPr>
        <w:t>施工工期</w:t>
      </w:r>
    </w:p>
    <w:p>
      <w:pPr>
        <w:spacing w:line="400" w:lineRule="exact"/>
        <w:ind w:firstLine="720" w:firstLineChars="300"/>
        <w:rPr>
          <w:rFonts w:hint="eastAsia" w:eastAsia="方正仿宋_GBK"/>
          <w:color w:val="auto"/>
          <w:sz w:val="24"/>
          <w:szCs w:val="24"/>
          <w:highlight w:val="none"/>
        </w:rPr>
      </w:pPr>
      <w:r>
        <w:rPr>
          <w:rFonts w:hint="eastAsia" w:eastAsia="方正仿宋_GBK"/>
          <w:color w:val="auto"/>
          <w:sz w:val="24"/>
          <w:szCs w:val="24"/>
          <w:highlight w:val="none"/>
        </w:rPr>
        <w:t>（</w:t>
      </w:r>
      <w:r>
        <w:rPr>
          <w:rFonts w:hint="eastAsia" w:eastAsia="方正仿宋_GBK"/>
          <w:color w:val="auto"/>
          <w:sz w:val="24"/>
          <w:szCs w:val="24"/>
          <w:highlight w:val="none"/>
          <w:lang w:val="en-US" w:eastAsia="zh-CN"/>
        </w:rPr>
        <w:t>四</w:t>
      </w:r>
      <w:r>
        <w:rPr>
          <w:rFonts w:hint="eastAsia" w:eastAsia="方正仿宋_GBK"/>
          <w:color w:val="auto"/>
          <w:sz w:val="24"/>
          <w:szCs w:val="24"/>
          <w:highlight w:val="none"/>
        </w:rPr>
        <w:t>）其它优惠服务承诺（格式自定）</w:t>
      </w:r>
    </w:p>
    <w:p>
      <w:pPr>
        <w:spacing w:line="400" w:lineRule="exact"/>
        <w:ind w:firstLine="480" w:firstLineChars="200"/>
        <w:rPr>
          <w:rFonts w:eastAsia="方正仿宋_GBK"/>
          <w:color w:val="FF0000"/>
          <w:sz w:val="24"/>
          <w:szCs w:val="24"/>
        </w:rPr>
      </w:pPr>
    </w:p>
    <w:p>
      <w:pPr>
        <w:spacing w:line="400" w:lineRule="exact"/>
        <w:ind w:firstLine="480" w:firstLineChars="200"/>
        <w:rPr>
          <w:rFonts w:eastAsia="方正仿宋_GBK"/>
          <w:sz w:val="24"/>
          <w:szCs w:val="24"/>
        </w:rPr>
      </w:pPr>
    </w:p>
    <w:p>
      <w:pPr>
        <w:snapToGrid w:val="0"/>
        <w:spacing w:line="400" w:lineRule="exact"/>
        <w:ind w:firstLine="480" w:firstLineChars="200"/>
        <w:rPr>
          <w:rFonts w:eastAsia="方正仿宋_GBK"/>
          <w:sz w:val="24"/>
          <w:szCs w:val="24"/>
        </w:rPr>
      </w:pPr>
    </w:p>
    <w:p>
      <w:pPr>
        <w:pStyle w:val="4"/>
        <w:adjustRightInd w:val="0"/>
        <w:snapToGrid w:val="0"/>
        <w:spacing w:before="0" w:after="0" w:line="400" w:lineRule="exact"/>
        <w:ind w:firstLine="482" w:firstLineChars="200"/>
        <w:rPr>
          <w:rFonts w:ascii="Times New Roman" w:hAnsi="Times New Roman" w:eastAsia="方正仿宋_GBK"/>
          <w:sz w:val="24"/>
        </w:rPr>
      </w:pPr>
      <w:r>
        <w:rPr>
          <w:rFonts w:ascii="Times New Roman" w:hAnsi="Times New Roman" w:eastAsia="方正仿宋_GBK"/>
          <w:sz w:val="24"/>
          <w:szCs w:val="24"/>
        </w:rPr>
        <w:br w:type="page"/>
      </w:r>
      <w:bookmarkEnd w:id="147"/>
      <w:bookmarkStart w:id="148" w:name="_Toc106030909"/>
      <w:bookmarkStart w:id="149" w:name="_Toc313008359"/>
      <w:bookmarkStart w:id="150" w:name="_Toc313888363"/>
      <w:bookmarkStart w:id="151" w:name="_Toc76462353"/>
      <w:bookmarkStart w:id="152" w:name="_Toc342913422"/>
      <w:r>
        <w:rPr>
          <w:rFonts w:ascii="Times New Roman" w:hAnsi="Times New Roman" w:eastAsia="方正仿宋_GBK"/>
          <w:sz w:val="24"/>
        </w:rPr>
        <w:t>四、资格条件</w:t>
      </w:r>
      <w:bookmarkEnd w:id="148"/>
      <w:bookmarkEnd w:id="149"/>
      <w:bookmarkEnd w:id="150"/>
      <w:bookmarkEnd w:id="151"/>
      <w:bookmarkEnd w:id="152"/>
    </w:p>
    <w:p>
      <w:pPr>
        <w:tabs>
          <w:tab w:val="left" w:pos="6300"/>
        </w:tabs>
        <w:snapToGrid w:val="0"/>
        <w:spacing w:line="400" w:lineRule="exact"/>
        <w:ind w:firstLine="570"/>
        <w:rPr>
          <w:rFonts w:eastAsia="方正仿宋_GBK"/>
          <w:sz w:val="24"/>
          <w:szCs w:val="24"/>
        </w:rPr>
      </w:pPr>
      <w:r>
        <w:rPr>
          <w:rFonts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eastAsia="方正仿宋_GBK"/>
        </w:rPr>
      </w:pPr>
    </w:p>
    <w:p>
      <w:pPr>
        <w:tabs>
          <w:tab w:val="left" w:pos="6300"/>
        </w:tabs>
        <w:snapToGrid w:val="0"/>
        <w:spacing w:line="500" w:lineRule="exact"/>
        <w:ind w:firstLine="570"/>
        <w:rPr>
          <w:rFonts w:eastAsia="方正仿宋_GBK"/>
        </w:rPr>
      </w:pPr>
    </w:p>
    <w:p>
      <w:pPr>
        <w:tabs>
          <w:tab w:val="left" w:pos="6300"/>
        </w:tabs>
        <w:snapToGrid w:val="0"/>
        <w:spacing w:line="500" w:lineRule="exact"/>
        <w:ind w:firstLine="570"/>
        <w:rPr>
          <w:rFonts w:eastAsia="方正仿宋_GBK"/>
        </w:rPr>
      </w:pPr>
    </w:p>
    <w:p>
      <w:pPr>
        <w:tabs>
          <w:tab w:val="left" w:pos="6300"/>
        </w:tabs>
        <w:snapToGrid w:val="0"/>
        <w:spacing w:line="500" w:lineRule="exact"/>
        <w:ind w:firstLine="570"/>
        <w:rPr>
          <w:rFonts w:eastAsia="方正仿宋_GBK"/>
        </w:rPr>
      </w:pPr>
    </w:p>
    <w:p>
      <w:pPr>
        <w:tabs>
          <w:tab w:val="left" w:pos="6300"/>
        </w:tabs>
        <w:snapToGrid w:val="0"/>
        <w:spacing w:line="500" w:lineRule="exact"/>
        <w:ind w:firstLine="570"/>
        <w:rPr>
          <w:rFonts w:eastAsia="方正仿宋_GBK"/>
        </w:rPr>
      </w:pPr>
    </w:p>
    <w:p>
      <w:pPr>
        <w:snapToGrid w:val="0"/>
        <w:spacing w:line="400" w:lineRule="exact"/>
        <w:ind w:firstLine="560" w:firstLineChars="200"/>
        <w:rPr>
          <w:rFonts w:eastAsia="方正仿宋_GBK"/>
          <w:sz w:val="24"/>
          <w:szCs w:val="24"/>
        </w:rPr>
      </w:pPr>
      <w:r>
        <w:rPr>
          <w:rFonts w:eastAsia="方正仿宋_GBK"/>
        </w:rPr>
        <w:br w:type="page"/>
      </w:r>
      <w:r>
        <w:rPr>
          <w:rFonts w:eastAsia="方正仿宋_GBK"/>
          <w:sz w:val="24"/>
          <w:szCs w:val="24"/>
        </w:rPr>
        <w:t>（二）法定代表人身份证明书（格式）</w:t>
      </w:r>
    </w:p>
    <w:p>
      <w:pPr>
        <w:tabs>
          <w:tab w:val="left" w:pos="6300"/>
        </w:tabs>
        <w:snapToGrid w:val="0"/>
        <w:spacing w:line="500" w:lineRule="exact"/>
        <w:ind w:firstLine="570"/>
        <w:rPr>
          <w:rFonts w:eastAsia="方正仿宋_GBK"/>
          <w:sz w:val="24"/>
        </w:rPr>
      </w:pPr>
    </w:p>
    <w:p>
      <w:pPr>
        <w:tabs>
          <w:tab w:val="left" w:pos="6300"/>
        </w:tabs>
        <w:snapToGrid w:val="0"/>
        <w:spacing w:line="500" w:lineRule="exact"/>
        <w:ind w:firstLine="570"/>
        <w:rPr>
          <w:rFonts w:eastAsia="方正仿宋_GBK"/>
          <w:sz w:val="24"/>
        </w:rPr>
      </w:pPr>
      <w:r>
        <w:rPr>
          <w:rFonts w:eastAsia="方正仿宋_GBK"/>
          <w:sz w:val="24"/>
        </w:rPr>
        <w:t>磋商项目名称：</w:t>
      </w:r>
      <w:r>
        <w:rPr>
          <w:rFonts w:eastAsia="方正仿宋_GBK"/>
          <w:sz w:val="24"/>
          <w:u w:val="single"/>
        </w:rPr>
        <w:t xml:space="preserve">                                                </w:t>
      </w:r>
    </w:p>
    <w:p>
      <w:pPr>
        <w:tabs>
          <w:tab w:val="left" w:pos="6300"/>
        </w:tabs>
        <w:snapToGrid w:val="0"/>
        <w:spacing w:line="500" w:lineRule="exact"/>
        <w:ind w:firstLine="570"/>
        <w:rPr>
          <w:rFonts w:eastAsia="方正仿宋_GBK"/>
          <w:sz w:val="24"/>
        </w:rPr>
      </w:pPr>
    </w:p>
    <w:p>
      <w:pPr>
        <w:tabs>
          <w:tab w:val="left" w:pos="6300"/>
        </w:tabs>
        <w:snapToGrid w:val="0"/>
        <w:spacing w:line="500" w:lineRule="exact"/>
        <w:rPr>
          <w:rFonts w:eastAsia="方正仿宋_GBK"/>
          <w:sz w:val="24"/>
        </w:rPr>
      </w:pPr>
      <w:r>
        <w:rPr>
          <w:rFonts w:eastAsia="方正仿宋_GBK"/>
          <w:sz w:val="24"/>
        </w:rPr>
        <w:t>致：</w:t>
      </w:r>
      <w:r>
        <w:rPr>
          <w:rFonts w:eastAsia="方正仿宋_GBK"/>
          <w:sz w:val="24"/>
          <w:u w:val="single"/>
        </w:rPr>
        <w:t xml:space="preserve">                     </w:t>
      </w:r>
      <w:r>
        <w:rPr>
          <w:rFonts w:eastAsia="方正仿宋_GBK"/>
          <w:sz w:val="24"/>
        </w:rPr>
        <w:t>（采购代理机构名称）：</w:t>
      </w:r>
    </w:p>
    <w:p>
      <w:pPr>
        <w:tabs>
          <w:tab w:val="left" w:pos="6300"/>
        </w:tabs>
        <w:snapToGrid w:val="0"/>
        <w:spacing w:line="500" w:lineRule="exact"/>
        <w:ind w:firstLine="570"/>
        <w:rPr>
          <w:rFonts w:eastAsia="方正仿宋_GBK"/>
          <w:sz w:val="24"/>
        </w:rPr>
      </w:pPr>
      <w:r>
        <w:rPr>
          <w:rFonts w:eastAsia="方正仿宋_GBK"/>
          <w:sz w:val="24"/>
          <w:u w:val="single"/>
        </w:rPr>
        <w:t xml:space="preserve">        </w:t>
      </w:r>
      <w:r>
        <w:rPr>
          <w:rFonts w:eastAsia="方正仿宋_GBK"/>
          <w:sz w:val="24"/>
        </w:rPr>
        <w:t>（法定代表人姓名）在</w:t>
      </w:r>
      <w:r>
        <w:rPr>
          <w:rFonts w:eastAsia="方正仿宋_GBK"/>
          <w:sz w:val="24"/>
          <w:u w:val="single"/>
        </w:rPr>
        <w:t xml:space="preserve">                       </w:t>
      </w:r>
      <w:r>
        <w:rPr>
          <w:rFonts w:eastAsia="方正仿宋_GBK"/>
          <w:sz w:val="24"/>
        </w:rPr>
        <w:t>（供应商名称）任</w:t>
      </w:r>
      <w:r>
        <w:rPr>
          <w:rFonts w:eastAsia="方正仿宋_GBK"/>
          <w:sz w:val="24"/>
          <w:u w:val="single"/>
        </w:rPr>
        <w:t xml:space="preserve">    </w:t>
      </w:r>
      <w:r>
        <w:rPr>
          <w:rFonts w:eastAsia="方正仿宋_GBK"/>
          <w:sz w:val="24"/>
        </w:rPr>
        <w:t>（职务名称）职务，是（供应商名称）</w:t>
      </w:r>
      <w:r>
        <w:rPr>
          <w:rFonts w:eastAsia="方正仿宋_GBK"/>
          <w:sz w:val="24"/>
          <w:u w:val="single"/>
        </w:rPr>
        <w:t xml:space="preserve">              </w:t>
      </w:r>
      <w:r>
        <w:rPr>
          <w:rFonts w:eastAsia="方正仿宋_GBK"/>
          <w:sz w:val="24"/>
        </w:rPr>
        <w:t>的法定代表人。</w:t>
      </w:r>
    </w:p>
    <w:p>
      <w:pPr>
        <w:tabs>
          <w:tab w:val="left" w:pos="6300"/>
        </w:tabs>
        <w:snapToGrid w:val="0"/>
        <w:spacing w:line="500" w:lineRule="exact"/>
        <w:ind w:firstLine="570"/>
        <w:rPr>
          <w:rFonts w:eastAsia="方正仿宋_GBK"/>
          <w:sz w:val="24"/>
        </w:rPr>
      </w:pPr>
    </w:p>
    <w:p>
      <w:pPr>
        <w:tabs>
          <w:tab w:val="left" w:pos="6300"/>
        </w:tabs>
        <w:snapToGrid w:val="0"/>
        <w:spacing w:line="500" w:lineRule="exact"/>
        <w:ind w:firstLine="570"/>
        <w:rPr>
          <w:rFonts w:eastAsia="方正仿宋_GBK"/>
          <w:sz w:val="24"/>
        </w:rPr>
      </w:pPr>
      <w:r>
        <w:rPr>
          <w:rFonts w:eastAsia="方正仿宋_GBK"/>
          <w:sz w:val="24"/>
        </w:rPr>
        <w:t>特此证明。</w:t>
      </w:r>
    </w:p>
    <w:p>
      <w:pPr>
        <w:tabs>
          <w:tab w:val="left" w:pos="6300"/>
        </w:tabs>
        <w:snapToGrid w:val="0"/>
        <w:spacing w:line="500" w:lineRule="exact"/>
        <w:ind w:firstLine="570"/>
        <w:rPr>
          <w:rFonts w:eastAsia="方正仿宋_GBK"/>
          <w:sz w:val="24"/>
        </w:rPr>
      </w:pPr>
    </w:p>
    <w:p>
      <w:pPr>
        <w:tabs>
          <w:tab w:val="left" w:pos="6300"/>
        </w:tabs>
        <w:snapToGrid w:val="0"/>
        <w:spacing w:line="500" w:lineRule="exact"/>
        <w:ind w:firstLine="570"/>
        <w:rPr>
          <w:rFonts w:eastAsia="方正仿宋_GBK"/>
          <w:sz w:val="24"/>
        </w:rPr>
      </w:pPr>
    </w:p>
    <w:p>
      <w:pPr>
        <w:tabs>
          <w:tab w:val="left" w:pos="6300"/>
        </w:tabs>
        <w:snapToGrid w:val="0"/>
        <w:spacing w:line="500" w:lineRule="exact"/>
        <w:ind w:firstLine="570"/>
        <w:rPr>
          <w:rFonts w:eastAsia="方正仿宋_GBK"/>
          <w:sz w:val="24"/>
        </w:rPr>
      </w:pPr>
    </w:p>
    <w:p>
      <w:pPr>
        <w:tabs>
          <w:tab w:val="left" w:pos="6300"/>
        </w:tabs>
        <w:snapToGrid w:val="0"/>
        <w:spacing w:line="500" w:lineRule="exact"/>
        <w:ind w:firstLine="570"/>
        <w:rPr>
          <w:rFonts w:eastAsia="方正仿宋_GBK"/>
          <w:sz w:val="24"/>
        </w:rPr>
      </w:pPr>
      <w:r>
        <w:rPr>
          <w:rFonts w:eastAsia="方正仿宋_GBK"/>
          <w:sz w:val="24"/>
        </w:rPr>
        <w:t xml:space="preserve">                                             （供应商公章）</w:t>
      </w:r>
    </w:p>
    <w:p>
      <w:pPr>
        <w:tabs>
          <w:tab w:val="left" w:pos="6300"/>
        </w:tabs>
        <w:snapToGrid w:val="0"/>
        <w:spacing w:line="500" w:lineRule="exact"/>
        <w:ind w:firstLine="570"/>
        <w:rPr>
          <w:rFonts w:eastAsia="方正仿宋_GBK"/>
          <w:sz w:val="24"/>
        </w:rPr>
      </w:pPr>
    </w:p>
    <w:p>
      <w:pPr>
        <w:tabs>
          <w:tab w:val="left" w:pos="6300"/>
        </w:tabs>
        <w:snapToGrid w:val="0"/>
        <w:spacing w:line="500" w:lineRule="exact"/>
        <w:ind w:firstLine="570"/>
        <w:rPr>
          <w:rFonts w:eastAsia="方正仿宋_GBK"/>
          <w:sz w:val="24"/>
        </w:rPr>
      </w:pPr>
      <w:r>
        <w:rPr>
          <w:rFonts w:eastAsia="方正仿宋_GBK"/>
          <w:sz w:val="24"/>
        </w:rPr>
        <w:t xml:space="preserve">                                             年   月   日</w:t>
      </w:r>
    </w:p>
    <w:p>
      <w:pPr>
        <w:tabs>
          <w:tab w:val="left" w:pos="6300"/>
        </w:tabs>
        <w:snapToGrid w:val="0"/>
        <w:spacing w:line="500" w:lineRule="exact"/>
        <w:ind w:firstLine="570"/>
        <w:rPr>
          <w:rFonts w:eastAsia="方正仿宋_GBK"/>
          <w:sz w:val="24"/>
        </w:rPr>
      </w:pPr>
      <w:r>
        <w:rPr>
          <w:rFonts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eastAsia="方正仿宋_GBK"/>
          <w:sz w:val="24"/>
        </w:rPr>
      </w:pPr>
      <w:r>
        <w:rPr>
          <w:rFonts w:eastAsia="方正仿宋_GBK"/>
          <w:sz w:val="24"/>
        </w:rPr>
        <w:t>（附：法定代表人身份证正反面复印件）</w:t>
      </w:r>
    </w:p>
    <w:p>
      <w:pPr>
        <w:tabs>
          <w:tab w:val="left" w:pos="6300"/>
        </w:tabs>
        <w:snapToGrid w:val="0"/>
        <w:spacing w:line="500" w:lineRule="exact"/>
        <w:ind w:firstLine="570"/>
        <w:rPr>
          <w:rFonts w:eastAsia="方正仿宋_GBK"/>
          <w:sz w:val="24"/>
        </w:rPr>
      </w:pPr>
    </w:p>
    <w:p>
      <w:pPr>
        <w:snapToGrid w:val="0"/>
        <w:spacing w:line="400" w:lineRule="exact"/>
        <w:ind w:firstLine="560" w:firstLineChars="200"/>
        <w:rPr>
          <w:rFonts w:eastAsia="方正仿宋_GBK"/>
          <w:sz w:val="24"/>
          <w:szCs w:val="24"/>
        </w:rPr>
      </w:pPr>
      <w:r>
        <w:br w:type="column"/>
      </w:r>
      <w:r>
        <w:rPr>
          <w:rFonts w:eastAsia="方正仿宋_GBK"/>
          <w:sz w:val="24"/>
          <w:szCs w:val="24"/>
        </w:rPr>
        <w:t>（三）法定代表人授权委托书（格式）</w:t>
      </w:r>
    </w:p>
    <w:p>
      <w:pPr>
        <w:tabs>
          <w:tab w:val="left" w:pos="6300"/>
        </w:tabs>
        <w:snapToGrid w:val="0"/>
        <w:spacing w:line="500" w:lineRule="exact"/>
        <w:ind w:firstLine="570"/>
        <w:rPr>
          <w:rFonts w:eastAsia="方正仿宋_GBK"/>
          <w:sz w:val="24"/>
        </w:rPr>
      </w:pPr>
      <w:r>
        <w:rPr>
          <w:rFonts w:eastAsia="方正仿宋_GBK"/>
          <w:sz w:val="24"/>
        </w:rPr>
        <w:t xml:space="preserve">    </w:t>
      </w:r>
    </w:p>
    <w:p>
      <w:pPr>
        <w:tabs>
          <w:tab w:val="left" w:pos="6300"/>
        </w:tabs>
        <w:snapToGrid w:val="0"/>
        <w:spacing w:line="500" w:lineRule="exact"/>
        <w:ind w:firstLine="480" w:firstLineChars="200"/>
        <w:rPr>
          <w:rFonts w:eastAsia="方正仿宋_GBK"/>
          <w:sz w:val="24"/>
        </w:rPr>
      </w:pPr>
      <w:r>
        <w:rPr>
          <w:rFonts w:eastAsia="方正仿宋_GBK"/>
          <w:sz w:val="24"/>
          <w:szCs w:val="28"/>
        </w:rPr>
        <w:t>磋商项目名称</w:t>
      </w:r>
      <w:r>
        <w:rPr>
          <w:rFonts w:eastAsia="方正仿宋_GBK"/>
          <w:sz w:val="24"/>
        </w:rPr>
        <w:t>：</w:t>
      </w:r>
      <w:r>
        <w:rPr>
          <w:rFonts w:eastAsia="方正仿宋_GBK"/>
          <w:sz w:val="24"/>
          <w:u w:val="single"/>
        </w:rPr>
        <w:t xml:space="preserve">                                                </w:t>
      </w:r>
    </w:p>
    <w:p>
      <w:pPr>
        <w:tabs>
          <w:tab w:val="left" w:pos="6300"/>
        </w:tabs>
        <w:snapToGrid w:val="0"/>
        <w:spacing w:line="500" w:lineRule="exact"/>
        <w:ind w:firstLine="570"/>
        <w:rPr>
          <w:rFonts w:eastAsia="方正仿宋_GBK"/>
          <w:sz w:val="24"/>
        </w:rPr>
      </w:pPr>
    </w:p>
    <w:p>
      <w:pPr>
        <w:tabs>
          <w:tab w:val="left" w:pos="6300"/>
        </w:tabs>
        <w:snapToGrid w:val="0"/>
        <w:spacing w:line="500" w:lineRule="exact"/>
        <w:rPr>
          <w:rFonts w:eastAsia="方正仿宋_GBK"/>
          <w:sz w:val="24"/>
        </w:rPr>
      </w:pPr>
      <w:r>
        <w:rPr>
          <w:rFonts w:eastAsia="方正仿宋_GBK"/>
          <w:sz w:val="24"/>
        </w:rPr>
        <w:t>致：</w:t>
      </w:r>
      <w:r>
        <w:rPr>
          <w:rFonts w:eastAsia="方正仿宋_GBK"/>
          <w:sz w:val="24"/>
          <w:u w:val="single"/>
        </w:rPr>
        <w:t xml:space="preserve">                     </w:t>
      </w:r>
      <w:r>
        <w:rPr>
          <w:rFonts w:eastAsia="方正仿宋_GBK"/>
          <w:sz w:val="24"/>
        </w:rPr>
        <w:t>（采购代理机构名称）：</w:t>
      </w:r>
    </w:p>
    <w:p>
      <w:pPr>
        <w:tabs>
          <w:tab w:val="left" w:pos="6300"/>
        </w:tabs>
        <w:snapToGrid w:val="0"/>
        <w:spacing w:line="500" w:lineRule="exact"/>
        <w:ind w:firstLine="480" w:firstLineChars="200"/>
        <w:rPr>
          <w:rFonts w:eastAsia="方正仿宋_GBK"/>
          <w:sz w:val="24"/>
        </w:rPr>
      </w:pPr>
      <w:r>
        <w:rPr>
          <w:rFonts w:eastAsia="方正仿宋_GBK"/>
          <w:sz w:val="24"/>
          <w:u w:val="single"/>
        </w:rPr>
        <w:t xml:space="preserve">            </w:t>
      </w:r>
      <w:r>
        <w:rPr>
          <w:rFonts w:eastAsia="方正仿宋_GBK"/>
          <w:sz w:val="24"/>
        </w:rPr>
        <w:t>（供应商法定代表人名称）是</w:t>
      </w:r>
      <w:r>
        <w:rPr>
          <w:rFonts w:eastAsia="方正仿宋_GBK"/>
          <w:sz w:val="24"/>
          <w:u w:val="single"/>
        </w:rPr>
        <w:t xml:space="preserve">                    </w:t>
      </w:r>
      <w:r>
        <w:rPr>
          <w:rFonts w:eastAsia="方正仿宋_GBK"/>
          <w:sz w:val="24"/>
        </w:rPr>
        <w:t>（供应商名称）的法定代表人，特授权</w:t>
      </w:r>
      <w:r>
        <w:rPr>
          <w:rFonts w:eastAsia="方正仿宋_GBK"/>
          <w:sz w:val="24"/>
          <w:u w:val="single"/>
        </w:rPr>
        <w:t xml:space="preserve">          </w:t>
      </w:r>
      <w:r>
        <w:rPr>
          <w:rFonts w:eastAsia="方正仿宋_GBK"/>
          <w:sz w:val="24"/>
        </w:rPr>
        <w:t>（被授权人姓名及身份证代码）代表我单位全权办理上述项目的磋商、签约等具体工作，并签署全部有关文件、协议及合同。</w:t>
      </w:r>
    </w:p>
    <w:p>
      <w:pPr>
        <w:tabs>
          <w:tab w:val="left" w:pos="6300"/>
        </w:tabs>
        <w:snapToGrid w:val="0"/>
        <w:spacing w:line="500" w:lineRule="exact"/>
        <w:ind w:firstLine="480" w:firstLineChars="200"/>
        <w:rPr>
          <w:rFonts w:eastAsia="方正仿宋_GBK"/>
          <w:sz w:val="24"/>
        </w:rPr>
      </w:pPr>
      <w:r>
        <w:rPr>
          <w:rFonts w:eastAsia="方正仿宋_GBK"/>
          <w:sz w:val="24"/>
        </w:rPr>
        <w:t>我单位对被授权人的</w:t>
      </w:r>
      <w:r>
        <w:rPr>
          <w:rFonts w:eastAsia="方正仿宋_GBK"/>
          <w:sz w:val="24"/>
          <w:szCs w:val="28"/>
        </w:rPr>
        <w:t>签署</w:t>
      </w:r>
      <w:r>
        <w:rPr>
          <w:rFonts w:eastAsia="方正仿宋_GBK"/>
          <w:sz w:val="24"/>
        </w:rPr>
        <w:t>负全部责任。</w:t>
      </w:r>
    </w:p>
    <w:p>
      <w:pPr>
        <w:tabs>
          <w:tab w:val="left" w:pos="6300"/>
        </w:tabs>
        <w:snapToGrid w:val="0"/>
        <w:spacing w:line="500" w:lineRule="exact"/>
        <w:ind w:firstLine="480" w:firstLineChars="200"/>
        <w:rPr>
          <w:rFonts w:eastAsia="方正仿宋_GBK"/>
          <w:sz w:val="24"/>
        </w:rPr>
      </w:pPr>
      <w:r>
        <w:rPr>
          <w:rFonts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eastAsia="方正仿宋_GBK"/>
          <w:sz w:val="24"/>
        </w:rPr>
      </w:pPr>
    </w:p>
    <w:p>
      <w:pPr>
        <w:tabs>
          <w:tab w:val="left" w:pos="6300"/>
        </w:tabs>
        <w:snapToGrid w:val="0"/>
        <w:spacing w:line="500" w:lineRule="exact"/>
        <w:ind w:firstLine="570"/>
        <w:rPr>
          <w:rFonts w:eastAsia="方正仿宋_GBK"/>
          <w:sz w:val="24"/>
        </w:rPr>
      </w:pPr>
    </w:p>
    <w:p>
      <w:pPr>
        <w:tabs>
          <w:tab w:val="left" w:pos="6300"/>
        </w:tabs>
        <w:snapToGrid w:val="0"/>
        <w:spacing w:line="500" w:lineRule="exact"/>
        <w:ind w:firstLine="570"/>
        <w:rPr>
          <w:rFonts w:eastAsia="方正仿宋_GBK"/>
          <w:sz w:val="24"/>
        </w:rPr>
      </w:pPr>
      <w:r>
        <w:rPr>
          <w:rFonts w:eastAsia="方正仿宋_GBK"/>
          <w:sz w:val="24"/>
        </w:rPr>
        <w:t>被授权人：                                 供应商法定代表人：</w:t>
      </w:r>
    </w:p>
    <w:p>
      <w:pPr>
        <w:tabs>
          <w:tab w:val="left" w:pos="6300"/>
        </w:tabs>
        <w:snapToGrid w:val="0"/>
        <w:spacing w:line="500" w:lineRule="exact"/>
        <w:ind w:firstLine="570"/>
        <w:rPr>
          <w:rFonts w:eastAsia="方正仿宋_GBK"/>
          <w:sz w:val="24"/>
          <w:szCs w:val="28"/>
        </w:rPr>
      </w:pPr>
      <w:r>
        <w:rPr>
          <w:rFonts w:eastAsia="方正仿宋_GBK"/>
          <w:sz w:val="24"/>
          <w:szCs w:val="28"/>
        </w:rPr>
        <w:t>（签署或盖章）                                （签署或盖章）</w:t>
      </w:r>
    </w:p>
    <w:p>
      <w:pPr>
        <w:tabs>
          <w:tab w:val="left" w:pos="6300"/>
        </w:tabs>
        <w:snapToGrid w:val="0"/>
        <w:spacing w:line="500" w:lineRule="exact"/>
        <w:ind w:firstLine="570"/>
        <w:rPr>
          <w:rFonts w:eastAsia="方正仿宋_GBK"/>
          <w:sz w:val="24"/>
          <w:szCs w:val="28"/>
        </w:rPr>
      </w:pPr>
    </w:p>
    <w:p>
      <w:pPr>
        <w:tabs>
          <w:tab w:val="left" w:pos="6300"/>
        </w:tabs>
        <w:snapToGrid w:val="0"/>
        <w:spacing w:line="500" w:lineRule="exact"/>
        <w:ind w:firstLine="570"/>
        <w:rPr>
          <w:rFonts w:eastAsia="方正仿宋_GBK"/>
          <w:sz w:val="24"/>
        </w:rPr>
      </w:pPr>
    </w:p>
    <w:p>
      <w:pPr>
        <w:tabs>
          <w:tab w:val="left" w:pos="6300"/>
        </w:tabs>
        <w:snapToGrid w:val="0"/>
        <w:spacing w:line="500" w:lineRule="exact"/>
        <w:ind w:firstLine="570"/>
        <w:rPr>
          <w:rFonts w:eastAsia="方正仿宋_GBK"/>
          <w:sz w:val="24"/>
        </w:rPr>
      </w:pPr>
      <w:r>
        <w:rPr>
          <w:rFonts w:eastAsia="方正仿宋_GBK"/>
          <w:sz w:val="24"/>
        </w:rPr>
        <w:t>（附：被授权人身份证正反面复印件）</w:t>
      </w:r>
    </w:p>
    <w:p>
      <w:pPr>
        <w:tabs>
          <w:tab w:val="left" w:pos="6300"/>
        </w:tabs>
        <w:snapToGrid w:val="0"/>
        <w:spacing w:line="500" w:lineRule="exact"/>
        <w:ind w:firstLine="570"/>
        <w:rPr>
          <w:rFonts w:eastAsia="方正仿宋_GBK"/>
          <w:sz w:val="24"/>
        </w:rPr>
      </w:pPr>
      <w:r>
        <w:rPr>
          <w:rFonts w:eastAsia="方正仿宋_GBK"/>
          <w:sz w:val="24"/>
        </w:rPr>
        <w:t xml:space="preserve">                                          </w:t>
      </w:r>
    </w:p>
    <w:p>
      <w:pPr>
        <w:tabs>
          <w:tab w:val="left" w:pos="6300"/>
        </w:tabs>
        <w:snapToGrid w:val="0"/>
        <w:spacing w:line="500" w:lineRule="exact"/>
        <w:ind w:right="480" w:firstLine="570"/>
        <w:jc w:val="right"/>
        <w:rPr>
          <w:rFonts w:eastAsia="方正仿宋_GBK"/>
          <w:sz w:val="24"/>
        </w:rPr>
      </w:pPr>
      <w:r>
        <w:rPr>
          <w:rFonts w:eastAsia="方正仿宋_GBK"/>
          <w:sz w:val="24"/>
        </w:rPr>
        <w:t>（供应商公章）</w:t>
      </w:r>
    </w:p>
    <w:p>
      <w:pPr>
        <w:tabs>
          <w:tab w:val="left" w:pos="6300"/>
        </w:tabs>
        <w:snapToGrid w:val="0"/>
        <w:spacing w:line="500" w:lineRule="exact"/>
        <w:ind w:right="480" w:firstLine="570"/>
        <w:jc w:val="right"/>
        <w:rPr>
          <w:rFonts w:eastAsia="方正仿宋_GBK"/>
          <w:sz w:val="24"/>
        </w:rPr>
      </w:pPr>
      <w:r>
        <w:rPr>
          <w:rFonts w:eastAsia="方正仿宋_GBK"/>
          <w:sz w:val="24"/>
        </w:rPr>
        <w:t>年   月   日</w:t>
      </w:r>
    </w:p>
    <w:p>
      <w:pPr>
        <w:tabs>
          <w:tab w:val="left" w:pos="6300"/>
        </w:tabs>
        <w:snapToGrid w:val="0"/>
        <w:spacing w:line="500" w:lineRule="exact"/>
        <w:ind w:right="480" w:firstLine="570"/>
        <w:jc w:val="left"/>
        <w:rPr>
          <w:rFonts w:eastAsia="方正仿宋_GBK"/>
          <w:sz w:val="24"/>
        </w:rPr>
      </w:pPr>
      <w:r>
        <w:rPr>
          <w:rFonts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eastAsia="方正仿宋_GBK"/>
          <w:sz w:val="24"/>
        </w:rPr>
      </w:pPr>
      <w:r>
        <w:rPr>
          <w:rFonts w:eastAsia="方正仿宋_GBK"/>
          <w:sz w:val="24"/>
        </w:rPr>
        <w:t>注：</w:t>
      </w:r>
    </w:p>
    <w:p>
      <w:pPr>
        <w:tabs>
          <w:tab w:val="left" w:pos="6300"/>
        </w:tabs>
        <w:snapToGrid w:val="0"/>
        <w:spacing w:line="500" w:lineRule="exact"/>
        <w:ind w:right="480" w:firstLine="570"/>
        <w:jc w:val="left"/>
        <w:rPr>
          <w:rFonts w:eastAsia="方正仿宋_GBK"/>
          <w:sz w:val="24"/>
        </w:rPr>
      </w:pPr>
      <w:r>
        <w:rPr>
          <w:rFonts w:eastAsia="方正仿宋_GBK"/>
          <w:sz w:val="24"/>
        </w:rPr>
        <w:t>1.若为法定代表人办理并签署响应文件的，不提供此文件。</w:t>
      </w:r>
    </w:p>
    <w:p>
      <w:pPr>
        <w:tabs>
          <w:tab w:val="left" w:pos="6300"/>
        </w:tabs>
        <w:snapToGrid w:val="0"/>
        <w:spacing w:line="500" w:lineRule="exact"/>
        <w:ind w:firstLine="570"/>
        <w:rPr>
          <w:rFonts w:eastAsia="方正仿宋_GBK"/>
          <w:sz w:val="24"/>
        </w:rPr>
      </w:pPr>
      <w:r>
        <w:rPr>
          <w:rFonts w:eastAsia="方正仿宋_GBK"/>
          <w:sz w:val="24"/>
        </w:rPr>
        <w:t>2.若为联合体参与的，法定代表人授权委托书由联合体主办方</w:t>
      </w:r>
      <w:r>
        <w:rPr>
          <w:rFonts w:eastAsia="方正仿宋_GBK"/>
          <w:kern w:val="0"/>
          <w:sz w:val="24"/>
          <w:szCs w:val="24"/>
        </w:rPr>
        <w:t>（主体）</w:t>
      </w:r>
      <w:r>
        <w:rPr>
          <w:rFonts w:eastAsia="方正仿宋_GBK"/>
          <w:sz w:val="24"/>
        </w:rPr>
        <w:t>出具。</w:t>
      </w:r>
    </w:p>
    <w:p>
      <w:pPr>
        <w:tabs>
          <w:tab w:val="left" w:pos="6300"/>
        </w:tabs>
        <w:snapToGrid w:val="0"/>
        <w:spacing w:line="500" w:lineRule="exact"/>
        <w:ind w:firstLine="570"/>
        <w:rPr>
          <w:rFonts w:eastAsia="方正仿宋_GBK"/>
          <w:sz w:val="24"/>
          <w:szCs w:val="24"/>
        </w:rPr>
      </w:pPr>
      <w:r>
        <w:br w:type="column"/>
      </w:r>
      <w:r>
        <w:rPr>
          <w:rFonts w:eastAsia="方正仿宋_GBK"/>
          <w:sz w:val="24"/>
          <w:szCs w:val="24"/>
        </w:rPr>
        <w:t>（四）</w:t>
      </w:r>
      <w:r>
        <w:rPr>
          <w:rFonts w:eastAsia="方正仿宋_GBK"/>
          <w:sz w:val="24"/>
          <w:szCs w:val="28"/>
        </w:rPr>
        <w:t>基本资格条件承诺函</w:t>
      </w:r>
    </w:p>
    <w:p>
      <w:pPr>
        <w:tabs>
          <w:tab w:val="left" w:pos="6300"/>
        </w:tabs>
        <w:snapToGrid w:val="0"/>
        <w:spacing w:line="500" w:lineRule="exact"/>
        <w:ind w:firstLine="643" w:firstLineChars="200"/>
        <w:jc w:val="center"/>
        <w:rPr>
          <w:rFonts w:eastAsia="方正仿宋_GBK"/>
          <w:b/>
          <w:bCs/>
          <w:sz w:val="32"/>
          <w:szCs w:val="32"/>
        </w:rPr>
      </w:pPr>
      <w:r>
        <w:rPr>
          <w:rFonts w:eastAsia="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eastAsia="方正仿宋_GBK"/>
          <w:sz w:val="24"/>
        </w:rPr>
      </w:pPr>
      <w:r>
        <w:rPr>
          <w:rFonts w:eastAsia="方正仿宋_GBK"/>
          <w:sz w:val="24"/>
        </w:rPr>
        <w:t>致</w:t>
      </w:r>
      <w:r>
        <w:rPr>
          <w:rFonts w:eastAsia="方正仿宋_GBK"/>
          <w:sz w:val="24"/>
          <w:u w:val="single"/>
        </w:rPr>
        <w:t xml:space="preserve">                   </w:t>
      </w:r>
      <w:r>
        <w:rPr>
          <w:rFonts w:eastAsia="方正仿宋_GBK"/>
          <w:sz w:val="24"/>
        </w:rPr>
        <w:t>（采购代理机构名称）：</w:t>
      </w:r>
    </w:p>
    <w:p>
      <w:pPr>
        <w:tabs>
          <w:tab w:val="left" w:pos="6300"/>
        </w:tabs>
        <w:snapToGrid w:val="0"/>
        <w:spacing w:line="500" w:lineRule="exact"/>
        <w:ind w:firstLine="480" w:firstLineChars="200"/>
        <w:rPr>
          <w:rFonts w:eastAsia="方正仿宋_GBK"/>
          <w:sz w:val="24"/>
        </w:rPr>
      </w:pPr>
      <w:r>
        <w:rPr>
          <w:rFonts w:eastAsia="方正仿宋_GBK"/>
          <w:sz w:val="24"/>
        </w:rPr>
        <w:t xml:space="preserve">    </w:t>
      </w:r>
      <w:r>
        <w:rPr>
          <w:rFonts w:eastAsia="方正仿宋_GBK"/>
          <w:sz w:val="24"/>
          <w:u w:val="single"/>
        </w:rPr>
        <w:t xml:space="preserve">              </w:t>
      </w:r>
      <w:r>
        <w:rPr>
          <w:rFonts w:eastAsia="方正仿宋_GBK"/>
          <w:sz w:val="24"/>
        </w:rPr>
        <w:t>（供应商名称）郑重承诺：</w:t>
      </w:r>
    </w:p>
    <w:p>
      <w:pPr>
        <w:tabs>
          <w:tab w:val="left" w:pos="6300"/>
        </w:tabs>
        <w:snapToGrid w:val="0"/>
        <w:spacing w:line="500" w:lineRule="exact"/>
        <w:ind w:firstLine="480" w:firstLineChars="200"/>
        <w:rPr>
          <w:rFonts w:eastAsia="方正仿宋_GBK"/>
          <w:sz w:val="24"/>
        </w:rPr>
      </w:pPr>
      <w:r>
        <w:rPr>
          <w:rFonts w:eastAsia="方正仿宋_GBK"/>
          <w:sz w:val="24"/>
        </w:rPr>
        <w:t>1.我方具有良好的商业信誉和健全的财务会计制度，具有履行合同所必需的设备和专业技术能力，具</w:t>
      </w:r>
      <w:r>
        <w:rPr>
          <w:rFonts w:eastAsia="方正仿宋_GBK"/>
          <w:sz w:val="24"/>
          <w:lang w:val="zh-CN"/>
        </w:rPr>
        <w:t>有依法缴纳税收和社会保障金的良好记录</w:t>
      </w:r>
      <w:r>
        <w:rPr>
          <w:rFonts w:eastAsia="方正仿宋_GBK"/>
          <w:sz w:val="24"/>
        </w:rPr>
        <w:t>，参加本项目采购活动前三年内无重大违法活动记录。</w:t>
      </w:r>
    </w:p>
    <w:p>
      <w:pPr>
        <w:tabs>
          <w:tab w:val="left" w:pos="6300"/>
        </w:tabs>
        <w:snapToGrid w:val="0"/>
        <w:spacing w:line="500" w:lineRule="exact"/>
        <w:ind w:firstLine="480" w:firstLineChars="200"/>
        <w:rPr>
          <w:rFonts w:eastAsia="方正仿宋_GBK"/>
          <w:sz w:val="24"/>
        </w:rPr>
      </w:pPr>
      <w:r>
        <w:rPr>
          <w:rFonts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eastAsia="方正仿宋_GBK"/>
          <w:sz w:val="24"/>
        </w:rPr>
      </w:pPr>
      <w:r>
        <w:rPr>
          <w:rFonts w:eastAsia="方正仿宋_GBK"/>
          <w:sz w:val="24"/>
        </w:rPr>
        <w:t>3.我方在采购项目评审（评标）环节结束后，随时接受采购人、采购代理机构的检查验证，配合提供相关证明材料，证明符合《中华人民共和国政府采购法》规定的供应商基本资格条件。</w:t>
      </w:r>
    </w:p>
    <w:p>
      <w:pPr>
        <w:tabs>
          <w:tab w:val="left" w:pos="6300"/>
        </w:tabs>
        <w:snapToGrid w:val="0"/>
        <w:spacing w:line="500" w:lineRule="exact"/>
        <w:ind w:firstLine="480" w:firstLineChars="200"/>
        <w:rPr>
          <w:rFonts w:eastAsia="方正仿宋_GBK"/>
          <w:sz w:val="24"/>
        </w:rPr>
      </w:pPr>
      <w:r>
        <w:rPr>
          <w:rFonts w:eastAsia="方正仿宋_GBK"/>
          <w:sz w:val="24"/>
        </w:rPr>
        <w:t>我方对以上承诺负全部法律责任。</w:t>
      </w:r>
    </w:p>
    <w:p>
      <w:pPr>
        <w:tabs>
          <w:tab w:val="left" w:pos="6300"/>
        </w:tabs>
        <w:snapToGrid w:val="0"/>
        <w:spacing w:line="500" w:lineRule="exact"/>
        <w:ind w:firstLine="480" w:firstLineChars="200"/>
        <w:rPr>
          <w:rFonts w:eastAsia="方正仿宋_GBK"/>
          <w:sz w:val="24"/>
        </w:rPr>
      </w:pPr>
      <w:r>
        <w:rPr>
          <w:rFonts w:eastAsia="方正仿宋_GBK"/>
          <w:sz w:val="24"/>
        </w:rPr>
        <w:t>特此承诺。</w:t>
      </w:r>
    </w:p>
    <w:p>
      <w:pPr>
        <w:tabs>
          <w:tab w:val="left" w:pos="6300"/>
        </w:tabs>
        <w:snapToGrid w:val="0"/>
        <w:spacing w:line="500" w:lineRule="exact"/>
        <w:ind w:firstLine="480" w:firstLineChars="200"/>
        <w:rPr>
          <w:rFonts w:eastAsia="方正仿宋_GBK"/>
          <w:sz w:val="24"/>
        </w:rPr>
      </w:pPr>
    </w:p>
    <w:p>
      <w:pPr>
        <w:tabs>
          <w:tab w:val="left" w:pos="6300"/>
        </w:tabs>
        <w:snapToGrid w:val="0"/>
        <w:spacing w:line="500" w:lineRule="exact"/>
        <w:ind w:firstLine="480" w:firstLineChars="200"/>
        <w:jc w:val="right"/>
        <w:rPr>
          <w:rFonts w:eastAsia="方正仿宋_GBK"/>
          <w:sz w:val="24"/>
        </w:rPr>
      </w:pPr>
      <w:r>
        <w:rPr>
          <w:rFonts w:eastAsia="方正仿宋_GBK"/>
          <w:sz w:val="24"/>
        </w:rPr>
        <w:t>（供应商公章）</w:t>
      </w:r>
    </w:p>
    <w:p>
      <w:pPr>
        <w:tabs>
          <w:tab w:val="left" w:pos="6300"/>
        </w:tabs>
        <w:snapToGrid w:val="0"/>
        <w:spacing w:line="500" w:lineRule="exact"/>
        <w:rPr>
          <w:rFonts w:eastAsia="方正仿宋_GBK"/>
          <w:sz w:val="24"/>
        </w:rPr>
      </w:pPr>
    </w:p>
    <w:p>
      <w:pPr>
        <w:tabs>
          <w:tab w:val="left" w:pos="6300"/>
        </w:tabs>
        <w:snapToGrid w:val="0"/>
        <w:spacing w:line="500" w:lineRule="exact"/>
        <w:ind w:firstLine="6720" w:firstLineChars="2800"/>
        <w:rPr>
          <w:rFonts w:eastAsia="方正仿宋_GBK"/>
          <w:sz w:val="24"/>
          <w:szCs w:val="24"/>
        </w:rPr>
      </w:pPr>
      <w:r>
        <w:rPr>
          <w:rFonts w:eastAsia="方正仿宋_GBK"/>
          <w:sz w:val="24"/>
        </w:rPr>
        <w:t>年   月   日</w:t>
      </w:r>
    </w:p>
    <w:p>
      <w:pPr>
        <w:snapToGrid w:val="0"/>
        <w:spacing w:line="400" w:lineRule="exact"/>
        <w:ind w:firstLine="560" w:firstLineChars="200"/>
        <w:rPr>
          <w:rFonts w:eastAsia="方正仿宋_GBK"/>
          <w:sz w:val="24"/>
          <w:szCs w:val="24"/>
        </w:rPr>
      </w:pPr>
      <w:r>
        <w:rPr>
          <w:rFonts w:eastAsia="方正仿宋_GBK"/>
        </w:rPr>
        <w:br w:type="page"/>
      </w:r>
      <w:r>
        <w:rPr>
          <w:rFonts w:eastAsia="方正仿宋_GBK"/>
          <w:sz w:val="24"/>
          <w:szCs w:val="24"/>
        </w:rPr>
        <w:t>（五）落实政府采购政策需满足的资格要求</w:t>
      </w:r>
    </w:p>
    <w:p>
      <w:pPr>
        <w:snapToGrid w:val="0"/>
        <w:spacing w:line="400" w:lineRule="exact"/>
        <w:ind w:firstLine="480" w:firstLineChars="200"/>
        <w:rPr>
          <w:rFonts w:eastAsia="方正仿宋_GBK"/>
          <w:sz w:val="24"/>
          <w:szCs w:val="24"/>
        </w:rPr>
      </w:pPr>
      <w:r>
        <w:rPr>
          <w:rFonts w:hint="eastAsia" w:eastAsia="方正仿宋_GBK"/>
          <w:sz w:val="24"/>
          <w:szCs w:val="24"/>
        </w:rPr>
        <w:t>无</w:t>
      </w:r>
      <w:r>
        <w:rPr>
          <w:rFonts w:eastAsia="方正仿宋_GBK"/>
          <w:sz w:val="24"/>
          <w:szCs w:val="24"/>
        </w:rPr>
        <w:t>。</w:t>
      </w:r>
    </w:p>
    <w:p>
      <w:pPr>
        <w:widowControl/>
        <w:jc w:val="left"/>
        <w:rPr>
          <w:rFonts w:eastAsia="方正仿宋_GBK"/>
          <w:sz w:val="24"/>
        </w:rPr>
      </w:pPr>
      <w:r>
        <w:rPr>
          <w:rFonts w:eastAsia="方正仿宋_GBK"/>
          <w:sz w:val="24"/>
        </w:rPr>
        <w:br w:type="page"/>
      </w:r>
    </w:p>
    <w:p>
      <w:pPr>
        <w:numPr>
          <w:ilvl w:val="0"/>
          <w:numId w:val="1"/>
        </w:numPr>
        <w:snapToGrid w:val="0"/>
        <w:spacing w:line="400" w:lineRule="exact"/>
        <w:ind w:firstLine="480" w:firstLineChars="200"/>
        <w:rPr>
          <w:rFonts w:eastAsia="方正仿宋_GBK"/>
          <w:sz w:val="24"/>
          <w:szCs w:val="24"/>
        </w:rPr>
      </w:pPr>
      <w:r>
        <w:rPr>
          <w:rFonts w:eastAsia="方正仿宋_GBK"/>
          <w:sz w:val="24"/>
          <w:szCs w:val="24"/>
        </w:rPr>
        <w:t>特定资格条件证明文件</w:t>
      </w:r>
    </w:p>
    <w:p>
      <w:pPr>
        <w:pStyle w:val="4"/>
        <w:adjustRightInd w:val="0"/>
        <w:snapToGrid w:val="0"/>
        <w:spacing w:before="0" w:after="0" w:line="400" w:lineRule="exact"/>
        <w:ind w:firstLine="480" w:firstLineChars="200"/>
        <w:rPr>
          <w:rFonts w:hint="eastAsia" w:ascii="Times New Roman" w:hAnsi="Times New Roman" w:eastAsia="方正仿宋_GBK" w:cs="Times New Roman"/>
          <w:b w:val="0"/>
          <w:color w:val="auto"/>
          <w:kern w:val="2"/>
          <w:sz w:val="24"/>
          <w:szCs w:val="24"/>
          <w:lang w:val="en-US" w:eastAsia="zh-CN" w:bidi="ar-SA"/>
        </w:rPr>
      </w:pPr>
      <w:bookmarkStart w:id="153" w:name="_Toc14422"/>
      <w:r>
        <w:rPr>
          <w:rFonts w:hint="eastAsia" w:ascii="Times New Roman" w:hAnsi="Times New Roman" w:eastAsia="方正仿宋_GBK" w:cs="Times New Roman"/>
          <w:b w:val="0"/>
          <w:color w:val="auto"/>
          <w:kern w:val="2"/>
          <w:sz w:val="24"/>
          <w:szCs w:val="24"/>
          <w:lang w:val="en-US" w:eastAsia="zh-CN" w:bidi="ar-SA"/>
        </w:rPr>
        <w:t>1.投标人具有中华人民共和国工信部颁发的《中华人民共和国基础电信业务经营许可证》或《中华人民共和国增值电信业务经营许可证》（提供复印件，并加盖投标人公章）。</w:t>
      </w:r>
    </w:p>
    <w:p>
      <w:pPr>
        <w:pStyle w:val="4"/>
        <w:adjustRightInd w:val="0"/>
        <w:snapToGrid w:val="0"/>
        <w:spacing w:before="0" w:after="0" w:line="400" w:lineRule="exact"/>
        <w:ind w:firstLine="480" w:firstLineChars="200"/>
        <w:rPr>
          <w:rFonts w:hint="eastAsia" w:ascii="Times New Roman" w:hAnsi="Times New Roman" w:eastAsia="方正仿宋_GBK" w:cs="Times New Roman"/>
          <w:b w:val="0"/>
          <w:color w:val="auto"/>
          <w:kern w:val="2"/>
          <w:sz w:val="24"/>
          <w:szCs w:val="24"/>
          <w:lang w:val="en-US" w:eastAsia="zh-CN" w:bidi="ar-SA"/>
        </w:rPr>
      </w:pPr>
      <w:r>
        <w:rPr>
          <w:rFonts w:hint="eastAsia" w:ascii="Times New Roman" w:hAnsi="Times New Roman" w:eastAsia="方正仿宋_GBK" w:cs="Times New Roman"/>
          <w:b w:val="0"/>
          <w:color w:val="auto"/>
          <w:kern w:val="2"/>
          <w:sz w:val="24"/>
          <w:szCs w:val="24"/>
          <w:lang w:val="en-US" w:eastAsia="zh-CN" w:bidi="ar-SA"/>
        </w:rPr>
        <w:t>2.投标人若为分支机构的，分支机构在总公司的授权范围内，使用总公司及总公司下属分公司、总公司下属子公司资质、人员证件和业绩案例等资料视为同有效。且分支机构需提供总公司出具的投标授权书，与该项目相关的文件中涉及法定代表人相关事项可由分支机构负责人代替。同一总公司仅能授权一家所属的分支机构进行投标，且发出授权后总公司不得与分支机构一同参与投标（提供授权书，格式自拟）。</w:t>
      </w:r>
    </w:p>
    <w:p>
      <w:pPr>
        <w:pStyle w:val="4"/>
        <w:adjustRightInd w:val="0"/>
        <w:snapToGrid w:val="0"/>
        <w:spacing w:before="0" w:after="0" w:line="400" w:lineRule="exact"/>
        <w:ind w:firstLine="480" w:firstLineChars="200"/>
        <w:rPr>
          <w:rFonts w:hint="eastAsia" w:ascii="Times New Roman" w:hAnsi="Times New Roman" w:eastAsia="方正仿宋_GBK" w:cs="Times New Roman"/>
          <w:b w:val="0"/>
          <w:color w:val="auto"/>
          <w:kern w:val="2"/>
          <w:sz w:val="24"/>
          <w:szCs w:val="24"/>
          <w:lang w:val="en-US" w:eastAsia="zh-CN" w:bidi="ar-SA"/>
        </w:rPr>
      </w:pPr>
      <w:r>
        <w:rPr>
          <w:rFonts w:hint="eastAsia" w:ascii="Times New Roman" w:hAnsi="Times New Roman" w:eastAsia="方正仿宋_GBK" w:cs="Times New Roman"/>
          <w:b w:val="0"/>
          <w:color w:val="auto"/>
          <w:kern w:val="2"/>
          <w:sz w:val="24"/>
          <w:szCs w:val="24"/>
          <w:lang w:val="en-US" w:eastAsia="zh-CN" w:bidi="ar-SA"/>
        </w:rPr>
        <w:t>3.已按规定缴纳磋商保证金的证明材料。</w:t>
      </w:r>
    </w:p>
    <w:p>
      <w:pPr>
        <w:pStyle w:val="4"/>
        <w:adjustRightInd w:val="0"/>
        <w:snapToGrid w:val="0"/>
        <w:spacing w:before="0" w:after="0" w:line="400" w:lineRule="exact"/>
        <w:ind w:firstLine="560" w:firstLineChars="200"/>
        <w:rPr>
          <w:rFonts w:ascii="Times New Roman" w:hAnsi="Times New Roman" w:eastAsia="方正仿宋_GBK"/>
          <w:sz w:val="24"/>
        </w:rPr>
      </w:pPr>
      <w:r>
        <w:rPr>
          <w:rFonts w:ascii="Times New Roman" w:hAnsi="Times New Roman" w:eastAsia="方正仿宋_GBK"/>
          <w:b w:val="0"/>
          <w:sz w:val="28"/>
        </w:rPr>
        <w:br w:type="page"/>
      </w:r>
      <w:bookmarkStart w:id="154" w:name="_Toc76462354"/>
      <w:bookmarkStart w:id="155" w:name="_Toc106030910"/>
      <w:r>
        <w:rPr>
          <w:rFonts w:ascii="Times New Roman" w:hAnsi="Times New Roman" w:eastAsia="方正仿宋_GBK"/>
          <w:sz w:val="24"/>
        </w:rPr>
        <w:t>五、其他资料</w:t>
      </w:r>
      <w:bookmarkEnd w:id="153"/>
      <w:bookmarkEnd w:id="154"/>
      <w:bookmarkEnd w:id="155"/>
    </w:p>
    <w:p>
      <w:pPr>
        <w:tabs>
          <w:tab w:val="left" w:pos="6300"/>
        </w:tabs>
        <w:snapToGrid w:val="0"/>
        <w:spacing w:line="500" w:lineRule="exact"/>
        <w:ind w:firstLine="480" w:firstLineChars="200"/>
        <w:jc w:val="center"/>
        <w:rPr>
          <w:rFonts w:eastAsia="方正仿宋_GBK"/>
          <w:sz w:val="24"/>
          <w:szCs w:val="24"/>
        </w:rPr>
      </w:pPr>
      <w:r>
        <w:rPr>
          <w:rFonts w:hint="eastAsia" w:eastAsia="方正仿宋_GBK"/>
          <w:sz w:val="24"/>
          <w:szCs w:val="24"/>
        </w:rPr>
        <w:t>（一）</w:t>
      </w:r>
      <w:r>
        <w:rPr>
          <w:rFonts w:eastAsia="方正仿宋_GBK"/>
          <w:sz w:val="24"/>
          <w:szCs w:val="24"/>
        </w:rPr>
        <w:t>中小企业声明函、监狱企业证明文件、残疾人福利性单位声明函</w:t>
      </w:r>
    </w:p>
    <w:p>
      <w:pPr>
        <w:tabs>
          <w:tab w:val="left" w:pos="6300"/>
        </w:tabs>
        <w:snapToGrid w:val="0"/>
        <w:spacing w:line="500" w:lineRule="exact"/>
        <w:ind w:firstLine="480" w:firstLineChars="200"/>
        <w:jc w:val="center"/>
        <w:rPr>
          <w:rFonts w:eastAsia="方正仿宋_GBK"/>
          <w:sz w:val="24"/>
          <w:szCs w:val="24"/>
        </w:rPr>
      </w:pPr>
      <w:r>
        <w:rPr>
          <w:rFonts w:eastAsia="方正仿宋_GBK"/>
          <w:sz w:val="24"/>
          <w:szCs w:val="24"/>
        </w:rPr>
        <w:t>中小企业声明函</w:t>
      </w:r>
    </w:p>
    <w:p>
      <w:pPr>
        <w:tabs>
          <w:tab w:val="left" w:pos="6300"/>
        </w:tabs>
        <w:snapToGrid w:val="0"/>
        <w:spacing w:line="500" w:lineRule="exact"/>
        <w:ind w:firstLine="480" w:firstLineChars="200"/>
        <w:rPr>
          <w:rFonts w:eastAsia="方正仿宋_GBK"/>
          <w:sz w:val="24"/>
          <w:szCs w:val="28"/>
        </w:rPr>
      </w:pPr>
      <w:r>
        <w:rPr>
          <w:rFonts w:eastAsia="方正仿宋_GBK"/>
          <w:sz w:val="24"/>
          <w:szCs w:val="28"/>
        </w:rPr>
        <w:t>本公司（联合体）郑重声明，根据《政府采购促进中小企业发展管理办法》（</w:t>
      </w:r>
      <w:r>
        <w:rPr>
          <w:rFonts w:eastAsia="方正仿宋_GBK"/>
          <w:sz w:val="24"/>
          <w:szCs w:val="24"/>
        </w:rPr>
        <w:t>财库〔2020〕46号</w:t>
      </w:r>
      <w:r>
        <w:rPr>
          <w:rFonts w:eastAsia="方正仿宋_GBK"/>
          <w:sz w:val="24"/>
          <w:szCs w:val="28"/>
        </w:rPr>
        <w:t>）的规定，本公司（联合体）参加</w:t>
      </w:r>
      <w:r>
        <w:rPr>
          <w:rFonts w:eastAsia="方正仿宋_GBK"/>
          <w:i/>
          <w:sz w:val="24"/>
          <w:szCs w:val="28"/>
          <w:u w:val="single"/>
        </w:rPr>
        <w:t>（单位名称）</w:t>
      </w:r>
      <w:r>
        <w:rPr>
          <w:rFonts w:eastAsia="方正仿宋_GBK"/>
          <w:sz w:val="24"/>
          <w:szCs w:val="28"/>
        </w:rPr>
        <w:t>的</w:t>
      </w:r>
      <w:r>
        <w:rPr>
          <w:rFonts w:eastAsia="方正仿宋_GBK"/>
          <w:i/>
          <w:sz w:val="24"/>
          <w:szCs w:val="28"/>
          <w:u w:val="single"/>
        </w:rPr>
        <w:t>（项目名称）</w:t>
      </w:r>
      <w:r>
        <w:rPr>
          <w:rFonts w:eastAsia="方正仿宋_GBK"/>
          <w:sz w:val="24"/>
          <w:szCs w:val="28"/>
        </w:rPr>
        <w:t>采购活动，服务全部由符合政策要求的中小企业承接。相关企业（含联合体中的中小企业、签订分包意向协议的中小企业）的具体情况如下：</w:t>
      </w:r>
    </w:p>
    <w:p>
      <w:pPr>
        <w:tabs>
          <w:tab w:val="left" w:pos="6300"/>
        </w:tabs>
        <w:snapToGrid w:val="0"/>
        <w:spacing w:line="500" w:lineRule="exact"/>
        <w:ind w:firstLine="480" w:firstLineChars="200"/>
        <w:rPr>
          <w:rFonts w:eastAsia="方正仿宋_GBK"/>
          <w:sz w:val="24"/>
          <w:szCs w:val="28"/>
        </w:rPr>
      </w:pPr>
      <w:r>
        <w:rPr>
          <w:rFonts w:eastAsia="方正仿宋_GBK"/>
          <w:sz w:val="24"/>
          <w:szCs w:val="28"/>
        </w:rPr>
        <w:t>1.</w:t>
      </w:r>
      <w:r>
        <w:rPr>
          <w:rFonts w:eastAsia="方正仿宋_GBK"/>
          <w:i/>
          <w:sz w:val="24"/>
          <w:szCs w:val="28"/>
          <w:u w:val="single"/>
        </w:rPr>
        <w:t>（标的名称）</w:t>
      </w:r>
      <w:r>
        <w:rPr>
          <w:rFonts w:eastAsia="方正仿宋_GBK"/>
          <w:sz w:val="24"/>
          <w:szCs w:val="28"/>
        </w:rPr>
        <w:t>，属于</w:t>
      </w:r>
      <w:r>
        <w:rPr>
          <w:rFonts w:eastAsia="方正仿宋_GBK"/>
          <w:i/>
          <w:sz w:val="24"/>
          <w:szCs w:val="28"/>
          <w:u w:val="single"/>
        </w:rPr>
        <w:t>（采购文件中明确的所属行业）</w:t>
      </w:r>
      <w:r>
        <w:rPr>
          <w:rFonts w:eastAsia="方正仿宋_GBK"/>
          <w:sz w:val="24"/>
          <w:szCs w:val="28"/>
        </w:rPr>
        <w:t>；承接企业为</w:t>
      </w:r>
      <w:r>
        <w:rPr>
          <w:rFonts w:eastAsia="方正仿宋_GBK"/>
          <w:i/>
          <w:sz w:val="24"/>
          <w:szCs w:val="28"/>
          <w:u w:val="single"/>
        </w:rPr>
        <w:t>（企业名称）</w:t>
      </w:r>
      <w:r>
        <w:rPr>
          <w:rFonts w:eastAsia="方正仿宋_GBK"/>
          <w:sz w:val="24"/>
          <w:szCs w:val="28"/>
        </w:rPr>
        <w:t>，从业人员</w:t>
      </w:r>
      <w:r>
        <w:rPr>
          <w:rFonts w:eastAsia="方正仿宋_GBK"/>
          <w:sz w:val="24"/>
          <w:szCs w:val="28"/>
          <w:u w:val="single"/>
        </w:rPr>
        <w:t xml:space="preserve">      </w:t>
      </w:r>
      <w:r>
        <w:rPr>
          <w:rFonts w:eastAsia="方正仿宋_GBK"/>
          <w:sz w:val="24"/>
          <w:szCs w:val="28"/>
        </w:rPr>
        <w:t>人，营业收入为</w:t>
      </w:r>
      <w:r>
        <w:rPr>
          <w:rFonts w:eastAsia="方正仿宋_GBK"/>
          <w:sz w:val="24"/>
          <w:szCs w:val="28"/>
          <w:u w:val="single"/>
        </w:rPr>
        <w:t xml:space="preserve">    </w:t>
      </w:r>
      <w:r>
        <w:rPr>
          <w:rFonts w:eastAsia="方正仿宋_GBK"/>
          <w:sz w:val="24"/>
          <w:szCs w:val="28"/>
        </w:rPr>
        <w:t>万元，资产总额为</w:t>
      </w:r>
      <w:r>
        <w:rPr>
          <w:rFonts w:eastAsia="方正仿宋_GBK"/>
          <w:sz w:val="24"/>
          <w:szCs w:val="28"/>
          <w:u w:val="single"/>
        </w:rPr>
        <w:t xml:space="preserve">    </w:t>
      </w:r>
      <w:r>
        <w:rPr>
          <w:rFonts w:eastAsia="方正仿宋_GBK"/>
          <w:sz w:val="24"/>
          <w:szCs w:val="28"/>
        </w:rPr>
        <w:t>万元，属于</w:t>
      </w:r>
      <w:r>
        <w:rPr>
          <w:rFonts w:eastAsia="方正仿宋_GBK"/>
          <w:i/>
          <w:sz w:val="24"/>
          <w:szCs w:val="28"/>
          <w:u w:val="single"/>
        </w:rPr>
        <w:t>（中型企业、小型企业、微型企业）</w:t>
      </w:r>
      <w:r>
        <w:rPr>
          <w:rFonts w:eastAsia="方正仿宋_GBK"/>
          <w:sz w:val="24"/>
          <w:szCs w:val="28"/>
        </w:rPr>
        <w:t>；</w:t>
      </w:r>
    </w:p>
    <w:p>
      <w:pPr>
        <w:tabs>
          <w:tab w:val="left" w:pos="6300"/>
        </w:tabs>
        <w:snapToGrid w:val="0"/>
        <w:spacing w:line="500" w:lineRule="exact"/>
        <w:ind w:firstLine="480" w:firstLineChars="200"/>
        <w:rPr>
          <w:rFonts w:eastAsia="方正仿宋_GBK"/>
          <w:sz w:val="24"/>
          <w:szCs w:val="28"/>
        </w:rPr>
      </w:pPr>
      <w:r>
        <w:rPr>
          <w:rFonts w:eastAsia="方正仿宋_GBK"/>
          <w:sz w:val="24"/>
          <w:szCs w:val="28"/>
        </w:rPr>
        <w:t>为本标的提供的服务人员</w:t>
      </w:r>
      <w:r>
        <w:rPr>
          <w:rFonts w:eastAsia="方正仿宋_GBK"/>
          <w:sz w:val="24"/>
          <w:szCs w:val="28"/>
          <w:u w:val="single"/>
        </w:rPr>
        <w:t xml:space="preserve">   </w:t>
      </w:r>
      <w:r>
        <w:rPr>
          <w:rFonts w:eastAsia="方正仿宋_GBK"/>
          <w:sz w:val="24"/>
          <w:szCs w:val="28"/>
        </w:rPr>
        <w:t>人，其中与本企业签订劳动合同</w:t>
      </w:r>
      <w:r>
        <w:rPr>
          <w:rFonts w:eastAsia="方正仿宋_GBK"/>
          <w:sz w:val="24"/>
          <w:szCs w:val="28"/>
          <w:u w:val="single"/>
        </w:rPr>
        <w:t xml:space="preserve">   </w:t>
      </w:r>
      <w:r>
        <w:rPr>
          <w:rFonts w:eastAsia="方正仿宋_GBK"/>
          <w:sz w:val="24"/>
          <w:szCs w:val="28"/>
        </w:rPr>
        <w:t>人，其他人员</w:t>
      </w:r>
      <w:r>
        <w:rPr>
          <w:rFonts w:eastAsia="方正仿宋_GBK"/>
          <w:sz w:val="24"/>
          <w:szCs w:val="28"/>
          <w:u w:val="single"/>
        </w:rPr>
        <w:t xml:space="preserve">   </w:t>
      </w:r>
      <w:r>
        <w:rPr>
          <w:rFonts w:eastAsia="方正仿宋_GBK"/>
          <w:sz w:val="24"/>
          <w:szCs w:val="28"/>
        </w:rPr>
        <w:t>人。有其他人员的不符合中小企业扶持政策（适用于服务采购项目）;</w:t>
      </w:r>
    </w:p>
    <w:p>
      <w:pPr>
        <w:tabs>
          <w:tab w:val="left" w:pos="6300"/>
        </w:tabs>
        <w:snapToGrid w:val="0"/>
        <w:spacing w:line="500" w:lineRule="exact"/>
        <w:ind w:firstLine="480" w:firstLineChars="200"/>
        <w:rPr>
          <w:rFonts w:eastAsia="方正仿宋_GBK"/>
          <w:sz w:val="24"/>
          <w:szCs w:val="28"/>
        </w:rPr>
      </w:pPr>
      <w:r>
        <w:rPr>
          <w:rFonts w:eastAsia="方正仿宋_GBK"/>
          <w:sz w:val="24"/>
          <w:szCs w:val="28"/>
        </w:rPr>
        <w:t>2.</w:t>
      </w:r>
      <w:r>
        <w:rPr>
          <w:rFonts w:eastAsia="方正仿宋_GBK"/>
          <w:i/>
          <w:sz w:val="24"/>
          <w:szCs w:val="28"/>
          <w:u w:val="single"/>
        </w:rPr>
        <w:t xml:space="preserve"> （标的名称）</w:t>
      </w:r>
      <w:r>
        <w:rPr>
          <w:rFonts w:eastAsia="方正仿宋_GBK"/>
          <w:sz w:val="24"/>
          <w:szCs w:val="28"/>
        </w:rPr>
        <w:t>，属于</w:t>
      </w:r>
      <w:r>
        <w:rPr>
          <w:rFonts w:eastAsia="方正仿宋_GBK"/>
          <w:i/>
          <w:sz w:val="24"/>
          <w:szCs w:val="28"/>
          <w:u w:val="single"/>
        </w:rPr>
        <w:t>（采购文件中明确的所属行业）</w:t>
      </w:r>
      <w:r>
        <w:rPr>
          <w:rFonts w:eastAsia="方正仿宋_GBK"/>
          <w:sz w:val="24"/>
          <w:szCs w:val="28"/>
        </w:rPr>
        <w:t>；承接企业为</w:t>
      </w:r>
      <w:r>
        <w:rPr>
          <w:rFonts w:eastAsia="方正仿宋_GBK"/>
          <w:i/>
          <w:sz w:val="24"/>
          <w:szCs w:val="28"/>
          <w:u w:val="single"/>
        </w:rPr>
        <w:t>（企业名称）</w:t>
      </w:r>
      <w:r>
        <w:rPr>
          <w:rFonts w:eastAsia="方正仿宋_GBK"/>
          <w:sz w:val="24"/>
          <w:szCs w:val="28"/>
        </w:rPr>
        <w:t>，从业人员</w:t>
      </w:r>
      <w:r>
        <w:rPr>
          <w:rFonts w:eastAsia="方正仿宋_GBK"/>
          <w:sz w:val="24"/>
          <w:szCs w:val="28"/>
          <w:u w:val="single"/>
        </w:rPr>
        <w:t xml:space="preserve">      </w:t>
      </w:r>
      <w:r>
        <w:rPr>
          <w:rFonts w:eastAsia="方正仿宋_GBK"/>
          <w:sz w:val="24"/>
          <w:szCs w:val="28"/>
        </w:rPr>
        <w:t>人，营业收入为</w:t>
      </w:r>
      <w:r>
        <w:rPr>
          <w:rFonts w:eastAsia="方正仿宋_GBK"/>
          <w:sz w:val="24"/>
          <w:szCs w:val="28"/>
          <w:u w:val="single"/>
        </w:rPr>
        <w:t xml:space="preserve">    </w:t>
      </w:r>
      <w:r>
        <w:rPr>
          <w:rFonts w:eastAsia="方正仿宋_GBK"/>
          <w:sz w:val="24"/>
          <w:szCs w:val="28"/>
        </w:rPr>
        <w:t>万元，资产总额为</w:t>
      </w:r>
      <w:r>
        <w:rPr>
          <w:rFonts w:eastAsia="方正仿宋_GBK"/>
          <w:sz w:val="24"/>
          <w:szCs w:val="28"/>
          <w:u w:val="single"/>
        </w:rPr>
        <w:t xml:space="preserve">    </w:t>
      </w:r>
      <w:r>
        <w:rPr>
          <w:rFonts w:eastAsia="方正仿宋_GBK"/>
          <w:sz w:val="24"/>
          <w:szCs w:val="28"/>
        </w:rPr>
        <w:t>万元，属于</w:t>
      </w:r>
      <w:r>
        <w:rPr>
          <w:rFonts w:eastAsia="方正仿宋_GBK"/>
          <w:i/>
          <w:sz w:val="24"/>
          <w:szCs w:val="28"/>
          <w:u w:val="single"/>
        </w:rPr>
        <w:t>（中型企业、小型企业、微型企业）</w:t>
      </w:r>
      <w:r>
        <w:rPr>
          <w:rFonts w:eastAsia="方正仿宋_GBK"/>
          <w:sz w:val="24"/>
          <w:szCs w:val="28"/>
        </w:rPr>
        <w:t>；</w:t>
      </w:r>
    </w:p>
    <w:p>
      <w:pPr>
        <w:tabs>
          <w:tab w:val="left" w:pos="6300"/>
        </w:tabs>
        <w:snapToGrid w:val="0"/>
        <w:spacing w:line="500" w:lineRule="exact"/>
        <w:ind w:firstLine="480" w:firstLineChars="200"/>
        <w:rPr>
          <w:rFonts w:eastAsia="方正仿宋_GBK"/>
          <w:sz w:val="24"/>
          <w:szCs w:val="28"/>
        </w:rPr>
      </w:pPr>
      <w:r>
        <w:rPr>
          <w:rFonts w:eastAsia="方正仿宋_GBK"/>
          <w:sz w:val="24"/>
          <w:szCs w:val="28"/>
        </w:rPr>
        <w:t>为本标的提供的服务人员</w:t>
      </w:r>
      <w:r>
        <w:rPr>
          <w:rFonts w:eastAsia="方正仿宋_GBK"/>
          <w:sz w:val="24"/>
          <w:szCs w:val="28"/>
          <w:u w:val="single"/>
        </w:rPr>
        <w:t xml:space="preserve">   </w:t>
      </w:r>
      <w:r>
        <w:rPr>
          <w:rFonts w:eastAsia="方正仿宋_GBK"/>
          <w:sz w:val="24"/>
          <w:szCs w:val="28"/>
        </w:rPr>
        <w:t>人，其中与本企业签订劳动合同</w:t>
      </w:r>
      <w:r>
        <w:rPr>
          <w:rFonts w:eastAsia="方正仿宋_GBK"/>
          <w:sz w:val="24"/>
          <w:szCs w:val="28"/>
          <w:u w:val="single"/>
        </w:rPr>
        <w:t xml:space="preserve">   </w:t>
      </w:r>
      <w:r>
        <w:rPr>
          <w:rFonts w:eastAsia="方正仿宋_GBK"/>
          <w:sz w:val="24"/>
          <w:szCs w:val="28"/>
        </w:rPr>
        <w:t>人，其他人员</w:t>
      </w:r>
      <w:r>
        <w:rPr>
          <w:rFonts w:eastAsia="方正仿宋_GBK"/>
          <w:sz w:val="24"/>
          <w:szCs w:val="28"/>
          <w:u w:val="single"/>
        </w:rPr>
        <w:t xml:space="preserve">   </w:t>
      </w:r>
      <w:r>
        <w:rPr>
          <w:rFonts w:eastAsia="方正仿宋_GBK"/>
          <w:sz w:val="24"/>
          <w:szCs w:val="28"/>
        </w:rPr>
        <w:t>人。有其他人员的不符合中小企业扶持政策（适用于服务采购项目）;</w:t>
      </w:r>
    </w:p>
    <w:p>
      <w:pPr>
        <w:tabs>
          <w:tab w:val="left" w:pos="6300"/>
        </w:tabs>
        <w:snapToGrid w:val="0"/>
        <w:spacing w:line="500" w:lineRule="exact"/>
        <w:ind w:firstLine="480" w:firstLineChars="200"/>
        <w:rPr>
          <w:rFonts w:eastAsia="方正仿宋_GBK"/>
          <w:sz w:val="24"/>
          <w:szCs w:val="28"/>
        </w:rPr>
      </w:pPr>
      <w:r>
        <w:rPr>
          <w:rFonts w:eastAsia="方正仿宋_GBK"/>
          <w:sz w:val="24"/>
          <w:szCs w:val="28"/>
        </w:rPr>
        <w:t>……</w:t>
      </w:r>
    </w:p>
    <w:p>
      <w:pPr>
        <w:tabs>
          <w:tab w:val="left" w:pos="6300"/>
        </w:tabs>
        <w:snapToGrid w:val="0"/>
        <w:spacing w:line="500" w:lineRule="exact"/>
        <w:ind w:firstLine="480" w:firstLineChars="200"/>
        <w:rPr>
          <w:rFonts w:eastAsia="方正仿宋_GBK"/>
          <w:sz w:val="24"/>
          <w:szCs w:val="28"/>
        </w:rPr>
      </w:pPr>
      <w:r>
        <w:rPr>
          <w:rFonts w:eastAsia="方正仿宋_GBK"/>
          <w:sz w:val="24"/>
          <w:szCs w:val="28"/>
        </w:rPr>
        <w:t>以上企业，不属于大企业的分支机构，不存在控股股东为大企业的情形，也不存在与大企业的负责人为同一人的情形。</w:t>
      </w:r>
    </w:p>
    <w:p>
      <w:pPr>
        <w:tabs>
          <w:tab w:val="left" w:pos="6300"/>
        </w:tabs>
        <w:snapToGrid w:val="0"/>
        <w:spacing w:line="500" w:lineRule="exact"/>
        <w:ind w:firstLine="480" w:firstLineChars="200"/>
        <w:rPr>
          <w:rFonts w:eastAsia="方正仿宋_GBK"/>
          <w:sz w:val="24"/>
          <w:szCs w:val="28"/>
        </w:rPr>
      </w:pPr>
      <w:r>
        <w:rPr>
          <w:rFonts w:eastAsia="方正仿宋_GBK"/>
          <w:sz w:val="24"/>
          <w:szCs w:val="28"/>
        </w:rPr>
        <w:t>本企业对上述声明内容的真实性负责。如有虚假，将依法承担相应责任。</w:t>
      </w:r>
    </w:p>
    <w:p>
      <w:pPr>
        <w:tabs>
          <w:tab w:val="left" w:pos="6300"/>
        </w:tabs>
        <w:snapToGrid w:val="0"/>
        <w:spacing w:line="500" w:lineRule="exact"/>
        <w:ind w:firstLine="480" w:firstLineChars="200"/>
        <w:rPr>
          <w:rFonts w:eastAsia="方正仿宋_GBK"/>
          <w:sz w:val="24"/>
          <w:szCs w:val="28"/>
        </w:rPr>
      </w:pPr>
      <w:r>
        <w:rPr>
          <w:rFonts w:eastAsia="方正仿宋_GBK"/>
          <w:sz w:val="24"/>
          <w:szCs w:val="28"/>
        </w:rPr>
        <w:t xml:space="preserve">                                                    </w:t>
      </w:r>
    </w:p>
    <w:p>
      <w:pPr>
        <w:tabs>
          <w:tab w:val="left" w:pos="6300"/>
        </w:tabs>
        <w:snapToGrid w:val="0"/>
        <w:spacing w:line="500" w:lineRule="exact"/>
        <w:ind w:firstLine="6120" w:firstLineChars="2550"/>
        <w:rPr>
          <w:rFonts w:eastAsia="方正仿宋_GBK"/>
          <w:sz w:val="24"/>
          <w:szCs w:val="28"/>
        </w:rPr>
      </w:pPr>
      <w:r>
        <w:rPr>
          <w:rFonts w:eastAsia="方正仿宋_GBK"/>
          <w:sz w:val="24"/>
          <w:szCs w:val="28"/>
        </w:rPr>
        <w:t xml:space="preserve">企业名称（盖章）： </w:t>
      </w:r>
    </w:p>
    <w:p>
      <w:pPr>
        <w:tabs>
          <w:tab w:val="left" w:pos="6300"/>
        </w:tabs>
        <w:snapToGrid w:val="0"/>
        <w:spacing w:line="500" w:lineRule="exact"/>
        <w:ind w:right="784" w:firstLine="6120" w:firstLineChars="2550"/>
        <w:rPr>
          <w:rFonts w:eastAsia="方正仿宋_GBK"/>
          <w:sz w:val="24"/>
        </w:rPr>
      </w:pPr>
      <w:r>
        <w:rPr>
          <w:rFonts w:eastAsia="方正仿宋_GBK"/>
          <w:sz w:val="24"/>
          <w:szCs w:val="28"/>
        </w:rPr>
        <w:t>日期：</w:t>
      </w:r>
    </w:p>
    <w:p>
      <w:pPr>
        <w:tabs>
          <w:tab w:val="left" w:pos="6300"/>
        </w:tabs>
        <w:snapToGrid w:val="0"/>
        <w:rPr>
          <w:rFonts w:eastAsia="方正仿宋_GBK"/>
          <w:kern w:val="0"/>
          <w:sz w:val="21"/>
          <w:szCs w:val="21"/>
        </w:rPr>
      </w:pPr>
      <w:r>
        <w:rPr>
          <w:rFonts w:eastAsia="方正仿宋_GBK"/>
          <w:kern w:val="0"/>
          <w:sz w:val="21"/>
          <w:szCs w:val="21"/>
        </w:rPr>
        <w:t>填写时应注意以下事项：</w:t>
      </w:r>
    </w:p>
    <w:p>
      <w:pPr>
        <w:tabs>
          <w:tab w:val="left" w:pos="6300"/>
        </w:tabs>
        <w:snapToGrid w:val="0"/>
        <w:ind w:firstLine="420" w:firstLineChars="200"/>
        <w:rPr>
          <w:rFonts w:eastAsia="方正仿宋_GBK"/>
          <w:kern w:val="0"/>
          <w:sz w:val="21"/>
          <w:szCs w:val="21"/>
        </w:rPr>
      </w:pPr>
      <w:r>
        <w:rPr>
          <w:rFonts w:eastAsia="方正仿宋_GBK"/>
          <w:kern w:val="0"/>
          <w:sz w:val="21"/>
          <w:szCs w:val="21"/>
        </w:rPr>
        <w:t>1.从业人员、营业收入、资产总额填报上一年度数据，无上一年度数据的新成立企业可不填报。</w:t>
      </w:r>
    </w:p>
    <w:p>
      <w:pPr>
        <w:tabs>
          <w:tab w:val="left" w:pos="6300"/>
        </w:tabs>
        <w:snapToGrid w:val="0"/>
        <w:ind w:firstLine="422" w:firstLineChars="200"/>
        <w:rPr>
          <w:rFonts w:eastAsia="方正仿宋_GBK"/>
          <w:b/>
          <w:kern w:val="0"/>
          <w:sz w:val="21"/>
          <w:szCs w:val="21"/>
        </w:rPr>
      </w:pPr>
      <w:r>
        <w:rPr>
          <w:rFonts w:eastAsia="方正仿宋_GBK"/>
          <w:b/>
          <w:kern w:val="0"/>
          <w:sz w:val="21"/>
          <w:szCs w:val="21"/>
        </w:rPr>
        <w:t>2.中小企业应当按照《中小企业划型标准规定》（工信部联企业〔2011〕300号），如实填写并提交《中小企业声明函》。</w:t>
      </w:r>
    </w:p>
    <w:p>
      <w:pPr>
        <w:tabs>
          <w:tab w:val="left" w:pos="6300"/>
        </w:tabs>
        <w:snapToGrid w:val="0"/>
        <w:ind w:firstLine="422" w:firstLineChars="200"/>
        <w:rPr>
          <w:rFonts w:eastAsia="方正仿宋_GBK"/>
          <w:b/>
          <w:kern w:val="0"/>
          <w:sz w:val="21"/>
          <w:szCs w:val="21"/>
        </w:rPr>
      </w:pPr>
      <w:r>
        <w:rPr>
          <w:rFonts w:eastAsia="方正仿宋_GBK"/>
          <w:b/>
          <w:kern w:val="0"/>
          <w:sz w:val="21"/>
          <w:szCs w:val="21"/>
        </w:rPr>
        <w:t>3.供应商填写《中小企业声明函》中所属行业时，应与采购文件第一篇“采购标的对应的中小企业划分标准所属行业”中填写的所属行业一致。</w:t>
      </w:r>
    </w:p>
    <w:p>
      <w:pPr>
        <w:tabs>
          <w:tab w:val="left" w:pos="6300"/>
        </w:tabs>
        <w:snapToGrid w:val="0"/>
        <w:ind w:firstLine="422" w:firstLineChars="200"/>
        <w:rPr>
          <w:rFonts w:eastAsia="方正仿宋_GBK"/>
          <w:b/>
          <w:kern w:val="0"/>
          <w:sz w:val="21"/>
          <w:szCs w:val="21"/>
        </w:rPr>
      </w:pPr>
      <w:r>
        <w:rPr>
          <w:rFonts w:eastAsia="方正仿宋_GBK"/>
          <w:b/>
          <w:kern w:val="0"/>
          <w:sz w:val="21"/>
          <w:szCs w:val="21"/>
        </w:rPr>
        <w:t>4.本声明函“企业名称（盖章）”处为供应商盖章。</w:t>
      </w:r>
    </w:p>
    <w:p>
      <w:pPr>
        <w:tabs>
          <w:tab w:val="left" w:pos="6300"/>
        </w:tabs>
        <w:snapToGrid w:val="0"/>
        <w:ind w:firstLine="420" w:firstLineChars="200"/>
        <w:rPr>
          <w:rFonts w:eastAsia="方正仿宋_GBK"/>
          <w:kern w:val="0"/>
          <w:sz w:val="21"/>
          <w:szCs w:val="21"/>
        </w:rPr>
      </w:pPr>
      <w:r>
        <w:rPr>
          <w:rFonts w:eastAsia="方正仿宋_GBK"/>
          <w:kern w:val="0"/>
          <w:sz w:val="21"/>
          <w:szCs w:val="21"/>
        </w:rPr>
        <w:t>注：各行业划型标准：</w:t>
      </w:r>
    </w:p>
    <w:p>
      <w:pPr>
        <w:tabs>
          <w:tab w:val="left" w:pos="6300"/>
        </w:tabs>
        <w:snapToGrid w:val="0"/>
        <w:ind w:firstLine="420" w:firstLineChars="200"/>
        <w:rPr>
          <w:rFonts w:eastAsia="方正仿宋_GBK"/>
          <w:kern w:val="0"/>
          <w:sz w:val="21"/>
          <w:szCs w:val="21"/>
        </w:rPr>
      </w:pPr>
      <w:r>
        <w:rPr>
          <w:rFonts w:eastAsia="方正仿宋_GBK"/>
          <w:kern w:val="0"/>
          <w:sz w:val="21"/>
          <w:szCs w:val="21"/>
        </w:rPr>
        <w:t>（一）农、林、牧、渔业。营业收入20000万元以下的为中小微型企业。其中，营业收入500万元及以上的为中型企业，营业收入50万元及以上的为小型企业，营业收入50万元以下的为微型企业。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tabs>
          <w:tab w:val="left" w:pos="6300"/>
        </w:tabs>
        <w:snapToGrid w:val="0"/>
        <w:ind w:firstLine="420" w:firstLineChars="200"/>
        <w:rPr>
          <w:rFonts w:eastAsia="方正仿宋_GBK"/>
          <w:kern w:val="0"/>
          <w:sz w:val="21"/>
          <w:szCs w:val="21"/>
        </w:rPr>
      </w:pPr>
      <w:r>
        <w:rPr>
          <w:rFonts w:eastAsia="方正仿宋_GBK"/>
          <w:kern w:val="0"/>
          <w:sz w:val="21"/>
          <w:szCs w:val="21"/>
        </w:rPr>
        <w:t>（十六）其他未列明行业。从业人员300人以下的为中小微型企业。其中，从业人员100人及以上的为中型企业；从业人员10人及以上的为小型企业；从业人员10人以下的为微型企业。</w:t>
      </w:r>
    </w:p>
    <w:p>
      <w:pPr>
        <w:tabs>
          <w:tab w:val="left" w:pos="6300"/>
        </w:tabs>
        <w:snapToGrid w:val="0"/>
        <w:spacing w:line="500" w:lineRule="exact"/>
        <w:ind w:firstLine="480" w:firstLineChars="200"/>
        <w:jc w:val="center"/>
        <w:rPr>
          <w:rFonts w:eastAsia="方正仿宋_GBK"/>
        </w:rPr>
      </w:pPr>
      <w:r>
        <w:rPr>
          <w:rFonts w:eastAsia="方正仿宋_GBK"/>
          <w:sz w:val="24"/>
          <w:szCs w:val="24"/>
        </w:rPr>
        <w:br w:type="page"/>
      </w:r>
      <w:r>
        <w:rPr>
          <w:rFonts w:eastAsia="方正仿宋_GBK"/>
        </w:rPr>
        <w:t>监狱企业证明文件</w:t>
      </w:r>
    </w:p>
    <w:p>
      <w:pPr>
        <w:tabs>
          <w:tab w:val="left" w:pos="6300"/>
        </w:tabs>
        <w:snapToGrid w:val="0"/>
        <w:spacing w:line="400" w:lineRule="exact"/>
        <w:ind w:firstLine="480" w:firstLineChars="200"/>
        <w:rPr>
          <w:rFonts w:eastAsia="方正仿宋_GBK"/>
          <w:sz w:val="24"/>
        </w:rPr>
      </w:pPr>
      <w:r>
        <w:rPr>
          <w:rFonts w:eastAsia="方正仿宋_GBK"/>
          <w:sz w:val="24"/>
        </w:rPr>
        <w:t>以省级以上监狱管理局、戒毒管理局（含新疆生产建设兵团）出具的属于监狱企业的证明文件为准。</w:t>
      </w:r>
    </w:p>
    <w:p>
      <w:pPr>
        <w:tabs>
          <w:tab w:val="left" w:pos="6300"/>
        </w:tabs>
        <w:snapToGrid w:val="0"/>
        <w:spacing w:line="500" w:lineRule="exact"/>
        <w:ind w:firstLine="480" w:firstLineChars="200"/>
        <w:jc w:val="center"/>
        <w:rPr>
          <w:rFonts w:eastAsia="方正仿宋_GBK"/>
        </w:rPr>
      </w:pPr>
      <w:r>
        <w:rPr>
          <w:rFonts w:eastAsia="方正仿宋_GBK"/>
          <w:sz w:val="24"/>
        </w:rPr>
        <w:br w:type="page"/>
      </w:r>
      <w:r>
        <w:rPr>
          <w:rFonts w:eastAsia="方正仿宋_GBK"/>
        </w:rPr>
        <w:t>残疾人福利性单位声明函</w:t>
      </w:r>
    </w:p>
    <w:p>
      <w:pPr>
        <w:tabs>
          <w:tab w:val="left" w:pos="6300"/>
        </w:tabs>
        <w:snapToGrid w:val="0"/>
        <w:spacing w:line="500" w:lineRule="exact"/>
        <w:ind w:firstLine="480" w:firstLineChars="200"/>
        <w:rPr>
          <w:rFonts w:eastAsia="方正仿宋_GBK"/>
          <w:sz w:val="24"/>
        </w:rPr>
      </w:pPr>
      <w:r>
        <w:rPr>
          <w:rFonts w:eastAsia="方正仿宋_GBK"/>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tabs>
          <w:tab w:val="left" w:pos="6300"/>
        </w:tabs>
        <w:snapToGrid w:val="0"/>
        <w:spacing w:line="500" w:lineRule="exact"/>
        <w:ind w:firstLine="480" w:firstLineChars="200"/>
        <w:rPr>
          <w:rFonts w:eastAsia="方正仿宋_GBK"/>
          <w:sz w:val="24"/>
        </w:rPr>
      </w:pPr>
      <w:r>
        <w:rPr>
          <w:rFonts w:eastAsia="方正仿宋_GBK"/>
          <w:sz w:val="24"/>
        </w:rPr>
        <w:t>本单位对上述声明的真实性负责。如有虚假，将依法承担相应责任。</w:t>
      </w:r>
    </w:p>
    <w:p>
      <w:pPr>
        <w:tabs>
          <w:tab w:val="left" w:pos="6300"/>
        </w:tabs>
        <w:snapToGrid w:val="0"/>
        <w:spacing w:line="500" w:lineRule="exact"/>
        <w:ind w:firstLine="480" w:firstLineChars="200"/>
        <w:rPr>
          <w:rFonts w:eastAsia="方正仿宋_GBK"/>
          <w:sz w:val="24"/>
        </w:rPr>
      </w:pPr>
    </w:p>
    <w:p>
      <w:pPr>
        <w:tabs>
          <w:tab w:val="left" w:pos="6300"/>
        </w:tabs>
        <w:snapToGrid w:val="0"/>
        <w:spacing w:line="500" w:lineRule="exact"/>
        <w:ind w:firstLine="480" w:firstLineChars="200"/>
        <w:rPr>
          <w:rFonts w:eastAsia="方正仿宋_GBK"/>
          <w:sz w:val="24"/>
        </w:rPr>
      </w:pPr>
    </w:p>
    <w:p>
      <w:pPr>
        <w:tabs>
          <w:tab w:val="left" w:pos="6300"/>
        </w:tabs>
        <w:snapToGrid w:val="0"/>
        <w:spacing w:line="500" w:lineRule="exact"/>
        <w:ind w:firstLine="480" w:firstLineChars="200"/>
        <w:rPr>
          <w:rFonts w:eastAsia="方正仿宋_GBK"/>
          <w:sz w:val="24"/>
        </w:rPr>
      </w:pPr>
      <w:r>
        <w:rPr>
          <w:rFonts w:eastAsia="方正仿宋_GBK"/>
          <w:sz w:val="24"/>
        </w:rPr>
        <w:t xml:space="preserve">                                                 供应商名称（盖章）：</w:t>
      </w:r>
    </w:p>
    <w:p>
      <w:pPr>
        <w:snapToGrid w:val="0"/>
        <w:spacing w:line="440" w:lineRule="exact"/>
        <w:ind w:firstLine="480" w:firstLineChars="200"/>
        <w:rPr>
          <w:rFonts w:eastAsia="方正仿宋_GBK"/>
          <w:sz w:val="24"/>
        </w:rPr>
      </w:pPr>
      <w:r>
        <w:rPr>
          <w:rFonts w:eastAsia="方正仿宋_GBK"/>
          <w:sz w:val="24"/>
        </w:rPr>
        <w:t xml:space="preserve">                                                  日  期：</w:t>
      </w:r>
    </w:p>
    <w:p>
      <w:pPr>
        <w:snapToGrid w:val="0"/>
        <w:spacing w:line="440" w:lineRule="exact"/>
        <w:ind w:firstLine="480" w:firstLineChars="200"/>
        <w:rPr>
          <w:rFonts w:eastAsia="方正仿宋_GBK"/>
          <w:sz w:val="24"/>
        </w:rPr>
      </w:pPr>
    </w:p>
    <w:p>
      <w:pPr>
        <w:snapToGrid w:val="0"/>
        <w:spacing w:line="440" w:lineRule="exact"/>
        <w:ind w:firstLine="480" w:firstLineChars="200"/>
        <w:rPr>
          <w:rFonts w:eastAsia="方正仿宋_GBK"/>
          <w:sz w:val="24"/>
        </w:rPr>
      </w:pPr>
    </w:p>
    <w:p>
      <w:pPr>
        <w:snapToGrid w:val="0"/>
        <w:spacing w:line="440" w:lineRule="exact"/>
        <w:ind w:firstLine="480" w:firstLineChars="200"/>
        <w:rPr>
          <w:rFonts w:eastAsia="方正仿宋_GBK"/>
          <w:sz w:val="24"/>
        </w:rPr>
      </w:pPr>
    </w:p>
    <w:p>
      <w:pPr>
        <w:snapToGrid w:val="0"/>
        <w:spacing w:line="440" w:lineRule="exact"/>
        <w:ind w:firstLine="480" w:firstLineChars="200"/>
        <w:rPr>
          <w:rFonts w:eastAsia="方正仿宋_GBK"/>
          <w:sz w:val="24"/>
        </w:rPr>
      </w:pPr>
    </w:p>
    <w:p>
      <w:pPr>
        <w:snapToGrid w:val="0"/>
        <w:spacing w:line="440" w:lineRule="exact"/>
        <w:ind w:firstLine="480" w:firstLineChars="200"/>
        <w:rPr>
          <w:rFonts w:eastAsia="方正仿宋_GBK"/>
          <w:sz w:val="24"/>
        </w:rPr>
      </w:pPr>
    </w:p>
    <w:p>
      <w:pPr>
        <w:snapToGrid w:val="0"/>
        <w:spacing w:line="440" w:lineRule="exact"/>
        <w:ind w:firstLine="480" w:firstLineChars="200"/>
        <w:rPr>
          <w:rFonts w:eastAsia="方正仿宋_GBK"/>
          <w:sz w:val="24"/>
        </w:rPr>
      </w:pPr>
    </w:p>
    <w:p>
      <w:pPr>
        <w:snapToGrid w:val="0"/>
        <w:spacing w:line="440" w:lineRule="exact"/>
        <w:ind w:firstLine="480" w:firstLineChars="200"/>
        <w:rPr>
          <w:rFonts w:eastAsia="方正仿宋_GBK"/>
          <w:sz w:val="24"/>
        </w:rPr>
      </w:pPr>
    </w:p>
    <w:p>
      <w:pPr>
        <w:snapToGrid w:val="0"/>
        <w:spacing w:line="440" w:lineRule="exact"/>
        <w:ind w:firstLine="480" w:firstLineChars="200"/>
        <w:rPr>
          <w:rFonts w:eastAsia="方正仿宋_GBK"/>
          <w:sz w:val="24"/>
        </w:rPr>
      </w:pPr>
    </w:p>
    <w:p>
      <w:pPr>
        <w:snapToGrid w:val="0"/>
        <w:spacing w:line="440" w:lineRule="exact"/>
        <w:ind w:firstLine="480" w:firstLineChars="200"/>
        <w:rPr>
          <w:rFonts w:eastAsia="方正仿宋_GBK"/>
          <w:sz w:val="24"/>
        </w:rPr>
      </w:pPr>
    </w:p>
    <w:p>
      <w:pPr>
        <w:snapToGrid w:val="0"/>
        <w:spacing w:line="440" w:lineRule="exact"/>
        <w:ind w:firstLine="480" w:firstLineChars="200"/>
        <w:rPr>
          <w:rFonts w:eastAsia="方正仿宋_GBK"/>
          <w:sz w:val="24"/>
        </w:rPr>
      </w:pPr>
    </w:p>
    <w:p>
      <w:pPr>
        <w:snapToGrid w:val="0"/>
        <w:spacing w:line="440" w:lineRule="exact"/>
        <w:ind w:firstLine="480" w:firstLineChars="200"/>
        <w:rPr>
          <w:rFonts w:eastAsia="方正仿宋_GBK"/>
          <w:sz w:val="24"/>
        </w:rPr>
      </w:pPr>
    </w:p>
    <w:p>
      <w:pPr>
        <w:snapToGrid w:val="0"/>
        <w:spacing w:line="440" w:lineRule="exact"/>
        <w:ind w:firstLine="480" w:firstLineChars="200"/>
        <w:rPr>
          <w:rFonts w:eastAsia="方正仿宋_GBK"/>
          <w:sz w:val="24"/>
        </w:rPr>
      </w:pPr>
    </w:p>
    <w:p>
      <w:pPr>
        <w:snapToGrid w:val="0"/>
        <w:spacing w:line="440" w:lineRule="exact"/>
        <w:ind w:firstLine="480" w:firstLineChars="200"/>
        <w:rPr>
          <w:rFonts w:eastAsia="方正仿宋_GBK"/>
          <w:sz w:val="24"/>
        </w:rPr>
      </w:pPr>
      <w:r>
        <w:rPr>
          <w:rFonts w:eastAsia="方正仿宋_GBK"/>
          <w:kern w:val="0"/>
          <w:sz w:val="24"/>
        </w:rPr>
        <w:t>若成交供应商为残疾人福利性单位的，将在结果公告时公告其《残疾人福利性单位声明函》。</w:t>
      </w:r>
    </w:p>
    <w:p>
      <w:pPr>
        <w:widowControl/>
        <w:jc w:val="left"/>
        <w:rPr>
          <w:rFonts w:eastAsia="方正仿宋_GBK"/>
          <w:sz w:val="24"/>
          <w:szCs w:val="24"/>
        </w:rPr>
      </w:pPr>
      <w:r>
        <w:rPr>
          <w:rFonts w:eastAsia="方正仿宋_GBK"/>
          <w:sz w:val="24"/>
          <w:szCs w:val="24"/>
        </w:rPr>
        <w:br w:type="page"/>
      </w:r>
    </w:p>
    <w:p/>
    <w:p>
      <w:pPr>
        <w:spacing w:line="400" w:lineRule="exact"/>
        <w:ind w:firstLine="480" w:firstLineChars="200"/>
        <w:rPr>
          <w:rFonts w:eastAsia="方正仿宋_GBK"/>
          <w:sz w:val="24"/>
          <w:szCs w:val="24"/>
        </w:rPr>
      </w:pPr>
      <w:r>
        <w:rPr>
          <w:rFonts w:hint="eastAsia" w:eastAsia="方正仿宋_GBK"/>
          <w:sz w:val="24"/>
          <w:szCs w:val="24"/>
        </w:rPr>
        <w:t>（二）</w:t>
      </w:r>
      <w:r>
        <w:rPr>
          <w:rFonts w:eastAsia="方正仿宋_GBK"/>
          <w:sz w:val="24"/>
          <w:szCs w:val="24"/>
        </w:rPr>
        <w:t>其他与项目有关的资料（自附）：供应商总体情况介绍、其他与本项目有关的资料等。</w:t>
      </w:r>
    </w:p>
    <w:p>
      <w:pPr>
        <w:spacing w:line="360" w:lineRule="auto"/>
        <w:ind w:firstLine="480" w:firstLineChars="200"/>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rPr>
          <w:rFonts w:eastAsia="方正仿宋_GBK"/>
          <w:sz w:val="24"/>
          <w:szCs w:val="24"/>
        </w:rPr>
      </w:pPr>
    </w:p>
    <w:p>
      <w:pPr>
        <w:spacing w:line="360" w:lineRule="auto"/>
        <w:ind w:firstLine="480" w:firstLineChars="200"/>
        <w:jc w:val="center"/>
        <w:outlineLvl w:val="0"/>
        <w:rPr>
          <w:rFonts w:eastAsia="方正仿宋_GBK"/>
        </w:rPr>
      </w:pPr>
      <w:r>
        <w:rPr>
          <w:rFonts w:eastAsia="方正仿宋_GBK"/>
          <w:sz w:val="24"/>
          <w:szCs w:val="24"/>
        </w:rPr>
        <w:t>（结束）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42B45FB-8A8D-4C9B-9664-F0CCE44879C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embedRegular r:id="rId2" w:fontKey="{F7833C5C-7657-49E2-B9A0-702E4BDC56D9}"/>
  </w:font>
  <w:font w:name="方正仿宋_GBK">
    <w:panose1 w:val="02000000000000000000"/>
    <w:charset w:val="86"/>
    <w:family w:val="script"/>
    <w:pitch w:val="default"/>
    <w:sig w:usb0="A00002BF" w:usb1="38CF7CFA" w:usb2="00082016" w:usb3="00000000" w:csb0="00040001" w:csb1="00000000"/>
    <w:embedRegular r:id="rId3" w:fontKey="{C1A08AF5-8AA9-46E7-9EE3-85CC4A68664F}"/>
  </w:font>
  <w:font w:name="东文宋体">
    <w:altName w:val="宋体"/>
    <w:panose1 w:val="00000000000000000000"/>
    <w:charset w:val="00"/>
    <w:family w:val="auto"/>
    <w:pitch w:val="default"/>
    <w:sig w:usb0="00000000" w:usb1="00000000" w:usb2="00000000" w:usb3="00000000" w:csb0="00000000" w:csb1="00000000"/>
  </w:font>
  <w:font w:name="方正黑体_GBK">
    <w:panose1 w:val="02000000000000000000"/>
    <w:charset w:val="86"/>
    <w:family w:val="script"/>
    <w:pitch w:val="default"/>
    <w:sig w:usb0="A00002BF" w:usb1="38CF7CFA" w:usb2="00082016" w:usb3="00000000" w:csb0="00040001" w:csb1="00000000"/>
    <w:embedRegular r:id="rId4" w:fontKey="{34B8C2BE-2326-4616-89D9-F1CFADEFB253}"/>
  </w:font>
  <w:font w:name="方正小标宋_GBK">
    <w:panose1 w:val="02000000000000000000"/>
    <w:charset w:val="86"/>
    <w:family w:val="script"/>
    <w:pitch w:val="default"/>
    <w:sig w:usb0="A00002BF" w:usb1="38CF7CFA" w:usb2="00082016" w:usb3="00000000" w:csb0="00040001" w:csb1="00000000"/>
    <w:embedRegular r:id="rId5" w:fontKey="{9014C1F5-8D75-48DC-B18F-E775F2D312C4}"/>
  </w:font>
  <w:font w:name="仿宋">
    <w:panose1 w:val="02010609060101010101"/>
    <w:charset w:val="86"/>
    <w:family w:val="auto"/>
    <w:pitch w:val="default"/>
    <w:sig w:usb0="800002BF" w:usb1="38CF7CFA" w:usb2="00000016" w:usb3="00000000" w:csb0="00040001" w:csb1="00000000"/>
    <w:embedRegular r:id="rId6" w:fontKey="{43F73BD2-1988-4657-BCFB-C9455E08B92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sz w:val="21"/>
        <w:szCs w:val="21"/>
      </w:rPr>
    </w:pPr>
    <w:r>
      <w:rPr>
        <w:sz w:val="21"/>
        <w:szCs w:val="21"/>
      </w:rPr>
      <w:fldChar w:fldCharType="begin"/>
    </w:r>
    <w:r>
      <w:rPr>
        <w:rStyle w:val="61"/>
        <w:sz w:val="21"/>
        <w:szCs w:val="21"/>
      </w:rPr>
      <w:instrText xml:space="preserve">PAGE  </w:instrText>
    </w:r>
    <w:r>
      <w:rPr>
        <w:sz w:val="21"/>
        <w:szCs w:val="21"/>
      </w:rPr>
      <w:fldChar w:fldCharType="separate"/>
    </w:r>
    <w:r>
      <w:rPr>
        <w:rStyle w:val="61"/>
        <w:sz w:val="21"/>
        <w:szCs w:val="21"/>
      </w:rPr>
      <w:t>- 8 -</w:t>
    </w:r>
    <w:r>
      <w:rPr>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- 26 -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end"/>
    </w:r>
  </w:p>
  <w:p>
    <w:pPr>
      <w:pStyle w:val="3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51</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end"/>
    </w:r>
  </w:p>
  <w:p>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szCs w:val="21"/>
      </w:rPr>
    </w:pPr>
    <w:r>
      <w:rPr>
        <w:rFonts w:hint="eastAsia" w:ascii="方正仿宋_GBK" w:eastAsia="方正仿宋_GBK"/>
        <w:sz w:val="21"/>
        <w:szCs w:val="21"/>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szCs w:val="21"/>
      </w:rPr>
    </w:pPr>
    <w:r>
      <w:rPr>
        <w:rFonts w:hint="eastAsia" w:ascii="方正仿宋_GBK" w:eastAsia="方正仿宋_GBK"/>
        <w:sz w:val="21"/>
        <w:szCs w:val="21"/>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53AECA"/>
    <w:multiLevelType w:val="singleLevel"/>
    <w:tmpl w:val="8053AECA"/>
    <w:lvl w:ilvl="0" w:tentative="0">
      <w:start w:val="3"/>
      <w:numFmt w:val="chineseCounting"/>
      <w:suff w:val="nothing"/>
      <w:lvlText w:val="（%1）"/>
      <w:lvlJc w:val="left"/>
      <w:rPr>
        <w:rFonts w:hint="eastAsia"/>
      </w:rPr>
    </w:lvl>
  </w:abstractNum>
  <w:abstractNum w:abstractNumId="1">
    <w:nsid w:val="962B8878"/>
    <w:multiLevelType w:val="singleLevel"/>
    <w:tmpl w:val="962B8878"/>
    <w:lvl w:ilvl="0" w:tentative="0">
      <w:start w:val="1"/>
      <w:numFmt w:val="chineseCounting"/>
      <w:suff w:val="nothing"/>
      <w:lvlText w:val="（%1）"/>
      <w:lvlJc w:val="left"/>
      <w:rPr>
        <w:rFonts w:hint="eastAsia"/>
      </w:rPr>
    </w:lvl>
  </w:abstractNum>
  <w:abstractNum w:abstractNumId="2">
    <w:nsid w:val="1DAE5A17"/>
    <w:multiLevelType w:val="singleLevel"/>
    <w:tmpl w:val="1DAE5A17"/>
    <w:lvl w:ilvl="0" w:tentative="0">
      <w:start w:val="9"/>
      <w:numFmt w:val="chineseCounting"/>
      <w:suff w:val="nothing"/>
      <w:lvlText w:val="%1、"/>
      <w:lvlJc w:val="left"/>
      <w:rPr>
        <w:rFonts w:hint="eastAsia"/>
      </w:rPr>
    </w:lvl>
  </w:abstractNum>
  <w:abstractNum w:abstractNumId="3">
    <w:nsid w:val="26ECECA3"/>
    <w:multiLevelType w:val="singleLevel"/>
    <w:tmpl w:val="26ECECA3"/>
    <w:lvl w:ilvl="0" w:tentative="0">
      <w:start w:val="3"/>
      <w:numFmt w:val="chineseCounting"/>
      <w:suff w:val="nothing"/>
      <w:lvlText w:val="%1、"/>
      <w:lvlJc w:val="left"/>
      <w:rPr>
        <w:rFonts w:hint="eastAsia"/>
      </w:rPr>
    </w:lvl>
  </w:abstractNum>
  <w:abstractNum w:abstractNumId="4">
    <w:nsid w:val="732F949B"/>
    <w:multiLevelType w:val="singleLevel"/>
    <w:tmpl w:val="732F949B"/>
    <w:lvl w:ilvl="0" w:tentative="0">
      <w:start w:val="1"/>
      <w:numFmt w:val="chineseCounting"/>
      <w:suff w:val="nothing"/>
      <w:lvlText w:val="（%1）"/>
      <w:lvlJc w:val="left"/>
      <w:rPr>
        <w:rFonts w:hint="eastAsia"/>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mOTIxMzE0MWRjZWUwYzEyOGUxZGM4NmU3YzZmNWQifQ=="/>
  </w:docVars>
  <w:rsids>
    <w:rsidRoot w:val="00242798"/>
    <w:rsid w:val="00090148"/>
    <w:rsid w:val="000D2219"/>
    <w:rsid w:val="000E37BC"/>
    <w:rsid w:val="000F52AA"/>
    <w:rsid w:val="00113433"/>
    <w:rsid w:val="001620A1"/>
    <w:rsid w:val="00172A5E"/>
    <w:rsid w:val="0018295A"/>
    <w:rsid w:val="001C3599"/>
    <w:rsid w:val="00204305"/>
    <w:rsid w:val="0021632F"/>
    <w:rsid w:val="002425E8"/>
    <w:rsid w:val="00242798"/>
    <w:rsid w:val="00333ECB"/>
    <w:rsid w:val="003418F3"/>
    <w:rsid w:val="00342BCB"/>
    <w:rsid w:val="00366BB1"/>
    <w:rsid w:val="00395EE5"/>
    <w:rsid w:val="00397D23"/>
    <w:rsid w:val="003B0FDE"/>
    <w:rsid w:val="003B384A"/>
    <w:rsid w:val="003C6345"/>
    <w:rsid w:val="004341A2"/>
    <w:rsid w:val="0044355E"/>
    <w:rsid w:val="00477F96"/>
    <w:rsid w:val="004C3487"/>
    <w:rsid w:val="004D2663"/>
    <w:rsid w:val="004F0690"/>
    <w:rsid w:val="00505058"/>
    <w:rsid w:val="00533989"/>
    <w:rsid w:val="00543841"/>
    <w:rsid w:val="00545727"/>
    <w:rsid w:val="005631D4"/>
    <w:rsid w:val="00582F91"/>
    <w:rsid w:val="00594516"/>
    <w:rsid w:val="005A71B3"/>
    <w:rsid w:val="0061535B"/>
    <w:rsid w:val="006411A6"/>
    <w:rsid w:val="00671391"/>
    <w:rsid w:val="00672920"/>
    <w:rsid w:val="0067371C"/>
    <w:rsid w:val="00681BF9"/>
    <w:rsid w:val="006A23D9"/>
    <w:rsid w:val="006C2C48"/>
    <w:rsid w:val="00705621"/>
    <w:rsid w:val="00710A35"/>
    <w:rsid w:val="007229E7"/>
    <w:rsid w:val="0074028D"/>
    <w:rsid w:val="00744A5A"/>
    <w:rsid w:val="007C658E"/>
    <w:rsid w:val="008468DD"/>
    <w:rsid w:val="00871379"/>
    <w:rsid w:val="00872F50"/>
    <w:rsid w:val="008C4CA0"/>
    <w:rsid w:val="008E6CB5"/>
    <w:rsid w:val="00915742"/>
    <w:rsid w:val="00915A6A"/>
    <w:rsid w:val="00955012"/>
    <w:rsid w:val="00962CE0"/>
    <w:rsid w:val="0096398C"/>
    <w:rsid w:val="009C525D"/>
    <w:rsid w:val="009E6459"/>
    <w:rsid w:val="009F0611"/>
    <w:rsid w:val="009F1325"/>
    <w:rsid w:val="00A2361A"/>
    <w:rsid w:val="00A336B8"/>
    <w:rsid w:val="00A942A4"/>
    <w:rsid w:val="00AC5538"/>
    <w:rsid w:val="00AC6247"/>
    <w:rsid w:val="00B04D48"/>
    <w:rsid w:val="00B322DA"/>
    <w:rsid w:val="00B3312E"/>
    <w:rsid w:val="00B5283A"/>
    <w:rsid w:val="00B63609"/>
    <w:rsid w:val="00B77E07"/>
    <w:rsid w:val="00B808DA"/>
    <w:rsid w:val="00BA5158"/>
    <w:rsid w:val="00BF6F6A"/>
    <w:rsid w:val="00C104C9"/>
    <w:rsid w:val="00C57F6D"/>
    <w:rsid w:val="00C96D78"/>
    <w:rsid w:val="00C97DF2"/>
    <w:rsid w:val="00CA2763"/>
    <w:rsid w:val="00CA2B63"/>
    <w:rsid w:val="00CA6004"/>
    <w:rsid w:val="00CD49A1"/>
    <w:rsid w:val="00D34CD0"/>
    <w:rsid w:val="00D61D53"/>
    <w:rsid w:val="00D664B1"/>
    <w:rsid w:val="00DB1FB1"/>
    <w:rsid w:val="00E02E82"/>
    <w:rsid w:val="00E060CB"/>
    <w:rsid w:val="00EA43D0"/>
    <w:rsid w:val="00EC4938"/>
    <w:rsid w:val="00F042A3"/>
    <w:rsid w:val="00F15F27"/>
    <w:rsid w:val="00FD063E"/>
    <w:rsid w:val="011A1109"/>
    <w:rsid w:val="01A36CD8"/>
    <w:rsid w:val="01AB4620"/>
    <w:rsid w:val="02AB3D4B"/>
    <w:rsid w:val="043D3CF5"/>
    <w:rsid w:val="04A00A6F"/>
    <w:rsid w:val="06123252"/>
    <w:rsid w:val="068C4CD4"/>
    <w:rsid w:val="069A088E"/>
    <w:rsid w:val="06A327E4"/>
    <w:rsid w:val="06D265D8"/>
    <w:rsid w:val="06FD5CD0"/>
    <w:rsid w:val="07597BCF"/>
    <w:rsid w:val="077171F6"/>
    <w:rsid w:val="07B721E9"/>
    <w:rsid w:val="088A4403"/>
    <w:rsid w:val="099159BD"/>
    <w:rsid w:val="099D123A"/>
    <w:rsid w:val="0C963376"/>
    <w:rsid w:val="0D321617"/>
    <w:rsid w:val="0E2B699A"/>
    <w:rsid w:val="0E460C3F"/>
    <w:rsid w:val="0FA43A38"/>
    <w:rsid w:val="10052457"/>
    <w:rsid w:val="10187013"/>
    <w:rsid w:val="10A36C40"/>
    <w:rsid w:val="122B712D"/>
    <w:rsid w:val="12821E6C"/>
    <w:rsid w:val="128535CC"/>
    <w:rsid w:val="132B268F"/>
    <w:rsid w:val="14EE4043"/>
    <w:rsid w:val="154379D2"/>
    <w:rsid w:val="15DB652D"/>
    <w:rsid w:val="17D828F3"/>
    <w:rsid w:val="185121DB"/>
    <w:rsid w:val="18BA5E7D"/>
    <w:rsid w:val="18CB2A37"/>
    <w:rsid w:val="1B041DF3"/>
    <w:rsid w:val="1B2B4D71"/>
    <w:rsid w:val="1DE803FE"/>
    <w:rsid w:val="1F10784B"/>
    <w:rsid w:val="1F91791B"/>
    <w:rsid w:val="1FA82E8E"/>
    <w:rsid w:val="1FE71F85"/>
    <w:rsid w:val="200A2AFD"/>
    <w:rsid w:val="203D2643"/>
    <w:rsid w:val="20576CFF"/>
    <w:rsid w:val="20A72225"/>
    <w:rsid w:val="22BB406C"/>
    <w:rsid w:val="23892380"/>
    <w:rsid w:val="23DB6BED"/>
    <w:rsid w:val="24382B3C"/>
    <w:rsid w:val="24FB6014"/>
    <w:rsid w:val="25802D61"/>
    <w:rsid w:val="269F341F"/>
    <w:rsid w:val="27206346"/>
    <w:rsid w:val="29FA30D3"/>
    <w:rsid w:val="2B6F150A"/>
    <w:rsid w:val="2BA04E22"/>
    <w:rsid w:val="2CEF2829"/>
    <w:rsid w:val="2D834C29"/>
    <w:rsid w:val="2DFD1BA8"/>
    <w:rsid w:val="2E9C43C4"/>
    <w:rsid w:val="30A47C2D"/>
    <w:rsid w:val="33590353"/>
    <w:rsid w:val="335E433E"/>
    <w:rsid w:val="33E15DD8"/>
    <w:rsid w:val="35F056C9"/>
    <w:rsid w:val="367267D9"/>
    <w:rsid w:val="38B82099"/>
    <w:rsid w:val="38E506B6"/>
    <w:rsid w:val="3A063723"/>
    <w:rsid w:val="3A890BA8"/>
    <w:rsid w:val="3B963B4C"/>
    <w:rsid w:val="3BBE24C0"/>
    <w:rsid w:val="3C1370A9"/>
    <w:rsid w:val="3C2327E1"/>
    <w:rsid w:val="3D072A6D"/>
    <w:rsid w:val="3D9E2898"/>
    <w:rsid w:val="3DAF1D91"/>
    <w:rsid w:val="3DEF6DF2"/>
    <w:rsid w:val="3ECF7DD1"/>
    <w:rsid w:val="3F1B06CC"/>
    <w:rsid w:val="3F9A0602"/>
    <w:rsid w:val="41081DFC"/>
    <w:rsid w:val="435C61CB"/>
    <w:rsid w:val="438D5A63"/>
    <w:rsid w:val="43A40D16"/>
    <w:rsid w:val="444A318A"/>
    <w:rsid w:val="451602B5"/>
    <w:rsid w:val="454375C6"/>
    <w:rsid w:val="455641F2"/>
    <w:rsid w:val="45BB3834"/>
    <w:rsid w:val="46FE071D"/>
    <w:rsid w:val="49753D38"/>
    <w:rsid w:val="4AC97E97"/>
    <w:rsid w:val="4CCC1EC1"/>
    <w:rsid w:val="4D474C09"/>
    <w:rsid w:val="4D621ACE"/>
    <w:rsid w:val="4E13149C"/>
    <w:rsid w:val="4EDB47E8"/>
    <w:rsid w:val="4FE520D3"/>
    <w:rsid w:val="50FB1DCB"/>
    <w:rsid w:val="51A77634"/>
    <w:rsid w:val="5276543C"/>
    <w:rsid w:val="54386E71"/>
    <w:rsid w:val="54B44AFC"/>
    <w:rsid w:val="556F08C4"/>
    <w:rsid w:val="57066D39"/>
    <w:rsid w:val="57110803"/>
    <w:rsid w:val="579E7D32"/>
    <w:rsid w:val="57D838DA"/>
    <w:rsid w:val="57F2185E"/>
    <w:rsid w:val="585A2E80"/>
    <w:rsid w:val="592F4D5F"/>
    <w:rsid w:val="595D31B0"/>
    <w:rsid w:val="59E95C93"/>
    <w:rsid w:val="5A0752CB"/>
    <w:rsid w:val="5BDC37A3"/>
    <w:rsid w:val="5C1D5175"/>
    <w:rsid w:val="5C6F3612"/>
    <w:rsid w:val="5F384189"/>
    <w:rsid w:val="5F887DDD"/>
    <w:rsid w:val="5F9422B9"/>
    <w:rsid w:val="5FE82FD2"/>
    <w:rsid w:val="6021337C"/>
    <w:rsid w:val="60913C9F"/>
    <w:rsid w:val="61EE4493"/>
    <w:rsid w:val="62297F64"/>
    <w:rsid w:val="62B85079"/>
    <w:rsid w:val="62CA25A7"/>
    <w:rsid w:val="62DB338E"/>
    <w:rsid w:val="63883998"/>
    <w:rsid w:val="63C45248"/>
    <w:rsid w:val="64FB738F"/>
    <w:rsid w:val="655348BF"/>
    <w:rsid w:val="67B519A4"/>
    <w:rsid w:val="686273FD"/>
    <w:rsid w:val="68D8170E"/>
    <w:rsid w:val="68E43C86"/>
    <w:rsid w:val="696F14E5"/>
    <w:rsid w:val="6AA0695C"/>
    <w:rsid w:val="6B8277A4"/>
    <w:rsid w:val="6C403D88"/>
    <w:rsid w:val="6CC462B9"/>
    <w:rsid w:val="6CEA0421"/>
    <w:rsid w:val="6D171D20"/>
    <w:rsid w:val="6FC50E15"/>
    <w:rsid w:val="70F11A2D"/>
    <w:rsid w:val="730B3F28"/>
    <w:rsid w:val="73A77020"/>
    <w:rsid w:val="73B0519A"/>
    <w:rsid w:val="74021DD7"/>
    <w:rsid w:val="76207DEC"/>
    <w:rsid w:val="7625151D"/>
    <w:rsid w:val="777F028C"/>
    <w:rsid w:val="78585363"/>
    <w:rsid w:val="788B4D90"/>
    <w:rsid w:val="78FE1284"/>
    <w:rsid w:val="79D63395"/>
    <w:rsid w:val="7AB81FD2"/>
    <w:rsid w:val="7BB120FE"/>
    <w:rsid w:val="7C3046BC"/>
    <w:rsid w:val="7EF14E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69"/>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after="260" w:line="413" w:lineRule="auto"/>
      <w:outlineLvl w:val="2"/>
    </w:pPr>
    <w:rPr>
      <w:b/>
      <w:sz w:val="32"/>
    </w:rPr>
  </w:style>
  <w:style w:type="paragraph" w:styleId="6">
    <w:name w:val="heading 4"/>
    <w:basedOn w:val="1"/>
    <w:next w:val="1"/>
    <w:link w:val="72"/>
    <w:qFormat/>
    <w:uiPriority w:val="0"/>
    <w:pPr>
      <w:keepNext/>
      <w:keepLines/>
      <w:spacing w:before="280" w:after="290" w:line="372" w:lineRule="auto"/>
      <w:outlineLvl w:val="3"/>
    </w:pPr>
    <w:rPr>
      <w:rFonts w:ascii="Arial" w:hAnsi="Arial" w:eastAsia="黑体"/>
      <w:b/>
    </w:rPr>
  </w:style>
  <w:style w:type="paragraph" w:styleId="7">
    <w:name w:val="heading 5"/>
    <w:basedOn w:val="1"/>
    <w:next w:val="1"/>
    <w:link w:val="73"/>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link w:val="74"/>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link w:val="75"/>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link w:val="76"/>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link w:val="77"/>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59">
    <w:name w:val="Default Paragraph Font"/>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78"/>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tabs>
        <w:tab w:val="left" w:pos="780"/>
      </w:tabs>
      <w:spacing w:line="360" w:lineRule="auto"/>
      <w:ind w:left="425" w:hanging="425"/>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link w:val="80"/>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81"/>
    <w:qFormat/>
    <w:uiPriority w:val="0"/>
    <w:pPr>
      <w:adjustRightInd w:val="0"/>
      <w:spacing w:line="360" w:lineRule="atLeast"/>
      <w:jc w:val="left"/>
      <w:textAlignment w:val="baseline"/>
    </w:pPr>
    <w:rPr>
      <w:kern w:val="0"/>
      <w:sz w:val="24"/>
    </w:rPr>
  </w:style>
  <w:style w:type="paragraph" w:styleId="21">
    <w:name w:val="Body Text 3"/>
    <w:basedOn w:val="1"/>
    <w:link w:val="82"/>
    <w:qFormat/>
    <w:uiPriority w:val="0"/>
    <w:pPr>
      <w:adjustRightInd w:val="0"/>
      <w:snapToGrid w:val="0"/>
      <w:spacing w:after="120" w:line="360" w:lineRule="auto"/>
    </w:pPr>
    <w:rPr>
      <w:sz w:val="16"/>
    </w:rPr>
  </w:style>
  <w:style w:type="paragraph" w:styleId="22">
    <w:name w:val="List Bullet 3"/>
    <w:basedOn w:val="1"/>
    <w:qFormat/>
    <w:uiPriority w:val="0"/>
    <w:pPr>
      <w:tabs>
        <w:tab w:val="left" w:pos="1200"/>
      </w:tabs>
      <w:adjustRightInd w:val="0"/>
      <w:snapToGrid w:val="0"/>
      <w:spacing w:line="360" w:lineRule="auto"/>
      <w:ind w:left="1200" w:hanging="360"/>
    </w:pPr>
    <w:rPr>
      <w:sz w:val="24"/>
    </w:rPr>
  </w:style>
  <w:style w:type="paragraph" w:styleId="23">
    <w:name w:val="Body Text Indent"/>
    <w:basedOn w:val="1"/>
    <w:link w:val="83"/>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tabs>
        <w:tab w:val="left" w:pos="780"/>
      </w:tabs>
      <w:adjustRightInd w:val="0"/>
      <w:snapToGrid w:val="0"/>
      <w:spacing w:line="360" w:lineRule="auto"/>
      <w:ind w:left="780" w:hanging="360"/>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84"/>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85"/>
    <w:qFormat/>
    <w:uiPriority w:val="0"/>
  </w:style>
  <w:style w:type="paragraph" w:styleId="33">
    <w:name w:val="Body Text Indent 2"/>
    <w:basedOn w:val="1"/>
    <w:link w:val="86"/>
    <w:qFormat/>
    <w:uiPriority w:val="0"/>
    <w:pPr>
      <w:snapToGrid w:val="0"/>
      <w:spacing w:line="560" w:lineRule="atLeast"/>
      <w:ind w:firstLine="540"/>
    </w:pPr>
  </w:style>
  <w:style w:type="paragraph" w:styleId="34">
    <w:name w:val="Balloon Text"/>
    <w:basedOn w:val="1"/>
    <w:link w:val="87"/>
    <w:qFormat/>
    <w:uiPriority w:val="0"/>
    <w:rPr>
      <w:sz w:val="18"/>
    </w:rPr>
  </w:style>
  <w:style w:type="paragraph" w:styleId="35">
    <w:name w:val="footer"/>
    <w:basedOn w:val="1"/>
    <w:link w:val="68"/>
    <w:unhideWhenUsed/>
    <w:qFormat/>
    <w:uiPriority w:val="0"/>
    <w:pPr>
      <w:tabs>
        <w:tab w:val="center" w:pos="4153"/>
        <w:tab w:val="right" w:pos="8306"/>
      </w:tabs>
      <w:snapToGrid w:val="0"/>
      <w:jc w:val="left"/>
    </w:pPr>
    <w:rPr>
      <w:sz w:val="18"/>
      <w:szCs w:val="18"/>
    </w:rPr>
  </w:style>
  <w:style w:type="paragraph" w:styleId="36">
    <w:name w:val="header"/>
    <w:basedOn w:val="1"/>
    <w:link w:val="67"/>
    <w:unhideWhenUsed/>
    <w:qFormat/>
    <w:uiPriority w:val="0"/>
    <w:pPr>
      <w:pBdr>
        <w:bottom w:val="single" w:color="auto" w:sz="6" w:space="1"/>
      </w:pBdr>
      <w:tabs>
        <w:tab w:val="center" w:pos="4153"/>
        <w:tab w:val="right" w:pos="8306"/>
      </w:tabs>
      <w:snapToGrid w:val="0"/>
      <w:jc w:val="center"/>
    </w:pPr>
    <w:rPr>
      <w:sz w:val="18"/>
      <w:szCs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88"/>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link w:val="89"/>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link w:val="79"/>
    <w:qFormat/>
    <w:uiPriority w:val="0"/>
    <w:pPr>
      <w:adjustRightInd w:val="0"/>
      <w:snapToGrid w:val="0"/>
      <w:spacing w:after="12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line="360" w:lineRule="auto"/>
      <w:ind w:left="840" w:leftChars="400"/>
    </w:pPr>
    <w:rPr>
      <w:sz w:val="24"/>
    </w:rPr>
  </w:style>
  <w:style w:type="paragraph" w:styleId="50">
    <w:name w:val="Normal (Web)"/>
    <w:basedOn w:val="1"/>
    <w:qFormat/>
    <w:uiPriority w:val="0"/>
    <w:pPr>
      <w:widowControl/>
      <w:spacing w:before="100" w:beforeAutospacing="1" w:after="100" w:afterAutospacing="1"/>
      <w:jc w:val="left"/>
    </w:pPr>
    <w:rPr>
      <w:rFonts w:ascii="宋体" w:hAnsi="宋体"/>
      <w:kern w:val="0"/>
      <w:sz w:val="24"/>
    </w:rPr>
  </w:style>
  <w:style w:type="paragraph" w:styleId="51">
    <w:name w:val="List Continue 3"/>
    <w:basedOn w:val="1"/>
    <w:qFormat/>
    <w:uiPriority w:val="0"/>
    <w:pPr>
      <w:adjustRightInd w:val="0"/>
      <w:snapToGrid w:val="0"/>
      <w:spacing w:after="12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link w:val="90"/>
    <w:qFormat/>
    <w:uiPriority w:val="0"/>
    <w:pPr>
      <w:widowControl/>
      <w:spacing w:after="240" w:line="360" w:lineRule="auto"/>
      <w:jc w:val="center"/>
    </w:pPr>
    <w:rPr>
      <w:rFonts w:ascii="Arial" w:hAnsi="Arial"/>
      <w:b/>
      <w:smallCaps/>
      <w:kern w:val="28"/>
      <w:sz w:val="36"/>
      <w:lang w:eastAsia="en-US"/>
    </w:rPr>
  </w:style>
  <w:style w:type="paragraph" w:styleId="54">
    <w:name w:val="annotation subject"/>
    <w:basedOn w:val="20"/>
    <w:next w:val="20"/>
    <w:link w:val="91"/>
    <w:qFormat/>
    <w:uiPriority w:val="0"/>
    <w:pPr>
      <w:adjustRightInd/>
      <w:spacing w:line="240" w:lineRule="auto"/>
      <w:textAlignment w:val="auto"/>
    </w:pPr>
  </w:style>
  <w:style w:type="paragraph" w:styleId="55">
    <w:name w:val="Body Text First Indent"/>
    <w:basedOn w:val="1"/>
    <w:link w:val="92"/>
    <w:qFormat/>
    <w:uiPriority w:val="0"/>
    <w:pPr>
      <w:spacing w:line="360" w:lineRule="auto"/>
      <w:ind w:firstLine="420"/>
    </w:pPr>
    <w:rPr>
      <w:rFonts w:ascii="宋体" w:hAnsi="宋体"/>
      <w:sz w:val="24"/>
    </w:rPr>
  </w:style>
  <w:style w:type="paragraph" w:styleId="56">
    <w:name w:val="Body Text First Indent 2"/>
    <w:basedOn w:val="23"/>
    <w:link w:val="93"/>
    <w:qFormat/>
    <w:uiPriority w:val="0"/>
    <w:pPr>
      <w:spacing w:after="12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character" w:customStyle="1" w:styleId="67">
    <w:name w:val="页眉 Char"/>
    <w:basedOn w:val="59"/>
    <w:link w:val="36"/>
    <w:qFormat/>
    <w:uiPriority w:val="99"/>
    <w:rPr>
      <w:sz w:val="18"/>
      <w:szCs w:val="18"/>
    </w:rPr>
  </w:style>
  <w:style w:type="character" w:customStyle="1" w:styleId="68">
    <w:name w:val="页脚 Char"/>
    <w:basedOn w:val="59"/>
    <w:link w:val="35"/>
    <w:qFormat/>
    <w:uiPriority w:val="99"/>
    <w:rPr>
      <w:sz w:val="18"/>
      <w:szCs w:val="18"/>
    </w:rPr>
  </w:style>
  <w:style w:type="character" w:customStyle="1" w:styleId="69">
    <w:name w:val="标题 1 Char"/>
    <w:basedOn w:val="59"/>
    <w:link w:val="3"/>
    <w:qFormat/>
    <w:uiPriority w:val="0"/>
    <w:rPr>
      <w:rFonts w:ascii="宋体" w:hAnsi="Times New Roman" w:eastAsia="宋体" w:cs="Times New Roman"/>
      <w:sz w:val="28"/>
      <w:szCs w:val="20"/>
    </w:rPr>
  </w:style>
  <w:style w:type="character" w:customStyle="1" w:styleId="70">
    <w:name w:val="标题 2 Char"/>
    <w:basedOn w:val="59"/>
    <w:link w:val="4"/>
    <w:qFormat/>
    <w:uiPriority w:val="0"/>
    <w:rPr>
      <w:rFonts w:ascii="Arial" w:hAnsi="Arial" w:eastAsia="黑体" w:cs="Times New Roman"/>
      <w:b/>
      <w:sz w:val="32"/>
      <w:szCs w:val="20"/>
    </w:rPr>
  </w:style>
  <w:style w:type="character" w:customStyle="1" w:styleId="71">
    <w:name w:val="标题 3 Char"/>
    <w:basedOn w:val="59"/>
    <w:link w:val="5"/>
    <w:qFormat/>
    <w:uiPriority w:val="0"/>
    <w:rPr>
      <w:rFonts w:ascii="Times New Roman" w:hAnsi="Times New Roman" w:eastAsia="宋体" w:cs="Times New Roman"/>
      <w:b/>
      <w:sz w:val="32"/>
      <w:szCs w:val="20"/>
    </w:rPr>
  </w:style>
  <w:style w:type="character" w:customStyle="1" w:styleId="72">
    <w:name w:val="标题 4 Char"/>
    <w:basedOn w:val="59"/>
    <w:link w:val="6"/>
    <w:qFormat/>
    <w:uiPriority w:val="0"/>
    <w:rPr>
      <w:rFonts w:ascii="Arial" w:hAnsi="Arial" w:eastAsia="黑体" w:cs="Times New Roman"/>
      <w:b/>
      <w:sz w:val="28"/>
      <w:szCs w:val="20"/>
    </w:rPr>
  </w:style>
  <w:style w:type="character" w:customStyle="1" w:styleId="73">
    <w:name w:val="标题 5 Char"/>
    <w:basedOn w:val="59"/>
    <w:link w:val="7"/>
    <w:qFormat/>
    <w:uiPriority w:val="0"/>
    <w:rPr>
      <w:rFonts w:ascii="Times New Roman" w:hAnsi="Times New Roman" w:eastAsia="宋体" w:cs="Times New Roman"/>
      <w:b/>
      <w:sz w:val="28"/>
      <w:szCs w:val="20"/>
    </w:rPr>
  </w:style>
  <w:style w:type="character" w:customStyle="1" w:styleId="74">
    <w:name w:val="标题 6 Char"/>
    <w:basedOn w:val="59"/>
    <w:link w:val="8"/>
    <w:qFormat/>
    <w:uiPriority w:val="0"/>
    <w:rPr>
      <w:rFonts w:ascii="Arial" w:hAnsi="Arial" w:eastAsia="黑体" w:cs="Times New Roman"/>
      <w:b/>
      <w:sz w:val="24"/>
      <w:szCs w:val="20"/>
    </w:rPr>
  </w:style>
  <w:style w:type="character" w:customStyle="1" w:styleId="75">
    <w:name w:val="标题 7 Char"/>
    <w:basedOn w:val="59"/>
    <w:link w:val="9"/>
    <w:qFormat/>
    <w:uiPriority w:val="0"/>
    <w:rPr>
      <w:rFonts w:ascii="Arial" w:hAnsi="Arial" w:eastAsia="黑体" w:cs="Times New Roman"/>
      <w:b/>
      <w:sz w:val="24"/>
      <w:szCs w:val="20"/>
    </w:rPr>
  </w:style>
  <w:style w:type="character" w:customStyle="1" w:styleId="76">
    <w:name w:val="标题 8 Char"/>
    <w:basedOn w:val="59"/>
    <w:link w:val="10"/>
    <w:qFormat/>
    <w:uiPriority w:val="0"/>
    <w:rPr>
      <w:rFonts w:ascii="Arial" w:hAnsi="Arial" w:eastAsia="黑体" w:cs="Times New Roman"/>
      <w:b/>
      <w:sz w:val="24"/>
      <w:szCs w:val="20"/>
    </w:rPr>
  </w:style>
  <w:style w:type="character" w:customStyle="1" w:styleId="77">
    <w:name w:val="标题 9 Char"/>
    <w:basedOn w:val="59"/>
    <w:link w:val="11"/>
    <w:qFormat/>
    <w:uiPriority w:val="0"/>
    <w:rPr>
      <w:rFonts w:ascii="Arial" w:hAnsi="Arial" w:eastAsia="黑体" w:cs="Times New Roman"/>
      <w:b/>
      <w:sz w:val="24"/>
      <w:szCs w:val="20"/>
    </w:rPr>
  </w:style>
  <w:style w:type="character" w:customStyle="1" w:styleId="78">
    <w:name w:val="正文文本 Char"/>
    <w:basedOn w:val="59"/>
    <w:link w:val="2"/>
    <w:qFormat/>
    <w:uiPriority w:val="0"/>
    <w:rPr>
      <w:rFonts w:ascii="仿宋_GB2312" w:hAnsi="Times New Roman" w:eastAsia="仿宋_GB2312" w:cs="Times New Roman"/>
      <w:sz w:val="32"/>
      <w:szCs w:val="20"/>
    </w:rPr>
  </w:style>
  <w:style w:type="character" w:customStyle="1" w:styleId="79">
    <w:name w:val="正文文本 2 Char"/>
    <w:basedOn w:val="59"/>
    <w:link w:val="47"/>
    <w:qFormat/>
    <w:uiPriority w:val="0"/>
    <w:rPr>
      <w:rFonts w:ascii="Times New Roman" w:hAnsi="Times New Roman" w:eastAsia="宋体" w:cs="Times New Roman"/>
      <w:sz w:val="24"/>
      <w:szCs w:val="20"/>
    </w:rPr>
  </w:style>
  <w:style w:type="character" w:customStyle="1" w:styleId="80">
    <w:name w:val="文档结构图 Char"/>
    <w:basedOn w:val="59"/>
    <w:link w:val="18"/>
    <w:qFormat/>
    <w:uiPriority w:val="0"/>
    <w:rPr>
      <w:rFonts w:ascii="Times New Roman" w:hAnsi="Times New Roman" w:eastAsia="宋体" w:cs="Times New Roman"/>
      <w:sz w:val="28"/>
      <w:szCs w:val="20"/>
      <w:shd w:val="clear" w:color="auto" w:fill="000080"/>
    </w:rPr>
  </w:style>
  <w:style w:type="character" w:customStyle="1" w:styleId="81">
    <w:name w:val="批注文字 Char"/>
    <w:basedOn w:val="59"/>
    <w:link w:val="20"/>
    <w:qFormat/>
    <w:uiPriority w:val="0"/>
    <w:rPr>
      <w:rFonts w:ascii="Times New Roman" w:hAnsi="Times New Roman" w:eastAsia="宋体" w:cs="Times New Roman"/>
      <w:kern w:val="0"/>
      <w:sz w:val="24"/>
      <w:szCs w:val="20"/>
    </w:rPr>
  </w:style>
  <w:style w:type="character" w:customStyle="1" w:styleId="82">
    <w:name w:val="正文文本 3 Char"/>
    <w:basedOn w:val="59"/>
    <w:link w:val="21"/>
    <w:qFormat/>
    <w:uiPriority w:val="0"/>
    <w:rPr>
      <w:rFonts w:ascii="Times New Roman" w:hAnsi="Times New Roman" w:eastAsia="宋体" w:cs="Times New Roman"/>
      <w:sz w:val="16"/>
      <w:szCs w:val="20"/>
    </w:rPr>
  </w:style>
  <w:style w:type="character" w:customStyle="1" w:styleId="83">
    <w:name w:val="正文文本缩进 Char"/>
    <w:basedOn w:val="59"/>
    <w:link w:val="23"/>
    <w:qFormat/>
    <w:uiPriority w:val="0"/>
    <w:rPr>
      <w:rFonts w:ascii="Times New Roman" w:hAnsi="Times New Roman" w:eastAsia="宋体" w:cs="Times New Roman"/>
      <w:sz w:val="44"/>
      <w:szCs w:val="20"/>
    </w:rPr>
  </w:style>
  <w:style w:type="character" w:customStyle="1" w:styleId="84">
    <w:name w:val="纯文本 Char"/>
    <w:basedOn w:val="59"/>
    <w:link w:val="30"/>
    <w:qFormat/>
    <w:uiPriority w:val="0"/>
    <w:rPr>
      <w:rFonts w:ascii="宋体" w:hAnsi="Courier New" w:eastAsia="宋体" w:cs="Times New Roman"/>
      <w:szCs w:val="20"/>
    </w:rPr>
  </w:style>
  <w:style w:type="character" w:customStyle="1" w:styleId="85">
    <w:name w:val="日期 Char"/>
    <w:basedOn w:val="59"/>
    <w:link w:val="32"/>
    <w:qFormat/>
    <w:uiPriority w:val="0"/>
    <w:rPr>
      <w:rFonts w:ascii="Times New Roman" w:hAnsi="Times New Roman" w:eastAsia="宋体" w:cs="Times New Roman"/>
      <w:sz w:val="28"/>
      <w:szCs w:val="20"/>
    </w:rPr>
  </w:style>
  <w:style w:type="character" w:customStyle="1" w:styleId="86">
    <w:name w:val="正文文本缩进 2 Char"/>
    <w:basedOn w:val="59"/>
    <w:link w:val="33"/>
    <w:qFormat/>
    <w:uiPriority w:val="0"/>
    <w:rPr>
      <w:rFonts w:ascii="Times New Roman" w:hAnsi="Times New Roman" w:eastAsia="宋体" w:cs="Times New Roman"/>
      <w:sz w:val="28"/>
      <w:szCs w:val="20"/>
    </w:rPr>
  </w:style>
  <w:style w:type="character" w:customStyle="1" w:styleId="87">
    <w:name w:val="批注框文本 Char"/>
    <w:basedOn w:val="59"/>
    <w:link w:val="34"/>
    <w:qFormat/>
    <w:uiPriority w:val="0"/>
    <w:rPr>
      <w:rFonts w:ascii="Times New Roman" w:hAnsi="Times New Roman" w:eastAsia="宋体" w:cs="Times New Roman"/>
      <w:sz w:val="18"/>
      <w:szCs w:val="20"/>
    </w:rPr>
  </w:style>
  <w:style w:type="character" w:customStyle="1" w:styleId="88">
    <w:name w:val="脚注文本 Char"/>
    <w:basedOn w:val="59"/>
    <w:link w:val="40"/>
    <w:qFormat/>
    <w:uiPriority w:val="0"/>
    <w:rPr>
      <w:rFonts w:ascii="Times New Roman" w:hAnsi="Times New Roman" w:eastAsia="宋体" w:cs="Times New Roman"/>
      <w:sz w:val="18"/>
      <w:szCs w:val="20"/>
    </w:rPr>
  </w:style>
  <w:style w:type="character" w:customStyle="1" w:styleId="89">
    <w:name w:val="正文文本缩进 3 Char"/>
    <w:basedOn w:val="59"/>
    <w:link w:val="43"/>
    <w:qFormat/>
    <w:uiPriority w:val="0"/>
    <w:rPr>
      <w:rFonts w:ascii="黑体" w:hAnsi="Times New Roman" w:eastAsia="黑体" w:cs="Times New Roman"/>
      <w:sz w:val="28"/>
      <w:szCs w:val="20"/>
    </w:rPr>
  </w:style>
  <w:style w:type="character" w:customStyle="1" w:styleId="90">
    <w:name w:val="标题 Char"/>
    <w:basedOn w:val="59"/>
    <w:link w:val="53"/>
    <w:qFormat/>
    <w:uiPriority w:val="0"/>
    <w:rPr>
      <w:rFonts w:ascii="Arial" w:hAnsi="Arial" w:eastAsia="宋体" w:cs="Times New Roman"/>
      <w:b/>
      <w:smallCaps/>
      <w:kern w:val="28"/>
      <w:sz w:val="36"/>
      <w:szCs w:val="20"/>
      <w:lang w:eastAsia="en-US"/>
    </w:rPr>
  </w:style>
  <w:style w:type="character" w:customStyle="1" w:styleId="91">
    <w:name w:val="批注主题 Char"/>
    <w:basedOn w:val="81"/>
    <w:link w:val="54"/>
    <w:qFormat/>
    <w:uiPriority w:val="0"/>
    <w:rPr>
      <w:rFonts w:ascii="Times New Roman" w:hAnsi="Times New Roman" w:eastAsia="宋体" w:cs="Times New Roman"/>
      <w:kern w:val="0"/>
      <w:sz w:val="24"/>
      <w:szCs w:val="20"/>
    </w:rPr>
  </w:style>
  <w:style w:type="character" w:customStyle="1" w:styleId="92">
    <w:name w:val="正文首行缩进 Char"/>
    <w:basedOn w:val="78"/>
    <w:link w:val="55"/>
    <w:qFormat/>
    <w:uiPriority w:val="0"/>
    <w:rPr>
      <w:rFonts w:ascii="宋体" w:hAnsi="宋体" w:eastAsia="宋体" w:cs="Times New Roman"/>
      <w:sz w:val="24"/>
      <w:szCs w:val="20"/>
    </w:rPr>
  </w:style>
  <w:style w:type="character" w:customStyle="1" w:styleId="93">
    <w:name w:val="正文首行缩进 2 Char"/>
    <w:basedOn w:val="83"/>
    <w:link w:val="56"/>
    <w:qFormat/>
    <w:uiPriority w:val="0"/>
    <w:rPr>
      <w:rFonts w:ascii="Times New Roman" w:hAnsi="Times New Roman" w:eastAsia="宋体" w:cs="Times New Roman"/>
      <w:sz w:val="44"/>
      <w:szCs w:val="20"/>
    </w:rPr>
  </w:style>
  <w:style w:type="character" w:customStyle="1" w:styleId="94">
    <w:name w:val="v151"/>
    <w:qFormat/>
    <w:uiPriority w:val="0"/>
    <w:rPr>
      <w:sz w:val="18"/>
    </w:rPr>
  </w:style>
  <w:style w:type="character" w:customStyle="1" w:styleId="95">
    <w:name w:val="Char Char7"/>
    <w:qFormat/>
    <w:uiPriority w:val="0"/>
    <w:rPr>
      <w:rFonts w:ascii="宋体" w:hAnsi="宋体" w:eastAsia="宋体"/>
      <w:kern w:val="2"/>
      <w:sz w:val="28"/>
    </w:rPr>
  </w:style>
  <w:style w:type="character" w:customStyle="1" w:styleId="96">
    <w:name w:val="小 Char"/>
    <w:qFormat/>
    <w:uiPriority w:val="0"/>
    <w:rPr>
      <w:rFonts w:ascii="宋体" w:hAnsi="Courier New" w:eastAsia="宋体"/>
      <w:kern w:val="2"/>
      <w:sz w:val="21"/>
      <w:lang w:val="en-US" w:eastAsia="zh-CN" w:bidi="ar-SA"/>
    </w:rPr>
  </w:style>
  <w:style w:type="character" w:customStyle="1" w:styleId="97">
    <w:name w:val="文字 Char"/>
    <w:link w:val="98"/>
    <w:qFormat/>
    <w:uiPriority w:val="0"/>
    <w:rPr>
      <w:rFonts w:ascii="宋体"/>
      <w:sz w:val="28"/>
    </w:rPr>
  </w:style>
  <w:style w:type="paragraph" w:customStyle="1" w:styleId="98">
    <w:name w:val="文字"/>
    <w:basedOn w:val="1"/>
    <w:link w:val="97"/>
    <w:qFormat/>
    <w:uiPriority w:val="0"/>
    <w:pPr>
      <w:tabs>
        <w:tab w:val="left" w:pos="8520"/>
      </w:tabs>
      <w:spacing w:line="312" w:lineRule="auto"/>
      <w:ind w:right="-210" w:firstLine="556"/>
    </w:pPr>
    <w:rPr>
      <w:rFonts w:ascii="宋体" w:hAnsiTheme="minorHAnsi" w:eastAsiaTheme="minorEastAsia" w:cstheme="minorBidi"/>
      <w:szCs w:val="22"/>
    </w:rPr>
  </w:style>
  <w:style w:type="character" w:customStyle="1" w:styleId="99">
    <w:name w:val="content-white1"/>
    <w:qFormat/>
    <w:uiPriority w:val="0"/>
    <w:rPr>
      <w:color w:val="auto"/>
      <w:sz w:val="18"/>
      <w:u w:val="none"/>
    </w:rPr>
  </w:style>
  <w:style w:type="character" w:customStyle="1" w:styleId="100">
    <w:name w:val="正文 + 三号 Char"/>
    <w:qFormat/>
    <w:uiPriority w:val="0"/>
    <w:rPr>
      <w:rFonts w:eastAsia="宋体"/>
      <w:kern w:val="2"/>
      <w:sz w:val="21"/>
      <w:lang w:val="en-US" w:eastAsia="zh-CN"/>
    </w:rPr>
  </w:style>
  <w:style w:type="character" w:customStyle="1" w:styleId="101">
    <w:name w:val="H2 Char"/>
    <w:qFormat/>
    <w:uiPriority w:val="0"/>
    <w:rPr>
      <w:rFonts w:ascii="Arial" w:hAnsi="Arial" w:eastAsia="宋体"/>
      <w:kern w:val="2"/>
      <w:sz w:val="28"/>
      <w:lang w:val="en-US" w:eastAsia="zh-CN"/>
    </w:rPr>
  </w:style>
  <w:style w:type="character" w:customStyle="1" w:styleId="102">
    <w:name w:val="Char Char3"/>
    <w:qFormat/>
    <w:uiPriority w:val="0"/>
    <w:rPr>
      <w:rFonts w:eastAsia="宋体"/>
      <w:kern w:val="2"/>
      <w:sz w:val="18"/>
      <w:lang w:val="en-US" w:eastAsia="zh-CN"/>
    </w:rPr>
  </w:style>
  <w:style w:type="character" w:customStyle="1" w:styleId="103">
    <w:name w:val="Char Char4"/>
    <w:qFormat/>
    <w:uiPriority w:val="0"/>
    <w:rPr>
      <w:rFonts w:eastAsia="宋体"/>
      <w:b/>
      <w:kern w:val="2"/>
      <w:sz w:val="21"/>
      <w:lang w:val="en-US" w:eastAsia="zh-CN"/>
    </w:rPr>
  </w:style>
  <w:style w:type="character" w:customStyle="1" w:styleId="104">
    <w:name w:val="Table Text Char1 Char"/>
    <w:qFormat/>
    <w:uiPriority w:val="0"/>
    <w:rPr>
      <w:rFonts w:ascii="Arial" w:hAnsi="Arial"/>
      <w:kern w:val="2"/>
      <w:sz w:val="18"/>
      <w:lang w:val="en-US" w:eastAsia="zh-CN" w:bidi="ar-SA"/>
    </w:rPr>
  </w:style>
  <w:style w:type="character" w:customStyle="1" w:styleId="105">
    <w:name w:val="Char Char5"/>
    <w:qFormat/>
    <w:uiPriority w:val="0"/>
    <w:rPr>
      <w:rFonts w:ascii="Arial" w:hAnsi="Arial" w:eastAsia="宋体"/>
      <w:b/>
      <w:smallCaps/>
      <w:kern w:val="28"/>
      <w:sz w:val="36"/>
      <w:lang w:val="en-US" w:eastAsia="en-US"/>
    </w:rPr>
  </w:style>
  <w:style w:type="character" w:customStyle="1" w:styleId="106">
    <w:name w:val="Char Char"/>
    <w:qFormat/>
    <w:uiPriority w:val="0"/>
    <w:rPr>
      <w:rFonts w:ascii="宋体" w:hAnsi="宋体" w:eastAsia="宋体"/>
      <w:kern w:val="2"/>
      <w:sz w:val="24"/>
      <w:lang w:val="en-US" w:eastAsia="zh-CN" w:bidi="ar-SA"/>
    </w:rPr>
  </w:style>
  <w:style w:type="character" w:customStyle="1" w:styleId="107">
    <w:name w:val="Table Heading Char Char"/>
    <w:qFormat/>
    <w:uiPriority w:val="0"/>
    <w:rPr>
      <w:rFonts w:ascii="Arial" w:hAnsi="Arial" w:eastAsia="黑体"/>
      <w:kern w:val="2"/>
      <w:sz w:val="18"/>
      <w:lang w:val="en-US" w:eastAsia="zh-CN"/>
    </w:rPr>
  </w:style>
  <w:style w:type="character" w:customStyle="1" w:styleId="108">
    <w:name w:val="Table Text Char Char Char Char"/>
    <w:link w:val="109"/>
    <w:qFormat/>
    <w:uiPriority w:val="0"/>
    <w:rPr>
      <w:rFonts w:ascii="Arial" w:hAnsi="Arial"/>
      <w:sz w:val="18"/>
    </w:rPr>
  </w:style>
  <w:style w:type="paragraph" w:customStyle="1" w:styleId="109">
    <w:name w:val="Table Text Char Char Char"/>
    <w:link w:val="108"/>
    <w:qFormat/>
    <w:uiPriority w:val="0"/>
    <w:pPr>
      <w:snapToGrid w:val="0"/>
      <w:spacing w:before="80" w:after="80"/>
    </w:pPr>
    <w:rPr>
      <w:rFonts w:ascii="Arial" w:hAnsi="Arial" w:eastAsiaTheme="minorEastAsia" w:cstheme="minorBidi"/>
      <w:kern w:val="2"/>
      <w:sz w:val="18"/>
      <w:szCs w:val="22"/>
      <w:lang w:val="en-US" w:eastAsia="zh-CN" w:bidi="ar-SA"/>
    </w:rPr>
  </w:style>
  <w:style w:type="character" w:customStyle="1" w:styleId="110">
    <w:name w:val="Table Text Char"/>
    <w:link w:val="111"/>
    <w:qFormat/>
    <w:uiPriority w:val="0"/>
    <w:rPr>
      <w:rFonts w:ascii="Arial" w:hAnsi="Arial"/>
      <w:sz w:val="18"/>
    </w:rPr>
  </w:style>
  <w:style w:type="paragraph" w:customStyle="1" w:styleId="111">
    <w:name w:val="Table Text"/>
    <w:link w:val="110"/>
    <w:qFormat/>
    <w:uiPriority w:val="0"/>
    <w:pPr>
      <w:snapToGrid w:val="0"/>
      <w:spacing w:before="80" w:after="80"/>
    </w:pPr>
    <w:rPr>
      <w:rFonts w:ascii="Arial" w:hAnsi="Arial" w:eastAsiaTheme="minorEastAsia" w:cstheme="minorBidi"/>
      <w:kern w:val="2"/>
      <w:sz w:val="18"/>
      <w:szCs w:val="22"/>
      <w:lang w:val="en-US" w:eastAsia="zh-CN" w:bidi="ar-SA"/>
    </w:rPr>
  </w:style>
  <w:style w:type="character" w:customStyle="1" w:styleId="112">
    <w:name w:val="Char Char2"/>
    <w:qFormat/>
    <w:uiPriority w:val="0"/>
    <w:rPr>
      <w:rFonts w:eastAsia="宋体"/>
      <w:kern w:val="2"/>
      <w:sz w:val="18"/>
      <w:lang w:val="en-US" w:eastAsia="zh-CN"/>
    </w:rPr>
  </w:style>
  <w:style w:type="character" w:customStyle="1" w:styleId="113">
    <w:name w:val="标书正文:  0.74 厘米 Char1"/>
    <w:qFormat/>
    <w:uiPriority w:val="0"/>
    <w:rPr>
      <w:rFonts w:eastAsia="宋体"/>
      <w:kern w:val="2"/>
      <w:sz w:val="24"/>
      <w:lang w:val="en-US" w:eastAsia="zh-CN"/>
    </w:rPr>
  </w:style>
  <w:style w:type="character" w:customStyle="1" w:styleId="114">
    <w:name w:val="样式 宋体"/>
    <w:qFormat/>
    <w:uiPriority w:val="0"/>
    <w:rPr>
      <w:rFonts w:ascii="宋体" w:hAnsi="宋体" w:eastAsia="宋体"/>
      <w:sz w:val="28"/>
    </w:rPr>
  </w:style>
  <w:style w:type="character" w:customStyle="1" w:styleId="115">
    <w:name w:val="未命名11"/>
    <w:qFormat/>
    <w:uiPriority w:val="0"/>
    <w:rPr>
      <w:color w:val="77FFFF"/>
      <w:sz w:val="24"/>
    </w:rPr>
  </w:style>
  <w:style w:type="character" w:customStyle="1" w:styleId="116">
    <w:name w:val="crowed11"/>
    <w:qFormat/>
    <w:uiPriority w:val="0"/>
    <w:rPr>
      <w:rFonts w:hint="default"/>
      <w:sz w:val="24"/>
    </w:rPr>
  </w:style>
  <w:style w:type="character" w:customStyle="1" w:styleId="117">
    <w:name w:val="Char Char6"/>
    <w:qFormat/>
    <w:uiPriority w:val="0"/>
    <w:rPr>
      <w:rFonts w:ascii="仿宋_GB2312" w:eastAsia="仿宋_GB2312"/>
      <w:kern w:val="2"/>
      <w:sz w:val="32"/>
    </w:rPr>
  </w:style>
  <w:style w:type="character" w:customStyle="1" w:styleId="118">
    <w:name w:val="title_emph1"/>
    <w:qFormat/>
    <w:uiPriority w:val="0"/>
    <w:rPr>
      <w:rFonts w:hint="default" w:ascii="Arial" w:hAnsi="Arial"/>
      <w:b/>
      <w:sz w:val="20"/>
    </w:rPr>
  </w:style>
  <w:style w:type="character" w:customStyle="1" w:styleId="119">
    <w:name w:val="font1"/>
    <w:qFormat/>
    <w:uiPriority w:val="0"/>
    <w:rPr>
      <w:color w:val="000000"/>
      <w:sz w:val="18"/>
    </w:rPr>
  </w:style>
  <w:style w:type="character" w:customStyle="1" w:styleId="120">
    <w:name w:val="Char Char11"/>
    <w:qFormat/>
    <w:uiPriority w:val="0"/>
    <w:rPr>
      <w:rFonts w:ascii="宋体"/>
      <w:kern w:val="2"/>
      <w:sz w:val="28"/>
    </w:rPr>
  </w:style>
  <w:style w:type="character" w:customStyle="1" w:styleId="121">
    <w:name w:val="top-det1"/>
    <w:qFormat/>
    <w:uiPriority w:val="0"/>
    <w:rPr>
      <w:b/>
      <w:color w:val="000000"/>
    </w:rPr>
  </w:style>
  <w:style w:type="paragraph" w:customStyle="1" w:styleId="122">
    <w:name w:val="二级列表"/>
    <w:basedOn w:val="123"/>
    <w:next w:val="123"/>
    <w:qFormat/>
    <w:uiPriority w:val="0"/>
    <w:pPr>
      <w:tabs>
        <w:tab w:val="left" w:pos="2120"/>
      </w:tabs>
      <w:ind w:firstLine="0" w:firstLineChars="0"/>
    </w:pPr>
    <w:rPr>
      <w:b/>
    </w:rPr>
  </w:style>
  <w:style w:type="paragraph" w:customStyle="1" w:styleId="123">
    <w:name w:val="段落正文"/>
    <w:basedOn w:val="1"/>
    <w:qFormat/>
    <w:uiPriority w:val="0"/>
    <w:pPr>
      <w:spacing w:before="156" w:beforeLines="50" w:line="360" w:lineRule="auto"/>
      <w:ind w:firstLine="200" w:firstLineChars="200"/>
    </w:pPr>
    <w:rPr>
      <w:spacing w:val="2"/>
      <w:sz w:val="24"/>
    </w:rPr>
  </w:style>
  <w:style w:type="paragraph" w:customStyle="1" w:styleId="124">
    <w:name w:val="标题3——2"/>
    <w:basedOn w:val="5"/>
    <w:next w:val="55"/>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25">
    <w:name w:val="文本1"/>
    <w:basedOn w:val="1"/>
    <w:qFormat/>
    <w:uiPriority w:val="0"/>
    <w:pPr>
      <w:adjustRightInd w:val="0"/>
      <w:spacing w:line="312" w:lineRule="atLeast"/>
      <w:jc w:val="center"/>
      <w:textAlignment w:val="baseline"/>
    </w:pPr>
    <w:rPr>
      <w:kern w:val="0"/>
      <w:sz w:val="18"/>
    </w:rPr>
  </w:style>
  <w:style w:type="paragraph" w:customStyle="1" w:styleId="126">
    <w:name w:val="Title - Revision"/>
    <w:basedOn w:val="53"/>
    <w:qFormat/>
    <w:uiPriority w:val="0"/>
    <w:pPr>
      <w:spacing w:before="720"/>
    </w:pPr>
  </w:style>
  <w:style w:type="paragraph" w:customStyle="1" w:styleId="127">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28">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29">
    <w:name w:val="二级条标题"/>
    <w:basedOn w:val="130"/>
    <w:next w:val="132"/>
    <w:qFormat/>
    <w:uiPriority w:val="0"/>
    <w:pPr>
      <w:ind w:left="840"/>
      <w:outlineLvl w:val="3"/>
    </w:pPr>
  </w:style>
  <w:style w:type="paragraph" w:customStyle="1" w:styleId="130">
    <w:name w:val="一级条标题"/>
    <w:basedOn w:val="131"/>
    <w:next w:val="132"/>
    <w:qFormat/>
    <w:uiPriority w:val="0"/>
    <w:pPr>
      <w:spacing w:before="0" w:beforeLines="0" w:after="0" w:afterLines="0"/>
      <w:ind w:left="525"/>
      <w:outlineLvl w:val="2"/>
    </w:pPr>
    <w:rPr>
      <w:sz w:val="21"/>
    </w:rPr>
  </w:style>
  <w:style w:type="paragraph" w:customStyle="1" w:styleId="131">
    <w:name w:val="章标题"/>
    <w:next w:val="1"/>
    <w:qFormat/>
    <w:uiPriority w:val="0"/>
    <w:pPr>
      <w:spacing w:before="156" w:beforeLines="50" w:after="156" w:afterLines="50"/>
      <w:jc w:val="both"/>
      <w:outlineLvl w:val="1"/>
    </w:pPr>
    <w:rPr>
      <w:rFonts w:ascii="黑体" w:hAnsi="Times New Roman" w:eastAsia="黑体" w:cs="Times New Roman"/>
      <w:sz w:val="24"/>
      <w:lang w:val="en-US" w:eastAsia="zh-CN" w:bidi="ar-SA"/>
    </w:rPr>
  </w:style>
  <w:style w:type="paragraph" w:customStyle="1" w:styleId="13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33">
    <w:name w:val="1.正文"/>
    <w:basedOn w:val="1"/>
    <w:qFormat/>
    <w:uiPriority w:val="0"/>
    <w:pPr>
      <w:spacing w:line="360" w:lineRule="auto"/>
      <w:ind w:left="540" w:leftChars="225" w:firstLine="540" w:firstLineChars="225"/>
    </w:pPr>
    <w:rPr>
      <w:sz w:val="24"/>
    </w:rPr>
  </w:style>
  <w:style w:type="paragraph" w:customStyle="1" w:styleId="134">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35">
    <w:name w:val="编号正文"/>
    <w:basedOn w:val="136"/>
    <w:qFormat/>
    <w:uiPriority w:val="0"/>
    <w:pPr>
      <w:snapToGrid/>
      <w:spacing w:line="360" w:lineRule="auto"/>
      <w:ind w:left="1407" w:hanging="1047"/>
      <w:jc w:val="left"/>
    </w:pPr>
    <w:rPr>
      <w:rFonts w:eastAsia="仿宋_GB2312"/>
    </w:rPr>
  </w:style>
  <w:style w:type="paragraph" w:customStyle="1" w:styleId="136">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37">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38">
    <w:name w:val="Item Step in Table"/>
    <w:qFormat/>
    <w:uiPriority w:val="0"/>
    <w:pPr>
      <w:tabs>
        <w:tab w:val="left" w:pos="397"/>
      </w:tabs>
      <w:spacing w:before="40" w:after="40"/>
      <w:jc w:val="both"/>
    </w:pPr>
    <w:rPr>
      <w:rFonts w:ascii="Arial" w:hAnsi="Arial" w:eastAsia="宋体" w:cs="Times New Roman"/>
      <w:sz w:val="18"/>
      <w:lang w:val="en-US" w:eastAsia="zh-CN" w:bidi="ar-SA"/>
    </w:rPr>
  </w:style>
  <w:style w:type="paragraph" w:customStyle="1" w:styleId="139">
    <w:name w:val="默认段落字体 Para Char Char Char Char Char Char Char Char Char1 Char Char Char Char"/>
    <w:basedOn w:val="1"/>
    <w:qFormat/>
    <w:uiPriority w:val="0"/>
    <w:rPr>
      <w:rFonts w:ascii="Tahoma" w:hAnsi="Tahoma"/>
      <w:sz w:val="24"/>
    </w:rPr>
  </w:style>
  <w:style w:type="paragraph" w:customStyle="1" w:styleId="140">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41">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42">
    <w:name w:val="Char Char14 Char Char"/>
    <w:basedOn w:val="1"/>
    <w:qFormat/>
    <w:uiPriority w:val="0"/>
    <w:rPr>
      <w:sz w:val="21"/>
      <w:szCs w:val="24"/>
    </w:rPr>
  </w:style>
  <w:style w:type="paragraph" w:customStyle="1" w:styleId="143">
    <w:name w:val="Char Char Char Char Char"/>
    <w:basedOn w:val="1"/>
    <w:qFormat/>
    <w:uiPriority w:val="0"/>
    <w:pPr>
      <w:tabs>
        <w:tab w:val="left" w:pos="425"/>
      </w:tabs>
      <w:ind w:left="1620" w:hanging="360"/>
    </w:pPr>
    <w:rPr>
      <w:rFonts w:ascii="Tahoma" w:hAnsi="Tahoma"/>
      <w:sz w:val="24"/>
    </w:rPr>
  </w:style>
  <w:style w:type="paragraph" w:customStyle="1" w:styleId="144">
    <w:name w:val="Char2 Char Char Char Char Char Char"/>
    <w:basedOn w:val="1"/>
    <w:qFormat/>
    <w:uiPriority w:val="0"/>
    <w:rPr>
      <w:rFonts w:ascii="仿宋_GB2312"/>
      <w:b/>
      <w:sz w:val="30"/>
    </w:rPr>
  </w:style>
  <w:style w:type="paragraph" w:customStyle="1" w:styleId="145">
    <w:name w:val="修订1"/>
    <w:qFormat/>
    <w:uiPriority w:val="0"/>
    <w:rPr>
      <w:rFonts w:ascii="Times New Roman" w:hAnsi="Times New Roman" w:eastAsia="宋体" w:cs="Times New Roman"/>
      <w:kern w:val="2"/>
      <w:sz w:val="21"/>
      <w:lang w:val="en-US" w:eastAsia="zh-CN" w:bidi="ar-SA"/>
    </w:rPr>
  </w:style>
  <w:style w:type="paragraph" w:customStyle="1" w:styleId="146">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47">
    <w:name w:val="正文 + 三号"/>
    <w:basedOn w:val="1"/>
    <w:qFormat/>
    <w:uiPriority w:val="0"/>
    <w:rPr>
      <w:sz w:val="21"/>
    </w:rPr>
  </w:style>
  <w:style w:type="paragraph" w:customStyle="1" w:styleId="148">
    <w:name w:val="样式 首行缩进:  0.74 厘米"/>
    <w:basedOn w:val="1"/>
    <w:qFormat/>
    <w:uiPriority w:val="0"/>
    <w:pPr>
      <w:spacing w:line="360" w:lineRule="auto"/>
      <w:ind w:firstLine="420"/>
    </w:pPr>
    <w:rPr>
      <w:sz w:val="24"/>
    </w:rPr>
  </w:style>
  <w:style w:type="paragraph" w:customStyle="1" w:styleId="149">
    <w:name w:val="样式 样式 首行缩进:  2 字符 + 首行缩进:  2 字符"/>
    <w:basedOn w:val="1"/>
    <w:qFormat/>
    <w:uiPriority w:val="0"/>
    <w:pPr>
      <w:spacing w:line="360" w:lineRule="auto"/>
      <w:ind w:firstLine="480" w:firstLineChars="200"/>
    </w:pPr>
    <w:rPr>
      <w:sz w:val="24"/>
    </w:rPr>
  </w:style>
  <w:style w:type="paragraph" w:customStyle="1" w:styleId="150">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51">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52">
    <w:name w:val="Table Contents"/>
    <w:basedOn w:val="2"/>
    <w:qFormat/>
    <w:uiPriority w:val="0"/>
    <w:pPr>
      <w:suppressAutoHyphens/>
      <w:jc w:val="left"/>
    </w:pPr>
    <w:rPr>
      <w:rFonts w:ascii="Times New Roman" w:eastAsia="Times New Roman"/>
      <w:kern w:val="0"/>
      <w:sz w:val="24"/>
    </w:rPr>
  </w:style>
  <w:style w:type="paragraph" w:customStyle="1" w:styleId="153">
    <w:name w:val="表格文本"/>
    <w:qFormat/>
    <w:uiPriority w:val="0"/>
    <w:pPr>
      <w:tabs>
        <w:tab w:val="decimal" w:pos="0"/>
      </w:tabs>
    </w:pPr>
    <w:rPr>
      <w:rFonts w:ascii="Arial" w:hAnsi="Arial" w:eastAsia="宋体" w:cs="Times New Roman"/>
      <w:sz w:val="21"/>
      <w:lang w:val="en-US" w:eastAsia="zh-CN" w:bidi="ar-SA"/>
    </w:rPr>
  </w:style>
  <w:style w:type="paragraph" w:customStyle="1" w:styleId="154">
    <w:name w:val="Char Char Char Char Char Char Char"/>
    <w:basedOn w:val="1"/>
    <w:qFormat/>
    <w:uiPriority w:val="0"/>
    <w:rPr>
      <w:rFonts w:ascii="Tahoma" w:hAnsi="Tahoma"/>
      <w:sz w:val="24"/>
    </w:rPr>
  </w:style>
  <w:style w:type="paragraph" w:customStyle="1" w:styleId="155">
    <w:name w:val="样式2"/>
    <w:basedOn w:val="6"/>
    <w:qFormat/>
    <w:uiPriority w:val="0"/>
    <w:pPr>
      <w:tabs>
        <w:tab w:val="left" w:pos="720"/>
      </w:tabs>
      <w:spacing w:before="560" w:line="400" w:lineRule="exact"/>
      <w:ind w:left="420" w:hanging="420"/>
      <w:jc w:val="center"/>
      <w:outlineLvl w:val="0"/>
    </w:pPr>
    <w:rPr>
      <w:b w:val="0"/>
      <w:sz w:val="44"/>
    </w:rPr>
  </w:style>
  <w:style w:type="paragraph" w:customStyle="1" w:styleId="156">
    <w:name w:val="内容标题"/>
    <w:basedOn w:val="18"/>
    <w:qFormat/>
    <w:uiPriority w:val="0"/>
    <w:rPr>
      <w:rFonts w:ascii="Tahoma" w:hAnsi="Tahoma"/>
      <w:sz w:val="24"/>
    </w:rPr>
  </w:style>
  <w:style w:type="paragraph" w:customStyle="1" w:styleId="157">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58">
    <w:name w:val="1"/>
    <w:basedOn w:val="1"/>
    <w:next w:val="30"/>
    <w:qFormat/>
    <w:uiPriority w:val="0"/>
    <w:rPr>
      <w:rFonts w:ascii="宋体" w:hAnsi="Courier New"/>
      <w:sz w:val="21"/>
    </w:rPr>
  </w:style>
  <w:style w:type="paragraph" w:customStyle="1" w:styleId="159">
    <w:name w:val="列表项目"/>
    <w:basedOn w:val="1"/>
    <w:qFormat/>
    <w:uiPriority w:val="0"/>
    <w:pPr>
      <w:tabs>
        <w:tab w:val="left" w:pos="420"/>
      </w:tabs>
      <w:spacing w:line="288" w:lineRule="auto"/>
      <w:ind w:left="840" w:leftChars="200" w:hanging="420" w:hangingChars="200"/>
    </w:pPr>
    <w:rPr>
      <w:sz w:val="21"/>
    </w:rPr>
  </w:style>
  <w:style w:type="paragraph" w:customStyle="1" w:styleId="160">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61">
    <w:name w:val="Char Char Char Char Char Char Char1"/>
    <w:basedOn w:val="18"/>
    <w:qFormat/>
    <w:uiPriority w:val="0"/>
    <w:rPr>
      <w:rFonts w:ascii="宋体" w:hAnsi="Tahoma"/>
    </w:rPr>
  </w:style>
  <w:style w:type="paragraph" w:customStyle="1" w:styleId="162">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63">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64">
    <w:name w:val="样式 正文首行缩进 2 + 首行缩进:  2 字符"/>
    <w:basedOn w:val="1"/>
    <w:qFormat/>
    <w:uiPriority w:val="0"/>
    <w:pPr>
      <w:tabs>
        <w:tab w:val="left" w:pos="987"/>
      </w:tabs>
      <w:adjustRightInd w:val="0"/>
      <w:snapToGrid w:val="0"/>
      <w:spacing w:line="360" w:lineRule="auto"/>
      <w:ind w:left="987" w:hanging="420"/>
    </w:pPr>
    <w:rPr>
      <w:rFonts w:ascii="Arial" w:hAnsi="Arial"/>
      <w:b/>
      <w:sz w:val="24"/>
    </w:rPr>
  </w:style>
  <w:style w:type="paragraph" w:customStyle="1" w:styleId="165">
    <w:name w:val="样式 行距: 1.5 倍行距1"/>
    <w:basedOn w:val="1"/>
    <w:qFormat/>
    <w:uiPriority w:val="0"/>
    <w:pPr>
      <w:snapToGrid w:val="0"/>
    </w:pPr>
    <w:rPr>
      <w:sz w:val="21"/>
    </w:rPr>
  </w:style>
  <w:style w:type="paragraph" w:customStyle="1" w:styleId="166">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67">
    <w:name w:val="00"/>
    <w:basedOn w:val="1"/>
    <w:qFormat/>
    <w:uiPriority w:val="0"/>
    <w:pPr>
      <w:autoSpaceDE w:val="0"/>
      <w:autoSpaceDN w:val="0"/>
      <w:adjustRightInd w:val="0"/>
      <w:jc w:val="left"/>
    </w:pPr>
    <w:rPr>
      <w:rFonts w:ascii="黑体" w:eastAsia="黑体"/>
      <w:b/>
      <w:kern w:val="0"/>
      <w:sz w:val="20"/>
    </w:rPr>
  </w:style>
  <w:style w:type="paragraph" w:customStyle="1" w:styleId="168">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69">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70">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71">
    <w:name w:val="标准正文"/>
    <w:basedOn w:val="23"/>
    <w:qFormat/>
    <w:uiPriority w:val="0"/>
    <w:pPr>
      <w:spacing w:before="60" w:after="60" w:line="360" w:lineRule="auto"/>
      <w:ind w:left="0" w:firstLine="482"/>
    </w:pPr>
    <w:rPr>
      <w:rFonts w:ascii="Arial" w:hAnsi="Arial"/>
      <w:sz w:val="24"/>
    </w:rPr>
  </w:style>
  <w:style w:type="paragraph" w:customStyle="1" w:styleId="172">
    <w:name w:val="正文文本 21"/>
    <w:basedOn w:val="1"/>
    <w:qFormat/>
    <w:uiPriority w:val="0"/>
    <w:pPr>
      <w:adjustRightInd w:val="0"/>
      <w:spacing w:before="120" w:line="360" w:lineRule="auto"/>
      <w:ind w:firstLine="480"/>
      <w:textAlignment w:val="baseline"/>
    </w:pPr>
    <w:rPr>
      <w:sz w:val="24"/>
    </w:rPr>
  </w:style>
  <w:style w:type="paragraph" w:customStyle="1" w:styleId="173">
    <w:name w:val="样式1"/>
    <w:basedOn w:val="6"/>
    <w:qFormat/>
    <w:uiPriority w:val="0"/>
    <w:pPr>
      <w:tabs>
        <w:tab w:val="left" w:pos="720"/>
      </w:tabs>
      <w:spacing w:before="500" w:after="260" w:line="560" w:lineRule="atLeast"/>
      <w:ind w:left="420" w:hanging="420"/>
    </w:pPr>
  </w:style>
  <w:style w:type="paragraph" w:customStyle="1" w:styleId="174">
    <w:name w:val="正文4"/>
    <w:basedOn w:val="1"/>
    <w:qFormat/>
    <w:uiPriority w:val="0"/>
    <w:pPr>
      <w:tabs>
        <w:tab w:val="left" w:pos="1275"/>
      </w:tabs>
      <w:spacing w:before="60" w:after="60" w:line="360" w:lineRule="auto"/>
      <w:ind w:left="820" w:leftChars="400" w:hanging="705"/>
    </w:pPr>
    <w:rPr>
      <w:sz w:val="24"/>
    </w:rPr>
  </w:style>
  <w:style w:type="paragraph" w:customStyle="1" w:styleId="175">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76">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77">
    <w:name w:val="文本框样式1"/>
    <w:basedOn w:val="1"/>
    <w:qFormat/>
    <w:uiPriority w:val="0"/>
    <w:pPr>
      <w:adjustRightInd w:val="0"/>
      <w:snapToGrid w:val="0"/>
      <w:spacing w:before="60" w:line="180" w:lineRule="exact"/>
      <w:jc w:val="center"/>
    </w:pPr>
    <w:rPr>
      <w:sz w:val="21"/>
    </w:rPr>
  </w:style>
  <w:style w:type="paragraph" w:customStyle="1" w:styleId="178">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79">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80">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81">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82">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83">
    <w:name w:val="关键词"/>
    <w:basedOn w:val="1"/>
    <w:next w:val="1"/>
    <w:qFormat/>
    <w:uiPriority w:val="0"/>
    <w:pPr>
      <w:spacing w:line="360" w:lineRule="auto"/>
    </w:pPr>
    <w:rPr>
      <w:rFonts w:eastAsia="黑体"/>
      <w:sz w:val="20"/>
    </w:rPr>
  </w:style>
  <w:style w:type="paragraph" w:customStyle="1" w:styleId="184">
    <w:name w:val="Title - Date"/>
    <w:basedOn w:val="53"/>
    <w:next w:val="1"/>
    <w:qFormat/>
    <w:uiPriority w:val="0"/>
    <w:pPr>
      <w:spacing w:before="240" w:after="720"/>
    </w:pPr>
    <w:rPr>
      <w:sz w:val="28"/>
    </w:rPr>
  </w:style>
  <w:style w:type="paragraph" w:customStyle="1" w:styleId="185">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86">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87">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88">
    <w:name w:val="表号"/>
    <w:basedOn w:val="1"/>
    <w:qFormat/>
    <w:uiPriority w:val="0"/>
    <w:pPr>
      <w:tabs>
        <w:tab w:val="left" w:pos="648"/>
      </w:tabs>
      <w:autoSpaceDE w:val="0"/>
      <w:autoSpaceDN w:val="0"/>
      <w:adjustRightInd w:val="0"/>
      <w:spacing w:before="210" w:after="210"/>
      <w:ind w:left="425" w:hanging="137"/>
      <w:jc w:val="center"/>
    </w:pPr>
    <w:rPr>
      <w:kern w:val="0"/>
      <w:sz w:val="21"/>
      <w:lang w:eastAsia="en-US"/>
    </w:rPr>
  </w:style>
  <w:style w:type="paragraph" w:customStyle="1" w:styleId="189">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90">
    <w:name w:val="Style Heading 3h3Heading 3 - oldLevel 3 HeadH3level_3PIM 3se..."/>
    <w:basedOn w:val="5"/>
    <w:qFormat/>
    <w:uiPriority w:val="0"/>
    <w:pPr>
      <w:tabs>
        <w:tab w:val="left" w:pos="709"/>
        <w:tab w:val="left" w:pos="1620"/>
      </w:tabs>
      <w:ind w:left="1620" w:hanging="360"/>
    </w:pPr>
  </w:style>
  <w:style w:type="paragraph" w:customStyle="1" w:styleId="191">
    <w:name w:val="样式4"/>
    <w:basedOn w:val="6"/>
    <w:qFormat/>
    <w:uiPriority w:val="0"/>
    <w:pPr>
      <w:adjustRightInd w:val="0"/>
      <w:snapToGrid w:val="0"/>
    </w:pPr>
  </w:style>
  <w:style w:type="paragraph" w:customStyle="1" w:styleId="192">
    <w:name w:val="摘要"/>
    <w:basedOn w:val="1"/>
    <w:next w:val="4"/>
    <w:qFormat/>
    <w:uiPriority w:val="0"/>
    <w:pPr>
      <w:spacing w:line="360" w:lineRule="auto"/>
    </w:pPr>
    <w:rPr>
      <w:rFonts w:eastAsia="黑体"/>
      <w:sz w:val="20"/>
    </w:rPr>
  </w:style>
  <w:style w:type="paragraph" w:customStyle="1" w:styleId="193">
    <w:name w:val="Char Char 字元 字元 字元 Char Char Char Char"/>
    <w:basedOn w:val="1"/>
    <w:qFormat/>
    <w:uiPriority w:val="0"/>
    <w:pPr>
      <w:adjustRightInd w:val="0"/>
      <w:spacing w:line="360" w:lineRule="auto"/>
    </w:pPr>
    <w:rPr>
      <w:kern w:val="0"/>
      <w:sz w:val="24"/>
    </w:rPr>
  </w:style>
  <w:style w:type="paragraph" w:customStyle="1" w:styleId="194">
    <w:name w:val="可研正文"/>
    <w:basedOn w:val="2"/>
    <w:qFormat/>
    <w:uiPriority w:val="0"/>
    <w:pPr>
      <w:adjustRightInd w:val="0"/>
      <w:snapToGrid w:val="0"/>
      <w:spacing w:line="440" w:lineRule="exact"/>
      <w:ind w:firstLine="567"/>
    </w:pPr>
    <w:rPr>
      <w:sz w:val="28"/>
    </w:rPr>
  </w:style>
  <w:style w:type="paragraph" w:customStyle="1" w:styleId="195">
    <w:name w:val="没有缩进（为图形使用）"/>
    <w:basedOn w:val="1"/>
    <w:qFormat/>
    <w:uiPriority w:val="0"/>
    <w:pPr>
      <w:spacing w:before="120" w:after="120" w:line="360" w:lineRule="auto"/>
    </w:pPr>
    <w:rPr>
      <w:sz w:val="24"/>
    </w:rPr>
  </w:style>
  <w:style w:type="paragraph" w:customStyle="1" w:styleId="196">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97">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98">
    <w:name w:val="标书正文:  0.74 厘米"/>
    <w:basedOn w:val="1"/>
    <w:qFormat/>
    <w:uiPriority w:val="0"/>
    <w:pPr>
      <w:snapToGrid w:val="0"/>
      <w:spacing w:line="360" w:lineRule="auto"/>
      <w:ind w:firstLine="420"/>
    </w:pPr>
    <w:rPr>
      <w:sz w:val="24"/>
    </w:rPr>
  </w:style>
  <w:style w:type="paragraph" w:customStyle="1" w:styleId="199">
    <w:name w:val="样式 正文缩进正文（首行缩进两字）表正文正文非缩进特点标题4段1 + 首行缩进:  2 字符"/>
    <w:basedOn w:val="16"/>
    <w:qFormat/>
    <w:uiPriority w:val="0"/>
    <w:pPr>
      <w:ind w:firstLine="480" w:firstLineChars="200"/>
    </w:pPr>
  </w:style>
  <w:style w:type="paragraph" w:customStyle="1" w:styleId="200">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201">
    <w:name w:val="Char1 Char Char Char"/>
    <w:basedOn w:val="1"/>
    <w:qFormat/>
    <w:uiPriority w:val="0"/>
    <w:rPr>
      <w:rFonts w:ascii="Tahoma" w:hAnsi="Tahoma"/>
      <w:sz w:val="24"/>
    </w:rPr>
  </w:style>
  <w:style w:type="paragraph" w:customStyle="1" w:styleId="202">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203">
    <w:name w:val="文章正文"/>
    <w:basedOn w:val="1"/>
    <w:qFormat/>
    <w:uiPriority w:val="0"/>
    <w:pPr>
      <w:ind w:firstLine="560" w:firstLineChars="200"/>
    </w:pPr>
    <w:rPr>
      <w:rFonts w:ascii="仿宋_GB2312" w:hAnsi="宋体" w:eastAsia="仿宋_GB2312"/>
      <w:color w:val="000000"/>
    </w:rPr>
  </w:style>
  <w:style w:type="paragraph" w:customStyle="1" w:styleId="204">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205">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206">
    <w:name w:val="Char Char1 Char"/>
    <w:basedOn w:val="1"/>
    <w:qFormat/>
    <w:uiPriority w:val="0"/>
    <w:rPr>
      <w:rFonts w:ascii="Tahoma" w:hAnsi="Tahoma"/>
      <w:sz w:val="24"/>
      <w:szCs w:val="24"/>
    </w:rPr>
  </w:style>
  <w:style w:type="paragraph" w:customStyle="1" w:styleId="207">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208">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209">
    <w:name w:val="Char"/>
    <w:basedOn w:val="1"/>
    <w:qFormat/>
    <w:uiPriority w:val="0"/>
    <w:pPr>
      <w:spacing w:line="240" w:lineRule="atLeast"/>
      <w:ind w:left="420" w:firstLine="420"/>
    </w:pPr>
    <w:rPr>
      <w:kern w:val="0"/>
      <w:sz w:val="21"/>
    </w:rPr>
  </w:style>
  <w:style w:type="paragraph" w:customStyle="1" w:styleId="210">
    <w:name w:val="_"/>
    <w:basedOn w:val="1"/>
    <w:qFormat/>
    <w:uiPriority w:val="0"/>
    <w:pPr>
      <w:adjustRightInd w:val="0"/>
      <w:spacing w:line="360" w:lineRule="auto"/>
      <w:ind w:left="480" w:firstLine="200" w:firstLineChars="200"/>
      <w:textAlignment w:val="baseline"/>
    </w:pPr>
    <w:rPr>
      <w:kern w:val="0"/>
      <w:sz w:val="24"/>
    </w:rPr>
  </w:style>
  <w:style w:type="paragraph" w:customStyle="1" w:styleId="211">
    <w:name w:val="Char1 Char Char Char1"/>
    <w:basedOn w:val="1"/>
    <w:qFormat/>
    <w:uiPriority w:val="0"/>
    <w:rPr>
      <w:rFonts w:ascii="Tahoma" w:hAnsi="Tahoma"/>
      <w:sz w:val="30"/>
    </w:rPr>
  </w:style>
  <w:style w:type="paragraph" w:customStyle="1" w:styleId="212">
    <w:name w:val="表头文本"/>
    <w:qFormat/>
    <w:uiPriority w:val="0"/>
    <w:pPr>
      <w:jc w:val="center"/>
    </w:pPr>
    <w:rPr>
      <w:rFonts w:ascii="Arial" w:hAnsi="Arial" w:eastAsia="宋体" w:cs="Times New Roman"/>
      <w:b/>
      <w:sz w:val="21"/>
      <w:lang w:val="en-US" w:eastAsia="zh-CN" w:bidi="ar-SA"/>
    </w:rPr>
  </w:style>
  <w:style w:type="paragraph" w:customStyle="1" w:styleId="213">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214">
    <w:name w:val="Char Char Char"/>
    <w:basedOn w:val="1"/>
    <w:qFormat/>
    <w:uiPriority w:val="0"/>
    <w:rPr>
      <w:rFonts w:ascii="Tahoma" w:hAnsi="Tahoma"/>
      <w:sz w:val="24"/>
    </w:rPr>
  </w:style>
  <w:style w:type="paragraph" w:customStyle="1" w:styleId="215">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16">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17">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18">
    <w:name w:val="默认段落字体 Para Char Char Char Char Char Char Char"/>
    <w:basedOn w:val="1"/>
    <w:qFormat/>
    <w:uiPriority w:val="0"/>
    <w:rPr>
      <w:rFonts w:ascii="Tahoma" w:hAnsi="Tahoma"/>
      <w:sz w:val="24"/>
    </w:rPr>
  </w:style>
  <w:style w:type="paragraph" w:customStyle="1" w:styleId="219">
    <w:name w:val="IN Feature"/>
    <w:next w:val="220"/>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20">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21">
    <w:name w:val="首行缩进"/>
    <w:basedOn w:val="1"/>
    <w:qFormat/>
    <w:uiPriority w:val="0"/>
    <w:pPr>
      <w:tabs>
        <w:tab w:val="left" w:pos="540"/>
      </w:tabs>
      <w:spacing w:line="360" w:lineRule="auto"/>
      <w:ind w:left="540"/>
    </w:pPr>
    <w:rPr>
      <w:rFonts w:eastAsia="仿宋_GB2312"/>
    </w:rPr>
  </w:style>
  <w:style w:type="paragraph" w:customStyle="1" w:styleId="222">
    <w:name w:val="正文字缩2字"/>
    <w:basedOn w:val="1"/>
    <w:qFormat/>
    <w:uiPriority w:val="0"/>
    <w:pPr>
      <w:spacing w:before="60" w:after="60" w:line="360" w:lineRule="auto"/>
      <w:ind w:left="200" w:leftChars="200" w:firstLine="200" w:firstLineChars="200"/>
    </w:pPr>
    <w:rPr>
      <w:sz w:val="24"/>
    </w:rPr>
  </w:style>
  <w:style w:type="paragraph" w:customStyle="1" w:styleId="223">
    <w:name w:val="正文表格"/>
    <w:basedOn w:val="1"/>
    <w:qFormat/>
    <w:uiPriority w:val="0"/>
    <w:pPr>
      <w:adjustRightInd w:val="0"/>
      <w:spacing w:before="40" w:after="40"/>
    </w:pPr>
    <w:rPr>
      <w:sz w:val="24"/>
    </w:rPr>
  </w:style>
  <w:style w:type="paragraph" w:customStyle="1" w:styleId="224">
    <w:name w:val="表文字"/>
    <w:qFormat/>
    <w:uiPriority w:val="0"/>
    <w:rPr>
      <w:rFonts w:ascii="宋体" w:hAnsi="Times New Roman" w:eastAsia="宋体" w:cs="Times New Roman"/>
      <w:kern w:val="2"/>
      <w:lang w:val="en-US" w:eastAsia="zh-CN" w:bidi="ar-SA"/>
    </w:rPr>
  </w:style>
  <w:style w:type="paragraph" w:customStyle="1" w:styleId="225">
    <w:name w:val="表格内文字"/>
    <w:basedOn w:val="30"/>
    <w:qFormat/>
    <w:uiPriority w:val="0"/>
    <w:pPr>
      <w:adjustRightInd w:val="0"/>
    </w:pPr>
    <w:rPr>
      <w:color w:val="000000"/>
      <w:lang w:val="en-GB"/>
    </w:rPr>
  </w:style>
  <w:style w:type="paragraph" w:customStyle="1" w:styleId="226">
    <w:name w:val="正文文本缩进 21"/>
    <w:basedOn w:val="1"/>
    <w:qFormat/>
    <w:uiPriority w:val="0"/>
    <w:pPr>
      <w:adjustRightInd w:val="0"/>
      <w:spacing w:before="120"/>
      <w:ind w:firstLine="420"/>
      <w:textAlignment w:val="baseline"/>
    </w:pPr>
    <w:rPr>
      <w:sz w:val="24"/>
    </w:rPr>
  </w:style>
  <w:style w:type="paragraph" w:customStyle="1" w:styleId="227">
    <w:name w:val="标题无"/>
    <w:basedOn w:val="1"/>
    <w:qFormat/>
    <w:uiPriority w:val="0"/>
    <w:pPr>
      <w:spacing w:line="360" w:lineRule="auto"/>
    </w:pPr>
    <w:rPr>
      <w:sz w:val="24"/>
    </w:rPr>
  </w:style>
  <w:style w:type="paragraph" w:customStyle="1" w:styleId="228">
    <w:name w:val="af"/>
    <w:basedOn w:val="1"/>
    <w:qFormat/>
    <w:uiPriority w:val="0"/>
    <w:pPr>
      <w:widowControl/>
      <w:spacing w:line="300" w:lineRule="atLeast"/>
      <w:jc w:val="left"/>
    </w:pPr>
    <w:rPr>
      <w:rFonts w:ascii="宋体" w:hAnsi="宋体"/>
      <w:kern w:val="0"/>
      <w:sz w:val="18"/>
    </w:rPr>
  </w:style>
  <w:style w:type="paragraph" w:customStyle="1" w:styleId="229">
    <w:name w:val="简单回函地址"/>
    <w:basedOn w:val="1"/>
    <w:qFormat/>
    <w:uiPriority w:val="0"/>
    <w:pPr>
      <w:adjustRightInd w:val="0"/>
      <w:snapToGrid w:val="0"/>
      <w:spacing w:line="360" w:lineRule="auto"/>
    </w:pPr>
    <w:rPr>
      <w:sz w:val="24"/>
    </w:rPr>
  </w:style>
  <w:style w:type="paragraph" w:customStyle="1" w:styleId="230">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31">
    <w:name w:val="正文（首行不缩进）"/>
    <w:basedOn w:val="1"/>
    <w:qFormat/>
    <w:uiPriority w:val="0"/>
    <w:pPr>
      <w:autoSpaceDE w:val="0"/>
      <w:autoSpaceDN w:val="0"/>
      <w:adjustRightInd w:val="0"/>
      <w:spacing w:line="360" w:lineRule="auto"/>
      <w:jc w:val="left"/>
    </w:pPr>
    <w:rPr>
      <w:kern w:val="0"/>
      <w:sz w:val="21"/>
    </w:rPr>
  </w:style>
  <w:style w:type="paragraph" w:customStyle="1" w:styleId="232">
    <w:name w:val="正文1"/>
    <w:basedOn w:val="1"/>
    <w:qFormat/>
    <w:uiPriority w:val="0"/>
    <w:pPr>
      <w:spacing w:line="300" w:lineRule="auto"/>
      <w:ind w:firstLine="200" w:firstLineChars="200"/>
    </w:pPr>
    <w:rPr>
      <w:sz w:val="24"/>
    </w:rPr>
  </w:style>
  <w:style w:type="paragraph" w:customStyle="1" w:styleId="233">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34">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35">
    <w:name w:val="表头样式"/>
    <w:basedOn w:val="1"/>
    <w:qFormat/>
    <w:uiPriority w:val="0"/>
    <w:pPr>
      <w:autoSpaceDE w:val="0"/>
      <w:autoSpaceDN w:val="0"/>
      <w:adjustRightInd w:val="0"/>
      <w:spacing w:line="360" w:lineRule="auto"/>
      <w:jc w:val="left"/>
    </w:pPr>
    <w:rPr>
      <w:b/>
      <w:kern w:val="0"/>
      <w:sz w:val="21"/>
    </w:rPr>
  </w:style>
  <w:style w:type="paragraph" w:customStyle="1" w:styleId="236">
    <w:name w:val="图片文字"/>
    <w:basedOn w:val="1"/>
    <w:qFormat/>
    <w:uiPriority w:val="0"/>
    <w:pPr>
      <w:spacing w:line="240" w:lineRule="atLeast"/>
      <w:jc w:val="center"/>
    </w:pPr>
    <w:rPr>
      <w:sz w:val="21"/>
    </w:rPr>
  </w:style>
  <w:style w:type="paragraph" w:customStyle="1" w:styleId="237">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38">
    <w:name w:val="附录3"/>
    <w:basedOn w:val="1"/>
    <w:next w:val="1"/>
    <w:qFormat/>
    <w:uiPriority w:val="0"/>
    <w:pPr>
      <w:tabs>
        <w:tab w:val="left" w:pos="851"/>
      </w:tabs>
      <w:ind w:left="425" w:hanging="425"/>
      <w:outlineLvl w:val="2"/>
    </w:pPr>
    <w:rPr>
      <w:rFonts w:eastAsia="黑体"/>
      <w:b/>
      <w:sz w:val="32"/>
    </w:rPr>
  </w:style>
  <w:style w:type="paragraph" w:customStyle="1" w:styleId="239">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40">
    <w:name w:val="首行缩进 1"/>
    <w:basedOn w:val="1"/>
    <w:qFormat/>
    <w:uiPriority w:val="0"/>
    <w:pPr>
      <w:spacing w:after="120" w:line="360" w:lineRule="auto"/>
      <w:ind w:firstLine="200" w:firstLineChars="200"/>
    </w:pPr>
    <w:rPr>
      <w:sz w:val="24"/>
    </w:rPr>
  </w:style>
  <w:style w:type="paragraph" w:customStyle="1" w:styleId="241">
    <w:name w:val="Char2"/>
    <w:basedOn w:val="1"/>
    <w:qFormat/>
    <w:uiPriority w:val="0"/>
    <w:pPr>
      <w:spacing w:line="240" w:lineRule="atLeast"/>
      <w:ind w:left="420" w:firstLine="420"/>
    </w:pPr>
    <w:rPr>
      <w:kern w:val="0"/>
      <w:sz w:val="21"/>
    </w:rPr>
  </w:style>
  <w:style w:type="paragraph" w:customStyle="1" w:styleId="242">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43">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44">
    <w:name w:val="样式1xz"/>
    <w:basedOn w:val="1"/>
    <w:qFormat/>
    <w:uiPriority w:val="0"/>
    <w:pPr>
      <w:tabs>
        <w:tab w:val="left" w:pos="1050"/>
        <w:tab w:val="right" w:leader="dot" w:pos="8296"/>
      </w:tabs>
    </w:pPr>
    <w:rPr>
      <w:caps/>
      <w:spacing w:val="20"/>
      <w:sz w:val="24"/>
    </w:rPr>
  </w:style>
  <w:style w:type="paragraph" w:customStyle="1" w:styleId="245">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46">
    <w:name w:val="Char1"/>
    <w:basedOn w:val="1"/>
    <w:qFormat/>
    <w:uiPriority w:val="0"/>
    <w:rPr>
      <w:sz w:val="21"/>
    </w:rPr>
  </w:style>
  <w:style w:type="paragraph" w:customStyle="1" w:styleId="247">
    <w:name w:val="Note"/>
    <w:basedOn w:val="1"/>
    <w:qFormat/>
    <w:uiPriority w:val="0"/>
    <w:pPr>
      <w:pBdr>
        <w:top w:val="single" w:color="auto" w:sz="12" w:space="3"/>
        <w:bottom w:val="single" w:color="auto" w:sz="12" w:space="3"/>
      </w:pBdr>
      <w:spacing w:line="360" w:lineRule="auto"/>
    </w:pPr>
    <w:rPr>
      <w:sz w:val="24"/>
    </w:rPr>
  </w:style>
  <w:style w:type="paragraph" w:customStyle="1" w:styleId="248">
    <w:name w:val="Char Char Char Char Char Char Char Char Char Char Char Char Char Char Char Char"/>
    <w:basedOn w:val="1"/>
    <w:qFormat/>
    <w:uiPriority w:val="0"/>
    <w:pPr>
      <w:tabs>
        <w:tab w:val="left" w:pos="360"/>
      </w:tabs>
    </w:pPr>
    <w:rPr>
      <w:sz w:val="24"/>
    </w:rPr>
  </w:style>
  <w:style w:type="paragraph" w:customStyle="1" w:styleId="249">
    <w:name w:val="样式 宋体 五号 行距: 单倍行距"/>
    <w:basedOn w:val="1"/>
    <w:qFormat/>
    <w:uiPriority w:val="0"/>
    <w:pPr>
      <w:adjustRightInd w:val="0"/>
      <w:jc w:val="left"/>
    </w:pPr>
    <w:rPr>
      <w:rFonts w:ascii="宋体" w:hAnsi="宋体"/>
      <w:kern w:val="0"/>
      <w:sz w:val="21"/>
    </w:rPr>
  </w:style>
  <w:style w:type="paragraph" w:customStyle="1" w:styleId="250">
    <w:name w:val="操作步骤"/>
    <w:basedOn w:val="1"/>
    <w:qFormat/>
    <w:uiPriority w:val="0"/>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251">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52">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53">
    <w:name w:val="图例"/>
    <w:basedOn w:val="1"/>
    <w:qFormat/>
    <w:uiPriority w:val="0"/>
    <w:pPr>
      <w:spacing w:before="120" w:after="120" w:line="360" w:lineRule="auto"/>
      <w:jc w:val="center"/>
    </w:pPr>
    <w:rPr>
      <w:rFonts w:eastAsia="仿宋_GB2312"/>
      <w:b/>
      <w:sz w:val="24"/>
    </w:rPr>
  </w:style>
  <w:style w:type="paragraph" w:customStyle="1" w:styleId="254">
    <w:name w:val="无间隔1"/>
    <w:qFormat/>
    <w:uiPriority w:val="1"/>
    <w:pPr>
      <w:adjustRightInd w:val="0"/>
      <w:snapToGrid w:val="0"/>
    </w:pPr>
    <w:rPr>
      <w:rFonts w:ascii="Tahoma" w:hAnsi="Tahoma" w:eastAsia="微软雅黑" w:cs="Times New Roman"/>
      <w:sz w:val="22"/>
      <w:szCs w:val="22"/>
      <w:lang w:val="en-US" w:eastAsia="zh-CN" w:bidi="ar-SA"/>
    </w:rPr>
  </w:style>
  <w:style w:type="character" w:customStyle="1" w:styleId="255">
    <w:name w:val="font01"/>
    <w:qFormat/>
    <w:uiPriority w:val="0"/>
    <w:rPr>
      <w:rFonts w:hint="eastAsia" w:ascii="方正仿宋_GBK" w:hAnsi="方正仿宋_GBK" w:eastAsia="方正仿宋_GBK" w:cs="方正仿宋_GBK"/>
      <w:b/>
      <w:bCs/>
      <w:color w:val="000000"/>
      <w:sz w:val="20"/>
      <w:szCs w:val="20"/>
      <w:u w:val="none"/>
    </w:rPr>
  </w:style>
  <w:style w:type="character" w:customStyle="1" w:styleId="256">
    <w:name w:val="font21"/>
    <w:basedOn w:val="59"/>
    <w:qFormat/>
    <w:uiPriority w:val="0"/>
    <w:rPr>
      <w:rFonts w:hint="eastAsia" w:ascii="方正仿宋_GBK" w:hAnsi="方正仿宋_GBK" w:eastAsia="方正仿宋_GBK" w:cs="方正仿宋_GBK"/>
      <w:color w:val="000000"/>
      <w:sz w:val="20"/>
      <w:szCs w:val="20"/>
      <w:u w:val="none"/>
    </w:rPr>
  </w:style>
  <w:style w:type="character" w:customStyle="1" w:styleId="257">
    <w:name w:val="font51"/>
    <w:qFormat/>
    <w:uiPriority w:val="0"/>
    <w:rPr>
      <w:rFonts w:hint="default" w:ascii="Times New Roman" w:hAnsi="Times New Roman" w:cs="Times New Roman"/>
      <w:color w:val="000000"/>
      <w:sz w:val="20"/>
      <w:szCs w:val="20"/>
      <w:u w:val="none"/>
    </w:rPr>
  </w:style>
  <w:style w:type="paragraph" w:customStyle="1" w:styleId="258">
    <w:name w:val="NormalIndent"/>
    <w:basedOn w:val="1"/>
    <w:qFormat/>
    <w:uiPriority w:val="0"/>
    <w:pPr>
      <w:ind w:firstLine="420" w:firstLineChars="200"/>
      <w:textAlignment w:val="baseline"/>
    </w:pPr>
  </w:style>
  <w:style w:type="character" w:customStyle="1" w:styleId="259">
    <w:name w:val="font41"/>
    <w:basedOn w:val="59"/>
    <w:qFormat/>
    <w:uiPriority w:val="0"/>
    <w:rPr>
      <w:rFonts w:ascii="东文宋体" w:hAnsi="东文宋体" w:eastAsia="东文宋体" w:cs="东文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51</Pages>
  <Words>4671</Words>
  <Characters>26629</Characters>
  <Lines>221</Lines>
  <Paragraphs>62</Paragraphs>
  <TotalTime>84</TotalTime>
  <ScaleCrop>false</ScaleCrop>
  <LinksUpToDate>false</LinksUpToDate>
  <CharactersWithSpaces>31238</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2023-11-27T09:23:00Z</dcterms:created>
  <dc:creator>Hewlett-Packard Company</dc:creator>
  <cp:lastModifiedBy>user</cp:lastModifiedBy>
  <cp:lastPrinted>2024-06-24T08:55:00Z</cp:lastPrinted>
  <dcterms:modified xsi:type="dcterms:W3CDTF">2024-09-29T09:12:26Z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6DF8C9FE656844008AEBFD81E810CEE0_13</vt:lpwstr>
  </property>
</Properties>
</file>