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版本号：N510522202600010120260602001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合江县2026年城区绿化养护管理服务项目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N5105222026000101</w:t>
      </w:r>
    </w:p>
    <w:p>
      <w:pPr>
        <w:pStyle w:val="null3"/>
        <w:jc w:val="left"/>
        <w:outlineLvl w:val="2"/>
      </w:pPr>
      <w:r>
        <w:rPr>
          <w:rFonts w:ascii="仿宋_GB2312" w:hAnsi="仿宋_GB2312" w:cs="仿宋_GB2312" w:eastAsia="仿宋_GB2312"/>
          <w:sz w:val="28"/>
          <w:b/>
        </w:rPr>
        <w:t>合江县综合行政执法局</w:t>
      </w:r>
    </w:p>
    <w:p>
      <w:pPr>
        <w:pStyle w:val="null3"/>
        <w:jc w:val="center"/>
        <w:outlineLvl w:val="2"/>
      </w:pPr>
      <w:r>
        <w:rPr>
          <w:rFonts w:ascii="仿宋_GB2312" w:hAnsi="仿宋_GB2312" w:cs="仿宋_GB2312" w:eastAsia="仿宋_GB2312"/>
          <w:sz w:val="28"/>
          <w:b/>
        </w:rPr>
        <w:t>四川占川项目管理咨询有限公司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四川占川项目管理咨询有限公司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合江县综合行政执法局</w:t>
      </w:r>
      <w:r>
        <w:rPr>
          <w:rFonts w:ascii="仿宋_GB2312" w:hAnsi="仿宋_GB2312" w:cs="仿宋_GB2312" w:eastAsia="仿宋_GB2312"/>
        </w:rPr>
        <w:t xml:space="preserve"> 委托，拟对 </w:t>
      </w:r>
      <w:r>
        <w:rPr>
          <w:rFonts w:ascii="仿宋_GB2312" w:hAnsi="仿宋_GB2312" w:cs="仿宋_GB2312" w:eastAsia="仿宋_GB2312"/>
        </w:rPr>
        <w:t>合江县2026年城区绿化养护管理服务项目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泸州市合江县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N5105222026000101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合江县2026年城区绿化养护管理服务项目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1"/>
        </w:rPr>
        <w:t>本项目</w:t>
      </w:r>
      <w:r>
        <w:rPr>
          <w:rFonts w:ascii="仿宋_GB2312" w:hAnsi="仿宋_GB2312" w:cs="仿宋_GB2312" w:eastAsia="仿宋_GB2312"/>
          <w:sz w:val="21"/>
        </w:rPr>
        <w:t>1个包，拟采购供应商1名为合江县2026年城区绿化养护管理服务项目服务。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合江县综合行政执法局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四川省泸州市合江县建设路中段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0830-5211629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四川占川项目管理咨询有限公司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四川省泸州市合江县荔城大道198号合江县政务大厅14楼1408</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0830-5135885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费用参照《招标代理服务收费管理暂行办法》（计价格[2002]1980号）文件规定（不足6000元按6000元计取），由成交供应商在领取成交通知书前一次性支付。账户名：四川占川项目管理咨询有限公司；开户行：泸州银行股份有限公司合江支行；账号：9200001492492779。</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合江县综合行政执法局</w:t>
      </w:r>
      <w:r>
        <w:rPr>
          <w:rFonts w:ascii="仿宋_GB2312" w:hAnsi="仿宋_GB2312" w:cs="仿宋_GB2312" w:eastAsia="仿宋_GB2312"/>
        </w:rPr>
        <w:t xml:space="preserve"> 和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合江县综合行政执法局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四川占川项目管理咨询有限公司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采购人应自供应商履行完合同义务</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成交人响应文件进行验收。②按照本项目采购文件中“商务要求”及成交人响应文件进行验收。③项目实行月考评制。投标人应当按照合江县城区绿化养护管理考核标准、合江县城区绿化荔枝树管护服务工作方案，进行绿化养护。投标人根据考核标准，年初向招标人报当年的绿化维护管理计划，每月25日前向合江县城镇管理服务所报本月工作完成情况及下月工作计划（人数、地点、时间、工作内容等）。每月5日前由招标人组织投标人相关人员对照工作计划和完成情况对上月养护管理服务进行考核，考核结果由双方签字确认，并依据考核结果确定上月养护服务费的数额。如因投标人原因造成考核时间迟延的，由投标人自行承担相应责任。凭《合江县城区绿化养护管理服务合同》复印件、发票、月考核结果签字确认表按季度支付绿化养护服务费用。 ④服务期间接到信访投诉时，投标人应在20分钟内到现场勘察，招标人及投标人双方沟通后，根据现场难易程度，确定完成时间。若投标人未按招标人要求的时间进行养护管理，招标人有权组织实施，所发生的费用由投标人承担，招标人在支付服务费用中直接予以扣除。</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合江县综合行政执法局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四川占川项目管理咨询有限公司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联系人：曾先生</w:t>
      </w:r>
    </w:p>
    <w:p>
      <w:pPr>
        <w:pStyle w:val="null3"/>
        <w:jc w:val="left"/>
      </w:pPr>
      <w:r>
        <w:rPr>
          <w:rFonts w:ascii="仿宋_GB2312" w:hAnsi="仿宋_GB2312" w:cs="仿宋_GB2312" w:eastAsia="仿宋_GB2312"/>
        </w:rPr>
        <w:t>联系电话：0830-5211629</w:t>
      </w:r>
    </w:p>
    <w:p>
      <w:pPr>
        <w:pStyle w:val="null3"/>
        <w:jc w:val="left"/>
      </w:pPr>
      <w:r>
        <w:rPr>
          <w:rFonts w:ascii="仿宋_GB2312" w:hAnsi="仿宋_GB2312" w:cs="仿宋_GB2312" w:eastAsia="仿宋_GB2312"/>
        </w:rPr>
        <w:t>地址：四川省泸州市合江县建设路中段</w:t>
      </w:r>
    </w:p>
    <w:p>
      <w:pPr>
        <w:pStyle w:val="null3"/>
        <w:jc w:val="left"/>
      </w:pPr>
      <w:r>
        <w:rPr>
          <w:rFonts w:ascii="仿宋_GB2312" w:hAnsi="仿宋_GB2312" w:cs="仿宋_GB2312" w:eastAsia="仿宋_GB2312"/>
        </w:rPr>
        <w:t>邮编：646200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联系人：高先生</w:t>
      </w:r>
    </w:p>
    <w:p>
      <w:pPr>
        <w:pStyle w:val="null3"/>
        <w:jc w:val="left"/>
      </w:pPr>
      <w:r>
        <w:rPr>
          <w:rFonts w:ascii="仿宋_GB2312" w:hAnsi="仿宋_GB2312" w:cs="仿宋_GB2312" w:eastAsia="仿宋_GB2312"/>
        </w:rPr>
        <w:t>联系电话：0830-5135885</w:t>
      </w:r>
    </w:p>
    <w:p>
      <w:pPr>
        <w:pStyle w:val="null3"/>
        <w:jc w:val="left"/>
      </w:pPr>
      <w:r>
        <w:rPr>
          <w:rFonts w:ascii="仿宋_GB2312" w:hAnsi="仿宋_GB2312" w:cs="仿宋_GB2312" w:eastAsia="仿宋_GB2312"/>
        </w:rPr>
        <w:t>地址：四川省泸州市合江县荔城大道198号合江县政务大厅14楼1408</w:t>
      </w:r>
    </w:p>
    <w:p>
      <w:pPr>
        <w:pStyle w:val="null3"/>
        <w:jc w:val="left"/>
      </w:pPr>
      <w:r>
        <w:rPr>
          <w:rFonts w:ascii="仿宋_GB2312" w:hAnsi="仿宋_GB2312" w:cs="仿宋_GB2312" w:eastAsia="仿宋_GB2312"/>
        </w:rPr>
        <w:t>邮编：646200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4,390,000.00</w:t>
      </w:r>
    </w:p>
    <w:p>
      <w:pPr>
        <w:pStyle w:val="null3"/>
        <w:jc w:val="left"/>
      </w:pPr>
      <w:r>
        <w:rPr>
          <w:rFonts w:ascii="仿宋_GB2312" w:hAnsi="仿宋_GB2312" w:cs="仿宋_GB2312" w:eastAsia="仿宋_GB2312"/>
        </w:rPr>
        <w:t>采购包最高限价（元）: 4,390,000.00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C13030000 园林绿化管理服务</w:t>
            </w:r>
          </w:p>
        </w:tc>
        <w:tc>
          <w:tcPr>
            <w:tcW w:type="dxa" w:w="821"/>
          </w:tcPr>
          <w:p>
            <w:pPr>
              <w:pStyle w:val="null3"/>
              <w:jc w:val="left"/>
            </w:pPr>
            <w:r>
              <w:rPr>
                <w:rFonts w:ascii="仿宋_GB2312" w:hAnsi="仿宋_GB2312" w:cs="仿宋_GB2312" w:eastAsia="仿宋_GB2312"/>
              </w:rPr>
              <w:t>合江县2026年城区绿化养护管理服务项目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合江县2026年城区绿化养护管理服务项目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标的名称：合江县2026年城区绿化养护管理服务项目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管理服务范围</w:t>
            </w:r>
          </w:p>
          <w:p>
            <w:pPr>
              <w:pStyle w:val="null3"/>
              <w:spacing w:before="105" w:after="105"/>
              <w:ind w:firstLine="480"/>
              <w:jc w:val="both"/>
            </w:pPr>
            <w:r>
              <w:rPr>
                <w:rFonts w:ascii="仿宋_GB2312" w:hAnsi="仿宋_GB2312" w:cs="仿宋_GB2312" w:eastAsia="仿宋_GB2312"/>
                <w:sz w:val="24"/>
              </w:rPr>
              <w:t>合江县县城市政园林绿化养护管理面积</w:t>
            </w:r>
            <w:r>
              <w:rPr>
                <w:rFonts w:ascii="仿宋_GB2312" w:hAnsi="仿宋_GB2312" w:cs="仿宋_GB2312" w:eastAsia="仿宋_GB2312"/>
                <w:sz w:val="24"/>
              </w:rPr>
              <w:t>975555.55 ㎡，含城区荔枝树及江北新城荔枝树、真龙柚；覆盖鹅肱山公园（部分区域）、滨河路、滨江路、少岷路、荔城大道、贵妃广场、荔乡路、湿地公园、江北公园、江北大道、江北S438线、合江中学周边道路、高速路进出口处袋状公园、江南大道二期、马街两岸袋状公园、世纪峰景后街等全部市政公共绿化区域，具体见现场测绘图。</w:t>
            </w:r>
          </w:p>
          <w:p>
            <w:pPr>
              <w:pStyle w:val="null3"/>
              <w:spacing w:before="105" w:after="105"/>
              <w:ind w:firstLine="482"/>
              <w:jc w:val="both"/>
            </w:pPr>
            <w:r>
              <w:rPr>
                <w:rFonts w:ascii="仿宋_GB2312" w:hAnsi="仿宋_GB2312" w:cs="仿宋_GB2312" w:eastAsia="仿宋_GB2312"/>
                <w:sz w:val="24"/>
                <w:b/>
              </w:rPr>
              <w:t>2、管理服务内容</w:t>
            </w:r>
          </w:p>
          <w:p>
            <w:pPr>
              <w:pStyle w:val="null3"/>
              <w:spacing w:before="105" w:after="105"/>
              <w:ind w:firstLine="480"/>
              <w:jc w:val="both"/>
            </w:pPr>
            <w:r>
              <w:rPr>
                <w:rFonts w:ascii="仿宋_GB2312" w:hAnsi="仿宋_GB2312" w:cs="仿宋_GB2312" w:eastAsia="仿宋_GB2312"/>
                <w:sz w:val="24"/>
              </w:rPr>
              <w:t>负责乔木、灌木、草坪、花坛、水景植物全周期浇水、施肥、修剪、病虫害防治、除草松土、补植复绿、日常保洁、应急排危；负责花箱、绿化防护栅栏日常维修维护；按规范开展行道树修剪，每年乔木低矮枝全覆盖修剪不少于</w:t>
            </w:r>
            <w:r>
              <w:rPr>
                <w:rFonts w:ascii="仿宋_GB2312" w:hAnsi="仿宋_GB2312" w:cs="仿宋_GB2312" w:eastAsia="仿宋_GB2312"/>
                <w:sz w:val="24"/>
              </w:rPr>
              <w:t>1次，高枝修剪不少于1000株，灌木补植不少于1000平方米（规格以实际需求为准）；同步落实古树名木挂牌管护、城区（含江北新城）荔枝树精品养护、江北公园真龙柚专项管护，严格按专项工作方案执行。</w:t>
            </w:r>
          </w:p>
          <w:p>
            <w:pPr>
              <w:pStyle w:val="null3"/>
              <w:spacing w:before="105" w:after="105"/>
              <w:ind w:firstLine="482"/>
              <w:jc w:val="both"/>
            </w:pPr>
            <w:r>
              <w:rPr>
                <w:rFonts w:ascii="仿宋_GB2312" w:hAnsi="仿宋_GB2312" w:cs="仿宋_GB2312" w:eastAsia="仿宋_GB2312"/>
                <w:sz w:val="24"/>
                <w:b/>
              </w:rPr>
              <w:t>3、其他养护要求</w:t>
            </w:r>
          </w:p>
          <w:p>
            <w:pPr>
              <w:pStyle w:val="null3"/>
              <w:spacing w:before="105" w:after="105"/>
              <w:ind w:firstLine="480"/>
              <w:jc w:val="both"/>
            </w:pPr>
            <w:r>
              <w:rPr>
                <w:rFonts w:ascii="仿宋_GB2312" w:hAnsi="仿宋_GB2312" w:cs="仿宋_GB2312" w:eastAsia="仿宋_GB2312"/>
                <w:sz w:val="24"/>
              </w:rPr>
              <w:t>养护要求内容包括：</w:t>
            </w:r>
            <w:r>
              <w:rPr>
                <w:rFonts w:ascii="仿宋_GB2312" w:hAnsi="仿宋_GB2312" w:cs="仿宋_GB2312" w:eastAsia="仿宋_GB2312"/>
                <w:sz w:val="24"/>
              </w:rPr>
              <w:t>①草坪、灌木、盆栽、花坛、水景植物等绿化养护管理；②花箱、绿化带防护栅栏等的维修维护；③二乔的修枝整形、浇水、防虫、施肥等管理；④一乔树木倾斜的排危修枝、扶正、浇水、防虫、施肥等养护管理；⑤古树名木挂牌维护等；⑥荔枝树精品养护（按照合江县城区绿化荔枝树管护服务工作方案执行）及江北公园真龙柚养护。</w:t>
            </w:r>
          </w:p>
          <w:p>
            <w:pPr>
              <w:pStyle w:val="null3"/>
              <w:spacing w:before="105" w:after="105"/>
              <w:ind w:firstLine="480"/>
              <w:jc w:val="both"/>
            </w:pPr>
            <w:r>
              <w:rPr>
                <w:rFonts w:ascii="仿宋_GB2312" w:hAnsi="仿宋_GB2312" w:cs="仿宋_GB2312" w:eastAsia="仿宋_GB2312"/>
                <w:sz w:val="24"/>
                <w:b/>
              </w:rPr>
              <w:t>4、考核标准</w:t>
            </w:r>
          </w:p>
          <w:tbl>
            <w:tblPr>
              <w:tblInd w:type="dxa" w:w="390"/>
              <w:tblBorders>
                <w:top w:val="none" w:color="000000" w:sz="4"/>
                <w:left w:val="none" w:color="000000" w:sz="4"/>
                <w:bottom w:val="none" w:color="000000" w:sz="4"/>
                <w:right w:val="none" w:color="000000" w:sz="4"/>
                <w:insideH w:val="none"/>
                <w:insideV w:val="none"/>
              </w:tblBorders>
            </w:tblPr>
            <w:tblGrid>
              <w:gridCol w:w="164"/>
              <w:gridCol w:w="352"/>
              <w:gridCol w:w="2529"/>
              <w:gridCol w:w="943"/>
              <w:gridCol w:w="390"/>
              <w:gridCol w:w="327"/>
              <w:gridCol w:w="415"/>
              <w:gridCol w:w="478"/>
            </w:tblGrid>
            <w:tr>
              <w:tc>
                <w:tcPr>
                  <w:tcW w:type="dxa" w:w="5598"/>
                  <w:gridSpan w:val="8"/>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1"/>
                      <w:b/>
                    </w:rPr>
                    <w:t>合江县城区绿化养护考核标准</w:t>
                  </w:r>
                </w:p>
              </w:tc>
            </w:tr>
            <w:tr>
              <w:tc>
                <w:tcPr>
                  <w:tcW w:type="dxa" w:w="3045"/>
                  <w:gridSpan w:val="3"/>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left"/>
                  </w:pPr>
                  <w:r>
                    <w:rPr>
                      <w:rFonts w:ascii="仿宋_GB2312" w:hAnsi="仿宋_GB2312" w:cs="仿宋_GB2312" w:eastAsia="仿宋_GB2312"/>
                      <w:sz w:val="18"/>
                    </w:rPr>
                    <w:t>考核单位：</w:t>
                  </w:r>
                </w:p>
              </w:tc>
              <w:tc>
                <w:tcPr>
                  <w:tcW w:type="dxa" w:w="2553"/>
                  <w:gridSpan w:val="5"/>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right"/>
                  </w:pPr>
                  <w:r>
                    <w:rPr>
                      <w:rFonts w:ascii="仿宋_GB2312" w:hAnsi="仿宋_GB2312" w:cs="仿宋_GB2312" w:eastAsia="仿宋_GB2312"/>
                      <w:sz w:val="18"/>
                    </w:rPr>
                    <w:t>时间：</w:t>
                  </w:r>
                  <w:r>
                    <w:rPr>
                      <w:rFonts w:ascii="仿宋_GB2312" w:hAnsi="仿宋_GB2312" w:cs="仿宋_GB2312" w:eastAsia="仿宋_GB2312"/>
                      <w:sz w:val="18"/>
                    </w:rPr>
                    <w:t xml:space="preserve">   年   月   日</w:t>
                  </w: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序号</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项目</w:t>
                  </w:r>
                </w:p>
                <w:p>
                  <w:pPr>
                    <w:pStyle w:val="null3"/>
                    <w:spacing w:before="105" w:after="105"/>
                    <w:jc w:val="center"/>
                  </w:pPr>
                  <w:r>
                    <w:rPr>
                      <w:rFonts w:ascii="仿宋_GB2312" w:hAnsi="仿宋_GB2312" w:cs="仿宋_GB2312" w:eastAsia="仿宋_GB2312"/>
                      <w:sz w:val="18"/>
                    </w:rPr>
                    <w:t>名称</w:t>
                  </w:r>
                </w:p>
              </w:tc>
              <w:tc>
                <w:tcPr>
                  <w:tcW w:type="dxa" w:w="2529"/>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绿化考核标准</w:t>
                  </w:r>
                </w:p>
              </w:tc>
              <w:tc>
                <w:tcPr>
                  <w:tcW w:type="dxa" w:w="943"/>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评分方式</w:t>
                  </w:r>
                </w:p>
              </w:tc>
              <w:tc>
                <w:tcPr>
                  <w:tcW w:type="dxa" w:w="390"/>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满分（</w:t>
                  </w:r>
                  <w:r>
                    <w:rPr>
                      <w:rFonts w:ascii="仿宋_GB2312" w:hAnsi="仿宋_GB2312" w:cs="仿宋_GB2312" w:eastAsia="仿宋_GB2312"/>
                      <w:sz w:val="18"/>
                    </w:rPr>
                    <w:t>100分）</w:t>
                  </w:r>
                </w:p>
              </w:tc>
              <w:tc>
                <w:tcPr>
                  <w:tcW w:type="dxa" w:w="327"/>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扣分</w:t>
                  </w:r>
                </w:p>
              </w:tc>
              <w:tc>
                <w:tcPr>
                  <w:tcW w:type="dxa" w:w="415"/>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实际</w:t>
                  </w:r>
                </w:p>
                <w:p>
                  <w:pPr>
                    <w:pStyle w:val="null3"/>
                    <w:spacing w:before="105" w:after="105"/>
                    <w:jc w:val="center"/>
                  </w:pPr>
                  <w:r>
                    <w:rPr>
                      <w:rFonts w:ascii="仿宋_GB2312" w:hAnsi="仿宋_GB2312" w:cs="仿宋_GB2312" w:eastAsia="仿宋_GB2312"/>
                      <w:sz w:val="18"/>
                    </w:rPr>
                    <w:t>得分</w:t>
                  </w:r>
                </w:p>
              </w:tc>
              <w:tc>
                <w:tcPr>
                  <w:tcW w:type="dxa" w:w="478"/>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备注</w:t>
                  </w: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18"/>
                    </w:rPr>
                    <w:t>1</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浇水</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根据不同植物特征、树龄、季节、土壤干湿程度而定，做到适时、适量、不遗漏，每次浇水浇透，保持植物良好长势，不得出现枯萎等缺水现象。</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灌木缺水累计面积达</w:t>
                  </w:r>
                  <w:r>
                    <w:rPr>
                      <w:rFonts w:ascii="仿宋_GB2312" w:hAnsi="仿宋_GB2312" w:cs="仿宋_GB2312" w:eastAsia="仿宋_GB2312"/>
                      <w:sz w:val="22"/>
                    </w:rPr>
                    <w:t>30㎡或乔木5株扣1分。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2</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施肥</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每年施肥不少于</w:t>
                  </w:r>
                  <w:r>
                    <w:rPr>
                      <w:rFonts w:ascii="仿宋_GB2312" w:hAnsi="仿宋_GB2312" w:cs="仿宋_GB2312" w:eastAsia="仿宋_GB2312"/>
                      <w:sz w:val="22"/>
                    </w:rPr>
                    <w:t>2次，乔灌木施肥应挖掘肥沟、穴，以不伤或少伤树根为准，深度不浅于20公分，在植物休眠、生长期内进行施肥，保证绿化植物强壮，枝叶茂盛。并根据灌木长势好坏决定施肥量。荔枝树根据方案按期按量施肥。</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灌木缺肥、长势差累计面积达</w:t>
                  </w:r>
                  <w:r>
                    <w:rPr>
                      <w:rFonts w:ascii="仿宋_GB2312" w:hAnsi="仿宋_GB2312" w:cs="仿宋_GB2312" w:eastAsia="仿宋_GB2312"/>
                      <w:sz w:val="22"/>
                    </w:rPr>
                    <w:t>30㎡或乔木5株扣1分。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3</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修剪</w:t>
                  </w:r>
                </w:p>
                <w:p>
                  <w:pPr>
                    <w:pStyle w:val="null3"/>
                    <w:spacing w:before="105" w:after="105"/>
                    <w:jc w:val="center"/>
                  </w:pPr>
                  <w:r>
                    <w:rPr>
                      <w:rFonts w:ascii="仿宋_GB2312" w:hAnsi="仿宋_GB2312" w:cs="仿宋_GB2312" w:eastAsia="仿宋_GB2312"/>
                      <w:sz w:val="22"/>
                    </w:rPr>
                    <w:t>整形</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二乔、绿篱、球类、灌木、草坪等的修剪应保持美观整齐，树木生长旺盛，根据植物生长习性，合理修剪，骨架均匀，树干基本挺直。荔枝树根据方案按期由合作社专家指导修剪。</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发现灌木未及时修剪或修剪不到位累计面积达</w:t>
                  </w:r>
                  <w:r>
                    <w:rPr>
                      <w:rFonts w:ascii="仿宋_GB2312" w:hAnsi="仿宋_GB2312" w:cs="仿宋_GB2312" w:eastAsia="仿宋_GB2312"/>
                      <w:sz w:val="22"/>
                    </w:rPr>
                    <w:t>30㎡或乔木10株扣1分。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4</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病虫害防治</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根据不同的树种，病虫害种类和具体环境要求，正确选用农药种类、剂型、浓度和使用方法，使之既能充分发挥药效，又不产生药害，减少环境污染。及时防治，病株、虫害现象不成灾，做到病虫害发生率在该区域的</w:t>
                  </w:r>
                  <w:r>
                    <w:rPr>
                      <w:rFonts w:ascii="仿宋_GB2312" w:hAnsi="仿宋_GB2312" w:cs="仿宋_GB2312" w:eastAsia="仿宋_GB2312"/>
                      <w:sz w:val="22"/>
                    </w:rPr>
                    <w:t>5%以下。冬季乔木树干刷白率达100%。</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发现一处成片病虫害扣</w:t>
                  </w:r>
                  <w:r>
                    <w:rPr>
                      <w:rFonts w:ascii="仿宋_GB2312" w:hAnsi="仿宋_GB2312" w:cs="仿宋_GB2312" w:eastAsia="仿宋_GB2312"/>
                      <w:sz w:val="22"/>
                    </w:rPr>
                    <w:t>1分。虫害发生率在该区域超5%以上扣2分，超10%以上不得分。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5</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除杂草松土</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绿化杂草率不得超过该区域绿化面积的</w:t>
                  </w:r>
                  <w:r>
                    <w:rPr>
                      <w:rFonts w:ascii="仿宋_GB2312" w:hAnsi="仿宋_GB2312" w:cs="仿宋_GB2312" w:eastAsia="仿宋_GB2312"/>
                      <w:sz w:val="22"/>
                    </w:rPr>
                    <w:t>5%，对绿化长势不好的路段进松土、除草、施肥，使土壤不板结。</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发现一处杂草丛生累计面积超过</w:t>
                  </w:r>
                  <w:r>
                    <w:rPr>
                      <w:rFonts w:ascii="仿宋_GB2312" w:hAnsi="仿宋_GB2312" w:cs="仿宋_GB2312" w:eastAsia="仿宋_GB2312"/>
                      <w:sz w:val="22"/>
                    </w:rPr>
                    <w:t>50㎡扣1分，出现大面积土壤板结扣1分。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6</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补植</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原有灌木死亡率超过</w:t>
                  </w:r>
                  <w:r>
                    <w:rPr>
                      <w:rFonts w:ascii="仿宋_GB2312" w:hAnsi="仿宋_GB2312" w:cs="仿宋_GB2312" w:eastAsia="仿宋_GB2312"/>
                      <w:sz w:val="22"/>
                    </w:rPr>
                    <w:t>0.5%，由施工队伍补植，补植质保1年，当月灌木死亡不得超过30㎡，乔木死亡不得超过4株（人为、自然灾害除外）。</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发现未及时补植或补植不到位扣</w:t>
                  </w:r>
                  <w:r>
                    <w:rPr>
                      <w:rFonts w:ascii="仿宋_GB2312" w:hAnsi="仿宋_GB2312" w:cs="仿宋_GB2312" w:eastAsia="仿宋_GB2312"/>
                      <w:sz w:val="22"/>
                    </w:rPr>
                    <w:t>2分。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7</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清理</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绿化生产垃圾要做到日产日清，绿地内无明显废弃枯枝、杂草，能坚持在重大节日前进行突击清理。对占用公共绿地种植瓜果蔬菜的进行清理。特殊情况进行上报。</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发现一次清理不到位扣</w:t>
                  </w:r>
                  <w:r>
                    <w:rPr>
                      <w:rFonts w:ascii="仿宋_GB2312" w:hAnsi="仿宋_GB2312" w:cs="仿宋_GB2312" w:eastAsia="仿宋_GB2312"/>
                      <w:sz w:val="22"/>
                    </w:rPr>
                    <w:t>1分。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8</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自然</w:t>
                  </w:r>
                </w:p>
                <w:p>
                  <w:pPr>
                    <w:pStyle w:val="null3"/>
                    <w:spacing w:before="105" w:after="105"/>
                    <w:jc w:val="center"/>
                  </w:pPr>
                  <w:r>
                    <w:rPr>
                      <w:rFonts w:ascii="仿宋_GB2312" w:hAnsi="仿宋_GB2312" w:cs="仿宋_GB2312" w:eastAsia="仿宋_GB2312"/>
                      <w:sz w:val="22"/>
                    </w:rPr>
                    <w:t>灾害</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发生自然灾害或突发状况时，无条件及时配合清理、排危、疏通道路、以免影响交通人流，</w:t>
                  </w:r>
                  <w:r>
                    <w:rPr>
                      <w:rFonts w:ascii="仿宋_GB2312" w:hAnsi="仿宋_GB2312" w:cs="仿宋_GB2312" w:eastAsia="仿宋_GB2312"/>
                      <w:sz w:val="22"/>
                    </w:rPr>
                    <w:t>20分钟内到到达现场。</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发现一处灾害现场清理不及时扣</w:t>
                  </w:r>
                  <w:r>
                    <w:rPr>
                      <w:rFonts w:ascii="仿宋_GB2312" w:hAnsi="仿宋_GB2312" w:cs="仿宋_GB2312" w:eastAsia="仿宋_GB2312"/>
                      <w:sz w:val="22"/>
                    </w:rPr>
                    <w:t>1分，未在规定时间内到达现场进行处置的扣2分。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none" w:color="000000" w:sz="4"/>
                    <w:left w:val="single" w:color="000000" w:sz="4"/>
                    <w:bottom w:val="non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9</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安全</w:t>
                  </w:r>
                </w:p>
                <w:p>
                  <w:pPr>
                    <w:pStyle w:val="null3"/>
                    <w:spacing w:before="105" w:after="105"/>
                    <w:jc w:val="center"/>
                  </w:pPr>
                  <w:r>
                    <w:rPr>
                      <w:rFonts w:ascii="仿宋_GB2312" w:hAnsi="仿宋_GB2312" w:cs="仿宋_GB2312" w:eastAsia="仿宋_GB2312"/>
                      <w:sz w:val="22"/>
                    </w:rPr>
                    <w:t>生产</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每月至少开展</w:t>
                  </w:r>
                  <w:r>
                    <w:rPr>
                      <w:rFonts w:ascii="仿宋_GB2312" w:hAnsi="仿宋_GB2312" w:cs="仿宋_GB2312" w:eastAsia="仿宋_GB2312"/>
                      <w:sz w:val="22"/>
                    </w:rPr>
                    <w:t>1次安全培训，工作人员必须着统一标准服上岗，出现人为损坏或事故损坏时对现场及时进行清理和恢复，做好各项安全防护措施，定期开展城区绿化安全隐患排查，发现安全隐患，立即上报并进行排除。</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安全措施不到位或安全隐患排查不及时的一次扣</w:t>
                  </w:r>
                  <w:r>
                    <w:rPr>
                      <w:rFonts w:ascii="仿宋_GB2312" w:hAnsi="仿宋_GB2312" w:cs="仿宋_GB2312" w:eastAsia="仿宋_GB2312"/>
                      <w:sz w:val="22"/>
                    </w:rPr>
                    <w:t>2分。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164"/>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rPr>
                    <w:t>10</w:t>
                  </w:r>
                </w:p>
              </w:tc>
              <w:tc>
                <w:tcPr>
                  <w:tcW w:type="dxa" w:w="352"/>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履约</w:t>
                  </w:r>
                </w:p>
                <w:p>
                  <w:pPr>
                    <w:pStyle w:val="null3"/>
                    <w:spacing w:before="105" w:after="105"/>
                    <w:jc w:val="center"/>
                  </w:pPr>
                  <w:r>
                    <w:rPr>
                      <w:rFonts w:ascii="仿宋_GB2312" w:hAnsi="仿宋_GB2312" w:cs="仿宋_GB2312" w:eastAsia="仿宋_GB2312"/>
                      <w:sz w:val="22"/>
                    </w:rPr>
                    <w:t>情况</w:t>
                  </w:r>
                </w:p>
              </w:tc>
              <w:tc>
                <w:tcPr>
                  <w:tcW w:type="dxa" w:w="2529"/>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开展每日巡查，加强日常维护，极端天气前后巡查、发现问题及时整改。每周将巡查和维护情况书面报告合江县城镇管理服务所。</w:t>
                  </w:r>
                </w:p>
              </w:tc>
              <w:tc>
                <w:tcPr>
                  <w:tcW w:type="dxa" w:w="943"/>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主管部门发现问题未处理一次扣</w:t>
                  </w:r>
                  <w:r>
                    <w:rPr>
                      <w:rFonts w:ascii="仿宋_GB2312" w:hAnsi="仿宋_GB2312" w:cs="仿宋_GB2312" w:eastAsia="仿宋_GB2312"/>
                      <w:sz w:val="22"/>
                    </w:rPr>
                    <w:t>1分，群众合理投诉未处理一次扣1分，县级及以上领导发现问题一次扣2分。</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center"/>
                  </w:pPr>
                  <w:r>
                    <w:rPr>
                      <w:rFonts w:ascii="仿宋_GB2312" w:hAnsi="仿宋_GB2312" w:cs="仿宋_GB2312" w:eastAsia="仿宋_GB2312"/>
                      <w:sz w:val="22"/>
                    </w:rPr>
                    <w:t>10</w:t>
                  </w: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3988"/>
                  <w:gridSpan w:val="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18"/>
                      <w:b/>
                    </w:rPr>
                    <w:t>合计</w:t>
                  </w:r>
                </w:p>
              </w:tc>
              <w:tc>
                <w:tcPr>
                  <w:tcW w:type="dxa" w:w="39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p>
              </w:tc>
              <w:tc>
                <w:tcPr>
                  <w:tcW w:type="dxa" w:w="32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1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c>
                <w:tcPr>
                  <w:tcW w:type="dxa" w:w="47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tc>
            </w:tr>
            <w:tr>
              <w:tc>
                <w:tcPr>
                  <w:tcW w:type="dxa" w:w="5598"/>
                  <w:gridSpan w:val="8"/>
                  <w:tcBorders>
                    <w:top w:val="none" w:color="000000" w:sz="4"/>
                    <w:left w:val="single" w:color="000000" w:sz="4"/>
                    <w:bottom w:val="none" w:color="000000" w:sz="4"/>
                    <w:right w:val="single" w:color="000000" w:sz="4"/>
                  </w:tcBorders>
                  <w:tcMar>
                    <w:top w:type="dxa" w:w="30"/>
                    <w:left w:type="dxa" w:w="30"/>
                    <w:bottom w:type="dxa" w:w="30"/>
                    <w:right w:type="dxa" w:w="30"/>
                  </w:tcMar>
                  <w:vAlign w:val="top"/>
                </w:tcPr>
                <w:p>
                  <w:pPr>
                    <w:pStyle w:val="null3"/>
                    <w:jc w:val="both"/>
                  </w:pPr>
                  <w:r>
                    <w:rPr>
                      <w:rFonts w:ascii="仿宋_GB2312" w:hAnsi="仿宋_GB2312" w:cs="仿宋_GB2312" w:eastAsia="仿宋_GB2312"/>
                      <w:sz w:val="22"/>
                    </w:rPr>
                    <w:t>注：</w:t>
                  </w:r>
                  <w:r>
                    <w:rPr>
                      <w:rFonts w:ascii="仿宋_GB2312" w:hAnsi="仿宋_GB2312" w:cs="仿宋_GB2312" w:eastAsia="仿宋_GB2312"/>
                      <w:sz w:val="22"/>
                    </w:rPr>
                    <w:t>1.绿化养护参照《绿化养护考核标准》实行综合考评制，分合格、不合格、差进行考评，评分标准（91分-100分）为合格、（81分-90分）为不合格，80分以下为差。扣款标准：不合格扣减当月服务费3万元，差扣减当月服务费6万元、责令其限期整改，一年内考核结果两次低于80分，解除养护服务合同，履约保证金不予退还。</w:t>
                  </w:r>
                </w:p>
              </w:tc>
            </w:tr>
            <w:tr>
              <w:tc>
                <w:tcPr>
                  <w:tcW w:type="dxa" w:w="5598"/>
                  <w:gridSpan w:val="8"/>
                  <w:tcBorders>
                    <w:top w:val="none" w:color="000000" w:sz="4"/>
                    <w:left w:val="single" w:color="000000" w:sz="4"/>
                    <w:bottom w:val="none" w:color="000000" w:sz="4"/>
                    <w:right w:val="single" w:color="000000" w:sz="4"/>
                  </w:tcBorders>
                  <w:tcMar>
                    <w:top w:type="dxa" w:w="30"/>
                    <w:left w:type="dxa" w:w="30"/>
                    <w:bottom w:type="dxa" w:w="30"/>
                    <w:right w:type="dxa" w:w="30"/>
                  </w:tcMar>
                  <w:vAlign w:val="top"/>
                </w:tcPr>
                <w:p>
                  <w:pPr>
                    <w:pStyle w:val="null3"/>
                    <w:spacing w:before="105" w:after="105"/>
                    <w:jc w:val="both"/>
                  </w:pPr>
                  <w:r>
                    <w:rPr>
                      <w:rFonts w:ascii="仿宋_GB2312" w:hAnsi="仿宋_GB2312" w:cs="仿宋_GB2312" w:eastAsia="仿宋_GB2312"/>
                      <w:sz w:val="22"/>
                    </w:rPr>
                    <w:t>2.城区绿化全年养护乔木存活率99.5%、灌木存活率99.5%，超过部分由施工队伍参照原条件补植。评分时间每月考评。（新补植区域包存活，养护一年）。</w:t>
                  </w:r>
                </w:p>
                <w:p>
                  <w:pPr>
                    <w:pStyle w:val="null3"/>
                    <w:spacing w:before="105" w:after="105"/>
                    <w:jc w:val="both"/>
                  </w:pPr>
                  <w:r>
                    <w:rPr>
                      <w:rFonts w:ascii="仿宋_GB2312" w:hAnsi="仿宋_GB2312" w:cs="仿宋_GB2312" w:eastAsia="仿宋_GB2312"/>
                      <w:sz w:val="22"/>
                    </w:rPr>
                    <w:t>3.如遇特殊情况，另行安排工作的，但费用另行单独核算。</w:t>
                  </w:r>
                </w:p>
              </w:tc>
            </w:tr>
            <w:tr>
              <w:tc>
                <w:tcPr>
                  <w:tcW w:type="dxa" w:w="5598"/>
                  <w:gridSpan w:val="8"/>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spacing w:before="105" w:after="105"/>
                    <w:jc w:val="left"/>
                  </w:pPr>
                  <w:r>
                    <w:rPr>
                      <w:rFonts w:ascii="仿宋_GB2312" w:hAnsi="仿宋_GB2312" w:cs="仿宋_GB2312" w:eastAsia="仿宋_GB2312"/>
                      <w:sz w:val="18"/>
                    </w:rPr>
                    <w:t>考核方：</w:t>
                  </w:r>
                  <w:r>
                    <w:rPr>
                      <w:rFonts w:ascii="仿宋_GB2312" w:hAnsi="仿宋_GB2312" w:cs="仿宋_GB2312" w:eastAsia="仿宋_GB2312"/>
                      <w:sz w:val="18"/>
                    </w:rPr>
                    <w:t xml:space="preserve">          </w:t>
                  </w:r>
                  <w:r>
                    <w:rPr>
                      <w:rFonts w:ascii="仿宋_GB2312" w:hAnsi="仿宋_GB2312" w:cs="仿宋_GB2312" w:eastAsia="仿宋_GB2312"/>
                      <w:sz w:val="24"/>
                    </w:rPr>
                    <w:t xml:space="preserve">               </w:t>
                  </w:r>
                  <w:r>
                    <w:rPr>
                      <w:rFonts w:ascii="仿宋_GB2312" w:hAnsi="仿宋_GB2312" w:cs="仿宋_GB2312" w:eastAsia="仿宋_GB2312"/>
                      <w:sz w:val="18"/>
                    </w:rPr>
                    <w:t xml:space="preserve"> 服务方：                </w:t>
                  </w:r>
                </w:p>
              </w:tc>
            </w:tr>
          </w:tbl>
          <w:p>
            <w:pPr>
              <w:pStyle w:val="null3"/>
              <w:spacing w:before="105" w:after="105"/>
              <w:ind w:firstLine="482"/>
              <w:jc w:val="both"/>
            </w:pPr>
            <w:r>
              <w:rPr>
                <w:rFonts w:ascii="仿宋_GB2312" w:hAnsi="仿宋_GB2312" w:cs="仿宋_GB2312" w:eastAsia="仿宋_GB2312"/>
                <w:sz w:val="24"/>
                <w:b/>
              </w:rPr>
              <w:t>5、合江县城区绿化荔枝树管护服务工作方案</w:t>
            </w:r>
          </w:p>
          <w:p>
            <w:pPr>
              <w:pStyle w:val="null3"/>
              <w:spacing w:before="105" w:after="105"/>
              <w:ind w:firstLine="480"/>
              <w:jc w:val="left"/>
            </w:pPr>
            <w:r>
              <w:rPr>
                <w:rFonts w:ascii="仿宋_GB2312" w:hAnsi="仿宋_GB2312" w:cs="仿宋_GB2312" w:eastAsia="仿宋_GB2312"/>
                <w:sz w:val="24"/>
              </w:rPr>
              <w:t>5.1、3月中下旬，喷施催花药；</w:t>
            </w:r>
          </w:p>
          <w:p>
            <w:pPr>
              <w:pStyle w:val="null3"/>
              <w:spacing w:before="105" w:after="105"/>
              <w:ind w:firstLine="480"/>
              <w:jc w:val="left"/>
            </w:pPr>
            <w:r>
              <w:rPr>
                <w:rFonts w:ascii="仿宋_GB2312" w:hAnsi="仿宋_GB2312" w:cs="仿宋_GB2312" w:eastAsia="仿宋_GB2312"/>
                <w:sz w:val="24"/>
              </w:rPr>
              <w:t>5.2、4月中上旬完全开花后，喷施保花药（杀虫药+杀菌药+保花药）；</w:t>
            </w:r>
          </w:p>
          <w:p>
            <w:pPr>
              <w:pStyle w:val="null3"/>
              <w:spacing w:before="105" w:after="105"/>
              <w:ind w:firstLine="480"/>
              <w:jc w:val="left"/>
            </w:pPr>
            <w:r>
              <w:rPr>
                <w:rFonts w:ascii="仿宋_GB2312" w:hAnsi="仿宋_GB2312" w:cs="仿宋_GB2312" w:eastAsia="仿宋_GB2312"/>
                <w:sz w:val="24"/>
              </w:rPr>
              <w:t>5.3、5月初花落结果后，喷施第一次保果药（杀虫药+杀菌药+保果药）；</w:t>
            </w:r>
          </w:p>
          <w:p>
            <w:pPr>
              <w:pStyle w:val="null3"/>
              <w:spacing w:before="105" w:after="105"/>
              <w:ind w:firstLine="480"/>
              <w:jc w:val="left"/>
            </w:pPr>
            <w:r>
              <w:rPr>
                <w:rFonts w:ascii="仿宋_GB2312" w:hAnsi="仿宋_GB2312" w:cs="仿宋_GB2312" w:eastAsia="仿宋_GB2312"/>
                <w:sz w:val="24"/>
              </w:rPr>
              <w:t>5.4、5月中旬第二次保果施药结束(杀虫药+杀菌药+保果药)；</w:t>
            </w:r>
          </w:p>
          <w:p>
            <w:pPr>
              <w:pStyle w:val="null3"/>
              <w:spacing w:before="105" w:after="105"/>
              <w:ind w:firstLine="480"/>
              <w:jc w:val="left"/>
            </w:pPr>
            <w:r>
              <w:rPr>
                <w:rFonts w:ascii="仿宋_GB2312" w:hAnsi="仿宋_GB2312" w:cs="仿宋_GB2312" w:eastAsia="仿宋_GB2312"/>
                <w:sz w:val="24"/>
              </w:rPr>
              <w:t>5.5、6月初第三次保果施药结束（杀虫药+杀菌药+保果药）；</w:t>
            </w:r>
          </w:p>
          <w:p>
            <w:pPr>
              <w:pStyle w:val="null3"/>
              <w:spacing w:before="105" w:after="105"/>
              <w:ind w:firstLine="480"/>
              <w:jc w:val="left"/>
            </w:pPr>
            <w:r>
              <w:rPr>
                <w:rFonts w:ascii="仿宋_GB2312" w:hAnsi="仿宋_GB2312" w:cs="仿宋_GB2312" w:eastAsia="仿宋_GB2312"/>
                <w:sz w:val="24"/>
              </w:rPr>
              <w:t>5.6、6月中旬第四次喷施保果药及细胞分裂素，保果并增加果实皮弹性（杀虫药+杀菌药+防止裂果药）；</w:t>
            </w:r>
          </w:p>
          <w:p>
            <w:pPr>
              <w:pStyle w:val="null3"/>
              <w:spacing w:before="105" w:after="105"/>
              <w:ind w:firstLine="480"/>
              <w:jc w:val="left"/>
            </w:pPr>
            <w:r>
              <w:rPr>
                <w:rFonts w:ascii="仿宋_GB2312" w:hAnsi="仿宋_GB2312" w:cs="仿宋_GB2312" w:eastAsia="仿宋_GB2312"/>
                <w:sz w:val="24"/>
              </w:rPr>
              <w:t>5.7、8月底至9月初采果后，修剪阴枝、施底肥（复合肥）；</w:t>
            </w:r>
          </w:p>
          <w:p>
            <w:pPr>
              <w:pStyle w:val="null3"/>
              <w:spacing w:before="105" w:after="105"/>
              <w:ind w:firstLine="480"/>
              <w:jc w:val="left"/>
            </w:pPr>
            <w:r>
              <w:rPr>
                <w:rFonts w:ascii="仿宋_GB2312" w:hAnsi="仿宋_GB2312" w:cs="仿宋_GB2312" w:eastAsia="仿宋_GB2312"/>
                <w:sz w:val="24"/>
              </w:rPr>
              <w:t>5.8、10月15日完成杀虫保秋梢（杀虫）；</w:t>
            </w:r>
          </w:p>
          <w:p>
            <w:pPr>
              <w:pStyle w:val="null3"/>
              <w:spacing w:before="105" w:after="105"/>
              <w:ind w:firstLine="480"/>
              <w:jc w:val="left"/>
            </w:pPr>
            <w:r>
              <w:rPr>
                <w:rFonts w:ascii="仿宋_GB2312" w:hAnsi="仿宋_GB2312" w:cs="仿宋_GB2312" w:eastAsia="仿宋_GB2312"/>
                <w:sz w:val="24"/>
              </w:rPr>
              <w:t>5.9、11月下旬至12月中旬环割或药物控制新梢（杀梢素）；</w:t>
            </w:r>
          </w:p>
          <w:p>
            <w:pPr>
              <w:pStyle w:val="null3"/>
              <w:spacing w:before="105" w:after="105"/>
              <w:ind w:firstLine="480"/>
              <w:jc w:val="left"/>
            </w:pPr>
            <w:r>
              <w:rPr>
                <w:rFonts w:ascii="仿宋_GB2312" w:hAnsi="仿宋_GB2312" w:cs="仿宋_GB2312" w:eastAsia="仿宋_GB2312"/>
                <w:sz w:val="24"/>
              </w:rPr>
              <w:t>5.10、冬季防治越冬病虫（喷施杀虫药+杀菌药+涂杆）。</w:t>
            </w:r>
          </w:p>
          <w:p>
            <w:pPr>
              <w:pStyle w:val="null3"/>
              <w:spacing w:before="105" w:after="105"/>
              <w:ind w:firstLine="480"/>
              <w:jc w:val="left"/>
            </w:pPr>
            <w:r>
              <w:rPr>
                <w:rFonts w:ascii="仿宋_GB2312" w:hAnsi="仿宋_GB2312" w:cs="仿宋_GB2312" w:eastAsia="仿宋_GB2312"/>
                <w:sz w:val="24"/>
              </w:rPr>
              <w:t>6、面积调整：合同期内绿化面积据实增减，单次增减500平方米以内不作费用调整，超出部分由招标人及投标人双方及有关部门共同确认。</w:t>
            </w:r>
          </w:p>
          <w:p>
            <w:pPr>
              <w:pStyle w:val="null3"/>
              <w:spacing w:before="105" w:after="105"/>
              <w:ind w:firstLine="482"/>
              <w:jc w:val="left"/>
            </w:pPr>
            <w:r>
              <w:rPr>
                <w:rFonts w:ascii="仿宋_GB2312" w:hAnsi="仿宋_GB2312" w:cs="仿宋_GB2312" w:eastAsia="仿宋_GB2312"/>
                <w:sz w:val="24"/>
                <w:b/>
              </w:rPr>
              <w:t>注：</w:t>
            </w:r>
          </w:p>
          <w:p>
            <w:pPr>
              <w:pStyle w:val="null3"/>
              <w:spacing w:before="105" w:after="105"/>
              <w:ind w:firstLine="480"/>
              <w:jc w:val="left"/>
            </w:pPr>
            <w:r>
              <w:rPr>
                <w:rFonts w:ascii="仿宋_GB2312" w:hAnsi="仿宋_GB2312" w:cs="仿宋_GB2312" w:eastAsia="仿宋_GB2312"/>
                <w:sz w:val="24"/>
              </w:rPr>
              <w:t>1、以上管护时间以采购人要求时间进行实施。（荔枝树养护按照县政府聘用的荔枝树精品养护专家的建议实施）</w:t>
            </w:r>
          </w:p>
          <w:p>
            <w:pPr>
              <w:pStyle w:val="null3"/>
              <w:spacing w:before="105" w:after="105"/>
              <w:ind w:firstLine="480"/>
              <w:jc w:val="left"/>
            </w:pPr>
            <w:r>
              <w:rPr>
                <w:rFonts w:ascii="仿宋_GB2312" w:hAnsi="仿宋_GB2312" w:cs="仿宋_GB2312" w:eastAsia="仿宋_GB2312"/>
                <w:sz w:val="24"/>
              </w:rPr>
              <w:t>2、杀虫药：高效氯氰菊脂、除虫脲、荔虫歼、杀虫双、灭幼脲轮换混合使用；杀菌药：甲基硫菌灵、大生-45、代森锰锌、多菌灵、任选一样；</w:t>
            </w:r>
          </w:p>
          <w:p>
            <w:pPr>
              <w:pStyle w:val="null3"/>
              <w:spacing w:before="105" w:after="105"/>
              <w:ind w:firstLine="480"/>
              <w:jc w:val="left"/>
            </w:pPr>
            <w:r>
              <w:rPr>
                <w:rFonts w:ascii="仿宋_GB2312" w:hAnsi="仿宋_GB2312" w:cs="仿宋_GB2312" w:eastAsia="仿宋_GB2312"/>
                <w:sz w:val="24"/>
              </w:rPr>
              <w:t>3、壮花药：磷酸二氰钾、复合型核苷酸任选一样；保果药：2-4-D（花后第一次药使用，只用一次），复合型核苷酸每次使用；防裂药：细胞分裂素</w:t>
            </w:r>
          </w:p>
          <w:p>
            <w:pPr>
              <w:pStyle w:val="null3"/>
              <w:spacing w:before="105" w:after="105"/>
              <w:ind w:firstLine="480"/>
              <w:jc w:val="left"/>
            </w:pPr>
            <w:r>
              <w:rPr>
                <w:rFonts w:ascii="仿宋_GB2312" w:hAnsi="仿宋_GB2312" w:cs="仿宋_GB2312" w:eastAsia="仿宋_GB2312"/>
                <w:sz w:val="24"/>
              </w:rPr>
              <w:t>4、树根除虫杀菌：防虫用杀虫双颗粒撒在树头四周，杀菌用石硫合剂喷施窝盘；</w:t>
            </w:r>
          </w:p>
          <w:p>
            <w:pPr>
              <w:pStyle w:val="null3"/>
              <w:spacing w:before="105" w:after="105"/>
              <w:ind w:firstLine="480"/>
              <w:jc w:val="left"/>
            </w:pPr>
            <w:r>
              <w:rPr>
                <w:rFonts w:ascii="仿宋_GB2312" w:hAnsi="仿宋_GB2312" w:cs="仿宋_GB2312" w:eastAsia="仿宋_GB2312"/>
                <w:sz w:val="24"/>
              </w:rPr>
              <w:t>5、用药比例：根据各种药品不同规格，按生产商的要求比例兑水使用，要求喷透滴水为止；</w:t>
            </w:r>
          </w:p>
          <w:p>
            <w:pPr>
              <w:pStyle w:val="null3"/>
              <w:spacing w:before="105" w:after="105"/>
              <w:jc w:val="left"/>
            </w:pPr>
            <w:r>
              <w:rPr>
                <w:rFonts w:ascii="仿宋_GB2312" w:hAnsi="仿宋_GB2312" w:cs="仿宋_GB2312" w:eastAsia="仿宋_GB2312"/>
                <w:sz w:val="24"/>
              </w:rPr>
              <w:t>6、修剪施肥：按采购人要求的具体培训和示范方法操作。</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.包干固定总价，包含人工、机具、肥料、农药、水费、服装、保险、安全文明作业、税费、设备折旧及全部管护耗材，不因物价上涨、人员增加、社保调整、面积小幅误差等任何因素上调费用。</w:t>
            </w:r>
          </w:p>
          <w:p>
            <w:pPr>
              <w:pStyle w:val="null3"/>
              <w:spacing w:before="105" w:after="105"/>
              <w:ind w:firstLine="480"/>
              <w:jc w:val="both"/>
            </w:pPr>
            <w:r>
              <w:rPr>
                <w:rFonts w:ascii="仿宋_GB2312" w:hAnsi="仿宋_GB2312" w:cs="仿宋_GB2312" w:eastAsia="仿宋_GB2312"/>
                <w:sz w:val="24"/>
              </w:rPr>
              <w:t>2</w:t>
            </w:r>
            <w:r>
              <w:rPr>
                <w:rFonts w:ascii="仿宋_GB2312" w:hAnsi="仿宋_GB2312" w:cs="仿宋_GB2312" w:eastAsia="仿宋_GB2312"/>
                <w:sz w:val="24"/>
              </w:rPr>
              <w:t>.双方权利与义务：</w:t>
            </w:r>
          </w:p>
          <w:p>
            <w:pPr>
              <w:pStyle w:val="null3"/>
              <w:spacing w:before="105" w:after="105"/>
              <w:ind w:firstLine="480"/>
              <w:jc w:val="both"/>
            </w:pPr>
            <w:r>
              <w:rPr>
                <w:rFonts w:ascii="仿宋_GB2312" w:hAnsi="仿宋_GB2312" w:cs="仿宋_GB2312" w:eastAsia="仿宋_GB2312"/>
                <w:sz w:val="24"/>
              </w:rPr>
              <w:t>①招标人有权对投标人的服务进行监督和检查，定期或不定期核查投标人提供服务过程中所配备的人员、设备等情况，对不符合规定的部分有权下达整改通知书，投标人应按招标人要求进行整改。</w:t>
            </w:r>
          </w:p>
          <w:p>
            <w:pPr>
              <w:pStyle w:val="null3"/>
              <w:spacing w:before="105" w:after="105"/>
              <w:ind w:firstLine="480"/>
              <w:jc w:val="both"/>
            </w:pPr>
            <w:r>
              <w:rPr>
                <w:rFonts w:ascii="仿宋_GB2312" w:hAnsi="仿宋_GB2312" w:cs="仿宋_GB2312" w:eastAsia="仿宋_GB2312"/>
                <w:sz w:val="24"/>
              </w:rPr>
              <w:t>②招标人有权根据绿化养护考核标准对投标人提供的服务进行定期考核。根据考核结果，扣减养护服务费。</w:t>
            </w:r>
          </w:p>
          <w:p>
            <w:pPr>
              <w:pStyle w:val="null3"/>
              <w:spacing w:before="105" w:after="105"/>
              <w:ind w:firstLine="480"/>
              <w:jc w:val="both"/>
            </w:pPr>
            <w:r>
              <w:rPr>
                <w:rFonts w:ascii="仿宋_GB2312" w:hAnsi="仿宋_GB2312" w:cs="仿宋_GB2312" w:eastAsia="仿宋_GB2312"/>
                <w:sz w:val="24"/>
              </w:rPr>
              <w:t>③投标人应确保合法用工，依法建立劳动合同关系，自行承担投标人人员的工资、劳保福利、各项保险(含社保等)等费用。投标人有权保证合理利润，其他费用必须全部用于绿化管护，招标人有权对投标人管护资金使用情况进行监督。</w:t>
            </w:r>
          </w:p>
          <w:p>
            <w:pPr>
              <w:pStyle w:val="null3"/>
              <w:spacing w:before="105" w:after="105"/>
              <w:ind w:firstLine="480"/>
              <w:jc w:val="both"/>
            </w:pPr>
            <w:r>
              <w:rPr>
                <w:rFonts w:ascii="仿宋_GB2312" w:hAnsi="仿宋_GB2312" w:cs="仿宋_GB2312" w:eastAsia="仿宋_GB2312"/>
                <w:sz w:val="24"/>
              </w:rPr>
              <w:t>④招标人应按合同约定向投标人支付养护服务费。</w:t>
            </w:r>
          </w:p>
          <w:p>
            <w:pPr>
              <w:pStyle w:val="null3"/>
              <w:spacing w:before="105" w:after="105"/>
              <w:ind w:firstLine="480"/>
              <w:jc w:val="both"/>
            </w:pPr>
            <w:r>
              <w:rPr>
                <w:rFonts w:ascii="仿宋_GB2312" w:hAnsi="仿宋_GB2312" w:cs="仿宋_GB2312" w:eastAsia="仿宋_GB2312"/>
                <w:sz w:val="24"/>
              </w:rPr>
              <w:t>⑤投标人绿化养护机械设备应俱全（升降车、吊车、洒水车等），投标人绿化养护作业所需的一切设施、材料等均由投标人自行购买、协调并承担费用。</w:t>
            </w:r>
          </w:p>
          <w:p>
            <w:pPr>
              <w:pStyle w:val="null3"/>
              <w:spacing w:before="105" w:after="105"/>
              <w:ind w:firstLine="480"/>
              <w:jc w:val="both"/>
            </w:pPr>
            <w:r>
              <w:rPr>
                <w:rFonts w:ascii="仿宋_GB2312" w:hAnsi="仿宋_GB2312" w:cs="仿宋_GB2312" w:eastAsia="仿宋_GB2312"/>
                <w:sz w:val="24"/>
              </w:rPr>
              <w:t>3</w:t>
            </w:r>
            <w:r>
              <w:rPr>
                <w:rFonts w:ascii="仿宋_GB2312" w:hAnsi="仿宋_GB2312" w:cs="仿宋_GB2312" w:eastAsia="仿宋_GB2312"/>
                <w:sz w:val="24"/>
              </w:rPr>
              <w:t>.不可抗力：</w:t>
            </w:r>
          </w:p>
          <w:p>
            <w:pPr>
              <w:pStyle w:val="null3"/>
              <w:spacing w:before="105" w:after="105"/>
              <w:jc w:val="left"/>
            </w:pPr>
            <w:r>
              <w:rPr>
                <w:rFonts w:ascii="仿宋_GB2312" w:hAnsi="仿宋_GB2312" w:cs="仿宋_GB2312" w:eastAsia="仿宋_GB2312"/>
                <w:sz w:val="24"/>
              </w:rPr>
              <w:t>①如发生不可抗力的自然灾害，投标人必须积极做好相应的排危和现场秩序恢复工作，把自然灾害造成的损失降到最低，由此产生的损失由招标人承担（非养护原因造成）。</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合江县县城范围内，含城区及江北新城。</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1.履约验收主体:采购人。2.履约验收时间:招标人应自投标人履行完合同义务 ，达到验收条件起5日内，验收合同签订的所有服务内容。3.履约验收方式:自行验收。4.履约验收程序:一次性验收 。5.履约验收内容和标准:本项目采购人将严格按照《财政部关于进一步加强政府采购需求和履约验收管理的指导意见》(财库【2016】205号)等政府采购相关法律法规的要求进行验收。①按照本项目采购文件中“技术、服务要求”及成交人响应文件进行验收。②按照本项目采购文件中“商务要求”及成交人响应文件进行验收。③项目实行月考评制。投标人应当按照合江县城区绿化养护管理考核标准、合江县城区绿化荔枝树管护服务工作方案，进行绿化养护。投标人根据考核标准，年初向招标人报当年的绿化维护管理计划，每月25日前向合江县城镇管理服务所报本月工作完成情况及下月工作计划（人数、地点、时间、工作内容等）。每月5日前由招标人组织投标人相关人员对照工作计划和完成情况对上月养护管理服务进行考核，考核结果由双方签字确认，并依据考核结果确定上月养护服务费的数额。如因投标人原因造成考核时间迟延的，由投标人自行承担相应责任。凭《合江县城区绿化养护管理服务合同》复印件、发票、月考核结果签字确认表按季度支付绿化养护服务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1、按照招标文件中考核标准进行考核，达到付款条件起60日内，据实结算说明为第一季度按照考核结果进行按实结算</w:t>
            </w:r>
          </w:p>
          <w:p>
            <w:pPr>
              <w:pStyle w:val="null3"/>
              <w:jc w:val="left"/>
            </w:pPr>
            <w:r>
              <w:rPr>
                <w:rFonts w:ascii="仿宋_GB2312" w:hAnsi="仿宋_GB2312" w:cs="仿宋_GB2312" w:eastAsia="仿宋_GB2312"/>
              </w:rPr>
              <w:t>2、按照招标文件中考核标准进行考核，达到付款条件起60日内，据实结算说明为第二季度按照考核结果进行按实结算</w:t>
            </w:r>
          </w:p>
          <w:p>
            <w:pPr>
              <w:pStyle w:val="null3"/>
              <w:jc w:val="left"/>
            </w:pPr>
            <w:r>
              <w:rPr>
                <w:rFonts w:ascii="仿宋_GB2312" w:hAnsi="仿宋_GB2312" w:cs="仿宋_GB2312" w:eastAsia="仿宋_GB2312"/>
              </w:rPr>
              <w:t>3、按照招标文件中考核标准进行考核，达到付款条件起60日内，据实结算说明为第三季度按照考核结果进行按实结算</w:t>
            </w:r>
          </w:p>
          <w:p>
            <w:pPr>
              <w:pStyle w:val="null3"/>
              <w:jc w:val="left"/>
            </w:pPr>
            <w:r>
              <w:rPr>
                <w:rFonts w:ascii="仿宋_GB2312" w:hAnsi="仿宋_GB2312" w:cs="仿宋_GB2312" w:eastAsia="仿宋_GB2312"/>
              </w:rPr>
              <w:t>4、按照招标文件中考核标准进行考核，达到付款条件起60日内，据实结算说明为第四按照招标文件中考核标准进行考核</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如出现争议，双方可协商解决。若协商解决不成，则可通过向项目所在地法院提起诉讼的方式解决。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1、履约能力：须提供管理人员身份证原件扫描件和在职证明；租赁车辆须提供有效行驶证和租赁协议原件扫描件，自有车辆须提供有效行驶证原件扫描件。 2、投标人提供的养护实施方案与技术措施方案包含以下内容：①工艺流程及施工方法（须覆盖乔木、灌木、草坪、花坛全种类，区分一般乔木与高大乔木修剪工艺，体现错峰作业安排）；②绿植栽（补）植（针对城区现有的灌木、乔木）与管护及定期除虫和施肥措施（须建立日巡查制度，明确巡查内容，病虫害防治须列出本地主要防治对象及对应药剂）；③现场临时设施维护及重点难点分析（须识别本项目特有重难点，涉及花箱、栅栏、古树名木等设施维护）；④针对本项目特殊树种、专项管护方案、本地化作业要求的措施。 3、投标人提供的质量保证措施方案包含以下内容：①材料质量管理及质量控制措施（建立本项目全过程质量控制，药剂（覆盖苗木栽植）、肥料等主要材料）；②施工人员现场管理及机具配备保证措施（须体现技术人员经验要求、关键设备清单及作业安排）。 4、投标人提供的安全保证、环境保证措施方案包含以下内容：①施工围栏布局、开挖沟渠方法及安全指示牌放置方案（须区分主干道、人行道、公园等不同场景的安全布控方案）；②安全管理预案及消防措施（须包含季节性安全预案和关键工序风险管控）；③噪音、扬尘及污水控制措施和现场秩序维护及对原有环境保护措施（须体现“工完场清”的具体做法，尤其乔木修剪垃圾即时处理）。5、业绩：提供合同和中标（成交）通知书原件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任意一年度经审计的财务报告扫描件（包含审计报告和审计报告中所涉及的财务报表和报表附注），②也可提供2024年度或2025年度任意一年度投标人内部的财务报表扫描件（包括资产负债表、利润表、现金流量表），③也可提供距响应文件递交截止日一年内银行出具的资信证明（扫描件），④投标人注册时间截至响应文件提交截止之日不足一年的，也可提供在相关主管部门备案的公司章程等证明材料（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投标（响应）函,具有健全的财务会计制度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采购文件规定的其他实质性内容。</w:t>
            </w:r>
          </w:p>
        </w:tc>
        <w:tc>
          <w:tcPr>
            <w:tcW w:type="dxa" w:w="3322"/>
          </w:tcPr>
          <w:p>
            <w:pPr>
              <w:pStyle w:val="null3"/>
              <w:jc w:val="left"/>
            </w:pPr>
            <w:r>
              <w:rPr>
                <w:rFonts w:ascii="仿宋_GB2312" w:hAnsi="仿宋_GB2312" w:cs="仿宋_GB2312" w:eastAsia="仿宋_GB2312"/>
              </w:rPr>
              <w:t>投标人根据本项目实质性要求内容提供相应资料，格式自拟。</w:t>
            </w:r>
          </w:p>
        </w:tc>
        <w:tc>
          <w:tcPr>
            <w:tcW w:type="dxa" w:w="1661"/>
          </w:tcPr>
          <w:p>
            <w:pPr>
              <w:pStyle w:val="null3"/>
              <w:jc w:val="left"/>
            </w:pPr>
            <w:r>
              <w:rPr>
                <w:rFonts w:ascii="仿宋_GB2312" w:hAnsi="仿宋_GB2312" w:cs="仿宋_GB2312" w:eastAsia="仿宋_GB2312"/>
              </w:rPr>
              <w:t>投标人应提交的相关证明材料,中小企业声明函,残疾人福利性单位声明函,服务应答表,监狱企业的证明文件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1、管理人员：每提供1名管理人员得2分，本项最多得20分，未提供不得分。 注：（1）须提供管理人员身份证原件扫描件，未提供不得分。须提供管理人员在职证明，未提供不得分。 2、投标人每具有或租赁皮卡车1辆的得1分，本项最多7分。 3、投标人每具有或租赁洒水车1辆的得1分，本项最多5分。 4、投标人每具有或租赁举升车1辆的得1分，本项最多4分。 注：租赁车辆须提供有效行驶证和租赁协议原件扫描件，自有车辆须提供有效行驶证原件扫描件。</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投标人提供的养护实施方案与技术措施方案进行评分，包含以下内容：①工艺流程及施工方法（须覆盖乔木、灌木、草坪、花坛全种类，区分一般乔木与高大乔木修剪工艺，体现错峰作业安排）；②绿植栽（补）植（针对城区现有的灌木、乔木）与管护及定期除虫和施肥措施（须建立日巡查制度，明确巡查内容，病虫害防治须列出本地主要防治对象及对应药剂）；③现场临时设施维护及重点难点分析（须识别本项目特有重难点，涉及花箱、栅栏、古树名木等设施维护）。④针对本项目特殊树种、专项管护方案、本地化作业要求的措施；以上四项内容完整且无缺陷的得20分，每有一项缺项扣5分，每项内容里每有一处存在缺陷的扣2.5分，每项5分扣完为止，未提供不得分。 2.根据投标人提供的质量保证措施方案进行评分，包含以下内容：①材料质量管理及质量控制措施（建立本项目全过程质量控制，药剂（覆盖苗木栽植）、肥料等主要材料）；②施工人员现场管理及机具配备保证措施（须体现技术人员经验要求、关键设备清单及作业安排）。 以上两项内容完整且无缺陷的得10分，每有一项缺项扣5分，每项内容里每有一处存在缺陷的扣2.5分，每项5分扣完为止，未提供不得分。 3.根据投标人提供的安全保证、环境保证措施方案进行评分，包含以下内容：①施工围栏布局、开挖沟渠方法及安全指示牌放置方案（须区分主干道、人行道、公园等不同场景的安全布控方案）；②安全管理预案及消防措施（须包含季节性安全预案和关键工序风险管控）；③噪音、扬尘及污水控制措施和现场秩序维护及对原有环境保护措施（须体现“工完场清”的具体做法，尤其乔木修剪垃圾即时处理）。以上三项内容完整且无缺陷的得18分，每有一项缺项扣6分，每项内容里每有一处存在缺陷的扣3分，每项6分扣完为止，未提供不得分。 注：缺陷指项目名称、实施地点、涉及流程标准与本项目要求不一致；套用其他项目信息或方案内容；内容缺少对关键工序、核心节点、量化指标的必要描述；方案内容交叉混乱或内容前后矛盾；提供错误或已废止的法律依据、行业标准；方案内容不符合本项目采购需求；方案内容明显模板化、未结合本项目现场实际任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投标人2023年1月1日（含1日）至投标截止时间每具有一个类似项目业绩的得2分，本项最多得6分，未提供的不得分。（类似项目业绩是指绿化养护相关业绩） 注：提供合同和中标（成交）通知书原件扫描件，以合同签订时间为准。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