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440001-2026-23137</w:t>
      </w:r>
    </w:p>
    <w:p>
      <w:pPr>
        <w:pStyle w:val="null3"/>
        <w:jc w:val="center"/>
        <w:outlineLvl w:val="3"/>
      </w:pPr>
      <w:r>
        <w:rPr>
          <w:sz w:val="24"/>
          <w:b/>
        </w:rPr>
        <w:t>采购项目编号：</w:t>
      </w:r>
      <w:r>
        <w:rPr>
          <w:sz w:val="24"/>
          <w:b/>
        </w:rPr>
        <w:t>ZZ0260284</w:t>
      </w:r>
    </w:p>
    <w:p>
      <w:pPr>
        <w:pStyle w:val="null3"/>
        <w:jc w:val="center"/>
        <w:outlineLvl w:val="3"/>
      </w:pPr>
      <w:r>
        <w:rPr>
          <w:sz w:val="24"/>
          <w:b/>
        </w:rPr>
        <w:t>项目名称：</w:t>
      </w:r>
      <w:r>
        <w:rPr>
          <w:sz w:val="24"/>
          <w:b/>
        </w:rPr>
        <w:t>广东海洋大学海南海水产动物前沿交叉创新团队培育项目-模式动物（斑马鱼）养殖系统</w:t>
      </w:r>
    </w:p>
    <w:p>
      <w:pPr>
        <w:pStyle w:val="null3"/>
        <w:jc w:val="center"/>
        <w:outlineLvl w:val="3"/>
      </w:pPr>
      <w:r>
        <w:rPr>
          <w:sz w:val="24"/>
          <w:b/>
        </w:rPr>
        <w:t>采购人：</w:t>
      </w:r>
      <w:r>
        <w:rPr>
          <w:sz w:val="24"/>
          <w:b/>
        </w:rPr>
        <w:t>广东海洋大学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广东海洋大学</w:t>
      </w:r>
      <w:r>
        <w:rPr/>
        <w:t>的委托，采用</w:t>
      </w:r>
      <w:r>
        <w:rPr/>
        <w:t>公开招标</w:t>
      </w:r>
      <w:r>
        <w:rPr/>
        <w:t>方式组织采购</w:t>
      </w:r>
      <w:r>
        <w:rPr/>
        <w:t>广东海洋大学海南海水产动物前沿交叉创新团队培育项目-模式动物（斑马鱼）养殖系统</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广东海洋大学海南海水产动物前沿交叉创新团队培育项目-模式动物（斑马鱼）养殖系统</w:t>
      </w:r>
    </w:p>
    <w:p>
      <w:pPr>
        <w:pStyle w:val="null3"/>
        <w:ind w:firstLine="480"/>
      </w:pPr>
      <w:r>
        <w:rPr/>
        <w:t>采购计划编号：</w:t>
      </w:r>
      <w:r>
        <w:rPr/>
        <w:t>440001-2026-23137</w:t>
      </w:r>
    </w:p>
    <w:p>
      <w:pPr>
        <w:pStyle w:val="null3"/>
        <w:ind w:firstLine="480"/>
      </w:pPr>
      <w:r>
        <w:rPr/>
        <w:t>采购项目编号：</w:t>
      </w:r>
      <w:r>
        <w:rPr/>
        <w:t>ZZ0260284</w:t>
      </w:r>
    </w:p>
    <w:p>
      <w:pPr>
        <w:pStyle w:val="null3"/>
        <w:ind w:firstLine="480"/>
      </w:pPr>
      <w:r>
        <w:rPr/>
        <w:t>采购方式：</w:t>
      </w:r>
      <w:r>
        <w:rPr/>
        <w:t>公开招标</w:t>
      </w:r>
    </w:p>
    <w:p>
      <w:pPr>
        <w:pStyle w:val="null3"/>
        <w:ind w:firstLine="480"/>
      </w:pPr>
      <w:r>
        <w:rPr/>
        <w:t>预算金额：</w:t>
      </w:r>
      <w:r>
        <w:rPr/>
        <w:t>1,230,000.00</w:t>
      </w:r>
      <w:r>
        <w:rPr/>
        <w:t>元</w:t>
      </w:r>
    </w:p>
    <w:p>
      <w:pPr>
        <w:pStyle w:val="null3"/>
        <w:outlineLvl w:val="3"/>
      </w:pPr>
      <w:r>
        <w:rPr>
          <w:sz w:val="24"/>
          <w:b/>
        </w:rPr>
        <w:t>2.项目内容及需求情况（采购项目技术规格、参数及要求）</w:t>
      </w:r>
    </w:p>
    <w:p>
      <w:pPr>
        <w:pStyle w:val="null3"/>
      </w:pPr>
      <w:r>
        <w:rPr/>
        <w:t>采购包1(广东海洋大学海南海水产动物前沿交叉创新团队培育项目-模式动物（斑马鱼）养殖系统):</w:t>
      </w:r>
    </w:p>
    <w:p>
      <w:pPr>
        <w:pStyle w:val="null3"/>
      </w:pPr>
      <w:r>
        <w:rPr/>
        <w:t>采购包预算金额：1,230,000.00元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水产养殖机械</w:t>
            </w:r>
          </w:p>
        </w:tc>
        <w:tc>
          <w:tcPr>
            <w:tcW w:type="dxa" w:w="2052"/>
          </w:tcPr>
          <w:p>
            <w:pPr>
              <w:pStyle w:val="null3"/>
            </w:pPr>
            <w:r>
              <w:rPr/>
              <w:t>集中式斑马鱼养殖系统</w:t>
            </w:r>
          </w:p>
        </w:tc>
        <w:tc>
          <w:tcPr>
            <w:tcW w:type="dxa" w:w="977"/>
          </w:tcPr>
          <w:p>
            <w:pPr>
              <w:pStyle w:val="null3"/>
            </w:pPr>
            <w:r>
              <w:rPr/>
              <w:t>3.00(套)</w:t>
            </w:r>
          </w:p>
        </w:tc>
        <w:tc>
          <w:tcPr>
            <w:tcW w:type="dxa" w:w="977"/>
          </w:tcPr>
          <w:p>
            <w:pPr>
              <w:pStyle w:val="null3"/>
            </w:pPr>
            <w:r>
              <w:rPr/>
              <w:t>详见第二章</w:t>
            </w:r>
          </w:p>
        </w:tc>
        <w:tc>
          <w:tcPr>
            <w:tcW w:type="dxa" w:w="977"/>
          </w:tcPr>
          <w:p>
            <w:pPr>
              <w:pStyle w:val="null3"/>
            </w:pPr>
            <w:r>
              <w:rPr/>
              <w:t>990,000.00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水产养殖机械</w:t>
            </w:r>
          </w:p>
        </w:tc>
        <w:tc>
          <w:tcPr>
            <w:tcW w:type="dxa" w:w="2052"/>
          </w:tcPr>
          <w:p>
            <w:pPr>
              <w:pStyle w:val="null3"/>
            </w:pPr>
            <w:r>
              <w:rPr/>
              <w:t>净水供水系统</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100,000.00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水产养殖机械</w:t>
            </w:r>
          </w:p>
        </w:tc>
        <w:tc>
          <w:tcPr>
            <w:tcW w:type="dxa" w:w="2052"/>
          </w:tcPr>
          <w:p>
            <w:pPr>
              <w:pStyle w:val="null3"/>
            </w:pPr>
            <w:r>
              <w:rPr/>
              <w:t>独立式斑马鱼养殖系统</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120,000.00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水产养殖机械</w:t>
            </w:r>
          </w:p>
        </w:tc>
        <w:tc>
          <w:tcPr>
            <w:tcW w:type="dxa" w:w="2052"/>
          </w:tcPr>
          <w:p>
            <w:pPr>
              <w:pStyle w:val="null3"/>
            </w:pPr>
            <w:r>
              <w:rPr/>
              <w:t>食物孵化器</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20,000.00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水产养殖机械</w:t>
            </w:r>
          </w:p>
        </w:tc>
        <w:tc>
          <w:tcPr>
            <w:tcW w:type="dxa" w:w="2076"/>
          </w:tcPr>
          <w:p>
            <w:pPr>
              <w:pStyle w:val="null3"/>
              <w:jc w:val="left"/>
            </w:pPr>
            <w:r>
              <w:rPr/>
              <w:t>集中式斑马鱼养殖系统</w:t>
            </w:r>
          </w:p>
        </w:tc>
        <w:tc>
          <w:tcPr>
            <w:tcW w:type="dxa" w:w="2076"/>
          </w:tcPr>
          <w:p>
            <w:pPr>
              <w:pStyle w:val="null3"/>
              <w:jc w:val="left"/>
            </w:pPr>
            <w:r>
              <w:rPr/>
              <w:t>集中式斑马鱼养殖系统</w:t>
            </w:r>
          </w:p>
        </w:tc>
      </w:tr>
      <w:tr>
        <w:tc>
          <w:tcPr>
            <w:tcW w:type="dxa" w:w="2076"/>
          </w:tcPr>
          <w:p>
            <w:pPr>
              <w:pStyle w:val="null3"/>
              <w:jc w:val="center"/>
            </w:pPr>
            <w:r>
              <w:rPr/>
              <w:t>2</w:t>
            </w:r>
          </w:p>
        </w:tc>
        <w:tc>
          <w:tcPr>
            <w:tcW w:type="dxa" w:w="2076"/>
          </w:tcPr>
          <w:p>
            <w:pPr>
              <w:pStyle w:val="null3"/>
              <w:jc w:val="left"/>
            </w:pPr>
            <w:r>
              <w:rPr/>
              <w:t>水产养殖机械</w:t>
            </w:r>
          </w:p>
        </w:tc>
        <w:tc>
          <w:tcPr>
            <w:tcW w:type="dxa" w:w="2076"/>
          </w:tcPr>
          <w:p>
            <w:pPr>
              <w:pStyle w:val="null3"/>
              <w:jc w:val="left"/>
            </w:pPr>
            <w:r>
              <w:rPr/>
              <w:t>净水供水系统</w:t>
            </w:r>
          </w:p>
        </w:tc>
        <w:tc>
          <w:tcPr>
            <w:tcW w:type="dxa" w:w="2076"/>
          </w:tcPr>
          <w:p>
            <w:pPr>
              <w:pStyle w:val="null3"/>
              <w:jc w:val="left"/>
            </w:pPr>
            <w:r>
              <w:rPr/>
              <w:t>净水供水系统</w:t>
            </w:r>
          </w:p>
        </w:tc>
      </w:tr>
      <w:tr>
        <w:tc>
          <w:tcPr>
            <w:tcW w:type="dxa" w:w="2076"/>
          </w:tcPr>
          <w:p>
            <w:pPr>
              <w:pStyle w:val="null3"/>
              <w:jc w:val="center"/>
            </w:pPr>
            <w:r>
              <w:rPr/>
              <w:t>3</w:t>
            </w:r>
          </w:p>
        </w:tc>
        <w:tc>
          <w:tcPr>
            <w:tcW w:type="dxa" w:w="2076"/>
          </w:tcPr>
          <w:p>
            <w:pPr>
              <w:pStyle w:val="null3"/>
              <w:jc w:val="left"/>
            </w:pPr>
            <w:r>
              <w:rPr/>
              <w:t>水产养殖机械</w:t>
            </w:r>
          </w:p>
        </w:tc>
        <w:tc>
          <w:tcPr>
            <w:tcW w:type="dxa" w:w="2076"/>
          </w:tcPr>
          <w:p>
            <w:pPr>
              <w:pStyle w:val="null3"/>
              <w:jc w:val="left"/>
            </w:pPr>
            <w:r>
              <w:rPr/>
              <w:t>独立式斑马鱼养殖系统</w:t>
            </w:r>
          </w:p>
        </w:tc>
        <w:tc>
          <w:tcPr>
            <w:tcW w:type="dxa" w:w="2076"/>
          </w:tcPr>
          <w:p>
            <w:pPr>
              <w:pStyle w:val="null3"/>
              <w:jc w:val="left"/>
            </w:pPr>
            <w:r>
              <w:rPr/>
              <w:t>独立式斑马鱼养殖系统</w:t>
            </w:r>
          </w:p>
        </w:tc>
      </w:tr>
      <w:tr>
        <w:tc>
          <w:tcPr>
            <w:tcW w:type="dxa" w:w="2076"/>
          </w:tcPr>
          <w:p>
            <w:pPr>
              <w:pStyle w:val="null3"/>
              <w:jc w:val="center"/>
            </w:pPr>
            <w:r>
              <w:rPr/>
              <w:t>4</w:t>
            </w:r>
          </w:p>
        </w:tc>
        <w:tc>
          <w:tcPr>
            <w:tcW w:type="dxa" w:w="2076"/>
          </w:tcPr>
          <w:p>
            <w:pPr>
              <w:pStyle w:val="null3"/>
              <w:jc w:val="left"/>
            </w:pPr>
            <w:r>
              <w:rPr/>
              <w:t>水产养殖机械</w:t>
            </w:r>
          </w:p>
        </w:tc>
        <w:tc>
          <w:tcPr>
            <w:tcW w:type="dxa" w:w="2076"/>
          </w:tcPr>
          <w:p>
            <w:pPr>
              <w:pStyle w:val="null3"/>
              <w:jc w:val="left"/>
            </w:pPr>
            <w:r>
              <w:rPr/>
              <w:t>食物孵化器</w:t>
            </w:r>
          </w:p>
        </w:tc>
        <w:tc>
          <w:tcPr>
            <w:tcW w:type="dxa" w:w="2076"/>
          </w:tcPr>
          <w:p>
            <w:pPr>
              <w:pStyle w:val="null3"/>
              <w:jc w:val="left"/>
            </w:pPr>
            <w:r>
              <w:rPr/>
              <w:t>食物孵化器</w:t>
            </w:r>
          </w:p>
        </w:tc>
      </w:tr>
    </w:tbl>
    <w:p>
      <w:pPr>
        <w:pStyle w:val="null3"/>
      </w:pPr>
      <w:r>
        <w:rPr/>
        <w:t>本采购包不接受联合体投标</w:t>
      </w:r>
    </w:p>
    <w:p>
      <w:pPr>
        <w:pStyle w:val="null3"/>
      </w:pPr>
      <w:r>
        <w:rPr/>
        <w:t>合同分包：不允许合同分包</w:t>
      </w:r>
    </w:p>
    <w:p>
      <w:pPr>
        <w:pStyle w:val="null3"/>
      </w:pPr>
      <w:r>
        <w:rPr/>
        <w:t>合同履行期限：合同签订后60天内完成供货、安装、调试。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3）具有良好的商业信誉和健全的财务会计制度：提供2024年度或2025年度财务状况报告或投标截止日前6个月内任意1个月的财务报表复印件；或银行出具的资信证明材料复印件。</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采购包1（广东海洋大学海南海水产动物前沿交叉创新团队培育项目-模式动物（斑马鱼）养殖系统）：</w:t>
      </w:r>
      <w:r>
        <w:rPr/>
        <w:t>本项目专门面向中小企业采购，所有货物由符合货物(采购标的)所属行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采购包1（广东海洋大学海南海水产动物前沿交叉创新团队培育项目-模式动物（斑马鱼）养殖系统）：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广东海洋大学</w:t>
      </w:r>
    </w:p>
    <w:p>
      <w:pPr>
        <w:pStyle w:val="null3"/>
        <w:ind w:firstLine="480"/>
      </w:pPr>
      <w:r>
        <w:rPr/>
        <w:t xml:space="preserve"> 地址：</w:t>
      </w:r>
      <w:r>
        <w:rPr/>
        <w:t>广东省湛江市麻章区海大路1号</w:t>
      </w:r>
    </w:p>
    <w:p>
      <w:pPr>
        <w:pStyle w:val="null3"/>
        <w:ind w:firstLine="480"/>
      </w:pPr>
      <w:r>
        <w:rPr/>
        <w:t xml:space="preserve"> 联系方式：</w:t>
      </w:r>
      <w:r>
        <w:rPr/>
        <w:t>吕老师0759-2383282</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李先生、吴小姐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jc w:val="both"/>
      </w:pPr>
      <w:r>
        <w:rPr>
          <w:sz w:val="21"/>
          <w:b/>
        </w:rPr>
        <w:t>1、投标人须对本项目为单位（有划分包组的，则以包组为单位）的标的物进行整体投标，任何只对其中一部分内容进行的投标都被视为无效投标。</w:t>
      </w:r>
    </w:p>
    <w:p>
      <w:pPr>
        <w:pStyle w:val="null3"/>
        <w:jc w:val="both"/>
      </w:pPr>
      <w:r>
        <w:rPr>
          <w:sz w:val="21"/>
          <w:b/>
        </w:rPr>
        <w:t>2、本招标文件中，凡标有“★”的地方，投标人要特别加以注意，必须对此作出一一响应。若有一项带“★”的指标未响应或不满足，将导致其废标或投标无效。</w:t>
      </w:r>
    </w:p>
    <w:p>
      <w:pPr>
        <w:pStyle w:val="null3"/>
        <w:jc w:val="both"/>
      </w:pPr>
      <w:r>
        <w:rPr>
          <w:sz w:val="21"/>
          <w:b/>
        </w:rPr>
        <w:t>3、无论招标文件中是否有具体要求，投标人所投的货物及伴随的服务和工程均应符合国家的强制性标准。同时，所投产品的生产制造商应遵守国家关于生产许可的强制规定。</w:t>
      </w:r>
    </w:p>
    <w:p>
      <w:pPr>
        <w:pStyle w:val="null3"/>
        <w:jc w:val="both"/>
      </w:pPr>
      <w:r>
        <w:rPr>
          <w:sz w:val="21"/>
          <w:b/>
        </w:rPr>
        <w:t>4、本项目核心产品为：</w:t>
      </w:r>
      <w:r>
        <w:rPr>
          <w:sz w:val="21"/>
          <w:b/>
        </w:rPr>
        <w:t>集中式斑马鱼养殖系统。</w:t>
      </w:r>
    </w:p>
    <w:p>
      <w:pPr>
        <w:pStyle w:val="null3"/>
        <w:ind w:firstLine="422"/>
        <w:jc w:val="both"/>
      </w:pPr>
      <w:r>
        <w:rPr>
          <w:sz w:val="21"/>
          <w:b/>
        </w:rPr>
        <w:t>投标人应在响应文件中清晰列明</w:t>
      </w:r>
      <w:r>
        <w:rPr>
          <w:sz w:val="21"/>
          <w:b/>
        </w:rPr>
        <w:t>“货物名称、品牌”。注：若存在多项核心产品，当不同供应商提供的任意一项核心产品的品牌相同，则视同其是所响应核心产品品牌相同供应商。</w:t>
      </w:r>
    </w:p>
    <w:p>
      <w:pPr>
        <w:pStyle w:val="null3"/>
      </w:pPr>
      <w:r>
        <w:rPr/>
        <w:t>采购包1（广东海洋大学海南海水产动物前沿交叉创新团队培育项目-模式动物（斑马鱼）养殖系统）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合同签订后60天内完成供货、安装、调试。</w:t>
            </w:r>
          </w:p>
        </w:tc>
      </w:tr>
      <w:tr>
        <w:tc>
          <w:tcPr>
            <w:tcW w:type="dxa" w:w="4153"/>
          </w:tcPr>
          <w:p>
            <w:pPr>
              <w:pStyle w:val="null3"/>
            </w:pPr>
            <w:r>
              <w:rPr/>
              <w:t>标的提供的地点</w:t>
            </w:r>
          </w:p>
        </w:tc>
        <w:tc>
          <w:tcPr>
            <w:tcW w:type="dxa" w:w="4153"/>
          </w:tcPr>
          <w:p>
            <w:pPr>
              <w:pStyle w:val="null3"/>
            </w:pPr>
            <w:r>
              <w:rPr/>
              <w:t>送货至广东海洋大学指定地点，安装及调试完毕。</w:t>
            </w:r>
          </w:p>
        </w:tc>
      </w:tr>
      <w:tr>
        <w:tc>
          <w:tcPr>
            <w:tcW w:type="dxa" w:w="4153"/>
          </w:tcPr>
          <w:p>
            <w:pPr>
              <w:pStyle w:val="null3"/>
            </w:pPr>
            <w:r>
              <w:rPr/>
              <w:t>付款方式</w:t>
            </w:r>
          </w:p>
        </w:tc>
        <w:tc>
          <w:tcPr>
            <w:tcW w:type="dxa" w:w="4153"/>
          </w:tcPr>
          <w:p>
            <w:pPr>
              <w:pStyle w:val="null3"/>
            </w:pPr>
            <w:r>
              <w:rPr/>
              <w:t>1期：支付比例100%,（1）非中小企业： 全部货物现场安装及调试完毕并验收合格，采购人收到中标人出具的货物结算款全额增值税专用发票后，在10个工作日内支付结算款的100％给中标人，若中标人不提供货物结算款全额增值税专用发票的，采购人有权拒绝付款。 （2）中小企业（当中标人为所投产品制造商时，根据中标人投标文件提交的《中小企业声明函（货物）》作为判断依据），当中标人为经销商或代理商时，根据中标人投标文件提交的《中小企业声明函（服务）》作为判断依据： 1期：支付比例30%，签订合同后，中标人提供合同货款30%的增值税专用发票给采购人，采购人在5个工作日内向中标人支付30%的合同货款作为预付款。 2期：支付比例70%，全部货物现场安装及调试完毕并验收合格，中标人提供合同货款70%的增值税专用发票给采购人作为报账凭证，采购人在10个工作日内支付合同货款70%给中标人。若中标人不提供供货货物结算款增值税专用发票的，采购人有权拒绝付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1期：1.中标人对合同货物安装、调试和培训完成后，认为达到使用要求的，应向采购人提出书面验收申请，采购人无异议的，7日内组织验收，验收应在双方共同参加下进行。 2.货物的验收按合同规定的技术要求和国家有关的规定、规范进行，质量需符合国家对相关产品的质量标准。验收时如发现所交付的货物有短装、次品、损坏或其它不符合本合同规定的，甲方应作出详尽的现场记录，并交由中标人签字确认，或由双方签署备忘录。此现场记录或备忘录可用作补充、缺失和更换损坏部件的有效证据。由此产生的有关费用由中标人承担。 3.因货物质量问题发生较大争议时，由广东省质检部门鉴定或双方共同委托有资质的机构进行鉴定。货物符合合同技术要求的，鉴定费由采购人承担；否则鉴定费由中标人承担。对验收或鉴定确认不合格的货物，中标人应在5个工作日内整改完毕并按合同约定的质量标准交货，否则采购人有权拒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账号：679557760592</w:t>
            </w:r>
          </w:p>
          <w:p>
            <w:pPr>
              <w:pStyle w:val="null3"/>
            </w:pPr>
            <w:r>
              <w:rPr/>
              <w:t>户名：广东海洋大学</w:t>
            </w:r>
          </w:p>
          <w:p>
            <w:pPr>
              <w:pStyle w:val="null3"/>
            </w:pPr>
            <w:r>
              <w:rPr/>
              <w:t>开户行：中国银行股份有限公司湛江霞山支行</w:t>
            </w:r>
          </w:p>
          <w:p>
            <w:pPr>
              <w:pStyle w:val="null3"/>
            </w:pPr>
            <w:r>
              <w:rPr/>
              <w:t>支票提交方式：非现金（联系电话：0759-2383383）</w:t>
            </w:r>
          </w:p>
          <w:p>
            <w:pPr>
              <w:pStyle w:val="null3"/>
            </w:pPr>
            <w:r>
              <w:rPr/>
              <w:t>汇票、本票提交方式：非现金（联系电话：0759-2383383）</w:t>
            </w:r>
          </w:p>
          <w:p>
            <w:pPr>
              <w:pStyle w:val="null3"/>
            </w:pPr>
            <w:r>
              <w:rPr/>
              <w:t>说明：（1）中标人在合同签订后5个工作日内应向采购人支付合同金额的5%作为履约保证金（中标人在银行转账时需备注写明招标采购合同编号，以便采购人财务人员查核）。 （2）如中标人逾期不缴纳履约保证金，视为中标人放弃中标资格。 （3）履约保证金的退还：项目验收合格后1个月内，中标人凭验收单据以及履约保证金收据向采购人提交退还申请，采购人在收到中标人申请及规定单据之日起10个工作日内无息退还给中标人，否则不予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其他，为保障项目服务质量，投标人应投入具有检修与测试人员、售后服务人员并具有与投标产品斑马鱼养殖设备相关业绩经验。</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其他商务要求</w:t>
            </w:r>
          </w:p>
        </w:tc>
        <w:tc>
          <w:tcPr>
            <w:tcW w:type="dxa" w:w="2076"/>
          </w:tcPr>
          <w:p>
            <w:pPr>
              <w:pStyle w:val="null3"/>
              <w:jc w:val="left"/>
            </w:pPr>
            <w:r>
              <w:rPr/>
              <w:t>一、货物技术要求、质量保证及使用合法性 1.中标人所提供的货物须符合国家有关规范、标准，并满足本合同技术要求。 2.中标人保证所提供的货物是全新、未曾使用过的。 3.中标人保证合同项下提供的货物不侵犯任何第三方的专利、商标或版权，在中国境内可依常规安全、合法使用。否则，中标人须承担对第三方的专利或版权的侵权责任并承担因此给采购人造成的损失（包括但不限于相关的诉讼费、律师费、违约金等费用）。 二、货物的包装、交货、安装及验收 1.合同货物的包装： 货物的包装均应有良好的防湿、防锈、防潮、防雨、防腐及防碰撞的措施。凡由于包装不良造成的损失和由此产生的费用均由中标人承担。 2.合同货物的交货： 2.1中标人交货时间：合同签订后60天内完成供货、安装、调试。 2.2中标人交货地点：送货至广东海洋大学指定地点，安装及调试完毕。 2.3中标人应保证所提供的货物须为原厂商未启封全新包装且为2025年1月1日之后生产，同时应将所供货物的用户手册、使用说明书等有关资料与货物一同交付给采购人。 中标人应保证所提供货物的技术性能达到合同的各项技术要求，否则将被看作性能不合格，采购人有权拒收并要求赔偿。 中标人应保证所提供的产品规格、型号、技术参数、产地须与合同、招标（磋商）文件、投标（响应）文件规定一致，若出现不符，采购人有权拒收，中标人须及时办理退换货并负担全部费用及由此给采购人造成的全部损失。 2.4货物升级换代： 若合同个别产品因升级换代，中标人所提供的升级换代产品在技术参数和功能上应优于原产品并且完全满足采购人使用单位的使用要求，同时其市场价不低于原产品的市场价，但中标人须出具相关证明材料并且取得采购人确认。 3.货物的安装、调试： 3.1中标人负责合同项下货物的安装、调试，一切费用由中标人负责。 如果合同货物运输和调试过程中因事故造成货物短缺、损坏，中标人应及时安排换装，以保证合同货物安装、调试的成功完成。换货的相关费用由中标人承担。 3.2货物到达采购人指定地点后，中标人应派有资质的技术人员到采购人指定地完成安装、调试工作。 3.3货物安装、调试过程中，中标人技术人员应负责对采购人人员进行使用、维护保养及相关培训。 3.4中标人负责其技术人员在采购人现场进行安装、调试期间所产生的费用（包括但不限于人工费、交通费、人身损害赔偿费等）；如因中标人责任造成的延期，所有因安装、调试延期而产生的费用由中标人负责。 3.5中标人须将货物、系统安装并调试至正常运行的最佳状态。 3.6中标人进行安装、调试时须对各调试场地内的其他货物、设施有良好保护措施。 3.7中标人安装、调试期间需做到安全文明施工，不损坏采购人的设备设施，否则原价赔偿。 4.货物的验收： 4.1中标人对合同货物安装、调试和培训完成后，认为达到使用要求的，应向采购人提出书面验收申请，采购人无异议的，7日内组织验收，验收应在双方共同参加下进行。 4.2货物的验收按合同规定的技术要求和国家有关的规定、规范进行，质量需符合国家对相关产品的质量标准。 验收时如发现所交付的货物有短装、次品、损坏或其它不符合本合同规定的，采购人应作出详尽的现场记录，并交由中标人签字确认，或由双方签署备忘录。此现场记录或备忘录可用作补充、缺失和更换损坏部件的有效证据。由此产生的有关费用由中标人承担。 4.3因货物质量问题发生较大争议时，由广东省质检部门鉴定或双方共同委托有资质的机构进行鉴定。货物符合合同技术要求的，鉴定费由采购人承担；否则鉴定费由中标人承担。对验收或鉴定确认不合格的货物，中标人应在5个工作日内整改完毕并按合同约定的质量标准交货，否则采购人有权拒收。 三、质保期及售后服务 1.质保期：所有产品均需提供至少3年质量保证和无偿上门保修服务（另有特别说明的货物除外），质保期从货物验收合格之日起，质保期内的上门保修服务所产生的相关费用已包含在合同金额中，采购人不额外支付。 2.中标人应指派专人负责与采购人联系售后服务事宜。在质保期内货物质量出现问题，无论设备因何种原因发生何种故障，中标人须在接到通知后2小时内有专人回复。若维修工程电话不能解决故障，中标人须保证在24小时内派人到现场进行处理，同时负责三包（包修、包退、包换），如在采购人规定时间内不能解决问题的，应在48小时内无偿提供同等的货物给采购人代用，并保证满足采购人工作需求，直到原货物修复。质保期内发生的所有费用由中标人负责，需要重新更换货物的，中标人应承担更换货物所产生的一切费用。 3.下列情况中标人不负责无偿保修： （1）不按照货物使用说明书提供的方法使用而引致系统或货物故障损坏； （2）擅自修改系统或改装货物； （3）各种天灾等外来因素造成的损坏。 4.中标人无偿培训采购人使用、维护及维修人员，主要内容为系统及货物的基本结构、性能、主要部件/模块的构造及维护、日常使用与管理、常见故障的排除、紧急情况的处理等，其中，须对采购人使用操作人员进行必要的培训，直至操作人员能够基本正常使用货物为止。培训地点主要在产品安装现场或按采购人安排。 5.售后服务未尽事宜，以中标人投标（响应）文件中的售后服务承诺作为补充，售后服务承诺优于合同约定的，以中标人承诺为准。</w:t>
            </w:r>
          </w:p>
        </w:tc>
      </w:tr>
      <w:tr>
        <w:tc>
          <w:tcPr>
            <w:tcW w:type="dxa" w:w="2076"/>
          </w:tcP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电子文档的格式要求：WORD格式、盖章PDF格式电子文档各1份，图纸文件应采用DWG格式或JPG格式。电子文档要求U盘或刻录光盘，WORD格式，不留密码，无病毒，不压缩，密封提交。（注：因采购人归档需要，建议投标人将投标文件盖章后，先扫描，再装订。）</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水产养殖机械</w:t>
            </w:r>
          </w:p>
        </w:tc>
        <w:tc>
          <w:tcPr>
            <w:tcW w:type="dxa" w:w="831"/>
          </w:tcPr>
          <w:p>
            <w:pPr>
              <w:pStyle w:val="null3"/>
              <w:jc w:val="left"/>
            </w:pPr>
            <w:r>
              <w:rPr/>
              <w:t>集中式斑马鱼养殖系统</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330,000.00</w:t>
            </w:r>
          </w:p>
        </w:tc>
        <w:tc>
          <w:tcPr>
            <w:tcW w:type="dxa" w:w="831"/>
          </w:tcPr>
          <w:p>
            <w:pPr>
              <w:pStyle w:val="null3"/>
              <w:jc w:val="right"/>
            </w:pPr>
            <w:r>
              <w:rPr/>
              <w:t>990,000.00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水产养殖机械</w:t>
            </w:r>
          </w:p>
        </w:tc>
        <w:tc>
          <w:tcPr>
            <w:tcW w:type="dxa" w:w="831"/>
          </w:tcPr>
          <w:p>
            <w:pPr>
              <w:pStyle w:val="null3"/>
              <w:jc w:val="left"/>
            </w:pPr>
            <w:r>
              <w:rPr/>
              <w:t>净水供水系统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水产养殖机械</w:t>
            </w:r>
          </w:p>
        </w:tc>
        <w:tc>
          <w:tcPr>
            <w:tcW w:type="dxa" w:w="831"/>
          </w:tcPr>
          <w:p>
            <w:pPr>
              <w:pStyle w:val="null3"/>
              <w:jc w:val="left"/>
            </w:pPr>
            <w:r>
              <w:rPr/>
              <w:t>独立式斑马鱼养殖系统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120,000.00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水产养殖机械</w:t>
            </w:r>
          </w:p>
        </w:tc>
        <w:tc>
          <w:tcPr>
            <w:tcW w:type="dxa" w:w="831"/>
          </w:tcPr>
          <w:p>
            <w:pPr>
              <w:pStyle w:val="null3"/>
              <w:jc w:val="left"/>
            </w:pPr>
            <w:r>
              <w:rPr/>
              <w:t>食物孵化器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集中式斑马鱼养殖系统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1.1、每套集中式养殖系统由</w:t>
            </w:r>
            <w:r>
              <w:rPr>
                <w:sz w:val="21"/>
              </w:rPr>
              <w:t>≥</w:t>
            </w:r>
            <w:r>
              <w:rPr>
                <w:sz w:val="21"/>
              </w:rPr>
              <w:t>4个五层双排斑马鱼养殖单元组成</w:t>
            </w:r>
            <w:r>
              <w:rPr>
                <w:sz w:val="21"/>
              </w:rPr>
              <w:t>，</w:t>
            </w:r>
            <w:r>
              <w:rPr>
                <w:sz w:val="21"/>
              </w:rPr>
              <w:t>形成一拖四形式的集中循环方式，每个五层双排机架尺寸</w:t>
            </w:r>
            <w:r>
              <w:rPr>
                <w:sz w:val="21"/>
              </w:rPr>
              <w:t>≥1500mm（长）*700mm（宽）*1900mm（高）</w:t>
            </w:r>
            <w:r>
              <w:rPr>
                <w:sz w:val="21"/>
              </w:rPr>
              <w:t>；</w:t>
            </w:r>
          </w:p>
        </w:tc>
      </w:tr>
      <w:tr>
        <w:tc>
          <w:tcPr>
            <w:tcW w:type="dxa" w:w="2076"/>
          </w:tcPr>
          <w:p/>
        </w:tc>
        <w:tc>
          <w:tcPr>
            <w:tcW w:type="dxa" w:w="415"/>
          </w:tcPr>
          <w:p>
            <w:pPr>
              <w:pStyle w:val="null3"/>
            </w:pPr>
            <w:r>
              <w:rPr/>
              <w:t>2</w:t>
            </w:r>
          </w:p>
        </w:tc>
        <w:tc>
          <w:tcPr>
            <w:tcW w:type="dxa" w:w="5814"/>
          </w:tcPr>
          <w:p>
            <w:pPr>
              <w:pStyle w:val="null3"/>
            </w:pPr>
            <w:r>
              <w:rPr>
                <w:sz w:val="21"/>
              </w:rPr>
              <w:t>1.2、系统应采用嵌入式斑马鱼设备控制系统，由 PLC程序化触摸屏控制，全自动运行，控制系统应采用工业级24V弱电控制；</w:t>
            </w:r>
          </w:p>
        </w:tc>
      </w:tr>
      <w:tr>
        <w:tc>
          <w:tcPr>
            <w:tcW w:type="dxa" w:w="2076"/>
          </w:tcPr>
          <w:p/>
        </w:tc>
        <w:tc>
          <w:tcPr>
            <w:tcW w:type="dxa" w:w="415"/>
          </w:tcPr>
          <w:p>
            <w:pPr>
              <w:pStyle w:val="null3"/>
            </w:pPr>
            <w:r>
              <w:rPr/>
              <w:t>3</w:t>
            </w:r>
          </w:p>
        </w:tc>
        <w:tc>
          <w:tcPr>
            <w:tcW w:type="dxa" w:w="5814"/>
          </w:tcPr>
          <w:p>
            <w:pPr>
              <w:pStyle w:val="null3"/>
            </w:pPr>
            <w:r>
              <w:rPr>
                <w:sz w:val="21"/>
              </w:rPr>
              <w:t>1.3、系统须无UPVC材料，连接方式无胶水粘接，以减少毒性物质在斑马鱼体内蓄集；</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1"/>
              </w:rPr>
              <w:t>▲1.4、给水系统应采用PP材质一次成型产品，采用螺纹防脱连接；（投标文件中需提供水平终端阀组的照片和结构说明，同时提供水平终端阀组的实物样品</w:t>
            </w:r>
            <w:r>
              <w:rPr>
                <w:sz w:val="21"/>
              </w:rPr>
              <w:t>（样品</w:t>
            </w:r>
            <w:r>
              <w:rPr>
                <w:sz w:val="21"/>
              </w:rPr>
              <w:t>需能体现螺纹结构防脱功能和</w:t>
            </w:r>
            <w:r>
              <w:rPr>
                <w:sz w:val="21"/>
              </w:rPr>
              <w:t>PP材质一次成型</w:t>
            </w:r>
            <w:r>
              <w:rPr>
                <w:sz w:val="21"/>
              </w:rPr>
              <w:t>）</w:t>
            </w:r>
            <w:r>
              <w:rPr>
                <w:sz w:val="21"/>
              </w:rPr>
              <w:t>加以佐证，未提供样品或样品不符合技术要求的，将被判定为负偏离）</w:t>
            </w:r>
          </w:p>
        </w:tc>
      </w:tr>
      <w:tr>
        <w:tc>
          <w:tcPr>
            <w:tcW w:type="dxa" w:w="2076"/>
          </w:tcPr>
          <w:p/>
        </w:tc>
        <w:tc>
          <w:tcPr>
            <w:tcW w:type="dxa" w:w="415"/>
          </w:tcPr>
          <w:p>
            <w:pPr>
              <w:pStyle w:val="null3"/>
            </w:pPr>
            <w:r>
              <w:rPr/>
              <w:t>5</w:t>
            </w:r>
          </w:p>
        </w:tc>
        <w:tc>
          <w:tcPr>
            <w:tcW w:type="dxa" w:w="5814"/>
          </w:tcPr>
          <w:p>
            <w:pPr>
              <w:pStyle w:val="null3"/>
            </w:pPr>
            <w:r>
              <w:rPr>
                <w:sz w:val="21"/>
              </w:rPr>
              <w:t>1.5、排水系统应采用PC材料一次成型产品，排水竖管应采用圆形管，以减少方形等异型管存在的死角问题，组合应具有防脱功能；（投标文件中需提供排水竖管的照片和结构说明，</w:t>
            </w:r>
            <w:r>
              <w:rPr>
                <w:sz w:val="21"/>
              </w:rPr>
              <w:t>提供的证明材料不符合招标技术要求的</w:t>
            </w:r>
            <w:r>
              <w:rPr>
                <w:sz w:val="21"/>
              </w:rPr>
              <w:t>，将被判定为负偏离）；</w:t>
            </w:r>
          </w:p>
        </w:tc>
      </w:tr>
      <w:tr>
        <w:tc>
          <w:tcPr>
            <w:tcW w:type="dxa" w:w="2076"/>
          </w:tcPr>
          <w:p/>
        </w:tc>
        <w:tc>
          <w:tcPr>
            <w:tcW w:type="dxa" w:w="415"/>
          </w:tcPr>
          <w:p>
            <w:pPr>
              <w:pStyle w:val="null3"/>
            </w:pPr>
            <w:r>
              <w:rPr/>
              <w:t>6</w:t>
            </w:r>
          </w:p>
        </w:tc>
        <w:tc>
          <w:tcPr>
            <w:tcW w:type="dxa" w:w="5814"/>
          </w:tcPr>
          <w:p>
            <w:pPr>
              <w:pStyle w:val="null3"/>
            </w:pPr>
            <w:r>
              <w:rPr>
                <w:sz w:val="21"/>
              </w:rPr>
              <w:t>1.6、养殖缸排水收集槽，应采用PC材质一次成型产品；</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1"/>
              </w:rPr>
              <w:t>★1.7、每套系统的养殖水进行循环净化（应包括循环水泵，过滤、生物除氨、紫外线杀菌、充气）；应具有实时自动电导率、PH监测及调整功能；</w:t>
            </w:r>
          </w:p>
        </w:tc>
      </w:tr>
      <w:tr>
        <w:tc>
          <w:tcPr>
            <w:tcW w:type="dxa" w:w="2076"/>
          </w:tcPr>
          <w:p/>
        </w:tc>
        <w:tc>
          <w:tcPr>
            <w:tcW w:type="dxa" w:w="415"/>
          </w:tcPr>
          <w:p>
            <w:pPr>
              <w:pStyle w:val="null3"/>
            </w:pPr>
            <w:r>
              <w:rPr/>
              <w:t>8</w:t>
            </w:r>
          </w:p>
        </w:tc>
        <w:tc>
          <w:tcPr>
            <w:tcW w:type="dxa" w:w="5814"/>
          </w:tcPr>
          <w:p>
            <w:pPr>
              <w:pStyle w:val="null3"/>
            </w:pPr>
            <w:r>
              <w:rPr>
                <w:sz w:val="21"/>
              </w:rPr>
              <w:t>1.8、每套系统配套</w:t>
            </w:r>
            <w:r>
              <w:rPr>
                <w:sz w:val="21"/>
              </w:rPr>
              <w:t>≥</w:t>
            </w:r>
            <w:r>
              <w:rPr>
                <w:sz w:val="21"/>
              </w:rPr>
              <w:t>288个3L养殖缸，</w:t>
            </w:r>
            <w:r>
              <w:rPr>
                <w:sz w:val="21"/>
              </w:rPr>
              <w:t>≥</w:t>
            </w:r>
            <w:r>
              <w:rPr>
                <w:sz w:val="21"/>
              </w:rPr>
              <w:t>96个10L养殖缸，养殖缸应为PC材质一次成型产品；其中3L养殖缸应具有中间隔板插槽，可分隔使用，每套系统配套</w:t>
            </w:r>
            <w:r>
              <w:rPr>
                <w:sz w:val="21"/>
              </w:rPr>
              <w:t>≥</w:t>
            </w:r>
            <w:r>
              <w:rPr>
                <w:sz w:val="21"/>
              </w:rPr>
              <w:t>96个3L中间隔板；</w:t>
            </w:r>
          </w:p>
        </w:tc>
      </w:tr>
      <w:tr>
        <w:tc>
          <w:tcPr>
            <w:tcW w:type="dxa" w:w="2076"/>
          </w:tcPr>
          <w:p/>
        </w:tc>
        <w:tc>
          <w:tcPr>
            <w:tcW w:type="dxa" w:w="415"/>
          </w:tcPr>
          <w:p>
            <w:pPr>
              <w:pStyle w:val="null3"/>
            </w:pPr>
            <w:r>
              <w:rPr/>
              <w:t>9</w:t>
            </w:r>
          </w:p>
        </w:tc>
        <w:tc>
          <w:tcPr>
            <w:tcW w:type="dxa" w:w="5814"/>
          </w:tcPr>
          <w:p>
            <w:pPr>
              <w:pStyle w:val="null3"/>
            </w:pPr>
            <w:r>
              <w:rPr>
                <w:sz w:val="21"/>
              </w:rPr>
              <w:t>1.9、不锈钢316材质设备机架；</w:t>
            </w:r>
          </w:p>
        </w:tc>
      </w:tr>
      <w:tr>
        <w:tc>
          <w:tcPr>
            <w:tcW w:type="dxa" w:w="2076"/>
          </w:tcPr>
          <w:p/>
        </w:tc>
        <w:tc>
          <w:tcPr>
            <w:tcW w:type="dxa" w:w="415"/>
          </w:tcPr>
          <w:p>
            <w:pPr>
              <w:pStyle w:val="null3"/>
            </w:pPr>
            <w:r>
              <w:rPr/>
              <w:t>10</w:t>
            </w:r>
          </w:p>
        </w:tc>
        <w:tc>
          <w:tcPr>
            <w:tcW w:type="dxa" w:w="5814"/>
          </w:tcPr>
          <w:p>
            <w:pPr>
              <w:pStyle w:val="null3"/>
            </w:pPr>
            <w:r>
              <w:rPr>
                <w:sz w:val="21"/>
              </w:rPr>
              <w:t>1.10、每套系统具有远程监控功能，包括循环泵运行/停止指示，系统加盐指示，系统加碱指示，系统pH值和电导率指示等；</w:t>
            </w:r>
          </w:p>
        </w:tc>
      </w:tr>
      <w:tr>
        <w:tc>
          <w:tcPr>
            <w:tcW w:type="dxa" w:w="2076"/>
          </w:tcPr>
          <w:p/>
        </w:tc>
        <w:tc>
          <w:tcPr>
            <w:tcW w:type="dxa" w:w="415"/>
          </w:tcPr>
          <w:p>
            <w:pPr>
              <w:pStyle w:val="null3"/>
            </w:pPr>
            <w:r>
              <w:rPr/>
              <w:t>11</w:t>
            </w:r>
          </w:p>
        </w:tc>
        <w:tc>
          <w:tcPr>
            <w:tcW w:type="dxa" w:w="5814"/>
          </w:tcPr>
          <w:p>
            <w:pPr>
              <w:pStyle w:val="null3"/>
            </w:pPr>
            <w:r>
              <w:rPr>
                <w:sz w:val="21"/>
              </w:rPr>
              <w:t>1.11、配套专用过滤棉</w:t>
            </w:r>
            <w:r>
              <w:rPr>
                <w:sz w:val="21"/>
              </w:rPr>
              <w:t>≥</w:t>
            </w:r>
            <w:r>
              <w:rPr>
                <w:sz w:val="21"/>
              </w:rPr>
              <w:t>150张，专用过滤袋</w:t>
            </w:r>
            <w:r>
              <w:rPr>
                <w:sz w:val="21"/>
              </w:rPr>
              <w:t>≥</w:t>
            </w:r>
            <w:r>
              <w:rPr>
                <w:sz w:val="21"/>
              </w:rPr>
              <w:t>50个，椰壳活性炭</w:t>
            </w:r>
            <w:r>
              <w:rPr>
                <w:sz w:val="21"/>
              </w:rPr>
              <w:t>≥</w:t>
            </w:r>
            <w:r>
              <w:rPr>
                <w:sz w:val="21"/>
              </w:rPr>
              <w:t>30千克，育苗培养器</w:t>
            </w:r>
            <w:r>
              <w:rPr>
                <w:sz w:val="21"/>
              </w:rPr>
              <w:t>≥</w:t>
            </w:r>
            <w:r>
              <w:rPr>
                <w:sz w:val="21"/>
              </w:rPr>
              <w:t>10个；</w:t>
            </w:r>
          </w:p>
        </w:tc>
      </w:tr>
      <w:tr>
        <w:tc>
          <w:tcPr>
            <w:tcW w:type="dxa" w:w="2076"/>
          </w:tcPr>
          <w:p/>
        </w:tc>
        <w:tc>
          <w:tcPr>
            <w:tcW w:type="dxa" w:w="415"/>
          </w:tcPr>
          <w:p>
            <w:pPr>
              <w:pStyle w:val="null3"/>
            </w:pPr>
            <w:r>
              <w:rPr/>
              <w:t>12</w:t>
            </w:r>
          </w:p>
        </w:tc>
        <w:tc>
          <w:tcPr>
            <w:tcW w:type="dxa" w:w="5814"/>
          </w:tcPr>
          <w:p>
            <w:pPr>
              <w:pStyle w:val="null3"/>
            </w:pPr>
            <w:r>
              <w:rPr>
                <w:sz w:val="21"/>
              </w:rPr>
              <w:t>1.12、交配盒</w:t>
            </w:r>
            <w:r>
              <w:rPr>
                <w:sz w:val="21"/>
              </w:rPr>
              <w:t>≥</w:t>
            </w:r>
            <w:r>
              <w:rPr>
                <w:sz w:val="21"/>
              </w:rPr>
              <w:t>40个，应采用PC材料注塑成型，容积</w:t>
            </w:r>
            <w:r>
              <w:rPr>
                <w:sz w:val="21"/>
              </w:rPr>
              <w:t>≥</w:t>
            </w:r>
            <w:r>
              <w:rPr>
                <w:sz w:val="21"/>
              </w:rPr>
              <w:t>2L；交配盒由外缸、内缸及雌雄鱼中间隔离插板和盖板组成，内缸设有鱼卵滑落孔，盖板上设有温度计插口，设有喂食口。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净水供水系统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rPr>
              <w:t>1</w:t>
            </w:r>
            <w:r>
              <w:rPr>
                <w:sz w:val="21"/>
              </w:rPr>
              <w:t>、净水供水系统（</w:t>
            </w:r>
            <w:r>
              <w:rPr>
                <w:sz w:val="21"/>
              </w:rPr>
              <w:t>1套）</w:t>
            </w:r>
          </w:p>
          <w:p>
            <w:pPr>
              <w:pStyle w:val="null3"/>
            </w:pPr>
            <w:r>
              <w:rPr>
                <w:sz w:val="21"/>
              </w:rPr>
              <w:t>▲</w:t>
            </w:r>
            <w:r>
              <w:rPr>
                <w:sz w:val="21"/>
              </w:rPr>
              <w:t>1.1</w:t>
            </w:r>
            <w:r>
              <w:rPr>
                <w:sz w:val="21"/>
              </w:rPr>
              <w:t>、应采用嵌入式斑马鱼设备控制系统，</w:t>
            </w:r>
            <w:r>
              <w:rPr>
                <w:sz w:val="21"/>
              </w:rPr>
              <w:t>PLC程序化触摸屏控制，全自动运行，包括自动制水、自动供水、故障保护及报警；可远程监控设备的运行状态及监测产水电导率；</w:t>
            </w:r>
          </w:p>
        </w:tc>
      </w:tr>
      <w:tr>
        <w:tc>
          <w:tcPr>
            <w:tcW w:type="dxa" w:w="2076"/>
          </w:tcPr>
          <w:p/>
        </w:tc>
        <w:tc>
          <w:tcPr>
            <w:tcW w:type="dxa" w:w="415"/>
          </w:tcPr>
          <w:p>
            <w:pPr>
              <w:pStyle w:val="null3"/>
            </w:pPr>
            <w:r>
              <w:rPr/>
              <w:t>2</w:t>
            </w:r>
          </w:p>
        </w:tc>
        <w:tc>
          <w:tcPr>
            <w:tcW w:type="dxa" w:w="5814"/>
          </w:tcPr>
          <w:p>
            <w:pPr>
              <w:pStyle w:val="null3"/>
            </w:pPr>
            <w:r>
              <w:rPr>
                <w:sz w:val="21"/>
              </w:rPr>
              <w:t>1</w:t>
            </w:r>
            <w:r>
              <w:rPr>
                <w:sz w:val="21"/>
              </w:rPr>
              <w:t>.2、制水量≥500L/h，脱盐率≥90%；</w:t>
            </w:r>
          </w:p>
        </w:tc>
      </w:tr>
      <w:tr>
        <w:tc>
          <w:tcPr>
            <w:tcW w:type="dxa" w:w="2076"/>
          </w:tcPr>
          <w:p/>
        </w:tc>
        <w:tc>
          <w:tcPr>
            <w:tcW w:type="dxa" w:w="415"/>
          </w:tcPr>
          <w:p>
            <w:pPr>
              <w:pStyle w:val="null3"/>
            </w:pPr>
            <w:r>
              <w:rPr/>
              <w:t>3</w:t>
            </w:r>
          </w:p>
        </w:tc>
        <w:tc>
          <w:tcPr>
            <w:tcW w:type="dxa" w:w="5814"/>
          </w:tcPr>
          <w:p>
            <w:pPr>
              <w:pStyle w:val="null3"/>
            </w:pPr>
            <w:r>
              <w:rPr>
                <w:sz w:val="21"/>
              </w:rPr>
              <w:t>1</w:t>
            </w:r>
            <w:r>
              <w:rPr>
                <w:sz w:val="21"/>
              </w:rPr>
              <w:t>.3、处理工艺包括增压泵、炭滤器、微米过滤器、反渗透膜组过滤、供水泵，配原水箱和净水箱；</w:t>
            </w:r>
          </w:p>
        </w:tc>
      </w:tr>
      <w:tr>
        <w:tc>
          <w:tcPr>
            <w:tcW w:type="dxa" w:w="2076"/>
          </w:tcPr>
          <w:p/>
        </w:tc>
        <w:tc>
          <w:tcPr>
            <w:tcW w:type="dxa" w:w="415"/>
          </w:tcPr>
          <w:p>
            <w:pPr>
              <w:pStyle w:val="null3"/>
            </w:pPr>
            <w:r>
              <w:rPr/>
              <w:t>4</w:t>
            </w:r>
          </w:p>
        </w:tc>
        <w:tc>
          <w:tcPr>
            <w:tcW w:type="dxa" w:w="5814"/>
          </w:tcPr>
          <w:p>
            <w:pPr>
              <w:pStyle w:val="null3"/>
            </w:pPr>
            <w:r>
              <w:rPr>
                <w:sz w:val="21"/>
              </w:rPr>
              <w:t>1</w:t>
            </w:r>
            <w:r>
              <w:rPr>
                <w:sz w:val="21"/>
              </w:rPr>
              <w:t>.4、表面阳极化设备铝合金机架。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独立式斑马鱼养殖系统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sz w:val="21"/>
              </w:rPr>
              <w:t>.1、≥六层单排不锈钢316材质设备机架</w:t>
            </w:r>
            <w:r>
              <w:rPr>
                <w:sz w:val="21"/>
              </w:rPr>
              <w:t>，</w:t>
            </w:r>
            <w:r>
              <w:rPr>
                <w:sz w:val="21"/>
              </w:rPr>
              <w:t>机架尺寸</w:t>
            </w:r>
            <w:r>
              <w:rPr>
                <w:sz w:val="21"/>
              </w:rPr>
              <w:t>≥1500mm（长）*500mm（宽）*2100mm（高）</w:t>
            </w:r>
            <w:r>
              <w:rPr>
                <w:sz w:val="21"/>
              </w:rPr>
              <w:t>；</w:t>
            </w:r>
          </w:p>
        </w:tc>
      </w:tr>
      <w:tr>
        <w:tc>
          <w:tcPr>
            <w:tcW w:type="dxa" w:w="2076"/>
          </w:tcPr>
          <w:p/>
        </w:tc>
        <w:tc>
          <w:tcPr>
            <w:tcW w:type="dxa" w:w="415"/>
          </w:tcPr>
          <w:p>
            <w:pPr>
              <w:pStyle w:val="null3"/>
            </w:pPr>
            <w:r>
              <w:rPr/>
              <w:t>2</w:t>
            </w:r>
          </w:p>
        </w:tc>
        <w:tc>
          <w:tcPr>
            <w:tcW w:type="dxa" w:w="5814"/>
          </w:tcPr>
          <w:p>
            <w:pPr>
              <w:pStyle w:val="null3"/>
            </w:pPr>
            <w:r>
              <w:rPr>
                <w:sz w:val="21"/>
              </w:rPr>
              <w:t>1</w:t>
            </w:r>
            <w:r>
              <w:rPr>
                <w:sz w:val="21"/>
              </w:rPr>
              <w:t>.2、系统应采用嵌入式斑马鱼设备控制系统，由 PLC程序化触摸屏控制，全自动运行，控制系统应采用工业级24V弱电控制；</w:t>
            </w:r>
          </w:p>
        </w:tc>
      </w:tr>
      <w:tr>
        <w:tc>
          <w:tcPr>
            <w:tcW w:type="dxa" w:w="2076"/>
          </w:tcPr>
          <w:p/>
        </w:tc>
        <w:tc>
          <w:tcPr>
            <w:tcW w:type="dxa" w:w="415"/>
          </w:tcPr>
          <w:p>
            <w:pPr>
              <w:pStyle w:val="null3"/>
            </w:pPr>
            <w:r>
              <w:rPr/>
              <w:t>3</w:t>
            </w:r>
          </w:p>
        </w:tc>
        <w:tc>
          <w:tcPr>
            <w:tcW w:type="dxa" w:w="5814"/>
          </w:tcPr>
          <w:p>
            <w:pPr>
              <w:pStyle w:val="null3"/>
            </w:pPr>
            <w:r>
              <w:rPr>
                <w:sz w:val="21"/>
              </w:rPr>
              <w:t>1</w:t>
            </w:r>
            <w:r>
              <w:rPr>
                <w:sz w:val="21"/>
              </w:rPr>
              <w:t>.3、给水系统应采用PP材质一次成型产品，采用螺纹防脱连接；（投标文件中需提供水平终端阀组的照片和结构说明，</w:t>
            </w:r>
            <w:r>
              <w:rPr>
                <w:sz w:val="21"/>
              </w:rPr>
              <w:t>提供的证明材料不符合招标技术要求的</w:t>
            </w:r>
            <w:r>
              <w:rPr>
                <w:sz w:val="21"/>
              </w:rPr>
              <w:t>，将被判定为负偏离）</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1"/>
              </w:rPr>
              <w:t>▲</w:t>
            </w:r>
            <w:r>
              <w:rPr>
                <w:sz w:val="21"/>
              </w:rPr>
              <w:t>1</w:t>
            </w:r>
            <w:r>
              <w:rPr>
                <w:sz w:val="21"/>
              </w:rPr>
              <w:t>.4、排水系统应采用PC材料一次成型产品，排水竖管应采用圆形管，以减少方形等异型管存在的死角问题，组合应具有防脱功能；（投标文件中需提供排水竖管的照片和结构说明，并在投标时提供排水竖管的实物样品</w:t>
            </w:r>
            <w:r>
              <w:rPr>
                <w:sz w:val="21"/>
              </w:rPr>
              <w:t>（样品</w:t>
            </w:r>
            <w:r>
              <w:rPr>
                <w:sz w:val="21"/>
              </w:rPr>
              <w:t>需能体现是圆形管、排水竖管的组合需具有防脱功能（旋转卡扣）、</w:t>
            </w:r>
            <w:r>
              <w:rPr>
                <w:sz w:val="21"/>
              </w:rPr>
              <w:t>PC透明材质一次成型</w:t>
            </w:r>
            <w:r>
              <w:rPr>
                <w:sz w:val="21"/>
              </w:rPr>
              <w:t>）</w:t>
            </w:r>
            <w:r>
              <w:rPr>
                <w:sz w:val="21"/>
              </w:rPr>
              <w:t>加以佐证，未提供样品或样品不符合技术要求的，将被判定为负偏离）；</w:t>
            </w:r>
          </w:p>
        </w:tc>
      </w:tr>
      <w:tr>
        <w:tc>
          <w:tcPr>
            <w:tcW w:type="dxa" w:w="2076"/>
          </w:tcPr>
          <w:p/>
        </w:tc>
        <w:tc>
          <w:tcPr>
            <w:tcW w:type="dxa" w:w="415"/>
          </w:tcPr>
          <w:p>
            <w:pPr>
              <w:pStyle w:val="null3"/>
            </w:pPr>
            <w:r>
              <w:rPr/>
              <w:t>5</w:t>
            </w:r>
          </w:p>
        </w:tc>
        <w:tc>
          <w:tcPr>
            <w:tcW w:type="dxa" w:w="5814"/>
          </w:tcPr>
          <w:p>
            <w:pPr>
              <w:pStyle w:val="null3"/>
            </w:pPr>
            <w:r>
              <w:rPr>
                <w:sz w:val="21"/>
              </w:rPr>
              <w:t>1</w:t>
            </w:r>
            <w:r>
              <w:rPr>
                <w:sz w:val="21"/>
              </w:rPr>
              <w:t>.5、养殖缸排水收集槽，应采用PC材质一次成型产品；</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1"/>
              </w:rPr>
              <w:t>★</w:t>
            </w:r>
            <w:r>
              <w:rPr>
                <w:sz w:val="21"/>
              </w:rPr>
              <w:t>1</w:t>
            </w:r>
            <w:r>
              <w:rPr>
                <w:sz w:val="21"/>
              </w:rPr>
              <w:t>.6、养殖水进行循环净化（应包括循环水泵，过滤、生物除氨、紫外线杀菌、充气）；应具有实时自动电导率、PH监测及调整功能；</w:t>
            </w:r>
          </w:p>
        </w:tc>
      </w:tr>
      <w:tr>
        <w:tc>
          <w:tcPr>
            <w:tcW w:type="dxa" w:w="2076"/>
          </w:tcPr>
          <w:p/>
        </w:tc>
        <w:tc>
          <w:tcPr>
            <w:tcW w:type="dxa" w:w="415"/>
          </w:tcPr>
          <w:p>
            <w:pPr>
              <w:pStyle w:val="null3"/>
            </w:pPr>
            <w:r>
              <w:rPr/>
              <w:t>7</w:t>
            </w:r>
          </w:p>
        </w:tc>
        <w:tc>
          <w:tcPr>
            <w:tcW w:type="dxa" w:w="5814"/>
          </w:tcPr>
          <w:p>
            <w:pPr>
              <w:pStyle w:val="null3"/>
            </w:pPr>
            <w:r>
              <w:rPr>
                <w:sz w:val="21"/>
              </w:rPr>
              <w:t>1</w:t>
            </w:r>
            <w:r>
              <w:rPr>
                <w:sz w:val="21"/>
              </w:rPr>
              <w:t>.7、安装≥72个3L养殖缸，养殖缸应为PC材质一次成型产品，3L养殖缸应具有中间隔板插槽，可分隔使用，配套≥36个3L中间隔板；</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食物孵化器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sz w:val="21"/>
              </w:rPr>
              <w:t>.1、配遮光柜体，带照明和气泵；</w:t>
            </w:r>
          </w:p>
        </w:tc>
      </w:tr>
      <w:tr>
        <w:tc>
          <w:tcPr>
            <w:tcW w:type="dxa" w:w="2076"/>
          </w:tcPr>
          <w:p/>
        </w:tc>
        <w:tc>
          <w:tcPr>
            <w:tcW w:type="dxa" w:w="415"/>
          </w:tcPr>
          <w:p>
            <w:pPr>
              <w:pStyle w:val="null3"/>
            </w:pPr>
            <w:r>
              <w:rPr/>
              <w:t>2</w:t>
            </w:r>
          </w:p>
        </w:tc>
        <w:tc>
          <w:tcPr>
            <w:tcW w:type="dxa" w:w="5814"/>
          </w:tcPr>
          <w:p>
            <w:pPr>
              <w:pStyle w:val="null3"/>
            </w:pPr>
            <w:r>
              <w:rPr>
                <w:sz w:val="21"/>
              </w:rPr>
              <w:t>1</w:t>
            </w:r>
            <w:r>
              <w:rPr>
                <w:sz w:val="21"/>
              </w:rPr>
              <w:t>.2、配置4个≥13升的孵化槽；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广东海洋大学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 （1）以中标金额作为代理服务费的计算基数； （2）代理服务费采用差额定率累进法进行计算，按照以下标准计算后下浮20%计取：100万元以下的部分，按照1.5%计取；100-500万元的部分，按照1.1%计取；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其他，一、便利化措施，投标文件及样品（如有）的递交与开标，1. 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 需现场陈述的项目，请供应商派代表参与。 2.通过快递方式递交《投标文件》及相关样品（如有）的，递交时间为送达我司由我司前台人员签收的时间，请投标供应商预留邮寄所需的时间。建议投标供应商在邮递之后，主动在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 4.投标人采用现场递交投标文件及样品的，须按照采购文件要求在规定的投标截止时间前将《投标文件》及相关样品（如有）送达到代理机构处，逾期送达的将不予接收。5. 投标供应商未参加现场开标的，视同认可开标结果。 中标（成交）通知书与发票送达 我司鼓励通过快递方式送达给中标（成交）人，服务费（标书款）发票以邮件方式发送电子发票。 采购合同送达 我司提倡中标（成交）人优先采用邮寄方式将签订的合同及时送达我司。 1）收件地址：广州市天河区龙怡路117号银汇大厦5 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海洋大学海南海水产动物前沿交叉创新团队培育项目-模式动物（斑马鱼）养殖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采购包1（广东海洋大学海南海水产动物前沿交叉创新团队培育项目-模式动物（斑马鱼）养殖系统）：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采购包1（广东海洋大学海南海水产动物前沿交叉创新团队培育项目-模式动物（斑马鱼）养殖系统）：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提供2024年度或2025年度财务状况报告或投标截止日前6个月内任意1个月的财务报表复印件；或银行出具的资信证明材料复印件。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专门面向中小企业采购，所有货物由符合货物(采购标的)所属行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采购包1（广东海洋大学海南海水产动物前沿交叉创新团队培育项目-模式动物（斑马鱼）养殖系统）：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采购包1(广东海洋大学海南海水产动物前沿交叉创新团队培育项目-模式动物（斑马鱼）养殖系统):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所投货物技术指标响应情况 (15.0分)</w:t>
            </w:r>
          </w:p>
        </w:tc>
        <w:tc>
          <w:tcPr>
            <w:tcW w:type="dxa" w:w="5076"/>
          </w:tcPr>
          <w:p>
            <w:pPr>
              <w:pStyle w:val="null3"/>
              <w:jc w:val="left"/>
            </w:pPr>
            <w:r>
              <w:rPr/>
              <w:t>根据投标人对采购需求中附表一至附表四的“具体技术(参数)要求”中带“▲”条款的响应情况进行评审（带“▲”条款共3条）： 1、每满足任一条带“▲”的条款，得5分，最高得15分。 注：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所投货物技术指标响应情况 (20.0分)</w:t>
            </w:r>
          </w:p>
        </w:tc>
        <w:tc>
          <w:tcPr>
            <w:tcW w:type="dxa" w:w="5076"/>
          </w:tcPr>
          <w:p>
            <w:pPr>
              <w:pStyle w:val="null3"/>
              <w:jc w:val="left"/>
            </w:pPr>
            <w:r>
              <w:rPr/>
              <w:t>根据投标人对采购需求中附表一至附表四的“具体技术(参数)要求”中一般技术参数条款（不含带“▲”、“★”的条款）的响应情况进行评审： 得分计算公式=（一般技术参数总数-负偏离总数）/一般技术参数总数×20分，结果四舍五入保留两位小数；本项目的一般技术参数共20条。 注：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实施方案和培训方案 (8.0分)</w:t>
            </w:r>
          </w:p>
        </w:tc>
        <w:tc>
          <w:tcPr>
            <w:tcW w:type="dxa" w:w="5076"/>
          </w:tcPr>
          <w:p>
            <w:pPr>
              <w:pStyle w:val="null3"/>
              <w:jc w:val="left"/>
            </w:pPr>
            <w:r>
              <w:rPr/>
              <w:t>根据投标人提供的实施方案和培训方案（包含但不限于①项目交付进度计划②包装、运输及保管方案、③安装与调试方案、④培训方案等）进行评审： （1）项目交付进度计划：明确从合同签订、设备生产、物流运输到进场安装各阶段的时间节点，提供详细的进度计划表，项目进度安排明确且合理可行得2分；能提供进度计划表，项目进度安排较明确且基本合理可行的，得1分，其他或不提供的不得分。 （2）包装、运输及保管方案：能明确包装方式、装箱清单与资料随附，说明运输方式和安全保障，方案合理的，得1分，其他或不提供的不得分。 （3）安装与调试方案：明确进场前准备、进场就位、设备安装、调试各步骤，方案明确且合理得3分；能明确进场前准备、进场就位、设备安装、调试各步骤，方案明确且较合理的，得1分；其他或不提供的不得分。 （4）培训方案：明确提供培训的人员类别、列出具体培训内容、说明培训形式、时长和取得的效果。培训方案内容完整，具体可行的，得2分，方案不完整，缺项的，或可行性欠缺的，得1分，其他或不提供的不得分。</w:t>
            </w:r>
          </w:p>
        </w:tc>
      </w:tr>
      <w:tr>
        <w:tc>
          <w:tcPr>
            <w:tcW w:type="dxa" w:w="922"/>
            <w:gridSpan w:val="2"/>
            <w:vMerge/>
          </w:tcPr>
          <w:p/>
        </w:tc>
        <w:tc>
          <w:tcPr>
            <w:tcW w:type="dxa" w:w="2307"/>
          </w:tcPr>
          <w:p>
            <w:pPr>
              <w:pStyle w:val="null3"/>
              <w:jc w:val="left"/>
            </w:pPr>
            <w:r>
              <w:rPr/>
              <w:t>质量保证方案 (8.0分)</w:t>
            </w:r>
          </w:p>
        </w:tc>
        <w:tc>
          <w:tcPr>
            <w:tcW w:type="dxa" w:w="5076"/>
          </w:tcPr>
          <w:p>
            <w:pPr>
              <w:pStyle w:val="null3"/>
              <w:jc w:val="left"/>
            </w:pPr>
            <w:r>
              <w:rPr/>
              <w:t>根据投标人提供的质量保证方案（包括但不限于质保期、项目保障措施等）进行评审： （1）质保期：所投产品提供不少于3年（不含）质保期的，得2分，低于3年得0分； （2）项目保障措施：项目组织、人员配备等内容全面，各项工作安排清晰全面得6分；项目组织、人员配备等内容较全面，各项工作安排较清晰全面的，得4分；其他或不提供的不得分。</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根据投标人提供的售后服务方案（包括但不限于质保期内、质保期外售后服务内容等）进行评审： （1）质保期内：售后服务内容及时效符合招标要求的得3分，不符合招标要求的得0分； （2）质保期外：提供质保期外维保方案，方案全面，收费标准合理，得3分；提供质保期外维保方案，方案较全面，收费标准基本合理的，得1分；未提供质保期外维保方案，得0分。 （3）日常技术指导：说明设备交付后日常技术支持渠道，承诺提供终身无条件电话或网络技术咨询。具有完善的售后技术支持渠道，有丰富的设备使用和售后支持经验，持续提供完整的售后服务，完全满足本项目采购需求，并能保证设备的长期正常运行得3分；建有售后渠道，能提供基本的售后支持，基本能满足设备运行要求得1分；无售后渠道，售后专业不足，无法确保设备能长期稳定运行使用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根据投标人提供的同类业绩（供应商2021年5月至今，与投标产品斑马鱼养殖系统一致的项目（一拖二、一拖三、一拖四的养殖系统均可）），每提供1个得2分，最高得6分。 注：需提供合同复印件（含合同首页、合同金额所在页、签字盖章页）和项目设备照片作为证明，所有材料应加盖公章。时间以合同签订时间为准。</w:t>
            </w:r>
          </w:p>
        </w:tc>
      </w:tr>
      <w:tr>
        <w:tc>
          <w:tcPr>
            <w:tcW w:type="dxa" w:w="922"/>
            <w:gridSpan w:val="2"/>
            <w:vMerge/>
          </w:tcPr>
          <w:p/>
        </w:tc>
        <w:tc>
          <w:tcPr>
            <w:tcW w:type="dxa" w:w="2307"/>
          </w:tcPr>
          <w:p>
            <w:pPr>
              <w:pStyle w:val="null3"/>
              <w:jc w:val="left"/>
            </w:pPr>
            <w:r>
              <w:rPr/>
              <w:t>体系认证证书 (2.0分)</w:t>
            </w:r>
          </w:p>
        </w:tc>
        <w:tc>
          <w:tcPr>
            <w:tcW w:type="dxa" w:w="5076"/>
          </w:tcPr>
          <w:p>
            <w:pPr>
              <w:pStyle w:val="null3"/>
              <w:jc w:val="left"/>
            </w:pPr>
            <w:r>
              <w:rPr/>
              <w:t>投标人具有有效期内的质量管理体系认证证书，得2分。 注：需提供以下证明材料： 1.提供认证证书复印件并加盖公章； 2.打印网站公布的信息资料【网址以http://www.cnca.gov.cn/网站公布为准（投标人可通过网站首页进行查询打印）】, 已失效或撤销或暂停的不得分，同时提供上述认证证书复印件和打印网站公布的信息资料，否则为0分。公开信息中无法查询或与公开信息不一致的，投标人必须提供发证机构出具的证明函。上述证书如因投标人成立时间不足3个月的原因未能获得的（需提供说明函，格式自拟），可对应得分。不提供或无法认定的不得分。</w:t>
            </w:r>
          </w:p>
        </w:tc>
      </w:tr>
      <w:tr>
        <w:tc>
          <w:tcPr>
            <w:tcW w:type="dxa" w:w="922"/>
            <w:gridSpan w:val="2"/>
            <w:vMerge/>
          </w:tcPr>
          <w:p/>
        </w:tc>
        <w:tc>
          <w:tcPr>
            <w:tcW w:type="dxa" w:w="2307"/>
          </w:tcPr>
          <w:p>
            <w:pPr>
              <w:pStyle w:val="null3"/>
              <w:jc w:val="left"/>
            </w:pPr>
            <w:r>
              <w:rPr/>
              <w:t>拟投入本项目人员情况 (2.0分)</w:t>
            </w:r>
          </w:p>
        </w:tc>
        <w:tc>
          <w:tcPr>
            <w:tcW w:type="dxa" w:w="5076"/>
          </w:tcPr>
          <w:p>
            <w:pPr>
              <w:pStyle w:val="null3"/>
              <w:jc w:val="left"/>
            </w:pPr>
            <w:r>
              <w:rPr/>
              <w:t>拟投入本项目人员情况： 1.投标人拟投入本项目工作人员具有检修与测试人员、售后服务人员并具有与投标产品斑马鱼养殖设备相关业绩经验的，得2分。 注：提供以上人员名单及相关业绩合同证明（含合同首页和签字盖章页等），如业绩合同无法体现上述人员信息的，需提供说明材料，格式自拟。</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rPr>
        <w:t>合同编号：</w:t>
      </w:r>
      <w:r>
        <w:rPr>
          <w:sz w:val="21"/>
          <w:u w:val="single"/>
        </w:rPr>
        <w:t xml:space="preserve">              </w:t>
      </w:r>
    </w:p>
    <w:p>
      <w:pPr>
        <w:pStyle w:val="null3"/>
        <w:jc w:val="right"/>
      </w:pPr>
      <w:r>
        <w:rPr>
          <w:sz w:val="84"/>
        </w:rPr>
        <w:t>广东海洋大学</w:t>
      </w:r>
    </w:p>
    <w:p>
      <w:pPr>
        <w:pStyle w:val="null3"/>
        <w:jc w:val="center"/>
      </w:pPr>
      <w:r>
        <w:rPr>
          <w:sz w:val="84"/>
        </w:rPr>
        <w:t>政府采购合同</w:t>
      </w:r>
    </w:p>
    <w:p>
      <w:pPr>
        <w:pStyle w:val="null3"/>
        <w:jc w:val="both"/>
      </w:pPr>
      <w:r>
        <w:rPr>
          <w:sz w:val="32"/>
          <w:b/>
        </w:rPr>
        <w:t>项目名称：</w:t>
      </w:r>
      <w:r>
        <w:rPr>
          <w:sz w:val="21"/>
          <w:u w:val="single"/>
        </w:rPr>
        <w:t xml:space="preserve">                                     </w:t>
      </w:r>
    </w:p>
    <w:p>
      <w:pPr>
        <w:pStyle w:val="null3"/>
        <w:ind w:right="210" w:firstLine="643"/>
        <w:jc w:val="both"/>
      </w:pPr>
      <w:r>
        <w:rPr>
          <w:sz w:val="32"/>
          <w:b/>
        </w:rPr>
        <w:t>备案</w:t>
      </w:r>
      <w:r>
        <w:rPr>
          <w:sz w:val="32"/>
          <w:b/>
        </w:rPr>
        <w:t>编号</w:t>
      </w:r>
      <w:r>
        <w:rPr>
          <w:sz w:val="32"/>
          <w:b/>
        </w:rPr>
        <w:t>：</w:t>
      </w:r>
      <w:r>
        <w:rPr>
          <w:sz w:val="21"/>
          <w:u w:val="single"/>
        </w:rPr>
        <w:t xml:space="preserve">                                     </w:t>
      </w:r>
    </w:p>
    <w:p>
      <w:pPr>
        <w:pStyle w:val="null3"/>
        <w:ind w:right="210" w:firstLine="643"/>
        <w:jc w:val="both"/>
      </w:pPr>
      <w:r>
        <w:rPr>
          <w:sz w:val="32"/>
          <w:b/>
        </w:rPr>
        <w:t>项目编号：</w:t>
      </w:r>
      <w:r>
        <w:rPr>
          <w:sz w:val="21"/>
          <w:u w:val="single"/>
        </w:rPr>
        <w:t xml:space="preserve">                                     </w:t>
      </w:r>
    </w:p>
    <w:p>
      <w:pPr>
        <w:pStyle w:val="null3"/>
        <w:ind w:right="210" w:firstLine="643"/>
        <w:jc w:val="both"/>
      </w:pPr>
      <w:r>
        <w:rPr>
          <w:sz w:val="32"/>
          <w:b/>
        </w:rPr>
        <w:t>采购方式：</w:t>
      </w:r>
      <w:r>
        <w:rPr>
          <w:sz w:val="32"/>
          <w:u w:val="single"/>
        </w:rPr>
        <w:t>公开招标</w:t>
      </w:r>
      <w:r>
        <w:rPr>
          <w:sz w:val="32"/>
          <w:u w:val="single"/>
        </w:rPr>
        <w:t xml:space="preserve">             </w:t>
      </w:r>
      <w:r>
        <w:rPr>
          <w:sz w:val="21"/>
          <w:u w:val="single"/>
        </w:rPr>
        <w:t xml:space="preserve">    </w:t>
      </w:r>
    </w:p>
    <w:p>
      <w:pPr>
        <w:pStyle w:val="null3"/>
        <w:ind w:right="210" w:firstLine="643"/>
        <w:jc w:val="both"/>
      </w:pPr>
      <w:r>
        <w:rPr>
          <w:sz w:val="32"/>
          <w:b/>
        </w:rPr>
        <w:t>代理机构：</w:t>
      </w:r>
      <w:r>
        <w:rPr>
          <w:sz w:val="21"/>
          <w:u w:val="single"/>
        </w:rPr>
        <w:t xml:space="preserve">                                      </w:t>
      </w:r>
    </w:p>
    <w:p>
      <w:pPr>
        <w:pStyle w:val="null3"/>
        <w:ind w:right="210" w:firstLine="643"/>
        <w:jc w:val="both"/>
      </w:pPr>
      <w:r>
        <w:rPr>
          <w:sz w:val="32"/>
          <w:b/>
        </w:rPr>
        <w:t>使用部门：</w:t>
      </w:r>
      <w:r>
        <w:rPr>
          <w:sz w:val="21"/>
          <w:u w:val="single"/>
        </w:rPr>
        <w:t xml:space="preserve">                                     </w:t>
      </w:r>
    </w:p>
    <w:p>
      <w:pPr>
        <w:pStyle w:val="null3"/>
        <w:ind w:right="210"/>
        <w:jc w:val="both"/>
      </w:pPr>
      <w:r>
        <w:rPr>
          <w:sz w:val="21"/>
          <w:b/>
        </w:rPr>
        <w:t xml:space="preserve">  </w:t>
      </w:r>
    </w:p>
    <w:p>
      <w:pPr>
        <w:pStyle w:val="null3"/>
        <w:ind w:right="210" w:firstLine="643"/>
        <w:jc w:val="both"/>
      </w:pPr>
      <w:r>
        <w:rPr>
          <w:sz w:val="32"/>
          <w:b/>
        </w:rPr>
        <w:t>甲</w:t>
      </w:r>
      <w:r>
        <w:rPr>
          <w:sz w:val="32"/>
          <w:b/>
        </w:rPr>
        <w:t xml:space="preserve">    </w:t>
      </w:r>
      <w:r>
        <w:rPr>
          <w:sz w:val="32"/>
          <w:b/>
        </w:rPr>
        <w:t>方：</w:t>
      </w:r>
      <w:r>
        <w:rPr>
          <w:sz w:val="21"/>
          <w:u w:val="single"/>
        </w:rPr>
        <w:t xml:space="preserve">                                      </w:t>
      </w:r>
    </w:p>
    <w:p>
      <w:pPr>
        <w:pStyle w:val="null3"/>
        <w:ind w:firstLine="643"/>
        <w:jc w:val="both"/>
      </w:pPr>
      <w:r>
        <w:rPr>
          <w:sz w:val="32"/>
          <w:b/>
        </w:rPr>
        <w:t>乙</w:t>
      </w:r>
      <w:r>
        <w:rPr>
          <w:sz w:val="32"/>
          <w:b/>
        </w:rPr>
        <w:t xml:space="preserve">    </w:t>
      </w:r>
      <w:r>
        <w:rPr>
          <w:sz w:val="32"/>
          <w:b/>
        </w:rPr>
        <w:t>方：</w:t>
      </w:r>
      <w:r>
        <w:rPr>
          <w:sz w:val="21"/>
          <w:u w:val="single"/>
        </w:rPr>
        <w:t xml:space="preserve">                                     </w:t>
      </w:r>
    </w:p>
    <w:p>
      <w:pPr>
        <w:pStyle w:val="null3"/>
      </w:pPr>
      <w:r>
        <w:rPr>
          <w:sz w:val="28"/>
          <w:b/>
        </w:rPr>
        <w:t>*</w:t>
      </w:r>
      <w:r>
        <w:rPr>
          <w:sz w:val="28"/>
          <w:b/>
        </w:rPr>
        <w:t>***</w:t>
      </w:r>
      <w:r>
        <w:rPr>
          <w:sz w:val="28"/>
          <w:b/>
        </w:rPr>
        <w:t>采购合同</w:t>
      </w:r>
    </w:p>
    <w:p>
      <w:pPr>
        <w:pStyle w:val="null3"/>
        <w:jc w:val="center"/>
      </w:pPr>
      <w:r>
        <w:rPr>
          <w:sz w:val="21"/>
        </w:rPr>
        <w:t>[</w:t>
      </w:r>
      <w:r>
        <w:rPr>
          <w:sz w:val="21"/>
        </w:rPr>
        <w:t>合同编号</w:t>
      </w:r>
      <w:r>
        <w:rPr>
          <w:sz w:val="21"/>
        </w:rPr>
        <w:t>:</w:t>
      </w:r>
      <w:r>
        <w:rPr>
          <w:sz w:val="21"/>
        </w:rPr>
        <w:t xml:space="preserve"> </w:t>
      </w:r>
      <w:r>
        <w:rPr>
          <w:sz w:val="21"/>
        </w:rPr>
        <w:t>****</w:t>
      </w:r>
      <w:r>
        <w:rPr>
          <w:sz w:val="21"/>
        </w:rPr>
        <w:t>]</w:t>
      </w:r>
    </w:p>
    <w:p>
      <w:pPr>
        <w:pStyle w:val="null3"/>
        <w:jc w:val="both"/>
      </w:pPr>
      <w:r>
        <w:rPr>
          <w:sz w:val="21"/>
          <w:b/>
          <w:color w:val="000000"/>
        </w:rPr>
        <w:t>甲</w:t>
      </w:r>
      <w:r>
        <w:rPr>
          <w:sz w:val="21"/>
          <w:b/>
          <w:color w:val="000000"/>
        </w:rPr>
        <w:t xml:space="preserve">  </w:t>
      </w:r>
      <w:r>
        <w:rPr>
          <w:sz w:val="21"/>
          <w:b/>
          <w:color w:val="000000"/>
        </w:rPr>
        <w:t>方：</w:t>
      </w:r>
      <w:r>
        <w:rPr>
          <w:sz w:val="21"/>
          <w:b/>
          <w:color w:val="000000"/>
          <w:u w:val="single"/>
        </w:rPr>
        <w:t>广东海洋大学</w:t>
      </w:r>
    </w:p>
    <w:p>
      <w:pPr>
        <w:pStyle w:val="null3"/>
        <w:jc w:val="both"/>
      </w:pPr>
      <w:r>
        <w:rPr>
          <w:sz w:val="21"/>
          <w:b/>
          <w:color w:val="000000"/>
        </w:rPr>
        <w:t>乙</w:t>
      </w:r>
      <w:r>
        <w:rPr>
          <w:sz w:val="21"/>
          <w:b/>
          <w:color w:val="000000"/>
        </w:rPr>
        <w:t xml:space="preserve">  </w:t>
      </w:r>
      <w:r>
        <w:rPr>
          <w:sz w:val="21"/>
          <w:b/>
          <w:color w:val="000000"/>
        </w:rPr>
        <w:t>方：</w:t>
      </w:r>
      <w:r>
        <w:rPr>
          <w:sz w:val="21"/>
          <w:b/>
          <w:u w:val="single"/>
        </w:rPr>
        <w:t xml:space="preserve">                     </w:t>
      </w:r>
      <w:r>
        <w:rPr>
          <w:sz w:val="21"/>
          <w:b/>
          <w:u w:val="single"/>
        </w:rPr>
        <w:t xml:space="preserve"> </w:t>
      </w:r>
    </w:p>
    <w:p>
      <w:pPr>
        <w:pStyle w:val="null3"/>
        <w:ind w:firstLine="420"/>
        <w:jc w:val="both"/>
      </w:pPr>
      <w:r>
        <w:rPr>
          <w:sz w:val="21"/>
          <w:color w:val="000000"/>
        </w:rPr>
        <w:t>根据</w:t>
      </w:r>
      <w:r>
        <w:rPr>
          <w:sz w:val="21"/>
          <w:u w:val="single"/>
        </w:rPr>
        <w:t xml:space="preserve">               </w:t>
      </w:r>
      <w:r>
        <w:rPr>
          <w:sz w:val="21"/>
          <w:color w:val="000000"/>
        </w:rPr>
        <w:t>公司</w:t>
      </w:r>
      <w:r>
        <w:rPr>
          <w:sz w:val="21"/>
          <w:color w:val="000000"/>
          <w:u w:val="single"/>
        </w:rPr>
        <w:t>2026</w:t>
      </w:r>
      <w:r>
        <w:rPr>
          <w:sz w:val="21"/>
          <w:color w:val="000000"/>
        </w:rPr>
        <w:t>年</w:t>
      </w:r>
      <w:r>
        <w:rPr>
          <w:sz w:val="21"/>
          <w:u w:val="single"/>
        </w:rPr>
        <w:t xml:space="preserve">    </w:t>
      </w:r>
      <w:r>
        <w:rPr>
          <w:sz w:val="21"/>
          <w:color w:val="000000"/>
        </w:rPr>
        <w:t>月</w:t>
      </w:r>
      <w:r>
        <w:rPr>
          <w:sz w:val="21"/>
          <w:u w:val="single"/>
        </w:rPr>
        <w:t xml:space="preserve">    </w:t>
      </w:r>
      <w:r>
        <w:rPr>
          <w:sz w:val="21"/>
          <w:color w:val="000000"/>
        </w:rPr>
        <w:t>日的《</w:t>
      </w:r>
      <w:r>
        <w:rPr>
          <w:sz w:val="21"/>
          <w:u w:val="single"/>
        </w:rPr>
        <w:t xml:space="preserve">                          </w:t>
      </w:r>
      <w:r>
        <w:rPr>
          <w:sz w:val="21"/>
          <w:color w:val="000000"/>
        </w:rPr>
        <w:t>项目（项目编号：</w:t>
      </w:r>
      <w:r>
        <w:rPr>
          <w:sz w:val="21"/>
          <w:u w:val="single"/>
        </w:rPr>
        <w:t xml:space="preserve">               </w:t>
      </w:r>
      <w:r>
        <w:rPr>
          <w:sz w:val="21"/>
          <w:color w:val="000000"/>
        </w:rPr>
        <w:t xml:space="preserve"> </w:t>
      </w:r>
      <w:r>
        <w:rPr>
          <w:sz w:val="21"/>
          <w:color w:val="000000"/>
        </w:rPr>
        <w:t>)》采购结果和招标（磋商）文件、投标（响应）文件的内容，按照《中华人民共和国民法典》的规定，甲方向乙方订购以下货物及其服务。为明确双方责任和权利，甲、乙双方经协商确定，特签订本合同，共同遵守。具体条款如下：</w:t>
      </w:r>
    </w:p>
    <w:p>
      <w:pPr>
        <w:pStyle w:val="null3"/>
        <w:ind w:firstLine="422"/>
        <w:jc w:val="both"/>
      </w:pPr>
      <w:r>
        <w:rPr>
          <w:sz w:val="21"/>
          <w:b/>
          <w:color w:val="000000"/>
        </w:rPr>
        <w:t>一、合同货物、合同金额</w:t>
      </w:r>
    </w:p>
    <w:p>
      <w:pPr>
        <w:pStyle w:val="null3"/>
        <w:ind w:firstLine="420"/>
        <w:jc w:val="both"/>
      </w:pPr>
      <w:r>
        <w:rPr>
          <w:sz w:val="21"/>
          <w:color w:val="000000"/>
        </w:rPr>
        <w:t>1.1境内供货的货物</w:t>
      </w:r>
    </w:p>
    <w:tbl>
      <w:tblPr>
        <w:tblW w:w="0" w:type="auto"/>
        <w:tblBorders>
          <w:top w:val="none" w:color="000000" w:sz="4"/>
          <w:left w:val="none" w:color="000000" w:sz="4"/>
          <w:bottom w:val="none" w:color="000000" w:sz="4"/>
          <w:right w:val="none" w:color="000000" w:sz="4"/>
          <w:insideH w:val="none"/>
          <w:insideV w:val="none"/>
        </w:tblBorders>
      </w:tblPr>
      <w:tblGrid>
        <w:gridCol w:w="775"/>
        <w:gridCol w:w="1445"/>
        <w:gridCol w:w="1695"/>
        <w:gridCol w:w="1195"/>
        <w:gridCol w:w="709"/>
        <w:gridCol w:w="1314"/>
        <w:gridCol w:w="1143"/>
      </w:tblGrid>
      <w:tr>
        <w:tc>
          <w:tcPr>
            <w:tcW w:type="dxa" w:w="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品牌、规格型号</w:t>
            </w:r>
          </w:p>
        </w:tc>
        <w:tc>
          <w:tcPr>
            <w:tcW w:type="dxa" w:w="1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p>
          <w:p>
            <w:pPr>
              <w:pStyle w:val="null3"/>
              <w:jc w:val="center"/>
            </w:pPr>
            <w:r>
              <w:rPr>
                <w:sz w:val="21"/>
                <w:b/>
              </w:rPr>
              <w:t>/</w:t>
            </w:r>
            <w:r>
              <w:rPr>
                <w:sz w:val="21"/>
                <w:b/>
              </w:rPr>
              <w:t>厂家</w:t>
            </w:r>
          </w:p>
        </w:tc>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p>
            <w:pPr>
              <w:pStyle w:val="null3"/>
              <w:jc w:val="center"/>
            </w:pPr>
            <w:r>
              <w:rPr>
                <w:sz w:val="21"/>
                <w:b/>
              </w:rPr>
              <w:t>(元)</w:t>
            </w:r>
          </w:p>
        </w:tc>
        <w:tc>
          <w:tcPr>
            <w:tcW w:type="dxa" w:w="1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金额</w:t>
            </w:r>
          </w:p>
          <w:p>
            <w:pPr>
              <w:pStyle w:val="null3"/>
              <w:jc w:val="center"/>
            </w:pPr>
            <w:r>
              <w:rPr>
                <w:sz w:val="21"/>
                <w:b/>
              </w:rPr>
              <w:t>(元)</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3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合计金额</w:t>
            </w:r>
            <w:r>
              <w:rPr>
                <w:sz w:val="21"/>
              </w:rPr>
              <w:t>(人民币)：</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bl>
    <w:p>
      <w:pPr>
        <w:pStyle w:val="null3"/>
        <w:jc w:val="both"/>
      </w:pPr>
      <w:r>
        <w:rPr>
          <w:sz w:val="21"/>
          <w:b/>
        </w:rPr>
        <w:t>注：</w:t>
      </w:r>
      <w:r>
        <w:rPr>
          <w:sz w:val="21"/>
          <w:b/>
          <w:color w:val="000000"/>
        </w:rPr>
        <w:t>详细技术参数及配置清单见</w:t>
      </w:r>
      <w:r>
        <w:rPr>
          <w:sz w:val="21"/>
          <w:b/>
          <w:color w:val="000000"/>
        </w:rPr>
        <w:t>招标（磋商）文件、乙方的投标（响应）文件</w:t>
      </w:r>
      <w:r>
        <w:rPr>
          <w:sz w:val="21"/>
          <w:b/>
        </w:rPr>
        <w:t>。</w:t>
      </w:r>
    </w:p>
    <w:p>
      <w:pPr>
        <w:pStyle w:val="null3"/>
        <w:ind w:firstLine="420"/>
        <w:jc w:val="both"/>
      </w:pPr>
      <w:r>
        <w:rPr>
          <w:sz w:val="21"/>
          <w:color w:val="000000"/>
        </w:rPr>
        <w:t>1.2合同金额</w:t>
      </w:r>
    </w:p>
    <w:p>
      <w:pPr>
        <w:pStyle w:val="null3"/>
        <w:ind w:firstLine="420"/>
        <w:jc w:val="both"/>
      </w:pPr>
      <w:r>
        <w:rPr>
          <w:sz w:val="21"/>
          <w:color w:val="000000"/>
        </w:rPr>
        <w:t>境内供货的货物总金额为：</w:t>
      </w:r>
      <w:r>
        <w:rPr>
          <w:sz w:val="21"/>
          <w:u w:val="single"/>
        </w:rPr>
        <w:t xml:space="preserve">          </w:t>
      </w:r>
      <w:r>
        <w:rPr>
          <w:sz w:val="21"/>
          <w:u w:val="single"/>
        </w:rPr>
        <w:t>（</w:t>
      </w:r>
      <w:r>
        <w:rPr>
          <w:sz w:val="21"/>
          <w:u w:val="single"/>
        </w:rPr>
        <w:t xml:space="preserve">¥        </w:t>
      </w:r>
      <w:r>
        <w:rPr>
          <w:sz w:val="21"/>
          <w:u w:val="single"/>
        </w:rPr>
        <w:t>）</w:t>
      </w:r>
      <w:r>
        <w:rPr>
          <w:sz w:val="21"/>
        </w:rPr>
        <w:t>，该总金额包括货物设计、制造、仓储、包装、运输及保险、安装及安装辅料、装卸、调试、培训、随机附件、标配工具、货物正常使用所需的配件、质保期服务、一切技术服务和售后服务费用及合同实施执行过程中的不可预见费用等所有的含税费用。</w:t>
      </w:r>
    </w:p>
    <w:p>
      <w:pPr>
        <w:pStyle w:val="null3"/>
        <w:ind w:firstLine="422"/>
        <w:jc w:val="both"/>
      </w:pPr>
      <w:r>
        <w:rPr>
          <w:sz w:val="21"/>
          <w:b/>
        </w:rPr>
        <w:t>二、合同组成</w:t>
      </w:r>
    </w:p>
    <w:p>
      <w:pPr>
        <w:pStyle w:val="null3"/>
        <w:ind w:firstLine="420"/>
        <w:jc w:val="both"/>
      </w:pPr>
      <w:r>
        <w:rPr>
          <w:sz w:val="21"/>
        </w:rPr>
        <w:t>详细价格、技术说明及其它有关合同货物的特定信息及本项目的投标（响应）文件、招标（谈判）文件等均为本合同不可分割的一部分。</w:t>
      </w:r>
    </w:p>
    <w:p>
      <w:pPr>
        <w:pStyle w:val="null3"/>
        <w:ind w:firstLine="422"/>
        <w:jc w:val="both"/>
      </w:pPr>
      <w:r>
        <w:rPr>
          <w:sz w:val="21"/>
          <w:b/>
        </w:rPr>
        <w:t>三、合同货物技术要求、质量保证及使用合法性</w:t>
      </w:r>
    </w:p>
    <w:p>
      <w:pPr>
        <w:pStyle w:val="null3"/>
        <w:ind w:firstLine="420"/>
        <w:jc w:val="both"/>
      </w:pPr>
      <w:r>
        <w:rPr>
          <w:sz w:val="21"/>
        </w:rPr>
        <w:t>3.1乙方所提供的货物须符合国家有关规范、标准，并满足本合同技术要求。</w:t>
      </w:r>
    </w:p>
    <w:p>
      <w:pPr>
        <w:pStyle w:val="null3"/>
        <w:ind w:firstLine="420"/>
        <w:jc w:val="both"/>
      </w:pPr>
      <w:r>
        <w:rPr>
          <w:sz w:val="21"/>
        </w:rPr>
        <w:t>3.2乙方</w:t>
      </w:r>
      <w:r>
        <w:rPr>
          <w:sz w:val="21"/>
        </w:rPr>
        <w:t>保证</w:t>
      </w:r>
      <w:r>
        <w:rPr>
          <w:sz w:val="21"/>
        </w:rPr>
        <w:t>所提供的货物</w:t>
      </w:r>
      <w:r>
        <w:rPr>
          <w:sz w:val="21"/>
        </w:rPr>
        <w:t>是全新、未曾使用过的。</w:t>
      </w:r>
    </w:p>
    <w:p>
      <w:pPr>
        <w:pStyle w:val="null3"/>
        <w:ind w:firstLine="420"/>
        <w:jc w:val="both"/>
      </w:pPr>
      <w:r>
        <w:rPr>
          <w:sz w:val="21"/>
        </w:rPr>
        <w:t>3.3乙方保证合同项下提供的货物不侵犯任何第三方的专利、商标或版权，在中国境内可依常规安全、合法使用。否则，乙方须承担对第三方的专利或版权的侵权责任并承担因此给甲方造成的损失（包括但不限于相关的诉讼费、律师费、违约金等费用）。</w:t>
      </w:r>
    </w:p>
    <w:p>
      <w:pPr>
        <w:pStyle w:val="null3"/>
        <w:ind w:firstLine="422"/>
        <w:jc w:val="both"/>
      </w:pPr>
      <w:r>
        <w:rPr>
          <w:sz w:val="21"/>
          <w:b/>
        </w:rPr>
        <w:t>四、合同货物的包装、交货、安装及验收</w:t>
      </w:r>
    </w:p>
    <w:p>
      <w:pPr>
        <w:pStyle w:val="null3"/>
        <w:ind w:firstLine="420"/>
        <w:jc w:val="both"/>
      </w:pPr>
      <w:r>
        <w:rPr>
          <w:sz w:val="21"/>
        </w:rPr>
        <w:t>4.1合</w:t>
      </w:r>
      <w:r>
        <w:rPr>
          <w:sz w:val="21"/>
        </w:rPr>
        <w:t>同货物的包装：</w:t>
      </w:r>
    </w:p>
    <w:p>
      <w:pPr>
        <w:pStyle w:val="null3"/>
        <w:ind w:firstLine="420"/>
        <w:jc w:val="both"/>
      </w:pPr>
      <w:r>
        <w:rPr>
          <w:sz w:val="21"/>
        </w:rPr>
        <w:t>货物的包装均应有良好的防湿、防锈、防潮、防雨、防腐及防碰撞的措施。凡由于包装不良造成的损失和由此产生的费用均由乙方承担。</w:t>
      </w:r>
      <w:r>
        <w:rPr>
          <w:sz w:val="21"/>
        </w:rPr>
        <w:t xml:space="preserve">   </w:t>
      </w:r>
    </w:p>
    <w:p>
      <w:pPr>
        <w:pStyle w:val="null3"/>
        <w:ind w:firstLine="420"/>
        <w:jc w:val="both"/>
      </w:pPr>
      <w:r>
        <w:rPr>
          <w:sz w:val="21"/>
        </w:rPr>
        <w:t>4.2合同货物的交货：</w:t>
      </w:r>
    </w:p>
    <w:p>
      <w:pPr>
        <w:pStyle w:val="null3"/>
        <w:ind w:firstLine="420"/>
        <w:jc w:val="both"/>
      </w:pPr>
      <w:r>
        <w:rPr>
          <w:sz w:val="21"/>
        </w:rPr>
        <w:t>4.2.1乙方交货时间：合同签订后</w:t>
      </w:r>
      <w:r>
        <w:rPr>
          <w:sz w:val="21"/>
          <w:u w:val="single"/>
        </w:rPr>
        <w:t>60</w:t>
      </w:r>
      <w:r>
        <w:rPr>
          <w:sz w:val="21"/>
          <w:u w:val="single"/>
        </w:rPr>
        <w:t>天</w:t>
      </w:r>
      <w:r>
        <w:rPr>
          <w:sz w:val="21"/>
        </w:rPr>
        <w:t>内完成供货、安装、调试。</w:t>
      </w:r>
    </w:p>
    <w:p>
      <w:pPr>
        <w:pStyle w:val="null3"/>
        <w:ind w:firstLine="420"/>
        <w:jc w:val="both"/>
      </w:pPr>
      <w:r>
        <w:rPr>
          <w:sz w:val="21"/>
        </w:rPr>
        <w:t>4.2.2乙方交货地点：送货至广东海洋大学指定地点，安装及调试完毕。</w:t>
      </w:r>
    </w:p>
    <w:p>
      <w:pPr>
        <w:pStyle w:val="null3"/>
        <w:ind w:firstLine="420"/>
        <w:jc w:val="both"/>
      </w:pPr>
      <w:r>
        <w:rPr>
          <w:sz w:val="21"/>
        </w:rPr>
        <w:t>4.2.3乙方应保证所提供的货物须为原厂商未启封全新包装且为</w:t>
      </w:r>
      <w:r>
        <w:rPr>
          <w:sz w:val="21"/>
          <w:b/>
          <w:u w:val="single"/>
        </w:rPr>
        <w:t>20</w:t>
      </w:r>
      <w:r>
        <w:rPr>
          <w:sz w:val="21"/>
          <w:b/>
          <w:u w:val="single"/>
        </w:rPr>
        <w:t>25</w:t>
      </w:r>
      <w:r>
        <w:rPr>
          <w:sz w:val="21"/>
          <w:b/>
          <w:u w:val="single"/>
        </w:rPr>
        <w:t>年</w:t>
      </w:r>
      <w:r>
        <w:rPr>
          <w:sz w:val="21"/>
          <w:b/>
          <w:u w:val="single"/>
        </w:rPr>
        <w:t>1月1日</w:t>
      </w:r>
      <w:r>
        <w:rPr>
          <w:sz w:val="21"/>
        </w:rPr>
        <w:t>之后生产，同时应将所供货物的用户手册、使用说明书等有关资料与货物一同交付给甲方。</w:t>
      </w:r>
    </w:p>
    <w:p>
      <w:pPr>
        <w:pStyle w:val="null3"/>
        <w:ind w:firstLine="420"/>
        <w:jc w:val="both"/>
      </w:pPr>
      <w:r>
        <w:rPr>
          <w:sz w:val="21"/>
        </w:rPr>
        <w:t>乙方应保证所提供货物的技术性能达到合同的各项技术要求，否则将被看作性能不合格，甲方有权拒收并要求赔偿。</w:t>
      </w:r>
    </w:p>
    <w:p>
      <w:pPr>
        <w:pStyle w:val="null3"/>
        <w:ind w:firstLine="420"/>
        <w:jc w:val="both"/>
      </w:pPr>
      <w:r>
        <w:rPr>
          <w:sz w:val="21"/>
        </w:rPr>
        <w:t>乙方应保证所提供的产品规格、型号、技术参数、产地须与合同、</w:t>
      </w:r>
      <w:r>
        <w:rPr>
          <w:sz w:val="21"/>
        </w:rPr>
        <w:t>招标（磋商）</w:t>
      </w:r>
      <w:r>
        <w:rPr>
          <w:sz w:val="21"/>
        </w:rPr>
        <w:t>文件</w:t>
      </w:r>
      <w:r>
        <w:rPr>
          <w:sz w:val="21"/>
        </w:rPr>
        <w:t>、</w:t>
      </w:r>
      <w:r>
        <w:rPr>
          <w:sz w:val="21"/>
        </w:rPr>
        <w:t>投标（响应）</w:t>
      </w:r>
      <w:r>
        <w:rPr>
          <w:sz w:val="21"/>
        </w:rPr>
        <w:t>文件规定一致，若出现不符，甲方有权拒收，乙方须及时办理退换货并负担全部费用及由此给甲方造成的全部损失。</w:t>
      </w:r>
    </w:p>
    <w:p>
      <w:pPr>
        <w:pStyle w:val="null3"/>
        <w:ind w:firstLine="420"/>
        <w:jc w:val="both"/>
      </w:pPr>
      <w:r>
        <w:rPr>
          <w:sz w:val="21"/>
        </w:rPr>
        <w:t>4.2.4货物升级换代：</w:t>
      </w:r>
    </w:p>
    <w:p>
      <w:pPr>
        <w:pStyle w:val="null3"/>
        <w:ind w:firstLine="420"/>
        <w:jc w:val="both"/>
      </w:pPr>
      <w:r>
        <w:rPr>
          <w:sz w:val="21"/>
        </w:rPr>
        <w:t>若合同个别产品因升级换代，乙方所提供的升级换代产品在技术参数和功能上应优于原产品并且完全满足甲方使用单位的使用要求，同时其市场价不低于原产品的市场价，但乙方须出具相关证明材料并且取得甲方确认。</w:t>
      </w:r>
    </w:p>
    <w:p>
      <w:pPr>
        <w:pStyle w:val="null3"/>
        <w:ind w:firstLine="420"/>
        <w:jc w:val="both"/>
      </w:pPr>
      <w:r>
        <w:rPr>
          <w:sz w:val="21"/>
        </w:rPr>
        <w:t>4.3合同货物的安装、调试：</w:t>
      </w:r>
    </w:p>
    <w:p>
      <w:pPr>
        <w:pStyle w:val="null3"/>
        <w:ind w:firstLine="420"/>
        <w:jc w:val="both"/>
      </w:pPr>
      <w:r>
        <w:rPr>
          <w:sz w:val="21"/>
        </w:rPr>
        <w:t>4.3.1乙方负责合同项下货物的安装、调试，一切费用由乙方负责。</w:t>
      </w:r>
    </w:p>
    <w:p>
      <w:pPr>
        <w:pStyle w:val="null3"/>
        <w:ind w:firstLine="420"/>
        <w:jc w:val="both"/>
      </w:pPr>
      <w:r>
        <w:rPr>
          <w:sz w:val="21"/>
        </w:rPr>
        <w:t>如果合同货物运输和调试过程中因事故造成货物短缺、损坏，乙方应及时安排换装，以保证合同货物安装、调试的成功完成。换货的相关费用由乙方承担。</w:t>
      </w:r>
    </w:p>
    <w:p>
      <w:pPr>
        <w:pStyle w:val="null3"/>
        <w:ind w:firstLine="420"/>
        <w:jc w:val="both"/>
      </w:pPr>
      <w:r>
        <w:rPr>
          <w:sz w:val="21"/>
        </w:rPr>
        <w:t>4.3.2货物到达甲方指定地点后，乙方应派有资质的技术人员到甲方指定地完成安装、调试工作。</w:t>
      </w:r>
    </w:p>
    <w:p>
      <w:pPr>
        <w:pStyle w:val="null3"/>
        <w:ind w:firstLine="420"/>
        <w:jc w:val="both"/>
      </w:pPr>
      <w:r>
        <w:rPr>
          <w:sz w:val="21"/>
        </w:rPr>
        <w:t>4.3.3货物安装、调试过程中，乙方技术人员应负责对甲方人员进行使用、维护保养及相关培训。</w:t>
      </w:r>
    </w:p>
    <w:p>
      <w:pPr>
        <w:pStyle w:val="null3"/>
        <w:ind w:firstLine="420"/>
        <w:jc w:val="both"/>
      </w:pPr>
      <w:r>
        <w:rPr>
          <w:sz w:val="21"/>
        </w:rPr>
        <w:t>4.3.4乙方负责其技术人员在甲方现场进行安装、调试期间所产生的费用（包括但不限于人工费、交通费、人身损害赔偿费等）；如因乙方责任造成的延期，所有因安装、调试延期而产生的费用由乙方负责。</w:t>
      </w:r>
    </w:p>
    <w:p>
      <w:pPr>
        <w:pStyle w:val="null3"/>
        <w:ind w:firstLine="420"/>
        <w:jc w:val="both"/>
      </w:pPr>
      <w:r>
        <w:rPr>
          <w:sz w:val="21"/>
        </w:rPr>
        <w:t>4.3.5乙方须将货物、系统安装并调试至正常运行的最佳状态。</w:t>
      </w:r>
    </w:p>
    <w:p>
      <w:pPr>
        <w:pStyle w:val="null3"/>
        <w:ind w:firstLine="420"/>
        <w:jc w:val="both"/>
      </w:pPr>
      <w:r>
        <w:rPr>
          <w:sz w:val="21"/>
        </w:rPr>
        <w:t>4.3.6乙方进行安装、调试时须对各调试场地内的其他货物、设施有良好保护措施。</w:t>
      </w:r>
    </w:p>
    <w:p>
      <w:pPr>
        <w:pStyle w:val="null3"/>
        <w:ind w:firstLine="420"/>
        <w:jc w:val="both"/>
      </w:pPr>
      <w:r>
        <w:rPr>
          <w:sz w:val="21"/>
        </w:rPr>
        <w:t>4.3.7乙方安装、调试期间需做到安全文明施工，不损坏甲方的设备设施，否则原价赔偿。</w:t>
      </w:r>
    </w:p>
    <w:p>
      <w:pPr>
        <w:pStyle w:val="null3"/>
        <w:ind w:firstLine="420"/>
        <w:jc w:val="both"/>
      </w:pPr>
      <w:r>
        <w:rPr>
          <w:sz w:val="21"/>
        </w:rPr>
        <w:t>4.4货物的验收：</w:t>
      </w:r>
    </w:p>
    <w:p>
      <w:pPr>
        <w:pStyle w:val="null3"/>
        <w:ind w:firstLine="420"/>
        <w:jc w:val="both"/>
      </w:pPr>
      <w:r>
        <w:rPr>
          <w:sz w:val="21"/>
        </w:rPr>
        <w:t>4.4.1乙方对合同货物安装、调试和培训完成后，认为达到使用要求的，应向甲方提出书面验收申请，甲方无异议的，</w:t>
      </w:r>
      <w:r>
        <w:rPr>
          <w:sz w:val="21"/>
        </w:rPr>
        <w:t>7</w:t>
      </w:r>
      <w:r>
        <w:rPr>
          <w:sz w:val="21"/>
        </w:rPr>
        <w:t>日内组织验收</w:t>
      </w:r>
      <w:r>
        <w:rPr>
          <w:sz w:val="21"/>
        </w:rPr>
        <w:t>，验收应在甲乙双方共同参加下进行。</w:t>
      </w:r>
    </w:p>
    <w:p>
      <w:pPr>
        <w:pStyle w:val="null3"/>
        <w:ind w:firstLine="420"/>
        <w:jc w:val="both"/>
      </w:pPr>
      <w:r>
        <w:rPr>
          <w:sz w:val="21"/>
        </w:rPr>
        <w:t>4.4.2货物的验收按合同规定的技术要求和国家有关的规定、规范进行，质量需符合国家对相关产品的质量标准。</w:t>
      </w:r>
    </w:p>
    <w:p>
      <w:pPr>
        <w:pStyle w:val="null3"/>
        <w:ind w:firstLine="420"/>
        <w:jc w:val="both"/>
      </w:pPr>
      <w:r>
        <w:rPr>
          <w:sz w:val="21"/>
        </w:rPr>
        <w:t>验收时如发现所交付的货物有短装、次品、损坏或其它不符合本合同规定的，甲方应作出详尽的现场记录，并交由乙方签字确认，或由甲乙双方签署备忘录。此现场记录或备忘录可用作补充、缺失和更换损坏部件的有效证据。由此产生的有关费用由乙方承担。</w:t>
      </w:r>
    </w:p>
    <w:p>
      <w:pPr>
        <w:pStyle w:val="null3"/>
        <w:ind w:firstLine="420"/>
        <w:jc w:val="both"/>
      </w:pPr>
      <w:r>
        <w:rPr>
          <w:sz w:val="21"/>
        </w:rPr>
        <w:t>4.4.3因货物质量问题发生较大争议时，由广东省质检部门鉴定或双方共同委托有资质的机构进行鉴定。货物符合合同技术要求的，鉴定费由甲方承担；否则鉴定费由乙方承担。对验收或鉴定确认不合格的货物，乙方应在5个工作日内整改完毕并按合同约定的质量标准交货，否则甲方有权拒收。</w:t>
      </w:r>
    </w:p>
    <w:p>
      <w:pPr>
        <w:pStyle w:val="null3"/>
        <w:ind w:firstLine="422"/>
        <w:jc w:val="both"/>
      </w:pPr>
      <w:r>
        <w:rPr>
          <w:sz w:val="21"/>
          <w:b/>
        </w:rPr>
        <w:t>五、质保期及售后服务</w:t>
      </w:r>
    </w:p>
    <w:p>
      <w:pPr>
        <w:pStyle w:val="null3"/>
        <w:ind w:firstLine="420"/>
        <w:jc w:val="both"/>
      </w:pPr>
      <w:r>
        <w:rPr>
          <w:sz w:val="21"/>
        </w:rPr>
        <w:t>5.1质保期：所有产品均需提供</w:t>
      </w:r>
      <w:r>
        <w:rPr>
          <w:sz w:val="21"/>
        </w:rPr>
        <w:t>至少</w:t>
      </w:r>
      <w:r>
        <w:rPr>
          <w:sz w:val="21"/>
        </w:rPr>
        <w:t>3</w:t>
      </w:r>
      <w:r>
        <w:rPr>
          <w:sz w:val="21"/>
        </w:rPr>
        <w:t>年质量保证</w:t>
      </w:r>
      <w:r>
        <w:rPr>
          <w:sz w:val="21"/>
        </w:rPr>
        <w:t>和</w:t>
      </w:r>
      <w:r>
        <w:rPr>
          <w:sz w:val="21"/>
        </w:rPr>
        <w:t>无偿</w:t>
      </w:r>
      <w:r>
        <w:rPr>
          <w:sz w:val="21"/>
        </w:rPr>
        <w:t>上门保修服务（另有特别说明的货物除外），</w:t>
      </w:r>
      <w:r>
        <w:rPr>
          <w:sz w:val="21"/>
        </w:rPr>
        <w:t>质保期从货物验收合格之日起</w:t>
      </w:r>
      <w:r>
        <w:rPr>
          <w:sz w:val="21"/>
        </w:rPr>
        <w:t>，</w:t>
      </w:r>
      <w:r>
        <w:rPr>
          <w:sz w:val="21"/>
        </w:rPr>
        <w:t>质保期内的上门保修服务所产生的相关费用已包含在合同金额中，甲方不额外支付。</w:t>
      </w:r>
    </w:p>
    <w:p>
      <w:pPr>
        <w:pStyle w:val="null3"/>
        <w:ind w:firstLine="420"/>
        <w:jc w:val="both"/>
      </w:pPr>
      <w:r>
        <w:rPr>
          <w:sz w:val="21"/>
        </w:rPr>
        <w:t>5.2</w:t>
      </w:r>
      <w:r>
        <w:rPr>
          <w:sz w:val="21"/>
        </w:rPr>
        <w:t>乙方应指派专人负责与甲方联系售后服务事宜。在</w:t>
      </w:r>
      <w:r>
        <w:rPr>
          <w:sz w:val="21"/>
        </w:rPr>
        <w:t>质保期</w:t>
      </w:r>
      <w:r>
        <w:rPr>
          <w:sz w:val="21"/>
        </w:rPr>
        <w:t>内货物质量出现问题，无论设备因何种原因发生何种故障，乙方须在接到通知后</w:t>
      </w:r>
      <w:r>
        <w:rPr>
          <w:sz w:val="21"/>
        </w:rPr>
        <w:t>2小时内有专人回复。若维修工程电话不能解决故障，乙方须保证在24小时内派人到现场进行处理，同时负责三包（包修、包退、包换），如在甲方规定时间内不能解决问题的，应在48小时内</w:t>
      </w:r>
      <w:r>
        <w:rPr>
          <w:sz w:val="21"/>
        </w:rPr>
        <w:t>无偿提供同等</w:t>
      </w:r>
      <w:r>
        <w:rPr>
          <w:sz w:val="21"/>
        </w:rPr>
        <w:t>的货物给甲方代用，并保证满足甲方工作需求，直到原货物修复。</w:t>
      </w:r>
      <w:r>
        <w:rPr>
          <w:sz w:val="21"/>
        </w:rPr>
        <w:t>质保期</w:t>
      </w:r>
      <w:r>
        <w:rPr>
          <w:sz w:val="21"/>
        </w:rPr>
        <w:t>内发生的所有费用由乙方负责，需要重新更换货物的，乙方应承担更换货物所产生的一切费用。</w:t>
      </w:r>
    </w:p>
    <w:p>
      <w:pPr>
        <w:pStyle w:val="null3"/>
        <w:ind w:firstLine="420"/>
        <w:jc w:val="both"/>
      </w:pPr>
      <w:r>
        <w:rPr>
          <w:sz w:val="21"/>
        </w:rPr>
        <w:t>5.3</w:t>
      </w:r>
      <w:r>
        <w:rPr>
          <w:sz w:val="21"/>
        </w:rPr>
        <w:t>下列情况乙方不负责</w:t>
      </w:r>
      <w:r>
        <w:rPr>
          <w:sz w:val="21"/>
        </w:rPr>
        <w:t>无偿</w:t>
      </w:r>
      <w:r>
        <w:rPr>
          <w:sz w:val="21"/>
        </w:rPr>
        <w:t>保修：</w:t>
      </w:r>
    </w:p>
    <w:p>
      <w:pPr>
        <w:pStyle w:val="null3"/>
        <w:ind w:firstLine="420"/>
        <w:jc w:val="both"/>
      </w:pPr>
      <w:r>
        <w:rPr>
          <w:sz w:val="21"/>
        </w:rPr>
        <w:t>（</w:t>
      </w:r>
      <w:r>
        <w:rPr>
          <w:sz w:val="21"/>
        </w:rPr>
        <w:t>1）不按照货物使用说明书提供的方法使用而引致系统或货物故障损坏；</w:t>
      </w:r>
    </w:p>
    <w:p>
      <w:pPr>
        <w:pStyle w:val="null3"/>
        <w:ind w:firstLine="420"/>
        <w:jc w:val="both"/>
      </w:pPr>
      <w:r>
        <w:rPr>
          <w:sz w:val="21"/>
        </w:rPr>
        <w:t>（</w:t>
      </w:r>
      <w:r>
        <w:rPr>
          <w:sz w:val="21"/>
        </w:rPr>
        <w:t>2）擅自修改系统或改装货物；</w:t>
      </w:r>
    </w:p>
    <w:p>
      <w:pPr>
        <w:pStyle w:val="null3"/>
        <w:ind w:firstLine="420"/>
        <w:jc w:val="both"/>
      </w:pPr>
      <w:r>
        <w:rPr>
          <w:sz w:val="21"/>
        </w:rPr>
        <w:t>（</w:t>
      </w:r>
      <w:r>
        <w:rPr>
          <w:sz w:val="21"/>
        </w:rPr>
        <w:t>3）各种天灾等外来因素造成的损坏。</w:t>
      </w:r>
    </w:p>
    <w:p>
      <w:pPr>
        <w:pStyle w:val="null3"/>
        <w:ind w:firstLine="420"/>
        <w:jc w:val="both"/>
      </w:pPr>
      <w:r>
        <w:rPr>
          <w:sz w:val="21"/>
        </w:rPr>
        <w:t>5.</w:t>
      </w:r>
      <w:r>
        <w:rPr>
          <w:sz w:val="21"/>
        </w:rPr>
        <w:t>4</w:t>
      </w:r>
      <w:r>
        <w:rPr>
          <w:sz w:val="21"/>
        </w:rPr>
        <w:t>乙方无偿培训甲方使用、维护及维修人员，主要内容为系统及货物的基本结构、性能、主要部件</w:t>
      </w:r>
      <w:r>
        <w:rPr>
          <w:sz w:val="21"/>
        </w:rPr>
        <w:t>/模块的构造及维护、日常使用与管理、常见故障的排除、紧急情况的处理等，其中，须对甲方使用操作人员进行必要的培训，直至操作人员能够基本正常使用货物为止。培训地点主要在产品安装现场或按甲方安排。</w:t>
      </w:r>
    </w:p>
    <w:p>
      <w:pPr>
        <w:pStyle w:val="null3"/>
        <w:ind w:firstLine="420"/>
        <w:jc w:val="both"/>
      </w:pPr>
      <w:r>
        <w:rPr>
          <w:sz w:val="21"/>
        </w:rPr>
        <w:t>5.</w:t>
      </w:r>
      <w:r>
        <w:rPr>
          <w:sz w:val="21"/>
        </w:rPr>
        <w:t>5</w:t>
      </w:r>
      <w:r>
        <w:rPr>
          <w:sz w:val="21"/>
        </w:rPr>
        <w:t>售后服务未尽事宜，以乙方投标</w:t>
      </w:r>
      <w:r>
        <w:rPr>
          <w:sz w:val="21"/>
        </w:rPr>
        <w:t>（响应）</w:t>
      </w:r>
      <w:r>
        <w:rPr>
          <w:sz w:val="21"/>
        </w:rPr>
        <w:t>文件中的售后服务承诺作为补充，售后服务承诺优于合同约定的，以乙方承诺为准。</w:t>
      </w:r>
    </w:p>
    <w:p>
      <w:pPr>
        <w:pStyle w:val="null3"/>
        <w:ind w:firstLine="420"/>
        <w:jc w:val="both"/>
      </w:pPr>
      <w:r>
        <w:rPr>
          <w:sz w:val="21"/>
        </w:rPr>
        <w:t>5.</w:t>
      </w:r>
      <w:r>
        <w:rPr>
          <w:sz w:val="21"/>
        </w:rPr>
        <w:t>6</w:t>
      </w:r>
      <w:r>
        <w:rPr>
          <w:sz w:val="21"/>
        </w:rPr>
        <w:t>负责维修的单位信息</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名称：</w:t>
            </w:r>
          </w:p>
        </w:tc>
        <w:tc>
          <w:tcPr>
            <w:tcW w:type="dxa" w:w="6228"/>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r>
              <w:rPr>
                <w:sz w:val="21"/>
                <w:u w:val="single"/>
              </w:rPr>
              <w:t xml:space="preserve">          </w:t>
            </w:r>
            <w:r>
              <w:rPr>
                <w:sz w:val="21"/>
                <w:u w:val="single"/>
              </w:rPr>
              <w:t>；</w:t>
            </w:r>
          </w:p>
        </w:tc>
      </w:tr>
      <w:tr>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地址：</w:t>
            </w:r>
          </w:p>
        </w:tc>
        <w:tc>
          <w:tcPr>
            <w:tcW w:type="dxa" w:w="6228"/>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r>
              <w:rPr>
                <w:sz w:val="21"/>
                <w:u w:val="single"/>
              </w:rPr>
              <w:t xml:space="preserve">          </w:t>
            </w:r>
            <w:r>
              <w:rPr>
                <w:sz w:val="21"/>
                <w:u w:val="single"/>
              </w:rPr>
              <w:t>；</w:t>
            </w:r>
          </w:p>
        </w:tc>
      </w:tr>
      <w:tr>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联</w:t>
            </w:r>
            <w:r>
              <w:rPr>
                <w:sz w:val="21"/>
              </w:rPr>
              <w:t>系</w:t>
            </w:r>
            <w:r>
              <w:rPr>
                <w:sz w:val="21"/>
              </w:rPr>
              <w:t>人：</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r>
              <w:rPr>
                <w:sz w:val="21"/>
                <w:u w:val="single"/>
              </w:rPr>
              <w:t xml:space="preserve">           </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电话：</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u w:val="single"/>
              </w:rPr>
              <w:t xml:space="preserve">      </w:t>
            </w:r>
            <w:r>
              <w:rPr>
                <w:sz w:val="21"/>
                <w:u w:val="single"/>
              </w:rPr>
              <w:t xml:space="preserve">           </w:t>
            </w:r>
          </w:p>
        </w:tc>
      </w:tr>
      <w:tr>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手机：</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r>
              <w:rPr>
                <w:sz w:val="21"/>
                <w:u w:val="single"/>
              </w:rPr>
              <w:t xml:space="preserve">             </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邮箱：</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r>
              <w:rPr>
                <w:sz w:val="21"/>
                <w:u w:val="single"/>
              </w:rPr>
              <w:t xml:space="preserve">             </w:t>
            </w:r>
          </w:p>
        </w:tc>
      </w:tr>
    </w:tbl>
    <w:p>
      <w:pPr>
        <w:pStyle w:val="null3"/>
        <w:jc w:val="both"/>
      </w:pPr>
      <w:r>
        <w:rPr>
          <w:sz w:val="21"/>
          <w:b/>
        </w:rPr>
        <w:t>六、付款条款的约定</w:t>
      </w:r>
    </w:p>
    <w:p>
      <w:pPr>
        <w:pStyle w:val="null3"/>
        <w:ind w:firstLine="420"/>
        <w:jc w:val="both"/>
      </w:pPr>
      <w:r>
        <w:rPr>
          <w:sz w:val="21"/>
        </w:rPr>
        <w:t>6.1付款办法</w:t>
      </w:r>
    </w:p>
    <w:p>
      <w:pPr>
        <w:pStyle w:val="null3"/>
        <w:ind w:firstLine="420"/>
        <w:jc w:val="both"/>
      </w:pPr>
      <w:r>
        <w:rPr>
          <w:sz w:val="21"/>
        </w:rPr>
        <w:t>（</w:t>
      </w:r>
      <w:r>
        <w:rPr>
          <w:sz w:val="21"/>
        </w:rPr>
        <w:t>1）非中小企业：</w:t>
      </w:r>
    </w:p>
    <w:p>
      <w:pPr>
        <w:pStyle w:val="null3"/>
        <w:ind w:firstLine="420"/>
        <w:jc w:val="both"/>
      </w:pPr>
      <w:r>
        <w:rPr>
          <w:sz w:val="21"/>
        </w:rPr>
        <w:t>1期：全部货物现场安装及调试完毕并验收合格，甲方收到乙方出具的货物结算款全额增值税专用发票后，在</w:t>
      </w:r>
      <w:r>
        <w:rPr>
          <w:sz w:val="21"/>
        </w:rPr>
        <w:t>10个工作日内</w:t>
      </w:r>
      <w:r>
        <w:rPr>
          <w:sz w:val="21"/>
        </w:rPr>
        <w:t>支付结算款的</w:t>
      </w:r>
      <w:r>
        <w:rPr>
          <w:sz w:val="21"/>
        </w:rPr>
        <w:t>100％给乙方，若乙方不提供货物结算款全额增值税专用发票的，甲方有权拒绝付款。</w:t>
      </w:r>
      <w:r>
        <w:br/>
      </w:r>
      <w:r>
        <w:rPr>
          <w:sz w:val="21"/>
        </w:rPr>
        <w:t xml:space="preserve">    </w:t>
      </w:r>
      <w:r>
        <w:rPr>
          <w:sz w:val="21"/>
        </w:rPr>
        <w:t>（</w:t>
      </w:r>
      <w:r>
        <w:rPr>
          <w:sz w:val="21"/>
        </w:rPr>
        <w:t>2）中小企业：</w:t>
      </w:r>
    </w:p>
    <w:p>
      <w:pPr>
        <w:pStyle w:val="null3"/>
        <w:ind w:firstLine="420"/>
        <w:jc w:val="both"/>
      </w:pPr>
      <w:r>
        <w:rPr>
          <w:sz w:val="21"/>
        </w:rPr>
        <w:t>1期：支付比例30%，签订合同后，乙方提供合同货款30%的增值税专用发票给甲方，甲方在</w:t>
      </w:r>
      <w:r>
        <w:rPr>
          <w:sz w:val="21"/>
        </w:rPr>
        <w:t>5</w:t>
      </w:r>
      <w:r>
        <w:rPr>
          <w:sz w:val="21"/>
        </w:rPr>
        <w:t>个工作日内</w:t>
      </w:r>
      <w:r>
        <w:rPr>
          <w:sz w:val="21"/>
        </w:rPr>
        <w:t>向乙方支付</w:t>
      </w:r>
      <w:r>
        <w:rPr>
          <w:sz w:val="21"/>
        </w:rPr>
        <w:t>30%的合同货款作为预付款。</w:t>
      </w:r>
    </w:p>
    <w:p>
      <w:pPr>
        <w:pStyle w:val="null3"/>
        <w:ind w:firstLine="420"/>
        <w:jc w:val="both"/>
      </w:pPr>
      <w:r>
        <w:rPr>
          <w:sz w:val="21"/>
        </w:rPr>
        <w:t>2期：支付比例70%，全部货物现场安装及调试完毕并验收合格，乙方提供合同货款70%的增值税专用发票给甲方作为报账凭证，甲方在</w:t>
      </w:r>
      <w:r>
        <w:rPr>
          <w:sz w:val="21"/>
        </w:rPr>
        <w:t>10个工作日内</w:t>
      </w:r>
      <w:r>
        <w:rPr>
          <w:sz w:val="21"/>
        </w:rPr>
        <w:t>支付合同货款</w:t>
      </w:r>
      <w:r>
        <w:rPr>
          <w:sz w:val="21"/>
        </w:rPr>
        <w:t>70%给乙方。</w:t>
      </w:r>
    </w:p>
    <w:p>
      <w:pPr>
        <w:pStyle w:val="null3"/>
        <w:ind w:firstLine="420"/>
        <w:jc w:val="both"/>
      </w:pPr>
      <w:r>
        <w:rPr>
          <w:sz w:val="21"/>
        </w:rPr>
        <w:t>若乙方不提供供货货物结算款增值税专用发票的，甲方有权拒绝付款。</w:t>
      </w:r>
    </w:p>
    <w:p>
      <w:pPr>
        <w:pStyle w:val="null3"/>
        <w:ind w:firstLine="420"/>
        <w:jc w:val="both"/>
      </w:pPr>
      <w:r>
        <w:rPr>
          <w:sz w:val="21"/>
        </w:rPr>
        <w:t>6.2</w:t>
      </w:r>
      <w:r>
        <w:rPr>
          <w:sz w:val="21"/>
        </w:rPr>
        <w:t>履约保证金</w:t>
      </w:r>
      <w:r>
        <w:rPr>
          <w:sz w:val="21"/>
        </w:rPr>
        <w:t>（</w:t>
      </w:r>
      <w:r>
        <w:rPr>
          <w:sz w:val="21"/>
        </w:rPr>
        <w:t>联系电话：</w:t>
      </w:r>
      <w:r>
        <w:rPr>
          <w:sz w:val="21"/>
        </w:rPr>
        <w:t>0759-2383383</w:t>
      </w:r>
      <w:r>
        <w:rPr>
          <w:sz w:val="21"/>
        </w:rPr>
        <w:t>）</w:t>
      </w:r>
    </w:p>
    <w:p>
      <w:pPr>
        <w:pStyle w:val="null3"/>
        <w:ind w:firstLine="420"/>
        <w:jc w:val="both"/>
      </w:pPr>
      <w:r>
        <w:rPr>
          <w:sz w:val="21"/>
        </w:rPr>
        <w:t>（</w:t>
      </w:r>
      <w:r>
        <w:rPr>
          <w:sz w:val="21"/>
        </w:rPr>
        <w:t>1</w:t>
      </w:r>
      <w:r>
        <w:rPr>
          <w:sz w:val="21"/>
        </w:rPr>
        <w:t>）</w:t>
      </w:r>
      <w:r>
        <w:rPr>
          <w:sz w:val="21"/>
        </w:rPr>
        <w:t>履约保证金金额</w:t>
      </w:r>
      <w:r>
        <w:rPr>
          <w:sz w:val="21"/>
        </w:rPr>
        <w:t>:人民币</w:t>
      </w:r>
      <w:r>
        <w:rPr>
          <w:sz w:val="21"/>
          <w:u w:val="single"/>
        </w:rPr>
        <w:t xml:space="preserve">                </w:t>
      </w:r>
      <w:r>
        <w:rPr>
          <w:sz w:val="21"/>
        </w:rPr>
        <w:t>元整</w:t>
      </w:r>
      <w:r>
        <w:rPr>
          <w:sz w:val="21"/>
        </w:rPr>
        <w:t>(￥</w:t>
      </w:r>
      <w:r>
        <w:rPr>
          <w:sz w:val="21"/>
          <w:u w:val="single"/>
        </w:rPr>
        <w:t xml:space="preserve">           </w:t>
      </w:r>
      <w:r>
        <w:rPr>
          <w:sz w:val="21"/>
        </w:rPr>
        <w:t>整</w:t>
      </w:r>
      <w:r>
        <w:rPr>
          <w:sz w:val="21"/>
        </w:rPr>
        <w:t>)。</w:t>
      </w:r>
    </w:p>
    <w:p>
      <w:pPr>
        <w:pStyle w:val="null3"/>
        <w:ind w:firstLine="420"/>
        <w:jc w:val="both"/>
      </w:pPr>
      <w:r>
        <w:rPr>
          <w:sz w:val="21"/>
        </w:rPr>
        <w:t>乙方</w:t>
      </w:r>
      <w:r>
        <w:rPr>
          <w:sz w:val="21"/>
        </w:rPr>
        <w:t>在合同签订后</w:t>
      </w:r>
      <w:r>
        <w:rPr>
          <w:sz w:val="21"/>
        </w:rPr>
        <w:t>5个工作日内应向</w:t>
      </w:r>
      <w:r>
        <w:rPr>
          <w:sz w:val="21"/>
        </w:rPr>
        <w:t>甲方</w:t>
      </w:r>
      <w:r>
        <w:rPr>
          <w:sz w:val="21"/>
        </w:rPr>
        <w:t>支付</w:t>
      </w:r>
      <w:r>
        <w:rPr>
          <w:sz w:val="21"/>
          <w:b/>
        </w:rPr>
        <w:t>合同金额的</w:t>
      </w:r>
      <w:r>
        <w:rPr>
          <w:sz w:val="21"/>
          <w:b/>
        </w:rPr>
        <w:t>5</w:t>
      </w:r>
      <w:r>
        <w:rPr>
          <w:sz w:val="21"/>
          <w:b/>
        </w:rPr>
        <w:t>%</w:t>
      </w:r>
      <w:r>
        <w:rPr>
          <w:sz w:val="21"/>
        </w:rPr>
        <w:t>作为履约保证金（</w:t>
      </w:r>
      <w:r>
        <w:rPr>
          <w:sz w:val="21"/>
        </w:rPr>
        <w:t>乙方</w:t>
      </w:r>
      <w:r>
        <w:rPr>
          <w:sz w:val="21"/>
        </w:rPr>
        <w:t>在银行转账时需备注写明招标采购合同编号，以便</w:t>
      </w:r>
      <w:r>
        <w:rPr>
          <w:sz w:val="21"/>
        </w:rPr>
        <w:t>甲方</w:t>
      </w:r>
      <w:r>
        <w:rPr>
          <w:sz w:val="21"/>
        </w:rPr>
        <w:t>财务人员查核）。</w:t>
      </w:r>
    </w:p>
    <w:p>
      <w:pPr>
        <w:pStyle w:val="null3"/>
        <w:ind w:firstLine="420"/>
        <w:jc w:val="both"/>
      </w:pPr>
      <w:r>
        <w:rPr>
          <w:sz w:val="21"/>
        </w:rPr>
        <w:t>（</w:t>
      </w:r>
      <w:r>
        <w:rPr>
          <w:sz w:val="21"/>
        </w:rPr>
        <w:t>2）如乙方逾期不缴纳履约保证金，视为乙方放弃中标资格。</w:t>
      </w:r>
    </w:p>
    <w:p>
      <w:pPr>
        <w:pStyle w:val="null3"/>
        <w:ind w:firstLine="420"/>
        <w:jc w:val="both"/>
      </w:pPr>
      <w:r>
        <w:rPr>
          <w:sz w:val="21"/>
        </w:rPr>
        <w:t>（</w:t>
      </w:r>
      <w:r>
        <w:rPr>
          <w:sz w:val="21"/>
        </w:rPr>
        <w:t xml:space="preserve">3）履约保证金的退还：项目验收合格后1个月内，乙方凭验收单据以及履约保证金收据向甲方提交退还申请，甲方在收到乙方申请及规定单据之日起10个工作日内无息退还给乙方，否则不予退还履约保证金。 </w:t>
      </w:r>
    </w:p>
    <w:p>
      <w:pPr>
        <w:pStyle w:val="null3"/>
        <w:ind w:firstLine="420"/>
        <w:jc w:val="both"/>
      </w:pPr>
      <w:r>
        <w:rPr>
          <w:sz w:val="21"/>
        </w:rPr>
        <w:t>（</w:t>
      </w:r>
      <w:r>
        <w:rPr>
          <w:sz w:val="21"/>
        </w:rPr>
        <w:t>4）履约保证金可以以履约保函（保险）形式提供，目前“广东政府采购智慧云平台”金融服务中心(https://gdgpo.czt.gd.gov.cn/zcdservice/zcd/guangdong/)已实现电子履约保函（保险）在线办理功能，有意愿供应商可自行办理提供。</w:t>
      </w:r>
    </w:p>
    <w:p>
      <w:pPr>
        <w:pStyle w:val="null3"/>
        <w:ind w:firstLine="420"/>
        <w:jc w:val="both"/>
      </w:pPr>
      <w:r>
        <w:rPr>
          <w:sz w:val="21"/>
        </w:rPr>
        <w:t>6.</w:t>
      </w:r>
      <w:r>
        <w:rPr>
          <w:sz w:val="21"/>
        </w:rPr>
        <w:t>3</w:t>
      </w:r>
      <w:r>
        <w:rPr>
          <w:sz w:val="21"/>
        </w:rPr>
        <w:t>乙方凭以下有效文件与甲方结算：</w:t>
      </w:r>
    </w:p>
    <w:p>
      <w:pPr>
        <w:pStyle w:val="null3"/>
        <w:ind w:firstLine="420"/>
        <w:jc w:val="both"/>
      </w:pPr>
      <w:r>
        <w:rPr>
          <w:sz w:val="21"/>
        </w:rPr>
        <w:t>（</w:t>
      </w:r>
      <w:r>
        <w:rPr>
          <w:sz w:val="21"/>
        </w:rPr>
        <w:t>1）合同；</w:t>
      </w:r>
    </w:p>
    <w:p>
      <w:pPr>
        <w:pStyle w:val="null3"/>
        <w:ind w:firstLine="420"/>
        <w:jc w:val="both"/>
      </w:pPr>
      <w:r>
        <w:rPr>
          <w:sz w:val="21"/>
        </w:rPr>
        <w:t>（</w:t>
      </w:r>
      <w:r>
        <w:rPr>
          <w:sz w:val="21"/>
        </w:rPr>
        <w:t>2）乙方开具的正式增值税专用发票。</w:t>
      </w:r>
    </w:p>
    <w:p>
      <w:pPr>
        <w:pStyle w:val="null3"/>
        <w:ind w:firstLine="422"/>
        <w:jc w:val="both"/>
      </w:pPr>
      <w:r>
        <w:rPr>
          <w:sz w:val="21"/>
          <w:b/>
        </w:rPr>
        <w:t>七、技术服务</w:t>
      </w:r>
    </w:p>
    <w:p>
      <w:pPr>
        <w:pStyle w:val="null3"/>
        <w:ind w:firstLine="420"/>
        <w:jc w:val="both"/>
      </w:pPr>
      <w:r>
        <w:rPr>
          <w:sz w:val="21"/>
        </w:rPr>
        <w:t>7.1乙方应派员到甲方指定地点配合工作。</w:t>
      </w:r>
    </w:p>
    <w:p>
      <w:pPr>
        <w:pStyle w:val="null3"/>
        <w:ind w:firstLine="420"/>
        <w:jc w:val="both"/>
      </w:pPr>
      <w:r>
        <w:rPr>
          <w:sz w:val="21"/>
        </w:rPr>
        <w:t>7.2乙方按甲方提供的合同执行进度计划，并配合甲方及相关部门做好合同执行进度上的工作。</w:t>
      </w:r>
    </w:p>
    <w:p>
      <w:pPr>
        <w:pStyle w:val="null3"/>
        <w:ind w:firstLine="422"/>
        <w:jc w:val="both"/>
      </w:pPr>
      <w:r>
        <w:rPr>
          <w:sz w:val="21"/>
          <w:b/>
        </w:rPr>
        <w:t>八、不可抗力</w:t>
      </w:r>
    </w:p>
    <w:p>
      <w:pPr>
        <w:pStyle w:val="null3"/>
        <w:ind w:firstLine="420"/>
        <w:jc w:val="both"/>
      </w:pPr>
      <w:r>
        <w:rPr>
          <w:sz w:val="21"/>
        </w:rPr>
        <w:t>8.1不可抗力指战争、严重火灾、洪水、台风、地震等法律规定的不可抗力事件。</w:t>
      </w:r>
    </w:p>
    <w:p>
      <w:pPr>
        <w:pStyle w:val="null3"/>
        <w:ind w:firstLine="420"/>
        <w:jc w:val="both"/>
      </w:pPr>
      <w:r>
        <w:rPr>
          <w:sz w:val="21"/>
        </w:rPr>
        <w:t>8.2签约双方中任何一方由于不可抗力影响合同执行时，发生不可抗力一方应尽快将事故通知另一方。在此情况下，乙方仍然有责任采取必要的措施加速供货，双方应通过友好协商尽快解决本合同的执行问题。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22"/>
        <w:jc w:val="both"/>
      </w:pPr>
      <w:r>
        <w:rPr>
          <w:sz w:val="21"/>
          <w:b/>
        </w:rPr>
        <w:t>九、索赔</w:t>
      </w:r>
    </w:p>
    <w:p>
      <w:pPr>
        <w:pStyle w:val="null3"/>
        <w:ind w:firstLine="420"/>
        <w:jc w:val="both"/>
      </w:pPr>
      <w:r>
        <w:rPr>
          <w:sz w:val="21"/>
        </w:rPr>
        <w:t>9.1如有异议，甲方有权根据有关政府部门或有资质的检验机构的检验结果向乙方提出索赔。</w:t>
      </w:r>
    </w:p>
    <w:p>
      <w:pPr>
        <w:pStyle w:val="null3"/>
        <w:ind w:firstLine="420"/>
        <w:jc w:val="both"/>
      </w:pPr>
      <w:r>
        <w:rPr>
          <w:sz w:val="21"/>
        </w:rPr>
        <w:t>9.2在合同执行期间，乙方应按照甲方同意的下列一种或多种方式解决索赔事宜：</w:t>
      </w:r>
    </w:p>
    <w:p>
      <w:pPr>
        <w:pStyle w:val="null3"/>
        <w:ind w:firstLine="420"/>
        <w:jc w:val="both"/>
      </w:pPr>
      <w:r>
        <w:rPr>
          <w:sz w:val="21"/>
        </w:rPr>
        <w:t>(1) 乙方同意退货，应在3日内将货款全额退还给甲方，并承担由此发生的一切费用和赔偿甲方所遭受的损失。</w:t>
      </w:r>
    </w:p>
    <w:p>
      <w:pPr>
        <w:pStyle w:val="null3"/>
        <w:ind w:firstLine="420"/>
        <w:jc w:val="both"/>
      </w:pPr>
      <w:r>
        <w:rPr>
          <w:sz w:val="21"/>
        </w:rPr>
        <w:t>(2) 用符合规格、质量和性能要求的新零件、部件或货物来更换有缺陷的部分或修补缺陷的部分，乙方应承担一切费用和风险并赔偿甲方所遭受的损失。同时，相应延长</w:t>
      </w:r>
      <w:r>
        <w:rPr>
          <w:sz w:val="21"/>
        </w:rPr>
        <w:t>无偿</w:t>
      </w:r>
      <w:r>
        <w:rPr>
          <w:sz w:val="21"/>
        </w:rPr>
        <w:t>质保期。</w:t>
      </w:r>
    </w:p>
    <w:p>
      <w:pPr>
        <w:pStyle w:val="null3"/>
        <w:ind w:firstLine="420"/>
        <w:jc w:val="both"/>
      </w:pPr>
      <w:r>
        <w:rPr>
          <w:sz w:val="21"/>
        </w:rPr>
        <w:t>9.3如果在甲方发出索赔通知后30天内，乙方未作答复，上述索赔应视为已被乙方接受。甲方将从合同款项中扣回索赔金额。如果这些金额不足以抵扣，甲方有权继续向乙方追偿。</w:t>
      </w:r>
    </w:p>
    <w:p>
      <w:pPr>
        <w:pStyle w:val="null3"/>
        <w:ind w:firstLine="422"/>
        <w:jc w:val="both"/>
      </w:pPr>
      <w:r>
        <w:rPr>
          <w:sz w:val="21"/>
          <w:b/>
        </w:rPr>
        <w:t>十、违约与处罚</w:t>
      </w:r>
    </w:p>
    <w:p>
      <w:pPr>
        <w:pStyle w:val="null3"/>
        <w:ind w:firstLine="420"/>
        <w:jc w:val="both"/>
      </w:pPr>
      <w:r>
        <w:rPr>
          <w:sz w:val="21"/>
        </w:rPr>
        <w:t>10.1甲方应在合同规定的时间内支付货款，逾期付款的，乙方有权要求甲方以欠付款项为基数，按照年利率5%支付实际逾期付款天数的违约金。</w:t>
      </w:r>
    </w:p>
    <w:p>
      <w:pPr>
        <w:pStyle w:val="null3"/>
        <w:ind w:firstLine="420"/>
        <w:jc w:val="both"/>
      </w:pPr>
      <w:r>
        <w:rPr>
          <w:sz w:val="21"/>
        </w:rPr>
        <w:t>10.2乙方未能按时全部交货的，则甲方可按拖延天数，向乙方加收拖欠合同金额的年5%的利率违约金。逾期15天以上的，甲方有权单方直接终止合同，要求乙方退还所收取的货款，并没收乙方履约保证金和要求乙方按</w:t>
      </w:r>
      <w:r>
        <w:rPr>
          <w:sz w:val="21"/>
          <w:b/>
        </w:rPr>
        <w:t>合同金额的</w:t>
      </w:r>
      <w:r>
        <w:rPr>
          <w:sz w:val="21"/>
          <w:b/>
        </w:rPr>
        <w:t>25</w:t>
      </w:r>
      <w:r>
        <w:rPr>
          <w:sz w:val="21"/>
          <w:b/>
        </w:rPr>
        <w:t>%</w:t>
      </w:r>
      <w:r>
        <w:rPr>
          <w:sz w:val="21"/>
        </w:rPr>
        <w:t>支付违约金，若乙方的违约行为造成甲方的损失高于违约金的，甲方有权向乙方追加赔偿。</w:t>
      </w:r>
    </w:p>
    <w:p>
      <w:pPr>
        <w:pStyle w:val="null3"/>
        <w:ind w:firstLine="420"/>
        <w:jc w:val="both"/>
      </w:pPr>
      <w:r>
        <w:rPr>
          <w:sz w:val="21"/>
        </w:rPr>
        <w:t>10.3乙方交付的货物不符合合同规定的，甲方有权拒收并没收乙方的履约保证金，乙方还应按</w:t>
      </w:r>
      <w:r>
        <w:rPr>
          <w:sz w:val="21"/>
          <w:b/>
        </w:rPr>
        <w:t>合同金额的</w:t>
      </w:r>
      <w:r>
        <w:rPr>
          <w:sz w:val="21"/>
          <w:b/>
        </w:rPr>
        <w:t>25</w:t>
      </w:r>
      <w:r>
        <w:rPr>
          <w:sz w:val="21"/>
          <w:b/>
        </w:rPr>
        <w:t>%</w:t>
      </w:r>
      <w:r>
        <w:rPr>
          <w:sz w:val="21"/>
        </w:rPr>
        <w:t>向甲方支付违约金。</w:t>
      </w:r>
    </w:p>
    <w:p>
      <w:pPr>
        <w:pStyle w:val="null3"/>
        <w:ind w:firstLine="420"/>
        <w:jc w:val="both"/>
      </w:pPr>
      <w:r>
        <w:rPr>
          <w:sz w:val="21"/>
        </w:rPr>
        <w:t>10.4甲方无正当理由拒收货物的，甲方应按合同金额的5%向乙方支付违约金。</w:t>
      </w:r>
    </w:p>
    <w:p>
      <w:pPr>
        <w:pStyle w:val="null3"/>
        <w:ind w:firstLine="420"/>
        <w:jc w:val="both"/>
      </w:pPr>
      <w:r>
        <w:rPr>
          <w:sz w:val="21"/>
        </w:rPr>
        <w:t>10.5在质保期内，乙方违反合同售后服务条款约定，或者拒不提供售后服务的，或售后服务不符合约定的，乙方须向甲方支付</w:t>
      </w:r>
      <w:r>
        <w:rPr>
          <w:sz w:val="21"/>
          <w:b/>
        </w:rPr>
        <w:t>本合同金额</w:t>
      </w:r>
      <w:r>
        <w:rPr>
          <w:sz w:val="21"/>
          <w:b/>
        </w:rPr>
        <w:t>30</w:t>
      </w:r>
      <w:r>
        <w:rPr>
          <w:sz w:val="21"/>
          <w:b/>
        </w:rPr>
        <w:t>%</w:t>
      </w:r>
      <w:r>
        <w:rPr>
          <w:sz w:val="21"/>
        </w:rPr>
        <w:t>的违约金。造成甲方损失的，还应承担赔偿责任。</w:t>
      </w:r>
    </w:p>
    <w:p>
      <w:pPr>
        <w:pStyle w:val="null3"/>
        <w:ind w:firstLine="420"/>
        <w:jc w:val="both"/>
      </w:pPr>
      <w:r>
        <w:rPr>
          <w:sz w:val="21"/>
        </w:rPr>
        <w:t>10.6其它违约责任按《中华人民共和国民法典》处理。</w:t>
      </w:r>
    </w:p>
    <w:p>
      <w:pPr>
        <w:pStyle w:val="null3"/>
        <w:ind w:firstLine="422"/>
        <w:jc w:val="both"/>
      </w:pPr>
      <w:r>
        <w:rPr>
          <w:sz w:val="21"/>
          <w:b/>
        </w:rPr>
        <w:t>十一、合同终止</w:t>
      </w:r>
    </w:p>
    <w:p>
      <w:pPr>
        <w:pStyle w:val="null3"/>
        <w:ind w:firstLine="420"/>
        <w:jc w:val="both"/>
      </w:pPr>
      <w:r>
        <w:rPr>
          <w:sz w:val="21"/>
        </w:rPr>
        <w:t>如果一方严重违反合同，另一方可立即终止本合同。</w:t>
      </w:r>
    </w:p>
    <w:p>
      <w:pPr>
        <w:pStyle w:val="null3"/>
        <w:ind w:firstLine="422"/>
        <w:jc w:val="both"/>
      </w:pPr>
      <w:r>
        <w:rPr>
          <w:sz w:val="21"/>
          <w:b/>
        </w:rPr>
        <w:t>十二、法律诉讼</w:t>
      </w:r>
    </w:p>
    <w:p>
      <w:pPr>
        <w:pStyle w:val="null3"/>
        <w:ind w:firstLine="420"/>
        <w:jc w:val="both"/>
      </w:pPr>
      <w:r>
        <w:rPr>
          <w:sz w:val="21"/>
        </w:rPr>
        <w:t>签约双方在履约中发生争执和分歧，双方应通过友好协商解决，若经协商不能达成协议时，则向合同签订所在地人民法院提起诉讼。受理期间，双方应继续执行合同其余部分。违约方应承担守约方的律师费、诉讼费、诉讼保全保险费等费用。</w:t>
      </w:r>
    </w:p>
    <w:p>
      <w:pPr>
        <w:pStyle w:val="null3"/>
        <w:ind w:firstLine="422"/>
        <w:jc w:val="both"/>
      </w:pPr>
      <w:r>
        <w:rPr>
          <w:sz w:val="21"/>
          <w:b/>
        </w:rPr>
        <w:t>十三、廉政条约</w:t>
      </w:r>
    </w:p>
    <w:p>
      <w:pPr>
        <w:pStyle w:val="null3"/>
        <w:ind w:firstLine="420"/>
        <w:jc w:val="both"/>
      </w:pPr>
      <w:r>
        <w:rPr>
          <w:sz w:val="21"/>
        </w:rPr>
        <w:t>甲、乙双方所有人员严格遵守国家廉政方面的规定。</w:t>
      </w:r>
    </w:p>
    <w:p>
      <w:pPr>
        <w:pStyle w:val="null3"/>
        <w:ind w:firstLine="422"/>
        <w:jc w:val="both"/>
      </w:pPr>
      <w:r>
        <w:rPr>
          <w:sz w:val="21"/>
          <w:b/>
        </w:rPr>
        <w:t>十四、其他</w:t>
      </w:r>
    </w:p>
    <w:p>
      <w:pPr>
        <w:pStyle w:val="null3"/>
        <w:ind w:firstLine="420"/>
        <w:jc w:val="both"/>
      </w:pPr>
      <w:r>
        <w:rPr>
          <w:sz w:val="21"/>
        </w:rPr>
        <w:t>14.1本合同一式</w:t>
      </w:r>
      <w:r>
        <w:rPr>
          <w:sz w:val="21"/>
          <w:u w:val="single"/>
        </w:rPr>
        <w:t>陆</w:t>
      </w:r>
      <w:r>
        <w:rPr>
          <w:sz w:val="21"/>
        </w:rPr>
        <w:t>份，具有同等法律效力，甲方执</w:t>
      </w:r>
      <w:r>
        <w:rPr>
          <w:sz w:val="21"/>
          <w:u w:val="single"/>
        </w:rPr>
        <w:t>肆</w:t>
      </w:r>
      <w:r>
        <w:rPr>
          <w:sz w:val="21"/>
        </w:rPr>
        <w:t>份、乙方执</w:t>
      </w:r>
      <w:r>
        <w:rPr>
          <w:sz w:val="21"/>
          <w:u w:val="single"/>
        </w:rPr>
        <w:t>贰</w:t>
      </w:r>
      <w:r>
        <w:rPr>
          <w:sz w:val="21"/>
        </w:rPr>
        <w:t>份。本合同在甲乙双方法人代表或其授权代表签字盖章后生效，如双方签字的日期不一致时以最后一个日期为准；如合同有一方未填写日期，即以另一方日期为准。</w:t>
      </w:r>
    </w:p>
    <w:p>
      <w:pPr>
        <w:pStyle w:val="null3"/>
        <w:ind w:firstLine="420"/>
        <w:jc w:val="both"/>
      </w:pPr>
      <w:r>
        <w:rPr>
          <w:sz w:val="21"/>
        </w:rPr>
        <w:t>14.2下列文件是本合同的一部分，并与本合同一起阅读和解释：</w:t>
      </w:r>
    </w:p>
    <w:p>
      <w:pPr>
        <w:pStyle w:val="null3"/>
        <w:ind w:firstLine="420"/>
        <w:jc w:val="both"/>
      </w:pPr>
      <w:r>
        <w:rPr>
          <w:sz w:val="21"/>
        </w:rPr>
        <w:t>（</w:t>
      </w:r>
      <w:r>
        <w:rPr>
          <w:sz w:val="21"/>
        </w:rPr>
        <w:t>1）中标通知书（采购评审结果通知）；</w:t>
      </w:r>
    </w:p>
    <w:p>
      <w:pPr>
        <w:pStyle w:val="null3"/>
        <w:ind w:firstLine="420"/>
        <w:jc w:val="both"/>
      </w:pPr>
      <w:r>
        <w:rPr>
          <w:sz w:val="21"/>
        </w:rPr>
        <w:t>（</w:t>
      </w:r>
      <w:r>
        <w:rPr>
          <w:sz w:val="21"/>
        </w:rPr>
        <w:t>2）乙方提交的投标</w:t>
      </w:r>
      <w:r>
        <w:rPr>
          <w:sz w:val="21"/>
        </w:rPr>
        <w:t>（响应）</w:t>
      </w:r>
      <w:r>
        <w:rPr>
          <w:sz w:val="21"/>
        </w:rPr>
        <w:t>文件；</w:t>
      </w:r>
    </w:p>
    <w:p>
      <w:pPr>
        <w:pStyle w:val="null3"/>
        <w:ind w:firstLine="420"/>
        <w:jc w:val="both"/>
      </w:pPr>
      <w:r>
        <w:rPr>
          <w:sz w:val="21"/>
        </w:rPr>
        <w:t>（</w:t>
      </w:r>
      <w:r>
        <w:rPr>
          <w:sz w:val="21"/>
        </w:rPr>
        <w:t>3）招标</w:t>
      </w:r>
      <w:r>
        <w:rPr>
          <w:sz w:val="21"/>
        </w:rPr>
        <w:t>（</w:t>
      </w:r>
      <w:r>
        <w:rPr>
          <w:sz w:val="21"/>
        </w:rPr>
        <w:t>磋商</w:t>
      </w:r>
      <w:r>
        <w:rPr>
          <w:sz w:val="21"/>
        </w:rPr>
        <w:t>）</w:t>
      </w:r>
      <w:r>
        <w:rPr>
          <w:sz w:val="21"/>
        </w:rPr>
        <w:t>文件。</w:t>
      </w:r>
    </w:p>
    <w:p>
      <w:pPr>
        <w:pStyle w:val="null3"/>
        <w:ind w:firstLine="420"/>
        <w:jc w:val="both"/>
      </w:pPr>
      <w:r>
        <w:rPr>
          <w:sz w:val="21"/>
        </w:rPr>
        <w:t>14.3本合同</w:t>
      </w:r>
      <w:r>
        <w:rPr>
          <w:sz w:val="21"/>
        </w:rPr>
        <w:t>未尽</w:t>
      </w:r>
      <w:r>
        <w:rPr>
          <w:sz w:val="21"/>
        </w:rPr>
        <w:t>事宜，以招标</w:t>
      </w:r>
      <w:r>
        <w:rPr>
          <w:sz w:val="21"/>
        </w:rPr>
        <w:t>（</w:t>
      </w:r>
      <w:r>
        <w:rPr>
          <w:sz w:val="21"/>
        </w:rPr>
        <w:t>磋商</w:t>
      </w:r>
      <w:r>
        <w:rPr>
          <w:sz w:val="21"/>
        </w:rPr>
        <w:t>）、</w:t>
      </w:r>
      <w:r>
        <w:rPr>
          <w:sz w:val="21"/>
        </w:rPr>
        <w:t>投标</w:t>
      </w:r>
      <w:r>
        <w:rPr>
          <w:sz w:val="21"/>
        </w:rPr>
        <w:t>（响应）</w:t>
      </w:r>
      <w:r>
        <w:rPr>
          <w:sz w:val="21"/>
        </w:rPr>
        <w:t>文件为准，并由双方协商处理。</w:t>
      </w:r>
    </w:p>
    <w:p>
      <w:pPr>
        <w:pStyle w:val="null3"/>
        <w:ind w:firstLine="420"/>
        <w:jc w:val="both"/>
      </w:pPr>
      <w:r>
        <w:rPr>
          <w:sz w:val="21"/>
        </w:rPr>
        <w:t>14.4如一方地址、电话、传真号码、银行账号有变更，应在变更当日内书面通知对方，否则，应承担相应责任。</w:t>
      </w:r>
    </w:p>
    <w:p>
      <w:pPr>
        <w:pStyle w:val="null3"/>
        <w:ind w:firstLine="422"/>
        <w:jc w:val="both"/>
      </w:pPr>
      <w:r>
        <w:rPr>
          <w:sz w:val="21"/>
          <w:b/>
        </w:rPr>
        <w:t>十五、</w:t>
      </w:r>
      <w:r>
        <w:rPr>
          <w:sz w:val="21"/>
          <w:b/>
        </w:rPr>
        <w:t>合同签订地点：</w:t>
      </w:r>
      <w:r>
        <w:rPr>
          <w:sz w:val="21"/>
          <w:b/>
        </w:rPr>
        <w:t>广东省湛江市麻章区海大路</w:t>
      </w:r>
      <w:r>
        <w:rPr>
          <w:sz w:val="21"/>
          <w:b/>
        </w:rPr>
        <w:t>1号</w:t>
      </w:r>
      <w:r>
        <w:rPr>
          <w:sz w:val="21"/>
          <w:b/>
        </w:rPr>
        <w:t>广东海洋大学湖光校区。</w:t>
      </w:r>
    </w:p>
    <w:tbl>
      <w:tblPr>
        <w:tblW w:w="0" w:type="auto"/>
        <w:tblBorders>
          <w:top w:val="none" w:color="000000" w:sz="4"/>
          <w:left w:val="none" w:color="000000" w:sz="4"/>
          <w:bottom w:val="none" w:color="000000" w:sz="4"/>
          <w:right w:val="none" w:color="000000" w:sz="4"/>
          <w:insideH w:val="none"/>
          <w:insideV w:val="none"/>
        </w:tblBorders>
      </w:tblPr>
      <w:tblGrid>
        <w:gridCol w:w="1367"/>
        <w:gridCol w:w="2784"/>
        <w:gridCol w:w="1369"/>
        <w:gridCol w:w="2783"/>
      </w:tblGrid>
      <w:tr>
        <w:tc>
          <w:tcPr>
            <w:tcW w:type="dxa" w:w="1367"/>
            <w:tcBorders>
              <w:top w:val="dotted"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b/>
              </w:rPr>
              <w:t>甲方</w:t>
            </w:r>
            <w:r>
              <w:rPr>
                <w:sz w:val="21"/>
                <w:b/>
              </w:rPr>
              <w:t>（盖章）</w:t>
            </w:r>
            <w:r>
              <w:rPr>
                <w:sz w:val="21"/>
                <w:b/>
              </w:rPr>
              <w:t>：</w:t>
            </w:r>
          </w:p>
        </w:tc>
        <w:tc>
          <w:tcPr>
            <w:tcW w:type="dxa" w:w="2784"/>
            <w:tcBorders>
              <w:top w:val="dotted"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b/>
              </w:rPr>
              <w:t>广东海洋大学</w:t>
            </w:r>
          </w:p>
        </w:tc>
        <w:tc>
          <w:tcPr>
            <w:tcW w:type="dxa" w:w="1369"/>
            <w:tcBorders>
              <w:top w:val="dotted"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b/>
              </w:rPr>
              <w:t>乙方</w:t>
            </w:r>
            <w:r>
              <w:rPr>
                <w:sz w:val="21"/>
                <w:b/>
              </w:rPr>
              <w:t>（盖章）</w:t>
            </w:r>
            <w:r>
              <w:rPr>
                <w:sz w:val="21"/>
                <w:b/>
              </w:rPr>
              <w:t>：</w:t>
            </w:r>
          </w:p>
        </w:tc>
        <w:tc>
          <w:tcPr>
            <w:tcW w:type="dxa" w:w="2783"/>
            <w:tcBorders>
              <w:top w:val="dotted"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6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法人代表：</w:t>
            </w:r>
          </w:p>
        </w:tc>
        <w:tc>
          <w:tcPr>
            <w:tcW w:type="dxa" w:w="2784"/>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p>
        </w:tc>
        <w:tc>
          <w:tcPr>
            <w:tcW w:type="dxa" w:w="1369"/>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法人代表：</w:t>
            </w:r>
          </w:p>
        </w:tc>
        <w:tc>
          <w:tcPr>
            <w:tcW w:type="dxa" w:w="278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6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签约代表：</w:t>
            </w:r>
          </w:p>
        </w:tc>
        <w:tc>
          <w:tcPr>
            <w:tcW w:type="dxa" w:w="2784"/>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p>
        </w:tc>
        <w:tc>
          <w:tcPr>
            <w:tcW w:type="dxa" w:w="1369"/>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签约代表：</w:t>
            </w:r>
          </w:p>
        </w:tc>
        <w:tc>
          <w:tcPr>
            <w:tcW w:type="dxa" w:w="278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6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地址：</w:t>
            </w:r>
          </w:p>
        </w:tc>
        <w:tc>
          <w:tcPr>
            <w:tcW w:type="dxa" w:w="2784"/>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广东</w:t>
            </w:r>
            <w:r>
              <w:rPr>
                <w:sz w:val="21"/>
              </w:rPr>
              <w:t>省</w:t>
            </w:r>
            <w:r>
              <w:rPr>
                <w:sz w:val="21"/>
              </w:rPr>
              <w:t>湛江</w:t>
            </w:r>
            <w:r>
              <w:rPr>
                <w:sz w:val="21"/>
              </w:rPr>
              <w:t>市</w:t>
            </w:r>
            <w:r>
              <w:rPr>
                <w:sz w:val="21"/>
              </w:rPr>
              <w:t>麻章区海大路</w:t>
            </w:r>
            <w:r>
              <w:rPr>
                <w:sz w:val="21"/>
              </w:rPr>
              <w:t>1</w:t>
            </w:r>
            <w:r>
              <w:rPr>
                <w:sz w:val="21"/>
              </w:rPr>
              <w:t>号</w:t>
            </w:r>
          </w:p>
        </w:tc>
        <w:tc>
          <w:tcPr>
            <w:tcW w:type="dxa" w:w="1369"/>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地址：</w:t>
            </w:r>
          </w:p>
        </w:tc>
        <w:tc>
          <w:tcPr>
            <w:tcW w:type="dxa" w:w="278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6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纳税人识别号：</w:t>
            </w:r>
          </w:p>
        </w:tc>
        <w:tc>
          <w:tcPr>
            <w:tcW w:type="dxa" w:w="2784"/>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1244000045625261X8</w:t>
            </w:r>
          </w:p>
        </w:tc>
        <w:tc>
          <w:tcPr>
            <w:tcW w:type="dxa" w:w="1369"/>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统一社会信用代码：</w:t>
            </w:r>
          </w:p>
        </w:tc>
        <w:tc>
          <w:tcPr>
            <w:tcW w:type="dxa" w:w="278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6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开户行</w:t>
            </w:r>
            <w:r>
              <w:rPr>
                <w:sz w:val="21"/>
              </w:rPr>
              <w:t>：</w:t>
            </w:r>
          </w:p>
        </w:tc>
        <w:tc>
          <w:tcPr>
            <w:tcW w:type="dxa" w:w="2784"/>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中国银行股份有限公司湛江霞山支行</w:t>
            </w:r>
          </w:p>
        </w:tc>
        <w:tc>
          <w:tcPr>
            <w:tcW w:type="dxa" w:w="1369"/>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开户行</w:t>
            </w:r>
            <w:r>
              <w:rPr>
                <w:sz w:val="21"/>
              </w:rPr>
              <w:t>：</w:t>
            </w:r>
          </w:p>
        </w:tc>
        <w:tc>
          <w:tcPr>
            <w:tcW w:type="dxa" w:w="278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6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银行账号：</w:t>
            </w:r>
          </w:p>
        </w:tc>
        <w:tc>
          <w:tcPr>
            <w:tcW w:type="dxa" w:w="2784"/>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679557760592</w:t>
            </w:r>
          </w:p>
        </w:tc>
        <w:tc>
          <w:tcPr>
            <w:tcW w:type="dxa" w:w="1369"/>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银行账号：</w:t>
            </w:r>
          </w:p>
        </w:tc>
        <w:tc>
          <w:tcPr>
            <w:tcW w:type="dxa" w:w="278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6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电话：</w:t>
            </w:r>
          </w:p>
        </w:tc>
        <w:tc>
          <w:tcPr>
            <w:tcW w:type="dxa" w:w="2784"/>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0759-2396211</w:t>
            </w:r>
          </w:p>
        </w:tc>
        <w:tc>
          <w:tcPr>
            <w:tcW w:type="dxa" w:w="1369"/>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电话：</w:t>
            </w:r>
          </w:p>
        </w:tc>
        <w:tc>
          <w:tcPr>
            <w:tcW w:type="dxa" w:w="278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6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传真：</w:t>
            </w:r>
          </w:p>
        </w:tc>
        <w:tc>
          <w:tcPr>
            <w:tcW w:type="dxa" w:w="2784"/>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0759-2383282</w:t>
            </w:r>
          </w:p>
        </w:tc>
        <w:tc>
          <w:tcPr>
            <w:tcW w:type="dxa" w:w="1369"/>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传真：</w:t>
            </w:r>
          </w:p>
        </w:tc>
        <w:tc>
          <w:tcPr>
            <w:tcW w:type="dxa" w:w="278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6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签约日期：</w:t>
            </w:r>
          </w:p>
        </w:tc>
        <w:tc>
          <w:tcPr>
            <w:tcW w:type="dxa" w:w="2784"/>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u w:val="single"/>
              </w:rPr>
              <w:t>2026</w:t>
            </w:r>
            <w:r>
              <w:rPr>
                <w:sz w:val="21"/>
              </w:rPr>
              <w:t>年</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月</w:t>
            </w:r>
            <w:r>
              <w:rPr>
                <w:sz w:val="21"/>
                <w:u w:val="single"/>
              </w:rPr>
              <w:t xml:space="preserve">  </w:t>
            </w:r>
            <w:r>
              <w:rPr>
                <w:sz w:val="21"/>
                <w:u w:val="single"/>
              </w:rPr>
              <w:t xml:space="preserve">   </w:t>
            </w:r>
            <w:r>
              <w:rPr>
                <w:sz w:val="21"/>
                <w:u w:val="single"/>
              </w:rPr>
              <w:t xml:space="preserve"> </w:t>
            </w:r>
            <w:r>
              <w:rPr>
                <w:sz w:val="21"/>
              </w:rPr>
              <w:t>日</w:t>
            </w:r>
          </w:p>
        </w:tc>
        <w:tc>
          <w:tcPr>
            <w:tcW w:type="dxa" w:w="1369"/>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签约日期：</w:t>
            </w:r>
          </w:p>
        </w:tc>
        <w:tc>
          <w:tcPr>
            <w:tcW w:type="dxa" w:w="278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u w:val="single"/>
              </w:rPr>
              <w:t>2026</w:t>
            </w:r>
            <w:r>
              <w:rPr>
                <w:sz w:val="21"/>
              </w:rPr>
              <w:t>年</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月</w:t>
            </w:r>
            <w:r>
              <w:rPr>
                <w:sz w:val="21"/>
                <w:u w:val="single"/>
              </w:rPr>
              <w:t xml:space="preserve">  </w:t>
            </w:r>
            <w:r>
              <w:rPr>
                <w:sz w:val="21"/>
                <w:u w:val="single"/>
              </w:rPr>
              <w:t xml:space="preserve">   </w:t>
            </w:r>
            <w:r>
              <w:rPr>
                <w:sz w:val="21"/>
                <w:u w:val="single"/>
              </w:rPr>
              <w:t xml:space="preserve"> </w:t>
            </w:r>
            <w:r>
              <w:rPr>
                <w:sz w:val="21"/>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440001-2026-23137</w:t>
      </w:r>
    </w:p>
    <w:p>
      <w:pPr>
        <w:pStyle w:val="null3"/>
        <w:jc w:val="center"/>
        <w:outlineLvl w:val="3"/>
      </w:pPr>
      <w:r>
        <w:rPr>
          <w:sz w:val="24"/>
          <w:b/>
        </w:rPr>
        <w:t>采购项目编号：</w:t>
      </w:r>
      <w:r>
        <w:rPr>
          <w:sz w:val="24"/>
          <w:b/>
        </w:rPr>
        <w:t>ZZ0260284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广东海洋大学海南海水产动物前沿交叉创新团队培育项目-模式动物（斑马鱼）养殖系统</w:t>
      </w:r>
      <w:r>
        <w:rPr>
          <w:u w:val="single"/>
        </w:rPr>
        <w:t>”</w:t>
      </w:r>
      <w:r>
        <w:rPr/>
        <w:t>项目的招标[采购项目编号为：</w:t>
      </w:r>
      <w:r>
        <w:rPr>
          <w:u w:val="single"/>
        </w:rPr>
        <w:t>ZZ0260284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广东海洋大学海南海水产动物前沿交叉创新团队培育项目-模式动物（斑马鱼）养殖系统</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广东海洋大学海南海水产动物前沿交叉创新团队培育项目-模式动物（斑马鱼）养殖系统</w:t>
      </w:r>
      <w:r>
        <w:rPr/>
        <w:t>”项目采购[采购项目编号为</w:t>
      </w:r>
      <w:r>
        <w:rPr/>
        <w:t>ZZ0260284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广东海洋大学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广东海洋大学海南海水产动物前沿交叉创新团队培育项目-模式动物（斑马鱼）养殖系统</w:t>
      </w:r>
      <w:r>
        <w:rPr/>
        <w:t>招标中获中标（采购项目编号：</w:t>
      </w:r>
      <w:r>
        <w:rPr/>
        <w:t>ZZ0260284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广东海洋大学海南海水产动物前沿交叉创新团队培育项目-模式动物（斑马鱼）养殖系统</w:t>
      </w:r>
      <w:r>
        <w:rPr/>
        <w:t>”项目（采购项目编号：</w:t>
      </w:r>
      <w:r>
        <w:rPr/>
        <w:t>ZZ0260284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