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35"/>
        <w:gridCol w:w="1175"/>
        <w:gridCol w:w="6396"/>
      </w:tblGrid>
      <w:tr w14:paraId="395B6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1F6AA9ED">
            <w:pPr>
              <w:pStyle w:val="5"/>
              <w:jc w:val="center"/>
              <w:rPr>
                <w:rFonts w:hint="default"/>
              </w:rPr>
            </w:pPr>
            <w:r>
              <w:rPr>
                <w:rFonts w:ascii="仿宋_GB2312" w:hAnsi="仿宋_GB2312" w:eastAsia="仿宋_GB2312" w:cs="仿宋_GB2312"/>
              </w:rPr>
              <w:t>序号</w:t>
            </w:r>
          </w:p>
        </w:tc>
        <w:tc>
          <w:tcPr>
            <w:tcW w:w="581" w:type="dxa"/>
          </w:tcPr>
          <w:p w14:paraId="3A014F97">
            <w:pPr>
              <w:pStyle w:val="5"/>
              <w:jc w:val="center"/>
              <w:rPr>
                <w:rFonts w:hint="default"/>
              </w:rPr>
            </w:pPr>
            <w:r>
              <w:rPr>
                <w:rFonts w:ascii="仿宋_GB2312" w:hAnsi="仿宋_GB2312" w:eastAsia="仿宋_GB2312" w:cs="仿宋_GB2312"/>
              </w:rPr>
              <w:t>符号标识</w:t>
            </w:r>
          </w:p>
        </w:tc>
        <w:tc>
          <w:tcPr>
            <w:tcW w:w="1495" w:type="dxa"/>
          </w:tcPr>
          <w:p w14:paraId="414A71B8">
            <w:pPr>
              <w:pStyle w:val="5"/>
              <w:jc w:val="center"/>
              <w:rPr>
                <w:rFonts w:hint="default"/>
              </w:rPr>
            </w:pPr>
            <w:r>
              <w:rPr>
                <w:rFonts w:ascii="仿宋_GB2312" w:hAnsi="仿宋_GB2312" w:eastAsia="仿宋_GB2312" w:cs="仿宋_GB2312"/>
              </w:rPr>
              <w:t>技术要求名称</w:t>
            </w:r>
          </w:p>
        </w:tc>
        <w:tc>
          <w:tcPr>
            <w:tcW w:w="5814" w:type="dxa"/>
          </w:tcPr>
          <w:p w14:paraId="6A07D6F1">
            <w:pPr>
              <w:pStyle w:val="5"/>
              <w:jc w:val="center"/>
              <w:rPr>
                <w:rFonts w:hint="default"/>
              </w:rPr>
            </w:pPr>
            <w:r>
              <w:rPr>
                <w:rFonts w:ascii="仿宋_GB2312" w:hAnsi="仿宋_GB2312" w:eastAsia="仿宋_GB2312" w:cs="仿宋_GB2312"/>
              </w:rPr>
              <w:t>技术参数与性能指标</w:t>
            </w:r>
          </w:p>
        </w:tc>
      </w:tr>
      <w:tr w14:paraId="32B22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13" w:hRule="atLeast"/>
        </w:trPr>
        <w:tc>
          <w:tcPr>
            <w:tcW w:w="416" w:type="dxa"/>
            <w:vMerge w:val="restart"/>
          </w:tcPr>
          <w:p w14:paraId="28F5EC0A">
            <w:pPr>
              <w:pStyle w:val="5"/>
              <w:jc w:val="center"/>
              <w:rPr>
                <w:rFonts w:hint="default"/>
              </w:rPr>
            </w:pPr>
            <w:r>
              <w:rPr>
                <w:rFonts w:ascii="仿宋_GB2312" w:hAnsi="仿宋_GB2312" w:eastAsia="仿宋_GB2312" w:cs="仿宋_GB2312"/>
              </w:rPr>
              <w:t>1</w:t>
            </w:r>
          </w:p>
        </w:tc>
        <w:tc>
          <w:tcPr>
            <w:tcW w:w="581" w:type="dxa"/>
          </w:tcPr>
          <w:p w14:paraId="5264F803"/>
        </w:tc>
        <w:tc>
          <w:tcPr>
            <w:tcW w:w="1495" w:type="dxa"/>
          </w:tcPr>
          <w:p w14:paraId="65C23E92">
            <w:pPr>
              <w:pStyle w:val="5"/>
              <w:rPr>
                <w:rFonts w:hint="default"/>
              </w:rPr>
            </w:pPr>
            <w:r>
              <w:rPr>
                <w:rFonts w:ascii="仿宋_GB2312" w:hAnsi="仿宋_GB2312" w:eastAsia="仿宋_GB2312" w:cs="仿宋_GB2312"/>
              </w:rPr>
              <w:t>纸质图书采购基本要求</w:t>
            </w:r>
          </w:p>
        </w:tc>
        <w:tc>
          <w:tcPr>
            <w:tcW w:w="5814" w:type="dxa"/>
          </w:tcPr>
          <w:p w14:paraId="0010B592">
            <w:pPr>
              <w:pStyle w:val="5"/>
              <w:rPr>
                <w:rFonts w:hint="default"/>
              </w:rPr>
            </w:pPr>
            <w:r>
              <w:rPr>
                <w:rFonts w:ascii="仿宋_GB2312" w:hAnsi="仿宋_GB2312" w:eastAsia="仿宋_GB2312" w:cs="仿宋_GB2312"/>
                <w:sz w:val="21"/>
              </w:rPr>
              <w:t>1.根据采购学校学科专业设置，提供新书的供选范围为</w:t>
            </w:r>
            <w:r>
              <w:rPr>
                <w:rFonts w:hint="eastAsia" w:ascii="仿宋_GB2312" w:hAnsi="仿宋_GB2312" w:eastAsia="仿宋_GB2312" w:cs="仿宋_GB2312"/>
                <w:sz w:val="21"/>
              </w:rPr>
              <w:t>2023年1月1日（含）及以后</w:t>
            </w:r>
            <w:r>
              <w:rPr>
                <w:rFonts w:ascii="仿宋_GB2312" w:hAnsi="仿宋_GB2312" w:eastAsia="仿宋_GB2312" w:cs="仿宋_GB2312"/>
                <w:sz w:val="21"/>
              </w:rPr>
              <w:t xml:space="preserve">出版，购书书目中学校学科专业类图书（铁道机车运用与维护、铁道养路机械运用、动车组检修技术、铁道车辆技术、电力机车、铁道供电技术、铁道工程技术、高速铁路综合维修、城市轨道交通、铁道信号施工与维护、铁道交通运营管理、铁道通信与信息化技术、电气自动化、人工智能、旅游管理、市场营销、供应链、会计、保险等）不低于65%，购书书目由四川铁道职业学院图书服务部负责提供和审核。 </w:t>
            </w:r>
            <w:r>
              <w:br w:type="textWrapping"/>
            </w:r>
            <w:r>
              <w:rPr>
                <w:rFonts w:hint="eastAsia" w:ascii="仿宋_GB2312" w:hAnsi="仿宋_GB2312" w:eastAsia="仿宋_GB2312" w:cs="仿宋_GB2312"/>
                <w:sz w:val="21"/>
                <w:lang w:val="en-US" w:eastAsia="zh-CN"/>
              </w:rPr>
              <w:t>2</w:t>
            </w:r>
            <w:r>
              <w:rPr>
                <w:rFonts w:ascii="仿宋_GB2312" w:hAnsi="仿宋_GB2312" w:eastAsia="仿宋_GB2312" w:cs="仿宋_GB2312"/>
                <w:sz w:val="21"/>
              </w:rPr>
              <w:t>.供应商应定期、及时、无条件提供各类征订书目信息（电子版），按中国图书分类法分类，内容包括ISBN号、题名、作者、语种、出版社、出版年、版次、是否为多卷或丛书及卷次信息、价格、学科领域、分类号、图书开本和篇幅、适用对象和内容简介等。提供新书书目不少于4500种/月，其中理工科类适订书目不少于1500种/月。供应商提供的书目数据须符合 GB/T 2901-2012《信息与文献 信息交换格式》 及 GB/T 33286-2016《中国机读书目格式》（CNMARC） 国家标准，并能无缝导入采购人现有的图书馆集成管理系统（名称：超微新一代图书馆服务平台，版本：V1.0，以下简称超新管理系统），并保证采访数据能在采购方系统上无障碍使用。</w:t>
            </w:r>
            <w:r>
              <w:br w:type="textWrapping"/>
            </w:r>
            <w:r>
              <w:rPr>
                <w:rFonts w:hint="eastAsia" w:ascii="仿宋_GB2312" w:hAnsi="仿宋_GB2312" w:eastAsia="仿宋_GB2312" w:cs="仿宋_GB2312"/>
                <w:sz w:val="21"/>
                <w:lang w:val="en-US" w:eastAsia="zh-CN"/>
              </w:rPr>
              <w:t>3</w:t>
            </w:r>
            <w:r>
              <w:rPr>
                <w:rFonts w:ascii="仿宋_GB2312" w:hAnsi="仿宋_GB2312" w:eastAsia="仿宋_GB2312" w:cs="仿宋_GB2312"/>
                <w:sz w:val="21"/>
              </w:rPr>
              <w:t>.供应商所提供的书目应包含</w:t>
            </w:r>
            <w:r>
              <w:rPr>
                <w:rFonts w:hint="eastAsia" w:ascii="仿宋_GB2312" w:hAnsi="仿宋_GB2312" w:eastAsia="仿宋_GB2312" w:cs="仿宋_GB2312"/>
                <w:sz w:val="21"/>
              </w:rPr>
              <w:t>2023年1月1日（含）及以后</w:t>
            </w:r>
            <w:r>
              <w:rPr>
                <w:rFonts w:ascii="仿宋_GB2312" w:hAnsi="仿宋_GB2312" w:eastAsia="仿宋_GB2312" w:cs="仿宋_GB2312"/>
                <w:sz w:val="21"/>
              </w:rPr>
              <w:t>全国所有出版社的内地版中文图书新书可供书目，或根据采购方需求整理相关专题书目。所提供的目录应与采购方收藏层次及选书范畴相符，书目中不得含有特价图书信息。供应商所提供的书目信息在图书没有版本变化的情况下不得重复。</w:t>
            </w:r>
            <w:r>
              <w:br w:type="textWrapping"/>
            </w:r>
            <w:r>
              <w:rPr>
                <w:rFonts w:hint="eastAsia" w:ascii="仿宋_GB2312" w:hAnsi="仿宋_GB2312" w:eastAsia="仿宋_GB2312" w:cs="仿宋_GB2312"/>
                <w:sz w:val="21"/>
                <w:lang w:val="en-US" w:eastAsia="zh-CN"/>
              </w:rPr>
              <w:t>4</w:t>
            </w:r>
            <w:r>
              <w:rPr>
                <w:rFonts w:ascii="仿宋_GB2312" w:hAnsi="仿宋_GB2312" w:eastAsia="仿宋_GB2312" w:cs="仿宋_GB2312"/>
                <w:sz w:val="21"/>
              </w:rPr>
              <w:t>.供应商应具有较强的货源组织能力，有固定的合作出版商。</w:t>
            </w:r>
          </w:p>
        </w:tc>
      </w:tr>
      <w:tr w14:paraId="2E961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33" w:hRule="atLeast"/>
        </w:trPr>
        <w:tc>
          <w:tcPr>
            <w:tcW w:w="416" w:type="dxa"/>
            <w:vMerge w:val="continue"/>
          </w:tcPr>
          <w:p w14:paraId="4DA467F9"/>
        </w:tc>
        <w:tc>
          <w:tcPr>
            <w:tcW w:w="581" w:type="dxa"/>
          </w:tcPr>
          <w:p w14:paraId="0E3050FF">
            <w:r>
              <w:rPr>
                <w:rFonts w:ascii="仿宋_GB2312" w:hAnsi="仿宋_GB2312" w:eastAsia="仿宋_GB2312" w:cs="仿宋_GB2312"/>
                <w:sz w:val="21"/>
              </w:rPr>
              <w:t>★</w:t>
            </w:r>
          </w:p>
        </w:tc>
        <w:tc>
          <w:tcPr>
            <w:tcW w:w="1495" w:type="dxa"/>
          </w:tcPr>
          <w:p w14:paraId="4049BF95">
            <w:pPr>
              <w:jc w:val="center"/>
            </w:pPr>
            <w:r>
              <w:rPr>
                <w:rFonts w:ascii="仿宋_GB2312" w:hAnsi="仿宋_GB2312" w:eastAsia="仿宋_GB2312" w:cs="仿宋_GB2312"/>
              </w:rPr>
              <w:t>纸质图书采购基本要求</w:t>
            </w:r>
          </w:p>
        </w:tc>
        <w:tc>
          <w:tcPr>
            <w:tcW w:w="5814" w:type="dxa"/>
          </w:tcPr>
          <w:p w14:paraId="489467CF">
            <w:pPr>
              <w:pStyle w:val="5"/>
              <w:rPr>
                <w:rFonts w:hint="default"/>
              </w:rPr>
            </w:pPr>
            <w:r>
              <w:rPr>
                <w:rFonts w:hint="eastAsia" w:ascii="仿宋_GB2312" w:hAnsi="仿宋_GB2312" w:eastAsia="仿宋_GB2312" w:cs="仿宋_GB2312"/>
                <w:sz w:val="21"/>
                <w:lang w:val="en-US" w:eastAsia="zh-CN"/>
              </w:rPr>
              <w:t>5</w:t>
            </w:r>
            <w:r>
              <w:rPr>
                <w:rFonts w:ascii="仿宋_GB2312" w:hAnsi="仿宋_GB2312" w:eastAsia="仿宋_GB2312" w:cs="仿宋_GB2312"/>
                <w:sz w:val="21"/>
              </w:rPr>
              <w:t>.供应商需承诺所供图书符合国家意识形态安全相关规定。如发现违禁出版物或非法出版物，供应商无条件退换，并承担由此引起的一切经济和法律责任。</w:t>
            </w:r>
            <w:r>
              <w:rPr>
                <w:rFonts w:ascii="仿宋_GB2312" w:hAnsi="仿宋_GB2312" w:eastAsia="仿宋_GB2312" w:cs="仿宋_GB2312"/>
                <w:b/>
                <w:sz w:val="21"/>
              </w:rPr>
              <w:t>供应商</w:t>
            </w:r>
            <w:r>
              <w:rPr>
                <w:rFonts w:hint="eastAsia" w:ascii="仿宋_GB2312" w:hAnsi="仿宋_GB2312" w:eastAsia="仿宋_GB2312" w:cs="仿宋_GB2312"/>
                <w:b/>
                <w:sz w:val="21"/>
                <w:lang w:val="en-US" w:eastAsia="zh-CN"/>
              </w:rPr>
              <w:t>应对其供应的图书进行内容审查结果出具“意识形态安全自查报告”承诺书并加盖公章</w:t>
            </w:r>
            <w:r>
              <w:rPr>
                <w:rFonts w:ascii="仿宋_GB2312" w:hAnsi="仿宋_GB2312" w:eastAsia="仿宋_GB2312" w:cs="仿宋_GB2312"/>
                <w:b/>
                <w:sz w:val="21"/>
              </w:rPr>
              <w:t>。</w:t>
            </w:r>
          </w:p>
          <w:p w14:paraId="6346ECF1">
            <w:r>
              <w:rPr>
                <w:rFonts w:hint="eastAsia" w:ascii="仿宋_GB2312" w:hAnsi="仿宋_GB2312" w:eastAsia="仿宋_GB2312" w:cs="仿宋_GB2312"/>
                <w:sz w:val="21"/>
                <w:lang w:val="en-US" w:eastAsia="zh-CN"/>
              </w:rPr>
              <w:t>6</w:t>
            </w:r>
            <w:r>
              <w:rPr>
                <w:rFonts w:ascii="仿宋_GB2312" w:hAnsi="仿宋_GB2312" w:eastAsia="仿宋_GB2312" w:cs="仿宋_GB2312"/>
                <w:sz w:val="21"/>
              </w:rPr>
              <w:t>.供应商必须按照学校要求完成图书的信息化管理，实现图书的采访、编目、典藏、流通的信息化。供应商必须保证学校已有图书和本次采购图书采用同一系统管理平台，若需要更换图书管理系统，则必须将学校现有超新管理系统数据无缝迁入新系统一体化管理。</w:t>
            </w:r>
            <w:r>
              <w:rPr>
                <w:rFonts w:ascii="仿宋_GB2312" w:hAnsi="仿宋_GB2312" w:eastAsia="仿宋_GB2312" w:cs="仿宋_GB2312"/>
                <w:b/>
                <w:sz w:val="21"/>
              </w:rPr>
              <w:t>供应商需单独提供承诺函并加盖公章</w:t>
            </w:r>
            <w:r>
              <w:rPr>
                <w:rFonts w:ascii="仿宋_GB2312" w:hAnsi="仿宋_GB2312" w:eastAsia="仿宋_GB2312" w:cs="仿宋_GB2312"/>
                <w:sz w:val="21"/>
              </w:rPr>
              <w:t>。</w:t>
            </w:r>
          </w:p>
        </w:tc>
      </w:tr>
      <w:tr w14:paraId="6FAC34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00333C03">
            <w:pPr>
              <w:pStyle w:val="5"/>
              <w:jc w:val="center"/>
              <w:rPr>
                <w:rFonts w:hint="default"/>
              </w:rPr>
            </w:pPr>
            <w:r>
              <w:rPr>
                <w:rFonts w:ascii="仿宋_GB2312" w:hAnsi="仿宋_GB2312" w:eastAsia="仿宋_GB2312" w:cs="仿宋_GB2312"/>
              </w:rPr>
              <w:t>2</w:t>
            </w:r>
          </w:p>
        </w:tc>
        <w:tc>
          <w:tcPr>
            <w:tcW w:w="581" w:type="dxa"/>
          </w:tcPr>
          <w:p w14:paraId="736E9D5C">
            <w:pPr>
              <w:pStyle w:val="5"/>
              <w:jc w:val="center"/>
              <w:rPr>
                <w:rFonts w:hint="default"/>
              </w:rPr>
            </w:pPr>
            <w:r>
              <w:rPr>
                <w:rFonts w:ascii="仿宋_GB2312" w:hAnsi="仿宋_GB2312" w:eastAsia="仿宋_GB2312" w:cs="仿宋_GB2312"/>
              </w:rPr>
              <w:t>★</w:t>
            </w:r>
          </w:p>
        </w:tc>
        <w:tc>
          <w:tcPr>
            <w:tcW w:w="1495" w:type="dxa"/>
          </w:tcPr>
          <w:p w14:paraId="521D70F3">
            <w:pPr>
              <w:pStyle w:val="5"/>
              <w:rPr>
                <w:rFonts w:hint="default"/>
              </w:rPr>
            </w:pPr>
            <w:r>
              <w:rPr>
                <w:rFonts w:ascii="仿宋_GB2312" w:hAnsi="仿宋_GB2312" w:eastAsia="仿宋_GB2312" w:cs="仿宋_GB2312"/>
              </w:rPr>
              <w:t>图书数量</w:t>
            </w:r>
          </w:p>
        </w:tc>
        <w:tc>
          <w:tcPr>
            <w:tcW w:w="5814" w:type="dxa"/>
          </w:tcPr>
          <w:p w14:paraId="72BA8FED">
            <w:pPr>
              <w:pStyle w:val="5"/>
              <w:rPr>
                <w:rFonts w:hint="default"/>
              </w:rPr>
            </w:pPr>
            <w:r>
              <w:rPr>
                <w:rFonts w:ascii="仿宋_GB2312" w:hAnsi="仿宋_GB2312" w:eastAsia="仿宋_GB2312" w:cs="仿宋_GB2312"/>
                <w:sz w:val="21"/>
              </w:rPr>
              <w:t>1、供应商所投报价折扣率的基础上图书采购总数不低于2.83万册，其中</w:t>
            </w:r>
            <w:r>
              <w:rPr>
                <w:rFonts w:hint="eastAsia" w:ascii="仿宋_GB2312" w:hAnsi="仿宋_GB2312" w:eastAsia="仿宋_GB2312" w:cs="仿宋_GB2312"/>
                <w:sz w:val="21"/>
              </w:rPr>
              <w:t>2023年1月1日（含）及以后</w:t>
            </w:r>
            <w:r>
              <w:rPr>
                <w:rFonts w:ascii="仿宋_GB2312" w:hAnsi="仿宋_GB2312" w:eastAsia="仿宋_GB2312" w:cs="仿宋_GB2312"/>
                <w:sz w:val="21"/>
              </w:rPr>
              <w:t>出版的专业类图书不得低于1.83万册，其他社科类图书不得低于1万册。订购图书的品种、数量以采购方提交的实际订单为主。</w:t>
            </w:r>
          </w:p>
        </w:tc>
      </w:tr>
      <w:tr w14:paraId="557D1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22E11423">
            <w:pPr>
              <w:pStyle w:val="5"/>
              <w:jc w:val="center"/>
              <w:rPr>
                <w:rFonts w:hint="default"/>
              </w:rPr>
            </w:pPr>
            <w:r>
              <w:rPr>
                <w:rFonts w:ascii="仿宋_GB2312" w:hAnsi="仿宋_GB2312" w:eastAsia="仿宋_GB2312" w:cs="仿宋_GB2312"/>
              </w:rPr>
              <w:t>3</w:t>
            </w:r>
          </w:p>
        </w:tc>
        <w:tc>
          <w:tcPr>
            <w:tcW w:w="581" w:type="dxa"/>
          </w:tcPr>
          <w:p w14:paraId="435F80B7">
            <w:pPr>
              <w:pStyle w:val="5"/>
              <w:jc w:val="center"/>
              <w:rPr>
                <w:rFonts w:hint="default"/>
              </w:rPr>
            </w:pPr>
            <w:r>
              <w:rPr>
                <w:rFonts w:ascii="仿宋_GB2312" w:hAnsi="仿宋_GB2312" w:eastAsia="仿宋_GB2312" w:cs="仿宋_GB2312"/>
              </w:rPr>
              <w:t>★</w:t>
            </w:r>
          </w:p>
        </w:tc>
        <w:tc>
          <w:tcPr>
            <w:tcW w:w="1495" w:type="dxa"/>
          </w:tcPr>
          <w:p w14:paraId="54BF5EC4">
            <w:pPr>
              <w:pStyle w:val="5"/>
              <w:rPr>
                <w:rFonts w:hint="default"/>
              </w:rPr>
            </w:pPr>
            <w:r>
              <w:rPr>
                <w:rFonts w:ascii="仿宋_GB2312" w:hAnsi="仿宋_GB2312" w:eastAsia="仿宋_GB2312" w:cs="仿宋_GB2312"/>
              </w:rPr>
              <w:t>图书质量</w:t>
            </w:r>
          </w:p>
        </w:tc>
        <w:tc>
          <w:tcPr>
            <w:tcW w:w="5814" w:type="dxa"/>
          </w:tcPr>
          <w:p w14:paraId="6625AA6F">
            <w:pPr>
              <w:pStyle w:val="5"/>
              <w:jc w:val="both"/>
              <w:rPr>
                <w:rFonts w:hint="default"/>
              </w:rPr>
            </w:pPr>
            <w:r>
              <w:rPr>
                <w:rFonts w:ascii="仿宋_GB2312" w:hAnsi="仿宋_GB2312" w:eastAsia="仿宋_GB2312" w:cs="仿宋_GB2312"/>
              </w:rPr>
              <w:t>1、供应商承诺所提供的图书由正规出版社出版，其编辑、校对、印刷、装帧等质量必须符合中华人民共和国现行有效的《出版管理条例》、《图书质量管理规定》 及国家相关标准，包括但不限于：</w:t>
            </w:r>
          </w:p>
          <w:p w14:paraId="79EFEDBC">
            <w:pPr>
              <w:pStyle w:val="5"/>
              <w:jc w:val="both"/>
              <w:rPr>
                <w:rFonts w:hint="default"/>
              </w:rPr>
            </w:pPr>
            <w:r>
              <w:rPr>
                <w:rFonts w:ascii="仿宋_GB2312" w:hAnsi="仿宋_GB2312" w:eastAsia="仿宋_GB2312" w:cs="仿宋_GB2312"/>
              </w:rPr>
              <w:t>《CY/T 266-2023 图书编校质量差错判定和计算方法》（用于判定编校差错率）</w:t>
            </w:r>
          </w:p>
          <w:p w14:paraId="705521C2">
            <w:pPr>
              <w:pStyle w:val="5"/>
              <w:jc w:val="both"/>
              <w:rPr>
                <w:rFonts w:hint="default"/>
              </w:rPr>
            </w:pPr>
            <w:r>
              <w:rPr>
                <w:rFonts w:ascii="仿宋_GB2312" w:hAnsi="仿宋_GB2312" w:eastAsia="仿宋_GB2312" w:cs="仿宋_GB2312"/>
              </w:rPr>
              <w:t>《GB/T 788-1999 图书和杂志开本及其幅面尺寸》（用于判定图书尺寸规格）</w:t>
            </w:r>
          </w:p>
          <w:p w14:paraId="292B4853">
            <w:pPr>
              <w:pStyle w:val="5"/>
              <w:jc w:val="both"/>
              <w:rPr>
                <w:rFonts w:hint="default"/>
              </w:rPr>
            </w:pPr>
            <w:r>
              <w:rPr>
                <w:rFonts w:ascii="仿宋_GB2312" w:hAnsi="仿宋_GB2312" w:eastAsia="仿宋_GB2312" w:cs="仿宋_GB2312"/>
              </w:rPr>
              <w:t>《CY/T 5-1999平版印刷品质量要求及检验方法》（用于判定印刷质量）</w:t>
            </w:r>
          </w:p>
          <w:p w14:paraId="3D4FAA0A">
            <w:pPr>
              <w:pStyle w:val="5"/>
              <w:rPr>
                <w:rFonts w:hint="default"/>
              </w:rPr>
            </w:pPr>
            <w:r>
              <w:rPr>
                <w:rFonts w:ascii="仿宋_GB2312" w:hAnsi="仿宋_GB2312" w:eastAsia="仿宋_GB2312" w:cs="仿宋_GB2312"/>
                <w:sz w:val="21"/>
              </w:rPr>
              <w:t>《GB/T 30326-2013 平装书籍要求》（用于判定装订质量）对盗版图书必须无条件负责退换，并承担相应的法律责任。</w:t>
            </w:r>
            <w:r>
              <w:rPr>
                <w:rFonts w:ascii="仿宋_GB2312" w:hAnsi="仿宋_GB2312" w:eastAsia="仿宋_GB2312" w:cs="仿宋_GB2312"/>
                <w:b/>
                <w:sz w:val="21"/>
              </w:rPr>
              <w:t>供应商需单独提供承诺函并加盖公章。</w:t>
            </w:r>
          </w:p>
        </w:tc>
      </w:tr>
      <w:tr w14:paraId="1975C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6FA0F986">
            <w:pPr>
              <w:pStyle w:val="5"/>
              <w:jc w:val="center"/>
              <w:rPr>
                <w:rFonts w:hint="default"/>
              </w:rPr>
            </w:pPr>
            <w:r>
              <w:rPr>
                <w:rFonts w:ascii="仿宋_GB2312" w:hAnsi="仿宋_GB2312" w:eastAsia="仿宋_GB2312" w:cs="仿宋_GB2312"/>
              </w:rPr>
              <w:t>4</w:t>
            </w:r>
          </w:p>
        </w:tc>
        <w:tc>
          <w:tcPr>
            <w:tcW w:w="581" w:type="dxa"/>
          </w:tcPr>
          <w:p w14:paraId="2C530543"/>
        </w:tc>
        <w:tc>
          <w:tcPr>
            <w:tcW w:w="1495" w:type="dxa"/>
          </w:tcPr>
          <w:p w14:paraId="781745DE">
            <w:pPr>
              <w:pStyle w:val="5"/>
              <w:rPr>
                <w:rFonts w:hint="default"/>
              </w:rPr>
            </w:pPr>
            <w:r>
              <w:rPr>
                <w:rFonts w:ascii="仿宋_GB2312" w:hAnsi="仿宋_GB2312" w:eastAsia="仿宋_GB2312" w:cs="仿宋_GB2312"/>
              </w:rPr>
              <w:t>图书订购服务</w:t>
            </w:r>
          </w:p>
        </w:tc>
        <w:tc>
          <w:tcPr>
            <w:tcW w:w="5814" w:type="dxa"/>
          </w:tcPr>
          <w:p w14:paraId="6A17A389">
            <w:pPr>
              <w:pStyle w:val="5"/>
              <w:rPr>
                <w:rFonts w:hint="default"/>
              </w:rPr>
            </w:pPr>
            <w:r>
              <w:rPr>
                <w:rFonts w:ascii="仿宋_GB2312" w:hAnsi="仿宋_GB2312" w:eastAsia="仿宋_GB2312" w:cs="仿宋_GB2312"/>
                <w:sz w:val="21"/>
              </w:rPr>
              <w:t>1.供应商需接受采购方提出的任何公开发行的中文纸质图书订单，电话订购和网上订购都视为订单。</w:t>
            </w:r>
            <w:r>
              <w:br w:type="textWrapping"/>
            </w:r>
            <w:r>
              <w:rPr>
                <w:rFonts w:ascii="仿宋_GB2312" w:hAnsi="仿宋_GB2312" w:eastAsia="仿宋_GB2312" w:cs="仿宋_GB2312"/>
                <w:sz w:val="21"/>
              </w:rPr>
              <w:t xml:space="preserve"> 2.供应商负责对采购方订购的图书进行确认和二次查重，订单上的数据如果与实际图书出现题名不符、国际标准书号变更、实际书价超过订单书价的30%，供应商都应与采购方联系查询，由采购方核准。供应商对重复订购、大码洋、大订数、特殊装订、特殊开本、散页图书，应与采购方联系确定。</w:t>
            </w:r>
          </w:p>
        </w:tc>
      </w:tr>
      <w:tr w14:paraId="31B2E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7F5E325C">
            <w:pPr>
              <w:pStyle w:val="5"/>
              <w:jc w:val="center"/>
              <w:rPr>
                <w:rFonts w:hint="default"/>
              </w:rPr>
            </w:pPr>
            <w:r>
              <w:rPr>
                <w:rFonts w:ascii="仿宋_GB2312" w:hAnsi="仿宋_GB2312" w:eastAsia="仿宋_GB2312" w:cs="仿宋_GB2312"/>
              </w:rPr>
              <w:t>5</w:t>
            </w:r>
          </w:p>
        </w:tc>
        <w:tc>
          <w:tcPr>
            <w:tcW w:w="581" w:type="dxa"/>
          </w:tcPr>
          <w:p w14:paraId="550DBDB1">
            <w:pPr>
              <w:pStyle w:val="5"/>
              <w:jc w:val="center"/>
              <w:rPr>
                <w:rFonts w:hint="default"/>
              </w:rPr>
            </w:pPr>
            <w:r>
              <w:rPr>
                <w:rFonts w:ascii="仿宋_GB2312" w:hAnsi="仿宋_GB2312" w:eastAsia="仿宋_GB2312" w:cs="仿宋_GB2312"/>
              </w:rPr>
              <w:t>★</w:t>
            </w:r>
          </w:p>
        </w:tc>
        <w:tc>
          <w:tcPr>
            <w:tcW w:w="1495" w:type="dxa"/>
          </w:tcPr>
          <w:p w14:paraId="04CD3519">
            <w:pPr>
              <w:pStyle w:val="5"/>
              <w:rPr>
                <w:rFonts w:hint="default"/>
              </w:rPr>
            </w:pPr>
            <w:r>
              <w:rPr>
                <w:rFonts w:ascii="仿宋_GB2312" w:hAnsi="仿宋_GB2312" w:eastAsia="仿宋_GB2312" w:cs="仿宋_GB2312"/>
              </w:rPr>
              <w:t>图书订购服务</w:t>
            </w:r>
          </w:p>
        </w:tc>
        <w:tc>
          <w:tcPr>
            <w:tcW w:w="5814" w:type="dxa"/>
          </w:tcPr>
          <w:p w14:paraId="4F8E9FBE">
            <w:pPr>
              <w:pStyle w:val="5"/>
              <w:rPr>
                <w:rFonts w:hint="default"/>
              </w:rPr>
            </w:pPr>
            <w:r>
              <w:rPr>
                <w:rFonts w:hint="eastAsia" w:ascii="仿宋_GB2312" w:hAnsi="仿宋_GB2312" w:eastAsia="仿宋_GB2312" w:cs="仿宋_GB2312"/>
                <w:sz w:val="21"/>
                <w:lang w:val="en-US" w:eastAsia="zh-CN"/>
              </w:rPr>
              <w:t>3</w:t>
            </w:r>
            <w:r>
              <w:rPr>
                <w:rFonts w:ascii="仿宋_GB2312" w:hAnsi="仿宋_GB2312" w:eastAsia="仿宋_GB2312" w:cs="仿宋_GB2312"/>
                <w:sz w:val="21"/>
              </w:rPr>
              <w:t>.订单中无法订到的图书，供应商Email或书面及时告知采购方，并说明不到原因，如绝版、售缺、延迟出版等。由采购方决定更换订单。采购方提供的需求书目如果市场上可以采购到,供应商不得以高于中标价为由拒绝采购。</w:t>
            </w:r>
            <w:r>
              <w:br w:type="textWrapping"/>
            </w:r>
            <w:r>
              <w:rPr>
                <w:rFonts w:ascii="仿宋_GB2312" w:hAnsi="仿宋_GB2312" w:eastAsia="仿宋_GB2312" w:cs="仿宋_GB2312"/>
                <w:sz w:val="21"/>
              </w:rPr>
              <w:t xml:space="preserve"> </w:t>
            </w:r>
            <w:r>
              <w:rPr>
                <w:rFonts w:hint="eastAsia" w:ascii="仿宋_GB2312" w:hAnsi="仿宋_GB2312" w:eastAsia="仿宋_GB2312" w:cs="仿宋_GB2312"/>
                <w:sz w:val="21"/>
                <w:lang w:val="en-US" w:eastAsia="zh-CN"/>
              </w:rPr>
              <w:t>4</w:t>
            </w:r>
            <w:r>
              <w:rPr>
                <w:rFonts w:ascii="仿宋_GB2312" w:hAnsi="仿宋_GB2312" w:eastAsia="仿宋_GB2312" w:cs="仿宋_GB2312"/>
                <w:sz w:val="21"/>
              </w:rPr>
              <w:t>.供应商负责根据采购方实际需求，对部分急需图书提供零星采购服务。如有需要，供应商应组织采购方参加线上或线下订购，供应商应具备现采的查重条件和能力。</w:t>
            </w:r>
            <w:r>
              <w:br w:type="textWrapping"/>
            </w:r>
            <w:r>
              <w:rPr>
                <w:rFonts w:ascii="仿宋_GB2312" w:hAnsi="仿宋_GB2312" w:eastAsia="仿宋_GB2312" w:cs="仿宋_GB2312"/>
                <w:sz w:val="21"/>
              </w:rPr>
              <w:t xml:space="preserve"> </w:t>
            </w:r>
            <w:r>
              <w:rPr>
                <w:rFonts w:hint="eastAsia" w:ascii="仿宋_GB2312" w:hAnsi="仿宋_GB2312" w:eastAsia="仿宋_GB2312" w:cs="仿宋_GB2312"/>
                <w:sz w:val="21"/>
                <w:lang w:val="en-US" w:eastAsia="zh-CN"/>
              </w:rPr>
              <w:t>5</w:t>
            </w:r>
            <w:r>
              <w:rPr>
                <w:rFonts w:ascii="仿宋_GB2312" w:hAnsi="仿宋_GB2312" w:eastAsia="仿宋_GB2312" w:cs="仿宋_GB2312"/>
                <w:sz w:val="21"/>
              </w:rPr>
              <w:t>.供应商确保采购方提供的图书荐购清单采购率达到98%以上。</w:t>
            </w:r>
          </w:p>
        </w:tc>
      </w:tr>
      <w:tr w14:paraId="07B56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14:paraId="28955C42">
            <w:pPr>
              <w:pStyle w:val="5"/>
              <w:jc w:val="center"/>
              <w:rPr>
                <w:rFonts w:hint="default"/>
              </w:rPr>
            </w:pPr>
            <w:r>
              <w:rPr>
                <w:rFonts w:ascii="仿宋_GB2312" w:hAnsi="仿宋_GB2312" w:eastAsia="仿宋_GB2312" w:cs="仿宋_GB2312"/>
              </w:rPr>
              <w:t>6</w:t>
            </w:r>
          </w:p>
        </w:tc>
        <w:tc>
          <w:tcPr>
            <w:tcW w:w="581" w:type="dxa"/>
          </w:tcPr>
          <w:p w14:paraId="478469DB">
            <w:pPr>
              <w:pStyle w:val="5"/>
              <w:jc w:val="center"/>
              <w:rPr>
                <w:rFonts w:hint="default"/>
              </w:rPr>
            </w:pPr>
            <w:r>
              <w:rPr>
                <w:rFonts w:ascii="仿宋_GB2312" w:hAnsi="仿宋_GB2312" w:eastAsia="仿宋_GB2312" w:cs="仿宋_GB2312"/>
              </w:rPr>
              <w:t>★</w:t>
            </w:r>
          </w:p>
        </w:tc>
        <w:tc>
          <w:tcPr>
            <w:tcW w:w="1495" w:type="dxa"/>
          </w:tcPr>
          <w:p w14:paraId="1AC70A80">
            <w:pPr>
              <w:pStyle w:val="5"/>
              <w:rPr>
                <w:rFonts w:hint="default"/>
              </w:rPr>
            </w:pPr>
            <w:r>
              <w:rPr>
                <w:rFonts w:ascii="仿宋_GB2312" w:hAnsi="仿宋_GB2312" w:eastAsia="仿宋_GB2312" w:cs="仿宋_GB2312"/>
              </w:rPr>
              <w:t>图书加工服务</w:t>
            </w:r>
          </w:p>
        </w:tc>
        <w:tc>
          <w:tcPr>
            <w:tcW w:w="5814" w:type="dxa"/>
          </w:tcPr>
          <w:p w14:paraId="05F842C4">
            <w:pPr>
              <w:pStyle w:val="5"/>
              <w:jc w:val="both"/>
              <w:rPr>
                <w:rFonts w:hint="default"/>
              </w:rPr>
            </w:pPr>
            <w:r>
              <w:rPr>
                <w:rFonts w:ascii="仿宋_GB2312" w:hAnsi="仿宋_GB2312" w:eastAsia="仿宋_GB2312" w:cs="仿宋_GB2312"/>
              </w:rPr>
              <w:t>1、加工服务涉及的相关材料及人工费用由供应商承担。</w:t>
            </w:r>
          </w:p>
          <w:p w14:paraId="4A800471">
            <w:pPr>
              <w:pStyle w:val="5"/>
              <w:jc w:val="both"/>
              <w:rPr>
                <w:rFonts w:hint="default"/>
              </w:rPr>
            </w:pPr>
            <w:r>
              <w:rPr>
                <w:rFonts w:ascii="仿宋_GB2312" w:hAnsi="仿宋_GB2312" w:eastAsia="仿宋_GB2312" w:cs="仿宋_GB2312"/>
              </w:rPr>
              <w:t>（1）供应商必须提供印刷和机读目录，包括采访数据和编目CNMARC数据，数据格式符合《CALIS联合目录中文图书著录细则》标准以及采购学校对905字段的要求，图书分类以《中国图书馆分类法》和四川铁道职业学院图书分编细则为准，并能适用于采购学校图书馆使用的超星管理系统。同时，确保所提供的数据能正常传递、下载、数据导入并及时更新。</w:t>
            </w:r>
          </w:p>
          <w:p w14:paraId="2FE6EF00">
            <w:pPr>
              <w:pStyle w:val="5"/>
              <w:jc w:val="both"/>
              <w:rPr>
                <w:rFonts w:hint="default"/>
              </w:rPr>
            </w:pPr>
            <w:r>
              <w:rPr>
                <w:rFonts w:ascii="仿宋_GB2312" w:hAnsi="仿宋_GB2312" w:eastAsia="仿宋_GB2312" w:cs="仿宋_GB2312"/>
              </w:rPr>
              <w:t>①供应商提供的机读目录CNMARC数据，其底层交换格式须符合 GB/T 2901-2012《信息与文献 信息交换格式》（下文中提到的CNMARC数据等同）。</w:t>
            </w:r>
          </w:p>
          <w:p w14:paraId="0677E6C4">
            <w:pPr>
              <w:pStyle w:val="5"/>
              <w:jc w:val="both"/>
              <w:rPr>
                <w:rFonts w:hint="default"/>
              </w:rPr>
            </w:pPr>
            <w:r>
              <w:rPr>
                <w:rFonts w:ascii="仿宋_GB2312" w:hAnsi="仿宋_GB2312" w:eastAsia="仿宋_GB2312" w:cs="仿宋_GB2312"/>
              </w:rPr>
              <w:t>② 数据内容的著录与编制规则须符合 《CALIS联合目录中文图书著录细则》 或国内图书馆界通用的《中国文献编目规则》（第二版）。图书分类须严格遵循 《中国图书馆分类法》（第五版）及四川铁道职业学院图书分编细则，细则如下：</w:t>
            </w:r>
          </w:p>
          <w:p w14:paraId="5E2C717E">
            <w:pPr>
              <w:pStyle w:val="5"/>
              <w:spacing w:before="30"/>
              <w:ind w:left="420" w:right="120"/>
              <w:jc w:val="both"/>
              <w:rPr>
                <w:rFonts w:hint="default"/>
              </w:rPr>
            </w:pPr>
            <w:r>
              <w:rPr>
                <w:rFonts w:ascii="仿宋_GB2312" w:hAnsi="仿宋_GB2312" w:eastAsia="仿宋_GB2312" w:cs="仿宋_GB2312"/>
              </w:rPr>
              <w:t>a.按超新管理系统格式提供编目数据，将所有图书直接编目入库 。套录数据采用标准源数据 ，如国图编目中心 ，Calis 联编中心数据。原则上与国家图书馆分类号一致 。种次号为著者姓名的四角号码。905 馆藏▍a 为“ sctbc ”</w:t>
            </w:r>
          </w:p>
          <w:p w14:paraId="2779F97A">
            <w:pPr>
              <w:pStyle w:val="5"/>
              <w:spacing w:before="15"/>
              <w:ind w:left="120"/>
              <w:jc w:val="both"/>
              <w:rPr>
                <w:rFonts w:hint="default"/>
              </w:rPr>
            </w:pPr>
            <w:r>
              <w:rPr>
                <w:rFonts w:ascii="仿宋_GB2312" w:hAnsi="仿宋_GB2312" w:eastAsia="仿宋_GB2312" w:cs="仿宋_GB2312"/>
              </w:rPr>
              <w:t>如：asctbc b10639739-43 dF830.91 e6043 f5</w:t>
            </w:r>
          </w:p>
          <w:p w14:paraId="1FE86E4C">
            <w:pPr>
              <w:pStyle w:val="5"/>
              <w:spacing w:before="15"/>
              <w:ind w:left="420" w:right="120"/>
              <w:jc w:val="both"/>
              <w:rPr>
                <w:rFonts w:hint="default"/>
              </w:rPr>
            </w:pPr>
            <w:r>
              <w:rPr>
                <w:rFonts w:ascii="仿宋_GB2312" w:hAnsi="仿宋_GB2312" w:eastAsia="仿宋_GB2312" w:cs="仿宋_GB2312"/>
              </w:rPr>
              <w:t>b.无套录数据要 自行编目的，要求标准CN MARC 格式，三级著录以上。</w:t>
            </w:r>
          </w:p>
          <w:p w14:paraId="2694A96A">
            <w:pPr>
              <w:pStyle w:val="5"/>
              <w:spacing w:before="15"/>
              <w:ind w:left="420"/>
              <w:jc w:val="both"/>
              <w:rPr>
                <w:rFonts w:hint="default"/>
              </w:rPr>
            </w:pPr>
            <w:r>
              <w:rPr>
                <w:rFonts w:ascii="仿宋_GB2312" w:hAnsi="仿宋_GB2312" w:eastAsia="仿宋_GB2312" w:cs="仿宋_GB2312"/>
              </w:rPr>
              <w:t>c.我馆图书索书号采用三排号： 分类号 、种次号 、卷册号（或年次）。</w:t>
            </w:r>
          </w:p>
          <w:p w14:paraId="6BA5BE60">
            <w:pPr>
              <w:pStyle w:val="5"/>
              <w:spacing w:before="15"/>
              <w:ind w:left="420"/>
              <w:jc w:val="both"/>
              <w:rPr>
                <w:rFonts w:hint="default"/>
              </w:rPr>
            </w:pPr>
            <w:r>
              <w:rPr>
                <w:rFonts w:ascii="仿宋_GB2312" w:hAnsi="仿宋_GB2312" w:eastAsia="仿宋_GB2312" w:cs="仿宋_GB2312"/>
              </w:rPr>
              <w:t>d.图书经查重环节确定为不是复本的，系统自动生成种次号。</w:t>
            </w:r>
          </w:p>
          <w:p w14:paraId="28CF317A">
            <w:pPr>
              <w:pStyle w:val="5"/>
              <w:spacing w:before="15"/>
              <w:ind w:left="420"/>
              <w:jc w:val="both"/>
              <w:rPr>
                <w:rFonts w:hint="default"/>
              </w:rPr>
            </w:pPr>
            <w:r>
              <w:rPr>
                <w:rFonts w:ascii="仿宋_GB2312" w:hAnsi="仿宋_GB2312" w:eastAsia="仿宋_GB2312" w:cs="仿宋_GB2312"/>
              </w:rPr>
              <w:t>e.图书查重确定为复本书 ，但其印次不同 ， 因而单价不同的 ，要在典藏环节修改成此书的价格。</w:t>
            </w:r>
          </w:p>
          <w:p w14:paraId="7C0958E7">
            <w:pPr>
              <w:pStyle w:val="5"/>
              <w:spacing w:before="30"/>
              <w:ind w:left="420" w:right="120"/>
              <w:jc w:val="both"/>
              <w:rPr>
                <w:rFonts w:hint="default"/>
              </w:rPr>
            </w:pPr>
            <w:r>
              <w:rPr>
                <w:rFonts w:ascii="仿宋_GB2312" w:hAnsi="仿宋_GB2312" w:eastAsia="仿宋_GB2312" w:cs="仿宋_GB2312"/>
              </w:rPr>
              <w:t>f.一种书为多卷册时 ，每卷册取同一种次号 ，但各卷册是分别著录 ，各为一条数据 ， 区分不同的书号 、页码 、单价以及分卷册名和副 书名等等。如多卷册书只有全书的价格，则将此价格除为均价著录。</w:t>
            </w:r>
          </w:p>
          <w:p w14:paraId="49F4995E">
            <w:pPr>
              <w:pStyle w:val="5"/>
              <w:spacing w:before="30"/>
              <w:ind w:left="120"/>
              <w:jc w:val="both"/>
              <w:rPr>
                <w:rFonts w:hint="default"/>
              </w:rPr>
            </w:pPr>
            <w:r>
              <w:rPr>
                <w:rFonts w:ascii="仿宋_GB2312" w:hAnsi="仿宋_GB2312" w:eastAsia="仿宋_GB2312" w:cs="仿宋_GB2312"/>
              </w:rPr>
              <w:t>如：I247.5     I247.5     I247.5</w:t>
            </w:r>
          </w:p>
          <w:p w14:paraId="4745CED1">
            <w:pPr>
              <w:pStyle w:val="5"/>
              <w:spacing w:before="60"/>
              <w:ind w:left="105"/>
              <w:jc w:val="both"/>
              <w:rPr>
                <w:rFonts w:hint="default"/>
              </w:rPr>
            </w:pPr>
            <w:r>
              <w:rPr>
                <w:rFonts w:ascii="仿宋_GB2312" w:hAnsi="仿宋_GB2312" w:eastAsia="仿宋_GB2312" w:cs="仿宋_GB2312"/>
              </w:rPr>
              <w:t>267        267        267</w:t>
            </w:r>
          </w:p>
          <w:p w14:paraId="6523135C">
            <w:pPr>
              <w:pStyle w:val="5"/>
              <w:spacing w:before="75"/>
              <w:ind w:left="120"/>
              <w:jc w:val="both"/>
              <w:rPr>
                <w:rFonts w:hint="default"/>
              </w:rPr>
            </w:pPr>
            <w:r>
              <w:rPr>
                <w:rFonts w:ascii="仿宋_GB2312" w:hAnsi="仿宋_GB2312" w:eastAsia="仿宋_GB2312" w:cs="仿宋_GB2312"/>
              </w:rPr>
              <w:t>1           2           3</w:t>
            </w:r>
          </w:p>
          <w:p w14:paraId="134FE931">
            <w:pPr>
              <w:pStyle w:val="5"/>
              <w:spacing w:before="30"/>
              <w:ind w:left="120" w:right="120" w:firstLine="11"/>
              <w:jc w:val="both"/>
              <w:rPr>
                <w:rFonts w:hint="default"/>
              </w:rPr>
            </w:pPr>
            <w:r>
              <w:rPr>
                <w:rFonts w:ascii="仿宋_GB2312" w:hAnsi="仿宋_GB2312" w:eastAsia="仿宋_GB2312" w:cs="仿宋_GB2312"/>
              </w:rPr>
              <w:t>即该书的 1、2、3 卷；如每卷还有分册 ，标为： 1：1，1:2 ，1:3， 以 此类推。</w:t>
            </w:r>
          </w:p>
          <w:p w14:paraId="1FDDC19E">
            <w:pPr>
              <w:pStyle w:val="5"/>
              <w:spacing w:before="15"/>
              <w:ind w:left="120" w:right="120"/>
              <w:jc w:val="both"/>
              <w:rPr>
                <w:rFonts w:hint="default"/>
              </w:rPr>
            </w:pPr>
            <w:r>
              <w:rPr>
                <w:rFonts w:ascii="仿宋_GB2312" w:hAnsi="仿宋_GB2312" w:eastAsia="仿宋_GB2312" w:cs="仿宋_GB2312"/>
                <w:sz w:val="24"/>
              </w:rPr>
              <w:t xml:space="preserve"> </w:t>
            </w:r>
            <w:r>
              <w:rPr>
                <w:rFonts w:ascii="仿宋_GB2312" w:hAnsi="仿宋_GB2312" w:eastAsia="仿宋_GB2312" w:cs="仿宋_GB2312"/>
              </w:rPr>
              <w:t>对主题面窄 、各单册内容联系较密切的丛书实行集中分类 、分散著录（即取同一个分类号 、种次号 ，每卷册各做一条书 目记录 ， 区分卷册号） ；对于内容广泛 、主题众多 ， 既无特定的读者对象 ，也无总编辑计划或总子目 ，且连续多年出版 ，这类丛书应采取分散分类 、 分类、分散著录的方法做书目记录。</w:t>
            </w:r>
          </w:p>
          <w:p w14:paraId="129CB591">
            <w:pPr>
              <w:pStyle w:val="5"/>
              <w:spacing w:before="15"/>
              <w:ind w:left="420" w:right="120"/>
              <w:jc w:val="both"/>
              <w:rPr>
                <w:rFonts w:hint="default"/>
              </w:rPr>
            </w:pPr>
            <w:r>
              <w:rPr>
                <w:rFonts w:ascii="仿宋_GB2312" w:hAnsi="仿宋_GB2312" w:eastAsia="仿宋_GB2312" w:cs="仿宋_GB2312"/>
              </w:rPr>
              <w:t>g.对年鉴等一类具有工具书性质的连续性出版物 ，每种取同一种次号 ，再以年次加以区分 ，如 ： 中 国统计年鉴的 1980 年 ， 1981 年 ， 1982 年卷 ，应取同一种次号 ，如同多卷册书一样，分别做记录 ， 以年 份加以区分。例如：</w:t>
            </w:r>
          </w:p>
          <w:p w14:paraId="4EC633BE">
            <w:pPr>
              <w:pStyle w:val="5"/>
              <w:spacing w:before="60"/>
              <w:ind w:left="105"/>
              <w:jc w:val="both"/>
              <w:rPr>
                <w:rFonts w:hint="default"/>
              </w:rPr>
            </w:pPr>
            <w:r>
              <w:rPr>
                <w:rFonts w:ascii="仿宋_GB2312" w:hAnsi="仿宋_GB2312" w:eastAsia="仿宋_GB2312" w:cs="仿宋_GB2312"/>
              </w:rPr>
              <w:t>Z52       Z52       Z52</w:t>
            </w:r>
          </w:p>
          <w:p w14:paraId="065301C6">
            <w:pPr>
              <w:pStyle w:val="5"/>
              <w:spacing w:before="75"/>
              <w:ind w:left="120"/>
              <w:jc w:val="both"/>
              <w:rPr>
                <w:rFonts w:hint="default"/>
              </w:rPr>
            </w:pPr>
            <w:r>
              <w:rPr>
                <w:rFonts w:ascii="仿宋_GB2312" w:hAnsi="仿宋_GB2312" w:eastAsia="仿宋_GB2312" w:cs="仿宋_GB2312"/>
              </w:rPr>
              <w:t>1          1          1</w:t>
            </w:r>
          </w:p>
          <w:p w14:paraId="37CB2B80">
            <w:pPr>
              <w:pStyle w:val="5"/>
              <w:spacing w:before="75"/>
              <w:ind w:left="120"/>
              <w:jc w:val="both"/>
              <w:rPr>
                <w:rFonts w:hint="default"/>
              </w:rPr>
            </w:pPr>
            <w:r>
              <w:rPr>
                <w:rFonts w:ascii="仿宋_GB2312" w:hAnsi="仿宋_GB2312" w:eastAsia="仿宋_GB2312" w:cs="仿宋_GB2312"/>
              </w:rPr>
              <w:t>1980      1981      1982</w:t>
            </w:r>
          </w:p>
          <w:p w14:paraId="39928182">
            <w:pPr>
              <w:pStyle w:val="5"/>
              <w:spacing w:before="15"/>
              <w:ind w:left="420"/>
              <w:jc w:val="both"/>
              <w:rPr>
                <w:rFonts w:hint="default"/>
              </w:rPr>
            </w:pPr>
            <w:r>
              <w:rPr>
                <w:rFonts w:ascii="仿宋_GB2312" w:hAnsi="仿宋_GB2312" w:eastAsia="仿宋_GB2312" w:cs="仿宋_GB2312"/>
              </w:rPr>
              <w:t>h.如每年卷还有分册的 ，将该册的序号加在年号之后 ， 以 “ ： ” 间 隔， 如：1980:1</w:t>
            </w:r>
          </w:p>
          <w:p w14:paraId="7F186319">
            <w:pPr>
              <w:pStyle w:val="5"/>
              <w:ind w:firstLine="400"/>
              <w:jc w:val="both"/>
              <w:rPr>
                <w:rFonts w:hint="default"/>
              </w:rPr>
            </w:pPr>
            <w:r>
              <w:rPr>
                <w:rFonts w:ascii="仿宋_GB2312" w:hAnsi="仿宋_GB2312" w:eastAsia="仿宋_GB2312" w:cs="仿宋_GB2312"/>
              </w:rPr>
              <w:t>③数据须完全满足采购人图书馆超新管理系统对特定字段（如905馆藏信息字段）的个性化要求，并能实现无障碍传递、下载、导入与更新。（详见下图）</w:t>
            </w:r>
            <w:r>
              <w:rPr>
                <w:rFonts w:ascii="仿宋_GB2312" w:hAnsi="仿宋_GB2312" w:eastAsia="仿宋_GB2312" w:cs="仿宋_GB2312"/>
              </w:rPr>
              <w:br w:type="textWrapping"/>
            </w:r>
            <w:r>
              <w:rPr>
                <w:rFonts w:hint="eastAsia" w:eastAsia="宋体"/>
                <w:color w:val="auto"/>
                <w:highlight w:val="none"/>
                <w:lang w:eastAsia="zh-CN"/>
              </w:rPr>
              <w:drawing>
                <wp:inline distT="0" distB="0" distL="114300" distR="114300">
                  <wp:extent cx="3921760" cy="4244340"/>
                  <wp:effectExtent l="0" t="0" r="2540" b="3810"/>
                  <wp:docPr id="8" name="图片 8" descr="c0652ebe890f7a1323a324c36941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0652ebe890f7a1323a324c36941cb0"/>
                          <pic:cNvPicPr>
                            <a:picLocks noChangeAspect="1"/>
                          </pic:cNvPicPr>
                        </pic:nvPicPr>
                        <pic:blipFill>
                          <a:blip r:embed="rId4"/>
                          <a:srcRect t="552" r="4709" b="25022"/>
                          <a:stretch>
                            <a:fillRect/>
                          </a:stretch>
                        </pic:blipFill>
                        <pic:spPr>
                          <a:xfrm>
                            <a:off x="0" y="0"/>
                            <a:ext cx="3921760" cy="4244340"/>
                          </a:xfrm>
                          <a:prstGeom prst="rect">
                            <a:avLst/>
                          </a:prstGeom>
                        </pic:spPr>
                      </pic:pic>
                    </a:graphicData>
                  </a:graphic>
                </wp:inline>
              </w:drawing>
            </w:r>
          </w:p>
          <w:p w14:paraId="5207ACCC">
            <w:pPr>
              <w:pStyle w:val="5"/>
              <w:ind w:firstLine="400"/>
              <w:jc w:val="both"/>
              <w:rPr>
                <w:rFonts w:hint="default"/>
              </w:rPr>
            </w:pPr>
            <w:r>
              <w:rPr>
                <w:rFonts w:ascii="仿宋_GB2312" w:hAnsi="仿宋_GB2312" w:eastAsia="仿宋_GB2312" w:cs="仿宋_GB2312"/>
              </w:rPr>
              <w:t>（2）供应商须提供采购学校各图书文献使用单位需要的图书加工服务，主要包括：</w:t>
            </w:r>
          </w:p>
          <w:p w14:paraId="54A917F3">
            <w:pPr>
              <w:pStyle w:val="5"/>
              <w:jc w:val="both"/>
              <w:rPr>
                <w:rFonts w:hint="default"/>
              </w:rPr>
            </w:pPr>
            <w:r>
              <w:rPr>
                <w:rFonts w:ascii="仿宋_GB2312" w:hAnsi="仿宋_GB2312" w:eastAsia="仿宋_GB2312" w:cs="仿宋_GB2312"/>
              </w:rPr>
              <w:t>①埋设防盗磁条：使用16厘米钴基可充消双面胶复合全新安全磁条，普通厚度的图书在正文第5页贴可充消复合磁条1根，如图书超过320页的在该书2/3处再加贴1根。</w:t>
            </w:r>
          </w:p>
          <w:p w14:paraId="0C474DA8">
            <w:pPr>
              <w:pStyle w:val="5"/>
              <w:jc w:val="both"/>
              <w:rPr>
                <w:rFonts w:hint="default"/>
              </w:rPr>
            </w:pPr>
            <w:r>
              <w:rPr>
                <w:rFonts w:ascii="仿宋_GB2312" w:hAnsi="仿宋_GB2312" w:eastAsia="仿宋_GB2312" w:cs="仿宋_GB2312"/>
              </w:rPr>
              <w:t>②馆藏章（3个，蓝色）</w:t>
            </w:r>
          </w:p>
          <w:p w14:paraId="6C355C58">
            <w:pPr>
              <w:pStyle w:val="5"/>
              <w:jc w:val="both"/>
              <w:rPr>
                <w:rFonts w:hint="default"/>
              </w:rPr>
            </w:pPr>
            <w:r>
              <w:rPr>
                <w:rFonts w:ascii="仿宋_GB2312" w:hAnsi="仿宋_GB2312" w:eastAsia="仿宋_GB2312" w:cs="仿宋_GB2312"/>
              </w:rPr>
              <w:t>A.第一个盖在翻开图书的第一页正上方居中处</w:t>
            </w:r>
          </w:p>
          <w:p w14:paraId="592E52A3">
            <w:pPr>
              <w:pStyle w:val="5"/>
              <w:jc w:val="both"/>
              <w:rPr>
                <w:rFonts w:hint="default"/>
              </w:rPr>
            </w:pPr>
            <w:r>
              <w:rPr>
                <w:rFonts w:ascii="仿宋_GB2312" w:hAnsi="仿宋_GB2312" w:eastAsia="仿宋_GB2312" w:cs="仿宋_GB2312"/>
              </w:rPr>
              <w:t>B.第二个盖在最后一页带页码的正下方居中处</w:t>
            </w:r>
          </w:p>
          <w:p w14:paraId="5D4C68B6">
            <w:pPr>
              <w:pStyle w:val="5"/>
              <w:jc w:val="both"/>
              <w:rPr>
                <w:rFonts w:hint="default"/>
              </w:rPr>
            </w:pPr>
            <w:r>
              <w:rPr>
                <w:rFonts w:ascii="仿宋_GB2312" w:hAnsi="仿宋_GB2312" w:eastAsia="仿宋_GB2312" w:cs="仿宋_GB2312"/>
              </w:rPr>
              <w:t>C.第三个盖在图书切口正中变向</w:t>
            </w:r>
            <w:r>
              <w:rPr>
                <w:rFonts w:ascii="仿宋_GB2312" w:hAnsi="仿宋_GB2312" w:eastAsia="仿宋_GB2312" w:cs="仿宋_GB2312"/>
              </w:rPr>
              <w:br w:type="textWrapping"/>
            </w:r>
            <w:r>
              <w:rPr>
                <w:rFonts w:hint="eastAsia" w:ascii="仿宋_GB2312" w:hAnsi="仿宋_GB2312" w:eastAsia="仿宋_GB2312" w:cs="仿宋_GB2312"/>
                <w:color w:val="auto"/>
                <w:highlight w:val="none"/>
                <w:lang w:val="en-US" w:eastAsia="zh-CN"/>
              </w:rPr>
              <w:drawing>
                <wp:inline distT="0" distB="0" distL="114300" distR="114300">
                  <wp:extent cx="2011680" cy="3288665"/>
                  <wp:effectExtent l="0" t="0" r="7620" b="6985"/>
                  <wp:docPr id="1" name="图片 1" descr="首页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首页章"/>
                          <pic:cNvPicPr>
                            <a:picLocks noChangeAspect="1"/>
                          </pic:cNvPicPr>
                        </pic:nvPicPr>
                        <pic:blipFill>
                          <a:blip r:embed="rId5"/>
                          <a:stretch>
                            <a:fillRect/>
                          </a:stretch>
                        </pic:blipFill>
                        <pic:spPr>
                          <a:xfrm>
                            <a:off x="0" y="0"/>
                            <a:ext cx="2011680" cy="3288665"/>
                          </a:xfrm>
                          <a:prstGeom prst="rect">
                            <a:avLst/>
                          </a:prstGeom>
                        </pic:spPr>
                      </pic:pic>
                    </a:graphicData>
                  </a:graphic>
                </wp:inline>
              </w:drawing>
            </w: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drawing>
                <wp:inline distT="0" distB="0" distL="114300" distR="114300">
                  <wp:extent cx="1422400" cy="3455035"/>
                  <wp:effectExtent l="0" t="0" r="6350" b="12065"/>
                  <wp:docPr id="2" name="图片 2" descr="书脊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书脊章"/>
                          <pic:cNvPicPr>
                            <a:picLocks noChangeAspect="1"/>
                          </pic:cNvPicPr>
                        </pic:nvPicPr>
                        <pic:blipFill>
                          <a:blip r:embed="rId6"/>
                          <a:stretch>
                            <a:fillRect/>
                          </a:stretch>
                        </pic:blipFill>
                        <pic:spPr>
                          <a:xfrm>
                            <a:off x="0" y="0"/>
                            <a:ext cx="1422400" cy="3455035"/>
                          </a:xfrm>
                          <a:prstGeom prst="rect">
                            <a:avLst/>
                          </a:prstGeom>
                        </pic:spPr>
                      </pic:pic>
                    </a:graphicData>
                  </a:graphic>
                </wp:inline>
              </w:drawing>
            </w: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drawing>
                <wp:inline distT="0" distB="0" distL="114300" distR="114300">
                  <wp:extent cx="2177415" cy="3562985"/>
                  <wp:effectExtent l="0" t="0" r="13335" b="18415"/>
                  <wp:docPr id="3" name="图片 3" descr="页末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末章"/>
                          <pic:cNvPicPr>
                            <a:picLocks noChangeAspect="1"/>
                          </pic:cNvPicPr>
                        </pic:nvPicPr>
                        <pic:blipFill>
                          <a:blip r:embed="rId7"/>
                          <a:stretch>
                            <a:fillRect/>
                          </a:stretch>
                        </pic:blipFill>
                        <pic:spPr>
                          <a:xfrm>
                            <a:off x="0" y="0"/>
                            <a:ext cx="2177415" cy="3562985"/>
                          </a:xfrm>
                          <a:prstGeom prst="rect">
                            <a:avLst/>
                          </a:prstGeom>
                        </pic:spPr>
                      </pic:pic>
                    </a:graphicData>
                  </a:graphic>
                </wp:inline>
              </w:drawing>
            </w:r>
          </w:p>
          <w:p w14:paraId="09FE66D7">
            <w:pPr>
              <w:pStyle w:val="5"/>
              <w:jc w:val="both"/>
              <w:rPr>
                <w:rFonts w:hint="default"/>
              </w:rPr>
            </w:pPr>
            <w:r>
              <w:rPr>
                <w:rFonts w:ascii="仿宋_GB2312" w:hAnsi="仿宋_GB2312" w:eastAsia="仿宋_GB2312" w:cs="仿宋_GB2312"/>
              </w:rPr>
              <w:t>③贴条码（2个，加膜）</w:t>
            </w:r>
          </w:p>
          <w:p w14:paraId="5305CC63">
            <w:pPr>
              <w:pStyle w:val="5"/>
              <w:jc w:val="both"/>
              <w:rPr>
                <w:rFonts w:hint="default"/>
              </w:rPr>
            </w:pPr>
            <w:r>
              <w:rPr>
                <w:rFonts w:ascii="仿宋_GB2312" w:hAnsi="仿宋_GB2312" w:eastAsia="仿宋_GB2312" w:cs="仿宋_GB2312"/>
              </w:rPr>
              <w:t>A.第一个贴在图书封面靠上三分之一处，尽量靠上和不要遮住文字。</w:t>
            </w:r>
          </w:p>
          <w:p w14:paraId="171BBA16">
            <w:pPr>
              <w:pStyle w:val="5"/>
              <w:jc w:val="both"/>
              <w:rPr>
                <w:rFonts w:hint="default"/>
              </w:rPr>
            </w:pPr>
            <w:r>
              <w:rPr>
                <w:rFonts w:ascii="仿宋_GB2312" w:hAnsi="仿宋_GB2312" w:eastAsia="仿宋_GB2312" w:cs="仿宋_GB2312"/>
              </w:rPr>
              <w:t>B.第二个贴在图书正文第5页上方居中位置</w:t>
            </w:r>
          </w:p>
          <w:p w14:paraId="5F730DF3">
            <w:pPr>
              <w:pStyle w:val="5"/>
              <w:jc w:val="both"/>
              <w:rPr>
                <w:rFonts w:hint="default"/>
              </w:rPr>
            </w:pPr>
            <w:r>
              <w:rPr>
                <w:rFonts w:ascii="仿宋_GB2312" w:hAnsi="仿宋_GB2312" w:eastAsia="仿宋_GB2312" w:cs="仿宋_GB2312"/>
              </w:rPr>
              <w:t>注：如遇到带封皮图书，需取下封皮，并在图书自带封面靠上三分之一处加贴一个条码并加膜</w:t>
            </w:r>
            <w:r>
              <w:rPr>
                <w:rFonts w:ascii="仿宋_GB2312" w:hAnsi="仿宋_GB2312" w:eastAsia="仿宋_GB2312" w:cs="仿宋_GB2312"/>
              </w:rPr>
              <w:br w:type="textWrapping"/>
            </w:r>
            <w:r>
              <w:rPr>
                <w:rFonts w:hint="eastAsia" w:ascii="仿宋_GB2312" w:hAnsi="仿宋_GB2312" w:eastAsia="仿宋_GB2312" w:cs="仿宋_GB2312"/>
                <w:color w:val="auto"/>
                <w:highlight w:val="none"/>
                <w:lang w:val="en-US" w:eastAsia="zh-CN"/>
              </w:rPr>
              <w:drawing>
                <wp:inline distT="0" distB="0" distL="114300" distR="114300">
                  <wp:extent cx="2267585" cy="3491865"/>
                  <wp:effectExtent l="0" t="0" r="18415" b="13335"/>
                  <wp:docPr id="4" name="图片 4" descr="首页条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首页条码"/>
                          <pic:cNvPicPr>
                            <a:picLocks noChangeAspect="1"/>
                          </pic:cNvPicPr>
                        </pic:nvPicPr>
                        <pic:blipFill>
                          <a:blip r:embed="rId8"/>
                          <a:stretch>
                            <a:fillRect/>
                          </a:stretch>
                        </pic:blipFill>
                        <pic:spPr>
                          <a:xfrm>
                            <a:off x="0" y="0"/>
                            <a:ext cx="2267585" cy="3491865"/>
                          </a:xfrm>
                          <a:prstGeom prst="rect">
                            <a:avLst/>
                          </a:prstGeom>
                        </pic:spPr>
                      </pic:pic>
                    </a:graphicData>
                  </a:graphic>
                </wp:inline>
              </w:drawing>
            </w: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drawing>
                <wp:inline distT="0" distB="0" distL="114300" distR="114300">
                  <wp:extent cx="2142490" cy="3307715"/>
                  <wp:effectExtent l="0" t="0" r="10160" b="6985"/>
                  <wp:docPr id="5" name="图片 5" descr="第五页条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第五页条码"/>
                          <pic:cNvPicPr>
                            <a:picLocks noChangeAspect="1"/>
                          </pic:cNvPicPr>
                        </pic:nvPicPr>
                        <pic:blipFill>
                          <a:blip r:embed="rId9"/>
                          <a:stretch>
                            <a:fillRect/>
                          </a:stretch>
                        </pic:blipFill>
                        <pic:spPr>
                          <a:xfrm>
                            <a:off x="0" y="0"/>
                            <a:ext cx="2142490" cy="3307715"/>
                          </a:xfrm>
                          <a:prstGeom prst="rect">
                            <a:avLst/>
                          </a:prstGeom>
                        </pic:spPr>
                      </pic:pic>
                    </a:graphicData>
                  </a:graphic>
                </wp:inline>
              </w:drawing>
            </w:r>
          </w:p>
          <w:p w14:paraId="4EDA1116">
            <w:pPr>
              <w:pStyle w:val="5"/>
              <w:jc w:val="both"/>
              <w:rPr>
                <w:rFonts w:hint="default"/>
              </w:rPr>
            </w:pPr>
            <w:r>
              <w:rPr>
                <w:rFonts w:ascii="仿宋_GB2312" w:hAnsi="仿宋_GB2312" w:eastAsia="仿宋_GB2312" w:cs="仿宋_GB2312"/>
              </w:rPr>
              <w:t>④图书验检入库时间（1个，蓝色）</w:t>
            </w:r>
          </w:p>
          <w:p w14:paraId="1D40A297">
            <w:pPr>
              <w:pStyle w:val="5"/>
              <w:jc w:val="both"/>
              <w:rPr>
                <w:rFonts w:hint="default"/>
              </w:rPr>
            </w:pPr>
            <w:r>
              <w:rPr>
                <w:rFonts w:ascii="仿宋_GB2312" w:hAnsi="仿宋_GB2312" w:eastAsia="仿宋_GB2312" w:cs="仿宋_GB2312"/>
              </w:rPr>
              <w:t>注：图书检验入库时间应盖在图书正文第五页下方居中位置</w:t>
            </w:r>
            <w:r>
              <w:rPr>
                <w:rFonts w:ascii="仿宋_GB2312" w:hAnsi="仿宋_GB2312" w:eastAsia="仿宋_GB2312" w:cs="仿宋_GB2312"/>
              </w:rPr>
              <w:br w:type="textWrapping"/>
            </w:r>
            <w:r>
              <w:rPr>
                <w:rFonts w:hint="eastAsia" w:ascii="仿宋_GB2312" w:hAnsi="仿宋_GB2312" w:eastAsia="仿宋_GB2312" w:cs="仿宋_GB2312"/>
                <w:color w:val="auto"/>
                <w:highlight w:val="none"/>
                <w:lang w:val="en-US" w:eastAsia="zh-CN"/>
              </w:rPr>
              <w:drawing>
                <wp:inline distT="0" distB="0" distL="114300" distR="114300">
                  <wp:extent cx="2019935" cy="3056890"/>
                  <wp:effectExtent l="0" t="0" r="18415" b="10160"/>
                  <wp:docPr id="6" name="图片 6" descr="第五页条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第五页条码"/>
                          <pic:cNvPicPr>
                            <a:picLocks noChangeAspect="1"/>
                          </pic:cNvPicPr>
                        </pic:nvPicPr>
                        <pic:blipFill>
                          <a:blip r:embed="rId10"/>
                          <a:stretch>
                            <a:fillRect/>
                          </a:stretch>
                        </pic:blipFill>
                        <pic:spPr>
                          <a:xfrm>
                            <a:off x="0" y="0"/>
                            <a:ext cx="2019935" cy="3056890"/>
                          </a:xfrm>
                          <a:prstGeom prst="rect">
                            <a:avLst/>
                          </a:prstGeom>
                        </pic:spPr>
                      </pic:pic>
                    </a:graphicData>
                  </a:graphic>
                </wp:inline>
              </w:drawing>
            </w:r>
          </w:p>
          <w:p w14:paraId="4D383ABB">
            <w:pPr>
              <w:pStyle w:val="5"/>
              <w:jc w:val="both"/>
              <w:rPr>
                <w:rFonts w:hint="default"/>
              </w:rPr>
            </w:pPr>
            <w:r>
              <w:rPr>
                <w:rFonts w:ascii="仿宋_GB2312" w:hAnsi="仿宋_GB2312" w:eastAsia="仿宋_GB2312" w:cs="仿宋_GB2312"/>
              </w:rPr>
              <w:t>⑤书标（1个，加膜）</w:t>
            </w:r>
          </w:p>
          <w:p w14:paraId="3A333F08">
            <w:pPr>
              <w:pStyle w:val="5"/>
              <w:jc w:val="both"/>
              <w:rPr>
                <w:rFonts w:hint="default"/>
              </w:rPr>
            </w:pPr>
            <w:r>
              <w:rPr>
                <w:rFonts w:ascii="仿宋_GB2312" w:hAnsi="仿宋_GB2312" w:eastAsia="仿宋_GB2312" w:cs="仿宋_GB2312"/>
              </w:rPr>
              <w:t>A.书标格式：上下居中</w:t>
            </w:r>
          </w:p>
          <w:p w14:paraId="2760C7A0">
            <w:pPr>
              <w:pStyle w:val="5"/>
              <w:jc w:val="both"/>
              <w:rPr>
                <w:rFonts w:hint="default"/>
              </w:rPr>
            </w:pPr>
            <w:r>
              <w:rPr>
                <w:rFonts w:ascii="仿宋_GB2312" w:hAnsi="仿宋_GB2312" w:eastAsia="仿宋_GB2312" w:cs="仿宋_GB2312"/>
              </w:rPr>
              <w:t>B.距书脊底部3.3厘米，遇到薄书横贴以种次号居中显示在书脊上。</w:t>
            </w:r>
          </w:p>
          <w:p w14:paraId="654B6245">
            <w:pPr>
              <w:pStyle w:val="5"/>
              <w:jc w:val="both"/>
              <w:rPr>
                <w:rFonts w:hint="default"/>
              </w:rPr>
            </w:pPr>
            <w:r>
              <w:rPr>
                <w:rFonts w:ascii="仿宋_GB2312" w:hAnsi="仿宋_GB2312" w:eastAsia="仿宋_GB2312" w:cs="仿宋_GB2312"/>
              </w:rPr>
              <w:t>注：如遇到带封皮图书，需取下封皮，并在图书自带书脊上加贴书标1个并加膜</w:t>
            </w:r>
            <w:r>
              <w:rPr>
                <w:rFonts w:ascii="仿宋_GB2312" w:hAnsi="仿宋_GB2312" w:eastAsia="仿宋_GB2312" w:cs="仿宋_GB2312"/>
              </w:rPr>
              <w:br w:type="textWrapping"/>
            </w:r>
            <w:r>
              <w:rPr>
                <w:rFonts w:hint="eastAsia" w:ascii="仿宋_GB2312" w:hAnsi="仿宋_GB2312" w:eastAsia="仿宋_GB2312" w:cs="仿宋_GB2312"/>
                <w:color w:val="auto"/>
                <w:highlight w:val="none"/>
                <w:lang w:val="en-US" w:eastAsia="zh-CN"/>
              </w:rPr>
              <w:drawing>
                <wp:inline distT="0" distB="0" distL="114300" distR="114300">
                  <wp:extent cx="2130425" cy="2840990"/>
                  <wp:effectExtent l="0" t="0" r="3175" b="16510"/>
                  <wp:docPr id="7" name="图片 7" descr="索书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索书号"/>
                          <pic:cNvPicPr>
                            <a:picLocks noChangeAspect="1"/>
                          </pic:cNvPicPr>
                        </pic:nvPicPr>
                        <pic:blipFill>
                          <a:blip r:embed="rId11"/>
                          <a:stretch>
                            <a:fillRect/>
                          </a:stretch>
                        </pic:blipFill>
                        <pic:spPr>
                          <a:xfrm>
                            <a:off x="0" y="0"/>
                            <a:ext cx="2130425" cy="2840990"/>
                          </a:xfrm>
                          <a:prstGeom prst="rect">
                            <a:avLst/>
                          </a:prstGeom>
                        </pic:spPr>
                      </pic:pic>
                    </a:graphicData>
                  </a:graphic>
                </wp:inline>
              </w:drawing>
            </w:r>
          </w:p>
          <w:p w14:paraId="3B9C2B84">
            <w:pPr>
              <w:pStyle w:val="5"/>
              <w:jc w:val="both"/>
              <w:rPr>
                <w:rFonts w:hint="default"/>
              </w:rPr>
            </w:pPr>
            <w:r>
              <w:rPr>
                <w:rFonts w:ascii="仿宋_GB2312" w:hAnsi="仿宋_GB2312" w:eastAsia="仿宋_GB2312" w:cs="仿宋_GB2312"/>
              </w:rPr>
              <w:t>⑥随书光盘加工：将随书光盘取下，在光盘上贴与图书对应的条码号与索书号，并加膜，（注意：尽可能避开重要信息）同一批次所有光盘统一打包。</w:t>
            </w:r>
          </w:p>
          <w:p w14:paraId="5901DAEF">
            <w:pPr>
              <w:pStyle w:val="5"/>
              <w:jc w:val="both"/>
              <w:rPr>
                <w:rFonts w:hint="default"/>
              </w:rPr>
            </w:pPr>
            <w:r>
              <w:rPr>
                <w:rFonts w:ascii="仿宋_GB2312" w:hAnsi="仿宋_GB2312" w:eastAsia="仿宋_GB2312" w:cs="仿宋_GB2312"/>
              </w:rPr>
              <w:t>⑦UHF RFID电子标签（以下简称RFID）</w:t>
            </w:r>
          </w:p>
          <w:p w14:paraId="1CFEB897">
            <w:pPr>
              <w:pStyle w:val="5"/>
              <w:jc w:val="both"/>
              <w:rPr>
                <w:rFonts w:hint="default"/>
              </w:rPr>
            </w:pPr>
            <w:r>
              <w:rPr>
                <w:rFonts w:ascii="仿宋_GB2312" w:hAnsi="仿宋_GB2312" w:eastAsia="仿宋_GB2312" w:cs="仿宋_GB2312"/>
              </w:rPr>
              <w:t>电子标签品牌：提供的电子标签需符合采购人图书馆系统。</w:t>
            </w:r>
          </w:p>
          <w:p w14:paraId="314D0AA3">
            <w:pPr>
              <w:pStyle w:val="5"/>
              <w:jc w:val="both"/>
              <w:rPr>
                <w:rFonts w:hint="default"/>
              </w:rPr>
            </w:pPr>
            <w:r>
              <w:rPr>
                <w:rFonts w:ascii="仿宋_GB2312" w:hAnsi="仿宋_GB2312" w:eastAsia="仿宋_GB2312" w:cs="仿宋_GB2312"/>
              </w:rPr>
              <w:t>第一步：加贴在图书15-20页的图书书脊中上部，1根/册。</w:t>
            </w:r>
          </w:p>
          <w:p w14:paraId="505C8763">
            <w:pPr>
              <w:pStyle w:val="5"/>
              <w:jc w:val="both"/>
              <w:rPr>
                <w:rFonts w:hint="default"/>
              </w:rPr>
            </w:pPr>
            <w:r>
              <w:rPr>
                <w:rFonts w:ascii="仿宋_GB2312" w:hAnsi="仿宋_GB2312" w:eastAsia="仿宋_GB2312" w:cs="仿宋_GB2312"/>
              </w:rPr>
              <w:t>第二步：在贴好的RFID标签处沿边刷胶(中性胶，白乳胶)。</w:t>
            </w:r>
          </w:p>
          <w:p w14:paraId="5C099A88">
            <w:pPr>
              <w:pStyle w:val="5"/>
              <w:jc w:val="both"/>
              <w:rPr>
                <w:rFonts w:hint="default"/>
              </w:rPr>
            </w:pPr>
            <w:r>
              <w:rPr>
                <w:rFonts w:ascii="仿宋_GB2312" w:hAnsi="仿宋_GB2312" w:eastAsia="仿宋_GB2312" w:cs="仿宋_GB2312"/>
              </w:rPr>
              <w:t>要求：白乳胶尽量不刷到标签上，请刷在标签外围处，减少乳胶对标签的腐蚀性。同时，所贴标签夹缝前后两页夹缝均需加刷自乳胶。</w:t>
            </w:r>
          </w:p>
          <w:p w14:paraId="62750807">
            <w:pPr>
              <w:pStyle w:val="5"/>
              <w:jc w:val="both"/>
              <w:rPr>
                <w:rFonts w:hint="default"/>
              </w:rPr>
            </w:pPr>
            <w:r>
              <w:rPr>
                <w:rFonts w:ascii="仿宋_GB2312" w:hAnsi="仿宋_GB2312" w:eastAsia="仿宋_GB2312" w:cs="仿宋_GB2312"/>
              </w:rPr>
              <w:t>2、电子标签功能及要求：</w:t>
            </w:r>
          </w:p>
          <w:p w14:paraId="00AABBC0">
            <w:pPr>
              <w:pStyle w:val="5"/>
              <w:ind w:left="420"/>
              <w:jc w:val="both"/>
              <w:rPr>
                <w:rFonts w:hint="default"/>
              </w:rPr>
            </w:pPr>
            <w:r>
              <w:rPr>
                <w:rFonts w:ascii="仿宋_GB2312" w:hAnsi="仿宋_GB2312" w:eastAsia="仿宋_GB2312" w:cs="仿宋_GB2312"/>
              </w:rPr>
              <w:t>(1)功能要求</w:t>
            </w:r>
          </w:p>
          <w:p w14:paraId="3ADFE649">
            <w:pPr>
              <w:pStyle w:val="5"/>
              <w:ind w:firstLine="400"/>
              <w:jc w:val="both"/>
              <w:rPr>
                <w:rFonts w:hint="default"/>
              </w:rPr>
            </w:pPr>
            <w:r>
              <w:rPr>
                <w:rFonts w:ascii="仿宋_GB2312" w:hAnsi="仿宋_GB2312" w:eastAsia="仿宋_GB2312" w:cs="仿宋_GB2312"/>
              </w:rPr>
              <w:t>①标签须为无源超高频（UHF RFID）标签，其空中接口协议须完全符GB/T 29768-2013《信息技术 射频识别 800/900MHz空中接口协议》。</w:t>
            </w:r>
          </w:p>
          <w:p w14:paraId="1F287117">
            <w:pPr>
              <w:pStyle w:val="5"/>
              <w:ind w:firstLine="400"/>
              <w:jc w:val="both"/>
              <w:rPr>
                <w:rFonts w:hint="default"/>
              </w:rPr>
            </w:pPr>
            <w:r>
              <w:rPr>
                <w:rFonts w:ascii="仿宋_GB2312" w:hAnsi="仿宋_GB2312" w:eastAsia="仿宋_GB2312" w:cs="仿宋_GB2312"/>
              </w:rPr>
              <w:t>②图书标签必须安装于图书内页夹缝中，隐蔽性高，不易撕毁、脱落。</w:t>
            </w:r>
          </w:p>
          <w:p w14:paraId="72CC18A9">
            <w:pPr>
              <w:pStyle w:val="5"/>
              <w:ind w:firstLine="400"/>
              <w:jc w:val="both"/>
              <w:rPr>
                <w:rFonts w:hint="default"/>
              </w:rPr>
            </w:pPr>
            <w:r>
              <w:rPr>
                <w:rFonts w:ascii="仿宋_GB2312" w:hAnsi="仿宋_GB2312" w:eastAsia="仿宋_GB2312" w:cs="仿宋_GB2312"/>
              </w:rPr>
              <w:t>③可重复擦写≥10万次。</w:t>
            </w:r>
          </w:p>
          <w:p w14:paraId="2836A8BB">
            <w:pPr>
              <w:pStyle w:val="5"/>
              <w:ind w:firstLine="400"/>
              <w:jc w:val="both"/>
              <w:rPr>
                <w:rFonts w:hint="default"/>
              </w:rPr>
            </w:pPr>
            <w:r>
              <w:rPr>
                <w:rFonts w:ascii="仿宋_GB2312" w:hAnsi="仿宋_GB2312" w:eastAsia="仿宋_GB2312" w:cs="仿宋_GB2312"/>
              </w:rPr>
              <w:t>④标签可采用AFI位或EAS作为防盗的安全标志方法，标志位可由用户自由修改。</w:t>
            </w:r>
          </w:p>
          <w:p w14:paraId="3A86C150">
            <w:pPr>
              <w:pStyle w:val="5"/>
              <w:ind w:firstLine="400"/>
              <w:jc w:val="both"/>
              <w:rPr>
                <w:rFonts w:hint="default"/>
              </w:rPr>
            </w:pPr>
            <w:r>
              <w:rPr>
                <w:rFonts w:ascii="仿宋_GB2312" w:hAnsi="仿宋_GB2312" w:eastAsia="仿宋_GB2312" w:cs="仿宋_GB2312"/>
              </w:rPr>
              <w:t>⑤标签自带双面粘性，所用胶水为中性环保胶水，不损伤图书纸张。</w:t>
            </w:r>
          </w:p>
          <w:p w14:paraId="682C101A">
            <w:pPr>
              <w:pStyle w:val="5"/>
              <w:jc w:val="both"/>
              <w:rPr>
                <w:rFonts w:hint="default"/>
              </w:rPr>
            </w:pPr>
            <w:r>
              <w:rPr>
                <w:rFonts w:ascii="仿宋_GB2312" w:hAnsi="仿宋_GB2312" w:eastAsia="仿宋_GB2312" w:cs="仿宋_GB2312"/>
              </w:rPr>
              <w:t>（2）技术要求</w:t>
            </w:r>
          </w:p>
          <w:p w14:paraId="2018076E">
            <w:pPr>
              <w:pStyle w:val="5"/>
              <w:ind w:firstLine="400"/>
              <w:jc w:val="both"/>
              <w:rPr>
                <w:rFonts w:hint="default"/>
              </w:rPr>
            </w:pPr>
            <w:r>
              <w:rPr>
                <w:rFonts w:ascii="仿宋_GB2312" w:hAnsi="仿宋_GB2312" w:eastAsia="仿宋_GB2312" w:cs="仿宋_GB2312"/>
              </w:rPr>
              <w:t>①工作频率：860～960MHz(超高频)</w:t>
            </w:r>
          </w:p>
          <w:p w14:paraId="76A5C1A6">
            <w:pPr>
              <w:pStyle w:val="5"/>
              <w:ind w:firstLine="400"/>
              <w:jc w:val="both"/>
              <w:rPr>
                <w:rFonts w:hint="default"/>
              </w:rPr>
            </w:pPr>
            <w:r>
              <w:rPr>
                <w:rFonts w:ascii="仿宋_GB2312" w:hAnsi="仿宋_GB2312" w:eastAsia="仿宋_GB2312" w:cs="仿宋_GB2312"/>
              </w:rPr>
              <w:t>②图书标签尺寸：长110mm (±1mm) × 宽6mm (±0.5mm) × 厚0.3mm (±0.05mm)。</w:t>
            </w:r>
          </w:p>
          <w:p w14:paraId="3431FD0F">
            <w:pPr>
              <w:pStyle w:val="5"/>
              <w:ind w:firstLine="400"/>
              <w:jc w:val="both"/>
              <w:rPr>
                <w:rFonts w:hint="default"/>
              </w:rPr>
            </w:pPr>
            <w:r>
              <w:rPr>
                <w:rFonts w:ascii="仿宋_GB2312" w:hAnsi="仿宋_GB2312" w:eastAsia="仿宋_GB2312" w:cs="仿宋_GB2312"/>
              </w:rPr>
              <w:t>③标签内存容量：≥512bit</w:t>
            </w:r>
          </w:p>
          <w:p w14:paraId="423564A7">
            <w:pPr>
              <w:pStyle w:val="5"/>
              <w:ind w:firstLine="400"/>
              <w:jc w:val="both"/>
              <w:rPr>
                <w:rFonts w:hint="default"/>
              </w:rPr>
            </w:pPr>
            <w:r>
              <w:rPr>
                <w:rFonts w:ascii="仿宋_GB2312" w:hAnsi="仿宋_GB2312" w:eastAsia="仿宋_GB2312" w:cs="仿宋_GB2312"/>
              </w:rPr>
              <w:t>④有效识读距离：符合自助借还、书架、安全门等设备读取要求</w:t>
            </w:r>
          </w:p>
          <w:p w14:paraId="0012A5B4">
            <w:pPr>
              <w:pStyle w:val="5"/>
              <w:ind w:firstLine="400"/>
              <w:jc w:val="both"/>
              <w:rPr>
                <w:rFonts w:hint="default"/>
              </w:rPr>
            </w:pPr>
            <w:r>
              <w:rPr>
                <w:rFonts w:ascii="仿宋_GB2312" w:hAnsi="仿宋_GB2312" w:eastAsia="仿宋_GB2312" w:cs="仿宋_GB2312"/>
              </w:rPr>
              <w:t>⑤防冲突性：≥20个标签/秒</w:t>
            </w:r>
          </w:p>
          <w:p w14:paraId="284FC78E">
            <w:pPr>
              <w:pStyle w:val="5"/>
              <w:ind w:firstLine="400"/>
              <w:jc w:val="both"/>
              <w:rPr>
                <w:rFonts w:hint="default"/>
              </w:rPr>
            </w:pPr>
            <w:r>
              <w:rPr>
                <w:rFonts w:ascii="仿宋_GB2312" w:hAnsi="仿宋_GB2312" w:eastAsia="仿宋_GB2312" w:cs="仿宋_GB2312"/>
              </w:rPr>
              <w:t>⑥有效使用寿命：≥10年(标签要求10年内包换)</w:t>
            </w:r>
          </w:p>
          <w:p w14:paraId="40DF057A">
            <w:pPr>
              <w:pStyle w:val="5"/>
              <w:ind w:firstLine="400"/>
              <w:jc w:val="both"/>
              <w:rPr>
                <w:rFonts w:hint="default"/>
              </w:rPr>
            </w:pPr>
            <w:r>
              <w:rPr>
                <w:rFonts w:ascii="仿宋_GB2312" w:hAnsi="仿宋_GB2312" w:eastAsia="仿宋_GB2312" w:cs="仿宋_GB2312"/>
              </w:rPr>
              <w:t>⑦有效使用次数：≥10万次</w:t>
            </w:r>
          </w:p>
          <w:p w14:paraId="0A977F0C">
            <w:pPr>
              <w:pStyle w:val="5"/>
              <w:ind w:firstLine="400"/>
              <w:jc w:val="both"/>
              <w:rPr>
                <w:rFonts w:hint="default"/>
              </w:rPr>
            </w:pPr>
            <w:r>
              <w:rPr>
                <w:rFonts w:ascii="仿宋_GB2312" w:hAnsi="仿宋_GB2312" w:eastAsia="仿宋_GB2312" w:cs="仿宋_GB2312"/>
              </w:rPr>
              <w:t>⑧环境温度范围：-20℃-60℃</w:t>
            </w:r>
          </w:p>
          <w:p w14:paraId="6B729BDD">
            <w:pPr>
              <w:pStyle w:val="5"/>
              <w:ind w:firstLine="400"/>
              <w:jc w:val="both"/>
              <w:rPr>
                <w:rFonts w:hint="default"/>
              </w:rPr>
            </w:pPr>
            <w:r>
              <w:rPr>
                <w:rFonts w:ascii="仿宋_GB2312" w:hAnsi="仿宋_GB2312" w:eastAsia="仿宋_GB2312" w:cs="仿宋_GB2312"/>
              </w:rPr>
              <w:t>⑨标签须符合国家GB/T17626.2-2018防静电要求。</w:t>
            </w:r>
          </w:p>
          <w:p w14:paraId="73A2045E">
            <w:pPr>
              <w:pStyle w:val="5"/>
              <w:jc w:val="both"/>
              <w:rPr>
                <w:rFonts w:hint="default"/>
              </w:rPr>
            </w:pPr>
            <w:r>
              <w:rPr>
                <w:rFonts w:ascii="仿宋_GB2312" w:hAnsi="仿宋_GB2312" w:eastAsia="仿宋_GB2312" w:cs="仿宋_GB2312"/>
              </w:rPr>
              <w:t>（3）服务要求</w:t>
            </w:r>
          </w:p>
          <w:p w14:paraId="43F2A34E">
            <w:pPr>
              <w:pStyle w:val="5"/>
              <w:ind w:firstLine="400"/>
              <w:jc w:val="both"/>
              <w:rPr>
                <w:rFonts w:hint="default"/>
              </w:rPr>
            </w:pPr>
            <w:r>
              <w:rPr>
                <w:rFonts w:ascii="仿宋_GB2312" w:hAnsi="仿宋_GB2312" w:eastAsia="仿宋_GB2312" w:cs="仿宋_GB2312"/>
              </w:rPr>
              <w:t>①提供电子标签注册服务。</w:t>
            </w:r>
          </w:p>
          <w:p w14:paraId="259949C2">
            <w:pPr>
              <w:pStyle w:val="5"/>
              <w:ind w:firstLine="400"/>
              <w:jc w:val="both"/>
              <w:rPr>
                <w:rFonts w:hint="default"/>
              </w:rPr>
            </w:pPr>
            <w:r>
              <w:rPr>
                <w:rFonts w:ascii="仿宋_GB2312" w:hAnsi="仿宋_GB2312" w:eastAsia="仿宋_GB2312" w:cs="仿宋_GB2312"/>
              </w:rPr>
              <w:t>②供应商应建立四川铁道职业学院专用查重数据库。</w:t>
            </w:r>
          </w:p>
          <w:p w14:paraId="45C814CD">
            <w:pPr>
              <w:pStyle w:val="5"/>
              <w:jc w:val="both"/>
              <w:rPr>
                <w:rFonts w:hint="default"/>
              </w:rPr>
            </w:pPr>
            <w:r>
              <w:rPr>
                <w:rFonts w:ascii="仿宋_GB2312" w:hAnsi="仿宋_GB2312" w:eastAsia="仿宋_GB2312" w:cs="仿宋_GB2312"/>
                <w:sz w:val="21"/>
              </w:rPr>
              <w:t xml:space="preserve">   ③供应商应在每批书编目完后将编目CNMARC数据发到四川铁道职业学院图书馆，由采购学校编目人员审查数据质量后，再根据返回的编目CNMARC数据打印书标并加工。</w:t>
            </w:r>
          </w:p>
        </w:tc>
      </w:tr>
    </w:tbl>
    <w:p w14:paraId="743583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C1ACD"/>
    <w:rsid w:val="144C1ACD"/>
    <w:rsid w:val="3A415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2026-05-25T03:38:00Z</dcterms:created>
  <dc:creator>ly</dc:creator>
  <cp:lastModifiedBy>ly</cp:lastModifiedBy>
  <dcterms:modified xsi:type="dcterms:W3CDTF">2026-05-25T03:38:29Z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13A17319F8644DF998602DA7D29821AD_11</vt:lpwstr>
  </property>
  <property fmtid="{D5CDD505-2E9C-101B-9397-08002B2CF9AE}" pid="4" name="KSOTemplateDocerSaveRecord">
    <vt:lpwstr>eyJoZGlkIjoiN2YwZmI5MTQ5N2NhNmZlYTNkMWZmNjlmMmRkOGM0YWQiLCJ1c2VySWQiOiIzMTkwMTYzMzIifQ==</vt:lpwstr>
  </property>
</Properties>
</file>