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0D7C9D">
      <w:pPr>
        <w:pStyle w:val="4"/>
        <w:jc w:val="center"/>
        <w:outlineLvl w:val="2"/>
        <w:rPr>
          <w:rFonts w:hint="eastAsia" w:eastAsia="仿宋_GB2312"/>
          <w:sz w:val="22"/>
          <w:szCs w:val="22"/>
          <w:lang w:val="en-US" w:eastAsia="zh-CN"/>
        </w:rPr>
      </w:pPr>
      <w:r>
        <w:rPr>
          <w:rFonts w:ascii="仿宋_GB2312" w:hAnsi="仿宋_GB2312" w:eastAsia="仿宋_GB2312" w:cs="仿宋_GB2312"/>
          <w:b/>
          <w:sz w:val="36"/>
          <w:szCs w:val="22"/>
        </w:rPr>
        <w:t>长宁人民医院物业服务采购项目（2026年）</w:t>
      </w:r>
      <w:r>
        <w:rPr>
          <w:rFonts w:hint="eastAsia" w:ascii="仿宋_GB2312" w:hAnsi="仿宋_GB2312" w:eastAsia="仿宋_GB2312" w:cs="仿宋_GB2312"/>
          <w:b/>
          <w:sz w:val="36"/>
          <w:szCs w:val="22"/>
          <w:lang w:val="en-US" w:eastAsia="zh-CN"/>
        </w:rPr>
        <w:t>采购需求</w:t>
      </w:r>
    </w:p>
    <w:p w14:paraId="37A63EEA">
      <w:pPr>
        <w:pStyle w:val="4"/>
        <w:jc w:val="left"/>
        <w:rPr>
          <w:rFonts w:ascii="仿宋_GB2312" w:hAnsi="仿宋_GB2312" w:eastAsia="仿宋_GB2312" w:cs="仿宋_GB2312"/>
        </w:rPr>
      </w:pPr>
    </w:p>
    <w:p w14:paraId="3DC83A32">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05C36CD">
      <w:pPr>
        <w:pStyle w:val="4"/>
        <w:jc w:val="left"/>
        <w:outlineLvl w:val="2"/>
      </w:pPr>
      <w:r>
        <w:rPr>
          <w:rFonts w:ascii="仿宋_GB2312" w:hAnsi="仿宋_GB2312" w:eastAsia="仿宋_GB2312" w:cs="仿宋_GB2312"/>
          <w:b/>
          <w:sz w:val="28"/>
        </w:rPr>
        <w:t>3.1.采购内容</w:t>
      </w:r>
    </w:p>
    <w:p w14:paraId="6593285C">
      <w:pPr>
        <w:pStyle w:val="4"/>
        <w:jc w:val="left"/>
      </w:pPr>
      <w:r>
        <w:rPr>
          <w:rFonts w:ascii="仿宋_GB2312" w:hAnsi="仿宋_GB2312" w:eastAsia="仿宋_GB2312" w:cs="仿宋_GB2312"/>
        </w:rPr>
        <w:t>采购包1：</w:t>
      </w:r>
      <w:bookmarkStart w:id="0" w:name="_GoBack"/>
      <w:bookmarkEnd w:id="0"/>
    </w:p>
    <w:p w14:paraId="60D194E2">
      <w:pPr>
        <w:pStyle w:val="4"/>
        <w:jc w:val="left"/>
      </w:pPr>
      <w:r>
        <w:rPr>
          <w:rFonts w:ascii="仿宋_GB2312" w:hAnsi="仿宋_GB2312" w:eastAsia="仿宋_GB2312" w:cs="仿宋_GB2312"/>
        </w:rPr>
        <w:t>采购包预算金额（元）: 8,400,000.00</w:t>
      </w:r>
    </w:p>
    <w:p w14:paraId="4F8B5A10">
      <w:pPr>
        <w:pStyle w:val="4"/>
        <w:jc w:val="left"/>
      </w:pPr>
      <w:r>
        <w:rPr>
          <w:rFonts w:ascii="仿宋_GB2312" w:hAnsi="仿宋_GB2312" w:eastAsia="仿宋_GB2312" w:cs="仿宋_GB2312"/>
        </w:rPr>
        <w:t>采购包最高限价（元）: 8,400,000.00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0058AEE1">
        <w:tc>
          <w:tcPr>
            <w:tcW w:w="456" w:type="dxa"/>
          </w:tcPr>
          <w:p w14:paraId="0315739A">
            <w:pPr>
              <w:pStyle w:val="4"/>
              <w:jc w:val="center"/>
            </w:pPr>
            <w:r>
              <w:rPr>
                <w:rFonts w:ascii="仿宋_GB2312" w:hAnsi="仿宋_GB2312" w:eastAsia="仿宋_GB2312" w:cs="仿宋_GB2312"/>
              </w:rPr>
              <w:t>序号</w:t>
            </w:r>
          </w:p>
        </w:tc>
        <w:tc>
          <w:tcPr>
            <w:tcW w:w="821" w:type="dxa"/>
          </w:tcPr>
          <w:p w14:paraId="08073F91">
            <w:pPr>
              <w:pStyle w:val="4"/>
              <w:jc w:val="center"/>
            </w:pPr>
            <w:r>
              <w:rPr>
                <w:rFonts w:ascii="仿宋_GB2312" w:hAnsi="仿宋_GB2312" w:eastAsia="仿宋_GB2312" w:cs="仿宋_GB2312"/>
              </w:rPr>
              <w:t>采购品目名称</w:t>
            </w:r>
          </w:p>
        </w:tc>
        <w:tc>
          <w:tcPr>
            <w:tcW w:w="821" w:type="dxa"/>
          </w:tcPr>
          <w:p w14:paraId="5D447D7A">
            <w:pPr>
              <w:pStyle w:val="4"/>
              <w:jc w:val="center"/>
            </w:pPr>
            <w:r>
              <w:rPr>
                <w:rFonts w:ascii="仿宋_GB2312" w:hAnsi="仿宋_GB2312" w:eastAsia="仿宋_GB2312" w:cs="仿宋_GB2312"/>
              </w:rPr>
              <w:t>标的名称</w:t>
            </w:r>
          </w:p>
        </w:tc>
        <w:tc>
          <w:tcPr>
            <w:tcW w:w="821" w:type="dxa"/>
          </w:tcPr>
          <w:p w14:paraId="1B2583AB">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948C066">
            <w:pPr>
              <w:pStyle w:val="4"/>
              <w:jc w:val="center"/>
            </w:pPr>
            <w:r>
              <w:rPr>
                <w:rFonts w:ascii="仿宋_GB2312" w:hAnsi="仿宋_GB2312" w:eastAsia="仿宋_GB2312" w:cs="仿宋_GB2312"/>
              </w:rPr>
              <w:t>标的金额 （元）</w:t>
            </w:r>
          </w:p>
        </w:tc>
        <w:tc>
          <w:tcPr>
            <w:tcW w:w="821" w:type="dxa"/>
          </w:tcPr>
          <w:p w14:paraId="716013B6">
            <w:pPr>
              <w:pStyle w:val="4"/>
              <w:jc w:val="center"/>
            </w:pPr>
            <w:r>
              <w:rPr>
                <w:rFonts w:ascii="仿宋_GB2312" w:hAnsi="仿宋_GB2312" w:eastAsia="仿宋_GB2312" w:cs="仿宋_GB2312"/>
              </w:rPr>
              <w:t>所属行业</w:t>
            </w:r>
          </w:p>
        </w:tc>
        <w:tc>
          <w:tcPr>
            <w:tcW w:w="821" w:type="dxa"/>
          </w:tcPr>
          <w:p w14:paraId="5D9C45B1">
            <w:pPr>
              <w:pStyle w:val="4"/>
              <w:jc w:val="center"/>
            </w:pPr>
            <w:r>
              <w:rPr>
                <w:rFonts w:ascii="仿宋_GB2312" w:hAnsi="仿宋_GB2312" w:eastAsia="仿宋_GB2312" w:cs="仿宋_GB2312"/>
              </w:rPr>
              <w:t>是否涉及核心产品</w:t>
            </w:r>
          </w:p>
        </w:tc>
        <w:tc>
          <w:tcPr>
            <w:tcW w:w="821" w:type="dxa"/>
          </w:tcPr>
          <w:p w14:paraId="0E0EE2D5">
            <w:pPr>
              <w:pStyle w:val="4"/>
              <w:jc w:val="center"/>
            </w:pPr>
            <w:r>
              <w:rPr>
                <w:rFonts w:ascii="仿宋_GB2312" w:hAnsi="仿宋_GB2312" w:eastAsia="仿宋_GB2312" w:cs="仿宋_GB2312"/>
              </w:rPr>
              <w:t>是否涉及采购进口产品</w:t>
            </w:r>
          </w:p>
        </w:tc>
        <w:tc>
          <w:tcPr>
            <w:tcW w:w="821" w:type="dxa"/>
          </w:tcPr>
          <w:p w14:paraId="36B93523">
            <w:pPr>
              <w:pStyle w:val="4"/>
              <w:jc w:val="center"/>
            </w:pPr>
            <w:r>
              <w:rPr>
                <w:rFonts w:ascii="仿宋_GB2312" w:hAnsi="仿宋_GB2312" w:eastAsia="仿宋_GB2312" w:cs="仿宋_GB2312"/>
              </w:rPr>
              <w:t>是否涉及强制采购节能产品</w:t>
            </w:r>
          </w:p>
        </w:tc>
        <w:tc>
          <w:tcPr>
            <w:tcW w:w="639" w:type="dxa"/>
          </w:tcPr>
          <w:p w14:paraId="072985BF">
            <w:pPr>
              <w:pStyle w:val="4"/>
              <w:jc w:val="center"/>
            </w:pPr>
            <w:r>
              <w:rPr>
                <w:rFonts w:ascii="仿宋_GB2312" w:hAnsi="仿宋_GB2312" w:eastAsia="仿宋_GB2312" w:cs="仿宋_GB2312"/>
              </w:rPr>
              <w:t>是否涉及优先采购节能产品</w:t>
            </w:r>
          </w:p>
        </w:tc>
        <w:tc>
          <w:tcPr>
            <w:tcW w:w="639" w:type="dxa"/>
          </w:tcPr>
          <w:p w14:paraId="4B487A15">
            <w:pPr>
              <w:pStyle w:val="4"/>
              <w:jc w:val="center"/>
            </w:pPr>
            <w:r>
              <w:rPr>
                <w:rFonts w:ascii="仿宋_GB2312" w:hAnsi="仿宋_GB2312" w:eastAsia="仿宋_GB2312" w:cs="仿宋_GB2312"/>
              </w:rPr>
              <w:t>是否涉及优先采购环境标志产品</w:t>
            </w:r>
          </w:p>
        </w:tc>
      </w:tr>
      <w:tr w14:paraId="3C7BC0EC">
        <w:tc>
          <w:tcPr>
            <w:tcW w:w="456" w:type="dxa"/>
          </w:tcPr>
          <w:p w14:paraId="224A1111">
            <w:pPr>
              <w:pStyle w:val="4"/>
              <w:jc w:val="left"/>
            </w:pPr>
            <w:r>
              <w:rPr>
                <w:rFonts w:ascii="仿宋_GB2312" w:hAnsi="仿宋_GB2312" w:eastAsia="仿宋_GB2312" w:cs="仿宋_GB2312"/>
              </w:rPr>
              <w:t>1</w:t>
            </w:r>
          </w:p>
        </w:tc>
        <w:tc>
          <w:tcPr>
            <w:tcW w:w="821" w:type="dxa"/>
          </w:tcPr>
          <w:p w14:paraId="4760C40E">
            <w:pPr>
              <w:pStyle w:val="4"/>
              <w:jc w:val="left"/>
            </w:pPr>
            <w:r>
              <w:rPr>
                <w:rFonts w:ascii="仿宋_GB2312" w:hAnsi="仿宋_GB2312" w:eastAsia="仿宋_GB2312" w:cs="仿宋_GB2312"/>
              </w:rPr>
              <w:t>C21040000 物业管理服务</w:t>
            </w:r>
          </w:p>
        </w:tc>
        <w:tc>
          <w:tcPr>
            <w:tcW w:w="821" w:type="dxa"/>
          </w:tcPr>
          <w:p w14:paraId="68BC07FA">
            <w:pPr>
              <w:pStyle w:val="4"/>
              <w:jc w:val="left"/>
            </w:pPr>
            <w:r>
              <w:rPr>
                <w:rFonts w:ascii="仿宋_GB2312" w:hAnsi="仿宋_GB2312" w:eastAsia="仿宋_GB2312" w:cs="仿宋_GB2312"/>
              </w:rPr>
              <w:t>物业服务</w:t>
            </w:r>
          </w:p>
        </w:tc>
        <w:tc>
          <w:tcPr>
            <w:tcW w:w="821" w:type="dxa"/>
          </w:tcPr>
          <w:p w14:paraId="3748DB81">
            <w:pPr>
              <w:pStyle w:val="4"/>
              <w:jc w:val="right"/>
            </w:pPr>
            <w:r>
              <w:rPr>
                <w:rFonts w:ascii="仿宋_GB2312" w:hAnsi="仿宋_GB2312" w:eastAsia="仿宋_GB2312" w:cs="仿宋_GB2312"/>
              </w:rPr>
              <w:t>1.00（项）</w:t>
            </w:r>
          </w:p>
        </w:tc>
        <w:tc>
          <w:tcPr>
            <w:tcW w:w="821" w:type="dxa"/>
          </w:tcPr>
          <w:p w14:paraId="5970093A">
            <w:pPr>
              <w:pStyle w:val="4"/>
              <w:jc w:val="right"/>
            </w:pPr>
            <w:r>
              <w:rPr>
                <w:rFonts w:ascii="仿宋_GB2312" w:hAnsi="仿宋_GB2312" w:eastAsia="仿宋_GB2312" w:cs="仿宋_GB2312"/>
              </w:rPr>
              <w:t>8,400,000.00</w:t>
            </w:r>
          </w:p>
        </w:tc>
        <w:tc>
          <w:tcPr>
            <w:tcW w:w="821" w:type="dxa"/>
          </w:tcPr>
          <w:p w14:paraId="01198A56">
            <w:pPr>
              <w:pStyle w:val="4"/>
              <w:jc w:val="left"/>
            </w:pPr>
            <w:r>
              <w:rPr>
                <w:rFonts w:ascii="仿宋_GB2312" w:hAnsi="仿宋_GB2312" w:eastAsia="仿宋_GB2312" w:cs="仿宋_GB2312"/>
              </w:rPr>
              <w:t>物业管理</w:t>
            </w:r>
          </w:p>
        </w:tc>
        <w:tc>
          <w:tcPr>
            <w:tcW w:w="821" w:type="dxa"/>
          </w:tcPr>
          <w:p w14:paraId="2C34E968">
            <w:pPr>
              <w:pStyle w:val="4"/>
              <w:jc w:val="left"/>
            </w:pPr>
            <w:r>
              <w:rPr>
                <w:rFonts w:ascii="仿宋_GB2312" w:hAnsi="仿宋_GB2312" w:eastAsia="仿宋_GB2312" w:cs="仿宋_GB2312"/>
              </w:rPr>
              <w:t>否</w:t>
            </w:r>
          </w:p>
        </w:tc>
        <w:tc>
          <w:tcPr>
            <w:tcW w:w="821" w:type="dxa"/>
          </w:tcPr>
          <w:p w14:paraId="344D0215">
            <w:pPr>
              <w:pStyle w:val="4"/>
              <w:jc w:val="left"/>
            </w:pPr>
            <w:r>
              <w:rPr>
                <w:rFonts w:ascii="仿宋_GB2312" w:hAnsi="仿宋_GB2312" w:eastAsia="仿宋_GB2312" w:cs="仿宋_GB2312"/>
              </w:rPr>
              <w:t>否</w:t>
            </w:r>
          </w:p>
        </w:tc>
        <w:tc>
          <w:tcPr>
            <w:tcW w:w="821" w:type="dxa"/>
          </w:tcPr>
          <w:p w14:paraId="16ED034C">
            <w:pPr>
              <w:pStyle w:val="4"/>
              <w:jc w:val="left"/>
            </w:pPr>
            <w:r>
              <w:rPr>
                <w:rFonts w:ascii="仿宋_GB2312" w:hAnsi="仿宋_GB2312" w:eastAsia="仿宋_GB2312" w:cs="仿宋_GB2312"/>
              </w:rPr>
              <w:t>否</w:t>
            </w:r>
          </w:p>
        </w:tc>
        <w:tc>
          <w:tcPr>
            <w:tcW w:w="639" w:type="dxa"/>
          </w:tcPr>
          <w:p w14:paraId="1EFAD75A">
            <w:pPr>
              <w:pStyle w:val="4"/>
              <w:jc w:val="left"/>
            </w:pPr>
            <w:r>
              <w:rPr>
                <w:rFonts w:ascii="仿宋_GB2312" w:hAnsi="仿宋_GB2312" w:eastAsia="仿宋_GB2312" w:cs="仿宋_GB2312"/>
              </w:rPr>
              <w:t>否</w:t>
            </w:r>
          </w:p>
        </w:tc>
        <w:tc>
          <w:tcPr>
            <w:tcW w:w="639" w:type="dxa"/>
          </w:tcPr>
          <w:p w14:paraId="2156B33A">
            <w:pPr>
              <w:pStyle w:val="4"/>
              <w:jc w:val="left"/>
            </w:pPr>
            <w:r>
              <w:rPr>
                <w:rFonts w:ascii="仿宋_GB2312" w:hAnsi="仿宋_GB2312" w:eastAsia="仿宋_GB2312" w:cs="仿宋_GB2312"/>
              </w:rPr>
              <w:t>否</w:t>
            </w:r>
          </w:p>
        </w:tc>
      </w:tr>
    </w:tbl>
    <w:p w14:paraId="04A51068">
      <w:pPr>
        <w:pStyle w:val="4"/>
        <w:jc w:val="left"/>
      </w:pPr>
      <w:r>
        <w:rPr>
          <w:rFonts w:ascii="仿宋_GB2312" w:hAnsi="仿宋_GB2312" w:eastAsia="仿宋_GB2312" w:cs="仿宋_GB2312"/>
        </w:rPr>
        <w:t>是否适用本国产品标准：否</w:t>
      </w:r>
    </w:p>
    <w:p w14:paraId="6559DE91">
      <w:pPr>
        <w:pStyle w:val="4"/>
        <w:jc w:val="left"/>
        <w:outlineLvl w:val="3"/>
      </w:pPr>
      <w:r>
        <w:rPr>
          <w:rFonts w:ascii="仿宋_GB2312" w:hAnsi="仿宋_GB2312" w:eastAsia="仿宋_GB2312" w:cs="仿宋_GB2312"/>
          <w:b/>
          <w:sz w:val="24"/>
        </w:rPr>
        <w:t>报价要求</w:t>
      </w:r>
    </w:p>
    <w:p w14:paraId="052708A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69DDAD0B">
        <w:tc>
          <w:tcPr>
            <w:tcW w:w="1024" w:type="dxa"/>
          </w:tcPr>
          <w:p w14:paraId="60527B8C">
            <w:pPr>
              <w:pStyle w:val="4"/>
              <w:jc w:val="center"/>
            </w:pPr>
            <w:r>
              <w:rPr>
                <w:rFonts w:ascii="仿宋_GB2312" w:hAnsi="仿宋_GB2312" w:eastAsia="仿宋_GB2312" w:cs="仿宋_GB2312"/>
              </w:rPr>
              <w:t>序号</w:t>
            </w:r>
          </w:p>
        </w:tc>
        <w:tc>
          <w:tcPr>
            <w:tcW w:w="1707" w:type="dxa"/>
          </w:tcPr>
          <w:p w14:paraId="047E02AE">
            <w:pPr>
              <w:pStyle w:val="4"/>
              <w:jc w:val="center"/>
            </w:pPr>
            <w:r>
              <w:rPr>
                <w:rFonts w:ascii="仿宋_GB2312" w:hAnsi="仿宋_GB2312" w:eastAsia="仿宋_GB2312" w:cs="仿宋_GB2312"/>
              </w:rPr>
              <w:t>报价内容</w:t>
            </w:r>
          </w:p>
        </w:tc>
        <w:tc>
          <w:tcPr>
            <w:tcW w:w="1138" w:type="dxa"/>
          </w:tcPr>
          <w:p w14:paraId="2887D1D4">
            <w:pPr>
              <w:pStyle w:val="4"/>
              <w:jc w:val="center"/>
            </w:pPr>
            <w:r>
              <w:rPr>
                <w:rFonts w:ascii="仿宋_GB2312" w:hAnsi="仿宋_GB2312" w:eastAsia="仿宋_GB2312" w:cs="仿宋_GB2312"/>
              </w:rPr>
              <w:t>数量（计量单位）</w:t>
            </w:r>
          </w:p>
        </w:tc>
        <w:tc>
          <w:tcPr>
            <w:tcW w:w="1365" w:type="dxa"/>
          </w:tcPr>
          <w:p w14:paraId="5AF077DD">
            <w:pPr>
              <w:pStyle w:val="4"/>
              <w:jc w:val="center"/>
            </w:pPr>
            <w:r>
              <w:rPr>
                <w:rFonts w:ascii="仿宋_GB2312" w:hAnsi="仿宋_GB2312" w:eastAsia="仿宋_GB2312" w:cs="仿宋_GB2312"/>
              </w:rPr>
              <w:t>最高限价</w:t>
            </w:r>
          </w:p>
        </w:tc>
        <w:tc>
          <w:tcPr>
            <w:tcW w:w="1138" w:type="dxa"/>
          </w:tcPr>
          <w:p w14:paraId="1AFE8C61">
            <w:pPr>
              <w:pStyle w:val="4"/>
              <w:jc w:val="center"/>
            </w:pPr>
            <w:r>
              <w:rPr>
                <w:rFonts w:ascii="仿宋_GB2312" w:hAnsi="仿宋_GB2312" w:eastAsia="仿宋_GB2312" w:cs="仿宋_GB2312"/>
              </w:rPr>
              <w:t>价款形式</w:t>
            </w:r>
          </w:p>
        </w:tc>
        <w:tc>
          <w:tcPr>
            <w:tcW w:w="1934" w:type="dxa"/>
          </w:tcPr>
          <w:p w14:paraId="248650D7">
            <w:pPr>
              <w:pStyle w:val="4"/>
              <w:jc w:val="center"/>
            </w:pPr>
            <w:r>
              <w:rPr>
                <w:rFonts w:ascii="仿宋_GB2312" w:hAnsi="仿宋_GB2312" w:eastAsia="仿宋_GB2312" w:cs="仿宋_GB2312"/>
              </w:rPr>
              <w:t>报价说明</w:t>
            </w:r>
          </w:p>
        </w:tc>
      </w:tr>
      <w:tr w14:paraId="31D8E649">
        <w:tc>
          <w:tcPr>
            <w:tcW w:w="1024" w:type="dxa"/>
          </w:tcPr>
          <w:p w14:paraId="7D0ACC96">
            <w:pPr>
              <w:pStyle w:val="4"/>
              <w:jc w:val="center"/>
            </w:pPr>
            <w:r>
              <w:rPr>
                <w:rFonts w:ascii="仿宋_GB2312" w:hAnsi="仿宋_GB2312" w:eastAsia="仿宋_GB2312" w:cs="仿宋_GB2312"/>
              </w:rPr>
              <w:t>1</w:t>
            </w:r>
          </w:p>
        </w:tc>
        <w:tc>
          <w:tcPr>
            <w:tcW w:w="1707" w:type="dxa"/>
          </w:tcPr>
          <w:p w14:paraId="4A7A5FE4">
            <w:pPr>
              <w:pStyle w:val="4"/>
              <w:jc w:val="center"/>
            </w:pPr>
            <w:r>
              <w:rPr>
                <w:rFonts w:ascii="仿宋_GB2312" w:hAnsi="仿宋_GB2312" w:eastAsia="仿宋_GB2312" w:cs="仿宋_GB2312"/>
              </w:rPr>
              <w:t>物业服务</w:t>
            </w:r>
          </w:p>
        </w:tc>
        <w:tc>
          <w:tcPr>
            <w:tcW w:w="1138" w:type="dxa"/>
          </w:tcPr>
          <w:p w14:paraId="25A04662">
            <w:pPr>
              <w:pStyle w:val="4"/>
              <w:jc w:val="center"/>
            </w:pPr>
            <w:r>
              <w:rPr>
                <w:rFonts w:ascii="仿宋_GB2312" w:hAnsi="仿宋_GB2312" w:eastAsia="仿宋_GB2312" w:cs="仿宋_GB2312"/>
              </w:rPr>
              <w:t>1.00（项）</w:t>
            </w:r>
          </w:p>
        </w:tc>
        <w:tc>
          <w:tcPr>
            <w:tcW w:w="1365" w:type="dxa"/>
          </w:tcPr>
          <w:p w14:paraId="3FB56139">
            <w:pPr>
              <w:pStyle w:val="4"/>
              <w:jc w:val="center"/>
            </w:pPr>
            <w:r>
              <w:rPr>
                <w:rFonts w:ascii="仿宋_GB2312" w:hAnsi="仿宋_GB2312" w:eastAsia="仿宋_GB2312" w:cs="仿宋_GB2312"/>
              </w:rPr>
              <w:t>8,400,000.00</w:t>
            </w:r>
          </w:p>
        </w:tc>
        <w:tc>
          <w:tcPr>
            <w:tcW w:w="1138" w:type="dxa"/>
          </w:tcPr>
          <w:p w14:paraId="7D4C4BBE">
            <w:pPr>
              <w:pStyle w:val="4"/>
              <w:jc w:val="center"/>
            </w:pPr>
            <w:r>
              <w:rPr>
                <w:rFonts w:ascii="仿宋_GB2312" w:hAnsi="仿宋_GB2312" w:eastAsia="仿宋_GB2312" w:cs="仿宋_GB2312"/>
              </w:rPr>
              <w:t>总价</w:t>
            </w:r>
          </w:p>
        </w:tc>
        <w:tc>
          <w:tcPr>
            <w:tcW w:w="1934" w:type="dxa"/>
          </w:tcPr>
          <w:p w14:paraId="6958001E">
            <w:pPr>
              <w:pStyle w:val="4"/>
              <w:jc w:val="left"/>
            </w:pPr>
            <w:r>
              <w:rPr>
                <w:rFonts w:ascii="仿宋_GB2312" w:hAnsi="仿宋_GB2312" w:eastAsia="仿宋_GB2312" w:cs="仿宋_GB2312"/>
              </w:rPr>
              <w:t>无</w:t>
            </w:r>
          </w:p>
        </w:tc>
      </w:tr>
    </w:tbl>
    <w:p w14:paraId="0769802B">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1D65DAF7">
      <w:pPr>
        <w:pStyle w:val="4"/>
        <w:jc w:val="left"/>
      </w:pPr>
      <w:r>
        <w:rPr>
          <w:rFonts w:ascii="仿宋_GB2312" w:hAnsi="仿宋_GB2312" w:eastAsia="仿宋_GB2312" w:cs="仿宋_GB2312"/>
          <w:b/>
        </w:rPr>
        <w:t>本项目涉及核心产品：</w:t>
      </w:r>
    </w:p>
    <w:p w14:paraId="17A8AE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5FFF90A">
        <w:tc>
          <w:tcPr>
            <w:tcW w:w="831" w:type="dxa"/>
          </w:tcPr>
          <w:p w14:paraId="45BDA91B">
            <w:pPr>
              <w:pStyle w:val="4"/>
              <w:jc w:val="center"/>
            </w:pPr>
            <w:r>
              <w:rPr>
                <w:rFonts w:ascii="仿宋_GB2312" w:hAnsi="仿宋_GB2312" w:eastAsia="仿宋_GB2312" w:cs="仿宋_GB2312"/>
              </w:rPr>
              <w:t>序号</w:t>
            </w:r>
          </w:p>
        </w:tc>
        <w:tc>
          <w:tcPr>
            <w:tcW w:w="2492" w:type="dxa"/>
          </w:tcPr>
          <w:p w14:paraId="29A65272">
            <w:pPr>
              <w:pStyle w:val="4"/>
              <w:jc w:val="center"/>
            </w:pPr>
            <w:r>
              <w:rPr>
                <w:rFonts w:ascii="仿宋_GB2312" w:hAnsi="仿宋_GB2312" w:eastAsia="仿宋_GB2312" w:cs="仿宋_GB2312"/>
              </w:rPr>
              <w:t>采购品目名称</w:t>
            </w:r>
          </w:p>
        </w:tc>
        <w:tc>
          <w:tcPr>
            <w:tcW w:w="2492" w:type="dxa"/>
          </w:tcPr>
          <w:p w14:paraId="28CEF71B">
            <w:pPr>
              <w:pStyle w:val="4"/>
              <w:jc w:val="center"/>
            </w:pPr>
            <w:r>
              <w:rPr>
                <w:rFonts w:ascii="仿宋_GB2312" w:hAnsi="仿宋_GB2312" w:eastAsia="仿宋_GB2312" w:cs="仿宋_GB2312"/>
              </w:rPr>
              <w:t>标的名称</w:t>
            </w:r>
          </w:p>
        </w:tc>
        <w:tc>
          <w:tcPr>
            <w:tcW w:w="2492" w:type="dxa"/>
          </w:tcPr>
          <w:p w14:paraId="76F67841">
            <w:pPr>
              <w:pStyle w:val="4"/>
              <w:jc w:val="center"/>
            </w:pPr>
            <w:r>
              <w:rPr>
                <w:rFonts w:ascii="仿宋_GB2312" w:hAnsi="仿宋_GB2312" w:eastAsia="仿宋_GB2312" w:cs="仿宋_GB2312"/>
              </w:rPr>
              <w:t>产品名称</w:t>
            </w:r>
          </w:p>
        </w:tc>
      </w:tr>
      <w:tr w14:paraId="26A1C0B9">
        <w:tc>
          <w:tcPr>
            <w:tcW w:w="8307" w:type="dxa"/>
            <w:gridSpan w:val="4"/>
          </w:tcPr>
          <w:p w14:paraId="3BFFDB16">
            <w:pPr>
              <w:pStyle w:val="4"/>
              <w:jc w:val="center"/>
            </w:pPr>
            <w:r>
              <w:rPr>
                <w:rFonts w:ascii="仿宋_GB2312" w:hAnsi="仿宋_GB2312" w:eastAsia="仿宋_GB2312" w:cs="仿宋_GB2312"/>
              </w:rPr>
              <w:t>不涉及</w:t>
            </w:r>
          </w:p>
        </w:tc>
      </w:tr>
    </w:tbl>
    <w:p w14:paraId="695D962E">
      <w:pPr>
        <w:pStyle w:val="4"/>
        <w:ind w:firstLine="480"/>
        <w:jc w:val="left"/>
      </w:pPr>
      <w:r>
        <w:rPr>
          <w:rFonts w:ascii="仿宋_GB2312" w:hAnsi="仿宋_GB2312" w:eastAsia="仿宋_GB2312" w:cs="仿宋_GB2312"/>
        </w:rPr>
        <w:t>注：涉及核心产品的，具体评审规定见第五章。</w:t>
      </w:r>
    </w:p>
    <w:p w14:paraId="168FADC4">
      <w:pPr>
        <w:pStyle w:val="4"/>
        <w:jc w:val="left"/>
        <w:outlineLvl w:val="3"/>
      </w:pPr>
      <w:r>
        <w:rPr>
          <w:rFonts w:ascii="仿宋_GB2312" w:hAnsi="仿宋_GB2312" w:eastAsia="仿宋_GB2312" w:cs="仿宋_GB2312"/>
          <w:b/>
          <w:sz w:val="24"/>
        </w:rPr>
        <w:t>本项目涉及采购进口产品：</w:t>
      </w:r>
    </w:p>
    <w:p w14:paraId="14B0CAD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CC1909C">
        <w:tc>
          <w:tcPr>
            <w:tcW w:w="831" w:type="dxa"/>
          </w:tcPr>
          <w:p w14:paraId="7043DA87">
            <w:pPr>
              <w:pStyle w:val="4"/>
              <w:jc w:val="center"/>
            </w:pPr>
            <w:r>
              <w:rPr>
                <w:rFonts w:ascii="仿宋_GB2312" w:hAnsi="仿宋_GB2312" w:eastAsia="仿宋_GB2312" w:cs="仿宋_GB2312"/>
              </w:rPr>
              <w:t>序号</w:t>
            </w:r>
          </w:p>
        </w:tc>
        <w:tc>
          <w:tcPr>
            <w:tcW w:w="2492" w:type="dxa"/>
          </w:tcPr>
          <w:p w14:paraId="06C163FB">
            <w:pPr>
              <w:pStyle w:val="4"/>
              <w:jc w:val="center"/>
            </w:pPr>
            <w:r>
              <w:rPr>
                <w:rFonts w:ascii="仿宋_GB2312" w:hAnsi="仿宋_GB2312" w:eastAsia="仿宋_GB2312" w:cs="仿宋_GB2312"/>
              </w:rPr>
              <w:t>采购品目名称</w:t>
            </w:r>
          </w:p>
        </w:tc>
        <w:tc>
          <w:tcPr>
            <w:tcW w:w="2492" w:type="dxa"/>
          </w:tcPr>
          <w:p w14:paraId="2B41D9F0">
            <w:pPr>
              <w:pStyle w:val="4"/>
              <w:jc w:val="center"/>
            </w:pPr>
            <w:r>
              <w:rPr>
                <w:rFonts w:ascii="仿宋_GB2312" w:hAnsi="仿宋_GB2312" w:eastAsia="仿宋_GB2312" w:cs="仿宋_GB2312"/>
              </w:rPr>
              <w:t>标的名称</w:t>
            </w:r>
          </w:p>
        </w:tc>
        <w:tc>
          <w:tcPr>
            <w:tcW w:w="2492" w:type="dxa"/>
          </w:tcPr>
          <w:p w14:paraId="040695A8">
            <w:pPr>
              <w:pStyle w:val="4"/>
              <w:jc w:val="center"/>
            </w:pPr>
            <w:r>
              <w:rPr>
                <w:rFonts w:ascii="仿宋_GB2312" w:hAnsi="仿宋_GB2312" w:eastAsia="仿宋_GB2312" w:cs="仿宋_GB2312"/>
              </w:rPr>
              <w:t>产品名称</w:t>
            </w:r>
          </w:p>
        </w:tc>
      </w:tr>
      <w:tr w14:paraId="50729333">
        <w:tc>
          <w:tcPr>
            <w:tcW w:w="8307" w:type="dxa"/>
            <w:gridSpan w:val="4"/>
          </w:tcPr>
          <w:p w14:paraId="405B3D48">
            <w:pPr>
              <w:pStyle w:val="4"/>
              <w:jc w:val="center"/>
            </w:pPr>
            <w:r>
              <w:rPr>
                <w:rFonts w:ascii="仿宋_GB2312" w:hAnsi="仿宋_GB2312" w:eastAsia="仿宋_GB2312" w:cs="仿宋_GB2312"/>
              </w:rPr>
              <w:t>不涉及</w:t>
            </w:r>
          </w:p>
        </w:tc>
      </w:tr>
    </w:tbl>
    <w:p w14:paraId="636CEEAC">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D7D2883">
      <w:pPr>
        <w:pStyle w:val="4"/>
        <w:jc w:val="left"/>
        <w:outlineLvl w:val="3"/>
      </w:pPr>
      <w:r>
        <w:rPr>
          <w:rFonts w:ascii="仿宋_GB2312" w:hAnsi="仿宋_GB2312" w:eastAsia="仿宋_GB2312" w:cs="仿宋_GB2312"/>
          <w:b/>
          <w:sz w:val="24"/>
        </w:rPr>
        <w:t>本项目涉及强制采购节能产品：</w:t>
      </w:r>
    </w:p>
    <w:p w14:paraId="478BFF3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AD852E">
        <w:tc>
          <w:tcPr>
            <w:tcW w:w="831" w:type="dxa"/>
          </w:tcPr>
          <w:p w14:paraId="54905C84">
            <w:pPr>
              <w:pStyle w:val="4"/>
              <w:jc w:val="center"/>
            </w:pPr>
            <w:r>
              <w:rPr>
                <w:rFonts w:ascii="仿宋_GB2312" w:hAnsi="仿宋_GB2312" w:eastAsia="仿宋_GB2312" w:cs="仿宋_GB2312"/>
              </w:rPr>
              <w:t>序号</w:t>
            </w:r>
          </w:p>
        </w:tc>
        <w:tc>
          <w:tcPr>
            <w:tcW w:w="2492" w:type="dxa"/>
          </w:tcPr>
          <w:p w14:paraId="6FAC9B3E">
            <w:pPr>
              <w:pStyle w:val="4"/>
              <w:jc w:val="center"/>
            </w:pPr>
            <w:r>
              <w:rPr>
                <w:rFonts w:ascii="仿宋_GB2312" w:hAnsi="仿宋_GB2312" w:eastAsia="仿宋_GB2312" w:cs="仿宋_GB2312"/>
              </w:rPr>
              <w:t>采购品目名称</w:t>
            </w:r>
          </w:p>
        </w:tc>
        <w:tc>
          <w:tcPr>
            <w:tcW w:w="2492" w:type="dxa"/>
          </w:tcPr>
          <w:p w14:paraId="2CFF327D">
            <w:pPr>
              <w:pStyle w:val="4"/>
              <w:jc w:val="center"/>
            </w:pPr>
            <w:r>
              <w:rPr>
                <w:rFonts w:ascii="仿宋_GB2312" w:hAnsi="仿宋_GB2312" w:eastAsia="仿宋_GB2312" w:cs="仿宋_GB2312"/>
              </w:rPr>
              <w:t>标的名称</w:t>
            </w:r>
          </w:p>
        </w:tc>
        <w:tc>
          <w:tcPr>
            <w:tcW w:w="2492" w:type="dxa"/>
          </w:tcPr>
          <w:p w14:paraId="67017E2A">
            <w:pPr>
              <w:pStyle w:val="4"/>
              <w:jc w:val="center"/>
            </w:pPr>
            <w:r>
              <w:rPr>
                <w:rFonts w:ascii="仿宋_GB2312" w:hAnsi="仿宋_GB2312" w:eastAsia="仿宋_GB2312" w:cs="仿宋_GB2312"/>
              </w:rPr>
              <w:t>产品名称</w:t>
            </w:r>
          </w:p>
        </w:tc>
      </w:tr>
      <w:tr w14:paraId="6CF62A71">
        <w:tc>
          <w:tcPr>
            <w:tcW w:w="8307" w:type="dxa"/>
            <w:gridSpan w:val="4"/>
          </w:tcPr>
          <w:p w14:paraId="3698D977">
            <w:pPr>
              <w:pStyle w:val="4"/>
              <w:jc w:val="center"/>
            </w:pPr>
            <w:r>
              <w:rPr>
                <w:rFonts w:ascii="仿宋_GB2312" w:hAnsi="仿宋_GB2312" w:eastAsia="仿宋_GB2312" w:cs="仿宋_GB2312"/>
              </w:rPr>
              <w:t>不涉及</w:t>
            </w:r>
          </w:p>
        </w:tc>
      </w:tr>
    </w:tbl>
    <w:p w14:paraId="7E878675">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1EA62DD">
      <w:pPr>
        <w:pStyle w:val="4"/>
        <w:jc w:val="left"/>
      </w:pPr>
      <w:r>
        <w:rPr>
          <w:rFonts w:ascii="仿宋_GB2312" w:hAnsi="仿宋_GB2312" w:eastAsia="仿宋_GB2312" w:cs="仿宋_GB2312"/>
          <w:b/>
        </w:rPr>
        <w:t>本项目涉及优先采购节能产品：</w:t>
      </w:r>
    </w:p>
    <w:p w14:paraId="627D1F3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F7E9DC">
        <w:tc>
          <w:tcPr>
            <w:tcW w:w="831" w:type="dxa"/>
          </w:tcPr>
          <w:p w14:paraId="355852B9">
            <w:pPr>
              <w:pStyle w:val="4"/>
              <w:jc w:val="center"/>
            </w:pPr>
            <w:r>
              <w:rPr>
                <w:rFonts w:ascii="仿宋_GB2312" w:hAnsi="仿宋_GB2312" w:eastAsia="仿宋_GB2312" w:cs="仿宋_GB2312"/>
              </w:rPr>
              <w:t>序号</w:t>
            </w:r>
          </w:p>
        </w:tc>
        <w:tc>
          <w:tcPr>
            <w:tcW w:w="2492" w:type="dxa"/>
          </w:tcPr>
          <w:p w14:paraId="1A9EE8D6">
            <w:pPr>
              <w:pStyle w:val="4"/>
              <w:jc w:val="center"/>
            </w:pPr>
            <w:r>
              <w:rPr>
                <w:rFonts w:ascii="仿宋_GB2312" w:hAnsi="仿宋_GB2312" w:eastAsia="仿宋_GB2312" w:cs="仿宋_GB2312"/>
              </w:rPr>
              <w:t>采购品目名称</w:t>
            </w:r>
          </w:p>
        </w:tc>
        <w:tc>
          <w:tcPr>
            <w:tcW w:w="2492" w:type="dxa"/>
          </w:tcPr>
          <w:p w14:paraId="06A14734">
            <w:pPr>
              <w:pStyle w:val="4"/>
              <w:jc w:val="center"/>
            </w:pPr>
            <w:r>
              <w:rPr>
                <w:rFonts w:ascii="仿宋_GB2312" w:hAnsi="仿宋_GB2312" w:eastAsia="仿宋_GB2312" w:cs="仿宋_GB2312"/>
              </w:rPr>
              <w:t>标的名称</w:t>
            </w:r>
          </w:p>
        </w:tc>
        <w:tc>
          <w:tcPr>
            <w:tcW w:w="2492" w:type="dxa"/>
          </w:tcPr>
          <w:p w14:paraId="532E70EB">
            <w:pPr>
              <w:pStyle w:val="4"/>
              <w:jc w:val="center"/>
            </w:pPr>
            <w:r>
              <w:rPr>
                <w:rFonts w:ascii="仿宋_GB2312" w:hAnsi="仿宋_GB2312" w:eastAsia="仿宋_GB2312" w:cs="仿宋_GB2312"/>
              </w:rPr>
              <w:t>产品名称</w:t>
            </w:r>
          </w:p>
        </w:tc>
      </w:tr>
      <w:tr w14:paraId="4F6CAF9E">
        <w:tc>
          <w:tcPr>
            <w:tcW w:w="8307" w:type="dxa"/>
            <w:gridSpan w:val="4"/>
          </w:tcPr>
          <w:p w14:paraId="162DF26B">
            <w:pPr>
              <w:pStyle w:val="4"/>
              <w:jc w:val="center"/>
            </w:pPr>
            <w:r>
              <w:rPr>
                <w:rFonts w:ascii="仿宋_GB2312" w:hAnsi="仿宋_GB2312" w:eastAsia="仿宋_GB2312" w:cs="仿宋_GB2312"/>
              </w:rPr>
              <w:t>不涉及</w:t>
            </w:r>
          </w:p>
        </w:tc>
      </w:tr>
    </w:tbl>
    <w:p w14:paraId="17AC5A6A">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D4F4284">
      <w:pPr>
        <w:pStyle w:val="4"/>
        <w:jc w:val="left"/>
        <w:outlineLvl w:val="3"/>
      </w:pPr>
      <w:r>
        <w:rPr>
          <w:rFonts w:ascii="仿宋_GB2312" w:hAnsi="仿宋_GB2312" w:eastAsia="仿宋_GB2312" w:cs="仿宋_GB2312"/>
          <w:b/>
          <w:sz w:val="24"/>
        </w:rPr>
        <w:t>本项目涉及优先采购环境标志产品：</w:t>
      </w:r>
    </w:p>
    <w:p w14:paraId="29E231A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AEC6A6F">
        <w:tc>
          <w:tcPr>
            <w:tcW w:w="831" w:type="dxa"/>
          </w:tcPr>
          <w:p w14:paraId="61B1CCC9">
            <w:pPr>
              <w:pStyle w:val="4"/>
              <w:jc w:val="center"/>
            </w:pPr>
            <w:r>
              <w:rPr>
                <w:rFonts w:ascii="仿宋_GB2312" w:hAnsi="仿宋_GB2312" w:eastAsia="仿宋_GB2312" w:cs="仿宋_GB2312"/>
              </w:rPr>
              <w:t>序号</w:t>
            </w:r>
          </w:p>
        </w:tc>
        <w:tc>
          <w:tcPr>
            <w:tcW w:w="2492" w:type="dxa"/>
          </w:tcPr>
          <w:p w14:paraId="7A68A7DE">
            <w:pPr>
              <w:pStyle w:val="4"/>
              <w:jc w:val="center"/>
            </w:pPr>
            <w:r>
              <w:rPr>
                <w:rFonts w:ascii="仿宋_GB2312" w:hAnsi="仿宋_GB2312" w:eastAsia="仿宋_GB2312" w:cs="仿宋_GB2312"/>
              </w:rPr>
              <w:t>采购品目名称</w:t>
            </w:r>
          </w:p>
        </w:tc>
        <w:tc>
          <w:tcPr>
            <w:tcW w:w="2492" w:type="dxa"/>
          </w:tcPr>
          <w:p w14:paraId="79C7FD3F">
            <w:pPr>
              <w:pStyle w:val="4"/>
              <w:jc w:val="center"/>
            </w:pPr>
            <w:r>
              <w:rPr>
                <w:rFonts w:ascii="仿宋_GB2312" w:hAnsi="仿宋_GB2312" w:eastAsia="仿宋_GB2312" w:cs="仿宋_GB2312"/>
              </w:rPr>
              <w:t>标的名称</w:t>
            </w:r>
          </w:p>
        </w:tc>
        <w:tc>
          <w:tcPr>
            <w:tcW w:w="2492" w:type="dxa"/>
          </w:tcPr>
          <w:p w14:paraId="53B86715">
            <w:pPr>
              <w:pStyle w:val="4"/>
              <w:jc w:val="center"/>
            </w:pPr>
            <w:r>
              <w:rPr>
                <w:rFonts w:ascii="仿宋_GB2312" w:hAnsi="仿宋_GB2312" w:eastAsia="仿宋_GB2312" w:cs="仿宋_GB2312"/>
              </w:rPr>
              <w:t>产品名称</w:t>
            </w:r>
          </w:p>
        </w:tc>
      </w:tr>
      <w:tr w14:paraId="6672C159">
        <w:tc>
          <w:tcPr>
            <w:tcW w:w="8307" w:type="dxa"/>
            <w:gridSpan w:val="4"/>
          </w:tcPr>
          <w:p w14:paraId="17290D63">
            <w:pPr>
              <w:pStyle w:val="4"/>
              <w:jc w:val="center"/>
            </w:pPr>
            <w:r>
              <w:rPr>
                <w:rFonts w:ascii="仿宋_GB2312" w:hAnsi="仿宋_GB2312" w:eastAsia="仿宋_GB2312" w:cs="仿宋_GB2312"/>
              </w:rPr>
              <w:t>不涉及</w:t>
            </w:r>
          </w:p>
        </w:tc>
      </w:tr>
    </w:tbl>
    <w:p w14:paraId="4F00D222">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FEE790B">
      <w:pPr>
        <w:pStyle w:val="4"/>
        <w:jc w:val="left"/>
        <w:outlineLvl w:val="2"/>
      </w:pPr>
      <w:r>
        <w:rPr>
          <w:rFonts w:ascii="仿宋_GB2312" w:hAnsi="仿宋_GB2312" w:eastAsia="仿宋_GB2312" w:cs="仿宋_GB2312"/>
          <w:b/>
          <w:sz w:val="28"/>
        </w:rPr>
        <w:t>3.2.技术要求</w:t>
      </w:r>
    </w:p>
    <w:p w14:paraId="1456C02D">
      <w:pPr>
        <w:pStyle w:val="4"/>
        <w:jc w:val="left"/>
      </w:pPr>
      <w:r>
        <w:rPr>
          <w:rFonts w:ascii="仿宋_GB2312" w:hAnsi="仿宋_GB2312" w:eastAsia="仿宋_GB2312" w:cs="仿宋_GB2312"/>
        </w:rPr>
        <w:t>采购包1：</w:t>
      </w:r>
    </w:p>
    <w:p w14:paraId="717F0D55">
      <w:pPr>
        <w:pStyle w:val="4"/>
        <w:jc w:val="left"/>
      </w:pPr>
      <w:r>
        <w:rPr>
          <w:rFonts w:ascii="仿宋_GB2312" w:hAnsi="仿宋_GB2312" w:eastAsia="仿宋_GB2312" w:cs="仿宋_GB2312"/>
        </w:rPr>
        <w:t>标的名称：物业服务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58CEDF">
        <w:tc>
          <w:tcPr>
            <w:tcW w:w="415" w:type="dxa"/>
          </w:tcPr>
          <w:p w14:paraId="68CB401F">
            <w:pPr>
              <w:pStyle w:val="4"/>
              <w:jc w:val="center"/>
            </w:pPr>
            <w:r>
              <w:rPr>
                <w:rFonts w:ascii="仿宋_GB2312" w:hAnsi="仿宋_GB2312" w:eastAsia="仿宋_GB2312" w:cs="仿宋_GB2312"/>
              </w:rPr>
              <w:t>序号</w:t>
            </w:r>
          </w:p>
        </w:tc>
        <w:tc>
          <w:tcPr>
            <w:tcW w:w="581" w:type="dxa"/>
          </w:tcPr>
          <w:p w14:paraId="31D2BF47">
            <w:pPr>
              <w:pStyle w:val="4"/>
              <w:jc w:val="center"/>
            </w:pPr>
            <w:r>
              <w:rPr>
                <w:rFonts w:ascii="仿宋_GB2312" w:hAnsi="仿宋_GB2312" w:eastAsia="仿宋_GB2312" w:cs="仿宋_GB2312"/>
              </w:rPr>
              <w:t>符号标识</w:t>
            </w:r>
          </w:p>
        </w:tc>
        <w:tc>
          <w:tcPr>
            <w:tcW w:w="1495" w:type="dxa"/>
          </w:tcPr>
          <w:p w14:paraId="493F136D">
            <w:pPr>
              <w:pStyle w:val="4"/>
              <w:jc w:val="center"/>
            </w:pPr>
            <w:r>
              <w:rPr>
                <w:rFonts w:ascii="仿宋_GB2312" w:hAnsi="仿宋_GB2312" w:eastAsia="仿宋_GB2312" w:cs="仿宋_GB2312"/>
              </w:rPr>
              <w:t>技术要求名称</w:t>
            </w:r>
          </w:p>
        </w:tc>
        <w:tc>
          <w:tcPr>
            <w:tcW w:w="5814" w:type="dxa"/>
          </w:tcPr>
          <w:p w14:paraId="2094EFBD">
            <w:pPr>
              <w:pStyle w:val="4"/>
              <w:jc w:val="center"/>
            </w:pPr>
            <w:r>
              <w:rPr>
                <w:rFonts w:ascii="仿宋_GB2312" w:hAnsi="仿宋_GB2312" w:eastAsia="仿宋_GB2312" w:cs="仿宋_GB2312"/>
              </w:rPr>
              <w:t>技术参数与性能指标</w:t>
            </w:r>
          </w:p>
        </w:tc>
      </w:tr>
      <w:tr w14:paraId="7069C98A">
        <w:tc>
          <w:tcPr>
            <w:tcW w:w="415" w:type="dxa"/>
          </w:tcPr>
          <w:p w14:paraId="19D13405">
            <w:pPr>
              <w:pStyle w:val="4"/>
              <w:jc w:val="center"/>
            </w:pPr>
            <w:r>
              <w:rPr>
                <w:rFonts w:ascii="仿宋_GB2312" w:hAnsi="仿宋_GB2312" w:eastAsia="仿宋_GB2312" w:cs="仿宋_GB2312"/>
              </w:rPr>
              <w:t>1</w:t>
            </w:r>
          </w:p>
        </w:tc>
        <w:tc>
          <w:tcPr>
            <w:tcW w:w="581" w:type="dxa"/>
          </w:tcPr>
          <w:p w14:paraId="14395043">
            <w:pPr>
              <w:pStyle w:val="4"/>
              <w:jc w:val="center"/>
            </w:pPr>
            <w:r>
              <w:rPr>
                <w:rFonts w:ascii="仿宋_GB2312" w:hAnsi="仿宋_GB2312" w:eastAsia="仿宋_GB2312" w:cs="仿宋_GB2312"/>
              </w:rPr>
              <w:t>★</w:t>
            </w:r>
          </w:p>
        </w:tc>
        <w:tc>
          <w:tcPr>
            <w:tcW w:w="1495" w:type="dxa"/>
          </w:tcPr>
          <w:p w14:paraId="0D37A290">
            <w:pPr>
              <w:pStyle w:val="4"/>
              <w:jc w:val="left"/>
            </w:pPr>
            <w:r>
              <w:rPr>
                <w:rFonts w:ascii="仿宋_GB2312" w:hAnsi="仿宋_GB2312" w:eastAsia="仿宋_GB2312" w:cs="仿宋_GB2312"/>
              </w:rPr>
              <w:t>服务要求</w:t>
            </w:r>
          </w:p>
        </w:tc>
        <w:tc>
          <w:tcPr>
            <w:tcW w:w="5814" w:type="dxa"/>
          </w:tcPr>
          <w:p w14:paraId="1B052A92">
            <w:pPr>
              <w:pStyle w:val="4"/>
              <w:jc w:val="both"/>
            </w:pPr>
            <w:r>
              <w:rPr>
                <w:rFonts w:ascii="仿宋_GB2312" w:hAnsi="仿宋_GB2312" w:eastAsia="仿宋_GB2312" w:cs="仿宋_GB2312"/>
                <w:b/>
                <w:sz w:val="32"/>
              </w:rPr>
              <w:t>服务要求</w:t>
            </w:r>
          </w:p>
          <w:p w14:paraId="70D673CB">
            <w:pPr>
              <w:pStyle w:val="4"/>
              <w:ind w:firstLine="640"/>
              <w:jc w:val="left"/>
            </w:pPr>
            <w:r>
              <w:rPr>
                <w:rFonts w:ascii="仿宋_GB2312" w:hAnsi="仿宋_GB2312" w:eastAsia="仿宋_GB2312" w:cs="仿宋_GB2312"/>
                <w:color w:val="000000"/>
                <w:sz w:val="32"/>
              </w:rPr>
              <w:t>（一）服务范围及期限要求</w:t>
            </w:r>
          </w:p>
          <w:p w14:paraId="0C4913A8">
            <w:pPr>
              <w:pStyle w:val="4"/>
              <w:ind w:firstLine="624"/>
              <w:jc w:val="left"/>
            </w:pPr>
            <w:r>
              <w:rPr>
                <w:rFonts w:ascii="仿宋_GB2312" w:hAnsi="仿宋_GB2312" w:eastAsia="仿宋_GB2312" w:cs="仿宋_GB2312"/>
                <w:color w:val="000000"/>
                <w:sz w:val="32"/>
              </w:rPr>
              <w:t>1、长宁县人民医院总院位于长宁县竹海路三段75号，服务范围为秩序维护、安全巡查、卫生保洁、病员抬护（包括送病人检查、接送手术室、导管室、产房手术患者，病员抬护实行24小时制）、药品运送及大输液用药领取和摆放、物资领取和摆放、仪器设备和各种治疗台面清洁、送病例、更换床单元以及床单元终末处理、收送器械、标本运送（24小时标本运送）、医疗废物及可回收垃圾收集与管理、搬运、零星维修、洗涤服务、病媒生物防治、完成科室及医院指令性任务。</w:t>
            </w:r>
          </w:p>
          <w:p w14:paraId="4DB90C81">
            <w:pPr>
              <w:pStyle w:val="4"/>
              <w:ind w:firstLine="624"/>
              <w:jc w:val="left"/>
            </w:pPr>
            <w:r>
              <w:rPr>
                <w:rFonts w:ascii="仿宋_GB2312" w:hAnsi="仿宋_GB2312" w:eastAsia="仿宋_GB2312" w:cs="仿宋_GB2312"/>
                <w:color w:val="000000"/>
                <w:sz w:val="32"/>
              </w:rPr>
              <w:t>2、长宁县人民医院妇女儿童院区（包含婚孕检中心）位于长宁县万顺街110-112号，婚孕检中心位于长宁县建设路一段152号。服务范围为秩序维护、安全巡查、卫生保洁、病员抬护（包括送病人检查、接送手术室、导管室、产房手术患者，病员抬护实行24小时制）、药品运送及大输液用药领取和摆放、物资领取、仪器设备和各种治疗台面清洁、送病例、更换床单元以及床单元终末处理、收送器械、标本运送（24小时标本运送）、医疗废物及可回收垃圾收集与管理、搬运、零星维修、洗涤服务、病媒生物防治、完成科室及医院指令性任务。</w:t>
            </w:r>
          </w:p>
          <w:p w14:paraId="1EF65CC2">
            <w:pPr>
              <w:pStyle w:val="4"/>
              <w:ind w:firstLine="624"/>
              <w:jc w:val="left"/>
            </w:pPr>
            <w:r>
              <w:rPr>
                <w:rFonts w:ascii="仿宋_GB2312" w:hAnsi="仿宋_GB2312" w:eastAsia="仿宋_GB2312" w:cs="仿宋_GB2312"/>
                <w:color w:val="000000"/>
                <w:sz w:val="32"/>
              </w:rPr>
              <w:t>3、服务期限：2年。</w:t>
            </w:r>
          </w:p>
          <w:p w14:paraId="4AA25ACD">
            <w:pPr>
              <w:pStyle w:val="4"/>
              <w:ind w:firstLine="640"/>
              <w:jc w:val="left"/>
            </w:pPr>
            <w:r>
              <w:rPr>
                <w:rFonts w:ascii="仿宋_GB2312" w:hAnsi="仿宋_GB2312" w:eastAsia="仿宋_GB2312" w:cs="仿宋_GB2312"/>
                <w:color w:val="000000"/>
                <w:sz w:val="32"/>
              </w:rPr>
              <w:t>（二）人员配置及服务费要求</w:t>
            </w:r>
          </w:p>
          <w:p w14:paraId="5FA5BED7">
            <w:pPr>
              <w:pStyle w:val="4"/>
              <w:ind w:firstLine="640"/>
              <w:jc w:val="both"/>
            </w:pPr>
            <w:r>
              <w:rPr>
                <w:rFonts w:ascii="仿宋_GB2312" w:hAnsi="仿宋_GB2312" w:eastAsia="仿宋_GB2312" w:cs="仿宋_GB2312"/>
                <w:color w:val="000000"/>
                <w:sz w:val="32"/>
              </w:rPr>
              <w:t>人员配置：</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0"/>
              <w:gridCol w:w="570"/>
              <w:gridCol w:w="840"/>
              <w:gridCol w:w="430"/>
              <w:gridCol w:w="3323"/>
            </w:tblGrid>
            <w:tr w14:paraId="17C53EDA">
              <w:tc>
                <w:tcPr>
                  <w:tcW w:w="2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82DD70">
                  <w:pPr>
                    <w:pStyle w:val="4"/>
                    <w:jc w:val="center"/>
                  </w:pPr>
                  <w:r>
                    <w:rPr>
                      <w:rFonts w:ascii="仿宋_GB2312" w:hAnsi="仿宋_GB2312" w:eastAsia="仿宋_GB2312" w:cs="仿宋_GB2312"/>
                      <w:sz w:val="22"/>
                    </w:rPr>
                    <w:t>序号</w:t>
                  </w:r>
                </w:p>
              </w:tc>
              <w:tc>
                <w:tcPr>
                  <w:tcW w:w="4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19E65D">
                  <w:pPr>
                    <w:pStyle w:val="4"/>
                    <w:jc w:val="both"/>
                  </w:pPr>
                  <w:r>
                    <w:rPr>
                      <w:rFonts w:ascii="仿宋_GB2312" w:hAnsi="仿宋_GB2312" w:eastAsia="仿宋_GB2312" w:cs="仿宋_GB2312"/>
                      <w:sz w:val="22"/>
                    </w:rPr>
                    <w:t>院区</w:t>
                  </w:r>
                </w:p>
              </w:tc>
              <w:tc>
                <w:tcPr>
                  <w:tcW w:w="4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22B291">
                  <w:pPr>
                    <w:pStyle w:val="4"/>
                    <w:jc w:val="both"/>
                  </w:pPr>
                  <w:r>
                    <w:rPr>
                      <w:rFonts w:ascii="仿宋_GB2312" w:hAnsi="仿宋_GB2312" w:eastAsia="仿宋_GB2312" w:cs="仿宋_GB2312"/>
                      <w:sz w:val="22"/>
                    </w:rPr>
                    <w:t>科室或区域</w:t>
                  </w:r>
                </w:p>
              </w:tc>
              <w:tc>
                <w:tcPr>
                  <w:tcW w:w="2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E79A22">
                  <w:pPr>
                    <w:pStyle w:val="4"/>
                    <w:jc w:val="both"/>
                  </w:pPr>
                  <w:r>
                    <w:rPr>
                      <w:rFonts w:ascii="仿宋_GB2312" w:hAnsi="仿宋_GB2312" w:eastAsia="仿宋_GB2312" w:cs="仿宋_GB2312"/>
                      <w:sz w:val="22"/>
                    </w:rPr>
                    <w:t>配置人数</w:t>
                  </w:r>
                </w:p>
              </w:tc>
              <w:tc>
                <w:tcPr>
                  <w:tcW w:w="40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CA86349">
                  <w:pPr>
                    <w:pStyle w:val="4"/>
                    <w:jc w:val="left"/>
                  </w:pPr>
                  <w:r>
                    <w:rPr>
                      <w:rFonts w:ascii="仿宋_GB2312" w:hAnsi="仿宋_GB2312" w:eastAsia="仿宋_GB2312" w:cs="仿宋_GB2312"/>
                      <w:sz w:val="22"/>
                    </w:rPr>
                    <w:t>配置要求</w:t>
                  </w:r>
                </w:p>
              </w:tc>
            </w:tr>
            <w:tr w14:paraId="2DBADDC6">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165974">
                  <w:pPr>
                    <w:pStyle w:val="4"/>
                    <w:jc w:val="center"/>
                  </w:pPr>
                  <w:r>
                    <w:rPr>
                      <w:rFonts w:ascii="仿宋_GB2312" w:hAnsi="仿宋_GB2312" w:eastAsia="仿宋_GB2312" w:cs="仿宋_GB2312"/>
                      <w:sz w:val="18"/>
                    </w:rPr>
                    <w:t>1</w:t>
                  </w:r>
                </w:p>
              </w:tc>
              <w:tc>
                <w:tcPr>
                  <w:tcW w:w="499" w:type="dxa"/>
                  <w:vMerge w:val="restart"/>
                  <w:tcBorders>
                    <w:top w:val="nil"/>
                    <w:left w:val="nil"/>
                    <w:bottom w:val="nil"/>
                    <w:right w:val="single" w:color="000000" w:sz="4" w:space="0"/>
                  </w:tcBorders>
                  <w:tcMar>
                    <w:top w:w="0" w:type="dxa"/>
                    <w:left w:w="105" w:type="dxa"/>
                    <w:bottom w:w="0" w:type="dxa"/>
                    <w:right w:w="105" w:type="dxa"/>
                  </w:tcMar>
                  <w:vAlign w:val="top"/>
                </w:tcPr>
                <w:p w14:paraId="5921E743">
                  <w:pPr>
                    <w:pStyle w:val="4"/>
                    <w:jc w:val="center"/>
                  </w:pPr>
                  <w:r>
                    <w:rPr>
                      <w:rFonts w:ascii="仿宋_GB2312" w:hAnsi="仿宋_GB2312" w:eastAsia="仿宋_GB2312" w:cs="仿宋_GB2312"/>
                      <w:sz w:val="18"/>
                    </w:rPr>
                    <w:t>总院</w:t>
                  </w:r>
                </w:p>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DA23F">
                  <w:pPr>
                    <w:pStyle w:val="4"/>
                    <w:jc w:val="center"/>
                  </w:pPr>
                  <w:r>
                    <w:rPr>
                      <w:rFonts w:ascii="仿宋_GB2312" w:hAnsi="仿宋_GB2312" w:eastAsia="仿宋_GB2312" w:cs="仿宋_GB2312"/>
                      <w:sz w:val="18"/>
                    </w:rPr>
                    <w:t>手术室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6A433">
                  <w:pPr>
                    <w:pStyle w:val="4"/>
                    <w:jc w:val="center"/>
                  </w:pPr>
                  <w:r>
                    <w:rPr>
                      <w:rFonts w:ascii="仿宋_GB2312" w:hAnsi="仿宋_GB2312" w:eastAsia="仿宋_GB2312" w:cs="仿宋_GB2312"/>
                      <w:sz w:val="18"/>
                    </w:rPr>
                    <w:t>3人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3D7A6">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279A2003">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8BF5AE">
                  <w:pPr>
                    <w:pStyle w:val="4"/>
                    <w:jc w:val="center"/>
                  </w:pPr>
                  <w:r>
                    <w:rPr>
                      <w:rFonts w:ascii="仿宋_GB2312" w:hAnsi="仿宋_GB2312" w:eastAsia="仿宋_GB2312" w:cs="仿宋_GB2312"/>
                      <w:sz w:val="18"/>
                    </w:rPr>
                    <w:t>2</w:t>
                  </w:r>
                </w:p>
              </w:tc>
              <w:tc>
                <w:tcPr>
                  <w:tcW w:w="499" w:type="dxa"/>
                  <w:vMerge w:val="continue"/>
                  <w:tcBorders>
                    <w:top w:val="nil"/>
                    <w:left w:val="nil"/>
                    <w:bottom w:val="nil"/>
                    <w:right w:val="single" w:color="000000" w:sz="4" w:space="0"/>
                  </w:tcBorders>
                </w:tcPr>
                <w:p w14:paraId="29C708BE"/>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A7735">
                  <w:pPr>
                    <w:pStyle w:val="4"/>
                    <w:jc w:val="center"/>
                  </w:pPr>
                  <w:r>
                    <w:rPr>
                      <w:rFonts w:ascii="仿宋_GB2312" w:hAnsi="仿宋_GB2312" w:eastAsia="仿宋_GB2312" w:cs="仿宋_GB2312"/>
                      <w:sz w:val="18"/>
                    </w:rPr>
                    <w:t>骨科、胸外科、烧伤科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4336E3">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8E592">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tc>
            </w:tr>
            <w:tr w14:paraId="707872AF">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E35E0F">
                  <w:pPr>
                    <w:pStyle w:val="4"/>
                    <w:jc w:val="center"/>
                  </w:pPr>
                  <w:r>
                    <w:rPr>
                      <w:rFonts w:ascii="仿宋_GB2312" w:hAnsi="仿宋_GB2312" w:eastAsia="仿宋_GB2312" w:cs="仿宋_GB2312"/>
                      <w:sz w:val="18"/>
                    </w:rPr>
                    <w:t>3</w:t>
                  </w:r>
                </w:p>
              </w:tc>
              <w:tc>
                <w:tcPr>
                  <w:tcW w:w="499" w:type="dxa"/>
                  <w:vMerge w:val="continue"/>
                  <w:tcBorders>
                    <w:top w:val="nil"/>
                    <w:left w:val="nil"/>
                    <w:bottom w:val="nil"/>
                    <w:right w:val="single" w:color="000000" w:sz="4" w:space="0"/>
                  </w:tcBorders>
                </w:tcPr>
                <w:p w14:paraId="29DB4AD7"/>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AE5964">
                  <w:pPr>
                    <w:pStyle w:val="4"/>
                    <w:jc w:val="center"/>
                  </w:pPr>
                  <w:r>
                    <w:rPr>
                      <w:rFonts w:ascii="仿宋_GB2312" w:hAnsi="仿宋_GB2312" w:eastAsia="仿宋_GB2312" w:cs="仿宋_GB2312"/>
                      <w:sz w:val="18"/>
                    </w:rPr>
                    <w:t>神经外科、肿瘤科、普通外科二病区</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94E7B">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4299E">
                  <w:pPr>
                    <w:pStyle w:val="4"/>
                    <w:ind w:firstLine="360"/>
                    <w:jc w:val="left"/>
                  </w:pPr>
                  <w:r>
                    <w:rPr>
                      <w:rFonts w:ascii="仿宋_GB2312" w:hAnsi="仿宋_GB2312" w:eastAsia="仿宋_GB2312" w:cs="仿宋_GB2312"/>
                      <w:sz w:val="18"/>
                    </w:rPr>
                    <w:t>科室配置的人员除日常清洁服务外，还应按科室要求提供抬护服务，并按人员要求、搬运要求、服务的内容和标准、住院部及门诊部的清洁要求、医疗可回收废物收集、药品运送要求开展日常工作，不得兼职</w:t>
                  </w:r>
                </w:p>
              </w:tc>
            </w:tr>
            <w:tr w14:paraId="6C0ECE39">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3BE7EE">
                  <w:pPr>
                    <w:pStyle w:val="4"/>
                    <w:jc w:val="center"/>
                  </w:pPr>
                  <w:r>
                    <w:rPr>
                      <w:rFonts w:ascii="仿宋_GB2312" w:hAnsi="仿宋_GB2312" w:eastAsia="仿宋_GB2312" w:cs="仿宋_GB2312"/>
                      <w:sz w:val="18"/>
                    </w:rPr>
                    <w:t>4</w:t>
                  </w:r>
                </w:p>
              </w:tc>
              <w:tc>
                <w:tcPr>
                  <w:tcW w:w="499" w:type="dxa"/>
                  <w:vMerge w:val="continue"/>
                  <w:tcBorders>
                    <w:top w:val="nil"/>
                    <w:left w:val="nil"/>
                    <w:bottom w:val="nil"/>
                    <w:right w:val="single" w:color="000000" w:sz="4" w:space="0"/>
                  </w:tcBorders>
                </w:tcPr>
                <w:p w14:paraId="4B004C79"/>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7E421">
                  <w:pPr>
                    <w:pStyle w:val="4"/>
                    <w:jc w:val="center"/>
                  </w:pPr>
                  <w:r>
                    <w:rPr>
                      <w:rFonts w:ascii="仿宋_GB2312" w:hAnsi="仿宋_GB2312" w:eastAsia="仿宋_GB2312" w:cs="仿宋_GB2312"/>
                      <w:sz w:val="18"/>
                    </w:rPr>
                    <w:t>重症医学科（ICU）</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83CE6">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43FB0">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tc>
            </w:tr>
            <w:tr w14:paraId="0162F295">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3F927">
                  <w:pPr>
                    <w:pStyle w:val="4"/>
                    <w:jc w:val="center"/>
                  </w:pPr>
                  <w:r>
                    <w:rPr>
                      <w:rFonts w:ascii="仿宋_GB2312" w:hAnsi="仿宋_GB2312" w:eastAsia="仿宋_GB2312" w:cs="仿宋_GB2312"/>
                      <w:sz w:val="18"/>
                    </w:rPr>
                    <w:t>5</w:t>
                  </w:r>
                </w:p>
              </w:tc>
              <w:tc>
                <w:tcPr>
                  <w:tcW w:w="499" w:type="dxa"/>
                  <w:vMerge w:val="continue"/>
                  <w:tcBorders>
                    <w:top w:val="nil"/>
                    <w:left w:val="nil"/>
                    <w:bottom w:val="nil"/>
                    <w:right w:val="single" w:color="000000" w:sz="4" w:space="0"/>
                  </w:tcBorders>
                </w:tcPr>
                <w:p w14:paraId="613EA17A"/>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71BB0">
                  <w:pPr>
                    <w:pStyle w:val="4"/>
                    <w:jc w:val="center"/>
                  </w:pPr>
                  <w:r>
                    <w:rPr>
                      <w:rFonts w:ascii="仿宋_GB2312" w:hAnsi="仿宋_GB2312" w:eastAsia="仿宋_GB2312" w:cs="仿宋_GB2312"/>
                      <w:sz w:val="18"/>
                    </w:rPr>
                    <w:t>普通外科、泌尿外科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ED3A8">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46E52">
                  <w:pPr>
                    <w:pStyle w:val="4"/>
                    <w:ind w:firstLine="482"/>
                    <w:jc w:val="left"/>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tc>
            </w:tr>
            <w:tr w14:paraId="3D6F9237">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4E651E">
                  <w:pPr>
                    <w:pStyle w:val="4"/>
                    <w:jc w:val="center"/>
                  </w:pPr>
                  <w:r>
                    <w:rPr>
                      <w:rFonts w:ascii="仿宋_GB2312" w:hAnsi="仿宋_GB2312" w:eastAsia="仿宋_GB2312" w:cs="仿宋_GB2312"/>
                      <w:sz w:val="18"/>
                    </w:rPr>
                    <w:t>6</w:t>
                  </w:r>
                </w:p>
              </w:tc>
              <w:tc>
                <w:tcPr>
                  <w:tcW w:w="499" w:type="dxa"/>
                  <w:vMerge w:val="continue"/>
                  <w:tcBorders>
                    <w:top w:val="nil"/>
                    <w:left w:val="nil"/>
                    <w:bottom w:val="nil"/>
                    <w:right w:val="single" w:color="000000" w:sz="4" w:space="0"/>
                  </w:tcBorders>
                </w:tcPr>
                <w:p w14:paraId="5DB74DD5"/>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9C6D8">
                  <w:pPr>
                    <w:pStyle w:val="4"/>
                    <w:jc w:val="center"/>
                  </w:pPr>
                  <w:r>
                    <w:rPr>
                      <w:rFonts w:ascii="仿宋_GB2312" w:hAnsi="仿宋_GB2312" w:eastAsia="仿宋_GB2312" w:cs="仿宋_GB2312"/>
                      <w:sz w:val="18"/>
                    </w:rPr>
                    <w:t>神经内科、消化内科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4DF5A">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EA701">
                  <w:pPr>
                    <w:pStyle w:val="4"/>
                    <w:ind w:firstLine="482"/>
                    <w:jc w:val="left"/>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tc>
            </w:tr>
            <w:tr w14:paraId="14721AD7">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023B9">
                  <w:pPr>
                    <w:pStyle w:val="4"/>
                    <w:jc w:val="center"/>
                  </w:pPr>
                  <w:r>
                    <w:rPr>
                      <w:rFonts w:ascii="仿宋_GB2312" w:hAnsi="仿宋_GB2312" w:eastAsia="仿宋_GB2312" w:cs="仿宋_GB2312"/>
                      <w:sz w:val="18"/>
                    </w:rPr>
                    <w:t>7</w:t>
                  </w:r>
                </w:p>
              </w:tc>
              <w:tc>
                <w:tcPr>
                  <w:tcW w:w="499" w:type="dxa"/>
                  <w:vMerge w:val="continue"/>
                  <w:tcBorders>
                    <w:top w:val="nil"/>
                    <w:left w:val="nil"/>
                    <w:bottom w:val="nil"/>
                    <w:right w:val="single" w:color="000000" w:sz="4" w:space="0"/>
                  </w:tcBorders>
                </w:tcPr>
                <w:p w14:paraId="6D5BC929"/>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3E0E1">
                  <w:pPr>
                    <w:pStyle w:val="4"/>
                    <w:jc w:val="center"/>
                  </w:pPr>
                  <w:r>
                    <w:rPr>
                      <w:rFonts w:ascii="仿宋_GB2312" w:hAnsi="仿宋_GB2312" w:eastAsia="仿宋_GB2312" w:cs="仿宋_GB2312"/>
                      <w:sz w:val="18"/>
                    </w:rPr>
                    <w:t>妇产科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64477">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92111">
                  <w:pPr>
                    <w:pStyle w:val="4"/>
                    <w:ind w:firstLine="482"/>
                    <w:jc w:val="left"/>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tc>
            </w:tr>
            <w:tr w14:paraId="47591C1E">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279608">
                  <w:pPr>
                    <w:pStyle w:val="4"/>
                    <w:jc w:val="center"/>
                  </w:pPr>
                  <w:r>
                    <w:rPr>
                      <w:rFonts w:ascii="仿宋_GB2312" w:hAnsi="仿宋_GB2312" w:eastAsia="仿宋_GB2312" w:cs="仿宋_GB2312"/>
                      <w:sz w:val="19"/>
                    </w:rPr>
                    <w:t>8</w:t>
                  </w:r>
                </w:p>
              </w:tc>
              <w:tc>
                <w:tcPr>
                  <w:tcW w:w="499" w:type="dxa"/>
                  <w:vMerge w:val="continue"/>
                  <w:tcBorders>
                    <w:top w:val="nil"/>
                    <w:left w:val="nil"/>
                    <w:bottom w:val="nil"/>
                    <w:right w:val="single" w:color="000000" w:sz="4" w:space="0"/>
                  </w:tcBorders>
                </w:tcPr>
                <w:p w14:paraId="44C2F809"/>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258AA5">
                  <w:pPr>
                    <w:pStyle w:val="4"/>
                    <w:jc w:val="center"/>
                  </w:pPr>
                  <w:r>
                    <w:rPr>
                      <w:rFonts w:ascii="仿宋_GB2312" w:hAnsi="仿宋_GB2312" w:eastAsia="仿宋_GB2312" w:cs="仿宋_GB2312"/>
                      <w:sz w:val="18"/>
                    </w:rPr>
                    <w:t>检验科、心电图室、消化内镜室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DCC280">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F07A1">
                  <w:pPr>
                    <w:pStyle w:val="4"/>
                    <w:ind w:firstLine="482"/>
                    <w:jc w:val="left"/>
                  </w:pPr>
                  <w:r>
                    <w:rPr>
                      <w:rFonts w:ascii="仿宋_GB2312" w:hAnsi="仿宋_GB2312" w:eastAsia="仿宋_GB2312" w:cs="仿宋_GB2312"/>
                      <w:sz w:val="18"/>
                    </w:rPr>
                    <w:t>科室配置的人员除日常清洁服务外，还应按科室要求提供抬护服务，并按人员要求、搬运要求、服务的内容和标准、住院部及门诊部的清洁要求、医疗可回收废物收集、药品运送要求开展日常工作，不得兼职</w:t>
                  </w:r>
                </w:p>
              </w:tc>
            </w:tr>
            <w:tr w14:paraId="6653717F">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B62D7B">
                  <w:pPr>
                    <w:pStyle w:val="4"/>
                    <w:jc w:val="center"/>
                  </w:pPr>
                  <w:r>
                    <w:rPr>
                      <w:rFonts w:ascii="仿宋_GB2312" w:hAnsi="仿宋_GB2312" w:eastAsia="仿宋_GB2312" w:cs="仿宋_GB2312"/>
                      <w:sz w:val="19"/>
                    </w:rPr>
                    <w:t>9</w:t>
                  </w:r>
                </w:p>
              </w:tc>
              <w:tc>
                <w:tcPr>
                  <w:tcW w:w="499" w:type="dxa"/>
                  <w:vMerge w:val="continue"/>
                  <w:tcBorders>
                    <w:top w:val="nil"/>
                    <w:left w:val="nil"/>
                    <w:bottom w:val="nil"/>
                    <w:right w:val="single" w:color="000000" w:sz="4" w:space="0"/>
                  </w:tcBorders>
                </w:tcPr>
                <w:p w14:paraId="5AF317F3"/>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D17D40">
                  <w:pPr>
                    <w:pStyle w:val="4"/>
                    <w:jc w:val="center"/>
                  </w:pPr>
                  <w:r>
                    <w:rPr>
                      <w:rFonts w:ascii="仿宋_GB2312" w:hAnsi="仿宋_GB2312" w:eastAsia="仿宋_GB2312" w:cs="仿宋_GB2312"/>
                      <w:sz w:val="18"/>
                    </w:rPr>
                    <w:t>医学影像科、超声医学科、医学装备科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D88E8">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58A69">
                  <w:pPr>
                    <w:pStyle w:val="4"/>
                    <w:ind w:firstLine="482"/>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62EA8382">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7E3FC3">
                  <w:pPr>
                    <w:pStyle w:val="4"/>
                    <w:jc w:val="center"/>
                  </w:pPr>
                  <w:r>
                    <w:rPr>
                      <w:rFonts w:ascii="仿宋_GB2312" w:hAnsi="仿宋_GB2312" w:eastAsia="仿宋_GB2312" w:cs="仿宋_GB2312"/>
                      <w:sz w:val="18"/>
                    </w:rPr>
                    <w:t>10</w:t>
                  </w:r>
                </w:p>
              </w:tc>
              <w:tc>
                <w:tcPr>
                  <w:tcW w:w="499" w:type="dxa"/>
                  <w:vMerge w:val="continue"/>
                  <w:tcBorders>
                    <w:top w:val="nil"/>
                    <w:left w:val="nil"/>
                    <w:bottom w:val="nil"/>
                    <w:right w:val="single" w:color="000000" w:sz="4" w:space="0"/>
                  </w:tcBorders>
                </w:tcPr>
                <w:p w14:paraId="2DCD6A86"/>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E7F22">
                  <w:pPr>
                    <w:pStyle w:val="4"/>
                    <w:jc w:val="center"/>
                  </w:pPr>
                  <w:r>
                    <w:rPr>
                      <w:rFonts w:ascii="仿宋_GB2312" w:hAnsi="仿宋_GB2312" w:eastAsia="仿宋_GB2312" w:cs="仿宋_GB2312"/>
                      <w:sz w:val="18"/>
                    </w:rPr>
                    <w:t>消毒供应室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12F6A">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C46FBB">
                  <w:pPr>
                    <w:pStyle w:val="4"/>
                    <w:ind w:firstLine="482"/>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5C4CAF5D">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CCA909">
                  <w:pPr>
                    <w:pStyle w:val="4"/>
                    <w:jc w:val="center"/>
                  </w:pPr>
                  <w:r>
                    <w:rPr>
                      <w:rFonts w:ascii="仿宋_GB2312" w:hAnsi="仿宋_GB2312" w:eastAsia="仿宋_GB2312" w:cs="仿宋_GB2312"/>
                      <w:sz w:val="18"/>
                    </w:rPr>
                    <w:t>11</w:t>
                  </w:r>
                </w:p>
              </w:tc>
              <w:tc>
                <w:tcPr>
                  <w:tcW w:w="499" w:type="dxa"/>
                  <w:vMerge w:val="continue"/>
                  <w:tcBorders>
                    <w:top w:val="nil"/>
                    <w:left w:val="nil"/>
                    <w:bottom w:val="nil"/>
                    <w:right w:val="single" w:color="000000" w:sz="4" w:space="0"/>
                  </w:tcBorders>
                </w:tcPr>
                <w:p w14:paraId="0D588020"/>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B8CE48">
                  <w:pPr>
                    <w:pStyle w:val="4"/>
                    <w:jc w:val="center"/>
                  </w:pPr>
                  <w:r>
                    <w:rPr>
                      <w:rFonts w:ascii="仿宋_GB2312" w:hAnsi="仿宋_GB2312" w:eastAsia="仿宋_GB2312" w:cs="仿宋_GB2312"/>
                      <w:sz w:val="18"/>
                    </w:rPr>
                    <w:t>病案室、信息科、传染科门诊、磁共振室、公共区域</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E8D6E">
                  <w:pPr>
                    <w:pStyle w:val="4"/>
                    <w:jc w:val="center"/>
                  </w:pPr>
                  <w:r>
                    <w:rPr>
                      <w:rFonts w:ascii="仿宋_GB2312" w:hAnsi="仿宋_GB2312" w:eastAsia="仿宋_GB2312" w:cs="仿宋_GB2312"/>
                      <w:sz w:val="18"/>
                    </w:rPr>
                    <w:t>3人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43A4D">
                  <w:pPr>
                    <w:pStyle w:val="4"/>
                    <w:ind w:firstLine="482"/>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6CEA3283">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F82B7">
                  <w:pPr>
                    <w:pStyle w:val="4"/>
                    <w:jc w:val="center"/>
                  </w:pPr>
                  <w:r>
                    <w:rPr>
                      <w:rFonts w:ascii="仿宋_GB2312" w:hAnsi="仿宋_GB2312" w:eastAsia="仿宋_GB2312" w:cs="仿宋_GB2312"/>
                      <w:sz w:val="18"/>
                    </w:rPr>
                    <w:t>12</w:t>
                  </w:r>
                </w:p>
              </w:tc>
              <w:tc>
                <w:tcPr>
                  <w:tcW w:w="499" w:type="dxa"/>
                  <w:vMerge w:val="continue"/>
                  <w:tcBorders>
                    <w:top w:val="nil"/>
                    <w:left w:val="nil"/>
                    <w:bottom w:val="nil"/>
                    <w:right w:val="single" w:color="000000" w:sz="4" w:space="0"/>
                  </w:tcBorders>
                </w:tcPr>
                <w:p w14:paraId="7A027370"/>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4EB55">
                  <w:pPr>
                    <w:pStyle w:val="4"/>
                    <w:jc w:val="center"/>
                  </w:pPr>
                  <w:r>
                    <w:rPr>
                      <w:rFonts w:ascii="仿宋_GB2312" w:hAnsi="仿宋_GB2312" w:eastAsia="仿宋_GB2312" w:cs="仿宋_GB2312"/>
                      <w:sz w:val="18"/>
                    </w:rPr>
                    <w:t>行政</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4527D">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464DCD">
                  <w:pPr>
                    <w:pStyle w:val="4"/>
                    <w:ind w:firstLine="360"/>
                    <w:jc w:val="left"/>
                  </w:pPr>
                  <w:r>
                    <w:rPr>
                      <w:rFonts w:ascii="仿宋_GB2312" w:hAnsi="仿宋_GB2312" w:eastAsia="仿宋_GB2312" w:cs="仿宋_GB2312"/>
                      <w:sz w:val="18"/>
                    </w:rPr>
                    <w:t>科室配置的人员除日常清洁服务外，还应按人员要求、搬运要求、行政办公区清洁要求开展日常工作，不得兼职</w:t>
                  </w:r>
                </w:p>
              </w:tc>
            </w:tr>
            <w:tr w14:paraId="105E1CFF">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4E134">
                  <w:pPr>
                    <w:pStyle w:val="4"/>
                    <w:jc w:val="center"/>
                  </w:pPr>
                  <w:r>
                    <w:rPr>
                      <w:rFonts w:ascii="仿宋_GB2312" w:hAnsi="仿宋_GB2312" w:eastAsia="仿宋_GB2312" w:cs="仿宋_GB2312"/>
                      <w:sz w:val="18"/>
                    </w:rPr>
                    <w:t>13</w:t>
                  </w:r>
                </w:p>
              </w:tc>
              <w:tc>
                <w:tcPr>
                  <w:tcW w:w="499" w:type="dxa"/>
                  <w:vMerge w:val="continue"/>
                  <w:tcBorders>
                    <w:top w:val="nil"/>
                    <w:left w:val="nil"/>
                    <w:bottom w:val="nil"/>
                    <w:right w:val="single" w:color="000000" w:sz="4" w:space="0"/>
                  </w:tcBorders>
                </w:tcPr>
                <w:p w14:paraId="6403748B"/>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F4BD6">
                  <w:pPr>
                    <w:pStyle w:val="4"/>
                    <w:jc w:val="center"/>
                  </w:pPr>
                  <w:r>
                    <w:rPr>
                      <w:rFonts w:ascii="仿宋_GB2312" w:hAnsi="仿宋_GB2312" w:eastAsia="仿宋_GB2312" w:cs="仿宋_GB2312"/>
                      <w:sz w:val="18"/>
                    </w:rPr>
                    <w:t>呼吸内科、内分泌科、老年医学科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7299E">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50E1F">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2F63EA5E">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D8722">
                  <w:pPr>
                    <w:pStyle w:val="4"/>
                    <w:jc w:val="center"/>
                  </w:pPr>
                  <w:r>
                    <w:rPr>
                      <w:rFonts w:ascii="仿宋_GB2312" w:hAnsi="仿宋_GB2312" w:eastAsia="仿宋_GB2312" w:cs="仿宋_GB2312"/>
                      <w:sz w:val="18"/>
                    </w:rPr>
                    <w:t>14</w:t>
                  </w:r>
                </w:p>
              </w:tc>
              <w:tc>
                <w:tcPr>
                  <w:tcW w:w="499" w:type="dxa"/>
                  <w:vMerge w:val="continue"/>
                  <w:tcBorders>
                    <w:top w:val="nil"/>
                    <w:left w:val="nil"/>
                    <w:bottom w:val="nil"/>
                    <w:right w:val="single" w:color="000000" w:sz="4" w:space="0"/>
                  </w:tcBorders>
                </w:tcPr>
                <w:p w14:paraId="679CC31D"/>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CB6BFB">
                  <w:pPr>
                    <w:pStyle w:val="4"/>
                    <w:jc w:val="center"/>
                  </w:pPr>
                  <w:r>
                    <w:rPr>
                      <w:rFonts w:ascii="仿宋_GB2312" w:hAnsi="仿宋_GB2312" w:eastAsia="仿宋_GB2312" w:cs="仿宋_GB2312"/>
                      <w:sz w:val="18"/>
                    </w:rPr>
                    <w:t>心血管内科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16A85">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9D91A">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67DBE1B2">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A45BC">
                  <w:pPr>
                    <w:pStyle w:val="4"/>
                    <w:jc w:val="center"/>
                  </w:pPr>
                  <w:r>
                    <w:rPr>
                      <w:rFonts w:ascii="仿宋_GB2312" w:hAnsi="仿宋_GB2312" w:eastAsia="仿宋_GB2312" w:cs="仿宋_GB2312"/>
                      <w:sz w:val="18"/>
                    </w:rPr>
                    <w:t>15</w:t>
                  </w:r>
                </w:p>
              </w:tc>
              <w:tc>
                <w:tcPr>
                  <w:tcW w:w="499" w:type="dxa"/>
                  <w:vMerge w:val="continue"/>
                  <w:tcBorders>
                    <w:top w:val="nil"/>
                    <w:left w:val="nil"/>
                    <w:bottom w:val="nil"/>
                    <w:right w:val="single" w:color="000000" w:sz="4" w:space="0"/>
                  </w:tcBorders>
                </w:tcPr>
                <w:p w14:paraId="13D7A746"/>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624EB2">
                  <w:pPr>
                    <w:pStyle w:val="4"/>
                    <w:jc w:val="center"/>
                  </w:pPr>
                  <w:r>
                    <w:rPr>
                      <w:rFonts w:ascii="仿宋_GB2312" w:hAnsi="仿宋_GB2312" w:eastAsia="仿宋_GB2312" w:cs="仿宋_GB2312"/>
                      <w:sz w:val="18"/>
                    </w:rPr>
                    <w:t>中医科、康复医学科、口腔科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05626">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8A263">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29B30CC2">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E50546">
                  <w:pPr>
                    <w:pStyle w:val="4"/>
                    <w:jc w:val="center"/>
                  </w:pPr>
                  <w:r>
                    <w:rPr>
                      <w:rFonts w:ascii="仿宋_GB2312" w:hAnsi="仿宋_GB2312" w:eastAsia="仿宋_GB2312" w:cs="仿宋_GB2312"/>
                      <w:sz w:val="18"/>
                    </w:rPr>
                    <w:t>16</w:t>
                  </w:r>
                </w:p>
              </w:tc>
              <w:tc>
                <w:tcPr>
                  <w:tcW w:w="499" w:type="dxa"/>
                  <w:vMerge w:val="continue"/>
                  <w:tcBorders>
                    <w:top w:val="nil"/>
                    <w:left w:val="nil"/>
                    <w:bottom w:val="nil"/>
                    <w:right w:val="single" w:color="000000" w:sz="4" w:space="0"/>
                  </w:tcBorders>
                </w:tcPr>
                <w:p w14:paraId="7D8058F9"/>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6F050">
                  <w:pPr>
                    <w:pStyle w:val="4"/>
                    <w:jc w:val="center"/>
                  </w:pPr>
                  <w:r>
                    <w:rPr>
                      <w:rFonts w:ascii="仿宋_GB2312" w:hAnsi="仿宋_GB2312" w:eastAsia="仿宋_GB2312" w:cs="仿宋_GB2312"/>
                      <w:sz w:val="18"/>
                    </w:rPr>
                    <w:t>眼科、耳鼻咽喉科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48CD4">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6B5A1">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2BA79468">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932787">
                  <w:pPr>
                    <w:pStyle w:val="4"/>
                    <w:jc w:val="center"/>
                  </w:pPr>
                  <w:r>
                    <w:rPr>
                      <w:rFonts w:ascii="仿宋_GB2312" w:hAnsi="仿宋_GB2312" w:eastAsia="仿宋_GB2312" w:cs="仿宋_GB2312"/>
                      <w:sz w:val="18"/>
                    </w:rPr>
                    <w:t>17</w:t>
                  </w:r>
                </w:p>
              </w:tc>
              <w:tc>
                <w:tcPr>
                  <w:tcW w:w="499" w:type="dxa"/>
                  <w:vMerge w:val="continue"/>
                  <w:tcBorders>
                    <w:top w:val="nil"/>
                    <w:left w:val="nil"/>
                    <w:bottom w:val="nil"/>
                    <w:right w:val="single" w:color="000000" w:sz="4" w:space="0"/>
                  </w:tcBorders>
                </w:tcPr>
                <w:p w14:paraId="0E0A5EF7"/>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3847F">
                  <w:pPr>
                    <w:pStyle w:val="4"/>
                    <w:jc w:val="center"/>
                  </w:pPr>
                  <w:r>
                    <w:rPr>
                      <w:rFonts w:ascii="仿宋_GB2312" w:hAnsi="仿宋_GB2312" w:eastAsia="仿宋_GB2312" w:cs="仿宋_GB2312"/>
                      <w:sz w:val="18"/>
                    </w:rPr>
                    <w:t>急诊科（含急诊、随车抬护）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9B5A7">
                  <w:pPr>
                    <w:pStyle w:val="4"/>
                    <w:jc w:val="center"/>
                  </w:pPr>
                  <w:r>
                    <w:rPr>
                      <w:rFonts w:ascii="仿宋_GB2312" w:hAnsi="仿宋_GB2312" w:eastAsia="仿宋_GB2312" w:cs="仿宋_GB2312"/>
                      <w:sz w:val="18"/>
                    </w:rPr>
                    <w:t>3人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AB938">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1036828A">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D3CD2A">
                  <w:pPr>
                    <w:pStyle w:val="4"/>
                    <w:jc w:val="center"/>
                  </w:pPr>
                  <w:r>
                    <w:rPr>
                      <w:rFonts w:ascii="仿宋_GB2312" w:hAnsi="仿宋_GB2312" w:eastAsia="仿宋_GB2312" w:cs="仿宋_GB2312"/>
                      <w:sz w:val="18"/>
                    </w:rPr>
                    <w:t>18</w:t>
                  </w:r>
                </w:p>
              </w:tc>
              <w:tc>
                <w:tcPr>
                  <w:tcW w:w="499" w:type="dxa"/>
                  <w:vMerge w:val="continue"/>
                  <w:tcBorders>
                    <w:top w:val="nil"/>
                    <w:left w:val="nil"/>
                    <w:bottom w:val="nil"/>
                    <w:right w:val="single" w:color="000000" w:sz="4" w:space="0"/>
                  </w:tcBorders>
                </w:tcPr>
                <w:p w14:paraId="50AC9CAF"/>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B9339">
                  <w:pPr>
                    <w:pStyle w:val="4"/>
                    <w:jc w:val="center"/>
                  </w:pPr>
                  <w:r>
                    <w:rPr>
                      <w:rFonts w:ascii="仿宋_GB2312" w:hAnsi="仿宋_GB2312" w:eastAsia="仿宋_GB2312" w:cs="仿宋_GB2312"/>
                      <w:sz w:val="18"/>
                    </w:rPr>
                    <w:t>门诊部和发热门诊</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510D12">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A00576">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w:t>
                  </w:r>
                </w:p>
                <w:p w14:paraId="50CA67FC">
                  <w:pPr>
                    <w:pStyle w:val="4"/>
                    <w:ind w:firstLine="360"/>
                    <w:jc w:val="both"/>
                  </w:pPr>
                  <w:r>
                    <w:rPr>
                      <w:rFonts w:ascii="仿宋_GB2312" w:hAnsi="仿宋_GB2312" w:eastAsia="仿宋_GB2312" w:cs="仿宋_GB2312"/>
                      <w:sz w:val="18"/>
                    </w:rPr>
                    <w:t>不得兼职</w:t>
                  </w:r>
                </w:p>
              </w:tc>
            </w:tr>
            <w:tr w14:paraId="7F3616B5">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65847D">
                  <w:pPr>
                    <w:pStyle w:val="4"/>
                    <w:jc w:val="center"/>
                  </w:pPr>
                  <w:r>
                    <w:rPr>
                      <w:rFonts w:ascii="仿宋_GB2312" w:hAnsi="仿宋_GB2312" w:eastAsia="仿宋_GB2312" w:cs="仿宋_GB2312"/>
                      <w:sz w:val="18"/>
                    </w:rPr>
                    <w:t>19</w:t>
                  </w:r>
                </w:p>
              </w:tc>
              <w:tc>
                <w:tcPr>
                  <w:tcW w:w="499" w:type="dxa"/>
                  <w:vMerge w:val="continue"/>
                  <w:tcBorders>
                    <w:top w:val="nil"/>
                    <w:left w:val="nil"/>
                    <w:bottom w:val="nil"/>
                    <w:right w:val="single" w:color="000000" w:sz="4" w:space="0"/>
                  </w:tcBorders>
                </w:tcPr>
                <w:p w14:paraId="5996F0CB"/>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AEAD5">
                  <w:pPr>
                    <w:pStyle w:val="4"/>
                    <w:jc w:val="center"/>
                  </w:pPr>
                  <w:r>
                    <w:rPr>
                      <w:rFonts w:ascii="仿宋_GB2312" w:hAnsi="仿宋_GB2312" w:eastAsia="仿宋_GB2312" w:cs="仿宋_GB2312"/>
                      <w:sz w:val="18"/>
                    </w:rPr>
                    <w:t>肾内科、介入室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32ADF">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6AFC6">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50A2C11F">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45B5B5">
                  <w:pPr>
                    <w:pStyle w:val="4"/>
                    <w:jc w:val="center"/>
                  </w:pPr>
                  <w:r>
                    <w:rPr>
                      <w:rFonts w:ascii="仿宋_GB2312" w:hAnsi="仿宋_GB2312" w:eastAsia="仿宋_GB2312" w:cs="仿宋_GB2312"/>
                      <w:sz w:val="18"/>
                    </w:rPr>
                    <w:t>20</w:t>
                  </w:r>
                </w:p>
              </w:tc>
              <w:tc>
                <w:tcPr>
                  <w:tcW w:w="499" w:type="dxa"/>
                  <w:vMerge w:val="continue"/>
                  <w:tcBorders>
                    <w:top w:val="nil"/>
                    <w:left w:val="nil"/>
                    <w:bottom w:val="nil"/>
                    <w:right w:val="single" w:color="000000" w:sz="4" w:space="0"/>
                  </w:tcBorders>
                </w:tcPr>
                <w:p w14:paraId="2DE6B6E0"/>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EEE27">
                  <w:pPr>
                    <w:pStyle w:val="4"/>
                    <w:jc w:val="center"/>
                  </w:pPr>
                  <w:r>
                    <w:rPr>
                      <w:rFonts w:ascii="仿宋_GB2312" w:hAnsi="仿宋_GB2312" w:eastAsia="仿宋_GB2312" w:cs="仿宋_GB2312"/>
                      <w:sz w:val="18"/>
                    </w:rPr>
                    <w:t>医疗废物专职人员</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77441">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62C91">
                  <w:pPr>
                    <w:pStyle w:val="4"/>
                    <w:ind w:firstLine="360"/>
                    <w:jc w:val="both"/>
                  </w:pPr>
                  <w:r>
                    <w:rPr>
                      <w:rFonts w:ascii="仿宋_GB2312" w:hAnsi="仿宋_GB2312" w:eastAsia="仿宋_GB2312" w:cs="仿宋_GB2312"/>
                      <w:sz w:val="18"/>
                    </w:rPr>
                    <w:t>配置的人员日常开展医疗废物收集工作，按医疗可回收废物收集要求开展日常工作，不得兼职</w:t>
                  </w:r>
                </w:p>
              </w:tc>
            </w:tr>
            <w:tr w14:paraId="24275E84">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0964C">
                  <w:pPr>
                    <w:pStyle w:val="4"/>
                    <w:jc w:val="center"/>
                  </w:pPr>
                  <w:r>
                    <w:rPr>
                      <w:rFonts w:ascii="仿宋_GB2312" w:hAnsi="仿宋_GB2312" w:eastAsia="仿宋_GB2312" w:cs="仿宋_GB2312"/>
                      <w:sz w:val="18"/>
                    </w:rPr>
                    <w:t>21</w:t>
                  </w:r>
                </w:p>
              </w:tc>
              <w:tc>
                <w:tcPr>
                  <w:tcW w:w="499" w:type="dxa"/>
                  <w:vMerge w:val="continue"/>
                  <w:tcBorders>
                    <w:top w:val="nil"/>
                    <w:left w:val="nil"/>
                    <w:bottom w:val="nil"/>
                    <w:right w:val="single" w:color="000000" w:sz="4" w:space="0"/>
                  </w:tcBorders>
                </w:tcPr>
                <w:p w14:paraId="4136DECA"/>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65261D">
                  <w:pPr>
                    <w:pStyle w:val="4"/>
                    <w:jc w:val="center"/>
                  </w:pPr>
                  <w:r>
                    <w:rPr>
                      <w:rFonts w:ascii="仿宋_GB2312" w:hAnsi="仿宋_GB2312" w:eastAsia="仿宋_GB2312" w:cs="仿宋_GB2312"/>
                      <w:sz w:val="18"/>
                    </w:rPr>
                    <w:t>药剂科、药剂科库房</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9A55F">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47414">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w:t>
                  </w:r>
                </w:p>
                <w:p w14:paraId="526826E3">
                  <w:pPr>
                    <w:pStyle w:val="4"/>
                    <w:ind w:firstLine="360"/>
                    <w:jc w:val="both"/>
                  </w:pPr>
                  <w:r>
                    <w:rPr>
                      <w:rFonts w:ascii="仿宋_GB2312" w:hAnsi="仿宋_GB2312" w:eastAsia="仿宋_GB2312" w:cs="仿宋_GB2312"/>
                      <w:sz w:val="18"/>
                    </w:rPr>
                    <w:t>不得兼职</w:t>
                  </w:r>
                </w:p>
              </w:tc>
            </w:tr>
            <w:tr w14:paraId="6348B8E4">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0FBCEF">
                  <w:pPr>
                    <w:pStyle w:val="4"/>
                    <w:jc w:val="center"/>
                  </w:pPr>
                  <w:r>
                    <w:rPr>
                      <w:rFonts w:ascii="仿宋_GB2312" w:hAnsi="仿宋_GB2312" w:eastAsia="仿宋_GB2312" w:cs="仿宋_GB2312"/>
                      <w:sz w:val="18"/>
                    </w:rPr>
                    <w:t>22</w:t>
                  </w:r>
                </w:p>
              </w:tc>
              <w:tc>
                <w:tcPr>
                  <w:tcW w:w="499" w:type="dxa"/>
                  <w:vMerge w:val="continue"/>
                  <w:tcBorders>
                    <w:top w:val="nil"/>
                    <w:left w:val="nil"/>
                    <w:bottom w:val="nil"/>
                    <w:right w:val="single" w:color="000000" w:sz="4" w:space="0"/>
                  </w:tcBorders>
                </w:tcPr>
                <w:p w14:paraId="431E8C63"/>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DFFC1">
                  <w:pPr>
                    <w:pStyle w:val="4"/>
                    <w:jc w:val="center"/>
                  </w:pPr>
                  <w:r>
                    <w:rPr>
                      <w:rFonts w:ascii="仿宋_GB2312" w:hAnsi="仿宋_GB2312" w:eastAsia="仿宋_GB2312" w:cs="仿宋_GB2312"/>
                      <w:sz w:val="18"/>
                    </w:rPr>
                    <w:t>耗材科库房</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76B11">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0F2B4">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tc>
            </w:tr>
            <w:tr w14:paraId="610F0F4E">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A3F69E">
                  <w:pPr>
                    <w:pStyle w:val="4"/>
                    <w:jc w:val="center"/>
                  </w:pPr>
                  <w:r>
                    <w:rPr>
                      <w:rFonts w:ascii="仿宋_GB2312" w:hAnsi="仿宋_GB2312" w:eastAsia="仿宋_GB2312" w:cs="仿宋_GB2312"/>
                      <w:sz w:val="18"/>
                    </w:rPr>
                    <w:t xml:space="preserve">23                                                                                                                                                                                                                                                                                                                                                                                  </w:t>
                  </w:r>
                </w:p>
              </w:tc>
              <w:tc>
                <w:tcPr>
                  <w:tcW w:w="499" w:type="dxa"/>
                  <w:vMerge w:val="continue"/>
                  <w:tcBorders>
                    <w:top w:val="nil"/>
                    <w:left w:val="nil"/>
                    <w:bottom w:val="nil"/>
                    <w:right w:val="single" w:color="000000" w:sz="4" w:space="0"/>
                  </w:tcBorders>
                </w:tcPr>
                <w:p w14:paraId="2BA9F18B"/>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793E6">
                  <w:pPr>
                    <w:pStyle w:val="4"/>
                    <w:jc w:val="center"/>
                  </w:pPr>
                  <w:r>
                    <w:rPr>
                      <w:rFonts w:ascii="仿宋_GB2312" w:hAnsi="仿宋_GB2312" w:eastAsia="仿宋_GB2312" w:cs="仿宋_GB2312"/>
                      <w:sz w:val="18"/>
                    </w:rPr>
                    <w:t>保安7人、监控室值班人员6人</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5EAF7">
                  <w:pPr>
                    <w:pStyle w:val="4"/>
                    <w:jc w:val="center"/>
                  </w:pPr>
                  <w:r>
                    <w:rPr>
                      <w:rFonts w:ascii="仿宋_GB2312" w:hAnsi="仿宋_GB2312" w:eastAsia="仿宋_GB2312" w:cs="仿宋_GB2312"/>
                      <w:sz w:val="18"/>
                    </w:rPr>
                    <w:t>13人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E3284">
                  <w:pPr>
                    <w:pStyle w:val="4"/>
                    <w:ind w:firstLine="360"/>
                    <w:jc w:val="left"/>
                  </w:pPr>
                  <w:r>
                    <w:rPr>
                      <w:rFonts w:ascii="仿宋_GB2312" w:hAnsi="仿宋_GB2312" w:eastAsia="仿宋_GB2312" w:cs="仿宋_GB2312"/>
                      <w:sz w:val="18"/>
                    </w:rPr>
                    <w:t>配置的应按秩序维护要求开展日常工作，保安人员在院总部上下门岗，白巡、夜巡，不得兼职</w:t>
                  </w:r>
                </w:p>
              </w:tc>
            </w:tr>
            <w:tr w14:paraId="07E37653">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31C3F">
                  <w:pPr>
                    <w:pStyle w:val="4"/>
                    <w:jc w:val="center"/>
                  </w:pPr>
                  <w:r>
                    <w:rPr>
                      <w:rFonts w:ascii="仿宋_GB2312" w:hAnsi="仿宋_GB2312" w:eastAsia="仿宋_GB2312" w:cs="仿宋_GB2312"/>
                      <w:sz w:val="18"/>
                    </w:rPr>
                    <w:t>1</w:t>
                  </w:r>
                </w:p>
              </w:tc>
              <w:tc>
                <w:tcPr>
                  <w:tcW w:w="499" w:type="dxa"/>
                  <w:vMerge w:val="restart"/>
                  <w:tcBorders>
                    <w:top w:val="nil"/>
                    <w:left w:val="nil"/>
                    <w:bottom w:val="nil"/>
                    <w:right w:val="single" w:color="000000" w:sz="4" w:space="0"/>
                  </w:tcBorders>
                  <w:tcMar>
                    <w:top w:w="0" w:type="dxa"/>
                    <w:left w:w="105" w:type="dxa"/>
                    <w:bottom w:w="0" w:type="dxa"/>
                    <w:right w:w="105" w:type="dxa"/>
                  </w:tcMar>
                  <w:vAlign w:val="top"/>
                </w:tcPr>
                <w:p w14:paraId="35143229">
                  <w:pPr>
                    <w:pStyle w:val="4"/>
                    <w:jc w:val="center"/>
                  </w:pPr>
                  <w:r>
                    <w:rPr>
                      <w:rFonts w:ascii="仿宋_GB2312" w:hAnsi="仿宋_GB2312" w:eastAsia="仿宋_GB2312" w:cs="仿宋_GB2312"/>
                      <w:sz w:val="18"/>
                    </w:rPr>
                    <w:t>妇女儿童院区</w:t>
                  </w:r>
                </w:p>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97D81">
                  <w:pPr>
                    <w:pStyle w:val="4"/>
                    <w:jc w:val="center"/>
                  </w:pPr>
                  <w:r>
                    <w:rPr>
                      <w:rFonts w:ascii="仿宋_GB2312" w:hAnsi="仿宋_GB2312" w:eastAsia="仿宋_GB2312" w:cs="仿宋_GB2312"/>
                      <w:sz w:val="18"/>
                    </w:rPr>
                    <w:t>婚孕检中心</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88348">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643769">
                  <w:pPr>
                    <w:pStyle w:val="4"/>
                    <w:ind w:firstLine="360"/>
                    <w:jc w:val="center"/>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p w14:paraId="6FBD2D89">
                  <w:pPr>
                    <w:pStyle w:val="4"/>
                    <w:ind w:firstLine="360"/>
                    <w:jc w:val="center"/>
                  </w:pPr>
                </w:p>
              </w:tc>
            </w:tr>
            <w:tr w14:paraId="6A9E6A33">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A1A72E">
                  <w:pPr>
                    <w:pStyle w:val="4"/>
                    <w:jc w:val="center"/>
                  </w:pPr>
                  <w:r>
                    <w:rPr>
                      <w:rFonts w:ascii="仿宋_GB2312" w:hAnsi="仿宋_GB2312" w:eastAsia="仿宋_GB2312" w:cs="仿宋_GB2312"/>
                      <w:sz w:val="18"/>
                    </w:rPr>
                    <w:t>2</w:t>
                  </w:r>
                </w:p>
              </w:tc>
              <w:tc>
                <w:tcPr>
                  <w:tcW w:w="499" w:type="dxa"/>
                  <w:vMerge w:val="continue"/>
                  <w:tcBorders>
                    <w:top w:val="nil"/>
                    <w:left w:val="nil"/>
                    <w:bottom w:val="nil"/>
                    <w:right w:val="single" w:color="000000" w:sz="4" w:space="0"/>
                  </w:tcBorders>
                </w:tcPr>
                <w:p w14:paraId="21BAF18F"/>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DA87F">
                  <w:pPr>
                    <w:pStyle w:val="4"/>
                    <w:jc w:val="center"/>
                  </w:pPr>
                  <w:r>
                    <w:rPr>
                      <w:rFonts w:ascii="仿宋_GB2312" w:hAnsi="仿宋_GB2312" w:eastAsia="仿宋_GB2312" w:cs="仿宋_GB2312"/>
                      <w:sz w:val="18"/>
                    </w:rPr>
                    <w:t>手术室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78D06">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419EF0">
                  <w:pPr>
                    <w:pStyle w:val="4"/>
                    <w:ind w:firstLine="360"/>
                    <w:jc w:val="center"/>
                  </w:pPr>
                  <w:r>
                    <w:rPr>
                      <w:rFonts w:ascii="仿宋_GB2312" w:hAnsi="仿宋_GB2312" w:eastAsia="仿宋_GB2312" w:cs="仿宋_GB2312"/>
                      <w:sz w:val="18"/>
                    </w:rPr>
                    <w:t>科室配置的人员除日常清洁服务外，还应按科室要求提供抬护服务，并按人员要求、服务的内容和标准、搬运要求、住院部及门诊部的清洁要求、医疗可回收废物收集、药品运送要求开展日常工作，不得兼职</w:t>
                  </w:r>
                </w:p>
              </w:tc>
            </w:tr>
            <w:tr w14:paraId="0F3D3103">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FFCD83">
                  <w:pPr>
                    <w:pStyle w:val="4"/>
                    <w:jc w:val="center"/>
                  </w:pPr>
                  <w:r>
                    <w:rPr>
                      <w:rFonts w:ascii="仿宋_GB2312" w:hAnsi="仿宋_GB2312" w:eastAsia="仿宋_GB2312" w:cs="仿宋_GB2312"/>
                      <w:sz w:val="18"/>
                    </w:rPr>
                    <w:t>3</w:t>
                  </w:r>
                </w:p>
              </w:tc>
              <w:tc>
                <w:tcPr>
                  <w:tcW w:w="499" w:type="dxa"/>
                  <w:vMerge w:val="continue"/>
                  <w:tcBorders>
                    <w:top w:val="nil"/>
                    <w:left w:val="nil"/>
                    <w:bottom w:val="nil"/>
                    <w:right w:val="single" w:color="000000" w:sz="4" w:space="0"/>
                  </w:tcBorders>
                </w:tcPr>
                <w:p w14:paraId="66C2528E"/>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17840">
                  <w:pPr>
                    <w:pStyle w:val="4"/>
                    <w:jc w:val="center"/>
                  </w:pPr>
                  <w:r>
                    <w:rPr>
                      <w:rFonts w:ascii="仿宋_GB2312" w:hAnsi="仿宋_GB2312" w:eastAsia="仿宋_GB2312" w:cs="仿宋_GB2312"/>
                      <w:sz w:val="18"/>
                    </w:rPr>
                    <w:t>妇产科</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EB2CE">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0E837">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2D3ABD6D">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34F38">
                  <w:pPr>
                    <w:pStyle w:val="4"/>
                    <w:jc w:val="center"/>
                  </w:pPr>
                  <w:r>
                    <w:rPr>
                      <w:rFonts w:ascii="仿宋_GB2312" w:hAnsi="仿宋_GB2312" w:eastAsia="仿宋_GB2312" w:cs="仿宋_GB2312"/>
                      <w:sz w:val="18"/>
                    </w:rPr>
                    <w:t>4</w:t>
                  </w:r>
                </w:p>
              </w:tc>
              <w:tc>
                <w:tcPr>
                  <w:tcW w:w="499" w:type="dxa"/>
                  <w:vMerge w:val="continue"/>
                  <w:tcBorders>
                    <w:top w:val="nil"/>
                    <w:left w:val="nil"/>
                    <w:bottom w:val="nil"/>
                    <w:right w:val="single" w:color="000000" w:sz="4" w:space="0"/>
                  </w:tcBorders>
                </w:tcPr>
                <w:p w14:paraId="6903A6E0"/>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C614B">
                  <w:pPr>
                    <w:pStyle w:val="4"/>
                    <w:jc w:val="center"/>
                  </w:pPr>
                  <w:r>
                    <w:rPr>
                      <w:rFonts w:ascii="仿宋_GB2312" w:hAnsi="仿宋_GB2312" w:eastAsia="仿宋_GB2312" w:cs="仿宋_GB2312"/>
                      <w:sz w:val="18"/>
                    </w:rPr>
                    <w:t>儿科、新生儿室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7876E">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C2DC6">
                  <w:pPr>
                    <w:pStyle w:val="4"/>
                    <w:ind w:firstLine="360"/>
                    <w:jc w:val="center"/>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7CA14D1E">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85752C">
                  <w:pPr>
                    <w:pStyle w:val="4"/>
                    <w:jc w:val="center"/>
                  </w:pPr>
                  <w:r>
                    <w:rPr>
                      <w:rFonts w:ascii="仿宋_GB2312" w:hAnsi="仿宋_GB2312" w:eastAsia="仿宋_GB2312" w:cs="仿宋_GB2312"/>
                      <w:sz w:val="18"/>
                    </w:rPr>
                    <w:t>5</w:t>
                  </w:r>
                </w:p>
              </w:tc>
              <w:tc>
                <w:tcPr>
                  <w:tcW w:w="499" w:type="dxa"/>
                  <w:vMerge w:val="continue"/>
                  <w:tcBorders>
                    <w:top w:val="nil"/>
                    <w:left w:val="nil"/>
                    <w:bottom w:val="nil"/>
                    <w:right w:val="single" w:color="000000" w:sz="4" w:space="0"/>
                  </w:tcBorders>
                </w:tcPr>
                <w:p w14:paraId="09A47761"/>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D39F12">
                  <w:pPr>
                    <w:pStyle w:val="4"/>
                    <w:jc w:val="center"/>
                  </w:pPr>
                  <w:r>
                    <w:rPr>
                      <w:rFonts w:ascii="仿宋_GB2312" w:hAnsi="仿宋_GB2312" w:eastAsia="仿宋_GB2312" w:cs="仿宋_GB2312"/>
                      <w:sz w:val="18"/>
                    </w:rPr>
                    <w:t>检验科、B超、心电图室、放射科及3号楼一层大厅</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6BFEB">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BEF5F">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10E811CD">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66BFBC">
                  <w:pPr>
                    <w:pStyle w:val="4"/>
                    <w:jc w:val="center"/>
                  </w:pPr>
                  <w:r>
                    <w:rPr>
                      <w:rFonts w:ascii="仿宋_GB2312" w:hAnsi="仿宋_GB2312" w:eastAsia="仿宋_GB2312" w:cs="仿宋_GB2312"/>
                      <w:sz w:val="18"/>
                    </w:rPr>
                    <w:t>6</w:t>
                  </w:r>
                </w:p>
              </w:tc>
              <w:tc>
                <w:tcPr>
                  <w:tcW w:w="499" w:type="dxa"/>
                  <w:vMerge w:val="continue"/>
                  <w:tcBorders>
                    <w:top w:val="nil"/>
                    <w:left w:val="nil"/>
                    <w:bottom w:val="nil"/>
                    <w:right w:val="single" w:color="000000" w:sz="4" w:space="0"/>
                  </w:tcBorders>
                </w:tcPr>
                <w:p w14:paraId="7D87BA86"/>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0C211">
                  <w:pPr>
                    <w:pStyle w:val="4"/>
                    <w:jc w:val="center"/>
                  </w:pPr>
                  <w:r>
                    <w:rPr>
                      <w:rFonts w:ascii="仿宋_GB2312" w:hAnsi="仿宋_GB2312" w:eastAsia="仿宋_GB2312" w:cs="仿宋_GB2312"/>
                      <w:sz w:val="18"/>
                    </w:rPr>
                    <w:t>出入院、药房、妇产科门诊、儿科门诊及1号楼大厅</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51721E">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C6C34">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041CEEA4">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B5EB2">
                  <w:pPr>
                    <w:pStyle w:val="4"/>
                    <w:jc w:val="center"/>
                  </w:pPr>
                  <w:r>
                    <w:rPr>
                      <w:rFonts w:ascii="仿宋_GB2312" w:hAnsi="仿宋_GB2312" w:eastAsia="仿宋_GB2312" w:cs="仿宋_GB2312"/>
                      <w:sz w:val="18"/>
                    </w:rPr>
                    <w:t>7</w:t>
                  </w:r>
                </w:p>
              </w:tc>
              <w:tc>
                <w:tcPr>
                  <w:tcW w:w="499" w:type="dxa"/>
                  <w:vMerge w:val="continue"/>
                  <w:tcBorders>
                    <w:top w:val="nil"/>
                    <w:left w:val="nil"/>
                    <w:bottom w:val="nil"/>
                    <w:right w:val="single" w:color="000000" w:sz="4" w:space="0"/>
                  </w:tcBorders>
                </w:tcPr>
                <w:p w14:paraId="61075E4C"/>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1C237">
                  <w:pPr>
                    <w:pStyle w:val="4"/>
                    <w:jc w:val="center"/>
                  </w:pPr>
                  <w:r>
                    <w:rPr>
                      <w:rFonts w:ascii="仿宋_GB2312" w:hAnsi="仿宋_GB2312" w:eastAsia="仿宋_GB2312" w:cs="仿宋_GB2312"/>
                      <w:sz w:val="18"/>
                    </w:rPr>
                    <w:t>1号楼2、3、4层</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F1789">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C5976">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1F568AC4">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AE9CB4">
                  <w:pPr>
                    <w:pStyle w:val="4"/>
                    <w:jc w:val="center"/>
                  </w:pPr>
                  <w:r>
                    <w:rPr>
                      <w:rFonts w:ascii="仿宋_GB2312" w:hAnsi="仿宋_GB2312" w:eastAsia="仿宋_GB2312" w:cs="仿宋_GB2312"/>
                      <w:sz w:val="18"/>
                    </w:rPr>
                    <w:t>8</w:t>
                  </w:r>
                </w:p>
              </w:tc>
              <w:tc>
                <w:tcPr>
                  <w:tcW w:w="499" w:type="dxa"/>
                  <w:vMerge w:val="continue"/>
                  <w:tcBorders>
                    <w:top w:val="nil"/>
                    <w:left w:val="nil"/>
                    <w:bottom w:val="nil"/>
                    <w:right w:val="single" w:color="000000" w:sz="4" w:space="0"/>
                  </w:tcBorders>
                </w:tcPr>
                <w:p w14:paraId="0182CB88"/>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082E8">
                  <w:pPr>
                    <w:pStyle w:val="4"/>
                    <w:jc w:val="center"/>
                  </w:pPr>
                  <w:r>
                    <w:rPr>
                      <w:rFonts w:ascii="仿宋_GB2312" w:hAnsi="仿宋_GB2312" w:eastAsia="仿宋_GB2312" w:cs="仿宋_GB2312"/>
                      <w:sz w:val="18"/>
                    </w:rPr>
                    <w:t>公区（含地下室）</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B19A2">
                  <w:pPr>
                    <w:pStyle w:val="4"/>
                    <w:jc w:val="center"/>
                  </w:pPr>
                  <w:r>
                    <w:rPr>
                      <w:rFonts w:ascii="仿宋_GB2312" w:hAnsi="仿宋_GB2312" w:eastAsia="仿宋_GB2312" w:cs="仿宋_GB2312"/>
                      <w:sz w:val="18"/>
                    </w:rPr>
                    <w:t>1 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02A73C">
                  <w:pPr>
                    <w:pStyle w:val="4"/>
                    <w:ind w:firstLine="360"/>
                    <w:jc w:val="left"/>
                  </w:pPr>
                  <w:r>
                    <w:rPr>
                      <w:rFonts w:ascii="仿宋_GB2312" w:hAnsi="仿宋_GB2312" w:eastAsia="仿宋_GB2312" w:cs="仿宋_GB2312"/>
                      <w:sz w:val="18"/>
                    </w:rPr>
                    <w:t>科室配置的人员除日常清洁服务外，还应按科室要求提供抬护服务，并按人员要求、服务的内容和标准、住院部及门诊部的清洁要求、医疗可回收废物收集、搬运要求、药品运送要求开展日常工作，不得兼职</w:t>
                  </w:r>
                </w:p>
              </w:tc>
            </w:tr>
            <w:tr w14:paraId="0D08E3AC">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BEDDC">
                  <w:pPr>
                    <w:pStyle w:val="4"/>
                    <w:jc w:val="center"/>
                  </w:pPr>
                  <w:r>
                    <w:rPr>
                      <w:rFonts w:ascii="仿宋_GB2312" w:hAnsi="仿宋_GB2312" w:eastAsia="仿宋_GB2312" w:cs="仿宋_GB2312"/>
                      <w:sz w:val="18"/>
                    </w:rPr>
                    <w:t>9</w:t>
                  </w:r>
                </w:p>
              </w:tc>
              <w:tc>
                <w:tcPr>
                  <w:tcW w:w="499" w:type="dxa"/>
                  <w:vMerge w:val="continue"/>
                  <w:tcBorders>
                    <w:top w:val="nil"/>
                    <w:left w:val="nil"/>
                    <w:bottom w:val="nil"/>
                    <w:right w:val="single" w:color="000000" w:sz="4" w:space="0"/>
                  </w:tcBorders>
                </w:tcPr>
                <w:p w14:paraId="3E2DDBE7"/>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4207D">
                  <w:pPr>
                    <w:pStyle w:val="4"/>
                    <w:jc w:val="center"/>
                  </w:pPr>
                  <w:r>
                    <w:rPr>
                      <w:rFonts w:ascii="仿宋_GB2312" w:hAnsi="仿宋_GB2312" w:eastAsia="仿宋_GB2312" w:cs="仿宋_GB2312"/>
                      <w:sz w:val="18"/>
                    </w:rPr>
                    <w:t>医疗废物专职人员</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E3412">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4ACAB">
                  <w:pPr>
                    <w:pStyle w:val="4"/>
                    <w:ind w:firstLine="360"/>
                    <w:jc w:val="both"/>
                  </w:pPr>
                  <w:r>
                    <w:rPr>
                      <w:rFonts w:ascii="仿宋_GB2312" w:hAnsi="仿宋_GB2312" w:eastAsia="仿宋_GB2312" w:cs="仿宋_GB2312"/>
                      <w:color w:val="000000"/>
                      <w:sz w:val="18"/>
                    </w:rPr>
                    <w:t>配置的人员日常开展医疗废物收集工作，按医疗可回收废物收集要求开展日常工作。不得兼职</w:t>
                  </w:r>
                </w:p>
              </w:tc>
            </w:tr>
            <w:tr w14:paraId="417E8109">
              <w:tc>
                <w:tcPr>
                  <w:tcW w:w="259" w:type="dxa"/>
                  <w:tcBorders>
                    <w:top w:val="nil"/>
                    <w:left w:val="single" w:color="000000" w:sz="4" w:space="0"/>
                    <w:bottom w:val="single" w:color="000000" w:sz="4" w:space="0"/>
                    <w:right w:val="nil"/>
                  </w:tcBorders>
                  <w:tcMar>
                    <w:top w:w="0" w:type="dxa"/>
                    <w:left w:w="105" w:type="dxa"/>
                    <w:bottom w:w="0" w:type="dxa"/>
                    <w:right w:w="105" w:type="dxa"/>
                  </w:tcMar>
                  <w:vAlign w:val="top"/>
                </w:tcPr>
                <w:p w14:paraId="6CCD377E">
                  <w:pPr>
                    <w:pStyle w:val="4"/>
                    <w:jc w:val="center"/>
                  </w:pPr>
                  <w:r>
                    <w:rPr>
                      <w:rFonts w:ascii="仿宋_GB2312" w:hAnsi="仿宋_GB2312" w:eastAsia="仿宋_GB2312" w:cs="仿宋_GB2312"/>
                      <w:sz w:val="18"/>
                    </w:rPr>
                    <w:t>10</w:t>
                  </w:r>
                </w:p>
              </w:tc>
              <w:tc>
                <w:tcPr>
                  <w:tcW w:w="499" w:type="dxa"/>
                  <w:vMerge w:val="continue"/>
                  <w:tcBorders>
                    <w:top w:val="nil"/>
                    <w:left w:val="nil"/>
                    <w:bottom w:val="nil"/>
                    <w:right w:val="single" w:color="000000" w:sz="4" w:space="0"/>
                  </w:tcBorders>
                </w:tcPr>
                <w:p w14:paraId="4F8183C8"/>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20C02">
                  <w:pPr>
                    <w:pStyle w:val="4"/>
                    <w:jc w:val="center"/>
                  </w:pPr>
                  <w:r>
                    <w:rPr>
                      <w:rFonts w:ascii="仿宋_GB2312" w:hAnsi="仿宋_GB2312" w:eastAsia="仿宋_GB2312" w:cs="仿宋_GB2312"/>
                      <w:sz w:val="18"/>
                    </w:rPr>
                    <w:t>保安3人、监控室值班人员6人</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46A57">
                  <w:pPr>
                    <w:pStyle w:val="4"/>
                    <w:jc w:val="center"/>
                  </w:pPr>
                  <w:r>
                    <w:rPr>
                      <w:rFonts w:ascii="仿宋_GB2312" w:hAnsi="仿宋_GB2312" w:eastAsia="仿宋_GB2312" w:cs="仿宋_GB2312"/>
                      <w:sz w:val="18"/>
                    </w:rPr>
                    <w:t>9人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71AC5">
                  <w:pPr>
                    <w:pStyle w:val="4"/>
                    <w:ind w:firstLine="360"/>
                    <w:jc w:val="both"/>
                  </w:pPr>
                  <w:r>
                    <w:rPr>
                      <w:rFonts w:ascii="仿宋_GB2312" w:hAnsi="仿宋_GB2312" w:eastAsia="仿宋_GB2312" w:cs="仿宋_GB2312"/>
                      <w:color w:val="000000"/>
                      <w:sz w:val="18"/>
                    </w:rPr>
                    <w:t>配置的应按秩序维护要求开展日常工作，保安人员在妇女儿童院区上下门岗，白巡、夜巡，不得兼职</w:t>
                  </w:r>
                </w:p>
              </w:tc>
            </w:tr>
            <w:tr w14:paraId="3DD7577D">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E6F5C">
                  <w:pPr>
                    <w:pStyle w:val="4"/>
                    <w:jc w:val="center"/>
                  </w:pPr>
                  <w:r>
                    <w:rPr>
                      <w:rFonts w:ascii="仿宋_GB2312" w:hAnsi="仿宋_GB2312" w:eastAsia="仿宋_GB2312" w:cs="仿宋_GB2312"/>
                      <w:sz w:val="19"/>
                    </w:rPr>
                    <w:t>1</w:t>
                  </w:r>
                </w:p>
              </w:tc>
              <w:tc>
                <w:tcPr>
                  <w:tcW w:w="499"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4D5051E1">
                  <w:pPr>
                    <w:pStyle w:val="4"/>
                    <w:jc w:val="center"/>
                  </w:pPr>
                  <w:r>
                    <w:rPr>
                      <w:rFonts w:ascii="仿宋_GB2312" w:hAnsi="仿宋_GB2312" w:eastAsia="仿宋_GB2312" w:cs="仿宋_GB2312"/>
                      <w:sz w:val="18"/>
                    </w:rPr>
                    <w:t>总院、妇女儿童院区</w:t>
                  </w:r>
                </w:p>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112F25">
                  <w:pPr>
                    <w:pStyle w:val="4"/>
                    <w:jc w:val="center"/>
                  </w:pPr>
                  <w:r>
                    <w:rPr>
                      <w:rFonts w:ascii="仿宋_GB2312" w:hAnsi="仿宋_GB2312" w:eastAsia="仿宋_GB2312" w:cs="仿宋_GB2312"/>
                      <w:sz w:val="18"/>
                    </w:rPr>
                    <w:t>水电工</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EDEBD">
                  <w:pPr>
                    <w:pStyle w:val="4"/>
                    <w:jc w:val="center"/>
                  </w:pPr>
                  <w:r>
                    <w:rPr>
                      <w:rFonts w:ascii="仿宋_GB2312" w:hAnsi="仿宋_GB2312" w:eastAsia="仿宋_GB2312" w:cs="仿宋_GB2312"/>
                      <w:sz w:val="18"/>
                    </w:rPr>
                    <w:t>3人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33865">
                  <w:pPr>
                    <w:pStyle w:val="4"/>
                    <w:ind w:firstLine="360"/>
                    <w:jc w:val="both"/>
                  </w:pPr>
                  <w:r>
                    <w:rPr>
                      <w:rFonts w:ascii="仿宋_GB2312" w:hAnsi="仿宋_GB2312" w:eastAsia="仿宋_GB2312" w:cs="仿宋_GB2312"/>
                      <w:color w:val="000000"/>
                      <w:sz w:val="18"/>
                    </w:rPr>
                    <w:t>配置的人员应按零星维修的要求开展日常工作，在妇女儿童院区值守的水电工还需每日完成楼顶热水设备开关操作与巡查。持电工作业特种操作证，工作积极主动、专业技能高、安全意识强、具有较强的敬业精神，不得兼职</w:t>
                  </w:r>
                </w:p>
              </w:tc>
            </w:tr>
            <w:tr w14:paraId="4248AB5D">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3ED028">
                  <w:pPr>
                    <w:pStyle w:val="4"/>
                    <w:jc w:val="center"/>
                  </w:pPr>
                  <w:r>
                    <w:rPr>
                      <w:rFonts w:ascii="仿宋_GB2312" w:hAnsi="仿宋_GB2312" w:eastAsia="仿宋_GB2312" w:cs="仿宋_GB2312"/>
                      <w:sz w:val="19"/>
                    </w:rPr>
                    <w:t>2</w:t>
                  </w:r>
                </w:p>
              </w:tc>
              <w:tc>
                <w:tcPr>
                  <w:tcW w:w="499" w:type="dxa"/>
                  <w:vMerge w:val="continue"/>
                  <w:tcBorders>
                    <w:top w:val="single" w:color="000000" w:sz="4" w:space="0"/>
                    <w:left w:val="nil"/>
                    <w:bottom w:val="nil"/>
                    <w:right w:val="single" w:color="000000" w:sz="4" w:space="0"/>
                  </w:tcBorders>
                </w:tcPr>
                <w:p w14:paraId="3957318A"/>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533CD">
                  <w:pPr>
                    <w:pStyle w:val="4"/>
                    <w:jc w:val="center"/>
                  </w:pPr>
                  <w:r>
                    <w:rPr>
                      <w:rFonts w:ascii="仿宋_GB2312" w:hAnsi="仿宋_GB2312" w:eastAsia="仿宋_GB2312" w:cs="仿宋_GB2312"/>
                      <w:sz w:val="18"/>
                    </w:rPr>
                    <w:t>勤杂工</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CA83E">
                  <w:pPr>
                    <w:pStyle w:val="4"/>
                    <w:jc w:val="center"/>
                  </w:pPr>
                  <w:r>
                    <w:rPr>
                      <w:rFonts w:ascii="仿宋_GB2312" w:hAnsi="仿宋_GB2312" w:eastAsia="仿宋_GB2312" w:cs="仿宋_GB2312"/>
                      <w:sz w:val="18"/>
                    </w:rPr>
                    <w:t>2人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64280">
                  <w:pPr>
                    <w:pStyle w:val="4"/>
                    <w:ind w:firstLine="360"/>
                    <w:jc w:val="both"/>
                  </w:pPr>
                  <w:r>
                    <w:rPr>
                      <w:rFonts w:ascii="仿宋_GB2312" w:hAnsi="仿宋_GB2312" w:eastAsia="仿宋_GB2312" w:cs="仿宋_GB2312"/>
                      <w:color w:val="000000"/>
                      <w:sz w:val="18"/>
                    </w:rPr>
                    <w:t>配置的人员应按要求提供抬护服务，并按人员要求、服务的内容和标准、住院部及门诊部的清洁要求、医疗可回收废物收集、搬运要求、药品运送要求开展日常工作，不得兼职</w:t>
                  </w:r>
                </w:p>
              </w:tc>
            </w:tr>
            <w:tr w14:paraId="3F956845">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5C04B">
                  <w:pPr>
                    <w:pStyle w:val="4"/>
                    <w:jc w:val="center"/>
                  </w:pPr>
                  <w:r>
                    <w:rPr>
                      <w:rFonts w:ascii="仿宋_GB2312" w:hAnsi="仿宋_GB2312" w:eastAsia="仿宋_GB2312" w:cs="仿宋_GB2312"/>
                      <w:sz w:val="19"/>
                    </w:rPr>
                    <w:t>3</w:t>
                  </w:r>
                </w:p>
              </w:tc>
              <w:tc>
                <w:tcPr>
                  <w:tcW w:w="499" w:type="dxa"/>
                  <w:vMerge w:val="continue"/>
                  <w:tcBorders>
                    <w:top w:val="single" w:color="000000" w:sz="4" w:space="0"/>
                    <w:left w:val="nil"/>
                    <w:bottom w:val="nil"/>
                    <w:right w:val="single" w:color="000000" w:sz="4" w:space="0"/>
                  </w:tcBorders>
                </w:tcPr>
                <w:p w14:paraId="693DAFEA"/>
              </w:tc>
              <w:tc>
                <w:tcPr>
                  <w:tcW w:w="4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985B5">
                  <w:pPr>
                    <w:pStyle w:val="4"/>
                    <w:jc w:val="center"/>
                  </w:pPr>
                  <w:r>
                    <w:rPr>
                      <w:rFonts w:ascii="仿宋_GB2312" w:hAnsi="仿宋_GB2312" w:eastAsia="仿宋_GB2312" w:cs="仿宋_GB2312"/>
                      <w:sz w:val="18"/>
                    </w:rPr>
                    <w:t>专职经理</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9CEA46">
                  <w:pPr>
                    <w:pStyle w:val="4"/>
                    <w:jc w:val="center"/>
                  </w:pPr>
                  <w:r>
                    <w:rPr>
                      <w:rFonts w:ascii="仿宋_GB2312" w:hAnsi="仿宋_GB2312" w:eastAsia="仿宋_GB2312" w:cs="仿宋_GB2312"/>
                      <w:sz w:val="18"/>
                    </w:rPr>
                    <w:t>1人</w:t>
                  </w:r>
                </w:p>
              </w:tc>
              <w:tc>
                <w:tcPr>
                  <w:tcW w:w="40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2CA06">
                  <w:pPr>
                    <w:pStyle w:val="4"/>
                    <w:ind w:firstLine="360"/>
                    <w:jc w:val="both"/>
                  </w:pPr>
                  <w:r>
                    <w:rPr>
                      <w:rFonts w:ascii="仿宋_GB2312" w:hAnsi="仿宋_GB2312" w:eastAsia="仿宋_GB2312" w:cs="仿宋_GB2312"/>
                      <w:color w:val="000000"/>
                      <w:sz w:val="18"/>
                    </w:rPr>
                    <w:t>负责全院物业服务管理工作，不得兼职</w:t>
                  </w:r>
                </w:p>
              </w:tc>
            </w:tr>
            <w:tr w14:paraId="22284844">
              <w:tc>
                <w:tcPr>
                  <w:tcW w:w="259" w:type="dxa"/>
                  <w:tcBorders>
                    <w:top w:val="nil"/>
                    <w:left w:val="single" w:color="000000" w:sz="4" w:space="0"/>
                    <w:bottom w:val="nil"/>
                    <w:right w:val="single" w:color="000000" w:sz="4" w:space="0"/>
                  </w:tcBorders>
                  <w:tcMar>
                    <w:top w:w="0" w:type="dxa"/>
                    <w:left w:w="105" w:type="dxa"/>
                    <w:bottom w:w="0" w:type="dxa"/>
                    <w:right w:w="105" w:type="dxa"/>
                  </w:tcMar>
                  <w:vAlign w:val="top"/>
                </w:tcPr>
                <w:p w14:paraId="5EC32FEE">
                  <w:pPr>
                    <w:pStyle w:val="4"/>
                    <w:jc w:val="center"/>
                  </w:pPr>
                  <w:r>
                    <w:rPr>
                      <w:rFonts w:ascii="仿宋_GB2312" w:hAnsi="仿宋_GB2312" w:eastAsia="仿宋_GB2312" w:cs="仿宋_GB2312"/>
                      <w:sz w:val="19"/>
                    </w:rPr>
                    <w:t>4</w:t>
                  </w:r>
                </w:p>
              </w:tc>
              <w:tc>
                <w:tcPr>
                  <w:tcW w:w="499" w:type="dxa"/>
                  <w:vMerge w:val="continue"/>
                  <w:tcBorders>
                    <w:top w:val="single" w:color="000000" w:sz="4" w:space="0"/>
                    <w:left w:val="nil"/>
                    <w:bottom w:val="nil"/>
                    <w:right w:val="single" w:color="000000" w:sz="4" w:space="0"/>
                  </w:tcBorders>
                </w:tcPr>
                <w:p w14:paraId="57F5778C"/>
              </w:tc>
              <w:tc>
                <w:tcPr>
                  <w:tcW w:w="499" w:type="dxa"/>
                  <w:tcBorders>
                    <w:top w:val="nil"/>
                    <w:left w:val="nil"/>
                    <w:bottom w:val="nil"/>
                    <w:right w:val="single" w:color="000000" w:sz="4" w:space="0"/>
                  </w:tcBorders>
                  <w:tcMar>
                    <w:top w:w="0" w:type="dxa"/>
                    <w:left w:w="105" w:type="dxa"/>
                    <w:bottom w:w="0" w:type="dxa"/>
                    <w:right w:w="105" w:type="dxa"/>
                  </w:tcMar>
                  <w:vAlign w:val="top"/>
                </w:tcPr>
                <w:p w14:paraId="001D55D4">
                  <w:pPr>
                    <w:pStyle w:val="4"/>
                    <w:jc w:val="center"/>
                  </w:pPr>
                  <w:r>
                    <w:rPr>
                      <w:rFonts w:ascii="仿宋_GB2312" w:hAnsi="仿宋_GB2312" w:eastAsia="仿宋_GB2312" w:cs="仿宋_GB2312"/>
                      <w:sz w:val="18"/>
                    </w:rPr>
                    <w:t>洗涤</w:t>
                  </w:r>
                </w:p>
              </w:tc>
              <w:tc>
                <w:tcPr>
                  <w:tcW w:w="285" w:type="dxa"/>
                  <w:tcBorders>
                    <w:top w:val="nil"/>
                    <w:left w:val="nil"/>
                    <w:bottom w:val="nil"/>
                    <w:right w:val="single" w:color="000000" w:sz="4" w:space="0"/>
                  </w:tcBorders>
                  <w:tcMar>
                    <w:top w:w="0" w:type="dxa"/>
                    <w:left w:w="105" w:type="dxa"/>
                    <w:bottom w:w="0" w:type="dxa"/>
                    <w:right w:w="105" w:type="dxa"/>
                  </w:tcMar>
                  <w:vAlign w:val="top"/>
                </w:tcPr>
                <w:p w14:paraId="3864164E">
                  <w:pPr>
                    <w:pStyle w:val="4"/>
                    <w:jc w:val="center"/>
                  </w:pPr>
                  <w:r>
                    <w:rPr>
                      <w:rFonts w:ascii="仿宋_GB2312" w:hAnsi="仿宋_GB2312" w:eastAsia="仿宋_GB2312" w:cs="仿宋_GB2312"/>
                      <w:sz w:val="18"/>
                    </w:rPr>
                    <w:t>4人</w:t>
                  </w:r>
                </w:p>
              </w:tc>
              <w:tc>
                <w:tcPr>
                  <w:tcW w:w="4056" w:type="dxa"/>
                  <w:tcBorders>
                    <w:top w:val="nil"/>
                    <w:left w:val="nil"/>
                    <w:bottom w:val="nil"/>
                    <w:right w:val="single" w:color="000000" w:sz="4" w:space="0"/>
                  </w:tcBorders>
                  <w:tcMar>
                    <w:top w:w="0" w:type="dxa"/>
                    <w:left w:w="105" w:type="dxa"/>
                    <w:bottom w:w="0" w:type="dxa"/>
                    <w:right w:w="105" w:type="dxa"/>
                  </w:tcMar>
                  <w:vAlign w:val="top"/>
                </w:tcPr>
                <w:p w14:paraId="3A9B8001">
                  <w:pPr>
                    <w:pStyle w:val="4"/>
                    <w:ind w:firstLine="360"/>
                    <w:jc w:val="left"/>
                  </w:pPr>
                  <w:r>
                    <w:rPr>
                      <w:rFonts w:ascii="仿宋_GB2312" w:hAnsi="仿宋_GB2312" w:eastAsia="仿宋_GB2312" w:cs="仿宋_GB2312"/>
                      <w:color w:val="000000"/>
                      <w:sz w:val="18"/>
                    </w:rPr>
                    <w:t>配置的人员应按按人员要求、洗涤服务要求开展日常工作，洗涤服务按服务要求完成院内所有织物洗涤任务。不得兼职</w:t>
                  </w:r>
                </w:p>
              </w:tc>
            </w:tr>
            <w:tr w14:paraId="24CA3F87">
              <w:tc>
                <w:tcPr>
                  <w:tcW w:w="758"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91E81A">
                  <w:pPr>
                    <w:pStyle w:val="4"/>
                    <w:jc w:val="center"/>
                  </w:pPr>
                  <w:r>
                    <w:rPr>
                      <w:rFonts w:ascii="仿宋_GB2312" w:hAnsi="仿宋_GB2312" w:eastAsia="仿宋_GB2312" w:cs="仿宋_GB2312"/>
                      <w:sz w:val="18"/>
                    </w:rPr>
                    <w:t>合计</w:t>
                  </w:r>
                </w:p>
              </w:tc>
              <w:tc>
                <w:tcPr>
                  <w:tcW w:w="4840"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D89C5D">
                  <w:pPr>
                    <w:pStyle w:val="4"/>
                    <w:ind w:firstLine="360"/>
                    <w:jc w:val="left"/>
                  </w:pPr>
                  <w:r>
                    <w:rPr>
                      <w:rFonts w:ascii="仿宋_GB2312" w:hAnsi="仿宋_GB2312" w:eastAsia="仿宋_GB2312" w:cs="仿宋_GB2312"/>
                      <w:sz w:val="18"/>
                    </w:rPr>
                    <w:t>80人</w:t>
                  </w:r>
                </w:p>
              </w:tc>
            </w:tr>
            <w:tr w14:paraId="545AF4EE">
              <w:tc>
                <w:tcPr>
                  <w:tcW w:w="5598" w:type="dxa"/>
                  <w:gridSpan w:val="5"/>
                  <w:tcBorders>
                    <w:top w:val="nil"/>
                    <w:left w:val="single" w:color="000000" w:sz="4" w:space="0"/>
                    <w:bottom w:val="nil"/>
                    <w:right w:val="single" w:color="000000" w:sz="4" w:space="0"/>
                  </w:tcBorders>
                  <w:tcMar>
                    <w:top w:w="0" w:type="dxa"/>
                    <w:left w:w="105" w:type="dxa"/>
                    <w:bottom w:w="0" w:type="dxa"/>
                    <w:right w:w="105" w:type="dxa"/>
                  </w:tcMar>
                  <w:vAlign w:val="top"/>
                </w:tcPr>
                <w:p w14:paraId="3183D2B9">
                  <w:pPr>
                    <w:pStyle w:val="4"/>
                    <w:ind w:firstLine="482"/>
                    <w:jc w:val="left"/>
                  </w:pPr>
                  <w:r>
                    <w:rPr>
                      <w:rFonts w:ascii="仿宋_GB2312" w:hAnsi="仿宋_GB2312" w:eastAsia="仿宋_GB2312" w:cs="仿宋_GB2312"/>
                      <w:sz w:val="18"/>
                    </w:rPr>
                    <w:t>注：1、若服务期间科室调整，该区域配置人员不得减少。2、区域划分具有延伸性，供应商应让工人明确职责范围，职责范围覆盖全院，不得出现卫生死角。</w:t>
                  </w:r>
                </w:p>
              </w:tc>
            </w:tr>
            <w:tr w14:paraId="249A397D">
              <w:tc>
                <w:tcPr>
                  <w:tcW w:w="5598"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E6A19">
                  <w:pPr>
                    <w:pStyle w:val="4"/>
                    <w:ind w:firstLine="482"/>
                    <w:jc w:val="left"/>
                  </w:pPr>
                </w:p>
              </w:tc>
            </w:tr>
          </w:tbl>
          <w:p w14:paraId="2F1AE0F3">
            <w:pPr>
              <w:pStyle w:val="4"/>
              <w:jc w:val="both"/>
            </w:pPr>
            <w:r>
              <w:rPr>
                <w:rFonts w:ascii="仿宋_GB2312" w:hAnsi="仿宋_GB2312" w:eastAsia="仿宋_GB2312" w:cs="仿宋_GB2312"/>
                <w:b/>
                <w:color w:val="000000"/>
                <w:sz w:val="32"/>
              </w:rPr>
              <w:t>特别提醒：以上人员不可兼职。（在响应文件中单独提供承诺函，格式自拟，未提供作无效响应处理）。</w:t>
            </w:r>
          </w:p>
          <w:p w14:paraId="39DCBB2E">
            <w:pPr>
              <w:pStyle w:val="4"/>
              <w:ind w:firstLine="640"/>
              <w:jc w:val="both"/>
            </w:pPr>
            <w:r>
              <w:rPr>
                <w:rFonts w:ascii="仿宋_GB2312" w:hAnsi="仿宋_GB2312" w:eastAsia="仿宋_GB2312" w:cs="仿宋_GB2312"/>
                <w:color w:val="000000"/>
                <w:sz w:val="32"/>
              </w:rPr>
              <w:t>（三）人员要求</w:t>
            </w:r>
          </w:p>
          <w:p w14:paraId="322AC9C8">
            <w:pPr>
              <w:pStyle w:val="4"/>
              <w:ind w:firstLine="520"/>
              <w:jc w:val="left"/>
            </w:pPr>
            <w:r>
              <w:rPr>
                <w:rFonts w:ascii="仿宋_GB2312" w:hAnsi="仿宋_GB2312" w:eastAsia="仿宋_GB2312" w:cs="仿宋_GB2312"/>
                <w:color w:val="000000"/>
                <w:sz w:val="32"/>
              </w:rPr>
              <w:t>1、服务人员着装统一、规范，佩戴标识，文明用语，举止端庄，服务主动、热情。</w:t>
            </w:r>
          </w:p>
          <w:p w14:paraId="265D1B50">
            <w:pPr>
              <w:pStyle w:val="4"/>
              <w:ind w:firstLine="520"/>
              <w:jc w:val="left"/>
            </w:pPr>
            <w:r>
              <w:rPr>
                <w:rFonts w:ascii="仿宋_GB2312" w:hAnsi="仿宋_GB2312" w:eastAsia="仿宋_GB2312" w:cs="仿宋_GB2312"/>
                <w:color w:val="000000"/>
                <w:sz w:val="32"/>
              </w:rPr>
              <w:t>2、秩序维护人员、值班人员实行24小时值班。</w:t>
            </w:r>
          </w:p>
          <w:p w14:paraId="4D225AF6">
            <w:pPr>
              <w:pStyle w:val="4"/>
              <w:jc w:val="left"/>
            </w:pPr>
            <w:r>
              <w:rPr>
                <w:rFonts w:ascii="仿宋_GB2312" w:hAnsi="仿宋_GB2312" w:eastAsia="仿宋_GB2312" w:cs="仿宋_GB2312"/>
                <w:color w:val="000000"/>
                <w:sz w:val="32"/>
              </w:rPr>
              <w:t xml:space="preserve">   3、认真执行医院的各项规章制度，按时上、下班，服从所在科室管理及工作安排，物业公司要有规范的管理制度，并按制度执行。</w:t>
            </w:r>
          </w:p>
          <w:p w14:paraId="6246A196">
            <w:pPr>
              <w:pStyle w:val="4"/>
              <w:jc w:val="left"/>
            </w:pPr>
            <w:r>
              <w:rPr>
                <w:rFonts w:ascii="仿宋_GB2312" w:hAnsi="仿宋_GB2312" w:eastAsia="仿宋_GB2312" w:cs="仿宋_GB2312"/>
                <w:color w:val="000000"/>
                <w:sz w:val="32"/>
              </w:rPr>
              <w:t xml:space="preserve">   4、工作期间禁止做与工作无关的事。</w:t>
            </w:r>
          </w:p>
          <w:p w14:paraId="2B007294">
            <w:pPr>
              <w:pStyle w:val="4"/>
              <w:jc w:val="left"/>
            </w:pPr>
            <w:r>
              <w:rPr>
                <w:rFonts w:ascii="仿宋_GB2312" w:hAnsi="仿宋_GB2312" w:eastAsia="仿宋_GB2312" w:cs="仿宋_GB2312"/>
                <w:color w:val="000000"/>
                <w:sz w:val="32"/>
              </w:rPr>
              <w:t xml:space="preserve">   5、不得在工作场所喧哗、嬉戏；不准谈论病人病情。</w:t>
            </w:r>
          </w:p>
          <w:p w14:paraId="1A15D635">
            <w:pPr>
              <w:pStyle w:val="4"/>
              <w:jc w:val="left"/>
            </w:pPr>
            <w:r>
              <w:rPr>
                <w:rFonts w:ascii="仿宋_GB2312" w:hAnsi="仿宋_GB2312" w:eastAsia="仿宋_GB2312" w:cs="仿宋_GB2312"/>
                <w:color w:val="000000"/>
                <w:sz w:val="32"/>
              </w:rPr>
              <w:t xml:space="preserve">   6、不得将情绪带到工作中来，对公司和院方的意见按级反映，不得在工作场所，抱怨和说是道非。</w:t>
            </w:r>
          </w:p>
          <w:p w14:paraId="63107D5A">
            <w:pPr>
              <w:pStyle w:val="4"/>
              <w:jc w:val="left"/>
            </w:pPr>
            <w:r>
              <w:rPr>
                <w:rFonts w:ascii="仿宋_GB2312" w:hAnsi="仿宋_GB2312" w:eastAsia="仿宋_GB2312" w:cs="仿宋_GB2312"/>
                <w:color w:val="000000"/>
                <w:sz w:val="32"/>
              </w:rPr>
              <w:t xml:space="preserve">   7、着装规范整洁，精神饱满，说话文明，做事有礼有节，见面问好，进房敲门，说明来意，征得同意。</w:t>
            </w:r>
          </w:p>
          <w:p w14:paraId="5F057484">
            <w:pPr>
              <w:pStyle w:val="4"/>
              <w:jc w:val="left"/>
            </w:pPr>
            <w:r>
              <w:rPr>
                <w:rFonts w:ascii="仿宋_GB2312" w:hAnsi="仿宋_GB2312" w:eastAsia="仿宋_GB2312" w:cs="仿宋_GB2312"/>
                <w:color w:val="000000"/>
                <w:sz w:val="32"/>
              </w:rPr>
              <w:t xml:space="preserve">   8、有规定的上下班时间、不得出现迟到、早退、找不到人的现象。</w:t>
            </w:r>
          </w:p>
          <w:p w14:paraId="3335765F">
            <w:pPr>
              <w:pStyle w:val="4"/>
              <w:jc w:val="left"/>
            </w:pPr>
            <w:r>
              <w:rPr>
                <w:rFonts w:ascii="仿宋_GB2312" w:hAnsi="仿宋_GB2312" w:eastAsia="仿宋_GB2312" w:cs="仿宋_GB2312"/>
                <w:color w:val="000000"/>
                <w:sz w:val="32"/>
              </w:rPr>
              <w:t xml:space="preserve">   9、固定人员中午和晚上送标本，送病人急诊检查，危重病人转科。工人安排到科室前物业公司要完全做好岗前培训以及和医院感染管理相关的培训。专职经理每周到科室督查。</w:t>
            </w:r>
          </w:p>
          <w:p w14:paraId="37E78DE1">
            <w:pPr>
              <w:pStyle w:val="4"/>
              <w:jc w:val="left"/>
            </w:pPr>
            <w:r>
              <w:rPr>
                <w:rFonts w:ascii="仿宋_GB2312" w:hAnsi="仿宋_GB2312" w:eastAsia="仿宋_GB2312" w:cs="仿宋_GB2312"/>
              </w:rPr>
              <w:t xml:space="preserve">   </w:t>
            </w:r>
            <w:r>
              <w:rPr>
                <w:rFonts w:ascii="仿宋_GB2312" w:hAnsi="仿宋_GB2312" w:eastAsia="仿宋_GB2312" w:cs="仿宋_GB2312"/>
                <w:color w:val="000000"/>
                <w:sz w:val="32"/>
              </w:rPr>
              <w:t>10、遵守科室规章制度，保护患者隐私，不得在患者及家属面前讨论其他患者及医务人员请求，不带负面情绪上班，不与患者及家属发生冲突。</w:t>
            </w:r>
          </w:p>
          <w:p w14:paraId="629299B3">
            <w:pPr>
              <w:pStyle w:val="4"/>
              <w:ind w:firstLine="640"/>
              <w:jc w:val="left"/>
            </w:pPr>
            <w:r>
              <w:rPr>
                <w:rFonts w:ascii="仿宋_GB2312" w:hAnsi="仿宋_GB2312" w:eastAsia="仿宋_GB2312" w:cs="仿宋_GB2312"/>
                <w:color w:val="000000"/>
                <w:sz w:val="32"/>
              </w:rPr>
              <w:t xml:space="preserve">11、人员服装由供应商自行采购配置。  </w:t>
            </w:r>
          </w:p>
          <w:p w14:paraId="6C0F95F8">
            <w:pPr>
              <w:pStyle w:val="4"/>
              <w:ind w:firstLine="643"/>
              <w:jc w:val="both"/>
            </w:pPr>
            <w:r>
              <w:rPr>
                <w:rFonts w:ascii="仿宋_GB2312" w:hAnsi="仿宋_GB2312" w:eastAsia="仿宋_GB2312" w:cs="仿宋_GB2312"/>
                <w:b/>
                <w:color w:val="000000"/>
                <w:sz w:val="32"/>
              </w:rPr>
              <w:t>（四）服务的内容和标准</w:t>
            </w:r>
          </w:p>
          <w:p w14:paraId="76B7A6CE">
            <w:pPr>
              <w:pStyle w:val="4"/>
              <w:ind w:firstLine="321"/>
              <w:jc w:val="both"/>
            </w:pPr>
            <w:r>
              <w:rPr>
                <w:rFonts w:ascii="仿宋_GB2312" w:hAnsi="仿宋_GB2312" w:eastAsia="仿宋_GB2312" w:cs="仿宋_GB2312"/>
                <w:b/>
                <w:color w:val="000000"/>
                <w:sz w:val="32"/>
              </w:rPr>
              <w:t>1、公共区域卫生清洁要求</w:t>
            </w:r>
          </w:p>
          <w:p w14:paraId="0C09A12C">
            <w:pPr>
              <w:pStyle w:val="4"/>
              <w:jc w:val="left"/>
            </w:pPr>
            <w:r>
              <w:rPr>
                <w:rFonts w:ascii="仿宋_GB2312" w:hAnsi="仿宋_GB2312" w:eastAsia="仿宋_GB2312" w:cs="仿宋_GB2312"/>
              </w:rPr>
              <w:t xml:space="preserve"> </w:t>
            </w:r>
            <w:r>
              <w:rPr>
                <w:rFonts w:ascii="仿宋_GB2312" w:hAnsi="仿宋_GB2312" w:eastAsia="仿宋_GB2312" w:cs="仿宋_GB2312"/>
                <w:color w:val="000000"/>
                <w:sz w:val="32"/>
              </w:rPr>
              <w:t>1.1使用消毒药液（500mg/L  含氯消毒液）、工具进行保洁服务，对医院所属区域进行清洁、保洁。</w:t>
            </w:r>
          </w:p>
          <w:p w14:paraId="75EB771D">
            <w:pPr>
              <w:pStyle w:val="4"/>
              <w:jc w:val="left"/>
            </w:pPr>
            <w:r>
              <w:rPr>
                <w:rFonts w:ascii="仿宋_GB2312" w:hAnsi="仿宋_GB2312" w:eastAsia="仿宋_GB2312" w:cs="仿宋_GB2312"/>
                <w:color w:val="000000"/>
                <w:sz w:val="32"/>
              </w:rPr>
              <w:t xml:space="preserve"> 1.2地面清洁：每天用消毒液湿拖2次（定期用消毒液拖地），每日不定时清扫数次，无烟头、纸屑、无杂物垃圾，无明显积尘和污迹。</w:t>
            </w:r>
          </w:p>
          <w:p w14:paraId="151C8AF4">
            <w:pPr>
              <w:pStyle w:val="4"/>
              <w:jc w:val="left"/>
            </w:pPr>
            <w:r>
              <w:rPr>
                <w:rFonts w:ascii="仿宋_GB2312" w:hAnsi="仿宋_GB2312" w:eastAsia="仿宋_GB2312" w:cs="仿宋_GB2312"/>
                <w:color w:val="000000"/>
                <w:sz w:val="32"/>
              </w:rPr>
              <w:t xml:space="preserve"> 1.3楼道每日全面清扫2次、拖2次；厕所每日不定时清扫数次，确保干净，无明显异味；楼梯扶手每日擦拭1次；墙面无蜘蛛网；厕所无明显异味，无污垢。</w:t>
            </w:r>
          </w:p>
          <w:p w14:paraId="36027258">
            <w:pPr>
              <w:pStyle w:val="4"/>
              <w:jc w:val="left"/>
            </w:pPr>
            <w:r>
              <w:rPr>
                <w:rFonts w:ascii="仿宋_GB2312" w:hAnsi="仿宋_GB2312" w:eastAsia="仿宋_GB2312" w:cs="仿宋_GB2312"/>
                <w:color w:val="000000"/>
                <w:sz w:val="32"/>
              </w:rPr>
              <w:t xml:space="preserve"> 1.4桌椅摆放整齐，随时保持室内外清洁。</w:t>
            </w:r>
          </w:p>
          <w:p w14:paraId="65AF0178">
            <w:pPr>
              <w:pStyle w:val="4"/>
              <w:jc w:val="left"/>
            </w:pPr>
            <w:r>
              <w:rPr>
                <w:rFonts w:ascii="仿宋_GB2312" w:hAnsi="仿宋_GB2312" w:eastAsia="仿宋_GB2312" w:cs="仿宋_GB2312"/>
                <w:color w:val="000000"/>
                <w:sz w:val="32"/>
              </w:rPr>
              <w:t xml:space="preserve"> 1.5玻璃每月擦拭1次，做到无明显灰尘。</w:t>
            </w:r>
          </w:p>
          <w:p w14:paraId="502CC897">
            <w:pPr>
              <w:pStyle w:val="4"/>
              <w:jc w:val="left"/>
            </w:pPr>
            <w:r>
              <w:rPr>
                <w:rFonts w:ascii="仿宋_GB2312" w:hAnsi="仿宋_GB2312" w:eastAsia="仿宋_GB2312" w:cs="仿宋_GB2312"/>
                <w:color w:val="000000"/>
                <w:sz w:val="32"/>
              </w:rPr>
              <w:t xml:space="preserve"> 1.6垃圾桶内垃圾达3/4即倒并更换垃圾袋。垃圾桶应每日清洗或擦拭，做到桶盖无灰尘和水渍。</w:t>
            </w:r>
          </w:p>
          <w:p w14:paraId="02397440">
            <w:pPr>
              <w:pStyle w:val="4"/>
              <w:jc w:val="left"/>
            </w:pPr>
            <w:r>
              <w:rPr>
                <w:rFonts w:ascii="仿宋_GB2312" w:hAnsi="仿宋_GB2312" w:eastAsia="仿宋_GB2312" w:cs="仿宋_GB2312"/>
                <w:color w:val="000000"/>
                <w:sz w:val="32"/>
              </w:rPr>
              <w:t xml:space="preserve"> 1.7各类标识、墙壁有不当广告，张贴物时要及时清理并不留污痕。</w:t>
            </w:r>
          </w:p>
          <w:p w14:paraId="208540B9">
            <w:pPr>
              <w:pStyle w:val="4"/>
              <w:jc w:val="left"/>
            </w:pPr>
            <w:r>
              <w:rPr>
                <w:rFonts w:ascii="仿宋_GB2312" w:hAnsi="仿宋_GB2312" w:eastAsia="仿宋_GB2312" w:cs="仿宋_GB2312"/>
                <w:color w:val="000000"/>
                <w:sz w:val="32"/>
              </w:rPr>
              <w:t xml:space="preserve"> 1.8洗手盆内壁每天清洗2次，确保无污渍。</w:t>
            </w:r>
          </w:p>
          <w:p w14:paraId="51914D7F">
            <w:pPr>
              <w:pStyle w:val="4"/>
              <w:jc w:val="left"/>
            </w:pPr>
            <w:r>
              <w:rPr>
                <w:rFonts w:ascii="仿宋_GB2312" w:hAnsi="仿宋_GB2312" w:eastAsia="仿宋_GB2312" w:cs="仿宋_GB2312"/>
                <w:color w:val="000000"/>
                <w:sz w:val="32"/>
              </w:rPr>
              <w:t xml:space="preserve"> 1.9确保公共区域的桌椅、宣传画架等物品摆放整齐、干净整洁。</w:t>
            </w:r>
          </w:p>
          <w:p w14:paraId="343837A1">
            <w:pPr>
              <w:pStyle w:val="4"/>
              <w:jc w:val="left"/>
            </w:pPr>
            <w:r>
              <w:rPr>
                <w:rFonts w:ascii="仿宋_GB2312" w:hAnsi="仿宋_GB2312" w:eastAsia="仿宋_GB2312" w:cs="仿宋_GB2312"/>
                <w:color w:val="000000"/>
                <w:sz w:val="32"/>
              </w:rPr>
              <w:t xml:space="preserve"> 1.10确保公共区域的壁扇、吊扇、灯具等物品保持干净清洁。</w:t>
            </w:r>
          </w:p>
          <w:p w14:paraId="0C4B7377">
            <w:pPr>
              <w:pStyle w:val="4"/>
              <w:jc w:val="left"/>
            </w:pPr>
            <w:r>
              <w:rPr>
                <w:rFonts w:ascii="仿宋_GB2312" w:hAnsi="仿宋_GB2312" w:eastAsia="仿宋_GB2312" w:cs="仿宋_GB2312"/>
                <w:color w:val="000000"/>
                <w:sz w:val="32"/>
              </w:rPr>
              <w:t xml:space="preserve"> 1.11清洁工具定点规范放置。清洁工具有使用上应严格分类。例如：厕所与公共区域的拖布、抹布应分开使用。</w:t>
            </w:r>
          </w:p>
          <w:p w14:paraId="2245ECB0">
            <w:pPr>
              <w:pStyle w:val="4"/>
              <w:ind w:left="495"/>
              <w:jc w:val="left"/>
            </w:pPr>
            <w:r>
              <w:rPr>
                <w:rFonts w:ascii="仿宋_GB2312" w:hAnsi="仿宋_GB2312" w:eastAsia="仿宋_GB2312" w:cs="仿宋_GB2312"/>
                <w:b/>
                <w:color w:val="000000"/>
                <w:sz w:val="32"/>
              </w:rPr>
              <w:t>2、住院部及门诊部的清洁要求</w:t>
            </w:r>
          </w:p>
          <w:p w14:paraId="0ECBEB63">
            <w:pPr>
              <w:pStyle w:val="4"/>
              <w:jc w:val="left"/>
            </w:pPr>
            <w:r>
              <w:rPr>
                <w:rFonts w:ascii="仿宋_GB2312" w:hAnsi="仿宋_GB2312" w:eastAsia="仿宋_GB2312" w:cs="仿宋_GB2312"/>
                <w:color w:val="000000"/>
                <w:sz w:val="32"/>
              </w:rPr>
              <w:t>2.1使用消毒液（500mg/L 含氯消毒液）、工具进行保洁服务，对病房、医护办公室、诊断室等所属区域台面、地面进行清洁、保洁，无卫生死角，拖把、抹布等卫生工具要分区使用，并做好标识，实施环境物表清洁与消毒后，应及时记录相关信息，备查，至少每月大扫除一次。</w:t>
            </w:r>
          </w:p>
          <w:p w14:paraId="6936B6B7">
            <w:pPr>
              <w:pStyle w:val="4"/>
              <w:jc w:val="left"/>
            </w:pPr>
            <w:r>
              <w:rPr>
                <w:rFonts w:ascii="仿宋_GB2312" w:hAnsi="仿宋_GB2312" w:eastAsia="仿宋_GB2312" w:cs="仿宋_GB2312"/>
                <w:color w:val="000000"/>
                <w:sz w:val="32"/>
              </w:rPr>
              <w:t>2.2每天清洁地面2次（定期用500mg/L含氯消毒液拖地），室内地面无杂物、烟头、纸屑、水迹、污迹、清洁光亮，。</w:t>
            </w:r>
          </w:p>
          <w:p w14:paraId="74A66394">
            <w:pPr>
              <w:pStyle w:val="4"/>
              <w:jc w:val="left"/>
            </w:pPr>
            <w:r>
              <w:rPr>
                <w:rFonts w:ascii="仿宋_GB2312" w:hAnsi="仿宋_GB2312" w:eastAsia="仿宋_GB2312" w:cs="仿宋_GB2312"/>
                <w:color w:val="000000"/>
                <w:sz w:val="32"/>
              </w:rPr>
              <w:t>2.3墙面无蛛网、无污迹、无乱张贴物，壁扇、吊扇、灯具等物品保持干净清洁，玻璃光亮，窗框、窗台无污迹。</w:t>
            </w:r>
          </w:p>
          <w:p w14:paraId="4F001B49">
            <w:pPr>
              <w:pStyle w:val="4"/>
              <w:jc w:val="left"/>
            </w:pPr>
            <w:r>
              <w:rPr>
                <w:rFonts w:ascii="仿宋_GB2312" w:hAnsi="仿宋_GB2312" w:eastAsia="仿宋_GB2312" w:cs="仿宋_GB2312"/>
                <w:color w:val="000000"/>
                <w:sz w:val="32"/>
              </w:rPr>
              <w:t>2.4病床、床头柜、陪伴椅、衣柜、桌面、电视柜用消毒液每日擦拭一次，保持清洁无污迹，保证一床一巾一用一消毒。更换床单元（出院、转科、手术、弄脏的床单元及时更换床单、被套、枕套、棉絮，秋冬季节装好棉被备用，保持库房的整洁，整理）终末处理：将患者遗留的生活垃圾（食品包装袋、空瓶等）放入生活垃圾袋；用含氯消毒剂擦拭床头柜、储物柜、陪伴椅、呼叫器按钮、床头灯开关等高频接触表面；床上用品（床单、被套、枕套等）的更换，床垫、枕芯、棉被的晾晒；病床的消毒（用含氯消毒剂抹布擦拭床架、床栏、床缝等缝隙处的消毒）；更换清洁的床单备用。</w:t>
            </w:r>
          </w:p>
          <w:p w14:paraId="7B5AE72E">
            <w:pPr>
              <w:pStyle w:val="4"/>
              <w:jc w:val="left"/>
            </w:pPr>
            <w:r>
              <w:rPr>
                <w:rFonts w:ascii="仿宋_GB2312" w:hAnsi="仿宋_GB2312" w:eastAsia="仿宋_GB2312" w:cs="仿宋_GB2312"/>
                <w:color w:val="000000"/>
                <w:sz w:val="32"/>
              </w:rPr>
              <w:t>2.5垃圾桶表面清洁，垃圾桶内清洁无积水、污迹，垃圾不超过3/4桶，锐器盒内锐器不超过3/4。</w:t>
            </w:r>
          </w:p>
          <w:p w14:paraId="76665C4E">
            <w:pPr>
              <w:pStyle w:val="4"/>
              <w:jc w:val="left"/>
            </w:pPr>
            <w:r>
              <w:rPr>
                <w:rFonts w:ascii="仿宋_GB2312" w:hAnsi="仿宋_GB2312" w:eastAsia="仿宋_GB2312" w:cs="仿宋_GB2312"/>
                <w:sz w:val="32"/>
              </w:rPr>
              <w:t>2.6</w:t>
            </w:r>
            <w:r>
              <w:rPr>
                <w:rFonts w:ascii="仿宋_GB2312" w:hAnsi="仿宋_GB2312" w:eastAsia="仿宋_GB2312" w:cs="仿宋_GB2312"/>
                <w:color w:val="000000"/>
                <w:sz w:val="32"/>
              </w:rPr>
              <w:t>特殊区域如手术室（包括进入手术间所穿的鞋底）、产房、检验科、新生儿科、口腔科、急诊科等病房与部门的地面与物体表面，应保持干燥，每日用500mg/L含氯消毒液进行消毒，遇明显污染随时去污、清洁与消毒。特殊区域的清洁卫生，清洁人员应听从相应科室护士长的安排。</w:t>
            </w:r>
          </w:p>
          <w:p w14:paraId="1635079D">
            <w:pPr>
              <w:pStyle w:val="4"/>
              <w:jc w:val="left"/>
            </w:pPr>
            <w:r>
              <w:rPr>
                <w:rFonts w:ascii="仿宋_GB2312" w:hAnsi="仿宋_GB2312" w:eastAsia="仿宋_GB2312" w:cs="仿宋_GB2312"/>
                <w:color w:val="000000"/>
                <w:sz w:val="32"/>
              </w:rPr>
              <w:t>2.7清洁工具定点规范放置。禁止摆放在大厅和走廊。</w:t>
            </w:r>
          </w:p>
          <w:p w14:paraId="056A1D4B">
            <w:pPr>
              <w:pStyle w:val="4"/>
              <w:jc w:val="left"/>
            </w:pPr>
            <w:r>
              <w:rPr>
                <w:rFonts w:ascii="仿宋_GB2312" w:hAnsi="仿宋_GB2312" w:eastAsia="仿宋_GB2312" w:cs="仿宋_GB2312"/>
                <w:color w:val="000000"/>
                <w:sz w:val="32"/>
              </w:rPr>
              <w:t>2.8定期对窗帘及隔帘进行拆洗并恢复。</w:t>
            </w:r>
          </w:p>
          <w:p w14:paraId="703BEA9B">
            <w:pPr>
              <w:pStyle w:val="4"/>
              <w:jc w:val="left"/>
            </w:pPr>
            <w:r>
              <w:rPr>
                <w:rFonts w:ascii="仿宋_GB2312" w:hAnsi="仿宋_GB2312" w:eastAsia="仿宋_GB2312" w:cs="仿宋_GB2312"/>
                <w:color w:val="000000"/>
                <w:sz w:val="32"/>
              </w:rPr>
              <w:t>2.9对科室窗帘、隔帘定期清洗（每季度一次）</w:t>
            </w:r>
          </w:p>
          <w:p w14:paraId="3A909A11">
            <w:pPr>
              <w:pStyle w:val="4"/>
              <w:jc w:val="left"/>
            </w:pPr>
            <w:r>
              <w:rPr>
                <w:rFonts w:ascii="仿宋_GB2312" w:hAnsi="仿宋_GB2312" w:eastAsia="仿宋_GB2312" w:cs="仿宋_GB2312"/>
                <w:color w:val="000000"/>
                <w:sz w:val="32"/>
              </w:rPr>
              <w:t>2.10科室治疗台、治疗车、治疗蓝、抢救车、病历车等要每月彻底清洁并除锈，各种仪器设备表面等进行清洁，并保持可推动仪器设备的轮子不被头发或其他杂物缠绕。</w:t>
            </w:r>
          </w:p>
          <w:p w14:paraId="388FD8F6">
            <w:pPr>
              <w:pStyle w:val="4"/>
              <w:jc w:val="left"/>
            </w:pPr>
            <w:r>
              <w:rPr>
                <w:rFonts w:ascii="仿宋_GB2312" w:hAnsi="仿宋_GB2312" w:eastAsia="仿宋_GB2312" w:cs="仿宋_GB2312"/>
                <w:color w:val="000000"/>
                <w:sz w:val="32"/>
              </w:rPr>
              <w:t>2.11建立完善的环境表面清洁与消毒质量管理体系，在环境表面清洁服务的合同中充分体现环境表 面清洁与消毒质量符合医院感染预防与控制的相关要求。</w:t>
            </w:r>
          </w:p>
          <w:p w14:paraId="040940B4">
            <w:pPr>
              <w:pStyle w:val="4"/>
              <w:jc w:val="left"/>
            </w:pPr>
            <w:r>
              <w:rPr>
                <w:rFonts w:ascii="仿宋_GB2312" w:hAnsi="仿宋_GB2312" w:eastAsia="仿宋_GB2312" w:cs="仿宋_GB2312"/>
                <w:color w:val="000000"/>
                <w:sz w:val="32"/>
              </w:rPr>
              <w:t>2.12基于医疗机构的诊疗服务特点和环境表面污染风险等级，建立健全质量管理文件、程序性文件和作业指导书。开展环境表面清洁与消毒质量自评工作，并及时将结果报告院方。</w:t>
            </w:r>
          </w:p>
          <w:p w14:paraId="4503A6EA">
            <w:pPr>
              <w:pStyle w:val="4"/>
              <w:jc w:val="left"/>
            </w:pPr>
            <w:r>
              <w:rPr>
                <w:rFonts w:ascii="仿宋_GB2312" w:hAnsi="仿宋_GB2312" w:eastAsia="仿宋_GB2312" w:cs="仿宋_GB2312"/>
                <w:color w:val="000000"/>
                <w:sz w:val="32"/>
              </w:rPr>
              <w:t>2.13应对所有环境表面清洁服务人员进行上岗培训与考核，开展继续教育。培训内容应包括：医院感染、环境表面清洁与消毒、个人防护基本知识与基本技能等等。安排到科室工作的工人需经过物业公司岗前培训后再上岗，有培训的相关资料。</w:t>
            </w:r>
          </w:p>
          <w:p w14:paraId="253F02C6">
            <w:pPr>
              <w:pStyle w:val="4"/>
              <w:jc w:val="left"/>
            </w:pPr>
            <w:r>
              <w:rPr>
                <w:rFonts w:ascii="仿宋_GB2312" w:hAnsi="仿宋_GB2312" w:eastAsia="仿宋_GB2312" w:cs="仿宋_GB2312"/>
                <w:color w:val="000000"/>
                <w:sz w:val="32"/>
              </w:rPr>
              <w:t>2.14保证充足的卫生用品，应根据科室实际情况灵活分配清洁相关物资。</w:t>
            </w:r>
          </w:p>
          <w:p w14:paraId="20317EE8">
            <w:pPr>
              <w:pStyle w:val="4"/>
              <w:jc w:val="left"/>
            </w:pPr>
            <w:r>
              <w:rPr>
                <w:rFonts w:ascii="仿宋_GB2312" w:hAnsi="仿宋_GB2312" w:eastAsia="仿宋_GB2312" w:cs="仿宋_GB2312"/>
                <w:color w:val="000000"/>
                <w:sz w:val="32"/>
              </w:rPr>
              <w:t>2.15要求物业公司配备专业的清洁消毒专用保洁车和清扫车，提供手套、口罩等防护物品。物业经理每周一次到科室进行质控检查，检查是否按照工作职责认真完成，是否符合标准要求并进行指导严格考核，清单式的检查科室工人的工作情况，给工人打分，物业经理检后在物业质控登记本上与护士长或当班责任护士双签名，确认完成检查。</w:t>
            </w:r>
          </w:p>
          <w:p w14:paraId="66E458CF">
            <w:pPr>
              <w:pStyle w:val="4"/>
              <w:jc w:val="left"/>
            </w:pPr>
            <w:r>
              <w:rPr>
                <w:rFonts w:ascii="仿宋_GB2312" w:hAnsi="仿宋_GB2312" w:eastAsia="仿宋_GB2312" w:cs="仿宋_GB2312"/>
                <w:color w:val="000000"/>
                <w:sz w:val="32"/>
              </w:rPr>
              <w:t>2.16协助检查科室环境安全，发现问题及时报告护士长。不能在科室储存易燃物品如：纸壳、矿泉水空瓶等，注意用电安全。</w:t>
            </w:r>
          </w:p>
          <w:p w14:paraId="77DEE7BC">
            <w:pPr>
              <w:pStyle w:val="4"/>
              <w:ind w:firstLine="321"/>
              <w:jc w:val="left"/>
            </w:pPr>
            <w:r>
              <w:rPr>
                <w:rFonts w:ascii="仿宋_GB2312" w:hAnsi="仿宋_GB2312" w:eastAsia="仿宋_GB2312" w:cs="仿宋_GB2312"/>
                <w:b/>
                <w:color w:val="000000"/>
                <w:sz w:val="32"/>
              </w:rPr>
              <w:t>3、行政办公区清洁要求</w:t>
            </w:r>
          </w:p>
          <w:p w14:paraId="67763D90">
            <w:pPr>
              <w:pStyle w:val="4"/>
              <w:jc w:val="left"/>
            </w:pPr>
            <w:r>
              <w:rPr>
                <w:rFonts w:ascii="仿宋_GB2312" w:hAnsi="仿宋_GB2312" w:eastAsia="仿宋_GB2312" w:cs="仿宋_GB2312"/>
                <w:color w:val="000000"/>
                <w:sz w:val="32"/>
              </w:rPr>
              <w:t>3.1地面清洁：每天湿拖一次，无杂物垃圾，无明显积尘和污迹。</w:t>
            </w:r>
          </w:p>
          <w:p w14:paraId="24E2D232">
            <w:pPr>
              <w:pStyle w:val="4"/>
              <w:jc w:val="left"/>
            </w:pPr>
            <w:r>
              <w:rPr>
                <w:rFonts w:ascii="仿宋_GB2312" w:hAnsi="仿宋_GB2312" w:eastAsia="仿宋_GB2312" w:cs="仿宋_GB2312"/>
                <w:color w:val="000000"/>
                <w:sz w:val="32"/>
              </w:rPr>
              <w:t>3.2厕所每天打扫一次，通道每日全面清扫1次、拖1次；墙面无蜘蛛网；厕所不定时清扫数次，保持厕所无明显异味，无污垢。</w:t>
            </w:r>
          </w:p>
          <w:p w14:paraId="04021254">
            <w:pPr>
              <w:pStyle w:val="4"/>
              <w:jc w:val="left"/>
            </w:pPr>
            <w:r>
              <w:rPr>
                <w:rFonts w:ascii="仿宋_GB2312" w:hAnsi="仿宋_GB2312" w:eastAsia="仿宋_GB2312" w:cs="仿宋_GB2312"/>
                <w:color w:val="000000"/>
                <w:sz w:val="32"/>
              </w:rPr>
              <w:t>3.3会议室、各个办公室桌椅、柜子、资料架每天擦拭1次，摆放整齐，随时保持室内外清洁。</w:t>
            </w:r>
          </w:p>
          <w:p w14:paraId="51380DA6">
            <w:pPr>
              <w:pStyle w:val="4"/>
              <w:jc w:val="left"/>
            </w:pPr>
            <w:r>
              <w:rPr>
                <w:rFonts w:ascii="仿宋_GB2312" w:hAnsi="仿宋_GB2312" w:eastAsia="仿宋_GB2312" w:cs="仿宋_GB2312"/>
                <w:color w:val="000000"/>
                <w:sz w:val="32"/>
              </w:rPr>
              <w:t>3.4各房间玻璃每月擦拭1次，做到无明显灰尘。</w:t>
            </w:r>
          </w:p>
          <w:p w14:paraId="35A9DB1C">
            <w:pPr>
              <w:pStyle w:val="4"/>
              <w:jc w:val="left"/>
            </w:pPr>
            <w:r>
              <w:rPr>
                <w:rFonts w:ascii="仿宋_GB2312" w:hAnsi="仿宋_GB2312" w:eastAsia="仿宋_GB2312" w:cs="仿宋_GB2312"/>
                <w:color w:val="000000"/>
                <w:sz w:val="32"/>
              </w:rPr>
              <w:t>3.5垃圾达3/4即倒并更换垃圾袋。</w:t>
            </w:r>
          </w:p>
          <w:p w14:paraId="574E75AC">
            <w:pPr>
              <w:pStyle w:val="4"/>
              <w:jc w:val="left"/>
            </w:pPr>
            <w:r>
              <w:rPr>
                <w:rFonts w:ascii="仿宋_GB2312" w:hAnsi="仿宋_GB2312" w:eastAsia="仿宋_GB2312" w:cs="仿宋_GB2312"/>
                <w:color w:val="000000"/>
                <w:sz w:val="32"/>
              </w:rPr>
              <w:t>3.6各类标识、墙壁有不当广告、张贴物时要及时清理并不留污痕。</w:t>
            </w:r>
          </w:p>
          <w:p w14:paraId="72CA03ED">
            <w:pPr>
              <w:pStyle w:val="4"/>
              <w:jc w:val="left"/>
            </w:pPr>
            <w:r>
              <w:rPr>
                <w:rFonts w:ascii="仿宋_GB2312" w:hAnsi="仿宋_GB2312" w:eastAsia="仿宋_GB2312" w:cs="仿宋_GB2312"/>
                <w:color w:val="000000"/>
                <w:sz w:val="32"/>
              </w:rPr>
              <w:t>3.7清洁工具定点规范放置。清洁工具在使用上应严格分类。例如：厕所与公共区域的拖面应分开使用。</w:t>
            </w:r>
          </w:p>
          <w:p w14:paraId="55E5B692">
            <w:pPr>
              <w:pStyle w:val="4"/>
              <w:jc w:val="left"/>
            </w:pPr>
            <w:r>
              <w:rPr>
                <w:rFonts w:ascii="仿宋_GB2312" w:hAnsi="仿宋_GB2312" w:eastAsia="仿宋_GB2312" w:cs="仿宋_GB2312"/>
                <w:color w:val="000000"/>
                <w:sz w:val="32"/>
              </w:rPr>
              <w:t>3.8对科室窗帘定期清洗（每季度一次）</w:t>
            </w:r>
          </w:p>
          <w:p w14:paraId="53ED4455">
            <w:pPr>
              <w:pStyle w:val="4"/>
              <w:ind w:firstLine="321"/>
              <w:jc w:val="left"/>
            </w:pPr>
            <w:r>
              <w:rPr>
                <w:rFonts w:ascii="仿宋_GB2312" w:hAnsi="仿宋_GB2312" w:eastAsia="仿宋_GB2312" w:cs="仿宋_GB2312"/>
                <w:b/>
                <w:sz w:val="32"/>
              </w:rPr>
              <w:t>4、</w:t>
            </w:r>
            <w:r>
              <w:rPr>
                <w:rFonts w:ascii="仿宋_GB2312" w:hAnsi="仿宋_GB2312" w:eastAsia="仿宋_GB2312" w:cs="仿宋_GB2312"/>
                <w:b/>
                <w:sz w:val="32"/>
                <w:shd w:val="clear" w:fill="FFFFFF"/>
              </w:rPr>
              <w:t>医疗可回收废物收集</w:t>
            </w:r>
            <w:r>
              <w:rPr>
                <w:rFonts w:ascii="仿宋_GB2312" w:hAnsi="仿宋_GB2312" w:eastAsia="仿宋_GB2312" w:cs="仿宋_GB2312"/>
                <w:b/>
              </w:rPr>
              <w:t xml:space="preserve">   </w:t>
            </w:r>
          </w:p>
          <w:p w14:paraId="0FD1F3E0">
            <w:pPr>
              <w:pStyle w:val="4"/>
              <w:jc w:val="left"/>
            </w:pPr>
            <w:r>
              <w:rPr>
                <w:rFonts w:ascii="仿宋_GB2312" w:hAnsi="仿宋_GB2312" w:eastAsia="仿宋_GB2312" w:cs="仿宋_GB2312"/>
                <w:sz w:val="32"/>
              </w:rPr>
              <w:t>4.1垃圾的分类、收集在医院内进行。实行专人负责制。</w:t>
            </w:r>
          </w:p>
          <w:p w14:paraId="0069C2BF">
            <w:pPr>
              <w:pStyle w:val="4"/>
              <w:jc w:val="left"/>
            </w:pPr>
            <w:r>
              <w:rPr>
                <w:rFonts w:ascii="仿宋_GB2312" w:hAnsi="仿宋_GB2312" w:eastAsia="仿宋_GB2312" w:cs="仿宋_GB2312"/>
                <w:sz w:val="32"/>
              </w:rPr>
              <w:t>4.2每日定时到各科室收集医疗垃圾存放为专门地点，运送过程中应防止医疗垃圾包装破损和医疗垃圾的流失、泄露和扩散，同时做好记录。</w:t>
            </w:r>
          </w:p>
          <w:p w14:paraId="583C914B">
            <w:pPr>
              <w:pStyle w:val="4"/>
              <w:jc w:val="left"/>
            </w:pPr>
            <w:r>
              <w:rPr>
                <w:rFonts w:ascii="仿宋_GB2312" w:hAnsi="仿宋_GB2312" w:eastAsia="仿宋_GB2312" w:cs="仿宋_GB2312"/>
                <w:sz w:val="32"/>
              </w:rPr>
              <w:t>4.3将医院垃圾按医疗可回收、不可回收垃圾进行分类、收集并分别送到院内指定地点，每天巡回进行。收集次数根据医院的实际情况，必须满足运行管理的需要。</w:t>
            </w:r>
          </w:p>
          <w:p w14:paraId="43F554B5">
            <w:pPr>
              <w:pStyle w:val="4"/>
              <w:jc w:val="left"/>
            </w:pPr>
            <w:r>
              <w:rPr>
                <w:rFonts w:ascii="仿宋_GB2312" w:hAnsi="仿宋_GB2312" w:eastAsia="仿宋_GB2312" w:cs="仿宋_GB2312"/>
                <w:sz w:val="32"/>
              </w:rPr>
              <w:t>4.4医院内垃圾存放区域每天清洗、消毒1次，每周全面清洗消毒1次。做好医疗垃圾暂存处的消毒工作并记录。</w:t>
            </w:r>
          </w:p>
          <w:p w14:paraId="0E0C31C0">
            <w:pPr>
              <w:pStyle w:val="4"/>
              <w:jc w:val="left"/>
            </w:pPr>
            <w:r>
              <w:rPr>
                <w:rFonts w:ascii="仿宋_GB2312" w:hAnsi="仿宋_GB2312" w:eastAsia="仿宋_GB2312" w:cs="仿宋_GB2312"/>
                <w:sz w:val="32"/>
              </w:rPr>
              <w:t>4.5供应商需配置医废专用桶、医疗废物收集袋、生活垃圾袋。</w:t>
            </w:r>
          </w:p>
          <w:p w14:paraId="440DECF0">
            <w:pPr>
              <w:pStyle w:val="4"/>
              <w:ind w:firstLine="321"/>
              <w:jc w:val="left"/>
            </w:pPr>
            <w:r>
              <w:rPr>
                <w:rFonts w:ascii="仿宋_GB2312" w:hAnsi="仿宋_GB2312" w:eastAsia="仿宋_GB2312" w:cs="仿宋_GB2312"/>
                <w:b/>
                <w:sz w:val="32"/>
              </w:rPr>
              <w:t>5、秩序维护</w:t>
            </w:r>
          </w:p>
          <w:p w14:paraId="1EE4ADBA">
            <w:pPr>
              <w:pStyle w:val="4"/>
              <w:jc w:val="left"/>
            </w:pPr>
            <w:r>
              <w:rPr>
                <w:rFonts w:ascii="仿宋_GB2312" w:hAnsi="仿宋_GB2312" w:eastAsia="仿宋_GB2312" w:cs="仿宋_GB2312"/>
                <w:sz w:val="32"/>
              </w:rPr>
              <w:t>5.1保安人员上岗时仪容、仪表端庄整治，精神饱满，统一着工作装，佩戴工作牌。</w:t>
            </w:r>
          </w:p>
          <w:p w14:paraId="3A2FB4A5">
            <w:pPr>
              <w:pStyle w:val="4"/>
              <w:jc w:val="left"/>
            </w:pPr>
            <w:r>
              <w:rPr>
                <w:rFonts w:ascii="仿宋_GB2312" w:hAnsi="仿宋_GB2312" w:eastAsia="仿宋_GB2312" w:cs="仿宋_GB2312"/>
                <w:sz w:val="32"/>
              </w:rPr>
              <w:t>5.2院区秩序维护均实行24小时值班；确保定期巡遍公共区域，并做好相关记录（巡视内容：走道清洁，电梯、照明、水龙头、灭火器、消水栓、机房、烟感、喷淋、公共区域环境安全）。发现异常，及时向院方反映并协助处理。</w:t>
            </w:r>
          </w:p>
          <w:p w14:paraId="7DBF765F">
            <w:pPr>
              <w:pStyle w:val="4"/>
              <w:jc w:val="left"/>
            </w:pPr>
            <w:r>
              <w:rPr>
                <w:rFonts w:ascii="仿宋_GB2312" w:hAnsi="仿宋_GB2312" w:eastAsia="仿宋_GB2312" w:cs="仿宋_GB2312"/>
                <w:sz w:val="32"/>
              </w:rPr>
              <w:t>5.3负责楼道及消防器材的巡视，并做好记录，保障消防设备完好，可随时启用；消防通道畅通；检查各大楼设施是否完好，发现问题及时向院方汇报。</w:t>
            </w:r>
          </w:p>
          <w:p w14:paraId="07908D4A">
            <w:pPr>
              <w:pStyle w:val="4"/>
              <w:jc w:val="left"/>
            </w:pPr>
            <w:r>
              <w:rPr>
                <w:rFonts w:ascii="仿宋_GB2312" w:hAnsi="仿宋_GB2312" w:eastAsia="仿宋_GB2312" w:cs="仿宋_GB2312"/>
                <w:sz w:val="32"/>
              </w:rPr>
              <w:t>5.4协助处理医疗纠纷，保障医护人员的安全。及时处理大楼内各突发事件，必要时疏散人员，及时汇报相关部门并做好记录。如遇暴乱事件应立即拨打110报警，以及马上向医院分管部门上报。</w:t>
            </w:r>
          </w:p>
          <w:p w14:paraId="49E57E0D">
            <w:pPr>
              <w:pStyle w:val="4"/>
              <w:jc w:val="left"/>
            </w:pPr>
            <w:r>
              <w:rPr>
                <w:rFonts w:ascii="仿宋_GB2312" w:hAnsi="仿宋_GB2312" w:eastAsia="仿宋_GB2312" w:cs="仿宋_GB2312"/>
                <w:sz w:val="32"/>
              </w:rPr>
              <w:t>5.5协助做好咨询服务工作，为来院办事、就诊人员指引路线。</w:t>
            </w:r>
          </w:p>
          <w:p w14:paraId="10E61871">
            <w:pPr>
              <w:pStyle w:val="4"/>
              <w:jc w:val="left"/>
            </w:pPr>
            <w:r>
              <w:rPr>
                <w:rFonts w:ascii="仿宋_GB2312" w:hAnsi="仿宋_GB2312" w:eastAsia="仿宋_GB2312" w:cs="仿宋_GB2312"/>
                <w:sz w:val="32"/>
              </w:rPr>
              <w:t>5.6能熟练的操作监控系统。</w:t>
            </w:r>
          </w:p>
          <w:p w14:paraId="3C54C972">
            <w:pPr>
              <w:pStyle w:val="4"/>
              <w:jc w:val="left"/>
            </w:pPr>
            <w:r>
              <w:rPr>
                <w:rFonts w:ascii="仿宋_GB2312" w:hAnsi="仿宋_GB2312" w:eastAsia="仿宋_GB2312" w:cs="仿宋_GB2312"/>
                <w:sz w:val="32"/>
              </w:rPr>
              <w:t>5.7配合医院管理，禁止在医院门口停放车辆，禁止将违背医院院感的活禽带入医院。</w:t>
            </w:r>
          </w:p>
          <w:p w14:paraId="15FFE05B">
            <w:pPr>
              <w:pStyle w:val="4"/>
              <w:jc w:val="left"/>
            </w:pPr>
            <w:r>
              <w:rPr>
                <w:rFonts w:ascii="仿宋_GB2312" w:hAnsi="仿宋_GB2312" w:eastAsia="仿宋_GB2312" w:cs="仿宋_GB2312"/>
                <w:sz w:val="32"/>
              </w:rPr>
              <w:t>5.8秩序维护人员年龄不超过60岁。</w:t>
            </w:r>
          </w:p>
          <w:p w14:paraId="3AD78237">
            <w:pPr>
              <w:pStyle w:val="4"/>
              <w:jc w:val="left"/>
            </w:pPr>
            <w:r>
              <w:rPr>
                <w:rFonts w:ascii="仿宋_GB2312" w:hAnsi="仿宋_GB2312" w:eastAsia="仿宋_GB2312" w:cs="仿宋_GB2312"/>
                <w:sz w:val="32"/>
              </w:rPr>
              <w:t>5.9保安人员须持《保安员证》和无犯罪记录证明，20% 年龄小于 50 岁，监控室值班人员必须持有消防设施操作员证，同时以上人员具备初中及以上学历和合格体检报告。拟配保安人员，优先聘用退役军人。</w:t>
            </w:r>
          </w:p>
          <w:p w14:paraId="3E69416F">
            <w:pPr>
              <w:pStyle w:val="4"/>
              <w:ind w:firstLine="321"/>
              <w:jc w:val="left"/>
            </w:pPr>
            <w:r>
              <w:rPr>
                <w:rFonts w:ascii="仿宋_GB2312" w:hAnsi="仿宋_GB2312" w:eastAsia="仿宋_GB2312" w:cs="仿宋_GB2312"/>
                <w:b/>
                <w:sz w:val="32"/>
              </w:rPr>
              <w:t>6、零星维修的要求</w:t>
            </w:r>
          </w:p>
          <w:p w14:paraId="0401D334">
            <w:pPr>
              <w:pStyle w:val="4"/>
              <w:jc w:val="left"/>
            </w:pPr>
            <w:r>
              <w:rPr>
                <w:rFonts w:ascii="仿宋_GB2312" w:hAnsi="仿宋_GB2312" w:eastAsia="仿宋_GB2312" w:cs="仿宋_GB2312"/>
                <w:sz w:val="32"/>
              </w:rPr>
              <w:t>6.1制定工作制度，报医院审核，组织有序的零星维修工作。</w:t>
            </w:r>
          </w:p>
          <w:p w14:paraId="56CC2A7E">
            <w:pPr>
              <w:pStyle w:val="4"/>
              <w:jc w:val="left"/>
            </w:pPr>
            <w:r>
              <w:rPr>
                <w:rFonts w:ascii="仿宋_GB2312" w:hAnsi="仿宋_GB2312" w:eastAsia="仿宋_GB2312" w:cs="仿宋_GB2312"/>
                <w:sz w:val="32"/>
              </w:rPr>
              <w:t>6.2定期对相关人员进行培训。</w:t>
            </w:r>
          </w:p>
          <w:p w14:paraId="75DD9B14">
            <w:pPr>
              <w:pStyle w:val="4"/>
              <w:jc w:val="left"/>
            </w:pPr>
            <w:r>
              <w:rPr>
                <w:rFonts w:ascii="仿宋_GB2312" w:hAnsi="仿宋_GB2312" w:eastAsia="仿宋_GB2312" w:cs="仿宋_GB2312"/>
                <w:sz w:val="32"/>
              </w:rPr>
              <w:t>6.3工作范围包括水、电、气、氧气接口维修、零星木工、疏通下水道、停送电、发电、安全检查、设备维修（大型医疗设备只作协助维修）、定期空气消毒机滤网（每季度一次）。（不包含电梯、消防设施维修，不包含房屋粉刷、墙体拆除、室内整体装修、改造）</w:t>
            </w:r>
          </w:p>
          <w:p w14:paraId="3C842A4F">
            <w:pPr>
              <w:pStyle w:val="4"/>
              <w:jc w:val="left"/>
            </w:pPr>
            <w:r>
              <w:rPr>
                <w:rFonts w:ascii="仿宋_GB2312" w:hAnsi="仿宋_GB2312" w:eastAsia="仿宋_GB2312" w:cs="仿宋_GB2312"/>
                <w:sz w:val="32"/>
              </w:rPr>
              <w:t>6.4维修产生的材料由采购人提供。</w:t>
            </w:r>
          </w:p>
          <w:p w14:paraId="64C6A703">
            <w:pPr>
              <w:pStyle w:val="4"/>
              <w:jc w:val="left"/>
            </w:pPr>
            <w:r>
              <w:rPr>
                <w:rFonts w:ascii="仿宋_GB2312" w:hAnsi="仿宋_GB2312" w:eastAsia="仿宋_GB2312" w:cs="仿宋_GB2312"/>
                <w:sz w:val="32"/>
              </w:rPr>
              <w:t>6.5电工人员持证上岗。（电工须持有电工证，签订合同前须提供电工人员电工资格证书复印件进行查验，未提供，按虚假响应处理，取消中标资格。）</w:t>
            </w:r>
          </w:p>
          <w:p w14:paraId="00A80344">
            <w:pPr>
              <w:pStyle w:val="4"/>
              <w:jc w:val="left"/>
            </w:pPr>
            <w:r>
              <w:rPr>
                <w:rFonts w:ascii="仿宋_GB2312" w:hAnsi="仿宋_GB2312" w:eastAsia="仿宋_GB2312" w:cs="仿宋_GB2312"/>
                <w:color w:val="000000"/>
                <w:sz w:val="32"/>
              </w:rPr>
              <w:t>6.6供应商需为电工配备所需各类基础维修工具和安全保护用具。</w:t>
            </w:r>
          </w:p>
          <w:p w14:paraId="530FFA7D">
            <w:pPr>
              <w:pStyle w:val="4"/>
              <w:jc w:val="left"/>
            </w:pPr>
            <w:r>
              <w:rPr>
                <w:rFonts w:ascii="仿宋_GB2312" w:hAnsi="仿宋_GB2312" w:eastAsia="仿宋_GB2312" w:cs="仿宋_GB2312"/>
                <w:color w:val="000000"/>
                <w:sz w:val="32"/>
              </w:rPr>
              <w:t>6.7全院空调类故障处置服务，维修内容涵盖空调漏水、管道查漏补漏、机组不制冷故障维修、冷媒加注加氟、内外机深度清洗养护、空调移机、铜管焊接等各类常规零星维修作业；所有空调零星故障处置完成时限严格控制8小时以内。维修材料压缩机、主板、移机造成增加铜管以上三种配件由院方负责采购提供，其他材料由供应商提供，采购人不再支付其他材料费用。</w:t>
            </w:r>
          </w:p>
          <w:p w14:paraId="4CC82AAE">
            <w:pPr>
              <w:pStyle w:val="4"/>
              <w:jc w:val="left"/>
            </w:pPr>
            <w:r>
              <w:rPr>
                <w:rFonts w:ascii="仿宋_GB2312" w:hAnsi="仿宋_GB2312" w:eastAsia="仿宋_GB2312" w:cs="仿宋_GB2312"/>
                <w:color w:val="000000"/>
                <w:sz w:val="32"/>
              </w:rPr>
              <w:t>6.8若经维修人员现场勘查判定故障无法开展维修，须提交医院进行审核评估；经医院评估核实确属无法维修情形的，该事项后续相关事宜由医院全权负责处理。</w:t>
            </w:r>
          </w:p>
          <w:p w14:paraId="247F5E07">
            <w:pPr>
              <w:pStyle w:val="4"/>
              <w:ind w:firstLine="320"/>
              <w:jc w:val="left"/>
            </w:pPr>
            <w:r>
              <w:rPr>
                <w:rFonts w:ascii="仿宋_GB2312" w:hAnsi="仿宋_GB2312" w:eastAsia="仿宋_GB2312" w:cs="仿宋_GB2312"/>
                <w:sz w:val="32"/>
              </w:rPr>
              <w:t>7、</w:t>
            </w:r>
            <w:r>
              <w:rPr>
                <w:rFonts w:ascii="仿宋_GB2312" w:hAnsi="仿宋_GB2312" w:eastAsia="仿宋_GB2312" w:cs="仿宋_GB2312"/>
                <w:b/>
                <w:sz w:val="32"/>
              </w:rPr>
              <w:t>药品运送</w:t>
            </w:r>
          </w:p>
          <w:p w14:paraId="795E2A00">
            <w:pPr>
              <w:pStyle w:val="4"/>
              <w:ind w:firstLine="320"/>
              <w:jc w:val="left"/>
            </w:pPr>
            <w:r>
              <w:rPr>
                <w:rFonts w:ascii="仿宋_GB2312" w:hAnsi="仿宋_GB2312" w:eastAsia="仿宋_GB2312" w:cs="仿宋_GB2312"/>
                <w:sz w:val="32"/>
              </w:rPr>
              <w:t>7.1对医院计划和非计划的药品进行运送，按科室要求运送至指定地点，药品运送实行24小时制。</w:t>
            </w:r>
          </w:p>
          <w:p w14:paraId="3CE0885B">
            <w:pPr>
              <w:pStyle w:val="4"/>
              <w:ind w:firstLine="321"/>
              <w:jc w:val="left"/>
            </w:pPr>
            <w:r>
              <w:rPr>
                <w:rFonts w:ascii="仿宋_GB2312" w:hAnsi="仿宋_GB2312" w:eastAsia="仿宋_GB2312" w:cs="仿宋_GB2312"/>
                <w:b/>
                <w:sz w:val="32"/>
              </w:rPr>
              <w:t>8、搬运要求</w:t>
            </w:r>
          </w:p>
          <w:p w14:paraId="11A9ABFF">
            <w:pPr>
              <w:pStyle w:val="4"/>
              <w:ind w:firstLine="320"/>
              <w:jc w:val="left"/>
            </w:pPr>
            <w:r>
              <w:rPr>
                <w:rFonts w:ascii="仿宋_GB2312" w:hAnsi="仿宋_GB2312" w:eastAsia="仿宋_GB2312" w:cs="仿宋_GB2312"/>
                <w:sz w:val="32"/>
              </w:rPr>
              <w:t>8.1搬运为所有物资搬运，包含院内物品搬运、指令性院外物品运送，含运输车辆使用、临时使用力工等任务，采</w:t>
            </w:r>
            <w:r>
              <w:rPr>
                <w:rFonts w:ascii="仿宋_GB2312" w:hAnsi="仿宋_GB2312" w:eastAsia="仿宋_GB2312" w:cs="仿宋_GB2312"/>
                <w:color w:val="000000"/>
                <w:sz w:val="32"/>
              </w:rPr>
              <w:t>购人不再支付车辆租用和临时力工费用。</w:t>
            </w:r>
          </w:p>
          <w:p w14:paraId="26E4131E">
            <w:pPr>
              <w:pStyle w:val="4"/>
              <w:ind w:firstLine="321"/>
              <w:jc w:val="left"/>
            </w:pPr>
            <w:r>
              <w:rPr>
                <w:rFonts w:ascii="仿宋_GB2312" w:hAnsi="仿宋_GB2312" w:eastAsia="仿宋_GB2312" w:cs="仿宋_GB2312"/>
                <w:b/>
                <w:sz w:val="32"/>
              </w:rPr>
              <w:t>9、洗涤服务</w:t>
            </w:r>
          </w:p>
          <w:p w14:paraId="30C6E5FE">
            <w:pPr>
              <w:pStyle w:val="4"/>
              <w:ind w:firstLine="320"/>
              <w:jc w:val="left"/>
            </w:pPr>
            <w:r>
              <w:rPr>
                <w:rFonts w:ascii="仿宋_GB2312" w:hAnsi="仿宋_GB2312" w:eastAsia="仿宋_GB2312" w:cs="仿宋_GB2312"/>
                <w:sz w:val="32"/>
              </w:rPr>
              <w:t>9.1因院区使用空间有限，供应商需在院外规范地点开展洗涤清洗工作。</w:t>
            </w:r>
          </w:p>
          <w:p w14:paraId="20325368">
            <w:pPr>
              <w:pStyle w:val="4"/>
              <w:ind w:firstLine="320"/>
              <w:jc w:val="left"/>
            </w:pPr>
            <w:r>
              <w:rPr>
                <w:rFonts w:ascii="仿宋_GB2312" w:hAnsi="仿宋_GB2312" w:eastAsia="仿宋_GB2312" w:cs="仿宋_GB2312"/>
                <w:sz w:val="32"/>
              </w:rPr>
              <w:t>9.2洗涤消毒要求</w:t>
            </w:r>
          </w:p>
          <w:p w14:paraId="36FBFBA8">
            <w:pPr>
              <w:pStyle w:val="4"/>
              <w:ind w:firstLine="320"/>
              <w:jc w:val="left"/>
            </w:pPr>
            <w:r>
              <w:rPr>
                <w:rFonts w:ascii="仿宋_GB2312" w:hAnsi="仿宋_GB2312" w:eastAsia="仿宋_GB2312" w:cs="仿宋_GB2312"/>
                <w:sz w:val="32"/>
              </w:rPr>
              <w:t>9.2.1从业人员需通过健康检查并取得健康证。</w:t>
            </w:r>
          </w:p>
          <w:p w14:paraId="051EC45A">
            <w:pPr>
              <w:pStyle w:val="4"/>
              <w:ind w:firstLine="320"/>
              <w:jc w:val="left"/>
            </w:pPr>
            <w:r>
              <w:rPr>
                <w:rFonts w:ascii="仿宋_GB2312" w:hAnsi="仿宋_GB2312" w:eastAsia="仿宋_GB2312" w:cs="仿宋_GB2312"/>
                <w:sz w:val="32"/>
              </w:rPr>
              <w:t>9.2.2收集:由固定人员及固定时间到医院各个科室进行点数、收集，各项数量必须经双方签字确认，并用专用包布进行打包处理，被血液、分泌物等重污染的布草单独包装。</w:t>
            </w:r>
          </w:p>
          <w:p w14:paraId="0B37669E">
            <w:pPr>
              <w:pStyle w:val="4"/>
              <w:ind w:firstLine="320"/>
              <w:jc w:val="left"/>
            </w:pPr>
            <w:r>
              <w:rPr>
                <w:rFonts w:ascii="仿宋_GB2312" w:hAnsi="仿宋_GB2312" w:eastAsia="仿宋_GB2312" w:cs="仿宋_GB2312"/>
                <w:sz w:val="32"/>
              </w:rPr>
              <w:t>9.2.3分拣：分拣区域应与清洁区完全隔离，由专门人员对收集回去的脏布草进行系统分类，分拣过程中应遵循“按照织物的质地分类，按照织物的颜色分类，按照织物的污垢类型分类，按照织物污垢程度分类，按照织物的最终处理</w:t>
            </w:r>
          </w:p>
          <w:p w14:paraId="2D4C08D1">
            <w:pPr>
              <w:pStyle w:val="4"/>
              <w:jc w:val="left"/>
            </w:pPr>
            <w:r>
              <w:rPr>
                <w:rFonts w:ascii="仿宋_GB2312" w:hAnsi="仿宋_GB2312" w:eastAsia="仿宋_GB2312" w:cs="仿宋_GB2312"/>
                <w:sz w:val="32"/>
              </w:rPr>
              <w:t>分类”的基本原则。感染性织物应在密封空间内分拣处理。</w:t>
            </w:r>
          </w:p>
          <w:p w14:paraId="01B6C35E">
            <w:pPr>
              <w:pStyle w:val="4"/>
              <w:ind w:firstLine="320"/>
              <w:jc w:val="left"/>
            </w:pPr>
            <w:r>
              <w:rPr>
                <w:rFonts w:ascii="仿宋_GB2312" w:hAnsi="仿宋_GB2312" w:eastAsia="仿宋_GB2312" w:cs="仿宋_GB2312"/>
                <w:sz w:val="32"/>
              </w:rPr>
              <w:t>9.2.4洗涤：自行配置设备，配备的设备必须满足医院日常洗涤任务，至少配备6台10kg及以上规格的洗衣机（其中3台规格至少60kg及以上）对医用织物进行分类洗涤消毒，不得混洗。</w:t>
            </w:r>
          </w:p>
          <w:p w14:paraId="6841D01F">
            <w:pPr>
              <w:pStyle w:val="4"/>
              <w:ind w:firstLine="320"/>
              <w:jc w:val="left"/>
            </w:pPr>
            <w:r>
              <w:rPr>
                <w:rFonts w:ascii="仿宋_GB2312" w:hAnsi="仿宋_GB2312" w:eastAsia="仿宋_GB2312" w:cs="仿宋_GB2312"/>
                <w:sz w:val="32"/>
              </w:rPr>
              <w:t>9.3 洗涤消毒过程设定满足要求：</w:t>
            </w:r>
          </w:p>
          <w:p w14:paraId="52F5B807">
            <w:pPr>
              <w:pStyle w:val="4"/>
              <w:ind w:firstLine="320"/>
              <w:jc w:val="left"/>
            </w:pPr>
            <w:r>
              <w:rPr>
                <w:rFonts w:ascii="仿宋_GB2312" w:hAnsi="仿宋_GB2312" w:eastAsia="仿宋_GB2312" w:cs="仿宋_GB2312"/>
                <w:sz w:val="32"/>
              </w:rPr>
              <w:t>9.3.1使用医用氧漂消毒剂；</w:t>
            </w:r>
          </w:p>
          <w:p w14:paraId="402C7553">
            <w:pPr>
              <w:pStyle w:val="4"/>
              <w:ind w:firstLine="320"/>
              <w:jc w:val="left"/>
            </w:pPr>
            <w:r>
              <w:rPr>
                <w:rFonts w:ascii="仿宋_GB2312" w:hAnsi="仿宋_GB2312" w:eastAsia="仿宋_GB2312" w:cs="仿宋_GB2312"/>
                <w:sz w:val="32"/>
              </w:rPr>
              <w:t>9.3.2洗涤后细菌总量小于（CFU/100cm2）200，不得检出大肠菌群和金黄色葡萄球菌。</w:t>
            </w:r>
          </w:p>
          <w:p w14:paraId="66C05162">
            <w:pPr>
              <w:pStyle w:val="4"/>
              <w:ind w:firstLine="320"/>
              <w:jc w:val="left"/>
            </w:pPr>
            <w:r>
              <w:rPr>
                <w:rFonts w:ascii="仿宋_GB2312" w:hAnsi="仿宋_GB2312" w:eastAsia="仿宋_GB2312" w:cs="仿宋_GB2312"/>
                <w:sz w:val="32"/>
              </w:rPr>
              <w:t>9.4折叠：在折叠过程中必须有专人进行检验，对残留血迹及污渍的布草进行回洗，针对其污渍特点采用相应的回洗方法和去渍手段，多次回洗仍无法去除的污渍做报废处理。</w:t>
            </w:r>
          </w:p>
          <w:p w14:paraId="7E9B5EEF">
            <w:pPr>
              <w:pStyle w:val="4"/>
              <w:ind w:firstLine="320"/>
              <w:jc w:val="left"/>
            </w:pPr>
            <w:r>
              <w:rPr>
                <w:rFonts w:ascii="仿宋_GB2312" w:hAnsi="仿宋_GB2312" w:eastAsia="仿宋_GB2312" w:cs="仿宋_GB2312"/>
                <w:sz w:val="32"/>
              </w:rPr>
              <w:t>9.5贮藏：划定专门的成品布草存放区域，该区域必须保证清洁卫生，并避免与地面直接接触。固定专人负责成品布草的储存。</w:t>
            </w:r>
          </w:p>
          <w:p w14:paraId="2738715C">
            <w:pPr>
              <w:pStyle w:val="4"/>
              <w:ind w:firstLine="320"/>
              <w:jc w:val="left"/>
            </w:pPr>
            <w:r>
              <w:rPr>
                <w:rFonts w:ascii="仿宋_GB2312" w:hAnsi="仿宋_GB2312" w:eastAsia="仿宋_GB2312" w:cs="仿宋_GB2312"/>
                <w:sz w:val="32"/>
              </w:rPr>
              <w:t>9.6发送：干净布草的发送须固定专人负责，必须用专用工具隔离运输。及时下收下送、数量交接相符，严格按照布草成品“先入先出”原则进行成品布草的入库储存和出库发放。发送交接时必须双方同时在场清点数量，清点数量必须双方签字确认。</w:t>
            </w:r>
          </w:p>
          <w:p w14:paraId="389C9247">
            <w:pPr>
              <w:pStyle w:val="4"/>
              <w:ind w:firstLine="321"/>
              <w:jc w:val="left"/>
            </w:pPr>
            <w:r>
              <w:rPr>
                <w:rFonts w:ascii="仿宋_GB2312" w:hAnsi="仿宋_GB2312" w:eastAsia="仿宋_GB2312" w:cs="仿宋_GB2312"/>
                <w:b/>
                <w:color w:val="000000"/>
                <w:sz w:val="32"/>
              </w:rPr>
              <w:t>10、病媒生物防治</w:t>
            </w:r>
          </w:p>
          <w:p w14:paraId="52EEC34E">
            <w:pPr>
              <w:pStyle w:val="4"/>
              <w:ind w:firstLine="320"/>
              <w:jc w:val="left"/>
            </w:pPr>
            <w:r>
              <w:rPr>
                <w:rFonts w:ascii="仿宋_GB2312" w:hAnsi="仿宋_GB2312" w:eastAsia="仿宋_GB2312" w:cs="仿宋_GB2312"/>
                <w:color w:val="000000"/>
                <w:sz w:val="32"/>
              </w:rPr>
              <w:t>10.1日常巡查：全院公共区域每周全覆盖巡查1次，4—10月蚊蝇高发期增至每周2次；常规集中消杀每月不少于1次，高发季节每月不少于2次；重点区域按需加密频次。</w:t>
            </w:r>
          </w:p>
          <w:p w14:paraId="679A9DFF">
            <w:pPr>
              <w:pStyle w:val="4"/>
              <w:ind w:firstLine="320"/>
              <w:jc w:val="left"/>
            </w:pPr>
            <w:r>
              <w:rPr>
                <w:rFonts w:ascii="仿宋_GB2312" w:hAnsi="仿宋_GB2312" w:eastAsia="仿宋_GB2312" w:cs="仿宋_GB2312"/>
                <w:color w:val="000000"/>
                <w:sz w:val="32"/>
              </w:rPr>
              <w:t>10.2建立完整可追溯工作台账，内容包含巡查记录表、消杀时间点位、用药明细、人员签字等，每月向院方提交台账汇总资料。</w:t>
            </w:r>
          </w:p>
          <w:p w14:paraId="1D2B80EE">
            <w:pPr>
              <w:pStyle w:val="4"/>
              <w:ind w:firstLine="320"/>
              <w:jc w:val="left"/>
            </w:pPr>
            <w:r>
              <w:rPr>
                <w:rFonts w:ascii="仿宋_GB2312" w:hAnsi="仿宋_GB2312" w:eastAsia="仿宋_GB2312" w:cs="仿宋_GB2312"/>
                <w:color w:val="000000"/>
                <w:sz w:val="32"/>
              </w:rPr>
              <w:t>10.3消杀药剂、器械统一规范存放，远离病区、杜绝丢失、误用造成安全事故。</w:t>
            </w:r>
          </w:p>
          <w:p w14:paraId="29ABC91F">
            <w:pPr>
              <w:pStyle w:val="4"/>
              <w:ind w:firstLine="320"/>
              <w:jc w:val="left"/>
            </w:pPr>
            <w:r>
              <w:rPr>
                <w:rFonts w:ascii="仿宋_GB2312" w:hAnsi="仿宋_GB2312" w:eastAsia="仿宋_GB2312" w:cs="仿宋_GB2312"/>
                <w:color w:val="000000"/>
                <w:sz w:val="32"/>
              </w:rPr>
              <w:t>10.4病媒生物防治需安装固定式诱饵盒、专用灭鼠诱饵及病媒生物药剂由供应商提供。</w:t>
            </w:r>
          </w:p>
          <w:p w14:paraId="420352CE">
            <w:pPr>
              <w:pStyle w:val="4"/>
              <w:ind w:firstLine="321"/>
              <w:jc w:val="left"/>
            </w:pPr>
            <w:r>
              <w:rPr>
                <w:rFonts w:ascii="仿宋_GB2312" w:hAnsi="仿宋_GB2312" w:eastAsia="仿宋_GB2312" w:cs="仿宋_GB2312"/>
                <w:b/>
                <w:sz w:val="32"/>
              </w:rPr>
              <w:t>11、其他要求</w:t>
            </w:r>
          </w:p>
          <w:p w14:paraId="47FD27AB">
            <w:pPr>
              <w:pStyle w:val="4"/>
              <w:jc w:val="left"/>
            </w:pPr>
            <w:r>
              <w:rPr>
                <w:rFonts w:ascii="仿宋_GB2312" w:hAnsi="仿宋_GB2312" w:eastAsia="仿宋_GB2312" w:cs="仿宋_GB2312"/>
                <w:sz w:val="32"/>
              </w:rPr>
              <w:t>11.1洗涤原料主要有:医用超强去污剂、除血剂、除锈剂、氯漂粉、消毒液、医用碱性添加剂、洗涤剂、氧漂水、乳化剂、浆粉等。</w:t>
            </w:r>
          </w:p>
          <w:p w14:paraId="02FE94F9">
            <w:pPr>
              <w:pStyle w:val="4"/>
              <w:jc w:val="left"/>
            </w:pPr>
            <w:r>
              <w:rPr>
                <w:rFonts w:ascii="仿宋_GB2312" w:hAnsi="仿宋_GB2312" w:eastAsia="仿宋_GB2312" w:cs="仿宋_GB2312"/>
                <w:sz w:val="32"/>
              </w:rPr>
              <w:t>11.2消毒洗涤后的衣物标准:洁净、平整、无破、无损、无菌、无明显污渍、血渍、串色。</w:t>
            </w:r>
          </w:p>
          <w:p w14:paraId="7F899ED9">
            <w:pPr>
              <w:pStyle w:val="4"/>
              <w:jc w:val="left"/>
            </w:pPr>
            <w:r>
              <w:rPr>
                <w:rFonts w:ascii="仿宋_GB2312" w:hAnsi="仿宋_GB2312" w:eastAsia="仿宋_GB2312" w:cs="仿宋_GB2312"/>
                <w:sz w:val="32"/>
              </w:rPr>
              <w:t>11.3洗涤后的织物需密封包装。</w:t>
            </w:r>
          </w:p>
          <w:p w14:paraId="5CD3A7AD">
            <w:pPr>
              <w:pStyle w:val="4"/>
              <w:jc w:val="left"/>
            </w:pPr>
            <w:r>
              <w:rPr>
                <w:rFonts w:ascii="仿宋_GB2312" w:hAnsi="仿宋_GB2312" w:eastAsia="仿宋_GB2312" w:cs="仿宋_GB2312"/>
                <w:sz w:val="32"/>
              </w:rPr>
              <w:t>11.4随时接受医院、疾控中心、卫生执法等部门的检查、监督、指导。</w:t>
            </w:r>
          </w:p>
          <w:p w14:paraId="2DEC33A6">
            <w:pPr>
              <w:pStyle w:val="4"/>
              <w:jc w:val="left"/>
            </w:pPr>
            <w:r>
              <w:rPr>
                <w:rFonts w:ascii="仿宋_GB2312" w:hAnsi="仿宋_GB2312" w:eastAsia="仿宋_GB2312" w:cs="仿宋_GB2312"/>
                <w:sz w:val="32"/>
              </w:rPr>
              <w:t>11.5医用织物应有固定、独立的洗涤区域，区域面积应满足本项目使用要求，按照《医院医用织物洗涤消毒技术规范》实行洁净区与污染区隔离分开，不得与其他行业织物混洗。</w:t>
            </w:r>
          </w:p>
          <w:p w14:paraId="24278B50">
            <w:pPr>
              <w:pStyle w:val="4"/>
              <w:jc w:val="left"/>
            </w:pPr>
            <w:r>
              <w:rPr>
                <w:rFonts w:ascii="仿宋_GB2312" w:hAnsi="仿宋_GB2312" w:eastAsia="仿宋_GB2312" w:cs="仿宋_GB2312"/>
                <w:sz w:val="32"/>
              </w:rPr>
              <w:t>11.6洗涤过程产生的水、电、气费由供应商承担。</w:t>
            </w:r>
          </w:p>
          <w:p w14:paraId="55AB45EE">
            <w:pPr>
              <w:pStyle w:val="4"/>
              <w:jc w:val="left"/>
            </w:pPr>
            <w:r>
              <w:rPr>
                <w:rFonts w:ascii="仿宋_GB2312" w:hAnsi="仿宋_GB2312" w:eastAsia="仿宋_GB2312" w:cs="仿宋_GB2312"/>
                <w:sz w:val="32"/>
              </w:rPr>
              <w:t>11.7</w:t>
            </w:r>
            <w:r>
              <w:rPr>
                <w:rFonts w:ascii="仿宋_GB2312" w:hAnsi="仿宋_GB2312" w:eastAsia="仿宋_GB2312" w:cs="仿宋_GB2312"/>
                <w:color w:val="000000"/>
                <w:sz w:val="32"/>
              </w:rPr>
              <w:t>按照国家及地方现行相关法律及规范进行病媒生物防治。</w:t>
            </w:r>
          </w:p>
          <w:p w14:paraId="41EA45DC">
            <w:pPr>
              <w:pStyle w:val="4"/>
              <w:jc w:val="left"/>
            </w:pPr>
            <w:r>
              <w:rPr>
                <w:rFonts w:ascii="仿宋_GB2312" w:hAnsi="仿宋_GB2312" w:eastAsia="仿宋_GB2312" w:cs="仿宋_GB2312"/>
                <w:color w:val="000000"/>
                <w:sz w:val="32"/>
              </w:rPr>
              <w:t>11.8设备投入（供应商需投入环境服务作业机具：快速保洁车、多功能洗地机、地刷机、吹风机、吸尘/吸水机、高压冲洗机，其服务期间的维修均有供应商负责）。</w:t>
            </w:r>
          </w:p>
          <w:p w14:paraId="45B3A83F">
            <w:pPr>
              <w:pStyle w:val="4"/>
              <w:jc w:val="left"/>
            </w:pPr>
            <w:r>
              <w:rPr>
                <w:rFonts w:ascii="仿宋_GB2312" w:hAnsi="仿宋_GB2312" w:eastAsia="仿宋_GB2312" w:cs="仿宋_GB2312"/>
                <w:color w:val="000000"/>
                <w:sz w:val="32"/>
              </w:rPr>
              <w:t>11.9所需清洁耗材用具（供应商需配备有关环境维护及消毒消杀所需的洗涤剂、消杀药剂，地面和物体表面擦拭用的消毒剂，地面养护材料和环境服务工具及耗材、垃圾桶、医废桶、垃圾口袋、医疗废物收集口袋、手套、口罩等）。</w:t>
            </w:r>
          </w:p>
          <w:p w14:paraId="591D035E">
            <w:pPr>
              <w:pStyle w:val="4"/>
              <w:jc w:val="left"/>
            </w:pPr>
            <w:r>
              <w:rPr>
                <w:rFonts w:ascii="仿宋_GB2312" w:hAnsi="仿宋_GB2312" w:eastAsia="仿宋_GB2312" w:cs="仿宋_GB2312"/>
                <w:color w:val="000000"/>
                <w:sz w:val="32"/>
              </w:rPr>
              <w:t>11.10所需清洁耗材用具（供应商需配备有关环境维护及消毒消杀所需的洗涤剂、消杀药剂，地面和物体表面擦拭用的消毒剂，地面养护材料和环境服务工具及耗材、垃圾桶、医废桶、垃圾口袋、医疗废物收集口袋、手套、口罩等）</w:t>
            </w:r>
          </w:p>
          <w:p w14:paraId="2DA8E3BE">
            <w:pPr>
              <w:pStyle w:val="4"/>
              <w:ind w:firstLine="321"/>
              <w:jc w:val="left"/>
            </w:pPr>
            <w:r>
              <w:rPr>
                <w:rFonts w:ascii="仿宋_GB2312" w:hAnsi="仿宋_GB2312" w:eastAsia="仿宋_GB2312" w:cs="仿宋_GB2312"/>
                <w:b/>
                <w:sz w:val="32"/>
              </w:rPr>
              <w:t>（五）重要科室工作内容及要求</w:t>
            </w:r>
          </w:p>
          <w:p w14:paraId="7BA02AA9">
            <w:pPr>
              <w:pStyle w:val="4"/>
              <w:ind w:firstLine="321"/>
              <w:jc w:val="left"/>
            </w:pPr>
            <w:r>
              <w:rPr>
                <w:rFonts w:ascii="仿宋_GB2312" w:hAnsi="仿宋_GB2312" w:eastAsia="仿宋_GB2312" w:cs="仿宋_GB2312"/>
                <w:b/>
                <w:sz w:val="32"/>
              </w:rPr>
              <w:t>1、手术室：</w:t>
            </w:r>
          </w:p>
          <w:p w14:paraId="2315BF90">
            <w:pPr>
              <w:pStyle w:val="4"/>
              <w:jc w:val="left"/>
            </w:pPr>
            <w:r>
              <w:rPr>
                <w:rFonts w:ascii="仿宋_GB2312" w:hAnsi="仿宋_GB2312" w:eastAsia="仿宋_GB2312" w:cs="仿宋_GB2312"/>
                <w:sz w:val="32"/>
              </w:rPr>
              <w:t>1.1手术患者转运：掌握方法，安全转运；外出接送患者或领取物资时穿外出服、换鞋。</w:t>
            </w:r>
          </w:p>
          <w:p w14:paraId="2DB84778">
            <w:pPr>
              <w:pStyle w:val="4"/>
              <w:jc w:val="left"/>
            </w:pPr>
            <w:r>
              <w:rPr>
                <w:rFonts w:ascii="仿宋_GB2312" w:hAnsi="仿宋_GB2312" w:eastAsia="仿宋_GB2312" w:cs="仿宋_GB2312"/>
                <w:sz w:val="32"/>
              </w:rPr>
              <w:t>1.2领取物资。</w:t>
            </w:r>
          </w:p>
          <w:p w14:paraId="78F28B22">
            <w:pPr>
              <w:pStyle w:val="4"/>
              <w:jc w:val="left"/>
            </w:pPr>
            <w:r>
              <w:rPr>
                <w:rFonts w:ascii="仿宋_GB2312" w:hAnsi="仿宋_GB2312" w:eastAsia="仿宋_GB2312" w:cs="仿宋_GB2312"/>
                <w:sz w:val="32"/>
              </w:rPr>
              <w:t>1.3卫生要求：遵守手术室区域划分、洁污流程规定。</w:t>
            </w:r>
          </w:p>
          <w:p w14:paraId="1640C170">
            <w:pPr>
              <w:pStyle w:val="4"/>
              <w:jc w:val="left"/>
            </w:pPr>
            <w:r>
              <w:rPr>
                <w:rFonts w:ascii="仿宋_GB2312" w:hAnsi="仿宋_GB2312" w:eastAsia="仿宋_GB2312" w:cs="仿宋_GB2312"/>
                <w:sz w:val="32"/>
              </w:rPr>
              <w:t>1.4手术间：每天擦拭无影灯、吊塔、回风口，每台手术结束后及时清洁地面和收垃圾，垃圾处理规范。</w:t>
            </w:r>
          </w:p>
          <w:p w14:paraId="49E46433">
            <w:pPr>
              <w:pStyle w:val="4"/>
              <w:jc w:val="left"/>
            </w:pPr>
            <w:r>
              <w:rPr>
                <w:rFonts w:ascii="仿宋_GB2312" w:hAnsi="仿宋_GB2312" w:eastAsia="仿宋_GB2312" w:cs="仿宋_GB2312"/>
                <w:sz w:val="32"/>
              </w:rPr>
              <w:t>1.5辅助区房间、通道、办公室、更衣室、值班室和换鞋区：每天拖地一次，办公桌擦拭一次。</w:t>
            </w:r>
          </w:p>
          <w:p w14:paraId="0048D90C">
            <w:pPr>
              <w:pStyle w:val="4"/>
              <w:jc w:val="left"/>
            </w:pPr>
            <w:r>
              <w:rPr>
                <w:rFonts w:ascii="仿宋_GB2312" w:hAnsi="仿宋_GB2312" w:eastAsia="仿宋_GB2312" w:cs="仿宋_GB2312"/>
                <w:sz w:val="32"/>
              </w:rPr>
              <w:t>1.6水池、水龙头、水池处镜子和平车：每天清洁，水池清洁无杂物、无异味。</w:t>
            </w:r>
          </w:p>
          <w:p w14:paraId="626818A1">
            <w:pPr>
              <w:pStyle w:val="4"/>
              <w:jc w:val="left"/>
            </w:pPr>
            <w:r>
              <w:rPr>
                <w:rFonts w:ascii="仿宋_GB2312" w:hAnsi="仿宋_GB2312" w:eastAsia="仿宋_GB2312" w:cs="仿宋_GB2312"/>
                <w:sz w:val="32"/>
              </w:rPr>
              <w:t>1.7卫生间：随时保持清洁、无异味。</w:t>
            </w:r>
          </w:p>
          <w:p w14:paraId="387A9798">
            <w:pPr>
              <w:pStyle w:val="4"/>
              <w:jc w:val="left"/>
            </w:pPr>
            <w:r>
              <w:rPr>
                <w:rFonts w:ascii="仿宋_GB2312" w:hAnsi="仿宋_GB2312" w:eastAsia="仿宋_GB2312" w:cs="仿宋_GB2312"/>
                <w:sz w:val="32"/>
              </w:rPr>
              <w:t>1.8门窗、玻璃：每月一次，清洁明亮。</w:t>
            </w:r>
          </w:p>
          <w:p w14:paraId="53C2E2E6">
            <w:pPr>
              <w:pStyle w:val="4"/>
              <w:jc w:val="left"/>
            </w:pPr>
            <w:r>
              <w:rPr>
                <w:rFonts w:ascii="仿宋_GB2312" w:hAnsi="仿宋_GB2312" w:eastAsia="仿宋_GB2312" w:cs="仿宋_GB2312"/>
                <w:sz w:val="32"/>
              </w:rPr>
              <w:t>1.9拖布、抹布严格进行分区使用，更衣室、办公室、手术间及卫生间不混用，有明显标识。所有工具每次使用完毕后清洁消毒，晾干备用。</w:t>
            </w:r>
          </w:p>
          <w:p w14:paraId="7068C789">
            <w:pPr>
              <w:pStyle w:val="4"/>
              <w:jc w:val="left"/>
            </w:pPr>
            <w:r>
              <w:rPr>
                <w:rFonts w:ascii="仿宋_GB2312" w:hAnsi="仿宋_GB2312" w:eastAsia="仿宋_GB2312" w:cs="仿宋_GB2312"/>
                <w:sz w:val="32"/>
              </w:rPr>
              <w:t>1.10每周末手术间大扫除</w:t>
            </w:r>
          </w:p>
          <w:p w14:paraId="1D7C741D">
            <w:pPr>
              <w:pStyle w:val="4"/>
              <w:jc w:val="left"/>
            </w:pPr>
            <w:r>
              <w:rPr>
                <w:rFonts w:ascii="仿宋_GB2312" w:hAnsi="仿宋_GB2312" w:eastAsia="仿宋_GB2312" w:cs="仿宋_GB2312"/>
                <w:sz w:val="32"/>
              </w:rPr>
              <w:t>1.10.1将手术间所有器械台子、推车、污物筐、输液架彻底清洁，按固定位置放置，更换吸引器连接皮管，保证零件的完整性。</w:t>
            </w:r>
          </w:p>
          <w:p w14:paraId="42B4D0F7">
            <w:pPr>
              <w:pStyle w:val="4"/>
              <w:jc w:val="left"/>
            </w:pPr>
            <w:r>
              <w:rPr>
                <w:rFonts w:ascii="仿宋_GB2312" w:hAnsi="仿宋_GB2312" w:eastAsia="仿宋_GB2312" w:cs="仿宋_GB2312"/>
                <w:sz w:val="32"/>
              </w:rPr>
              <w:t>1.10.2垫脚凳、座凳、污物桶、污物盆、吸引器装置等，在污物洗涤室用流水清洗干净，擦干放回手术间。</w:t>
            </w:r>
          </w:p>
          <w:p w14:paraId="50CD0D68">
            <w:pPr>
              <w:pStyle w:val="4"/>
              <w:jc w:val="left"/>
            </w:pPr>
            <w:r>
              <w:rPr>
                <w:rFonts w:ascii="仿宋_GB2312" w:hAnsi="仿宋_GB2312" w:eastAsia="仿宋_GB2312" w:cs="仿宋_GB2312"/>
                <w:sz w:val="32"/>
              </w:rPr>
              <w:t>1.10.3手术间固定仪器设备按要求清洁去污擦拭，要求无灰尘、血迹、污渍。</w:t>
            </w:r>
          </w:p>
          <w:p w14:paraId="2989EFB6">
            <w:pPr>
              <w:pStyle w:val="4"/>
              <w:jc w:val="left"/>
            </w:pPr>
            <w:r>
              <w:rPr>
                <w:rFonts w:ascii="仿宋_GB2312" w:hAnsi="仿宋_GB2312" w:eastAsia="仿宋_GB2312" w:cs="仿宋_GB2312"/>
                <w:sz w:val="32"/>
              </w:rPr>
              <w:t>1.10.4手术床的清洁：床面、床垫、床底座、床的各种零部件均无血迹、污渍，清洁后整理床单位。</w:t>
            </w:r>
          </w:p>
          <w:p w14:paraId="0EB82AB1">
            <w:pPr>
              <w:pStyle w:val="4"/>
              <w:jc w:val="left"/>
            </w:pPr>
            <w:r>
              <w:rPr>
                <w:rFonts w:ascii="仿宋_GB2312" w:hAnsi="仿宋_GB2312" w:eastAsia="仿宋_GB2312" w:cs="仿宋_GB2312"/>
                <w:sz w:val="32"/>
              </w:rPr>
              <w:t>1.10.5墙面、天花板、吊塔、壁柜、门档等，用湿毛巾擦拭，要求无灰尘。</w:t>
            </w:r>
          </w:p>
          <w:p w14:paraId="19A070D0">
            <w:pPr>
              <w:pStyle w:val="4"/>
              <w:jc w:val="left"/>
            </w:pPr>
            <w:r>
              <w:rPr>
                <w:rFonts w:ascii="仿宋_GB2312" w:hAnsi="仿宋_GB2312" w:eastAsia="仿宋_GB2312" w:cs="仿宋_GB2312"/>
                <w:sz w:val="32"/>
              </w:rPr>
              <w:t>1.10.6地面用清洁剂刷洗，去除污渍，再用清水反复拖地直至清洁光亮且不滑为止。清洁地面时要把手术床解锁移位，注意手术床下的地面清洁，避免留下卫生死角。</w:t>
            </w:r>
          </w:p>
          <w:p w14:paraId="3000FBE5">
            <w:pPr>
              <w:pStyle w:val="4"/>
              <w:ind w:firstLine="321"/>
              <w:jc w:val="left"/>
            </w:pPr>
            <w:r>
              <w:rPr>
                <w:rFonts w:ascii="仿宋_GB2312" w:hAnsi="仿宋_GB2312" w:eastAsia="仿宋_GB2312" w:cs="仿宋_GB2312"/>
                <w:b/>
                <w:color w:val="000000"/>
                <w:sz w:val="32"/>
              </w:rPr>
              <w:t>2、血液透析室：</w:t>
            </w:r>
          </w:p>
          <w:p w14:paraId="5167592D">
            <w:pPr>
              <w:pStyle w:val="4"/>
              <w:jc w:val="left"/>
            </w:pPr>
            <w:r>
              <w:rPr>
                <w:rFonts w:ascii="仿宋_GB2312" w:hAnsi="仿宋_GB2312" w:eastAsia="仿宋_GB2312" w:cs="仿宋_GB2312"/>
                <w:color w:val="000000"/>
                <w:sz w:val="32"/>
              </w:rPr>
              <w:t>2.1在物业公司领导和护士长的指导下，负责透析室所属区域的全部室内、室外物表消毒处理工作，保持血液透析室的环境整洁。</w:t>
            </w:r>
          </w:p>
          <w:p w14:paraId="5E053AC1">
            <w:pPr>
              <w:pStyle w:val="4"/>
              <w:jc w:val="left"/>
            </w:pPr>
            <w:r>
              <w:rPr>
                <w:rFonts w:ascii="仿宋_GB2312" w:hAnsi="仿宋_GB2312" w:eastAsia="仿宋_GB2312" w:cs="仿宋_GB2312"/>
                <w:color w:val="000000"/>
                <w:sz w:val="32"/>
              </w:rPr>
              <w:t>2.2负责医疗垃圾和普通生活垃圾的暂存处理工作。</w:t>
            </w:r>
          </w:p>
          <w:p w14:paraId="32F5A787">
            <w:pPr>
              <w:pStyle w:val="4"/>
              <w:jc w:val="left"/>
            </w:pPr>
            <w:r>
              <w:rPr>
                <w:rFonts w:ascii="仿宋_GB2312" w:hAnsi="仿宋_GB2312" w:eastAsia="仿宋_GB2312" w:cs="仿宋_GB2312"/>
                <w:color w:val="000000"/>
                <w:sz w:val="32"/>
              </w:rPr>
              <w:t>2.3负责病人转运工作。</w:t>
            </w:r>
          </w:p>
          <w:p w14:paraId="11E0811A">
            <w:pPr>
              <w:pStyle w:val="4"/>
              <w:jc w:val="left"/>
            </w:pPr>
            <w:r>
              <w:rPr>
                <w:rFonts w:ascii="仿宋_GB2312" w:hAnsi="仿宋_GB2312" w:eastAsia="仿宋_GB2312" w:cs="仿宋_GB2312"/>
                <w:color w:val="000000"/>
                <w:sz w:val="32"/>
              </w:rPr>
              <w:t>2.4负责血液透析室上取、下送的各项工作；如及时外送检验标本、科室物资耗材领取工作等。</w:t>
            </w:r>
          </w:p>
          <w:p w14:paraId="69599715">
            <w:pPr>
              <w:pStyle w:val="4"/>
              <w:jc w:val="left"/>
            </w:pPr>
            <w:r>
              <w:rPr>
                <w:rFonts w:ascii="仿宋_GB2312" w:hAnsi="仿宋_GB2312" w:eastAsia="仿宋_GB2312" w:cs="仿宋_GB2312"/>
                <w:color w:val="000000"/>
                <w:sz w:val="32"/>
              </w:rPr>
              <w:t>2.5每班透析液准备工作，协助患者领取床单元。。</w:t>
            </w:r>
          </w:p>
          <w:p w14:paraId="1DD637A7">
            <w:pPr>
              <w:pStyle w:val="4"/>
              <w:jc w:val="left"/>
            </w:pPr>
            <w:r>
              <w:rPr>
                <w:rFonts w:ascii="仿宋_GB2312" w:hAnsi="仿宋_GB2312" w:eastAsia="仿宋_GB2312" w:cs="仿宋_GB2312"/>
                <w:color w:val="000000"/>
                <w:sz w:val="32"/>
              </w:rPr>
              <w:t>2.6协助检查科室环境安全，发现问题及时报告护士长。</w:t>
            </w:r>
          </w:p>
          <w:p w14:paraId="476DD80A">
            <w:pPr>
              <w:pStyle w:val="4"/>
              <w:jc w:val="left"/>
            </w:pPr>
            <w:r>
              <w:rPr>
                <w:rFonts w:ascii="仿宋_GB2312" w:hAnsi="仿宋_GB2312" w:eastAsia="仿宋_GB2312" w:cs="仿宋_GB2312"/>
                <w:color w:val="000000"/>
                <w:sz w:val="32"/>
              </w:rPr>
              <w:t>2.7工作流程:</w:t>
            </w:r>
          </w:p>
          <w:p w14:paraId="71D0A6BF">
            <w:pPr>
              <w:pStyle w:val="4"/>
              <w:jc w:val="left"/>
            </w:pPr>
            <w:r>
              <w:rPr>
                <w:rFonts w:ascii="仿宋_GB2312" w:hAnsi="仿宋_GB2312" w:eastAsia="仿宋_GB2312" w:cs="仿宋_GB2312"/>
                <w:color w:val="000000"/>
                <w:sz w:val="32"/>
              </w:rPr>
              <w:t>2.7.1每透析日周一至周六 07:00前到达科室，收集透析区外包装垃圾。于07：15分准时打开患者通道大门，根据患者需求准备床单元。含氯消毒剂擦拭非功能区域（办公室、值班室、货物通道、医务人员通道、库房、卫生间等）。</w:t>
            </w:r>
          </w:p>
          <w:p w14:paraId="5F092C12">
            <w:pPr>
              <w:pStyle w:val="4"/>
              <w:jc w:val="left"/>
            </w:pPr>
            <w:r>
              <w:rPr>
                <w:rFonts w:ascii="仿宋_GB2312" w:hAnsi="仿宋_GB2312" w:eastAsia="仿宋_GB2312" w:cs="仿宋_GB2312"/>
                <w:color w:val="000000"/>
                <w:sz w:val="32"/>
              </w:rPr>
              <w:t>2.7.2患者上完机后，清扫透析区地面垃圾；再依次清扫患者接待室、候诊室等；最后清扫阳性透析区。所有环境物表(床、桌、椅、墙面、地面等)均采取500mg 含氯消毒液擦拭消毒，作用30min 后再用清水擦拭一遍。</w:t>
            </w:r>
          </w:p>
          <w:p w14:paraId="525023D1">
            <w:pPr>
              <w:pStyle w:val="4"/>
              <w:jc w:val="left"/>
            </w:pPr>
            <w:r>
              <w:rPr>
                <w:rFonts w:ascii="仿宋_GB2312" w:hAnsi="仿宋_GB2312" w:eastAsia="仿宋_GB2312" w:cs="仿宋_GB2312"/>
                <w:color w:val="000000"/>
                <w:sz w:val="32"/>
              </w:rPr>
              <w:t>2.7.3准备下一班透析患者透析液。</w:t>
            </w:r>
          </w:p>
          <w:p w14:paraId="159412F5">
            <w:pPr>
              <w:pStyle w:val="4"/>
              <w:jc w:val="left"/>
            </w:pPr>
            <w:r>
              <w:rPr>
                <w:rFonts w:ascii="仿宋_GB2312" w:hAnsi="仿宋_GB2312" w:eastAsia="仿宋_GB2312" w:cs="仿宋_GB2312"/>
                <w:color w:val="000000"/>
                <w:sz w:val="32"/>
              </w:rPr>
              <w:t>2.7.4患者下机时，准备医疗废物桶在透析区备用。下完机后，及时将医疗废物桶暂存污物间。开始清场处理：擦拭透析区床、桌、椅、地面，病人可能接触过的地方。收集透析区外包装垃圾。清场完毕后（约12点），接收下一班透析病人。</w:t>
            </w:r>
          </w:p>
          <w:p w14:paraId="750E084E">
            <w:pPr>
              <w:pStyle w:val="4"/>
              <w:jc w:val="left"/>
            </w:pPr>
            <w:r>
              <w:rPr>
                <w:rFonts w:ascii="仿宋_GB2312" w:hAnsi="仿宋_GB2312" w:eastAsia="仿宋_GB2312" w:cs="仿宋_GB2312"/>
                <w:color w:val="000000"/>
                <w:sz w:val="32"/>
              </w:rPr>
              <w:t>2.7.5 12：30上完病人后，清扫透析区地面垃圾。</w:t>
            </w:r>
          </w:p>
          <w:p w14:paraId="2A4BD504">
            <w:pPr>
              <w:pStyle w:val="4"/>
              <w:jc w:val="left"/>
            </w:pPr>
            <w:r>
              <w:rPr>
                <w:rFonts w:ascii="仿宋_GB2312" w:hAnsi="仿宋_GB2312" w:eastAsia="仿宋_GB2312" w:cs="仿宋_GB2312"/>
                <w:color w:val="000000"/>
                <w:sz w:val="32"/>
              </w:rPr>
              <w:t>2.7.6清理透析液AB 液空桶。清扫病人接待室、休息区。</w:t>
            </w:r>
          </w:p>
          <w:p w14:paraId="254798E9">
            <w:pPr>
              <w:pStyle w:val="4"/>
              <w:jc w:val="left"/>
            </w:pPr>
            <w:r>
              <w:rPr>
                <w:rFonts w:ascii="仿宋_GB2312" w:hAnsi="仿宋_GB2312" w:eastAsia="仿宋_GB2312" w:cs="仿宋_GB2312"/>
                <w:color w:val="000000"/>
                <w:sz w:val="32"/>
              </w:rPr>
              <w:t>2.7.7库房领取大输液。</w:t>
            </w:r>
          </w:p>
          <w:p w14:paraId="1D77AF56">
            <w:pPr>
              <w:pStyle w:val="4"/>
              <w:jc w:val="left"/>
            </w:pPr>
            <w:r>
              <w:rPr>
                <w:rFonts w:ascii="仿宋_GB2312" w:hAnsi="仿宋_GB2312" w:eastAsia="仿宋_GB2312" w:cs="仿宋_GB2312"/>
                <w:color w:val="000000"/>
                <w:sz w:val="32"/>
              </w:rPr>
              <w:t>2.7.8中班病员下机完毕，清场处理：擦拭消毒所有床、桌、椅、环境物表、墙面、地面等，作用30分钟后用清水清洁一遍。</w:t>
            </w:r>
          </w:p>
          <w:p w14:paraId="527E6533">
            <w:pPr>
              <w:pStyle w:val="4"/>
              <w:jc w:val="left"/>
            </w:pPr>
            <w:r>
              <w:rPr>
                <w:rFonts w:ascii="仿宋_GB2312" w:hAnsi="仿宋_GB2312" w:eastAsia="仿宋_GB2312" w:cs="仿宋_GB2312"/>
                <w:color w:val="000000"/>
                <w:sz w:val="32"/>
              </w:rPr>
              <w:t>2.7.9生活垃圾、可回收垃圾处置。医疗废物双人交接。</w:t>
            </w:r>
          </w:p>
          <w:p w14:paraId="54CEF117">
            <w:pPr>
              <w:pStyle w:val="4"/>
              <w:jc w:val="left"/>
            </w:pPr>
            <w:r>
              <w:rPr>
                <w:rFonts w:ascii="仿宋_GB2312" w:hAnsi="仿宋_GB2312" w:eastAsia="仿宋_GB2312" w:cs="仿宋_GB2312"/>
                <w:color w:val="000000"/>
                <w:sz w:val="32"/>
              </w:rPr>
              <w:t>2.7.10病人离开休息区后，擦拭消毒休息区所有床、桌、椅、地面等。</w:t>
            </w:r>
          </w:p>
          <w:p w14:paraId="2061B93F">
            <w:pPr>
              <w:pStyle w:val="4"/>
              <w:jc w:val="left"/>
            </w:pPr>
            <w:r>
              <w:rPr>
                <w:rFonts w:ascii="仿宋_GB2312" w:hAnsi="仿宋_GB2312" w:eastAsia="仿宋_GB2312" w:cs="仿宋_GB2312"/>
                <w:color w:val="000000"/>
                <w:sz w:val="32"/>
              </w:rPr>
              <w:t>2.7.11检查关闭门窗、电源等。</w:t>
            </w:r>
          </w:p>
          <w:p w14:paraId="51B7D9A1">
            <w:pPr>
              <w:pStyle w:val="4"/>
              <w:jc w:val="left"/>
            </w:pPr>
            <w:r>
              <w:rPr>
                <w:rFonts w:ascii="仿宋_GB2312" w:hAnsi="仿宋_GB2312" w:eastAsia="仿宋_GB2312" w:cs="仿宋_GB2312"/>
                <w:color w:val="000000"/>
                <w:sz w:val="32"/>
              </w:rPr>
              <w:t>2.7.12至少每月大扫除一次。</w:t>
            </w:r>
          </w:p>
          <w:p w14:paraId="1287F7FF">
            <w:pPr>
              <w:pStyle w:val="4"/>
              <w:jc w:val="left"/>
            </w:pPr>
            <w:r>
              <w:rPr>
                <w:rFonts w:ascii="仿宋_GB2312" w:hAnsi="仿宋_GB2312" w:eastAsia="仿宋_GB2312" w:cs="仿宋_GB2312"/>
                <w:b/>
                <w:sz w:val="32"/>
              </w:rPr>
              <w:t>3、消毒供应室：</w:t>
            </w:r>
          </w:p>
          <w:p w14:paraId="449BD80F">
            <w:pPr>
              <w:pStyle w:val="4"/>
              <w:jc w:val="left"/>
            </w:pPr>
            <w:r>
              <w:rPr>
                <w:rFonts w:ascii="仿宋_GB2312" w:hAnsi="仿宋_GB2312" w:eastAsia="仿宋_GB2312" w:cs="仿宋_GB2312"/>
                <w:b/>
                <w:sz w:val="32"/>
              </w:rPr>
              <w:t>3.1</w:t>
            </w:r>
            <w:r>
              <w:rPr>
                <w:rFonts w:ascii="仿宋_GB2312" w:hAnsi="仿宋_GB2312" w:eastAsia="仿宋_GB2312" w:cs="仿宋_GB2312"/>
                <w:sz w:val="32"/>
              </w:rPr>
              <w:t>消毒供应室物业服务内容:下收使用后污染器械，手术室每天三至四次，其余科室每天一次。打扫科室卫生，除按医院常规要求打扫外，污染区每个班次集中处理完器械后需打扫；定期清洁设备。</w:t>
            </w:r>
          </w:p>
          <w:p w14:paraId="4D7FE1B3">
            <w:pPr>
              <w:pStyle w:val="4"/>
              <w:jc w:val="left"/>
            </w:pPr>
            <w:r>
              <w:rPr>
                <w:rFonts w:ascii="仿宋_GB2312" w:hAnsi="仿宋_GB2312" w:eastAsia="仿宋_GB2312" w:cs="仿宋_GB2312"/>
                <w:b/>
                <w:sz w:val="32"/>
              </w:rPr>
              <w:t>4、重症医学科：</w:t>
            </w:r>
          </w:p>
          <w:p w14:paraId="247F10C0">
            <w:pPr>
              <w:pStyle w:val="4"/>
              <w:jc w:val="left"/>
            </w:pPr>
            <w:r>
              <w:rPr>
                <w:rFonts w:ascii="仿宋_GB2312" w:hAnsi="仿宋_GB2312" w:eastAsia="仿宋_GB2312" w:cs="仿宋_GB2312"/>
                <w:sz w:val="32"/>
              </w:rPr>
              <w:t>4.1物业服务内容:</w:t>
            </w:r>
            <w:r>
              <w:rPr>
                <w:rFonts w:ascii="仿宋_GB2312" w:hAnsi="仿宋_GB2312" w:eastAsia="仿宋_GB2312" w:cs="仿宋_GB2312"/>
                <w:b/>
                <w:sz w:val="32"/>
              </w:rPr>
              <w:t>每日固定工作（按时段/周期执行</w:t>
            </w:r>
            <w:r>
              <w:rPr>
                <w:rFonts w:ascii="仿宋_GB2312" w:hAnsi="仿宋_GB2312" w:eastAsia="仿宋_GB2312" w:cs="仿宋_GB2312"/>
                <w:sz w:val="32"/>
              </w:rPr>
              <w:t>）</w:t>
            </w:r>
          </w:p>
          <w:p w14:paraId="227884DD">
            <w:pPr>
              <w:pStyle w:val="4"/>
              <w:jc w:val="both"/>
            </w:pPr>
            <w:r>
              <w:rPr>
                <w:rFonts w:ascii="仿宋_GB2312" w:hAnsi="仿宋_GB2312" w:eastAsia="仿宋_GB2312" w:cs="仿宋_GB2312"/>
                <w:sz w:val="32"/>
              </w:rPr>
              <w:t>4.1.1交接与晨间配合</w:t>
            </w:r>
          </w:p>
          <w:p w14:paraId="7C32B3EE">
            <w:pPr>
              <w:pStyle w:val="4"/>
              <w:jc w:val="both"/>
            </w:pPr>
            <w:r>
              <w:rPr>
                <w:rFonts w:ascii="仿宋_GB2312" w:hAnsi="仿宋_GB2312" w:eastAsia="仿宋_GB2312" w:cs="仿宋_GB2312"/>
                <w:sz w:val="32"/>
              </w:rPr>
              <w:t>4.1.1.1交接（07:30白班接夜班、19:00夜班接白班）：确认擦浴、翻身拍背完成情况，小便是否倾倒，床旁医疗垃圾收集状态，物表及地面清洁消毒情况。</w:t>
            </w:r>
          </w:p>
          <w:p w14:paraId="084253BB">
            <w:pPr>
              <w:pStyle w:val="4"/>
              <w:jc w:val="both"/>
            </w:pPr>
            <w:r>
              <w:rPr>
                <w:rFonts w:ascii="仿宋_GB2312" w:hAnsi="仿宋_GB2312" w:eastAsia="仿宋_GB2312" w:cs="仿宋_GB2312"/>
                <w:sz w:val="32"/>
              </w:rPr>
              <w:t>4.1.1.2参与床旁交班，协助护士翻身拍背、整理床单元，更换污染床品、衣物，为皮肤不洁患者擦浴。</w:t>
            </w:r>
          </w:p>
          <w:p w14:paraId="5A32E1A2">
            <w:pPr>
              <w:pStyle w:val="4"/>
              <w:jc w:val="both"/>
            </w:pPr>
            <w:r>
              <w:rPr>
                <w:rFonts w:ascii="仿宋_GB2312" w:hAnsi="仿宋_GB2312" w:eastAsia="仿宋_GB2312" w:cs="仿宋_GB2312"/>
                <w:sz w:val="32"/>
              </w:rPr>
              <w:t>4.2 周期性护理操作</w:t>
            </w:r>
          </w:p>
          <w:p w14:paraId="1994D073">
            <w:pPr>
              <w:pStyle w:val="4"/>
              <w:jc w:val="both"/>
            </w:pPr>
            <w:r>
              <w:rPr>
                <w:rFonts w:ascii="仿宋_GB2312" w:hAnsi="仿宋_GB2312" w:eastAsia="仿宋_GB2312" w:cs="仿宋_GB2312"/>
                <w:sz w:val="32"/>
              </w:rPr>
              <w:t>4.2.1 每2小时：协助护士为患者翻身拍背、整理床单元。</w:t>
            </w:r>
          </w:p>
          <w:p w14:paraId="5A55B869">
            <w:pPr>
              <w:pStyle w:val="4"/>
              <w:jc w:val="both"/>
            </w:pPr>
            <w:r>
              <w:rPr>
                <w:rFonts w:ascii="仿宋_GB2312" w:hAnsi="仿宋_GB2312" w:eastAsia="仿宋_GB2312" w:cs="仿宋_GB2312"/>
                <w:sz w:val="32"/>
              </w:rPr>
              <w:t>4.2.2每4小时：准确测量患者小便量并倾倒。</w:t>
            </w:r>
          </w:p>
          <w:p w14:paraId="71DF0F7E">
            <w:pPr>
              <w:pStyle w:val="4"/>
              <w:jc w:val="both"/>
            </w:pPr>
            <w:r>
              <w:rPr>
                <w:rFonts w:ascii="仿宋_GB2312" w:hAnsi="仿宋_GB2312" w:eastAsia="仿宋_GB2312" w:cs="仿宋_GB2312"/>
                <w:sz w:val="32"/>
              </w:rPr>
              <w:t>4.2.3每日06:00、15:00：协助护士为患者床上擦浴。</w:t>
            </w:r>
          </w:p>
          <w:p w14:paraId="57E3316E">
            <w:pPr>
              <w:pStyle w:val="4"/>
              <w:jc w:val="both"/>
            </w:pPr>
            <w:r>
              <w:rPr>
                <w:rFonts w:ascii="仿宋_GB2312" w:hAnsi="仿宋_GB2312" w:eastAsia="仿宋_GB2312" w:cs="仿宋_GB2312"/>
                <w:sz w:val="32"/>
              </w:rPr>
              <w:t>4.3环境管理与物资处理</w:t>
            </w:r>
          </w:p>
          <w:p w14:paraId="3CD03B5F">
            <w:pPr>
              <w:pStyle w:val="4"/>
              <w:jc w:val="both"/>
            </w:pPr>
            <w:r>
              <w:rPr>
                <w:rFonts w:ascii="仿宋_GB2312" w:hAnsi="仿宋_GB2312" w:eastAsia="仿宋_GB2312" w:cs="仿宋_GB2312"/>
                <w:sz w:val="32"/>
              </w:rPr>
              <w:t>4.3.1清洁消毒（05:00、14:00）：规范配置含氯消毒剂，擦拭办公桌、椅、治疗柜、病室床栏、床头柜等物表，完成地面的拖地与消毒消毒。</w:t>
            </w:r>
          </w:p>
          <w:p w14:paraId="3A2BA7EC">
            <w:pPr>
              <w:pStyle w:val="4"/>
              <w:jc w:val="both"/>
            </w:pPr>
            <w:r>
              <w:rPr>
                <w:rFonts w:ascii="仿宋_GB2312" w:hAnsi="仿宋_GB2312" w:eastAsia="仿宋_GB2312" w:cs="仿宋_GB2312"/>
                <w:sz w:val="32"/>
              </w:rPr>
              <w:t>4.3.2 垃圾管理（07:00、16:00）：分类管理医疗/生活垃圾，及时倾倒、换袋，清理护理车、洁具间、污物间，全天保洁。</w:t>
            </w:r>
          </w:p>
          <w:p w14:paraId="21951291">
            <w:pPr>
              <w:pStyle w:val="4"/>
              <w:jc w:val="both"/>
            </w:pPr>
            <w:r>
              <w:rPr>
                <w:rFonts w:ascii="仿宋_GB2312" w:hAnsi="仿宋_GB2312" w:eastAsia="仿宋_GB2312" w:cs="仿宋_GB2312"/>
                <w:sz w:val="32"/>
              </w:rPr>
              <w:t>4.3.3探视管理（16:30）：做好门禁管理，协助护士进行探视管理，帮家属穿脱隔离衣。</w:t>
            </w:r>
          </w:p>
          <w:p w14:paraId="3DD1C207">
            <w:pPr>
              <w:pStyle w:val="4"/>
              <w:jc w:val="both"/>
            </w:pPr>
            <w:r>
              <w:rPr>
                <w:rFonts w:ascii="仿宋_GB2312" w:hAnsi="仿宋_GB2312" w:eastAsia="仿宋_GB2312" w:cs="仿宋_GB2312"/>
                <w:sz w:val="32"/>
              </w:rPr>
              <w:t>4.3.4物资取用（17:00）：到药房库房取回治疗用水并摆放整齐。</w:t>
            </w:r>
          </w:p>
          <w:p w14:paraId="62987A88">
            <w:pPr>
              <w:pStyle w:val="4"/>
              <w:jc w:val="left"/>
            </w:pPr>
            <w:r>
              <w:rPr>
                <w:rFonts w:ascii="仿宋_GB2312" w:hAnsi="仿宋_GB2312" w:eastAsia="仿宋_GB2312" w:cs="仿宋_GB2312"/>
                <w:sz w:val="32"/>
              </w:rPr>
              <w:t>4.3.5</w:t>
            </w:r>
            <w:r>
              <w:rPr>
                <w:rFonts w:ascii="仿宋_GB2312" w:hAnsi="仿宋_GB2312" w:eastAsia="仿宋_GB2312" w:cs="仿宋_GB2312"/>
                <w:color w:val="000000"/>
                <w:sz w:val="32"/>
              </w:rPr>
              <w:t>按照ICU白班护工工作流程和ICU夜班护工工作流程开展工作。</w:t>
            </w:r>
          </w:p>
          <w:p w14:paraId="7725CA73">
            <w:pPr>
              <w:pStyle w:val="4"/>
              <w:jc w:val="left"/>
            </w:pPr>
            <w:r>
              <w:rPr>
                <w:rFonts w:ascii="仿宋_GB2312" w:hAnsi="仿宋_GB2312" w:eastAsia="仿宋_GB2312" w:cs="仿宋_GB2312"/>
                <w:color w:val="000000"/>
                <w:sz w:val="32"/>
              </w:rPr>
              <w:t>4.4定期工作(按周/月/年执行)</w:t>
            </w:r>
          </w:p>
          <w:p w14:paraId="3D2F6E03">
            <w:pPr>
              <w:pStyle w:val="4"/>
              <w:jc w:val="left"/>
            </w:pPr>
            <w:r>
              <w:rPr>
                <w:rFonts w:ascii="仿宋_GB2312" w:hAnsi="仿宋_GB2312" w:eastAsia="仿宋_GB2312" w:cs="仿宋_GB2312"/>
                <w:sz w:val="32"/>
              </w:rPr>
              <w:t>4.4.1每周:周二、周四定时为患者修剪指甲(新入院患者及时修剪);周二浸泡、消毒冷凝水桶。</w:t>
            </w:r>
          </w:p>
          <w:p w14:paraId="7BD3364C">
            <w:pPr>
              <w:pStyle w:val="4"/>
              <w:jc w:val="left"/>
            </w:pPr>
            <w:r>
              <w:rPr>
                <w:rFonts w:ascii="仿宋_GB2312" w:hAnsi="仿宋_GB2312" w:eastAsia="仿宋_GB2312" w:cs="仿宋_GB2312"/>
                <w:sz w:val="32"/>
              </w:rPr>
              <w:t>4.4.2每月:15日擦拭病室、治疗室、值班室、办公室窗户、清洗空气消毒机过滤网，完成每月至少一次大扫除。</w:t>
            </w:r>
          </w:p>
          <w:p w14:paraId="4C315F49">
            <w:pPr>
              <w:pStyle w:val="4"/>
              <w:jc w:val="left"/>
            </w:pPr>
            <w:r>
              <w:rPr>
                <w:rFonts w:ascii="仿宋_GB2312" w:hAnsi="仿宋_GB2312" w:eastAsia="仿宋_GB2312" w:cs="仿宋_GB2312"/>
                <w:sz w:val="32"/>
              </w:rPr>
              <w:t>4.4..3每年:3、6、9、12月1日擦拭并消毒病室隔帘。</w:t>
            </w:r>
          </w:p>
          <w:p w14:paraId="57306377">
            <w:pPr>
              <w:pStyle w:val="4"/>
              <w:jc w:val="left"/>
            </w:pPr>
            <w:r>
              <w:rPr>
                <w:rFonts w:ascii="仿宋_GB2312" w:hAnsi="仿宋_GB2312" w:eastAsia="仿宋_GB2312" w:cs="仿宋_GB2312"/>
                <w:sz w:val="32"/>
              </w:rPr>
              <w:t>4.5临时性工作(按需即时执行)</w:t>
            </w:r>
          </w:p>
          <w:p w14:paraId="7FD090F7">
            <w:pPr>
              <w:pStyle w:val="4"/>
              <w:jc w:val="left"/>
            </w:pPr>
            <w:r>
              <w:rPr>
                <w:rFonts w:ascii="仿宋_GB2312" w:hAnsi="仿宋_GB2312" w:eastAsia="仿宋_GB2312" w:cs="仿宋_GB2312"/>
                <w:sz w:val="32"/>
              </w:rPr>
              <w:t>4.5.1协助护士接收新病人，更换病员服。</w:t>
            </w:r>
          </w:p>
          <w:p w14:paraId="19CA56F7">
            <w:pPr>
              <w:pStyle w:val="4"/>
              <w:jc w:val="left"/>
            </w:pPr>
            <w:r>
              <w:rPr>
                <w:rFonts w:ascii="仿宋_GB2312" w:hAnsi="仿宋_GB2312" w:eastAsia="仿宋_GB2312" w:cs="仿宋_GB2312"/>
                <w:sz w:val="32"/>
              </w:rPr>
              <w:t>协助护士转运患者检查、完成转科交接。·及时送检各类检验标本。</w:t>
            </w:r>
          </w:p>
          <w:p w14:paraId="6E21AC98">
            <w:pPr>
              <w:pStyle w:val="4"/>
              <w:jc w:val="left"/>
            </w:pPr>
            <w:r>
              <w:rPr>
                <w:rFonts w:ascii="仿宋_GB2312" w:hAnsi="仿宋_GB2312" w:eastAsia="仿宋_GB2312" w:cs="仿宋_GB2312"/>
                <w:sz w:val="32"/>
              </w:rPr>
              <w:t>4.5.2患者出院/转出后，对床单元做终末消毒并准备备用床，需平车出院时，协助家属送至医院门口。</w:t>
            </w:r>
          </w:p>
          <w:p w14:paraId="45CF2760">
            <w:pPr>
              <w:pStyle w:val="4"/>
              <w:jc w:val="left"/>
            </w:pPr>
            <w:r>
              <w:rPr>
                <w:rFonts w:ascii="仿宋_GB2312" w:hAnsi="仿宋_GB2312" w:eastAsia="仿宋_GB2312" w:cs="仿宋_GB2312"/>
                <w:sz w:val="32"/>
              </w:rPr>
              <w:t>4.5.3协助清醒患者进食，帮助患者进行床上大、小便。领取氧气瓶。</w:t>
            </w:r>
          </w:p>
          <w:p w14:paraId="28554AB5">
            <w:pPr>
              <w:pStyle w:val="4"/>
              <w:jc w:val="left"/>
            </w:pPr>
            <w:r>
              <w:rPr>
                <w:rFonts w:ascii="仿宋_GB2312" w:hAnsi="仿宋_GB2312" w:eastAsia="仿宋_GB2312" w:cs="仿宋_GB2312"/>
                <w:sz w:val="32"/>
              </w:rPr>
              <w:t>4.5.4及时更换吸痰瓶并倾倒痰液。</w:t>
            </w:r>
          </w:p>
          <w:p w14:paraId="381AED9F">
            <w:pPr>
              <w:pStyle w:val="4"/>
              <w:jc w:val="left"/>
            </w:pPr>
            <w:r>
              <w:rPr>
                <w:rFonts w:ascii="仿宋_GB2312" w:hAnsi="仿宋_GB2312" w:eastAsia="仿宋_GB2312" w:cs="仿宋_GB2312"/>
                <w:sz w:val="32"/>
              </w:rPr>
              <w:t>4.5.5</w:t>
            </w:r>
          </w:p>
          <w:p w14:paraId="47D6A466">
            <w:pPr>
              <w:pStyle w:val="4"/>
              <w:ind w:firstLine="321"/>
              <w:jc w:val="left"/>
            </w:pPr>
            <w:r>
              <w:rPr>
                <w:rFonts w:ascii="仿宋_GB2312" w:hAnsi="仿宋_GB2312" w:eastAsia="仿宋_GB2312" w:cs="仿宋_GB2312"/>
                <w:b/>
                <w:sz w:val="32"/>
              </w:rPr>
              <w:t>5、儿科及新生儿：</w:t>
            </w:r>
          </w:p>
          <w:p w14:paraId="466EE0DE">
            <w:pPr>
              <w:pStyle w:val="4"/>
              <w:jc w:val="left"/>
            </w:pPr>
            <w:r>
              <w:rPr>
                <w:rFonts w:ascii="仿宋_GB2312" w:hAnsi="仿宋_GB2312" w:eastAsia="仿宋_GB2312" w:cs="仿宋_GB2312"/>
                <w:sz w:val="32"/>
              </w:rPr>
              <w:t>5.1儿科物业服务内容:</w:t>
            </w:r>
          </w:p>
          <w:p w14:paraId="1DCA37A5">
            <w:pPr>
              <w:pStyle w:val="4"/>
              <w:jc w:val="left"/>
            </w:pPr>
            <w:r>
              <w:rPr>
                <w:rFonts w:ascii="仿宋_GB2312" w:hAnsi="仿宋_GB2312" w:eastAsia="仿宋_GB2312" w:cs="仿宋_GB2312"/>
                <w:sz w:val="32"/>
              </w:rPr>
              <w:t>5.1.1每天早晚整个病区地面清洁清扫，每周大扫除一次，定期更换窗帘清洗，随时巡视及时清洁。</w:t>
            </w:r>
          </w:p>
          <w:p w14:paraId="792D3046">
            <w:pPr>
              <w:pStyle w:val="4"/>
              <w:jc w:val="left"/>
            </w:pPr>
            <w:r>
              <w:rPr>
                <w:rFonts w:ascii="仿宋_GB2312" w:hAnsi="仿宋_GB2312" w:eastAsia="仿宋_GB2312" w:cs="仿宋_GB2312"/>
                <w:sz w:val="32"/>
              </w:rPr>
              <w:t>5.1.2公共厕所使用频率高应随时巡视打扫。每日床头柜床档设备带陪伴椅物表擦拭。治疗室台面治疗车抢救车每日下午擦拭，定期除锈。</w:t>
            </w:r>
          </w:p>
          <w:p w14:paraId="462599A3">
            <w:pPr>
              <w:pStyle w:val="4"/>
              <w:jc w:val="left"/>
            </w:pPr>
            <w:r>
              <w:rPr>
                <w:rFonts w:ascii="仿宋_GB2312" w:hAnsi="仿宋_GB2312" w:eastAsia="仿宋_GB2312" w:cs="仿宋_GB2312"/>
                <w:sz w:val="32"/>
              </w:rPr>
              <w:t>5.1.3送标本，特别是中午和晚上一定安排好人。病人出院换床，擦拭床单元，床头柜，消毒病室，经理一定按清单式的检查科室工人的工作情况，给工人打分。</w:t>
            </w:r>
          </w:p>
          <w:p w14:paraId="1B35E55F">
            <w:pPr>
              <w:pStyle w:val="4"/>
              <w:jc w:val="left"/>
            </w:pPr>
            <w:r>
              <w:rPr>
                <w:rFonts w:ascii="仿宋_GB2312" w:hAnsi="仿宋_GB2312" w:eastAsia="仿宋_GB2312" w:cs="仿宋_GB2312"/>
                <w:sz w:val="32"/>
              </w:rPr>
              <w:t>5.1.4神经内科、消化内科、普外科、泌尿外科呼吸与危重症医学科、内分泌科、老年医学科、心血管内科、中医科、康复医学科、眼科、耳鼻咽喉科、骨科、胸外科、烧伤科、健康管理科、门诊部、皮肤科、神经外科、肿瘤科、妇产科的要求按照住院部及门诊部的清洁要求进行。</w:t>
            </w:r>
          </w:p>
          <w:p w14:paraId="2F892F73">
            <w:pPr>
              <w:pStyle w:val="4"/>
              <w:ind w:firstLine="321"/>
              <w:jc w:val="left"/>
            </w:pPr>
            <w:r>
              <w:rPr>
                <w:rFonts w:ascii="仿宋_GB2312" w:hAnsi="仿宋_GB2312" w:eastAsia="仿宋_GB2312" w:cs="仿宋_GB2312"/>
                <w:b/>
                <w:color w:val="000000"/>
                <w:sz w:val="32"/>
              </w:rPr>
              <w:t>（六）服务监督考核办法</w:t>
            </w:r>
          </w:p>
          <w:p w14:paraId="31B8168B">
            <w:pPr>
              <w:pStyle w:val="4"/>
              <w:ind w:firstLine="643"/>
              <w:jc w:val="both"/>
            </w:pPr>
            <w:r>
              <w:rPr>
                <w:rFonts w:ascii="仿宋_GB2312" w:hAnsi="仿宋_GB2312" w:eastAsia="仿宋_GB2312" w:cs="仿宋_GB2312"/>
                <w:b/>
                <w:color w:val="000000"/>
                <w:sz w:val="32"/>
              </w:rPr>
              <w:t>1、工作流程</w:t>
            </w:r>
          </w:p>
          <w:p w14:paraId="2F611D09">
            <w:pPr>
              <w:pStyle w:val="4"/>
              <w:ind w:left="480"/>
              <w:jc w:val="both"/>
            </w:pPr>
            <w:r>
              <w:rPr>
                <w:rFonts w:ascii="仿宋_GB2312" w:hAnsi="仿宋_GB2312" w:eastAsia="仿宋_GB2312" w:cs="仿宋_GB2312"/>
                <w:color w:val="000000"/>
                <w:sz w:val="32"/>
              </w:rPr>
              <w:t>1.1</w:t>
            </w:r>
            <w:r>
              <w:rPr>
                <w:rFonts w:ascii="仿宋_GB2312" w:hAnsi="仿宋_GB2312" w:eastAsia="仿宋_GB2312" w:cs="仿宋_GB2312"/>
                <w:sz w:val="32"/>
              </w:rPr>
              <w:t>每一个月向医院有关科室就服务工作质量征询一次意见</w:t>
            </w:r>
            <w:r>
              <w:rPr>
                <w:rFonts w:ascii="仿宋_GB2312" w:hAnsi="仿宋_GB2312" w:eastAsia="仿宋_GB2312" w:cs="仿宋_GB2312"/>
                <w:color w:val="000000"/>
                <w:sz w:val="32"/>
              </w:rPr>
              <w:t>。                        1.2各科室按《</w:t>
            </w:r>
            <w:r>
              <w:rPr>
                <w:rFonts w:ascii="仿宋_GB2312" w:hAnsi="仿宋_GB2312" w:eastAsia="仿宋_GB2312" w:cs="仿宋_GB2312"/>
                <w:sz w:val="32"/>
              </w:rPr>
              <w:t>长宁县人民医院各科室月服务考评细则（区域卫生清洁要求）》和《长宁县人民医院洗涤服务质量考核细则</w:t>
            </w:r>
            <w:r>
              <w:rPr>
                <w:rFonts w:ascii="仿宋_GB2312" w:hAnsi="仿宋_GB2312" w:eastAsia="仿宋_GB2312" w:cs="仿宋_GB2312"/>
                <w:color w:val="000000"/>
                <w:sz w:val="32"/>
              </w:rPr>
              <w:t>》</w:t>
            </w:r>
            <w:r>
              <w:rPr>
                <w:rFonts w:ascii="仿宋_GB2312" w:hAnsi="仿宋_GB2312" w:eastAsia="仿宋_GB2312" w:cs="仿宋_GB2312"/>
                <w:sz w:val="32"/>
              </w:rPr>
              <w:t>进行考核评分，院感科和总务科增加按</w:t>
            </w:r>
            <w:r>
              <w:rPr>
                <w:rFonts w:ascii="仿宋_GB2312" w:hAnsi="仿宋_GB2312" w:eastAsia="仿宋_GB2312" w:cs="仿宋_GB2312"/>
                <w:color w:val="000000"/>
                <w:sz w:val="32"/>
              </w:rPr>
              <w:t>《</w:t>
            </w:r>
            <w:r>
              <w:rPr>
                <w:rFonts w:ascii="仿宋_GB2312" w:hAnsi="仿宋_GB2312" w:eastAsia="仿宋_GB2312" w:cs="仿宋_GB2312"/>
                <w:sz w:val="32"/>
              </w:rPr>
              <w:t>长宁县人民医院各科室月服务考评细则（医疗垃圾收集考评细则）》进行考核评分，消防保卫科增加按</w:t>
            </w:r>
            <w:r>
              <w:rPr>
                <w:rFonts w:ascii="仿宋_GB2312" w:hAnsi="仿宋_GB2312" w:eastAsia="仿宋_GB2312" w:cs="仿宋_GB2312"/>
                <w:color w:val="000000"/>
                <w:sz w:val="32"/>
              </w:rPr>
              <w:t>《</w:t>
            </w:r>
            <w:r>
              <w:rPr>
                <w:rFonts w:ascii="仿宋_GB2312" w:hAnsi="仿宋_GB2312" w:eastAsia="仿宋_GB2312" w:cs="仿宋_GB2312"/>
                <w:sz w:val="32"/>
              </w:rPr>
              <w:t>长宁县人民医院各科室月服务考评细则（秩序维护考评细则）》进行考核评分，总务科增加按</w:t>
            </w:r>
            <w:r>
              <w:rPr>
                <w:rFonts w:ascii="仿宋_GB2312" w:hAnsi="仿宋_GB2312" w:eastAsia="仿宋_GB2312" w:cs="仿宋_GB2312"/>
                <w:color w:val="000000"/>
                <w:sz w:val="32"/>
              </w:rPr>
              <w:t>《</w:t>
            </w:r>
            <w:r>
              <w:rPr>
                <w:rFonts w:ascii="仿宋_GB2312" w:hAnsi="仿宋_GB2312" w:eastAsia="仿宋_GB2312" w:cs="仿宋_GB2312"/>
                <w:sz w:val="32"/>
              </w:rPr>
              <w:t>长宁县人民医院各科室月服务考评细则（零星维修和搬运考评细则）》进行考核评分。</w:t>
            </w:r>
          </w:p>
          <w:p w14:paraId="2EBDB587">
            <w:pPr>
              <w:pStyle w:val="4"/>
              <w:ind w:firstLine="480"/>
              <w:jc w:val="both"/>
            </w:pPr>
            <w:r>
              <w:rPr>
                <w:rFonts w:ascii="仿宋_GB2312" w:hAnsi="仿宋_GB2312" w:eastAsia="仿宋_GB2312" w:cs="仿宋_GB2312"/>
                <w:color w:val="000000"/>
                <w:sz w:val="32"/>
              </w:rPr>
              <w:t>1.3职能部门对各科室考核情况进行统计汇总，出具考评汇总表，各科室签字确认。</w:t>
            </w:r>
            <w:r>
              <w:rPr>
                <w:rFonts w:ascii="仿宋_GB2312" w:hAnsi="仿宋_GB2312" w:eastAsia="仿宋_GB2312" w:cs="仿宋_GB2312"/>
                <w:sz w:val="21"/>
              </w:rPr>
              <w:t xml:space="preserve">   </w:t>
            </w:r>
          </w:p>
          <w:p w14:paraId="71B65F69">
            <w:pPr>
              <w:pStyle w:val="4"/>
              <w:ind w:firstLine="640"/>
              <w:jc w:val="both"/>
            </w:pPr>
            <w:r>
              <w:rPr>
                <w:rFonts w:ascii="仿宋_GB2312" w:hAnsi="仿宋_GB2312" w:eastAsia="仿宋_GB2312" w:cs="仿宋_GB2312"/>
                <w:color w:val="000000"/>
                <w:sz w:val="32"/>
              </w:rPr>
              <w:t>1.4根据评分情况出具外包业务月验收考核报告。</w:t>
            </w:r>
          </w:p>
          <w:p w14:paraId="20919AF1">
            <w:pPr>
              <w:pStyle w:val="4"/>
              <w:ind w:firstLine="640"/>
              <w:jc w:val="both"/>
            </w:pPr>
            <w:r>
              <w:rPr>
                <w:rFonts w:ascii="仿宋_GB2312" w:hAnsi="仿宋_GB2312" w:eastAsia="仿宋_GB2312" w:cs="仿宋_GB2312"/>
                <w:color w:val="000000"/>
                <w:sz w:val="32"/>
              </w:rPr>
              <w:t>1.5跟进、验证服务方的整改、提升，并向意见提出人做好整改措施的反馈工作。</w:t>
            </w:r>
          </w:p>
          <w:p w14:paraId="779D68B3">
            <w:pPr>
              <w:pStyle w:val="4"/>
              <w:ind w:firstLine="640"/>
              <w:jc w:val="both"/>
            </w:pPr>
            <w:r>
              <w:rPr>
                <w:rFonts w:ascii="仿宋_GB2312" w:hAnsi="仿宋_GB2312" w:eastAsia="仿宋_GB2312" w:cs="仿宋_GB2312"/>
                <w:color w:val="000000"/>
                <w:sz w:val="32"/>
              </w:rPr>
              <w:t>1.6第一年结束时进行年度考核，考核合格后可续签一年。</w:t>
            </w:r>
          </w:p>
          <w:p w14:paraId="745821DC">
            <w:pPr>
              <w:pStyle w:val="4"/>
              <w:ind w:firstLine="643"/>
              <w:jc w:val="both"/>
            </w:pPr>
            <w:r>
              <w:rPr>
                <w:rFonts w:ascii="仿宋_GB2312" w:hAnsi="仿宋_GB2312" w:eastAsia="仿宋_GB2312" w:cs="仿宋_GB2312"/>
                <w:b/>
                <w:color w:val="000000"/>
                <w:sz w:val="32"/>
              </w:rPr>
              <w:t>2、监督、考核内容</w:t>
            </w:r>
          </w:p>
          <w:p w14:paraId="73BE6F06">
            <w:pPr>
              <w:pStyle w:val="4"/>
              <w:ind w:firstLine="640"/>
              <w:jc w:val="both"/>
            </w:pPr>
            <w:r>
              <w:rPr>
                <w:rFonts w:ascii="仿宋_GB2312" w:hAnsi="仿宋_GB2312" w:eastAsia="仿宋_GB2312" w:cs="仿宋_GB2312"/>
                <w:color w:val="000000"/>
                <w:sz w:val="32"/>
              </w:rPr>
              <w:t>2.1安全维护、保洁等方面服务工作的运作流程、操作标准、服务质量、应急处理的符合性、及时性。</w:t>
            </w:r>
          </w:p>
          <w:p w14:paraId="18F71602">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32"/>
              </w:rPr>
              <w:t>2.2医生、护士、患者及其他客户的有效投诉。</w:t>
            </w:r>
          </w:p>
          <w:p w14:paraId="3A4CAF9D">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32"/>
              </w:rPr>
              <w:t>2.3服务人员的素质、服务态度、言行举止、礼仪礼貌。</w:t>
            </w:r>
          </w:p>
          <w:p w14:paraId="1D2F4E6B">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32"/>
              </w:rPr>
              <w:t>2.4服务人员的工作责任、劳动纪律、敬业精神。</w:t>
            </w:r>
          </w:p>
          <w:p w14:paraId="1B414F6F">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32"/>
              </w:rPr>
              <w:t>2.5服务方在公司服务理念、服务模式、团队精神方面在工作中的贯彻。</w:t>
            </w:r>
          </w:p>
          <w:p w14:paraId="54EE0AA7">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32"/>
              </w:rPr>
              <w:t>2.6服务方对医院的服从性、配合度。</w:t>
            </w:r>
          </w:p>
          <w:p w14:paraId="0F500BEE">
            <w:pPr>
              <w:pStyle w:val="4"/>
              <w:ind w:firstLine="320"/>
              <w:jc w:val="both"/>
            </w:pPr>
            <w:r>
              <w:rPr>
                <w:rFonts w:ascii="仿宋_GB2312" w:hAnsi="仿宋_GB2312" w:eastAsia="仿宋_GB2312" w:cs="仿宋_GB2312"/>
                <w:color w:val="000000"/>
                <w:sz w:val="32"/>
              </w:rPr>
              <w:t>2.7服务方对意见、建议、有效投诉及其它处理措施的整改、落实、配合、反馈工作。</w:t>
            </w:r>
          </w:p>
          <w:p w14:paraId="672E8E80">
            <w:pPr>
              <w:pStyle w:val="4"/>
              <w:ind w:firstLine="320"/>
              <w:jc w:val="both"/>
            </w:pPr>
            <w:r>
              <w:rPr>
                <w:rFonts w:ascii="仿宋_GB2312" w:hAnsi="仿宋_GB2312" w:eastAsia="仿宋_GB2312" w:cs="仿宋_GB2312"/>
                <w:color w:val="000000"/>
                <w:sz w:val="32"/>
              </w:rPr>
              <w:t>2.8年度考核查看每月考评总分。</w:t>
            </w:r>
          </w:p>
          <w:p w14:paraId="67101ECA">
            <w:pPr>
              <w:pStyle w:val="4"/>
              <w:ind w:firstLine="630"/>
              <w:jc w:val="left"/>
            </w:pPr>
            <w:r>
              <w:rPr>
                <w:rFonts w:ascii="仿宋_GB2312" w:hAnsi="仿宋_GB2312" w:eastAsia="仿宋_GB2312" w:cs="仿宋_GB2312"/>
                <w:b/>
                <w:color w:val="000000"/>
                <w:sz w:val="32"/>
              </w:rPr>
              <w:t>3、考核办法</w:t>
            </w:r>
          </w:p>
          <w:p w14:paraId="296D5BE8">
            <w:pPr>
              <w:pStyle w:val="4"/>
              <w:ind w:firstLine="320"/>
              <w:jc w:val="both"/>
            </w:pPr>
            <w:r>
              <w:rPr>
                <w:rFonts w:ascii="仿宋_GB2312" w:hAnsi="仿宋_GB2312" w:eastAsia="仿宋_GB2312" w:cs="仿宋_GB2312"/>
                <w:color w:val="000000"/>
                <w:sz w:val="32"/>
              </w:rPr>
              <w:t>3.1考核实行区域负责制，所在区域工作人员对自己所管辖区域负全责，考评总分100分，90分及格。如考评分数不及格，所在区域工作人员受到相应处理或处罚，物业管理人员负责管理责任，并接受相应处理或处罚。</w:t>
            </w:r>
          </w:p>
          <w:p w14:paraId="305105F4">
            <w:pPr>
              <w:pStyle w:val="4"/>
              <w:numPr>
                <w:ilvl w:val="0"/>
                <w:numId w:val="1"/>
              </w:numPr>
              <w:jc w:val="left"/>
            </w:pPr>
            <w:r>
              <w:rPr>
                <w:rFonts w:ascii="仿宋_GB2312" w:hAnsi="仿宋_GB2312" w:eastAsia="仿宋_GB2312" w:cs="仿宋_GB2312"/>
                <w:b/>
                <w:color w:val="000000"/>
                <w:sz w:val="32"/>
              </w:rPr>
              <w:t>考核实行月考核制，考核结果实行分数等级并按等级扣除相应费用。</w:t>
            </w:r>
          </w:p>
          <w:p w14:paraId="03E1C7BD">
            <w:pPr>
              <w:pStyle w:val="4"/>
              <w:ind w:firstLine="480"/>
              <w:jc w:val="both"/>
            </w:pPr>
            <w:r>
              <w:rPr>
                <w:rFonts w:ascii="仿宋_GB2312" w:hAnsi="仿宋_GB2312" w:eastAsia="仿宋_GB2312" w:cs="仿宋_GB2312"/>
                <w:color w:val="000000"/>
                <w:sz w:val="32"/>
              </w:rPr>
              <w:t>4.1全部科室月考核分数为90分及以上，科室考评均为优，则全额拨付该月物管费；</w:t>
            </w:r>
          </w:p>
          <w:p w14:paraId="68A78EA0">
            <w:pPr>
              <w:pStyle w:val="4"/>
              <w:ind w:firstLine="480"/>
              <w:jc w:val="both"/>
            </w:pPr>
            <w:r>
              <w:rPr>
                <w:rFonts w:ascii="仿宋_GB2312" w:hAnsi="仿宋_GB2312" w:eastAsia="仿宋_GB2312" w:cs="仿宋_GB2312"/>
                <w:color w:val="000000"/>
                <w:sz w:val="32"/>
              </w:rPr>
              <w:t>4.2科室单项月考核分数为90分-85分（不含90分）该科室月考评为良，扣减1%该月物管费。如一个科室两个单项考评为良或两个科室单项月考评为良，则扣减2%该月物管费，以此类推，扣减费用叠加（含各等级）；</w:t>
            </w:r>
          </w:p>
          <w:p w14:paraId="18C178FF">
            <w:pPr>
              <w:pStyle w:val="4"/>
              <w:ind w:firstLine="640"/>
              <w:jc w:val="both"/>
            </w:pPr>
            <w:r>
              <w:rPr>
                <w:rFonts w:ascii="仿宋_GB2312" w:hAnsi="仿宋_GB2312" w:eastAsia="仿宋_GB2312" w:cs="仿宋_GB2312"/>
                <w:color w:val="000000"/>
                <w:sz w:val="32"/>
              </w:rPr>
              <w:t>4.3科室单项月考核分数为85分-80分（不含85分）该科室月考评为中，扣减2%该月物管费。如一个科室两个单项考评为中或两个科室单项月考评为中，则扣减4%该月物管费，以此类推，扣减费用叠加（含各等级）；</w:t>
            </w:r>
          </w:p>
          <w:p w14:paraId="6515CD7D">
            <w:pPr>
              <w:pStyle w:val="4"/>
              <w:ind w:firstLine="480"/>
              <w:jc w:val="both"/>
            </w:pPr>
            <w:r>
              <w:rPr>
                <w:rFonts w:ascii="仿宋_GB2312" w:hAnsi="仿宋_GB2312" w:eastAsia="仿宋_GB2312" w:cs="仿宋_GB2312"/>
                <w:color w:val="000000"/>
                <w:sz w:val="32"/>
              </w:rPr>
              <w:t>4.4科室单项月考核分数为80分以下（不含80分）该科室月考评为差，扣减3%该月物管费。如一个科室两个单项考评为差或两个科室单项月考评为差，则扣减6%该月物管费，以此类推，扣减费用叠加（含各等级）；</w:t>
            </w:r>
          </w:p>
          <w:p w14:paraId="7947CBF0">
            <w:pPr>
              <w:pStyle w:val="4"/>
              <w:ind w:firstLine="480"/>
              <w:jc w:val="both"/>
            </w:pPr>
            <w:r>
              <w:rPr>
                <w:rFonts w:ascii="仿宋_GB2312" w:hAnsi="仿宋_GB2312" w:eastAsia="仿宋_GB2312" w:cs="仿宋_GB2312"/>
                <w:color w:val="000000"/>
                <w:sz w:val="32"/>
              </w:rPr>
              <w:t>4.5月考核平均分数为70分及以下为不合格，责令其限期整改。视其整改情况决定是否继续拨付物管费。</w:t>
            </w:r>
          </w:p>
          <w:p w14:paraId="225D5E04">
            <w:pPr>
              <w:pStyle w:val="4"/>
              <w:ind w:firstLine="480"/>
              <w:jc w:val="both"/>
            </w:pPr>
            <w:r>
              <w:rPr>
                <w:rFonts w:ascii="仿宋_GB2312" w:hAnsi="仿宋_GB2312" w:eastAsia="仿宋_GB2312" w:cs="仿宋_GB2312"/>
                <w:color w:val="000000"/>
                <w:sz w:val="32"/>
              </w:rPr>
              <w:t>4.6连续两个月月考评平均分数在70分以下，甲方有权终止合同。</w:t>
            </w:r>
          </w:p>
          <w:p w14:paraId="46A2CCF1">
            <w:pPr>
              <w:pStyle w:val="4"/>
              <w:ind w:firstLine="480"/>
              <w:jc w:val="both"/>
            </w:pPr>
            <w:r>
              <w:rPr>
                <w:rFonts w:ascii="仿宋_GB2312" w:hAnsi="仿宋_GB2312" w:eastAsia="仿宋_GB2312" w:cs="仿宋_GB2312"/>
                <w:color w:val="000000"/>
                <w:sz w:val="32"/>
              </w:rPr>
              <w:t>4.7以上所有扣减费用均不再返还。</w:t>
            </w:r>
          </w:p>
          <w:p w14:paraId="3C74CB7C">
            <w:pPr>
              <w:pStyle w:val="4"/>
              <w:jc w:val="center"/>
            </w:pPr>
            <w:r>
              <w:rPr>
                <w:rFonts w:ascii="仿宋_GB2312" w:hAnsi="仿宋_GB2312" w:eastAsia="仿宋_GB2312" w:cs="仿宋_GB2312"/>
                <w:sz w:val="24"/>
              </w:rPr>
              <w:t>长宁县人民医院各科室月服务考评细则</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50"/>
              <w:gridCol w:w="213"/>
              <w:gridCol w:w="690"/>
              <w:gridCol w:w="1114"/>
              <w:gridCol w:w="478"/>
              <w:gridCol w:w="224"/>
              <w:gridCol w:w="235"/>
              <w:gridCol w:w="125"/>
              <w:gridCol w:w="791"/>
              <w:gridCol w:w="824"/>
              <w:gridCol w:w="130"/>
              <w:gridCol w:w="130"/>
              <w:gridCol w:w="250"/>
              <w:gridCol w:w="139"/>
            </w:tblGrid>
            <w:tr w14:paraId="6ABB2030">
              <w:trPr>
                <w:gridAfter w:val="1"/>
                <w:wAfter w:w="139" w:type="dxa"/>
              </w:trPr>
              <w:tc>
                <w:tcPr>
                  <w:tcW w:w="24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E92F94B">
                  <w:pPr>
                    <w:pStyle w:val="4"/>
                    <w:jc w:val="center"/>
                  </w:pPr>
                  <w:r>
                    <w:rPr>
                      <w:rFonts w:ascii="仿宋_GB2312" w:hAnsi="仿宋_GB2312" w:eastAsia="仿宋_GB2312" w:cs="仿宋_GB2312"/>
                      <w:sz w:val="24"/>
                    </w:rPr>
                    <w:t>序号</w:t>
                  </w:r>
                </w:p>
              </w:tc>
              <w:tc>
                <w:tcPr>
                  <w:tcW w:w="2702" w:type="dxa"/>
                  <w:gridSpan w:val="5"/>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7E40061">
                  <w:pPr>
                    <w:pStyle w:val="4"/>
                    <w:jc w:val="center"/>
                  </w:pPr>
                  <w:r>
                    <w:rPr>
                      <w:rFonts w:ascii="仿宋_GB2312" w:hAnsi="仿宋_GB2312" w:eastAsia="仿宋_GB2312" w:cs="仿宋_GB2312"/>
                      <w:sz w:val="24"/>
                    </w:rPr>
                    <w:t>考核标准</w:t>
                  </w:r>
                </w:p>
              </w:tc>
              <w:tc>
                <w:tcPr>
                  <w:tcW w:w="244"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AA7ED0A">
                  <w:pPr>
                    <w:pStyle w:val="4"/>
                    <w:jc w:val="center"/>
                  </w:pPr>
                  <w:r>
                    <w:rPr>
                      <w:rFonts w:ascii="仿宋_GB2312" w:hAnsi="仿宋_GB2312" w:eastAsia="仿宋_GB2312" w:cs="仿宋_GB2312"/>
                      <w:sz w:val="24"/>
                    </w:rPr>
                    <w:t>分值</w:t>
                  </w:r>
                </w:p>
              </w:tc>
              <w:tc>
                <w:tcPr>
                  <w:tcW w:w="1826"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019C124">
                  <w:pPr>
                    <w:pStyle w:val="4"/>
                    <w:jc w:val="center"/>
                  </w:pPr>
                  <w:r>
                    <w:rPr>
                      <w:rFonts w:ascii="仿宋_GB2312" w:hAnsi="仿宋_GB2312" w:eastAsia="仿宋_GB2312" w:cs="仿宋_GB2312"/>
                      <w:sz w:val="24"/>
                    </w:rPr>
                    <w:t xml:space="preserve">    评分标准</w:t>
                  </w:r>
                </w:p>
              </w:tc>
              <w:tc>
                <w:tcPr>
                  <w:tcW w:w="260"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5E2286C">
                  <w:pPr>
                    <w:pStyle w:val="4"/>
                    <w:jc w:val="center"/>
                  </w:pPr>
                  <w:r>
                    <w:rPr>
                      <w:rFonts w:ascii="仿宋_GB2312" w:hAnsi="仿宋_GB2312" w:eastAsia="仿宋_GB2312" w:cs="仿宋_GB2312"/>
                      <w:sz w:val="24"/>
                    </w:rPr>
                    <w:t>扣分次数</w:t>
                  </w:r>
                </w:p>
              </w:tc>
              <w:tc>
                <w:tcPr>
                  <w:tcW w:w="16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5A4120E">
                  <w:pPr>
                    <w:pStyle w:val="4"/>
                    <w:jc w:val="both"/>
                  </w:pPr>
                  <w:r>
                    <w:rPr>
                      <w:rFonts w:ascii="仿宋_GB2312" w:hAnsi="仿宋_GB2312" w:eastAsia="仿宋_GB2312" w:cs="仿宋_GB2312"/>
                      <w:sz w:val="24"/>
                    </w:rPr>
                    <w:t>得分</w:t>
                  </w:r>
                </w:p>
              </w:tc>
            </w:tr>
            <w:tr w14:paraId="275D5C9B">
              <w:trPr>
                <w:gridAfter w:val="1"/>
                <w:wAfter w:w="139" w:type="dxa"/>
              </w:trPr>
              <w:tc>
                <w:tcPr>
                  <w:tcW w:w="5437" w:type="dxa"/>
                  <w:gridSpan w:val="13"/>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A9ECB34">
                  <w:pPr>
                    <w:pStyle w:val="4"/>
                    <w:jc w:val="center"/>
                  </w:pPr>
                  <w:r>
                    <w:rPr>
                      <w:rFonts w:ascii="仿宋_GB2312" w:hAnsi="仿宋_GB2312" w:eastAsia="仿宋_GB2312" w:cs="仿宋_GB2312"/>
                      <w:sz w:val="22"/>
                    </w:rPr>
                    <w:t>（一）区域卫生清洁要求    100分</w:t>
                  </w:r>
                </w:p>
              </w:tc>
            </w:tr>
            <w:tr w14:paraId="0CC65EB3">
              <w:trPr>
                <w:gridAfter w:val="1"/>
                <w:wAfter w:w="139" w:type="dxa"/>
              </w:trPr>
              <w:tc>
                <w:tcPr>
                  <w:tcW w:w="243"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A33FD6">
                  <w:pPr>
                    <w:pStyle w:val="4"/>
                    <w:jc w:val="center"/>
                  </w:pPr>
                  <w:r>
                    <w:rPr>
                      <w:rFonts w:ascii="仿宋_GB2312" w:hAnsi="仿宋_GB2312" w:eastAsia="仿宋_GB2312" w:cs="仿宋_GB2312"/>
                      <w:sz w:val="22"/>
                    </w:rPr>
                    <w:t>1</w:t>
                  </w:r>
                </w:p>
                <w:p w14:paraId="209D8FF7">
                  <w:pPr>
                    <w:pStyle w:val="4"/>
                    <w:jc w:val="center"/>
                  </w:pPr>
                </w:p>
              </w:tc>
              <w:tc>
                <w:tcPr>
                  <w:tcW w:w="2702" w:type="dxa"/>
                  <w:gridSpan w:val="5"/>
                  <w:vMerge w:val="restar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1AC03A4">
                  <w:pPr>
                    <w:pStyle w:val="4"/>
                    <w:jc w:val="left"/>
                  </w:pPr>
                  <w:r>
                    <w:rPr>
                      <w:rFonts w:ascii="仿宋_GB2312" w:hAnsi="仿宋_GB2312" w:eastAsia="仿宋_GB2312" w:cs="仿宋_GB2312"/>
                      <w:sz w:val="22"/>
                    </w:rPr>
                    <w:t>使用消毒药液、工具进行保洁服务，对所属区域进行清洁、保洁。地面清洁：病房及治疗区域每天用消毒液湿拖（定期用消毒液拖地）1次，无烟头、纸屑、无杂物垃圾，无明显积尘和污迹。物业经理每月对科室物业工人工作情况、环境卫生进行巡视，并与护士长或责任护士双签名。</w:t>
                  </w:r>
                </w:p>
              </w:tc>
              <w:tc>
                <w:tcPr>
                  <w:tcW w:w="244" w:type="dxa"/>
                  <w:gridSpan w:val="2"/>
                  <w:vMerge w:val="restar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A3AD7A2">
                  <w:pPr>
                    <w:pStyle w:val="4"/>
                    <w:jc w:val="center"/>
                  </w:pPr>
                  <w:r>
                    <w:rPr>
                      <w:rFonts w:ascii="仿宋_GB2312" w:hAnsi="仿宋_GB2312" w:eastAsia="仿宋_GB2312" w:cs="仿宋_GB2312"/>
                      <w:sz w:val="22"/>
                    </w:rPr>
                    <w:t>9分</w:t>
                  </w:r>
                </w:p>
                <w:p w14:paraId="663BE83C">
                  <w:pPr>
                    <w:pStyle w:val="4"/>
                    <w:jc w:val="center"/>
                  </w:pPr>
                </w:p>
              </w:tc>
              <w:tc>
                <w:tcPr>
                  <w:tcW w:w="1826" w:type="dxa"/>
                  <w:gridSpan w:val="2"/>
                  <w:vMerge w:val="restart"/>
                  <w:tcBorders>
                    <w:top w:val="single" w:color="000000" w:sz="4" w:space="0"/>
                    <w:left w:val="nil"/>
                    <w:bottom w:val="nil"/>
                    <w:right w:val="single" w:color="000000" w:sz="4" w:space="0"/>
                  </w:tcBorders>
                  <w:tcMar>
                    <w:top w:w="0" w:type="dxa"/>
                    <w:left w:w="0" w:type="dxa"/>
                    <w:bottom w:w="0" w:type="dxa"/>
                    <w:right w:w="0" w:type="dxa"/>
                  </w:tcMar>
                  <w:vAlign w:val="top"/>
                </w:tcPr>
                <w:p w14:paraId="188FA3E5">
                  <w:pPr>
                    <w:pStyle w:val="4"/>
                    <w:jc w:val="both"/>
                  </w:pPr>
                  <w:r>
                    <w:rPr>
                      <w:rFonts w:ascii="仿宋_GB2312" w:hAnsi="仿宋_GB2312" w:eastAsia="仿宋_GB2312" w:cs="仿宋_GB2312"/>
                      <w:sz w:val="22"/>
                    </w:rPr>
                    <w:t>未达到要求1项1次扣2分，三次不达要求以0分计算。</w:t>
                  </w:r>
                </w:p>
              </w:tc>
              <w:tc>
                <w:tcPr>
                  <w:tcW w:w="260"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96FE882">
                  <w:pPr>
                    <w:pStyle w:val="4"/>
                    <w:jc w:val="both"/>
                  </w:pPr>
                </w:p>
              </w:tc>
              <w:tc>
                <w:tcPr>
                  <w:tcW w:w="16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59C6B22"/>
              </w:tc>
            </w:tr>
            <w:tr w14:paraId="4CD6E58A">
              <w:trPr>
                <w:gridAfter w:val="1"/>
                <w:wAfter w:w="139" w:type="dxa"/>
              </w:trPr>
              <w:tc>
                <w:tcPr>
                  <w:tcW w:w="243" w:type="dxa"/>
                  <w:vMerge w:val="continue"/>
                  <w:tcBorders>
                    <w:top w:val="nil"/>
                    <w:left w:val="single" w:color="000000" w:sz="4" w:space="0"/>
                    <w:bottom w:val="single" w:color="000000" w:sz="4" w:space="0"/>
                    <w:right w:val="single" w:color="000000" w:sz="4" w:space="0"/>
                  </w:tcBorders>
                </w:tcPr>
                <w:p w14:paraId="547BC3D7"/>
              </w:tc>
              <w:tc>
                <w:tcPr>
                  <w:tcW w:w="2702" w:type="dxa"/>
                  <w:gridSpan w:val="5"/>
                  <w:vMerge w:val="continue"/>
                  <w:tcBorders>
                    <w:top w:val="single" w:color="000000" w:sz="4" w:space="0"/>
                    <w:left w:val="nil"/>
                    <w:bottom w:val="single" w:color="000000" w:sz="4" w:space="0"/>
                    <w:right w:val="single" w:color="000000" w:sz="4" w:space="0"/>
                  </w:tcBorders>
                </w:tcPr>
                <w:p w14:paraId="46DBA384"/>
              </w:tc>
              <w:tc>
                <w:tcPr>
                  <w:tcW w:w="244" w:type="dxa"/>
                  <w:gridSpan w:val="2"/>
                  <w:vMerge w:val="continue"/>
                  <w:tcBorders>
                    <w:top w:val="single" w:color="000000" w:sz="4" w:space="0"/>
                    <w:left w:val="nil"/>
                    <w:bottom w:val="single" w:color="000000" w:sz="4" w:space="0"/>
                    <w:right w:val="single" w:color="000000" w:sz="4" w:space="0"/>
                  </w:tcBorders>
                </w:tcPr>
                <w:p w14:paraId="5C92F731"/>
              </w:tc>
              <w:tc>
                <w:tcPr>
                  <w:tcW w:w="1826" w:type="dxa"/>
                  <w:gridSpan w:val="2"/>
                  <w:vMerge w:val="continue"/>
                  <w:tcBorders>
                    <w:top w:val="single" w:color="000000" w:sz="4" w:space="0"/>
                    <w:left w:val="nil"/>
                    <w:bottom w:val="nil"/>
                    <w:right w:val="single" w:color="000000" w:sz="4" w:space="0"/>
                  </w:tcBorders>
                </w:tcPr>
                <w:p w14:paraId="2B60AC40"/>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6787519"/>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04EC8394"/>
              </w:tc>
            </w:tr>
            <w:tr w14:paraId="508D6713">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7B3B3EE">
                  <w:pPr>
                    <w:pStyle w:val="4"/>
                    <w:jc w:val="center"/>
                  </w:pPr>
                  <w:r>
                    <w:rPr>
                      <w:rFonts w:ascii="仿宋_GB2312" w:hAnsi="仿宋_GB2312" w:eastAsia="仿宋_GB2312" w:cs="仿宋_GB2312"/>
                      <w:sz w:val="22"/>
                    </w:rPr>
                    <w:t>2</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5F65C1F0">
                  <w:pPr>
                    <w:pStyle w:val="4"/>
                    <w:jc w:val="both"/>
                  </w:pPr>
                  <w:r>
                    <w:rPr>
                      <w:rFonts w:ascii="仿宋_GB2312" w:hAnsi="仿宋_GB2312" w:eastAsia="仿宋_GB2312" w:cs="仿宋_GB2312"/>
                      <w:sz w:val="22"/>
                    </w:rPr>
                    <w:t>楼道每日全面清扫2次、拖2次；厕所每日不定时清扫数次，确保干净，无明显异味；楼梯扶手每日擦拭1次；墙面无蜘蛛网；厕所无明显异味，无污垢。</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04934C32">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502296B4">
                  <w:pPr>
                    <w:pStyle w:val="4"/>
                    <w:jc w:val="both"/>
                  </w:pPr>
                  <w:r>
                    <w:rPr>
                      <w:rFonts w:ascii="仿宋_GB2312" w:hAnsi="仿宋_GB2312" w:eastAsia="仿宋_GB2312" w:cs="仿宋_GB2312"/>
                      <w:sz w:val="22"/>
                    </w:rPr>
                    <w:t>未达到要求1项1次扣2分，三次不达要求以0分计算。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A8029A2">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1D513777"/>
              </w:tc>
            </w:tr>
            <w:tr w14:paraId="07128A49">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D2126B">
                  <w:pPr>
                    <w:pStyle w:val="4"/>
                    <w:jc w:val="center"/>
                  </w:pPr>
                  <w:r>
                    <w:rPr>
                      <w:rFonts w:ascii="仿宋_GB2312" w:hAnsi="仿宋_GB2312" w:eastAsia="仿宋_GB2312" w:cs="仿宋_GB2312"/>
                      <w:sz w:val="22"/>
                    </w:rPr>
                    <w:t>3</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76A4900A">
                  <w:pPr>
                    <w:pStyle w:val="4"/>
                    <w:jc w:val="both"/>
                  </w:pPr>
                  <w:r>
                    <w:rPr>
                      <w:rFonts w:ascii="仿宋_GB2312" w:hAnsi="仿宋_GB2312" w:eastAsia="仿宋_GB2312" w:cs="仿宋_GB2312"/>
                      <w:sz w:val="22"/>
                    </w:rPr>
                    <w:t>病房内病床、床头柜、储物柜、用消毒液每日擦拭一次，保持清洁无污迹，按科室要求及时更换床单、被套、枕套，做好床单元终末处理。</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801A4A2">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E55C5D3">
                  <w:pPr>
                    <w:pStyle w:val="4"/>
                    <w:jc w:val="both"/>
                  </w:pPr>
                  <w:r>
                    <w:rPr>
                      <w:rFonts w:ascii="仿宋_GB2312" w:hAnsi="仿宋_GB2312" w:eastAsia="仿宋_GB2312" w:cs="仿宋_GB2312"/>
                      <w:sz w:val="22"/>
                    </w:rPr>
                    <w:t>未达到要求1项1次扣2分，三次不达要求以0分计算。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56F56001">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6967F5B8"/>
              </w:tc>
            </w:tr>
            <w:tr w14:paraId="0D2BE875">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4F00281">
                  <w:pPr>
                    <w:pStyle w:val="4"/>
                    <w:jc w:val="center"/>
                  </w:pPr>
                  <w:r>
                    <w:rPr>
                      <w:rFonts w:ascii="仿宋_GB2312" w:hAnsi="仿宋_GB2312" w:eastAsia="仿宋_GB2312" w:cs="仿宋_GB2312"/>
                      <w:sz w:val="22"/>
                    </w:rPr>
                    <w:t>4</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7B804174">
                  <w:pPr>
                    <w:pStyle w:val="4"/>
                    <w:jc w:val="left"/>
                  </w:pPr>
                  <w:r>
                    <w:rPr>
                      <w:rFonts w:ascii="仿宋_GB2312" w:hAnsi="仿宋_GB2312" w:eastAsia="仿宋_GB2312" w:cs="仿宋_GB2312"/>
                      <w:sz w:val="22"/>
                    </w:rPr>
                    <w:t>玻璃每月擦拭1次，做到无明显灰尘。</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75AF76A">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0FC70E95">
                  <w:pPr>
                    <w:pStyle w:val="4"/>
                    <w:jc w:val="both"/>
                  </w:pPr>
                  <w:r>
                    <w:rPr>
                      <w:rFonts w:ascii="仿宋_GB2312" w:hAnsi="仿宋_GB2312" w:eastAsia="仿宋_GB2312" w:cs="仿宋_GB2312"/>
                      <w:sz w:val="22"/>
                    </w:rPr>
                    <w:t>未达到要求1项1次扣2分，三次不达要求以0分计算。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014AF5AB">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52E4CFFC"/>
              </w:tc>
            </w:tr>
            <w:tr w14:paraId="38C82A94">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5890BD4">
                  <w:pPr>
                    <w:pStyle w:val="4"/>
                    <w:jc w:val="center"/>
                  </w:pPr>
                  <w:r>
                    <w:rPr>
                      <w:rFonts w:ascii="仿宋_GB2312" w:hAnsi="仿宋_GB2312" w:eastAsia="仿宋_GB2312" w:cs="仿宋_GB2312"/>
                      <w:sz w:val="22"/>
                    </w:rPr>
                    <w:t>5</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474B7811">
                  <w:pPr>
                    <w:pStyle w:val="4"/>
                    <w:jc w:val="both"/>
                  </w:pPr>
                  <w:r>
                    <w:rPr>
                      <w:rFonts w:ascii="仿宋_GB2312" w:hAnsi="仿宋_GB2312" w:eastAsia="仿宋_GB2312" w:cs="仿宋_GB2312"/>
                      <w:sz w:val="22"/>
                    </w:rPr>
                    <w:t>垃圾桶内垃圾达3/4即倒并更换垃圾袋。垃圾桶应每日清洗或擦拭，做到桶盖无灰尘和水渍。</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4E5ED18A">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977A8FC">
                  <w:pPr>
                    <w:pStyle w:val="4"/>
                    <w:jc w:val="both"/>
                  </w:pPr>
                  <w:r>
                    <w:rPr>
                      <w:rFonts w:ascii="仿宋_GB2312" w:hAnsi="仿宋_GB2312" w:eastAsia="仿宋_GB2312" w:cs="仿宋_GB2312"/>
                      <w:sz w:val="22"/>
                    </w:rPr>
                    <w:t>未达到要求1项1次扣2分，三次不达要求以0分计算。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56D9AECA">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048A9841"/>
              </w:tc>
            </w:tr>
            <w:tr w14:paraId="151048AA">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71CE97">
                  <w:pPr>
                    <w:pStyle w:val="4"/>
                    <w:jc w:val="center"/>
                  </w:pPr>
                  <w:r>
                    <w:rPr>
                      <w:rFonts w:ascii="仿宋_GB2312" w:hAnsi="仿宋_GB2312" w:eastAsia="仿宋_GB2312" w:cs="仿宋_GB2312"/>
                      <w:sz w:val="22"/>
                    </w:rPr>
                    <w:t>6</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65F6E773">
                  <w:pPr>
                    <w:pStyle w:val="4"/>
                    <w:jc w:val="both"/>
                  </w:pPr>
                  <w:r>
                    <w:rPr>
                      <w:rFonts w:ascii="仿宋_GB2312" w:hAnsi="仿宋_GB2312" w:eastAsia="仿宋_GB2312" w:cs="仿宋_GB2312"/>
                      <w:sz w:val="22"/>
                    </w:rPr>
                    <w:t>各类标识、墙壁有不当广告，张贴物时要及时清理并不留污痕。</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4A50CB8">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5C1D751B">
                  <w:pPr>
                    <w:pStyle w:val="4"/>
                    <w:jc w:val="both"/>
                  </w:pPr>
                  <w:r>
                    <w:rPr>
                      <w:rFonts w:ascii="仿宋_GB2312" w:hAnsi="仿宋_GB2312" w:eastAsia="仿宋_GB2312" w:cs="仿宋_GB2312"/>
                      <w:sz w:val="22"/>
                    </w:rPr>
                    <w:t>未达到要求1项1次扣2分，三次不达要求以0分计算。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56AF0A5">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70938020"/>
              </w:tc>
            </w:tr>
            <w:tr w14:paraId="1086F4A8">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CD19A6">
                  <w:pPr>
                    <w:pStyle w:val="4"/>
                    <w:jc w:val="center"/>
                  </w:pPr>
                  <w:r>
                    <w:rPr>
                      <w:rFonts w:ascii="仿宋_GB2312" w:hAnsi="仿宋_GB2312" w:eastAsia="仿宋_GB2312" w:cs="仿宋_GB2312"/>
                      <w:sz w:val="22"/>
                    </w:rPr>
                    <w:t>7</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10CB412D">
                  <w:pPr>
                    <w:pStyle w:val="4"/>
                    <w:jc w:val="both"/>
                  </w:pPr>
                  <w:r>
                    <w:rPr>
                      <w:rFonts w:ascii="仿宋_GB2312" w:hAnsi="仿宋_GB2312" w:eastAsia="仿宋_GB2312" w:cs="仿宋_GB2312"/>
                      <w:sz w:val="22"/>
                    </w:rPr>
                    <w:t>洗手盆内壁每天清洗2次，确保无污渍。</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02A9B644">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3EEE5622">
                  <w:pPr>
                    <w:pStyle w:val="4"/>
                    <w:jc w:val="both"/>
                  </w:pPr>
                  <w:r>
                    <w:rPr>
                      <w:rFonts w:ascii="仿宋_GB2312" w:hAnsi="仿宋_GB2312" w:eastAsia="仿宋_GB2312" w:cs="仿宋_GB2312"/>
                      <w:sz w:val="22"/>
                    </w:rPr>
                    <w:t>未达到要求1项1次扣2分，三次不达要求以0分计算。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08CD677">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48C84A29"/>
              </w:tc>
            </w:tr>
            <w:tr w14:paraId="5A9E6F89">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DF51440">
                  <w:pPr>
                    <w:pStyle w:val="4"/>
                    <w:jc w:val="center"/>
                  </w:pPr>
                  <w:r>
                    <w:rPr>
                      <w:rFonts w:ascii="仿宋_GB2312" w:hAnsi="仿宋_GB2312" w:eastAsia="仿宋_GB2312" w:cs="仿宋_GB2312"/>
                      <w:sz w:val="22"/>
                    </w:rPr>
                    <w:t>8</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7AE03B1E">
                  <w:pPr>
                    <w:pStyle w:val="4"/>
                    <w:jc w:val="both"/>
                  </w:pPr>
                  <w:r>
                    <w:rPr>
                      <w:rFonts w:ascii="仿宋_GB2312" w:hAnsi="仿宋_GB2312" w:eastAsia="仿宋_GB2312" w:cs="仿宋_GB2312"/>
                      <w:sz w:val="22"/>
                    </w:rPr>
                    <w:t>确保区域的桌椅、宣传画架等物品摆放整齐、干净整洁。</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E2FF5E2">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4DADF29A">
                  <w:pPr>
                    <w:pStyle w:val="4"/>
                    <w:jc w:val="both"/>
                  </w:pPr>
                  <w:r>
                    <w:rPr>
                      <w:rFonts w:ascii="仿宋_GB2312" w:hAnsi="仿宋_GB2312" w:eastAsia="仿宋_GB2312" w:cs="仿宋_GB2312"/>
                      <w:sz w:val="22"/>
                    </w:rPr>
                    <w:t>未达到要求，1次扣2分，三次不达要求以0分计算。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1085E806">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154D39C9"/>
              </w:tc>
            </w:tr>
            <w:tr w14:paraId="5D8CAEAB">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7DF0ED0">
                  <w:pPr>
                    <w:pStyle w:val="4"/>
                    <w:jc w:val="center"/>
                  </w:pPr>
                  <w:r>
                    <w:rPr>
                      <w:rFonts w:ascii="仿宋_GB2312" w:hAnsi="仿宋_GB2312" w:eastAsia="仿宋_GB2312" w:cs="仿宋_GB2312"/>
                      <w:sz w:val="22"/>
                    </w:rPr>
                    <w:t>9</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4DF3F413">
                  <w:pPr>
                    <w:pStyle w:val="4"/>
                    <w:jc w:val="both"/>
                  </w:pPr>
                  <w:r>
                    <w:rPr>
                      <w:rFonts w:ascii="仿宋_GB2312" w:hAnsi="仿宋_GB2312" w:eastAsia="仿宋_GB2312" w:cs="仿宋_GB2312"/>
                      <w:sz w:val="22"/>
                    </w:rPr>
                    <w:t>清洁工具定点规范放置。清洁工具有使用上应严格分类。例如：厕所与区域的拖布应分开使用。</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10EDDFCC">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1EEFADB5">
                  <w:pPr>
                    <w:pStyle w:val="4"/>
                    <w:jc w:val="both"/>
                  </w:pPr>
                  <w:r>
                    <w:rPr>
                      <w:rFonts w:ascii="仿宋_GB2312" w:hAnsi="仿宋_GB2312" w:eastAsia="仿宋_GB2312" w:cs="仿宋_GB2312"/>
                      <w:sz w:val="22"/>
                    </w:rPr>
                    <w:t>未达到要求1项1次扣2分，三次不达要求0分计算。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12891BA1">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13170792"/>
              </w:tc>
            </w:tr>
            <w:tr w14:paraId="7EB60312">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425FF0">
                  <w:pPr>
                    <w:pStyle w:val="4"/>
                    <w:jc w:val="center"/>
                  </w:pPr>
                  <w:r>
                    <w:rPr>
                      <w:rFonts w:ascii="仿宋_GB2312" w:hAnsi="仿宋_GB2312" w:eastAsia="仿宋_GB2312" w:cs="仿宋_GB2312"/>
                      <w:sz w:val="22"/>
                    </w:rPr>
                    <w:t>10</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04461BA5">
                  <w:pPr>
                    <w:pStyle w:val="4"/>
                    <w:jc w:val="both"/>
                  </w:pPr>
                  <w:r>
                    <w:rPr>
                      <w:rFonts w:ascii="仿宋_GB2312" w:hAnsi="仿宋_GB2312" w:eastAsia="仿宋_GB2312" w:cs="仿宋_GB2312"/>
                      <w:sz w:val="22"/>
                    </w:rPr>
                    <w:t>服从科室指令性任务，无病员和家属对物业工作的投诉发生。</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2AFBDAD">
                  <w:pPr>
                    <w:pStyle w:val="4"/>
                    <w:jc w:val="center"/>
                  </w:pPr>
                  <w:r>
                    <w:rPr>
                      <w:rFonts w:ascii="仿宋_GB2312" w:hAnsi="仿宋_GB2312" w:eastAsia="仿宋_GB2312" w:cs="仿宋_GB2312"/>
                      <w:sz w:val="22"/>
                    </w:rPr>
                    <w:t>9分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34DC39E">
                  <w:pPr>
                    <w:pStyle w:val="4"/>
                    <w:jc w:val="both"/>
                  </w:pPr>
                  <w:r>
                    <w:rPr>
                      <w:rFonts w:ascii="仿宋_GB2312" w:hAnsi="仿宋_GB2312" w:eastAsia="仿宋_GB2312" w:cs="仿宋_GB2312"/>
                      <w:sz w:val="22"/>
                    </w:rPr>
                    <w:t>未服从科室指令性任务，1次扣2分，三次不达要求0分计算，发生投诉1次，本项不得分。</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6699162">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59375DFF"/>
              </w:tc>
            </w:tr>
            <w:tr w14:paraId="05283034">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FD6C04">
                  <w:pPr>
                    <w:pStyle w:val="4"/>
                    <w:jc w:val="center"/>
                  </w:pPr>
                  <w:r>
                    <w:rPr>
                      <w:rFonts w:ascii="仿宋_GB2312" w:hAnsi="仿宋_GB2312" w:eastAsia="仿宋_GB2312" w:cs="仿宋_GB2312"/>
                      <w:sz w:val="22"/>
                    </w:rPr>
                    <w:t>11</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4119E800">
                  <w:pPr>
                    <w:pStyle w:val="4"/>
                    <w:jc w:val="both"/>
                  </w:pPr>
                  <w:r>
                    <w:rPr>
                      <w:rFonts w:ascii="仿宋_GB2312" w:hAnsi="仿宋_GB2312" w:eastAsia="仿宋_GB2312" w:cs="仿宋_GB2312"/>
                      <w:sz w:val="21"/>
                    </w:rPr>
                    <w:t>除以上外，</w:t>
                  </w:r>
                  <w:r>
                    <w:rPr>
                      <w:rFonts w:ascii="仿宋_GB2312" w:hAnsi="仿宋_GB2312" w:eastAsia="仿宋_GB2312" w:cs="仿宋_GB2312"/>
                      <w:sz w:val="22"/>
                    </w:rPr>
                    <w:t>还应</w:t>
                  </w:r>
                  <w:r>
                    <w:rPr>
                      <w:rFonts w:ascii="仿宋_GB2312" w:hAnsi="仿宋_GB2312" w:eastAsia="仿宋_GB2312" w:cs="仿宋_GB2312"/>
                      <w:sz w:val="21"/>
                    </w:rPr>
                    <w:t>按照WS/T 512-2016《医疗机构环境表面清洁与消毒管理规范》要求开展卫生清洁工作</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4B63B3D">
                  <w:pPr>
                    <w:pStyle w:val="4"/>
                    <w:jc w:val="center"/>
                  </w:pPr>
                  <w:r>
                    <w:rPr>
                      <w:rFonts w:ascii="仿宋_GB2312" w:hAnsi="仿宋_GB2312" w:eastAsia="仿宋_GB2312" w:cs="仿宋_GB2312"/>
                      <w:sz w:val="22"/>
                    </w:rPr>
                    <w:t>10分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16897944">
                  <w:pPr>
                    <w:pStyle w:val="4"/>
                    <w:jc w:val="both"/>
                  </w:pPr>
                  <w:r>
                    <w:rPr>
                      <w:rFonts w:ascii="仿宋_GB2312" w:hAnsi="仿宋_GB2312" w:eastAsia="仿宋_GB2312" w:cs="仿宋_GB2312"/>
                      <w:sz w:val="22"/>
                    </w:rPr>
                    <w:t>未达到要求1项扣2分，扣完为止</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027182EB">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1F0D6B79"/>
              </w:tc>
            </w:tr>
            <w:tr w14:paraId="48F82301">
              <w:trPr>
                <w:gridAfter w:val="1"/>
                <w:wAfter w:w="139" w:type="dxa"/>
              </w:trPr>
              <w:tc>
                <w:tcPr>
                  <w:tcW w:w="5437" w:type="dxa"/>
                  <w:gridSpan w:val="13"/>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80CAFFD">
                  <w:pPr>
                    <w:pStyle w:val="4"/>
                    <w:jc w:val="center"/>
                  </w:pPr>
                  <w:r>
                    <w:rPr>
                      <w:rFonts w:ascii="仿宋_GB2312" w:hAnsi="仿宋_GB2312" w:eastAsia="仿宋_GB2312" w:cs="仿宋_GB2312"/>
                      <w:sz w:val="22"/>
                    </w:rPr>
                    <w:t>（二）医疗垃圾收集考评细则   100分</w:t>
                  </w:r>
                </w:p>
                <w:p w14:paraId="3A77DF02">
                  <w:pPr>
                    <w:pStyle w:val="4"/>
                    <w:jc w:val="both"/>
                  </w:pPr>
                </w:p>
              </w:tc>
            </w:tr>
            <w:tr w14:paraId="7AB167BB">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97562AB">
                  <w:pPr>
                    <w:pStyle w:val="4"/>
                    <w:jc w:val="center"/>
                  </w:pPr>
                  <w:r>
                    <w:rPr>
                      <w:rFonts w:ascii="仿宋_GB2312" w:hAnsi="仿宋_GB2312" w:eastAsia="仿宋_GB2312" w:cs="仿宋_GB2312"/>
                      <w:sz w:val="22"/>
                    </w:rPr>
                    <w:t>1</w:t>
                  </w:r>
                </w:p>
              </w:tc>
              <w:tc>
                <w:tcPr>
                  <w:tcW w:w="2702" w:type="dxa"/>
                  <w:gridSpan w:val="5"/>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3D9B935">
                  <w:pPr>
                    <w:pStyle w:val="4"/>
                    <w:jc w:val="left"/>
                  </w:pPr>
                  <w:r>
                    <w:rPr>
                      <w:rFonts w:ascii="仿宋_GB2312" w:hAnsi="仿宋_GB2312" w:eastAsia="仿宋_GB2312" w:cs="仿宋_GB2312"/>
                      <w:sz w:val="22"/>
                    </w:rPr>
                    <w:t>每日定时到各科室收集医疗垃圾存放到专门地点，同时做好记录。</w:t>
                  </w:r>
                </w:p>
              </w:tc>
              <w:tc>
                <w:tcPr>
                  <w:tcW w:w="244"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8431DE1">
                  <w:pPr>
                    <w:pStyle w:val="4"/>
                    <w:jc w:val="center"/>
                  </w:pPr>
                  <w:r>
                    <w:rPr>
                      <w:rFonts w:ascii="仿宋_GB2312" w:hAnsi="仿宋_GB2312" w:eastAsia="仿宋_GB2312" w:cs="仿宋_GB2312"/>
                      <w:sz w:val="22"/>
                    </w:rPr>
                    <w:t>20分</w:t>
                  </w:r>
                </w:p>
              </w:tc>
              <w:tc>
                <w:tcPr>
                  <w:tcW w:w="1826"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4AC367C">
                  <w:pPr>
                    <w:pStyle w:val="4"/>
                    <w:jc w:val="both"/>
                  </w:pPr>
                  <w:r>
                    <w:rPr>
                      <w:rFonts w:ascii="仿宋_GB2312" w:hAnsi="仿宋_GB2312" w:eastAsia="仿宋_GB2312" w:cs="仿宋_GB2312"/>
                      <w:sz w:val="22"/>
                    </w:rPr>
                    <w:t>未达到要求，1次扣5分，三次不达要求0分计算。</w:t>
                  </w:r>
                </w:p>
              </w:tc>
              <w:tc>
                <w:tcPr>
                  <w:tcW w:w="260"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24D230B">
                  <w:pPr>
                    <w:pStyle w:val="4"/>
                    <w:jc w:val="both"/>
                  </w:pPr>
                </w:p>
              </w:tc>
              <w:tc>
                <w:tcPr>
                  <w:tcW w:w="16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FDEAD36"/>
              </w:tc>
            </w:tr>
            <w:tr w14:paraId="23705E94">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8DC1EE6">
                  <w:pPr>
                    <w:pStyle w:val="4"/>
                    <w:jc w:val="center"/>
                  </w:pPr>
                  <w:r>
                    <w:rPr>
                      <w:rFonts w:ascii="仿宋_GB2312" w:hAnsi="仿宋_GB2312" w:eastAsia="仿宋_GB2312" w:cs="仿宋_GB2312"/>
                      <w:sz w:val="22"/>
                    </w:rPr>
                    <w:t>2</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5D88CD1F">
                  <w:pPr>
                    <w:pStyle w:val="4"/>
                    <w:jc w:val="left"/>
                  </w:pPr>
                  <w:r>
                    <w:rPr>
                      <w:rFonts w:ascii="仿宋_GB2312" w:hAnsi="仿宋_GB2312" w:eastAsia="仿宋_GB2312" w:cs="仿宋_GB2312"/>
                      <w:sz w:val="22"/>
                    </w:rPr>
                    <w:t>医疗垃圾运送过程中应防止垃圾袋破损和医疗垃圾的流失、泄露和扩散，同时做好记录。</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32818E78">
                  <w:pPr>
                    <w:pStyle w:val="4"/>
                    <w:jc w:val="center"/>
                  </w:pPr>
                  <w:r>
                    <w:rPr>
                      <w:rFonts w:ascii="仿宋_GB2312" w:hAnsi="仿宋_GB2312" w:eastAsia="仿宋_GB2312" w:cs="仿宋_GB2312"/>
                      <w:sz w:val="22"/>
                    </w:rPr>
                    <w:t>20分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C4EE621">
                  <w:pPr>
                    <w:pStyle w:val="4"/>
                    <w:jc w:val="both"/>
                  </w:pPr>
                  <w:r>
                    <w:rPr>
                      <w:rFonts w:ascii="仿宋_GB2312" w:hAnsi="仿宋_GB2312" w:eastAsia="仿宋_GB2312" w:cs="仿宋_GB2312"/>
                      <w:sz w:val="22"/>
                    </w:rPr>
                    <w:t>未达到要求，1次扣5分，三次不达要求0分计算。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566C3252">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6AA5D7F8"/>
              </w:tc>
            </w:tr>
            <w:tr w14:paraId="10473B05">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21AEA26">
                  <w:pPr>
                    <w:pStyle w:val="4"/>
                    <w:jc w:val="center"/>
                  </w:pPr>
                  <w:r>
                    <w:rPr>
                      <w:rFonts w:ascii="仿宋_GB2312" w:hAnsi="仿宋_GB2312" w:eastAsia="仿宋_GB2312" w:cs="仿宋_GB2312"/>
                      <w:sz w:val="22"/>
                    </w:rPr>
                    <w:t>3</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0AAFEE2A">
                  <w:pPr>
                    <w:pStyle w:val="4"/>
                    <w:jc w:val="left"/>
                  </w:pPr>
                  <w:r>
                    <w:rPr>
                      <w:rFonts w:ascii="仿宋_GB2312" w:hAnsi="仿宋_GB2312" w:eastAsia="仿宋_GB2312" w:cs="仿宋_GB2312"/>
                      <w:sz w:val="22"/>
                    </w:rPr>
                    <w:t>做好医疗垃圾暂存处的消毒工作并记录。</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08CEE7DE">
                  <w:pPr>
                    <w:pStyle w:val="4"/>
                    <w:jc w:val="center"/>
                  </w:pPr>
                  <w:r>
                    <w:rPr>
                      <w:rFonts w:ascii="仿宋_GB2312" w:hAnsi="仿宋_GB2312" w:eastAsia="仿宋_GB2312" w:cs="仿宋_GB2312"/>
                      <w:sz w:val="22"/>
                    </w:rPr>
                    <w:t>10分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DC34680">
                  <w:pPr>
                    <w:pStyle w:val="4"/>
                    <w:jc w:val="both"/>
                  </w:pPr>
                  <w:r>
                    <w:rPr>
                      <w:rFonts w:ascii="仿宋_GB2312" w:hAnsi="仿宋_GB2312" w:eastAsia="仿宋_GB2312" w:cs="仿宋_GB2312"/>
                      <w:sz w:val="22"/>
                    </w:rPr>
                    <w:t>未达到要求，1次扣5分，三次不达要求0分计算。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390A5E45">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0C63E26C"/>
              </w:tc>
            </w:tr>
            <w:tr w14:paraId="46988F19">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0CA22F6">
                  <w:pPr>
                    <w:pStyle w:val="4"/>
                    <w:jc w:val="center"/>
                  </w:pPr>
                  <w:r>
                    <w:rPr>
                      <w:rFonts w:ascii="仿宋_GB2312" w:hAnsi="仿宋_GB2312" w:eastAsia="仿宋_GB2312" w:cs="仿宋_GB2312"/>
                      <w:sz w:val="22"/>
                    </w:rPr>
                    <w:t>4</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2A3ABF02">
                  <w:pPr>
                    <w:pStyle w:val="4"/>
                    <w:jc w:val="left"/>
                  </w:pPr>
                  <w:r>
                    <w:rPr>
                      <w:rFonts w:ascii="仿宋_GB2312" w:hAnsi="仿宋_GB2312" w:eastAsia="仿宋_GB2312" w:cs="仿宋_GB2312"/>
                      <w:sz w:val="22"/>
                    </w:rPr>
                    <w:t>除以上外，还应按照《医疗废物管理条例》要求开展医疗垃圾收集工作</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41680454">
                  <w:pPr>
                    <w:pStyle w:val="4"/>
                    <w:jc w:val="center"/>
                  </w:pPr>
                  <w:r>
                    <w:rPr>
                      <w:rFonts w:ascii="仿宋_GB2312" w:hAnsi="仿宋_GB2312" w:eastAsia="仿宋_GB2312" w:cs="仿宋_GB2312"/>
                      <w:sz w:val="22"/>
                    </w:rPr>
                    <w:t>50分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11C0519A">
                  <w:pPr>
                    <w:pStyle w:val="4"/>
                    <w:jc w:val="both"/>
                  </w:pPr>
                  <w:r>
                    <w:rPr>
                      <w:rFonts w:ascii="仿宋_GB2312" w:hAnsi="仿宋_GB2312" w:eastAsia="仿宋_GB2312" w:cs="仿宋_GB2312"/>
                      <w:sz w:val="22"/>
                    </w:rPr>
                    <w:t>未达到要求1项扣5分，扣完为止</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3620A488">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6C9FC40F"/>
              </w:tc>
            </w:tr>
            <w:tr w14:paraId="15221269">
              <w:trPr>
                <w:gridAfter w:val="1"/>
                <w:wAfter w:w="139" w:type="dxa"/>
              </w:trPr>
              <w:tc>
                <w:tcPr>
                  <w:tcW w:w="5437" w:type="dxa"/>
                  <w:gridSpan w:val="13"/>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E415069">
                  <w:pPr>
                    <w:pStyle w:val="4"/>
                    <w:jc w:val="center"/>
                  </w:pPr>
                  <w:r>
                    <w:rPr>
                      <w:rFonts w:ascii="仿宋_GB2312" w:hAnsi="仿宋_GB2312" w:eastAsia="仿宋_GB2312" w:cs="仿宋_GB2312"/>
                      <w:sz w:val="24"/>
                    </w:rPr>
                    <w:t>（三）秩序维护考评细则   100分</w:t>
                  </w:r>
                </w:p>
              </w:tc>
            </w:tr>
            <w:tr w14:paraId="25C43ED4">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E98DE6">
                  <w:pPr>
                    <w:pStyle w:val="4"/>
                    <w:jc w:val="center"/>
                  </w:pPr>
                  <w:r>
                    <w:rPr>
                      <w:rFonts w:ascii="仿宋_GB2312" w:hAnsi="仿宋_GB2312" w:eastAsia="仿宋_GB2312" w:cs="仿宋_GB2312"/>
                      <w:sz w:val="24"/>
                    </w:rPr>
                    <w:t>1</w:t>
                  </w:r>
                </w:p>
              </w:tc>
              <w:tc>
                <w:tcPr>
                  <w:tcW w:w="2702" w:type="dxa"/>
                  <w:gridSpan w:val="5"/>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DC40AA2">
                  <w:pPr>
                    <w:pStyle w:val="4"/>
                    <w:jc w:val="left"/>
                  </w:pPr>
                  <w:r>
                    <w:rPr>
                      <w:rFonts w:ascii="仿宋_GB2312" w:hAnsi="仿宋_GB2312" w:eastAsia="仿宋_GB2312" w:cs="仿宋_GB2312"/>
                      <w:sz w:val="22"/>
                    </w:rPr>
                    <w:t>门岗值班员上岗时仪容、仪表端庄整治，精神饱满，统一着工作装，佩戴工作牌。</w:t>
                  </w:r>
                </w:p>
              </w:tc>
              <w:tc>
                <w:tcPr>
                  <w:tcW w:w="244"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E031538">
                  <w:pPr>
                    <w:pStyle w:val="4"/>
                    <w:jc w:val="center"/>
                  </w:pPr>
                  <w:r>
                    <w:rPr>
                      <w:rFonts w:ascii="仿宋_GB2312" w:hAnsi="仿宋_GB2312" w:eastAsia="仿宋_GB2312" w:cs="仿宋_GB2312"/>
                      <w:sz w:val="22"/>
                    </w:rPr>
                    <w:t>20分</w:t>
                  </w:r>
                </w:p>
              </w:tc>
              <w:tc>
                <w:tcPr>
                  <w:tcW w:w="1826"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759441E">
                  <w:pPr>
                    <w:pStyle w:val="4"/>
                    <w:jc w:val="both"/>
                  </w:pPr>
                  <w:r>
                    <w:rPr>
                      <w:rFonts w:ascii="仿宋_GB2312" w:hAnsi="仿宋_GB2312" w:eastAsia="仿宋_GB2312" w:cs="仿宋_GB2312"/>
                      <w:sz w:val="22"/>
                    </w:rPr>
                    <w:t>未达到要求，1次扣3分，三次不达要求0分计算。</w:t>
                  </w:r>
                </w:p>
              </w:tc>
              <w:tc>
                <w:tcPr>
                  <w:tcW w:w="260"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39165DC">
                  <w:pPr>
                    <w:pStyle w:val="4"/>
                    <w:jc w:val="both"/>
                  </w:pPr>
                </w:p>
              </w:tc>
              <w:tc>
                <w:tcPr>
                  <w:tcW w:w="16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C6278A3"/>
              </w:tc>
            </w:tr>
            <w:tr w14:paraId="1257EEB8">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7F5B85">
                  <w:pPr>
                    <w:pStyle w:val="4"/>
                    <w:jc w:val="center"/>
                  </w:pPr>
                  <w:r>
                    <w:rPr>
                      <w:rFonts w:ascii="仿宋_GB2312" w:hAnsi="仿宋_GB2312" w:eastAsia="仿宋_GB2312" w:cs="仿宋_GB2312"/>
                      <w:sz w:val="24"/>
                    </w:rPr>
                    <w:t>2</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53987C62">
                  <w:pPr>
                    <w:pStyle w:val="4"/>
                    <w:jc w:val="left"/>
                  </w:pPr>
                  <w:r>
                    <w:rPr>
                      <w:rFonts w:ascii="仿宋_GB2312" w:hAnsi="仿宋_GB2312" w:eastAsia="仿宋_GB2312" w:cs="仿宋_GB2312"/>
                      <w:sz w:val="22"/>
                    </w:rPr>
                    <w:t>秩序维护均实行24小时值班；周未、节假日实行24小时值班。确保每天巡遍公共区域，并做好相关记录发现异常，及时向项目经理反映，由项目经理及时统筹安排处理。</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143E1FBF">
                  <w:pPr>
                    <w:pStyle w:val="4"/>
                    <w:jc w:val="center"/>
                  </w:pPr>
                  <w:r>
                    <w:rPr>
                      <w:rFonts w:ascii="仿宋_GB2312" w:hAnsi="仿宋_GB2312" w:eastAsia="仿宋_GB2312" w:cs="仿宋_GB2312"/>
                      <w:sz w:val="22"/>
                    </w:rPr>
                    <w:t>20分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30E741D">
                  <w:pPr>
                    <w:pStyle w:val="4"/>
                    <w:jc w:val="both"/>
                  </w:pPr>
                  <w:r>
                    <w:rPr>
                      <w:rFonts w:ascii="仿宋_GB2312" w:hAnsi="仿宋_GB2312" w:eastAsia="仿宋_GB2312" w:cs="仿宋_GB2312"/>
                      <w:sz w:val="22"/>
                    </w:rPr>
                    <w:t>未达到要求，1次扣3分，三次不达要求0分计算。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2B24849">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4D439CC0"/>
              </w:tc>
            </w:tr>
            <w:tr w14:paraId="46DFCA8C">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7D2190">
                  <w:pPr>
                    <w:pStyle w:val="4"/>
                    <w:jc w:val="center"/>
                  </w:pPr>
                  <w:r>
                    <w:rPr>
                      <w:rFonts w:ascii="仿宋_GB2312" w:hAnsi="仿宋_GB2312" w:eastAsia="仿宋_GB2312" w:cs="仿宋_GB2312"/>
                      <w:sz w:val="24"/>
                    </w:rPr>
                    <w:t>4</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1E3B5B28">
                  <w:pPr>
                    <w:pStyle w:val="4"/>
                    <w:jc w:val="left"/>
                  </w:pPr>
                  <w:r>
                    <w:rPr>
                      <w:rFonts w:ascii="仿宋_GB2312" w:hAnsi="仿宋_GB2312" w:eastAsia="仿宋_GB2312" w:cs="仿宋_GB2312"/>
                      <w:sz w:val="22"/>
                    </w:rPr>
                    <w:t>协助处理医疗纠纷，保障医护人员的安全。及时处理大楼内各突发事件，必要时疏散人员，及时汇报相关部门并做好记录。如遇暴乱事件应立即拨打110报警，以及马上上报。</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9CA8D63">
                  <w:pPr>
                    <w:pStyle w:val="4"/>
                    <w:jc w:val="center"/>
                  </w:pPr>
                  <w:r>
                    <w:rPr>
                      <w:rFonts w:ascii="仿宋_GB2312" w:hAnsi="仿宋_GB2312" w:eastAsia="仿宋_GB2312" w:cs="仿宋_GB2312"/>
                      <w:sz w:val="22"/>
                    </w:rPr>
                    <w:t>20分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5655A39B">
                  <w:pPr>
                    <w:pStyle w:val="4"/>
                    <w:jc w:val="both"/>
                  </w:pPr>
                  <w:r>
                    <w:rPr>
                      <w:rFonts w:ascii="仿宋_GB2312" w:hAnsi="仿宋_GB2312" w:eastAsia="仿宋_GB2312" w:cs="仿宋_GB2312"/>
                      <w:sz w:val="22"/>
                    </w:rPr>
                    <w:t>未达到要求，1次扣3，三次不达要求0分计算。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FCDCDAB">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2E9857BC"/>
              </w:tc>
            </w:tr>
            <w:tr w14:paraId="05E2FCC4">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1BD954">
                  <w:pPr>
                    <w:pStyle w:val="4"/>
                    <w:jc w:val="center"/>
                  </w:pPr>
                  <w:r>
                    <w:rPr>
                      <w:rFonts w:ascii="仿宋_GB2312" w:hAnsi="仿宋_GB2312" w:eastAsia="仿宋_GB2312" w:cs="仿宋_GB2312"/>
                      <w:sz w:val="24"/>
                    </w:rPr>
                    <w:t>5</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26E0794D">
                  <w:pPr>
                    <w:pStyle w:val="4"/>
                    <w:jc w:val="left"/>
                  </w:pPr>
                  <w:r>
                    <w:rPr>
                      <w:rFonts w:ascii="仿宋_GB2312" w:hAnsi="仿宋_GB2312" w:eastAsia="仿宋_GB2312" w:cs="仿宋_GB2312"/>
                      <w:sz w:val="22"/>
                    </w:rPr>
                    <w:t>协助做好咨询服务工作，为来院办事、就诊人员指引路线。</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8136CE3">
                  <w:pPr>
                    <w:pStyle w:val="4"/>
                    <w:jc w:val="center"/>
                  </w:pPr>
                  <w:r>
                    <w:rPr>
                      <w:rFonts w:ascii="仿宋_GB2312" w:hAnsi="仿宋_GB2312" w:eastAsia="仿宋_GB2312" w:cs="仿宋_GB2312"/>
                      <w:sz w:val="22"/>
                    </w:rPr>
                    <w:t>10分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B6BC9F1">
                  <w:pPr>
                    <w:pStyle w:val="4"/>
                    <w:jc w:val="both"/>
                  </w:pPr>
                  <w:r>
                    <w:rPr>
                      <w:rFonts w:ascii="仿宋_GB2312" w:hAnsi="仿宋_GB2312" w:eastAsia="仿宋_GB2312" w:cs="仿宋_GB2312"/>
                      <w:sz w:val="22"/>
                    </w:rPr>
                    <w:t>未达到要求，1次扣3分，三次不达要求0分计算。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4DB9B09">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047A2E91"/>
              </w:tc>
            </w:tr>
            <w:tr w14:paraId="74AF0A18">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D156DCB">
                  <w:pPr>
                    <w:pStyle w:val="4"/>
                    <w:jc w:val="center"/>
                  </w:pPr>
                  <w:r>
                    <w:rPr>
                      <w:rFonts w:ascii="仿宋_GB2312" w:hAnsi="仿宋_GB2312" w:eastAsia="仿宋_GB2312" w:cs="仿宋_GB2312"/>
                      <w:sz w:val="24"/>
                    </w:rPr>
                    <w:t>6</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39699A16">
                  <w:pPr>
                    <w:pStyle w:val="4"/>
                    <w:jc w:val="left"/>
                  </w:pPr>
                  <w:r>
                    <w:rPr>
                      <w:rFonts w:ascii="仿宋_GB2312" w:hAnsi="仿宋_GB2312" w:eastAsia="仿宋_GB2312" w:cs="仿宋_GB2312"/>
                      <w:sz w:val="22"/>
                    </w:rPr>
                    <w:t>能熟练的操作监控系统和消防控制系统。</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AF48D78">
                  <w:pPr>
                    <w:pStyle w:val="4"/>
                    <w:jc w:val="center"/>
                  </w:pPr>
                  <w:r>
                    <w:rPr>
                      <w:rFonts w:ascii="仿宋_GB2312" w:hAnsi="仿宋_GB2312" w:eastAsia="仿宋_GB2312" w:cs="仿宋_GB2312"/>
                      <w:sz w:val="22"/>
                    </w:rPr>
                    <w:t>15分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72951A1">
                  <w:pPr>
                    <w:pStyle w:val="4"/>
                    <w:jc w:val="both"/>
                  </w:pPr>
                  <w:r>
                    <w:rPr>
                      <w:rFonts w:ascii="仿宋_GB2312" w:hAnsi="仿宋_GB2312" w:eastAsia="仿宋_GB2312" w:cs="仿宋_GB2312"/>
                      <w:sz w:val="22"/>
                    </w:rPr>
                    <w:t>未达到要求，1次扣3分，三次不达要求0分计算。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51EBFEF">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3D20F895"/>
              </w:tc>
            </w:tr>
            <w:tr w14:paraId="02C51379">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4C49CE">
                  <w:pPr>
                    <w:pStyle w:val="4"/>
                    <w:jc w:val="center"/>
                  </w:pPr>
                  <w:r>
                    <w:rPr>
                      <w:rFonts w:ascii="仿宋_GB2312" w:hAnsi="仿宋_GB2312" w:eastAsia="仿宋_GB2312" w:cs="仿宋_GB2312"/>
                      <w:sz w:val="24"/>
                    </w:rPr>
                    <w:t>7</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21B2E60A">
                  <w:pPr>
                    <w:pStyle w:val="4"/>
                    <w:jc w:val="left"/>
                  </w:pPr>
                  <w:r>
                    <w:rPr>
                      <w:rFonts w:ascii="仿宋_GB2312" w:hAnsi="仿宋_GB2312" w:eastAsia="仿宋_GB2312" w:cs="仿宋_GB2312"/>
                      <w:sz w:val="22"/>
                    </w:rPr>
                    <w:t>配合医院管理，规范停车。</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49FD54CE">
                  <w:pPr>
                    <w:pStyle w:val="4"/>
                    <w:jc w:val="center"/>
                  </w:pPr>
                  <w:r>
                    <w:rPr>
                      <w:rFonts w:ascii="仿宋_GB2312" w:hAnsi="仿宋_GB2312" w:eastAsia="仿宋_GB2312" w:cs="仿宋_GB2312"/>
                      <w:sz w:val="22"/>
                    </w:rPr>
                    <w:t>15分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ED13220">
                  <w:pPr>
                    <w:pStyle w:val="4"/>
                    <w:jc w:val="both"/>
                  </w:pPr>
                  <w:r>
                    <w:rPr>
                      <w:rFonts w:ascii="仿宋_GB2312" w:hAnsi="仿宋_GB2312" w:eastAsia="仿宋_GB2312" w:cs="仿宋_GB2312"/>
                      <w:sz w:val="22"/>
                    </w:rPr>
                    <w:t>未达到要求，1次扣3分，三次不达要求0分计算。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56B96D6">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0F464273"/>
              </w:tc>
            </w:tr>
            <w:tr w14:paraId="67F5C2BD">
              <w:trPr>
                <w:gridAfter w:val="1"/>
                <w:wAfter w:w="139" w:type="dxa"/>
              </w:trPr>
              <w:tc>
                <w:tcPr>
                  <w:tcW w:w="5437" w:type="dxa"/>
                  <w:gridSpan w:val="13"/>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2FB4F5">
                  <w:pPr>
                    <w:pStyle w:val="4"/>
                    <w:jc w:val="center"/>
                  </w:pPr>
                  <w:r>
                    <w:rPr>
                      <w:rFonts w:ascii="仿宋_GB2312" w:hAnsi="仿宋_GB2312" w:eastAsia="仿宋_GB2312" w:cs="仿宋_GB2312"/>
                      <w:sz w:val="22"/>
                    </w:rPr>
                    <w:t>（四）零星维修和搬运考评细则  100分</w:t>
                  </w:r>
                </w:p>
              </w:tc>
            </w:tr>
            <w:tr w14:paraId="54D25C6F">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D596DFB">
                  <w:pPr>
                    <w:pStyle w:val="4"/>
                    <w:jc w:val="center"/>
                  </w:pPr>
                  <w:r>
                    <w:rPr>
                      <w:rFonts w:ascii="仿宋_GB2312" w:hAnsi="仿宋_GB2312" w:eastAsia="仿宋_GB2312" w:cs="仿宋_GB2312"/>
                      <w:sz w:val="24"/>
                    </w:rPr>
                    <w:t>1</w:t>
                  </w:r>
                </w:p>
              </w:tc>
              <w:tc>
                <w:tcPr>
                  <w:tcW w:w="2702" w:type="dxa"/>
                  <w:gridSpan w:val="5"/>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26E1C9D">
                  <w:pPr>
                    <w:pStyle w:val="4"/>
                    <w:ind w:right="195"/>
                    <w:jc w:val="both"/>
                  </w:pPr>
                  <w:r>
                    <w:rPr>
                      <w:rFonts w:ascii="仿宋_GB2312" w:hAnsi="仿宋_GB2312" w:eastAsia="仿宋_GB2312" w:cs="仿宋_GB2312"/>
                      <w:sz w:val="22"/>
                    </w:rPr>
                    <w:t>维修电工持证上岗</w:t>
                  </w:r>
                </w:p>
              </w:tc>
              <w:tc>
                <w:tcPr>
                  <w:tcW w:w="244"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AD27DDE">
                  <w:pPr>
                    <w:pStyle w:val="4"/>
                    <w:jc w:val="center"/>
                  </w:pPr>
                  <w:r>
                    <w:rPr>
                      <w:rFonts w:ascii="仿宋_GB2312" w:hAnsi="仿宋_GB2312" w:eastAsia="仿宋_GB2312" w:cs="仿宋_GB2312"/>
                      <w:sz w:val="22"/>
                    </w:rPr>
                    <w:t>20分</w:t>
                  </w:r>
                </w:p>
              </w:tc>
              <w:tc>
                <w:tcPr>
                  <w:tcW w:w="1826"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EFD02C5">
                  <w:pPr>
                    <w:pStyle w:val="4"/>
                    <w:jc w:val="both"/>
                  </w:pPr>
                  <w:r>
                    <w:rPr>
                      <w:rFonts w:ascii="仿宋_GB2312" w:hAnsi="仿宋_GB2312" w:eastAsia="仿宋_GB2312" w:cs="仿宋_GB2312"/>
                      <w:sz w:val="22"/>
                    </w:rPr>
                    <w:t>未达到要求，1人1次扣3分，立即进行整改，组织学习考证或重新更换持证人员上岗，一月一次记数（含当月），三次不达要求0分计算。</w:t>
                  </w:r>
                </w:p>
              </w:tc>
              <w:tc>
                <w:tcPr>
                  <w:tcW w:w="260" w:type="dxa"/>
                  <w:gridSpan w:val="2"/>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810C29E">
                  <w:pPr>
                    <w:pStyle w:val="4"/>
                    <w:jc w:val="both"/>
                  </w:pPr>
                </w:p>
              </w:tc>
              <w:tc>
                <w:tcPr>
                  <w:tcW w:w="16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A4310C9"/>
              </w:tc>
            </w:tr>
            <w:tr w14:paraId="4FB200E7">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FEFC87">
                  <w:pPr>
                    <w:pStyle w:val="4"/>
                    <w:jc w:val="center"/>
                  </w:pPr>
                  <w:r>
                    <w:rPr>
                      <w:rFonts w:ascii="仿宋_GB2312" w:hAnsi="仿宋_GB2312" w:eastAsia="仿宋_GB2312" w:cs="仿宋_GB2312"/>
                      <w:sz w:val="24"/>
                    </w:rPr>
                    <w:t>2</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75A9282A">
                  <w:pPr>
                    <w:pStyle w:val="4"/>
                    <w:ind w:right="195"/>
                    <w:jc w:val="both"/>
                  </w:pPr>
                  <w:r>
                    <w:rPr>
                      <w:rFonts w:ascii="仿宋_GB2312" w:hAnsi="仿宋_GB2312" w:eastAsia="仿宋_GB2312" w:cs="仿宋_GB2312"/>
                      <w:sz w:val="22"/>
                    </w:rPr>
                    <w:t>每日配电室值守，每月对院区内配电设施进行安全检查并记录</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F224258">
                  <w:pPr>
                    <w:pStyle w:val="4"/>
                    <w:jc w:val="center"/>
                  </w:pPr>
                  <w:r>
                    <w:rPr>
                      <w:rFonts w:ascii="仿宋_GB2312" w:hAnsi="仿宋_GB2312" w:eastAsia="仿宋_GB2312" w:cs="仿宋_GB2312"/>
                      <w:sz w:val="22"/>
                    </w:rPr>
                    <w:t>20分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E10BBD3">
                  <w:pPr>
                    <w:pStyle w:val="4"/>
                    <w:jc w:val="both"/>
                  </w:pPr>
                  <w:r>
                    <w:rPr>
                      <w:rFonts w:ascii="仿宋_GB2312" w:hAnsi="仿宋_GB2312" w:eastAsia="仿宋_GB2312" w:cs="仿宋_GB2312"/>
                      <w:sz w:val="22"/>
                    </w:rPr>
                    <w:t>未检查，发现一次1次扣3分，三次不达要求0分计算。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85DE594">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0693E14D"/>
              </w:tc>
            </w:tr>
            <w:tr w14:paraId="01DDC427">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E13DDDC">
                  <w:pPr>
                    <w:pStyle w:val="4"/>
                    <w:jc w:val="center"/>
                  </w:pPr>
                  <w:r>
                    <w:rPr>
                      <w:rFonts w:ascii="仿宋_GB2312" w:hAnsi="仿宋_GB2312" w:eastAsia="仿宋_GB2312" w:cs="仿宋_GB2312"/>
                      <w:sz w:val="24"/>
                    </w:rPr>
                    <w:t>3</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6748389E">
                  <w:pPr>
                    <w:pStyle w:val="4"/>
                    <w:ind w:right="195"/>
                    <w:jc w:val="both"/>
                  </w:pPr>
                  <w:r>
                    <w:rPr>
                      <w:rFonts w:ascii="仿宋_GB2312" w:hAnsi="仿宋_GB2312" w:eastAsia="仿宋_GB2312" w:cs="仿宋_GB2312"/>
                      <w:sz w:val="22"/>
                    </w:rPr>
                    <w:t>搬运未按要求完成指令性任务</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D876461">
                  <w:pPr>
                    <w:pStyle w:val="4"/>
                    <w:jc w:val="center"/>
                  </w:pPr>
                  <w:r>
                    <w:rPr>
                      <w:rFonts w:ascii="仿宋_GB2312" w:hAnsi="仿宋_GB2312" w:eastAsia="仿宋_GB2312" w:cs="仿宋_GB2312"/>
                      <w:sz w:val="22"/>
                    </w:rPr>
                    <w:t>20分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0E7AF12">
                  <w:pPr>
                    <w:pStyle w:val="4"/>
                    <w:jc w:val="both"/>
                  </w:pPr>
                  <w:r>
                    <w:rPr>
                      <w:rFonts w:ascii="仿宋_GB2312" w:hAnsi="仿宋_GB2312" w:eastAsia="仿宋_GB2312" w:cs="仿宋_GB2312"/>
                      <w:sz w:val="22"/>
                    </w:rPr>
                    <w:t>未达到要求，1次扣3分，三次不达要求0分计算。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704E319B">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4CBFC535"/>
              </w:tc>
            </w:tr>
            <w:tr w14:paraId="1017F3EA">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9DE57F7">
                  <w:pPr>
                    <w:pStyle w:val="4"/>
                    <w:jc w:val="center"/>
                  </w:pPr>
                  <w:r>
                    <w:rPr>
                      <w:rFonts w:ascii="仿宋_GB2312" w:hAnsi="仿宋_GB2312" w:eastAsia="仿宋_GB2312" w:cs="仿宋_GB2312"/>
                      <w:sz w:val="24"/>
                    </w:rPr>
                    <w:t>4</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771B2D90">
                  <w:pPr>
                    <w:pStyle w:val="4"/>
                    <w:ind w:right="195"/>
                    <w:jc w:val="both"/>
                  </w:pPr>
                  <w:r>
                    <w:rPr>
                      <w:rFonts w:ascii="仿宋_GB2312" w:hAnsi="仿宋_GB2312" w:eastAsia="仿宋_GB2312" w:cs="仿宋_GB2312"/>
                      <w:sz w:val="22"/>
                    </w:rPr>
                    <w:t>不爱护搬运的物资，造成损坏按价赔偿</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54E8314E">
                  <w:pPr>
                    <w:pStyle w:val="4"/>
                    <w:jc w:val="center"/>
                  </w:pPr>
                  <w:r>
                    <w:rPr>
                      <w:rFonts w:ascii="仿宋_GB2312" w:hAnsi="仿宋_GB2312" w:eastAsia="仿宋_GB2312" w:cs="仿宋_GB2312"/>
                      <w:sz w:val="22"/>
                    </w:rPr>
                    <w:t>20分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00B626E8">
                  <w:pPr>
                    <w:pStyle w:val="4"/>
                    <w:jc w:val="both"/>
                  </w:pPr>
                  <w:r>
                    <w:rPr>
                      <w:rFonts w:ascii="仿宋_GB2312" w:hAnsi="仿宋_GB2312" w:eastAsia="仿宋_GB2312" w:cs="仿宋_GB2312"/>
                      <w:sz w:val="22"/>
                    </w:rPr>
                    <w:t>未达到要求，1次扣3分，三次不达要求0分计算。</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FCBD1C4">
                  <w:pPr>
                    <w:pStyle w:val="4"/>
                    <w:jc w:val="both"/>
                  </w:pP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088104C3"/>
              </w:tc>
            </w:tr>
            <w:tr w14:paraId="7BFB54AE">
              <w:trPr>
                <w:gridAfter w:val="1"/>
                <w:wAfter w:w="139" w:type="dxa"/>
              </w:trPr>
              <w:tc>
                <w:tcPr>
                  <w:tcW w:w="243" w:type="dxa"/>
                  <w:tcBorders>
                    <w:top w:val="nil"/>
                    <w:left w:val="single" w:color="000000" w:sz="4" w:space="0"/>
                    <w:bottom w:val="single" w:color="000000" w:sz="4" w:space="0"/>
                    <w:right w:val="single" w:color="000000" w:sz="4" w:space="0"/>
                  </w:tcBorders>
                  <w:tcMar>
                    <w:top w:w="0" w:type="dxa"/>
                    <w:left w:w="0" w:type="dxa"/>
                    <w:bottom w:w="0" w:type="dxa"/>
                    <w:right w:w="0" w:type="dxa"/>
                  </w:tcMar>
                </w:tcPr>
                <w:p w14:paraId="7DF3B527">
                  <w:pPr>
                    <w:pStyle w:val="4"/>
                    <w:jc w:val="center"/>
                  </w:pPr>
                  <w:r>
                    <w:rPr>
                      <w:rFonts w:ascii="仿宋_GB2312" w:hAnsi="仿宋_GB2312" w:eastAsia="仿宋_GB2312" w:cs="仿宋_GB2312"/>
                      <w:sz w:val="19"/>
                    </w:rPr>
                    <w:t>5</w:t>
                  </w:r>
                </w:p>
              </w:tc>
              <w:tc>
                <w:tcPr>
                  <w:tcW w:w="2702" w:type="dxa"/>
                  <w:gridSpan w:val="5"/>
                  <w:tcBorders>
                    <w:top w:val="nil"/>
                    <w:left w:val="nil"/>
                    <w:bottom w:val="single" w:color="000000" w:sz="4" w:space="0"/>
                    <w:right w:val="single" w:color="000000" w:sz="4" w:space="0"/>
                  </w:tcBorders>
                  <w:tcMar>
                    <w:top w:w="0" w:type="dxa"/>
                    <w:left w:w="0" w:type="dxa"/>
                    <w:bottom w:w="0" w:type="dxa"/>
                    <w:right w:w="0" w:type="dxa"/>
                  </w:tcMar>
                  <w:vAlign w:val="top"/>
                </w:tcPr>
                <w:p w14:paraId="47388E85">
                  <w:pPr>
                    <w:pStyle w:val="4"/>
                    <w:jc w:val="left"/>
                  </w:pPr>
                  <w:r>
                    <w:rPr>
                      <w:rFonts w:ascii="仿宋_GB2312" w:hAnsi="仿宋_GB2312" w:eastAsia="仿宋_GB2312" w:cs="仿宋_GB2312"/>
                      <w:color w:val="000000"/>
                      <w:sz w:val="22"/>
                    </w:rPr>
                    <w:t>空调零星维修时效管控，各类空调维修、移机等维修每台次处置时间不超过8小时，配件损坏需更换配件类维修，已维修材料到场再计时。</w:t>
                  </w:r>
                </w:p>
              </w:tc>
              <w:tc>
                <w:tcPr>
                  <w:tcW w:w="244" w:type="dxa"/>
                  <w:gridSpan w:val="2"/>
                  <w:tcBorders>
                    <w:top w:val="nil"/>
                    <w:left w:val="nil"/>
                    <w:bottom w:val="single" w:color="000000" w:sz="4" w:space="0"/>
                    <w:right w:val="single" w:color="000000" w:sz="4" w:space="0"/>
                  </w:tcBorders>
                  <w:tcMar>
                    <w:top w:w="0" w:type="dxa"/>
                    <w:left w:w="0" w:type="dxa"/>
                    <w:bottom w:w="0" w:type="dxa"/>
                    <w:right w:w="0" w:type="dxa"/>
                  </w:tcMar>
                </w:tcPr>
                <w:p w14:paraId="72610727">
                  <w:pPr>
                    <w:pStyle w:val="4"/>
                    <w:jc w:val="center"/>
                  </w:pPr>
                  <w:r>
                    <w:rPr>
                      <w:rFonts w:ascii="仿宋_GB2312" w:hAnsi="仿宋_GB2312" w:eastAsia="仿宋_GB2312" w:cs="仿宋_GB2312"/>
                      <w:color w:val="000000"/>
                      <w:sz w:val="22"/>
                    </w:rPr>
                    <w:t>20分</w:t>
                  </w:r>
                </w:p>
              </w:tc>
              <w:tc>
                <w:tcPr>
                  <w:tcW w:w="1826"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6EA9E25B">
                  <w:pPr>
                    <w:pStyle w:val="4"/>
                    <w:jc w:val="left"/>
                  </w:pPr>
                  <w:r>
                    <w:rPr>
                      <w:rFonts w:ascii="仿宋_GB2312" w:hAnsi="仿宋_GB2312" w:eastAsia="仿宋_GB2312" w:cs="仿宋_GB2312"/>
                      <w:color w:val="000000"/>
                      <w:sz w:val="22"/>
                    </w:rPr>
                    <w:t>未达到要求，1次扣5分，三次不达要求0分计算。</w:t>
                  </w:r>
                  <w:r>
                    <w:rPr>
                      <w:rFonts w:ascii="仿宋_GB2312" w:hAnsi="仿宋_GB2312" w:eastAsia="仿宋_GB2312" w:cs="仿宋_GB2312"/>
                      <w:color w:val="000000"/>
                      <w:sz w:val="19"/>
                    </w:rPr>
                    <w:t xml:space="preserve"> </w:t>
                  </w:r>
                </w:p>
              </w:tc>
              <w:tc>
                <w:tcPr>
                  <w:tcW w:w="260" w:type="dxa"/>
                  <w:gridSpan w:val="2"/>
                  <w:tcBorders>
                    <w:top w:val="nil"/>
                    <w:left w:val="nil"/>
                    <w:bottom w:val="single" w:color="000000" w:sz="4" w:space="0"/>
                    <w:right w:val="single" w:color="000000" w:sz="4" w:space="0"/>
                  </w:tcBorders>
                  <w:tcMar>
                    <w:top w:w="0" w:type="dxa"/>
                    <w:left w:w="0" w:type="dxa"/>
                    <w:bottom w:w="0" w:type="dxa"/>
                    <w:right w:w="0" w:type="dxa"/>
                  </w:tcMar>
                  <w:vAlign w:val="top"/>
                </w:tcPr>
                <w:p w14:paraId="23FAAD0A">
                  <w:pPr>
                    <w:pStyle w:val="4"/>
                    <w:jc w:val="left"/>
                  </w:pPr>
                  <w:r>
                    <w:rPr>
                      <w:rFonts w:ascii="仿宋_GB2312" w:hAnsi="仿宋_GB2312" w:eastAsia="仿宋_GB2312" w:cs="仿宋_GB2312"/>
                      <w:sz w:val="19"/>
                    </w:rPr>
                    <w:t xml:space="preserve"> </w:t>
                  </w:r>
                </w:p>
              </w:tc>
              <w:tc>
                <w:tcPr>
                  <w:tcW w:w="162" w:type="dxa"/>
                  <w:tcBorders>
                    <w:top w:val="nil"/>
                    <w:left w:val="nil"/>
                    <w:bottom w:val="single" w:color="000000" w:sz="4" w:space="0"/>
                    <w:right w:val="single" w:color="000000" w:sz="4" w:space="0"/>
                  </w:tcBorders>
                  <w:tcMar>
                    <w:top w:w="0" w:type="dxa"/>
                    <w:left w:w="0" w:type="dxa"/>
                    <w:bottom w:w="0" w:type="dxa"/>
                    <w:right w:w="0" w:type="dxa"/>
                  </w:tcMar>
                  <w:vAlign w:val="top"/>
                </w:tcPr>
                <w:p w14:paraId="4179B277">
                  <w:pPr>
                    <w:pStyle w:val="4"/>
                    <w:jc w:val="left"/>
                  </w:pPr>
                  <w:r>
                    <w:rPr>
                      <w:rFonts w:ascii="仿宋_GB2312" w:hAnsi="仿宋_GB2312" w:eastAsia="仿宋_GB2312" w:cs="仿宋_GB2312"/>
                      <w:sz w:val="19"/>
                    </w:rPr>
                    <w:t xml:space="preserve"> </w:t>
                  </w:r>
                </w:p>
              </w:tc>
            </w:tr>
            <w:tr w14:paraId="6FC0B0B5">
              <w:tc>
                <w:tcPr>
                  <w:tcW w:w="5599" w:type="dxa"/>
                  <w:gridSpan w:val="1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A4A27">
                  <w:pPr>
                    <w:pStyle w:val="4"/>
                    <w:jc w:val="center"/>
                  </w:pPr>
                  <w:r>
                    <w:rPr>
                      <w:rFonts w:ascii="仿宋_GB2312" w:hAnsi="仿宋_GB2312" w:eastAsia="仿宋_GB2312" w:cs="仿宋_GB2312"/>
                      <w:color w:val="000000"/>
                      <w:sz w:val="28"/>
                    </w:rPr>
                    <w:t>长宁县人民医院洗涤服务质量考核细则</w:t>
                  </w:r>
                </w:p>
              </w:tc>
            </w:tr>
            <w:tr w14:paraId="3ACC7C1A">
              <w:tc>
                <w:tcPr>
                  <w:tcW w:w="5599" w:type="dxa"/>
                  <w:gridSpan w:val="1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699DC7">
                  <w:pPr>
                    <w:pStyle w:val="4"/>
                    <w:jc w:val="left"/>
                  </w:pPr>
                  <w:r>
                    <w:rPr>
                      <w:rFonts w:ascii="仿宋_GB2312" w:hAnsi="仿宋_GB2312" w:eastAsia="仿宋_GB2312" w:cs="仿宋_GB2312"/>
                      <w:color w:val="000000"/>
                      <w:sz w:val="24"/>
                    </w:rPr>
                    <w:t>科室：</w:t>
                  </w:r>
                </w:p>
              </w:tc>
            </w:tr>
            <w:tr w14:paraId="560A6DC0">
              <w:tc>
                <w:tcPr>
                  <w:tcW w:w="470"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90335">
                  <w:pPr>
                    <w:pStyle w:val="4"/>
                    <w:jc w:val="center"/>
                  </w:pPr>
                  <w:r>
                    <w:rPr>
                      <w:rFonts w:ascii="仿宋_GB2312" w:hAnsi="仿宋_GB2312" w:eastAsia="仿宋_GB2312" w:cs="仿宋_GB2312"/>
                      <w:sz w:val="21"/>
                    </w:rPr>
                    <w:t>序号</w:t>
                  </w:r>
                </w:p>
              </w:tc>
              <w:tc>
                <w:tcPr>
                  <w:tcW w:w="62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C4FFF7">
                  <w:pPr>
                    <w:pStyle w:val="4"/>
                    <w:jc w:val="center"/>
                  </w:pPr>
                  <w:r>
                    <w:rPr>
                      <w:rFonts w:ascii="仿宋_GB2312" w:hAnsi="仿宋_GB2312" w:eastAsia="仿宋_GB2312" w:cs="仿宋_GB2312"/>
                      <w:color w:val="000000"/>
                      <w:sz w:val="24"/>
                    </w:rPr>
                    <w:t>内容</w:t>
                  </w:r>
                </w:p>
              </w:tc>
              <w:tc>
                <w:tcPr>
                  <w:tcW w:w="11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A560F6">
                  <w:pPr>
                    <w:pStyle w:val="4"/>
                    <w:jc w:val="center"/>
                  </w:pPr>
                  <w:r>
                    <w:rPr>
                      <w:rFonts w:ascii="仿宋_GB2312" w:hAnsi="仿宋_GB2312" w:eastAsia="仿宋_GB2312" w:cs="仿宋_GB2312"/>
                      <w:color w:val="000000"/>
                      <w:sz w:val="24"/>
                    </w:rPr>
                    <w:t>考核标准</w:t>
                  </w:r>
                </w:p>
              </w:tc>
              <w:tc>
                <w:tcPr>
                  <w:tcW w:w="48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313B4F">
                  <w:pPr>
                    <w:pStyle w:val="4"/>
                    <w:jc w:val="center"/>
                  </w:pPr>
                  <w:r>
                    <w:rPr>
                      <w:rFonts w:ascii="仿宋_GB2312" w:hAnsi="仿宋_GB2312" w:eastAsia="仿宋_GB2312" w:cs="仿宋_GB2312"/>
                      <w:color w:val="000000"/>
                      <w:sz w:val="24"/>
                    </w:rPr>
                    <w:t>分值</w:t>
                  </w:r>
                </w:p>
              </w:tc>
              <w:tc>
                <w:tcPr>
                  <w:tcW w:w="2427"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C37112">
                  <w:pPr>
                    <w:pStyle w:val="4"/>
                    <w:jc w:val="center"/>
                  </w:pPr>
                  <w:r>
                    <w:rPr>
                      <w:rFonts w:ascii="仿宋_GB2312" w:hAnsi="仿宋_GB2312" w:eastAsia="仿宋_GB2312" w:cs="仿宋_GB2312"/>
                      <w:color w:val="000000"/>
                      <w:sz w:val="24"/>
                    </w:rPr>
                    <w:t>评分方法</w:t>
                  </w:r>
                </w:p>
              </w:tc>
              <w:tc>
                <w:tcPr>
                  <w:tcW w:w="454"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AEA9AF">
                  <w:pPr>
                    <w:pStyle w:val="4"/>
                    <w:jc w:val="center"/>
                  </w:pPr>
                  <w:r>
                    <w:rPr>
                      <w:rFonts w:ascii="仿宋_GB2312" w:hAnsi="仿宋_GB2312" w:eastAsia="仿宋_GB2312" w:cs="仿宋_GB2312"/>
                      <w:color w:val="000000"/>
                      <w:sz w:val="24"/>
                    </w:rPr>
                    <w:t>得分</w:t>
                  </w:r>
                </w:p>
              </w:tc>
            </w:tr>
            <w:tr w14:paraId="5DF13748">
              <w:tc>
                <w:tcPr>
                  <w:tcW w:w="470"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A41AB7">
                  <w:pPr>
                    <w:pStyle w:val="4"/>
                    <w:jc w:val="center"/>
                  </w:pPr>
                  <w:r>
                    <w:rPr>
                      <w:rFonts w:ascii="仿宋_GB2312" w:hAnsi="仿宋_GB2312" w:eastAsia="仿宋_GB2312" w:cs="仿宋_GB2312"/>
                      <w:sz w:val="21"/>
                    </w:rPr>
                    <w:t>1</w:t>
                  </w:r>
                </w:p>
              </w:tc>
              <w:tc>
                <w:tcPr>
                  <w:tcW w:w="6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F06E2F">
                  <w:pPr>
                    <w:pStyle w:val="4"/>
                    <w:jc w:val="center"/>
                  </w:pPr>
                  <w:r>
                    <w:rPr>
                      <w:rFonts w:ascii="仿宋_GB2312" w:hAnsi="仿宋_GB2312" w:eastAsia="仿宋_GB2312" w:cs="仿宋_GB2312"/>
                      <w:color w:val="000000"/>
                      <w:sz w:val="24"/>
                    </w:rPr>
                    <w:t>工作人员服务态度好、仪容仪表规范（6分）</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8F783F">
                  <w:pPr>
                    <w:pStyle w:val="4"/>
                    <w:jc w:val="both"/>
                  </w:pPr>
                  <w:r>
                    <w:rPr>
                      <w:rFonts w:ascii="仿宋_GB2312" w:hAnsi="仿宋_GB2312" w:eastAsia="仿宋_GB2312" w:cs="仿宋_GB2312"/>
                      <w:color w:val="000000"/>
                      <w:sz w:val="24"/>
                    </w:rPr>
                    <w:t>洗涤服务人员工作积极热情主动，仪容仪表良好，着装规范</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C0765">
                  <w:pPr>
                    <w:pStyle w:val="4"/>
                    <w:jc w:val="center"/>
                  </w:pPr>
                  <w:r>
                    <w:rPr>
                      <w:rFonts w:ascii="仿宋_GB2312" w:hAnsi="仿宋_GB2312" w:eastAsia="仿宋_GB2312" w:cs="仿宋_GB2312"/>
                      <w:color w:val="000000"/>
                      <w:sz w:val="24"/>
                    </w:rPr>
                    <w:t>6 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ADDB7">
                  <w:pPr>
                    <w:pStyle w:val="4"/>
                    <w:jc w:val="center"/>
                  </w:pPr>
                  <w:r>
                    <w:rPr>
                      <w:rFonts w:ascii="仿宋_GB2312" w:hAnsi="仿宋_GB2312" w:eastAsia="仿宋_GB2312" w:cs="仿宋_GB2312"/>
                      <w:color w:val="000000"/>
                      <w:sz w:val="24"/>
                    </w:rPr>
                    <w:t>满意</w:t>
                  </w:r>
                </w:p>
                <w:p w14:paraId="09A334EF">
                  <w:pPr>
                    <w:pStyle w:val="4"/>
                    <w:jc w:val="center"/>
                  </w:pPr>
                  <w:r>
                    <w:rPr>
                      <w:rFonts w:ascii="仿宋_GB2312" w:hAnsi="仿宋_GB2312" w:eastAsia="仿宋_GB2312" w:cs="仿宋_GB2312"/>
                      <w:color w:val="000000"/>
                      <w:sz w:val="24"/>
                    </w:rPr>
                    <w:t>6分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EA723F">
                  <w:pPr>
                    <w:pStyle w:val="4"/>
                    <w:jc w:val="center"/>
                  </w:pPr>
                  <w:r>
                    <w:rPr>
                      <w:rFonts w:ascii="仿宋_GB2312" w:hAnsi="仿宋_GB2312" w:eastAsia="仿宋_GB2312" w:cs="仿宋_GB2312"/>
                      <w:color w:val="000000"/>
                      <w:sz w:val="24"/>
                    </w:rPr>
                    <w:t>基本满</w:t>
                  </w:r>
                </w:p>
                <w:p w14:paraId="62CC4188">
                  <w:pPr>
                    <w:pStyle w:val="4"/>
                    <w:jc w:val="center"/>
                  </w:pPr>
                  <w:r>
                    <w:rPr>
                      <w:rFonts w:ascii="仿宋_GB2312" w:hAnsi="仿宋_GB2312" w:eastAsia="仿宋_GB2312" w:cs="仿宋_GB2312"/>
                      <w:color w:val="000000"/>
                      <w:sz w:val="24"/>
                    </w:rPr>
                    <w:t>意4分</w:t>
                  </w:r>
                </w:p>
              </w:tc>
              <w:tc>
                <w:tcPr>
                  <w:tcW w:w="1043"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7B0535">
                  <w:pPr>
                    <w:pStyle w:val="4"/>
                    <w:jc w:val="center"/>
                  </w:pPr>
                  <w:r>
                    <w:rPr>
                      <w:rFonts w:ascii="仿宋_GB2312" w:hAnsi="仿宋_GB2312" w:eastAsia="仿宋_GB2312" w:cs="仿宋_GB2312"/>
                      <w:color w:val="000000"/>
                      <w:sz w:val="24"/>
                    </w:rPr>
                    <w:t>一般2 分</w:t>
                  </w:r>
                </w:p>
              </w:tc>
              <w:tc>
                <w:tcPr>
                  <w:tcW w:w="454"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BE06D9">
                  <w:pPr>
                    <w:pStyle w:val="4"/>
                    <w:jc w:val="center"/>
                  </w:pPr>
                </w:p>
              </w:tc>
            </w:tr>
            <w:tr w14:paraId="7E895BC2">
              <w:tc>
                <w:tcPr>
                  <w:tcW w:w="470"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120864">
                  <w:pPr>
                    <w:pStyle w:val="4"/>
                    <w:jc w:val="center"/>
                  </w:pPr>
                  <w:r>
                    <w:rPr>
                      <w:rFonts w:ascii="仿宋_GB2312" w:hAnsi="仿宋_GB2312" w:eastAsia="仿宋_GB2312" w:cs="仿宋_GB2312"/>
                      <w:sz w:val="21"/>
                    </w:rPr>
                    <w:t>2</w:t>
                  </w:r>
                </w:p>
              </w:tc>
              <w:tc>
                <w:tcPr>
                  <w:tcW w:w="62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29EB4">
                  <w:pPr>
                    <w:pStyle w:val="4"/>
                    <w:jc w:val="center"/>
                  </w:pPr>
                  <w:r>
                    <w:rPr>
                      <w:rFonts w:ascii="仿宋_GB2312" w:hAnsi="仿宋_GB2312" w:eastAsia="仿宋_GB2312" w:cs="仿宋_GB2312"/>
                      <w:color w:val="000000"/>
                      <w:sz w:val="24"/>
                    </w:rPr>
                    <w:t>织物损坏、丢失情况（24分）</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9BAEA">
                  <w:pPr>
                    <w:pStyle w:val="4"/>
                    <w:jc w:val="both"/>
                  </w:pPr>
                  <w:r>
                    <w:rPr>
                      <w:rFonts w:ascii="仿宋_GB2312" w:hAnsi="仿宋_GB2312" w:eastAsia="仿宋_GB2312" w:cs="仿宋_GB2312"/>
                      <w:color w:val="000000"/>
                      <w:sz w:val="24"/>
                    </w:rPr>
                    <w:t>洗涤、院内运输过程中无洗涤织物损坏</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B54D1D">
                  <w:pPr>
                    <w:pStyle w:val="4"/>
                    <w:jc w:val="center"/>
                  </w:pPr>
                  <w:r>
                    <w:rPr>
                      <w:rFonts w:ascii="仿宋_GB2312" w:hAnsi="仿宋_GB2312" w:eastAsia="仿宋_GB2312" w:cs="仿宋_GB2312"/>
                      <w:color w:val="000000"/>
                      <w:sz w:val="24"/>
                    </w:rPr>
                    <w:t>8分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BDAB7E">
                  <w:pPr>
                    <w:pStyle w:val="4"/>
                    <w:jc w:val="center"/>
                  </w:pPr>
                  <w:r>
                    <w:rPr>
                      <w:rFonts w:ascii="仿宋_GB2312" w:hAnsi="仿宋_GB2312" w:eastAsia="仿宋_GB2312" w:cs="仿宋_GB2312"/>
                      <w:color w:val="000000"/>
                      <w:sz w:val="24"/>
                    </w:rPr>
                    <w:t>符合</w:t>
                  </w:r>
                </w:p>
                <w:p w14:paraId="66770AE9">
                  <w:pPr>
                    <w:pStyle w:val="4"/>
                    <w:jc w:val="center"/>
                  </w:pPr>
                  <w:r>
                    <w:rPr>
                      <w:rFonts w:ascii="仿宋_GB2312" w:hAnsi="仿宋_GB2312" w:eastAsia="仿宋_GB2312" w:cs="仿宋_GB2312"/>
                      <w:color w:val="000000"/>
                      <w:sz w:val="24"/>
                    </w:rPr>
                    <w:t>8 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59D1D1">
                  <w:pPr>
                    <w:pStyle w:val="4"/>
                    <w:jc w:val="center"/>
                  </w:pPr>
                  <w:r>
                    <w:rPr>
                      <w:rFonts w:ascii="仿宋_GB2312" w:hAnsi="仿宋_GB2312" w:eastAsia="仿宋_GB2312" w:cs="仿宋_GB2312"/>
                      <w:color w:val="000000"/>
                      <w:sz w:val="24"/>
                    </w:rPr>
                    <w:t>基本符</w:t>
                  </w:r>
                </w:p>
                <w:p w14:paraId="671424A8">
                  <w:pPr>
                    <w:pStyle w:val="4"/>
                    <w:jc w:val="center"/>
                  </w:pPr>
                  <w:r>
                    <w:rPr>
                      <w:rFonts w:ascii="仿宋_GB2312" w:hAnsi="仿宋_GB2312" w:eastAsia="仿宋_GB2312" w:cs="仿宋_GB2312"/>
                      <w:color w:val="000000"/>
                      <w:sz w:val="24"/>
                    </w:rPr>
                    <w:t>合6 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1E9E4">
                  <w:pPr>
                    <w:pStyle w:val="4"/>
                    <w:jc w:val="center"/>
                  </w:pPr>
                  <w:r>
                    <w:rPr>
                      <w:rFonts w:ascii="仿宋_GB2312" w:hAnsi="仿宋_GB2312" w:eastAsia="仿宋_GB2312" w:cs="仿宋_GB2312"/>
                      <w:color w:val="000000"/>
                      <w:sz w:val="24"/>
                    </w:rPr>
                    <w:t>一般4分（3次以上 0 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5B22E">
                  <w:pPr>
                    <w:pStyle w:val="4"/>
                    <w:jc w:val="center"/>
                  </w:pPr>
                </w:p>
              </w:tc>
            </w:tr>
            <w:tr w14:paraId="673B2D2C">
              <w:tc>
                <w:tcPr>
                  <w:tcW w:w="470" w:type="dxa"/>
                  <w:gridSpan w:val="2"/>
                  <w:vMerge w:val="continue"/>
                  <w:tcBorders>
                    <w:top w:val="nil"/>
                    <w:left w:val="single" w:color="000000" w:sz="4" w:space="0"/>
                    <w:bottom w:val="single" w:color="000000" w:sz="4" w:space="0"/>
                    <w:right w:val="single" w:color="000000" w:sz="4" w:space="0"/>
                  </w:tcBorders>
                </w:tcPr>
                <w:p w14:paraId="0F4BCA72"/>
              </w:tc>
              <w:tc>
                <w:tcPr>
                  <w:tcW w:w="625" w:type="dxa"/>
                  <w:vMerge w:val="continue"/>
                  <w:tcBorders>
                    <w:top w:val="nil"/>
                    <w:left w:val="single" w:color="000000" w:sz="4" w:space="0"/>
                    <w:bottom w:val="single" w:color="000000" w:sz="4" w:space="0"/>
                    <w:right w:val="single" w:color="000000" w:sz="4" w:space="0"/>
                  </w:tcBorders>
                </w:tcPr>
                <w:p w14:paraId="5BF6FB1F"/>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FBD59">
                  <w:pPr>
                    <w:pStyle w:val="4"/>
                    <w:jc w:val="both"/>
                  </w:pPr>
                  <w:r>
                    <w:rPr>
                      <w:rFonts w:ascii="仿宋_GB2312" w:hAnsi="仿宋_GB2312" w:eastAsia="仿宋_GB2312" w:cs="仿宋_GB2312"/>
                      <w:color w:val="000000"/>
                      <w:sz w:val="24"/>
                    </w:rPr>
                    <w:t>洗涤后的织物无异味、串色及不正常掉色现象</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05E196">
                  <w:pPr>
                    <w:pStyle w:val="4"/>
                    <w:jc w:val="center"/>
                  </w:pPr>
                  <w:r>
                    <w:rPr>
                      <w:rFonts w:ascii="仿宋_GB2312" w:hAnsi="仿宋_GB2312" w:eastAsia="仿宋_GB2312" w:cs="仿宋_GB2312"/>
                      <w:color w:val="000000"/>
                      <w:sz w:val="24"/>
                    </w:rPr>
                    <w:t>8 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CDCC3">
                  <w:pPr>
                    <w:pStyle w:val="4"/>
                    <w:jc w:val="center"/>
                  </w:pPr>
                  <w:r>
                    <w:rPr>
                      <w:rFonts w:ascii="仿宋_GB2312" w:hAnsi="仿宋_GB2312" w:eastAsia="仿宋_GB2312" w:cs="仿宋_GB2312"/>
                      <w:color w:val="000000"/>
                      <w:sz w:val="24"/>
                    </w:rPr>
                    <w:t>符合</w:t>
                  </w:r>
                </w:p>
                <w:p w14:paraId="28AE4ABB">
                  <w:pPr>
                    <w:pStyle w:val="4"/>
                    <w:jc w:val="center"/>
                  </w:pPr>
                  <w:r>
                    <w:rPr>
                      <w:rFonts w:ascii="仿宋_GB2312" w:hAnsi="仿宋_GB2312" w:eastAsia="仿宋_GB2312" w:cs="仿宋_GB2312"/>
                      <w:color w:val="000000"/>
                      <w:sz w:val="24"/>
                    </w:rPr>
                    <w:t>8 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13B997">
                  <w:pPr>
                    <w:pStyle w:val="4"/>
                    <w:jc w:val="center"/>
                  </w:pPr>
                  <w:r>
                    <w:rPr>
                      <w:rFonts w:ascii="仿宋_GB2312" w:hAnsi="仿宋_GB2312" w:eastAsia="仿宋_GB2312" w:cs="仿宋_GB2312"/>
                      <w:color w:val="000000"/>
                      <w:sz w:val="24"/>
                    </w:rPr>
                    <w:t>基本符</w:t>
                  </w:r>
                </w:p>
                <w:p w14:paraId="474F7A77">
                  <w:pPr>
                    <w:pStyle w:val="4"/>
                    <w:jc w:val="center"/>
                  </w:pPr>
                  <w:r>
                    <w:rPr>
                      <w:rFonts w:ascii="仿宋_GB2312" w:hAnsi="仿宋_GB2312" w:eastAsia="仿宋_GB2312" w:cs="仿宋_GB2312"/>
                      <w:color w:val="000000"/>
                      <w:sz w:val="24"/>
                    </w:rPr>
                    <w:t>合6 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2B223">
                  <w:pPr>
                    <w:pStyle w:val="4"/>
                    <w:jc w:val="center"/>
                  </w:pPr>
                  <w:r>
                    <w:rPr>
                      <w:rFonts w:ascii="仿宋_GB2312" w:hAnsi="仿宋_GB2312" w:eastAsia="仿宋_GB2312" w:cs="仿宋_GB2312"/>
                      <w:color w:val="000000"/>
                      <w:sz w:val="24"/>
                    </w:rPr>
                    <w:t>有串色、不正常掉色</w:t>
                  </w:r>
                  <w:r>
                    <w:rPr>
                      <w:rFonts w:ascii="仿宋_GB2312" w:hAnsi="仿宋_GB2312" w:eastAsia="仿宋_GB2312" w:cs="仿宋_GB2312"/>
                      <w:sz w:val="21"/>
                    </w:rPr>
                    <w:t xml:space="preserve"> </w:t>
                  </w:r>
                  <w:r>
                    <w:rPr>
                      <w:rFonts w:ascii="仿宋_GB2312" w:hAnsi="仿宋_GB2312" w:eastAsia="仿宋_GB2312" w:cs="仿宋_GB2312"/>
                      <w:color w:val="000000"/>
                      <w:sz w:val="24"/>
                    </w:rPr>
                    <w:t>4分（3次以上 0 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49CCE9">
                  <w:pPr>
                    <w:pStyle w:val="4"/>
                    <w:jc w:val="center"/>
                  </w:pPr>
                </w:p>
              </w:tc>
            </w:tr>
            <w:tr w14:paraId="4C150DD3">
              <w:tc>
                <w:tcPr>
                  <w:tcW w:w="470" w:type="dxa"/>
                  <w:gridSpan w:val="2"/>
                  <w:vMerge w:val="continue"/>
                  <w:tcBorders>
                    <w:top w:val="nil"/>
                    <w:left w:val="single" w:color="000000" w:sz="4" w:space="0"/>
                    <w:bottom w:val="single" w:color="000000" w:sz="4" w:space="0"/>
                    <w:right w:val="single" w:color="000000" w:sz="4" w:space="0"/>
                  </w:tcBorders>
                </w:tcPr>
                <w:p w14:paraId="1B2337DA"/>
              </w:tc>
              <w:tc>
                <w:tcPr>
                  <w:tcW w:w="625" w:type="dxa"/>
                  <w:vMerge w:val="continue"/>
                  <w:tcBorders>
                    <w:top w:val="nil"/>
                    <w:left w:val="single" w:color="000000" w:sz="4" w:space="0"/>
                    <w:bottom w:val="single" w:color="000000" w:sz="4" w:space="0"/>
                    <w:right w:val="single" w:color="000000" w:sz="4" w:space="0"/>
                  </w:tcBorders>
                </w:tcPr>
                <w:p w14:paraId="1E21859C"/>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F1E68">
                  <w:pPr>
                    <w:pStyle w:val="4"/>
                    <w:jc w:val="both"/>
                  </w:pPr>
                  <w:r>
                    <w:rPr>
                      <w:rFonts w:ascii="仿宋_GB2312" w:hAnsi="仿宋_GB2312" w:eastAsia="仿宋_GB2312" w:cs="仿宋_GB2312"/>
                      <w:color w:val="000000"/>
                      <w:sz w:val="24"/>
                    </w:rPr>
                    <w:t>织物无丢失现象</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EA2950">
                  <w:pPr>
                    <w:pStyle w:val="4"/>
                    <w:jc w:val="center"/>
                  </w:pPr>
                  <w:r>
                    <w:rPr>
                      <w:rFonts w:ascii="仿宋_GB2312" w:hAnsi="仿宋_GB2312" w:eastAsia="仿宋_GB2312" w:cs="仿宋_GB2312"/>
                      <w:color w:val="000000"/>
                      <w:sz w:val="24"/>
                    </w:rPr>
                    <w:t>8 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A8B9E">
                  <w:pPr>
                    <w:pStyle w:val="4"/>
                    <w:jc w:val="center"/>
                  </w:pPr>
                  <w:r>
                    <w:rPr>
                      <w:rFonts w:ascii="仿宋_GB2312" w:hAnsi="仿宋_GB2312" w:eastAsia="仿宋_GB2312" w:cs="仿宋_GB2312"/>
                      <w:color w:val="000000"/>
                      <w:sz w:val="24"/>
                    </w:rPr>
                    <w:t>符合</w:t>
                  </w:r>
                </w:p>
                <w:p w14:paraId="00B46584">
                  <w:pPr>
                    <w:pStyle w:val="4"/>
                    <w:jc w:val="center"/>
                  </w:pPr>
                  <w:r>
                    <w:rPr>
                      <w:rFonts w:ascii="仿宋_GB2312" w:hAnsi="仿宋_GB2312" w:eastAsia="仿宋_GB2312" w:cs="仿宋_GB2312"/>
                      <w:color w:val="000000"/>
                      <w:sz w:val="24"/>
                    </w:rPr>
                    <w:t>8 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359D4">
                  <w:pPr>
                    <w:pStyle w:val="4"/>
                    <w:jc w:val="center"/>
                  </w:pPr>
                  <w:r>
                    <w:rPr>
                      <w:rFonts w:ascii="仿宋_GB2312" w:hAnsi="仿宋_GB2312" w:eastAsia="仿宋_GB2312" w:cs="仿宋_GB2312"/>
                      <w:color w:val="000000"/>
                      <w:sz w:val="24"/>
                    </w:rPr>
                    <w:t>基本符</w:t>
                  </w:r>
                </w:p>
                <w:p w14:paraId="2B8E1944">
                  <w:pPr>
                    <w:pStyle w:val="4"/>
                    <w:jc w:val="center"/>
                  </w:pPr>
                  <w:r>
                    <w:rPr>
                      <w:rFonts w:ascii="仿宋_GB2312" w:hAnsi="仿宋_GB2312" w:eastAsia="仿宋_GB2312" w:cs="仿宋_GB2312"/>
                      <w:color w:val="000000"/>
                      <w:sz w:val="24"/>
                    </w:rPr>
                    <w:t>合6 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DC2481">
                  <w:pPr>
                    <w:pStyle w:val="4"/>
                    <w:jc w:val="center"/>
                  </w:pPr>
                  <w:r>
                    <w:rPr>
                      <w:rFonts w:ascii="仿宋_GB2312" w:hAnsi="仿宋_GB2312" w:eastAsia="仿宋_GB2312" w:cs="仿宋_GB2312"/>
                      <w:color w:val="000000"/>
                      <w:sz w:val="24"/>
                    </w:rPr>
                    <w:t>有丢失4 分（3次以上 0 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A1B3E">
                  <w:pPr>
                    <w:pStyle w:val="4"/>
                    <w:jc w:val="center"/>
                  </w:pPr>
                </w:p>
              </w:tc>
            </w:tr>
            <w:tr w14:paraId="3D9C68EA">
              <w:tc>
                <w:tcPr>
                  <w:tcW w:w="470"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5CE6B">
                  <w:pPr>
                    <w:pStyle w:val="4"/>
                    <w:jc w:val="center"/>
                  </w:pPr>
                  <w:r>
                    <w:rPr>
                      <w:rFonts w:ascii="仿宋_GB2312" w:hAnsi="仿宋_GB2312" w:eastAsia="仿宋_GB2312" w:cs="仿宋_GB2312"/>
                      <w:sz w:val="21"/>
                    </w:rPr>
                    <w:t>3</w:t>
                  </w:r>
                </w:p>
              </w:tc>
              <w:tc>
                <w:tcPr>
                  <w:tcW w:w="62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93F375">
                  <w:pPr>
                    <w:pStyle w:val="4"/>
                    <w:jc w:val="center"/>
                  </w:pPr>
                  <w:r>
                    <w:rPr>
                      <w:rFonts w:ascii="仿宋_GB2312" w:hAnsi="仿宋_GB2312" w:eastAsia="仿宋_GB2312" w:cs="仿宋_GB2312"/>
                      <w:color w:val="000000"/>
                      <w:sz w:val="24"/>
                    </w:rPr>
                    <w:t>收送</w:t>
                  </w:r>
                </w:p>
                <w:p w14:paraId="0EB97064">
                  <w:pPr>
                    <w:pStyle w:val="4"/>
                    <w:jc w:val="center"/>
                  </w:pPr>
                  <w:r>
                    <w:rPr>
                      <w:rFonts w:ascii="仿宋_GB2312" w:hAnsi="仿宋_GB2312" w:eastAsia="仿宋_GB2312" w:cs="仿宋_GB2312"/>
                      <w:color w:val="000000"/>
                      <w:sz w:val="24"/>
                    </w:rPr>
                    <w:t>保障（28分）</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3182C1">
                  <w:pPr>
                    <w:pStyle w:val="4"/>
                    <w:jc w:val="center"/>
                  </w:pPr>
                  <w:r>
                    <w:rPr>
                      <w:rFonts w:ascii="仿宋_GB2312" w:hAnsi="仿宋_GB2312" w:eastAsia="仿宋_GB2312" w:cs="仿宋_GB2312"/>
                      <w:sz w:val="24"/>
                    </w:rPr>
                    <w:t>织物收送按医院要求将洗净的织物送交到相应科室双方签字确认）</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D90506">
                  <w:pPr>
                    <w:pStyle w:val="4"/>
                    <w:jc w:val="center"/>
                  </w:pPr>
                  <w:r>
                    <w:rPr>
                      <w:rFonts w:ascii="仿宋_GB2312" w:hAnsi="仿宋_GB2312" w:eastAsia="仿宋_GB2312" w:cs="仿宋_GB2312"/>
                      <w:sz w:val="21"/>
                    </w:rPr>
                    <w:t>8分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3390C">
                  <w:pPr>
                    <w:pStyle w:val="4"/>
                    <w:jc w:val="center"/>
                  </w:pPr>
                  <w:r>
                    <w:rPr>
                      <w:rFonts w:ascii="仿宋_GB2312" w:hAnsi="仿宋_GB2312" w:eastAsia="仿宋_GB2312" w:cs="仿宋_GB2312"/>
                      <w:color w:val="000000"/>
                      <w:sz w:val="24"/>
                    </w:rPr>
                    <w:t>准时</w:t>
                  </w:r>
                </w:p>
                <w:p w14:paraId="0503CD5A">
                  <w:pPr>
                    <w:pStyle w:val="4"/>
                    <w:jc w:val="center"/>
                  </w:pPr>
                  <w:r>
                    <w:rPr>
                      <w:rFonts w:ascii="仿宋_GB2312" w:hAnsi="仿宋_GB2312" w:eastAsia="仿宋_GB2312" w:cs="仿宋_GB2312"/>
                      <w:color w:val="000000"/>
                      <w:sz w:val="24"/>
                    </w:rPr>
                    <w:t>8分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50CDC">
                  <w:pPr>
                    <w:pStyle w:val="4"/>
                    <w:jc w:val="center"/>
                  </w:pPr>
                  <w:r>
                    <w:rPr>
                      <w:rFonts w:ascii="仿宋_GB2312" w:hAnsi="仿宋_GB2312" w:eastAsia="仿宋_GB2312" w:cs="仿宋_GB2312"/>
                      <w:color w:val="000000"/>
                      <w:sz w:val="24"/>
                    </w:rPr>
                    <w:t>基本准</w:t>
                  </w:r>
                </w:p>
                <w:p w14:paraId="52119127">
                  <w:pPr>
                    <w:pStyle w:val="4"/>
                    <w:jc w:val="center"/>
                  </w:pPr>
                  <w:r>
                    <w:rPr>
                      <w:rFonts w:ascii="仿宋_GB2312" w:hAnsi="仿宋_GB2312" w:eastAsia="仿宋_GB2312" w:cs="仿宋_GB2312"/>
                      <w:color w:val="000000"/>
                      <w:sz w:val="24"/>
                    </w:rPr>
                    <w:t>时6分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811872">
                  <w:pPr>
                    <w:pStyle w:val="4"/>
                    <w:jc w:val="center"/>
                  </w:pPr>
                  <w:r>
                    <w:rPr>
                      <w:rFonts w:ascii="仿宋_GB2312" w:hAnsi="仿宋_GB2312" w:eastAsia="仿宋_GB2312" w:cs="仿宋_GB2312"/>
                      <w:color w:val="000000"/>
                      <w:sz w:val="24"/>
                    </w:rPr>
                    <w:t>不准时4分</w:t>
                  </w:r>
                </w:p>
                <w:p w14:paraId="5A5F360A">
                  <w:pPr>
                    <w:pStyle w:val="4"/>
                    <w:jc w:val="center"/>
                  </w:pPr>
                  <w:r>
                    <w:rPr>
                      <w:rFonts w:ascii="仿宋_GB2312" w:hAnsi="仿宋_GB2312" w:eastAsia="仿宋_GB2312" w:cs="仿宋_GB2312"/>
                      <w:color w:val="000000"/>
                      <w:sz w:val="24"/>
                    </w:rPr>
                    <w:t>（3次以上 0 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4548B">
                  <w:pPr>
                    <w:pStyle w:val="4"/>
                    <w:jc w:val="center"/>
                  </w:pPr>
                </w:p>
              </w:tc>
            </w:tr>
            <w:tr w14:paraId="3BDBA806">
              <w:tc>
                <w:tcPr>
                  <w:tcW w:w="470" w:type="dxa"/>
                  <w:gridSpan w:val="2"/>
                  <w:vMerge w:val="continue"/>
                  <w:tcBorders>
                    <w:top w:val="nil"/>
                    <w:left w:val="single" w:color="000000" w:sz="4" w:space="0"/>
                    <w:bottom w:val="single" w:color="000000" w:sz="4" w:space="0"/>
                    <w:right w:val="single" w:color="000000" w:sz="4" w:space="0"/>
                  </w:tcBorders>
                </w:tcPr>
                <w:p w14:paraId="1EEBB1FD"/>
              </w:tc>
              <w:tc>
                <w:tcPr>
                  <w:tcW w:w="625" w:type="dxa"/>
                  <w:vMerge w:val="continue"/>
                  <w:tcBorders>
                    <w:top w:val="nil"/>
                    <w:left w:val="single" w:color="000000" w:sz="4" w:space="0"/>
                    <w:bottom w:val="single" w:color="000000" w:sz="4" w:space="0"/>
                    <w:right w:val="single" w:color="000000" w:sz="4" w:space="0"/>
                  </w:tcBorders>
                </w:tcPr>
                <w:p w14:paraId="6C7806F4"/>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BB1F90">
                  <w:pPr>
                    <w:pStyle w:val="4"/>
                    <w:jc w:val="center"/>
                  </w:pPr>
                  <w:r>
                    <w:rPr>
                      <w:rFonts w:ascii="仿宋_GB2312" w:hAnsi="仿宋_GB2312" w:eastAsia="仿宋_GB2312" w:cs="仿宋_GB2312"/>
                      <w:color w:val="000000"/>
                      <w:sz w:val="24"/>
                    </w:rPr>
                    <w:t>手术室布类清洗后按手术要求打包送供应室消毒，按医院要求回收污染的</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052844">
                  <w:pPr>
                    <w:pStyle w:val="4"/>
                    <w:jc w:val="center"/>
                  </w:pPr>
                  <w:r>
                    <w:rPr>
                      <w:rFonts w:ascii="仿宋_GB2312" w:hAnsi="仿宋_GB2312" w:eastAsia="仿宋_GB2312" w:cs="仿宋_GB2312"/>
                      <w:sz w:val="21"/>
                    </w:rPr>
                    <w:t>6分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285F6">
                  <w:pPr>
                    <w:pStyle w:val="4"/>
                    <w:jc w:val="center"/>
                  </w:pPr>
                  <w:r>
                    <w:rPr>
                      <w:rFonts w:ascii="仿宋_GB2312" w:hAnsi="仿宋_GB2312" w:eastAsia="仿宋_GB2312" w:cs="仿宋_GB2312"/>
                      <w:color w:val="000000"/>
                      <w:sz w:val="24"/>
                    </w:rPr>
                    <w:t>准时</w:t>
                  </w:r>
                </w:p>
                <w:p w14:paraId="5B4AB02C">
                  <w:pPr>
                    <w:pStyle w:val="4"/>
                    <w:jc w:val="center"/>
                  </w:pPr>
                  <w:r>
                    <w:rPr>
                      <w:rFonts w:ascii="仿宋_GB2312" w:hAnsi="仿宋_GB2312" w:eastAsia="仿宋_GB2312" w:cs="仿宋_GB2312"/>
                      <w:color w:val="000000"/>
                      <w:sz w:val="24"/>
                    </w:rPr>
                    <w:t>6分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FC1C46">
                  <w:pPr>
                    <w:pStyle w:val="4"/>
                    <w:jc w:val="center"/>
                  </w:pPr>
                  <w:r>
                    <w:rPr>
                      <w:rFonts w:ascii="仿宋_GB2312" w:hAnsi="仿宋_GB2312" w:eastAsia="仿宋_GB2312" w:cs="仿宋_GB2312"/>
                      <w:color w:val="000000"/>
                      <w:sz w:val="24"/>
                    </w:rPr>
                    <w:t>1月内不准</w:t>
                  </w:r>
                </w:p>
                <w:p w14:paraId="0EE95A77">
                  <w:pPr>
                    <w:pStyle w:val="4"/>
                    <w:jc w:val="center"/>
                  </w:pPr>
                  <w:r>
                    <w:rPr>
                      <w:rFonts w:ascii="仿宋_GB2312" w:hAnsi="仿宋_GB2312" w:eastAsia="仿宋_GB2312" w:cs="仿宋_GB2312"/>
                      <w:color w:val="000000"/>
                      <w:sz w:val="24"/>
                    </w:rPr>
                    <w:t>时≤2次 3分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530C3">
                  <w:pPr>
                    <w:pStyle w:val="4"/>
                    <w:jc w:val="center"/>
                  </w:pPr>
                  <w:r>
                    <w:rPr>
                      <w:rFonts w:ascii="仿宋_GB2312" w:hAnsi="仿宋_GB2312" w:eastAsia="仿宋_GB2312" w:cs="仿宋_GB2312"/>
                      <w:color w:val="000000"/>
                      <w:sz w:val="24"/>
                    </w:rPr>
                    <w:t>不准时≥3次2分</w:t>
                  </w:r>
                </w:p>
                <w:p w14:paraId="253A8571">
                  <w:pPr>
                    <w:pStyle w:val="4"/>
                    <w:jc w:val="center"/>
                  </w:pPr>
                  <w:r>
                    <w:rPr>
                      <w:rFonts w:ascii="仿宋_GB2312" w:hAnsi="仿宋_GB2312" w:eastAsia="仿宋_GB2312" w:cs="仿宋_GB2312"/>
                      <w:color w:val="000000"/>
                      <w:sz w:val="24"/>
                    </w:rPr>
                    <w:t>（5</w:t>
                  </w:r>
                </w:p>
                <w:p w14:paraId="6EDB3678">
                  <w:pPr>
                    <w:pStyle w:val="4"/>
                    <w:jc w:val="center"/>
                  </w:pPr>
                  <w:r>
                    <w:rPr>
                      <w:rFonts w:ascii="仿宋_GB2312" w:hAnsi="仿宋_GB2312" w:eastAsia="仿宋_GB2312" w:cs="仿宋_GB2312"/>
                      <w:color w:val="000000"/>
                      <w:sz w:val="24"/>
                    </w:rPr>
                    <w:t>次以上0 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F77AB1">
                  <w:pPr>
                    <w:pStyle w:val="4"/>
                    <w:jc w:val="center"/>
                  </w:pPr>
                </w:p>
              </w:tc>
            </w:tr>
            <w:tr w14:paraId="62053513">
              <w:tc>
                <w:tcPr>
                  <w:tcW w:w="470" w:type="dxa"/>
                  <w:gridSpan w:val="2"/>
                  <w:vMerge w:val="continue"/>
                  <w:tcBorders>
                    <w:top w:val="nil"/>
                    <w:left w:val="single" w:color="000000" w:sz="4" w:space="0"/>
                    <w:bottom w:val="single" w:color="000000" w:sz="4" w:space="0"/>
                    <w:right w:val="single" w:color="000000" w:sz="4" w:space="0"/>
                  </w:tcBorders>
                </w:tcPr>
                <w:p w14:paraId="16C235DA"/>
              </w:tc>
              <w:tc>
                <w:tcPr>
                  <w:tcW w:w="625" w:type="dxa"/>
                  <w:vMerge w:val="continue"/>
                  <w:tcBorders>
                    <w:top w:val="nil"/>
                    <w:left w:val="single" w:color="000000" w:sz="4" w:space="0"/>
                    <w:bottom w:val="single" w:color="000000" w:sz="4" w:space="0"/>
                    <w:right w:val="single" w:color="000000" w:sz="4" w:space="0"/>
                  </w:tcBorders>
                </w:tcPr>
                <w:p w14:paraId="10232BE9"/>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5619F">
                  <w:pPr>
                    <w:pStyle w:val="4"/>
                    <w:jc w:val="center"/>
                  </w:pPr>
                  <w:r>
                    <w:rPr>
                      <w:rFonts w:ascii="仿宋_GB2312" w:hAnsi="仿宋_GB2312" w:eastAsia="仿宋_GB2312" w:cs="仿宋_GB2312"/>
                      <w:color w:val="000000"/>
                      <w:sz w:val="24"/>
                    </w:rPr>
                    <w:t>织物分类（收集按照病员用品类、工</w:t>
                  </w:r>
                </w:p>
                <w:p w14:paraId="12A3F7FE">
                  <w:pPr>
                    <w:pStyle w:val="4"/>
                    <w:jc w:val="center"/>
                  </w:pPr>
                  <w:r>
                    <w:rPr>
                      <w:rFonts w:ascii="仿宋_GB2312" w:hAnsi="仿宋_GB2312" w:eastAsia="仿宋_GB2312" w:cs="仿宋_GB2312"/>
                      <w:color w:val="000000"/>
                      <w:sz w:val="24"/>
                    </w:rPr>
                    <w:t>作服类、值班被服类和手术织物类进行分类收集）</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57D98">
                  <w:pPr>
                    <w:pStyle w:val="4"/>
                    <w:jc w:val="center"/>
                  </w:pPr>
                  <w:r>
                    <w:rPr>
                      <w:rFonts w:ascii="仿宋_GB2312" w:hAnsi="仿宋_GB2312" w:eastAsia="仿宋_GB2312" w:cs="仿宋_GB2312"/>
                      <w:color w:val="000000"/>
                      <w:sz w:val="24"/>
                    </w:rPr>
                    <w:t>8 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AB42C">
                  <w:pPr>
                    <w:pStyle w:val="4"/>
                    <w:jc w:val="center"/>
                  </w:pPr>
                  <w:r>
                    <w:rPr>
                      <w:rFonts w:ascii="仿宋_GB2312" w:hAnsi="仿宋_GB2312" w:eastAsia="仿宋_GB2312" w:cs="仿宋_GB2312"/>
                      <w:color w:val="000000"/>
                      <w:sz w:val="24"/>
                    </w:rPr>
                    <w:t>符合</w:t>
                  </w:r>
                </w:p>
                <w:p w14:paraId="5F699331">
                  <w:pPr>
                    <w:pStyle w:val="4"/>
                    <w:jc w:val="center"/>
                  </w:pPr>
                  <w:r>
                    <w:rPr>
                      <w:rFonts w:ascii="仿宋_GB2312" w:hAnsi="仿宋_GB2312" w:eastAsia="仿宋_GB2312" w:cs="仿宋_GB2312"/>
                      <w:color w:val="000000"/>
                      <w:sz w:val="24"/>
                    </w:rPr>
                    <w:t>8 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4ADD86">
                  <w:pPr>
                    <w:pStyle w:val="4"/>
                    <w:jc w:val="center"/>
                  </w:pPr>
                  <w:r>
                    <w:rPr>
                      <w:rFonts w:ascii="仿宋_GB2312" w:hAnsi="仿宋_GB2312" w:eastAsia="仿宋_GB2312" w:cs="仿宋_GB2312"/>
                      <w:color w:val="000000"/>
                      <w:sz w:val="24"/>
                    </w:rPr>
                    <w:t>基本符</w:t>
                  </w:r>
                </w:p>
                <w:p w14:paraId="2F343F5A">
                  <w:pPr>
                    <w:pStyle w:val="4"/>
                    <w:jc w:val="center"/>
                  </w:pPr>
                  <w:r>
                    <w:rPr>
                      <w:rFonts w:ascii="仿宋_GB2312" w:hAnsi="仿宋_GB2312" w:eastAsia="仿宋_GB2312" w:cs="仿宋_GB2312"/>
                      <w:color w:val="000000"/>
                      <w:sz w:val="24"/>
                    </w:rPr>
                    <w:t>合6 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BD51E">
                  <w:pPr>
                    <w:pStyle w:val="4"/>
                    <w:jc w:val="center"/>
                  </w:pPr>
                  <w:r>
                    <w:rPr>
                      <w:rFonts w:ascii="仿宋_GB2312" w:hAnsi="仿宋_GB2312" w:eastAsia="仿宋_GB2312" w:cs="仿宋_GB2312"/>
                      <w:color w:val="000000"/>
                      <w:sz w:val="24"/>
                    </w:rPr>
                    <w:t>未分类4分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7828C">
                  <w:pPr>
                    <w:pStyle w:val="4"/>
                    <w:jc w:val="center"/>
                  </w:pPr>
                </w:p>
              </w:tc>
            </w:tr>
            <w:tr w14:paraId="087968AF">
              <w:tc>
                <w:tcPr>
                  <w:tcW w:w="470" w:type="dxa"/>
                  <w:gridSpan w:val="2"/>
                  <w:vMerge w:val="continue"/>
                  <w:tcBorders>
                    <w:top w:val="nil"/>
                    <w:left w:val="single" w:color="000000" w:sz="4" w:space="0"/>
                    <w:bottom w:val="single" w:color="000000" w:sz="4" w:space="0"/>
                    <w:right w:val="single" w:color="000000" w:sz="4" w:space="0"/>
                  </w:tcBorders>
                </w:tcPr>
                <w:p w14:paraId="4316611F"/>
              </w:tc>
              <w:tc>
                <w:tcPr>
                  <w:tcW w:w="625" w:type="dxa"/>
                  <w:vMerge w:val="continue"/>
                  <w:tcBorders>
                    <w:top w:val="nil"/>
                    <w:left w:val="single" w:color="000000" w:sz="4" w:space="0"/>
                    <w:bottom w:val="single" w:color="000000" w:sz="4" w:space="0"/>
                    <w:right w:val="single" w:color="000000" w:sz="4" w:space="0"/>
                  </w:tcBorders>
                </w:tcPr>
                <w:p w14:paraId="18B575E4"/>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309C1F">
                  <w:pPr>
                    <w:pStyle w:val="4"/>
                    <w:jc w:val="center"/>
                  </w:pPr>
                  <w:r>
                    <w:rPr>
                      <w:rFonts w:ascii="仿宋_GB2312" w:hAnsi="仿宋_GB2312" w:eastAsia="仿宋_GB2312" w:cs="仿宋_GB2312"/>
                      <w:color w:val="000000"/>
                      <w:sz w:val="24"/>
                    </w:rPr>
                    <w:t>收送织物的转运洁污分开</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4C154">
                  <w:pPr>
                    <w:pStyle w:val="4"/>
                    <w:jc w:val="center"/>
                  </w:pPr>
                  <w:r>
                    <w:rPr>
                      <w:rFonts w:ascii="仿宋_GB2312" w:hAnsi="仿宋_GB2312" w:eastAsia="仿宋_GB2312" w:cs="仿宋_GB2312"/>
                      <w:color w:val="000000"/>
                      <w:sz w:val="24"/>
                    </w:rPr>
                    <w:t>6分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B12D7F">
                  <w:pPr>
                    <w:pStyle w:val="4"/>
                    <w:jc w:val="center"/>
                  </w:pPr>
                  <w:r>
                    <w:rPr>
                      <w:rFonts w:ascii="仿宋_GB2312" w:hAnsi="仿宋_GB2312" w:eastAsia="仿宋_GB2312" w:cs="仿宋_GB2312"/>
                      <w:color w:val="000000"/>
                      <w:sz w:val="24"/>
                    </w:rPr>
                    <w:t>符合</w:t>
                  </w:r>
                </w:p>
                <w:p w14:paraId="1DEB1F87">
                  <w:pPr>
                    <w:pStyle w:val="4"/>
                    <w:jc w:val="center"/>
                  </w:pPr>
                  <w:r>
                    <w:rPr>
                      <w:rFonts w:ascii="仿宋_GB2312" w:hAnsi="仿宋_GB2312" w:eastAsia="仿宋_GB2312" w:cs="仿宋_GB2312"/>
                      <w:color w:val="000000"/>
                      <w:sz w:val="24"/>
                    </w:rPr>
                    <w:t>6分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079031">
                  <w:pPr>
                    <w:pStyle w:val="4"/>
                    <w:jc w:val="center"/>
                  </w:pP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9CEA7">
                  <w:pPr>
                    <w:pStyle w:val="4"/>
                    <w:jc w:val="center"/>
                  </w:pPr>
                  <w:r>
                    <w:rPr>
                      <w:rFonts w:ascii="仿宋_GB2312" w:hAnsi="仿宋_GB2312" w:eastAsia="仿宋_GB2312" w:cs="仿宋_GB2312"/>
                      <w:color w:val="000000"/>
                      <w:sz w:val="24"/>
                    </w:rPr>
                    <w:t>未分类0分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A6E4A9">
                  <w:pPr>
                    <w:pStyle w:val="4"/>
                    <w:jc w:val="center"/>
                  </w:pPr>
                </w:p>
              </w:tc>
            </w:tr>
            <w:tr w14:paraId="011CA70C">
              <w:tc>
                <w:tcPr>
                  <w:tcW w:w="470"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0D555">
                  <w:pPr>
                    <w:pStyle w:val="4"/>
                    <w:jc w:val="center"/>
                  </w:pPr>
                  <w:r>
                    <w:rPr>
                      <w:rFonts w:ascii="仿宋_GB2312" w:hAnsi="仿宋_GB2312" w:eastAsia="仿宋_GB2312" w:cs="仿宋_GB2312"/>
                      <w:sz w:val="21"/>
                    </w:rPr>
                    <w:t>4</w:t>
                  </w:r>
                </w:p>
              </w:tc>
              <w:tc>
                <w:tcPr>
                  <w:tcW w:w="62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8570E">
                  <w:pPr>
                    <w:pStyle w:val="4"/>
                    <w:jc w:val="center"/>
                  </w:pPr>
                  <w:r>
                    <w:rPr>
                      <w:rFonts w:ascii="仿宋_GB2312" w:hAnsi="仿宋_GB2312" w:eastAsia="仿宋_GB2312" w:cs="仿宋_GB2312"/>
                      <w:color w:val="000000"/>
                      <w:sz w:val="24"/>
                    </w:rPr>
                    <w:t>洗涤</w:t>
                  </w:r>
                </w:p>
                <w:p w14:paraId="17BFA8BD">
                  <w:pPr>
                    <w:pStyle w:val="4"/>
                    <w:jc w:val="center"/>
                  </w:pPr>
                  <w:r>
                    <w:rPr>
                      <w:rFonts w:ascii="仿宋_GB2312" w:hAnsi="仿宋_GB2312" w:eastAsia="仿宋_GB2312" w:cs="仿宋_GB2312"/>
                      <w:color w:val="000000"/>
                      <w:sz w:val="24"/>
                    </w:rPr>
                    <w:t>质量（32分）</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19DBCE">
                  <w:pPr>
                    <w:pStyle w:val="4"/>
                    <w:jc w:val="center"/>
                  </w:pPr>
                  <w:r>
                    <w:rPr>
                      <w:rFonts w:ascii="仿宋_GB2312" w:hAnsi="仿宋_GB2312" w:eastAsia="仿宋_GB2312" w:cs="仿宋_GB2312"/>
                      <w:color w:val="000000"/>
                      <w:sz w:val="24"/>
                    </w:rPr>
                    <w:t>织物收、送手续完整（织物收、送有记录，有双方人员的签字；</w:t>
                  </w:r>
                </w:p>
                <w:p w14:paraId="36D73EDE">
                  <w:pPr>
                    <w:pStyle w:val="4"/>
                    <w:jc w:val="center"/>
                  </w:pPr>
                  <w:r>
                    <w:rPr>
                      <w:rFonts w:ascii="仿宋_GB2312" w:hAnsi="仿宋_GB2312" w:eastAsia="仿宋_GB2312" w:cs="仿宋_GB2312"/>
                      <w:color w:val="000000"/>
                      <w:sz w:val="24"/>
                    </w:rPr>
                    <w:t>每月与科室核对洗涤织物数量，双方数量一致无差错）</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B653A">
                  <w:pPr>
                    <w:pStyle w:val="4"/>
                    <w:jc w:val="center"/>
                  </w:pPr>
                  <w:r>
                    <w:rPr>
                      <w:rFonts w:ascii="仿宋_GB2312" w:hAnsi="仿宋_GB2312" w:eastAsia="仿宋_GB2312" w:cs="仿宋_GB2312"/>
                      <w:color w:val="000000"/>
                      <w:sz w:val="24"/>
                    </w:rPr>
                    <w:t>8分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B10AF9">
                  <w:pPr>
                    <w:pStyle w:val="4"/>
                    <w:jc w:val="center"/>
                  </w:pPr>
                  <w:r>
                    <w:rPr>
                      <w:rFonts w:ascii="仿宋_GB2312" w:hAnsi="仿宋_GB2312" w:eastAsia="仿宋_GB2312" w:cs="仿宋_GB2312"/>
                      <w:color w:val="000000"/>
                      <w:sz w:val="24"/>
                    </w:rPr>
                    <w:t>符合</w:t>
                  </w:r>
                </w:p>
                <w:p w14:paraId="7A5DFA4B">
                  <w:pPr>
                    <w:pStyle w:val="4"/>
                    <w:jc w:val="center"/>
                  </w:pPr>
                  <w:r>
                    <w:rPr>
                      <w:rFonts w:ascii="仿宋_GB2312" w:hAnsi="仿宋_GB2312" w:eastAsia="仿宋_GB2312" w:cs="仿宋_GB2312"/>
                      <w:color w:val="000000"/>
                      <w:sz w:val="24"/>
                    </w:rPr>
                    <w:t>8 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87D6E">
                  <w:pPr>
                    <w:pStyle w:val="4"/>
                    <w:jc w:val="center"/>
                  </w:pPr>
                  <w:r>
                    <w:rPr>
                      <w:rFonts w:ascii="仿宋_GB2312" w:hAnsi="仿宋_GB2312" w:eastAsia="仿宋_GB2312" w:cs="仿宋_GB2312"/>
                      <w:color w:val="000000"/>
                      <w:sz w:val="24"/>
                    </w:rPr>
                    <w:t>基本符</w:t>
                  </w:r>
                </w:p>
                <w:p w14:paraId="1FCB32CF">
                  <w:pPr>
                    <w:pStyle w:val="4"/>
                    <w:jc w:val="center"/>
                  </w:pPr>
                  <w:r>
                    <w:rPr>
                      <w:rFonts w:ascii="仿宋_GB2312" w:hAnsi="仿宋_GB2312" w:eastAsia="仿宋_GB2312" w:cs="仿宋_GB2312"/>
                      <w:color w:val="000000"/>
                      <w:sz w:val="24"/>
                    </w:rPr>
                    <w:t>合6 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0A7D08">
                  <w:pPr>
                    <w:pStyle w:val="4"/>
                    <w:jc w:val="center"/>
                  </w:pPr>
                  <w:r>
                    <w:rPr>
                      <w:rFonts w:ascii="仿宋_GB2312" w:hAnsi="仿宋_GB2312" w:eastAsia="仿宋_GB2312" w:cs="仿宋_GB2312"/>
                      <w:color w:val="000000"/>
                      <w:sz w:val="24"/>
                    </w:rPr>
                    <w:t>无记录 0 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DEA944">
                  <w:pPr>
                    <w:pStyle w:val="4"/>
                    <w:jc w:val="center"/>
                  </w:pPr>
                </w:p>
              </w:tc>
            </w:tr>
            <w:tr w14:paraId="7DD4B0AE">
              <w:tc>
                <w:tcPr>
                  <w:tcW w:w="470" w:type="dxa"/>
                  <w:gridSpan w:val="2"/>
                  <w:vMerge w:val="continue"/>
                  <w:tcBorders>
                    <w:top w:val="nil"/>
                    <w:left w:val="single" w:color="000000" w:sz="4" w:space="0"/>
                    <w:bottom w:val="single" w:color="000000" w:sz="4" w:space="0"/>
                    <w:right w:val="single" w:color="000000" w:sz="4" w:space="0"/>
                  </w:tcBorders>
                </w:tcPr>
                <w:p w14:paraId="5F950F55"/>
              </w:tc>
              <w:tc>
                <w:tcPr>
                  <w:tcW w:w="625" w:type="dxa"/>
                  <w:vMerge w:val="continue"/>
                  <w:tcBorders>
                    <w:top w:val="nil"/>
                    <w:left w:val="single" w:color="000000" w:sz="4" w:space="0"/>
                    <w:bottom w:val="single" w:color="000000" w:sz="4" w:space="0"/>
                    <w:right w:val="single" w:color="000000" w:sz="4" w:space="0"/>
                  </w:tcBorders>
                </w:tcPr>
                <w:p w14:paraId="0F61B3C1"/>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122270">
                  <w:pPr>
                    <w:pStyle w:val="4"/>
                    <w:jc w:val="center"/>
                  </w:pPr>
                  <w:r>
                    <w:rPr>
                      <w:rFonts w:ascii="仿宋_GB2312" w:hAnsi="仿宋_GB2312" w:eastAsia="仿宋_GB2312" w:cs="仿宋_GB2312"/>
                      <w:color w:val="000000"/>
                      <w:sz w:val="24"/>
                    </w:rPr>
                    <w:t>包装完好（洗涤后的织物用专用净物袋打包运送，且包装完好）</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1D8755">
                  <w:pPr>
                    <w:pStyle w:val="4"/>
                    <w:jc w:val="center"/>
                  </w:pPr>
                  <w:r>
                    <w:rPr>
                      <w:rFonts w:ascii="仿宋_GB2312" w:hAnsi="仿宋_GB2312" w:eastAsia="仿宋_GB2312" w:cs="仿宋_GB2312"/>
                      <w:color w:val="000000"/>
                      <w:sz w:val="24"/>
                    </w:rPr>
                    <w:t>8 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CCFE4">
                  <w:pPr>
                    <w:pStyle w:val="4"/>
                    <w:jc w:val="center"/>
                  </w:pPr>
                  <w:r>
                    <w:rPr>
                      <w:rFonts w:ascii="仿宋_GB2312" w:hAnsi="仿宋_GB2312" w:eastAsia="仿宋_GB2312" w:cs="仿宋_GB2312"/>
                      <w:color w:val="000000"/>
                      <w:sz w:val="24"/>
                    </w:rPr>
                    <w:t>符合</w:t>
                  </w:r>
                </w:p>
                <w:p w14:paraId="644C1A2C">
                  <w:pPr>
                    <w:pStyle w:val="4"/>
                    <w:jc w:val="center"/>
                  </w:pPr>
                  <w:r>
                    <w:rPr>
                      <w:rFonts w:ascii="仿宋_GB2312" w:hAnsi="仿宋_GB2312" w:eastAsia="仿宋_GB2312" w:cs="仿宋_GB2312"/>
                      <w:color w:val="000000"/>
                      <w:sz w:val="24"/>
                    </w:rPr>
                    <w:t>8分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3E8484">
                  <w:pPr>
                    <w:pStyle w:val="4"/>
                    <w:jc w:val="center"/>
                  </w:pPr>
                  <w:r>
                    <w:rPr>
                      <w:rFonts w:ascii="仿宋_GB2312" w:hAnsi="仿宋_GB2312" w:eastAsia="仿宋_GB2312" w:cs="仿宋_GB2312"/>
                      <w:color w:val="000000"/>
                      <w:sz w:val="24"/>
                    </w:rPr>
                    <w:t>基本符</w:t>
                  </w:r>
                </w:p>
                <w:p w14:paraId="08F9F8D2">
                  <w:pPr>
                    <w:pStyle w:val="4"/>
                    <w:jc w:val="center"/>
                  </w:pPr>
                  <w:r>
                    <w:rPr>
                      <w:rFonts w:ascii="仿宋_GB2312" w:hAnsi="仿宋_GB2312" w:eastAsia="仿宋_GB2312" w:cs="仿宋_GB2312"/>
                      <w:color w:val="000000"/>
                      <w:sz w:val="24"/>
                    </w:rPr>
                    <w:t>合6 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6CF8D">
                  <w:pPr>
                    <w:pStyle w:val="4"/>
                    <w:jc w:val="center"/>
                  </w:pPr>
                  <w:r>
                    <w:rPr>
                      <w:rFonts w:ascii="仿宋_GB2312" w:hAnsi="仿宋_GB2312" w:eastAsia="仿宋_GB2312" w:cs="仿宋_GB2312"/>
                      <w:color w:val="000000"/>
                      <w:sz w:val="24"/>
                    </w:rPr>
                    <w:t>包装破损4 分</w:t>
                  </w:r>
                </w:p>
                <w:p w14:paraId="0FBF62CE">
                  <w:pPr>
                    <w:pStyle w:val="4"/>
                    <w:jc w:val="center"/>
                  </w:pPr>
                  <w:r>
                    <w:rPr>
                      <w:rFonts w:ascii="仿宋_GB2312" w:hAnsi="仿宋_GB2312" w:eastAsia="仿宋_GB2312" w:cs="仿宋_GB2312"/>
                      <w:color w:val="000000"/>
                      <w:sz w:val="24"/>
                    </w:rPr>
                    <w:t>（3次以上 0分）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DB7ACC">
                  <w:pPr>
                    <w:pStyle w:val="4"/>
                    <w:jc w:val="center"/>
                  </w:pPr>
                </w:p>
              </w:tc>
            </w:tr>
            <w:tr w14:paraId="0291C44A">
              <w:tc>
                <w:tcPr>
                  <w:tcW w:w="470" w:type="dxa"/>
                  <w:gridSpan w:val="2"/>
                  <w:vMerge w:val="continue"/>
                  <w:tcBorders>
                    <w:top w:val="nil"/>
                    <w:left w:val="single" w:color="000000" w:sz="4" w:space="0"/>
                    <w:bottom w:val="single" w:color="000000" w:sz="4" w:space="0"/>
                    <w:right w:val="single" w:color="000000" w:sz="4" w:space="0"/>
                  </w:tcBorders>
                </w:tcPr>
                <w:p w14:paraId="27D80398"/>
              </w:tc>
              <w:tc>
                <w:tcPr>
                  <w:tcW w:w="625" w:type="dxa"/>
                  <w:vMerge w:val="continue"/>
                  <w:tcBorders>
                    <w:top w:val="nil"/>
                    <w:left w:val="single" w:color="000000" w:sz="4" w:space="0"/>
                    <w:bottom w:val="single" w:color="000000" w:sz="4" w:space="0"/>
                    <w:right w:val="single" w:color="000000" w:sz="4" w:space="0"/>
                  </w:tcBorders>
                </w:tcPr>
                <w:p w14:paraId="29CB5368"/>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E9EE42">
                  <w:pPr>
                    <w:pStyle w:val="4"/>
                    <w:jc w:val="center"/>
                  </w:pPr>
                  <w:r>
                    <w:rPr>
                      <w:rFonts w:ascii="仿宋_GB2312" w:hAnsi="仿宋_GB2312" w:eastAsia="仿宋_GB2312" w:cs="仿宋_GB2312"/>
                      <w:color w:val="000000"/>
                      <w:sz w:val="24"/>
                    </w:rPr>
                    <w:t>洗涤质量</w:t>
                  </w:r>
                </w:p>
                <w:p w14:paraId="738DEE2C">
                  <w:pPr>
                    <w:pStyle w:val="4"/>
                    <w:jc w:val="center"/>
                  </w:pPr>
                  <w:r>
                    <w:rPr>
                      <w:rFonts w:ascii="仿宋_GB2312" w:hAnsi="仿宋_GB2312" w:eastAsia="仿宋_GB2312" w:cs="仿宋_GB2312"/>
                      <w:color w:val="000000"/>
                      <w:sz w:val="24"/>
                    </w:rPr>
                    <w:t>（洗涤的织物干净、整洁、无残余污渍、血渍）</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FA07EC">
                  <w:pPr>
                    <w:pStyle w:val="4"/>
                    <w:jc w:val="center"/>
                  </w:pPr>
                  <w:r>
                    <w:rPr>
                      <w:rFonts w:ascii="仿宋_GB2312" w:hAnsi="仿宋_GB2312" w:eastAsia="仿宋_GB2312" w:cs="仿宋_GB2312"/>
                      <w:color w:val="000000"/>
                      <w:sz w:val="24"/>
                    </w:rPr>
                    <w:t>8 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47845C">
                  <w:pPr>
                    <w:pStyle w:val="4"/>
                    <w:jc w:val="center"/>
                  </w:pPr>
                  <w:r>
                    <w:rPr>
                      <w:rFonts w:ascii="仿宋_GB2312" w:hAnsi="仿宋_GB2312" w:eastAsia="仿宋_GB2312" w:cs="仿宋_GB2312"/>
                      <w:color w:val="000000"/>
                      <w:sz w:val="24"/>
                    </w:rPr>
                    <w:t>符合</w:t>
                  </w:r>
                </w:p>
                <w:p w14:paraId="32D7BBE4">
                  <w:pPr>
                    <w:pStyle w:val="4"/>
                    <w:jc w:val="center"/>
                  </w:pPr>
                  <w:r>
                    <w:rPr>
                      <w:rFonts w:ascii="仿宋_GB2312" w:hAnsi="仿宋_GB2312" w:eastAsia="仿宋_GB2312" w:cs="仿宋_GB2312"/>
                      <w:color w:val="000000"/>
                      <w:sz w:val="24"/>
                    </w:rPr>
                    <w:t>8 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DF125B">
                  <w:pPr>
                    <w:pStyle w:val="4"/>
                    <w:jc w:val="center"/>
                  </w:pPr>
                  <w:r>
                    <w:rPr>
                      <w:rFonts w:ascii="仿宋_GB2312" w:hAnsi="仿宋_GB2312" w:eastAsia="仿宋_GB2312" w:cs="仿宋_GB2312"/>
                      <w:color w:val="000000"/>
                      <w:sz w:val="24"/>
                    </w:rPr>
                    <w:t>偶尔不符</w:t>
                  </w:r>
                </w:p>
                <w:p w14:paraId="0784C2B2">
                  <w:pPr>
                    <w:pStyle w:val="4"/>
                    <w:jc w:val="center"/>
                  </w:pPr>
                  <w:r>
                    <w:rPr>
                      <w:rFonts w:ascii="仿宋_GB2312" w:hAnsi="仿宋_GB2312" w:eastAsia="仿宋_GB2312" w:cs="仿宋_GB2312"/>
                      <w:color w:val="000000"/>
                      <w:sz w:val="24"/>
                    </w:rPr>
                    <w:t>合6分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3A66E2">
                  <w:pPr>
                    <w:pStyle w:val="4"/>
                    <w:jc w:val="left"/>
                  </w:pPr>
                  <w:r>
                    <w:rPr>
                      <w:rFonts w:ascii="仿宋_GB2312" w:hAnsi="仿宋_GB2312" w:eastAsia="仿宋_GB2312" w:cs="仿宋_GB2312"/>
                      <w:sz w:val="21"/>
                    </w:rPr>
                    <w:t xml:space="preserve"> </w:t>
                  </w:r>
                  <w:r>
                    <w:rPr>
                      <w:rFonts w:ascii="仿宋_GB2312" w:hAnsi="仿宋_GB2312" w:eastAsia="仿宋_GB2312" w:cs="仿宋_GB2312"/>
                      <w:color w:val="000000"/>
                      <w:sz w:val="24"/>
                    </w:rPr>
                    <w:t>部分不符合4 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356DC">
                  <w:pPr>
                    <w:pStyle w:val="4"/>
                    <w:jc w:val="center"/>
                  </w:pPr>
                </w:p>
              </w:tc>
            </w:tr>
            <w:tr w14:paraId="56A82A6D">
              <w:tc>
                <w:tcPr>
                  <w:tcW w:w="470" w:type="dxa"/>
                  <w:gridSpan w:val="2"/>
                  <w:vMerge w:val="continue"/>
                  <w:tcBorders>
                    <w:top w:val="nil"/>
                    <w:left w:val="single" w:color="000000" w:sz="4" w:space="0"/>
                    <w:bottom w:val="single" w:color="000000" w:sz="4" w:space="0"/>
                    <w:right w:val="single" w:color="000000" w:sz="4" w:space="0"/>
                  </w:tcBorders>
                </w:tcPr>
                <w:p w14:paraId="2A7FD673"/>
              </w:tc>
              <w:tc>
                <w:tcPr>
                  <w:tcW w:w="625" w:type="dxa"/>
                  <w:vMerge w:val="continue"/>
                  <w:tcBorders>
                    <w:top w:val="nil"/>
                    <w:left w:val="single" w:color="000000" w:sz="4" w:space="0"/>
                    <w:bottom w:val="single" w:color="000000" w:sz="4" w:space="0"/>
                    <w:right w:val="single" w:color="000000" w:sz="4" w:space="0"/>
                  </w:tcBorders>
                </w:tcPr>
                <w:p w14:paraId="6D2C39F4"/>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760B9">
                  <w:pPr>
                    <w:pStyle w:val="4"/>
                    <w:jc w:val="both"/>
                  </w:pPr>
                  <w:r>
                    <w:rPr>
                      <w:rFonts w:ascii="仿宋_GB2312" w:hAnsi="仿宋_GB2312" w:eastAsia="仿宋_GB2312" w:cs="仿宋_GB2312"/>
                      <w:color w:val="000000"/>
                      <w:sz w:val="24"/>
                    </w:rPr>
                    <w:t>织物叠、熨烫、缝补（织物折叠、熨烫平整，具有价值的织物，及时用合适的方式进行缝补）</w:t>
                  </w:r>
                </w:p>
                <w:p w14:paraId="5F190885">
                  <w:pPr>
                    <w:pStyle w:val="4"/>
                    <w:jc w:val="center"/>
                  </w:pP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D096A">
                  <w:pPr>
                    <w:pStyle w:val="4"/>
                    <w:jc w:val="center"/>
                  </w:pPr>
                  <w:r>
                    <w:rPr>
                      <w:rFonts w:ascii="仿宋_GB2312" w:hAnsi="仿宋_GB2312" w:eastAsia="仿宋_GB2312" w:cs="仿宋_GB2312"/>
                      <w:color w:val="000000"/>
                      <w:sz w:val="24"/>
                    </w:rPr>
                    <w:t>8 分</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A722F4">
                  <w:pPr>
                    <w:pStyle w:val="4"/>
                    <w:jc w:val="center"/>
                  </w:pPr>
                  <w:r>
                    <w:rPr>
                      <w:rFonts w:ascii="仿宋_GB2312" w:hAnsi="仿宋_GB2312" w:eastAsia="仿宋_GB2312" w:cs="仿宋_GB2312"/>
                      <w:color w:val="000000"/>
                      <w:sz w:val="24"/>
                    </w:rPr>
                    <w:t>符合</w:t>
                  </w:r>
                </w:p>
                <w:p w14:paraId="74486A4C">
                  <w:pPr>
                    <w:pStyle w:val="4"/>
                    <w:jc w:val="center"/>
                  </w:pPr>
                  <w:r>
                    <w:rPr>
                      <w:rFonts w:ascii="仿宋_GB2312" w:hAnsi="仿宋_GB2312" w:eastAsia="仿宋_GB2312" w:cs="仿宋_GB2312"/>
                      <w:color w:val="000000"/>
                      <w:sz w:val="24"/>
                    </w:rPr>
                    <w:t>8 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222204">
                  <w:pPr>
                    <w:pStyle w:val="4"/>
                    <w:jc w:val="center"/>
                  </w:pPr>
                  <w:r>
                    <w:rPr>
                      <w:rFonts w:ascii="仿宋_GB2312" w:hAnsi="仿宋_GB2312" w:eastAsia="仿宋_GB2312" w:cs="仿宋_GB2312"/>
                      <w:color w:val="000000"/>
                      <w:sz w:val="24"/>
                    </w:rPr>
                    <w:t>基本符</w:t>
                  </w:r>
                </w:p>
                <w:p w14:paraId="29BC4084">
                  <w:pPr>
                    <w:pStyle w:val="4"/>
                    <w:jc w:val="center"/>
                  </w:pPr>
                  <w:r>
                    <w:rPr>
                      <w:rFonts w:ascii="仿宋_GB2312" w:hAnsi="仿宋_GB2312" w:eastAsia="仿宋_GB2312" w:cs="仿宋_GB2312"/>
                      <w:color w:val="000000"/>
                      <w:sz w:val="24"/>
                    </w:rPr>
                    <w:t>合6分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876543">
                  <w:pPr>
                    <w:pStyle w:val="4"/>
                    <w:jc w:val="center"/>
                  </w:pPr>
                  <w:r>
                    <w:rPr>
                      <w:rFonts w:ascii="仿宋_GB2312" w:hAnsi="仿宋_GB2312" w:eastAsia="仿宋_GB2312" w:cs="仿宋_GB2312"/>
                      <w:color w:val="000000"/>
                      <w:sz w:val="24"/>
                    </w:rPr>
                    <w:t>折叠、熨烫不平整，未及时缝补4分</w:t>
                  </w:r>
                </w:p>
                <w:p w14:paraId="392D3A96">
                  <w:pPr>
                    <w:pStyle w:val="4"/>
                    <w:jc w:val="center"/>
                  </w:pP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114DA"/>
              </w:tc>
            </w:tr>
            <w:tr w14:paraId="01698488">
              <w:tc>
                <w:tcPr>
                  <w:tcW w:w="470"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91634">
                  <w:pPr>
                    <w:pStyle w:val="4"/>
                    <w:jc w:val="center"/>
                  </w:pPr>
                  <w:r>
                    <w:rPr>
                      <w:rFonts w:ascii="仿宋_GB2312" w:hAnsi="仿宋_GB2312" w:eastAsia="仿宋_GB2312" w:cs="仿宋_GB2312"/>
                      <w:sz w:val="21"/>
                    </w:rPr>
                    <w:t>5</w:t>
                  </w:r>
                </w:p>
              </w:tc>
              <w:tc>
                <w:tcPr>
                  <w:tcW w:w="6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69FE5">
                  <w:pPr>
                    <w:pStyle w:val="4"/>
                    <w:jc w:val="center"/>
                  </w:pPr>
                  <w:r>
                    <w:rPr>
                      <w:rFonts w:ascii="仿宋_GB2312" w:hAnsi="仿宋_GB2312" w:eastAsia="仿宋_GB2312" w:cs="仿宋_GB2312"/>
                      <w:sz w:val="21"/>
                    </w:rPr>
                    <w:t>洗涤规范要求</w:t>
                  </w:r>
                  <w:r>
                    <w:rPr>
                      <w:rFonts w:ascii="仿宋_GB2312" w:hAnsi="仿宋_GB2312" w:eastAsia="仿宋_GB2312" w:cs="仿宋_GB2312"/>
                      <w:color w:val="000000"/>
                      <w:sz w:val="24"/>
                    </w:rPr>
                    <w:t>（10分）</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C1312">
                  <w:pPr>
                    <w:pStyle w:val="4"/>
                    <w:jc w:val="center"/>
                  </w:pPr>
                  <w:r>
                    <w:rPr>
                      <w:rFonts w:ascii="仿宋_GB2312" w:hAnsi="仿宋_GB2312" w:eastAsia="仿宋_GB2312" w:cs="仿宋_GB2312"/>
                      <w:sz w:val="21"/>
                    </w:rPr>
                    <w:t>除以上外，</w:t>
                  </w:r>
                  <w:r>
                    <w:rPr>
                      <w:rFonts w:ascii="仿宋_GB2312" w:hAnsi="仿宋_GB2312" w:eastAsia="仿宋_GB2312" w:cs="仿宋_GB2312"/>
                      <w:sz w:val="22"/>
                    </w:rPr>
                    <w:t>还应</w:t>
                  </w:r>
                  <w:r>
                    <w:rPr>
                      <w:rFonts w:ascii="仿宋_GB2312" w:hAnsi="仿宋_GB2312" w:eastAsia="仿宋_GB2312" w:cs="仿宋_GB2312"/>
                      <w:sz w:val="21"/>
                    </w:rPr>
                    <w:t>按照WS/T 508-2016《医院医用织物洗涤消毒技术规范》要求开展洗涤工作</w:t>
                  </w:r>
                </w:p>
              </w:tc>
              <w:tc>
                <w:tcPr>
                  <w:tcW w:w="4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CEB38">
                  <w:pPr>
                    <w:pStyle w:val="4"/>
                    <w:jc w:val="center"/>
                  </w:pPr>
                  <w:r>
                    <w:rPr>
                      <w:rFonts w:ascii="仿宋_GB2312" w:hAnsi="仿宋_GB2312" w:eastAsia="仿宋_GB2312" w:cs="仿宋_GB2312"/>
                      <w:color w:val="000000"/>
                      <w:sz w:val="24"/>
                    </w:rPr>
                    <w:t>10</w:t>
                  </w:r>
                </w:p>
              </w:tc>
              <w:tc>
                <w:tcPr>
                  <w:tcW w:w="349"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338944">
                  <w:pPr>
                    <w:pStyle w:val="4"/>
                    <w:jc w:val="center"/>
                  </w:pPr>
                  <w:r>
                    <w:rPr>
                      <w:rFonts w:ascii="仿宋_GB2312" w:hAnsi="仿宋_GB2312" w:eastAsia="仿宋_GB2312" w:cs="仿宋_GB2312"/>
                      <w:color w:val="000000"/>
                      <w:sz w:val="24"/>
                    </w:rPr>
                    <w:t>符合  10分</w:t>
                  </w:r>
                </w:p>
              </w:tc>
              <w:tc>
                <w:tcPr>
                  <w:tcW w:w="103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BFE077">
                  <w:pPr>
                    <w:pStyle w:val="4"/>
                    <w:jc w:val="center"/>
                  </w:pPr>
                  <w:r>
                    <w:rPr>
                      <w:rFonts w:ascii="仿宋_GB2312" w:hAnsi="仿宋_GB2312" w:eastAsia="仿宋_GB2312" w:cs="仿宋_GB2312"/>
                      <w:color w:val="000000"/>
                      <w:sz w:val="24"/>
                    </w:rPr>
                    <w:t>基本符</w:t>
                  </w:r>
                </w:p>
                <w:p w14:paraId="54828C28">
                  <w:pPr>
                    <w:pStyle w:val="4"/>
                    <w:jc w:val="center"/>
                  </w:pPr>
                  <w:r>
                    <w:rPr>
                      <w:rFonts w:ascii="仿宋_GB2312" w:hAnsi="仿宋_GB2312" w:eastAsia="仿宋_GB2312" w:cs="仿宋_GB2312"/>
                      <w:color w:val="000000"/>
                      <w:sz w:val="24"/>
                    </w:rPr>
                    <w:t>合8分</w:t>
                  </w:r>
                </w:p>
              </w:tc>
              <w:tc>
                <w:tcPr>
                  <w:tcW w:w="104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EFD05">
                  <w:pPr>
                    <w:pStyle w:val="4"/>
                    <w:jc w:val="center"/>
                  </w:pPr>
                  <w:r>
                    <w:rPr>
                      <w:rFonts w:ascii="仿宋_GB2312" w:hAnsi="仿宋_GB2312" w:eastAsia="仿宋_GB2312" w:cs="仿宋_GB2312"/>
                      <w:sz w:val="21"/>
                    </w:rPr>
                    <w:t>不符合0分</w:t>
                  </w:r>
                </w:p>
              </w:tc>
              <w:tc>
                <w:tcPr>
                  <w:tcW w:w="45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162E3">
                  <w:pPr>
                    <w:pStyle w:val="4"/>
                    <w:jc w:val="center"/>
                  </w:pPr>
                </w:p>
              </w:tc>
            </w:tr>
          </w:tbl>
          <w:p w14:paraId="40217FC8">
            <w:pPr>
              <w:pStyle w:val="4"/>
              <w:jc w:val="both"/>
            </w:pPr>
            <w:r>
              <w:rPr>
                <w:rFonts w:ascii="仿宋_GB2312" w:hAnsi="仿宋_GB2312" w:eastAsia="仿宋_GB2312" w:cs="仿宋_GB2312"/>
                <w:sz w:val="30"/>
              </w:rPr>
              <w:t>5.1年度考核合格标准：月考核平均分≥80分的月份不低于8个月，则判定为年度考核合格。</w:t>
            </w:r>
          </w:p>
        </w:tc>
      </w:tr>
    </w:tbl>
    <w:p w14:paraId="65FDB726">
      <w:pPr>
        <w:pStyle w:val="4"/>
        <w:jc w:val="left"/>
        <w:outlineLvl w:val="2"/>
      </w:pPr>
      <w:r>
        <w:rPr>
          <w:rFonts w:ascii="仿宋_GB2312" w:hAnsi="仿宋_GB2312" w:eastAsia="仿宋_GB2312" w:cs="仿宋_GB2312"/>
          <w:b/>
          <w:sz w:val="28"/>
        </w:rPr>
        <w:t>3.3.服务要求</w:t>
      </w:r>
    </w:p>
    <w:p w14:paraId="5D5A7A23">
      <w:pPr>
        <w:pStyle w:val="4"/>
        <w:jc w:val="left"/>
        <w:outlineLvl w:val="3"/>
      </w:pPr>
      <w:r>
        <w:rPr>
          <w:rFonts w:ascii="仿宋_GB2312" w:hAnsi="仿宋_GB2312" w:eastAsia="仿宋_GB2312" w:cs="仿宋_GB2312"/>
          <w:b/>
          <w:sz w:val="24"/>
        </w:rPr>
        <w:t>3.3.1.服务内容要求</w:t>
      </w:r>
    </w:p>
    <w:p w14:paraId="755EE72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82507A">
        <w:tc>
          <w:tcPr>
            <w:tcW w:w="415" w:type="dxa"/>
          </w:tcPr>
          <w:p w14:paraId="4E67B1AA">
            <w:pPr>
              <w:pStyle w:val="4"/>
              <w:jc w:val="center"/>
            </w:pPr>
            <w:r>
              <w:rPr>
                <w:rFonts w:ascii="仿宋_GB2312" w:hAnsi="仿宋_GB2312" w:eastAsia="仿宋_GB2312" w:cs="仿宋_GB2312"/>
              </w:rPr>
              <w:t xml:space="preserve"> 序号</w:t>
            </w:r>
          </w:p>
        </w:tc>
        <w:tc>
          <w:tcPr>
            <w:tcW w:w="581" w:type="dxa"/>
          </w:tcPr>
          <w:p w14:paraId="0B690BDD">
            <w:pPr>
              <w:pStyle w:val="4"/>
              <w:jc w:val="center"/>
            </w:pPr>
            <w:r>
              <w:rPr>
                <w:rFonts w:ascii="仿宋_GB2312" w:hAnsi="仿宋_GB2312" w:eastAsia="仿宋_GB2312" w:cs="仿宋_GB2312"/>
              </w:rPr>
              <w:t xml:space="preserve"> 符号标识</w:t>
            </w:r>
          </w:p>
        </w:tc>
        <w:tc>
          <w:tcPr>
            <w:tcW w:w="1495" w:type="dxa"/>
          </w:tcPr>
          <w:p w14:paraId="7375A1C7">
            <w:pPr>
              <w:pStyle w:val="4"/>
              <w:jc w:val="center"/>
            </w:pPr>
            <w:r>
              <w:rPr>
                <w:rFonts w:ascii="仿宋_GB2312" w:hAnsi="仿宋_GB2312" w:eastAsia="仿宋_GB2312" w:cs="仿宋_GB2312"/>
              </w:rPr>
              <w:t xml:space="preserve"> 服务要求名称</w:t>
            </w:r>
          </w:p>
        </w:tc>
        <w:tc>
          <w:tcPr>
            <w:tcW w:w="5814" w:type="dxa"/>
          </w:tcPr>
          <w:p w14:paraId="68684454">
            <w:pPr>
              <w:pStyle w:val="4"/>
              <w:jc w:val="center"/>
            </w:pPr>
            <w:r>
              <w:rPr>
                <w:rFonts w:ascii="仿宋_GB2312" w:hAnsi="仿宋_GB2312" w:eastAsia="仿宋_GB2312" w:cs="仿宋_GB2312"/>
              </w:rPr>
              <w:t xml:space="preserve"> 服务要求内容</w:t>
            </w:r>
          </w:p>
        </w:tc>
      </w:tr>
      <w:tr w14:paraId="51C67145">
        <w:tc>
          <w:tcPr>
            <w:tcW w:w="415" w:type="dxa"/>
          </w:tcPr>
          <w:p w14:paraId="258392B6">
            <w:pPr>
              <w:pStyle w:val="4"/>
              <w:jc w:val="center"/>
            </w:pPr>
            <w:r>
              <w:rPr>
                <w:rFonts w:ascii="仿宋_GB2312" w:hAnsi="仿宋_GB2312" w:eastAsia="仿宋_GB2312" w:cs="仿宋_GB2312"/>
              </w:rPr>
              <w:t>1</w:t>
            </w:r>
          </w:p>
        </w:tc>
        <w:tc>
          <w:tcPr>
            <w:tcW w:w="581" w:type="dxa"/>
          </w:tcPr>
          <w:p w14:paraId="309681C9">
            <w:pPr>
              <w:pStyle w:val="4"/>
              <w:jc w:val="center"/>
            </w:pPr>
            <w:r>
              <w:rPr>
                <w:rFonts w:ascii="仿宋_GB2312" w:hAnsi="仿宋_GB2312" w:eastAsia="仿宋_GB2312" w:cs="仿宋_GB2312"/>
              </w:rPr>
              <w:t>★</w:t>
            </w:r>
          </w:p>
        </w:tc>
        <w:tc>
          <w:tcPr>
            <w:tcW w:w="1495" w:type="dxa"/>
          </w:tcPr>
          <w:p w14:paraId="3C88F1E4">
            <w:pPr>
              <w:pStyle w:val="4"/>
              <w:jc w:val="left"/>
            </w:pPr>
            <w:r>
              <w:rPr>
                <w:rFonts w:ascii="仿宋_GB2312" w:hAnsi="仿宋_GB2312" w:eastAsia="仿宋_GB2312" w:cs="仿宋_GB2312"/>
              </w:rPr>
              <w:t>采购合同签订时间</w:t>
            </w:r>
          </w:p>
        </w:tc>
        <w:tc>
          <w:tcPr>
            <w:tcW w:w="5814" w:type="dxa"/>
          </w:tcPr>
          <w:p w14:paraId="198046F4">
            <w:pPr>
              <w:pStyle w:val="4"/>
              <w:jc w:val="left"/>
            </w:pPr>
            <w:r>
              <w:rPr>
                <w:rFonts w:ascii="仿宋_GB2312" w:hAnsi="仿宋_GB2312" w:eastAsia="仿宋_GB2312" w:cs="仿宋_GB2312"/>
                <w:color w:val="000000"/>
                <w:sz w:val="32"/>
              </w:rPr>
              <w:t>供应商成交后，自成交通知书发出之日起30日内与采购人签定采购合同。</w:t>
            </w:r>
          </w:p>
        </w:tc>
      </w:tr>
      <w:tr w14:paraId="17F1D427">
        <w:tc>
          <w:tcPr>
            <w:tcW w:w="415" w:type="dxa"/>
          </w:tcPr>
          <w:p w14:paraId="2D25D423">
            <w:pPr>
              <w:pStyle w:val="4"/>
              <w:jc w:val="center"/>
            </w:pPr>
            <w:r>
              <w:rPr>
                <w:rFonts w:ascii="仿宋_GB2312" w:hAnsi="仿宋_GB2312" w:eastAsia="仿宋_GB2312" w:cs="仿宋_GB2312"/>
              </w:rPr>
              <w:t>2</w:t>
            </w:r>
          </w:p>
        </w:tc>
        <w:tc>
          <w:tcPr>
            <w:tcW w:w="581" w:type="dxa"/>
          </w:tcPr>
          <w:p w14:paraId="73CF9F0A">
            <w:pPr>
              <w:pStyle w:val="4"/>
              <w:jc w:val="center"/>
            </w:pPr>
            <w:r>
              <w:rPr>
                <w:rFonts w:ascii="仿宋_GB2312" w:hAnsi="仿宋_GB2312" w:eastAsia="仿宋_GB2312" w:cs="仿宋_GB2312"/>
              </w:rPr>
              <w:t>★</w:t>
            </w:r>
          </w:p>
        </w:tc>
        <w:tc>
          <w:tcPr>
            <w:tcW w:w="1495" w:type="dxa"/>
          </w:tcPr>
          <w:p w14:paraId="1FA2A2B2">
            <w:pPr>
              <w:pStyle w:val="4"/>
              <w:jc w:val="left"/>
            </w:pPr>
            <w:r>
              <w:rPr>
                <w:rFonts w:ascii="仿宋_GB2312" w:hAnsi="仿宋_GB2312" w:eastAsia="仿宋_GB2312" w:cs="仿宋_GB2312"/>
              </w:rPr>
              <w:t>总报价要求</w:t>
            </w:r>
          </w:p>
        </w:tc>
        <w:tc>
          <w:tcPr>
            <w:tcW w:w="5814" w:type="dxa"/>
          </w:tcPr>
          <w:p w14:paraId="4618ABFC">
            <w:pPr>
              <w:pStyle w:val="4"/>
              <w:ind w:firstLine="960"/>
              <w:jc w:val="left"/>
            </w:pPr>
            <w:r>
              <w:rPr>
                <w:rFonts w:ascii="仿宋_GB2312" w:hAnsi="仿宋_GB2312" w:eastAsia="仿宋_GB2312" w:cs="仿宋_GB2312"/>
                <w:color w:val="000000"/>
                <w:sz w:val="32"/>
              </w:rPr>
              <w:t>本项目是按二年进行预算，请各供应商在报价时按二年服务期限进行报价。</w:t>
            </w:r>
          </w:p>
        </w:tc>
      </w:tr>
      <w:tr w14:paraId="6BB23212">
        <w:tc>
          <w:tcPr>
            <w:tcW w:w="415" w:type="dxa"/>
          </w:tcPr>
          <w:p w14:paraId="2A0E16AF">
            <w:pPr>
              <w:pStyle w:val="4"/>
              <w:jc w:val="center"/>
            </w:pPr>
            <w:r>
              <w:rPr>
                <w:rFonts w:ascii="仿宋_GB2312" w:hAnsi="仿宋_GB2312" w:eastAsia="仿宋_GB2312" w:cs="仿宋_GB2312"/>
              </w:rPr>
              <w:t>3</w:t>
            </w:r>
          </w:p>
        </w:tc>
        <w:tc>
          <w:tcPr>
            <w:tcW w:w="581" w:type="dxa"/>
          </w:tcPr>
          <w:p w14:paraId="7AB83758"/>
        </w:tc>
        <w:tc>
          <w:tcPr>
            <w:tcW w:w="1495" w:type="dxa"/>
          </w:tcPr>
          <w:p w14:paraId="1F55D692">
            <w:pPr>
              <w:pStyle w:val="4"/>
              <w:jc w:val="left"/>
            </w:pPr>
            <w:r>
              <w:rPr>
                <w:rFonts w:ascii="仿宋_GB2312" w:hAnsi="仿宋_GB2312" w:eastAsia="仿宋_GB2312" w:cs="仿宋_GB2312"/>
              </w:rPr>
              <w:t>方案</w:t>
            </w:r>
          </w:p>
        </w:tc>
        <w:tc>
          <w:tcPr>
            <w:tcW w:w="5814" w:type="dxa"/>
          </w:tcPr>
          <w:p w14:paraId="7F0C9642">
            <w:pPr>
              <w:pStyle w:val="4"/>
              <w:jc w:val="left"/>
            </w:pPr>
            <w:r>
              <w:rPr>
                <w:rFonts w:ascii="仿宋_GB2312" w:hAnsi="仿宋_GB2312" w:eastAsia="仿宋_GB2312" w:cs="仿宋_GB2312"/>
                <w:color w:val="000000"/>
                <w:sz w:val="32"/>
              </w:rPr>
              <w:t>投标人针对本项目需求制定方案：</w:t>
            </w:r>
          </w:p>
          <w:p w14:paraId="1B98AB2B">
            <w:pPr>
              <w:pStyle w:val="4"/>
              <w:jc w:val="left"/>
            </w:pPr>
            <w:r>
              <w:rPr>
                <w:rFonts w:ascii="仿宋_GB2312" w:hAnsi="仿宋_GB2312" w:eastAsia="仿宋_GB2312" w:cs="仿宋_GB2312"/>
                <w:b/>
                <w:color w:val="000000"/>
                <w:sz w:val="32"/>
              </w:rPr>
              <w:t>服务方案：内容包含：①服务范围；②分析各科室工作重点与难点；③病人接收工作流程；④每日消毒进度控制；⑤病人及家属满意度保障方案；⑥各科室人员配备和分工；⑦项目风险及控制措施；⑧保密措施；⑨针对本项目员工的管理体系；⑩针对本项目员工的奖惩制度等十个方面内容。</w:t>
            </w:r>
          </w:p>
          <w:p w14:paraId="1FF58331">
            <w:pPr>
              <w:pStyle w:val="4"/>
              <w:jc w:val="left"/>
            </w:pPr>
            <w:r>
              <w:rPr>
                <w:rFonts w:ascii="仿宋_GB2312" w:hAnsi="仿宋_GB2312" w:eastAsia="仿宋_GB2312" w:cs="仿宋_GB2312"/>
                <w:b/>
                <w:color w:val="000000"/>
                <w:sz w:val="32"/>
              </w:rPr>
              <w:t>应急处理方案：内容包括：①公共卫生事件应急预案;②自然灾害应急预案（;③医疗纠纷事件应急预案；④各类突发事件应急预案；⑤扰乱公共秩序事件应急预案等五个方面的内容。</w:t>
            </w:r>
          </w:p>
        </w:tc>
      </w:tr>
    </w:tbl>
    <w:p w14:paraId="0468CED2">
      <w:pPr>
        <w:pStyle w:val="4"/>
        <w:jc w:val="left"/>
        <w:outlineLvl w:val="3"/>
      </w:pPr>
      <w:r>
        <w:rPr>
          <w:rFonts w:ascii="仿宋_GB2312" w:hAnsi="仿宋_GB2312" w:eastAsia="仿宋_GB2312" w:cs="仿宋_GB2312"/>
          <w:b/>
          <w:sz w:val="24"/>
        </w:rPr>
        <w:t>3.3.2.商务要求</w:t>
      </w:r>
    </w:p>
    <w:p w14:paraId="06A505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B15F411">
        <w:tc>
          <w:tcPr>
            <w:tcW w:w="2076" w:type="dxa"/>
          </w:tcPr>
          <w:p w14:paraId="0D052EE2">
            <w:pPr>
              <w:pStyle w:val="4"/>
              <w:jc w:val="left"/>
            </w:pPr>
            <w:r>
              <w:rPr>
                <w:rFonts w:ascii="仿宋_GB2312" w:hAnsi="仿宋_GB2312" w:eastAsia="仿宋_GB2312" w:cs="仿宋_GB2312"/>
              </w:rPr>
              <w:t>序号</w:t>
            </w:r>
          </w:p>
        </w:tc>
        <w:tc>
          <w:tcPr>
            <w:tcW w:w="2076" w:type="dxa"/>
          </w:tcPr>
          <w:p w14:paraId="46E42872">
            <w:pPr>
              <w:pStyle w:val="4"/>
              <w:jc w:val="left"/>
            </w:pPr>
            <w:r>
              <w:rPr>
                <w:rFonts w:ascii="仿宋_GB2312" w:hAnsi="仿宋_GB2312" w:eastAsia="仿宋_GB2312" w:cs="仿宋_GB2312"/>
              </w:rPr>
              <w:t>符号标识</w:t>
            </w:r>
          </w:p>
        </w:tc>
        <w:tc>
          <w:tcPr>
            <w:tcW w:w="2076" w:type="dxa"/>
          </w:tcPr>
          <w:p w14:paraId="7D1A309C">
            <w:pPr>
              <w:pStyle w:val="4"/>
              <w:jc w:val="left"/>
            </w:pPr>
            <w:r>
              <w:rPr>
                <w:rFonts w:ascii="仿宋_GB2312" w:hAnsi="仿宋_GB2312" w:eastAsia="仿宋_GB2312" w:cs="仿宋_GB2312"/>
              </w:rPr>
              <w:t>商务要求名称</w:t>
            </w:r>
          </w:p>
        </w:tc>
        <w:tc>
          <w:tcPr>
            <w:tcW w:w="2076" w:type="dxa"/>
          </w:tcPr>
          <w:p w14:paraId="24ED15CA">
            <w:pPr>
              <w:pStyle w:val="4"/>
              <w:jc w:val="left"/>
            </w:pPr>
            <w:r>
              <w:rPr>
                <w:rFonts w:ascii="仿宋_GB2312" w:hAnsi="仿宋_GB2312" w:eastAsia="仿宋_GB2312" w:cs="仿宋_GB2312"/>
              </w:rPr>
              <w:t>商务要求内容</w:t>
            </w:r>
          </w:p>
        </w:tc>
      </w:tr>
      <w:tr w14:paraId="786BB1EF">
        <w:tc>
          <w:tcPr>
            <w:tcW w:w="2076" w:type="dxa"/>
          </w:tcPr>
          <w:p w14:paraId="7FCBC498">
            <w:pPr>
              <w:pStyle w:val="4"/>
              <w:jc w:val="left"/>
            </w:pPr>
            <w:r>
              <w:rPr>
                <w:rFonts w:ascii="仿宋_GB2312" w:hAnsi="仿宋_GB2312" w:eastAsia="仿宋_GB2312" w:cs="仿宋_GB2312"/>
              </w:rPr>
              <w:t>1</w:t>
            </w:r>
          </w:p>
        </w:tc>
        <w:tc>
          <w:tcPr>
            <w:tcW w:w="2076" w:type="dxa"/>
          </w:tcPr>
          <w:p w14:paraId="208C2F68">
            <w:pPr>
              <w:pStyle w:val="4"/>
              <w:jc w:val="left"/>
            </w:pPr>
            <w:r>
              <w:rPr>
                <w:rFonts w:ascii="仿宋_GB2312" w:hAnsi="仿宋_GB2312" w:eastAsia="仿宋_GB2312" w:cs="仿宋_GB2312"/>
              </w:rPr>
              <w:t>★</w:t>
            </w:r>
          </w:p>
        </w:tc>
        <w:tc>
          <w:tcPr>
            <w:tcW w:w="2076" w:type="dxa"/>
          </w:tcPr>
          <w:p w14:paraId="7907CA55">
            <w:pPr>
              <w:pStyle w:val="4"/>
              <w:jc w:val="left"/>
            </w:pPr>
            <w:r>
              <w:rPr>
                <w:rFonts w:ascii="仿宋_GB2312" w:hAnsi="仿宋_GB2312" w:eastAsia="仿宋_GB2312" w:cs="仿宋_GB2312"/>
              </w:rPr>
              <w:t>服务期限</w:t>
            </w:r>
          </w:p>
        </w:tc>
        <w:tc>
          <w:tcPr>
            <w:tcW w:w="2076" w:type="dxa"/>
          </w:tcPr>
          <w:p w14:paraId="1526FAE7">
            <w:pPr>
              <w:pStyle w:val="4"/>
              <w:jc w:val="left"/>
            </w:pPr>
            <w:r>
              <w:rPr>
                <w:rFonts w:ascii="仿宋_GB2312" w:hAnsi="仿宋_GB2312" w:eastAsia="仿宋_GB2312" w:cs="仿宋_GB2312"/>
              </w:rPr>
              <w:t>二年</w:t>
            </w:r>
          </w:p>
        </w:tc>
      </w:tr>
      <w:tr w14:paraId="2EE2135F">
        <w:tc>
          <w:tcPr>
            <w:tcW w:w="2076" w:type="dxa"/>
          </w:tcPr>
          <w:p w14:paraId="3B25940C">
            <w:pPr>
              <w:pStyle w:val="4"/>
              <w:jc w:val="left"/>
            </w:pPr>
            <w:r>
              <w:rPr>
                <w:rFonts w:ascii="仿宋_GB2312" w:hAnsi="仿宋_GB2312" w:eastAsia="仿宋_GB2312" w:cs="仿宋_GB2312"/>
              </w:rPr>
              <w:t>2</w:t>
            </w:r>
          </w:p>
        </w:tc>
        <w:tc>
          <w:tcPr>
            <w:tcW w:w="2076" w:type="dxa"/>
          </w:tcPr>
          <w:p w14:paraId="0E4760E4">
            <w:pPr>
              <w:pStyle w:val="4"/>
              <w:jc w:val="left"/>
            </w:pPr>
            <w:r>
              <w:rPr>
                <w:rFonts w:ascii="仿宋_GB2312" w:hAnsi="仿宋_GB2312" w:eastAsia="仿宋_GB2312" w:cs="仿宋_GB2312"/>
              </w:rPr>
              <w:t>★</w:t>
            </w:r>
          </w:p>
        </w:tc>
        <w:tc>
          <w:tcPr>
            <w:tcW w:w="2076" w:type="dxa"/>
          </w:tcPr>
          <w:p w14:paraId="131648A0">
            <w:pPr>
              <w:pStyle w:val="4"/>
              <w:jc w:val="left"/>
            </w:pPr>
            <w:r>
              <w:rPr>
                <w:rFonts w:ascii="仿宋_GB2312" w:hAnsi="仿宋_GB2312" w:eastAsia="仿宋_GB2312" w:cs="仿宋_GB2312"/>
              </w:rPr>
              <w:t>服务地点</w:t>
            </w:r>
          </w:p>
        </w:tc>
        <w:tc>
          <w:tcPr>
            <w:tcW w:w="2076" w:type="dxa"/>
          </w:tcPr>
          <w:p w14:paraId="79B832E8">
            <w:pPr>
              <w:pStyle w:val="4"/>
              <w:jc w:val="left"/>
            </w:pPr>
            <w:r>
              <w:rPr>
                <w:rFonts w:ascii="仿宋_GB2312" w:hAnsi="仿宋_GB2312" w:eastAsia="仿宋_GB2312" w:cs="仿宋_GB2312"/>
              </w:rPr>
              <w:t>采购人指定地点</w:t>
            </w:r>
          </w:p>
        </w:tc>
      </w:tr>
      <w:tr w14:paraId="41055910">
        <w:tc>
          <w:tcPr>
            <w:tcW w:w="2076" w:type="dxa"/>
          </w:tcPr>
          <w:p w14:paraId="3104E373">
            <w:pPr>
              <w:pStyle w:val="4"/>
              <w:jc w:val="left"/>
            </w:pPr>
            <w:r>
              <w:rPr>
                <w:rFonts w:ascii="仿宋_GB2312" w:hAnsi="仿宋_GB2312" w:eastAsia="仿宋_GB2312" w:cs="仿宋_GB2312"/>
              </w:rPr>
              <w:t>3</w:t>
            </w:r>
          </w:p>
        </w:tc>
        <w:tc>
          <w:tcPr>
            <w:tcW w:w="2076" w:type="dxa"/>
          </w:tcPr>
          <w:p w14:paraId="44892E55">
            <w:pPr>
              <w:pStyle w:val="4"/>
              <w:jc w:val="left"/>
            </w:pPr>
            <w:r>
              <w:rPr>
                <w:rFonts w:ascii="仿宋_GB2312" w:hAnsi="仿宋_GB2312" w:eastAsia="仿宋_GB2312" w:cs="仿宋_GB2312"/>
              </w:rPr>
              <w:t>★</w:t>
            </w:r>
          </w:p>
        </w:tc>
        <w:tc>
          <w:tcPr>
            <w:tcW w:w="2076" w:type="dxa"/>
          </w:tcPr>
          <w:p w14:paraId="5C08E910">
            <w:pPr>
              <w:pStyle w:val="4"/>
              <w:jc w:val="left"/>
            </w:pPr>
            <w:r>
              <w:rPr>
                <w:rFonts w:ascii="仿宋_GB2312" w:hAnsi="仿宋_GB2312" w:eastAsia="仿宋_GB2312" w:cs="仿宋_GB2312"/>
              </w:rPr>
              <w:t>验收、交付标准和方法</w:t>
            </w:r>
          </w:p>
        </w:tc>
        <w:tc>
          <w:tcPr>
            <w:tcW w:w="2076" w:type="dxa"/>
          </w:tcPr>
          <w:p w14:paraId="52CFA296">
            <w:pPr>
              <w:pStyle w:val="4"/>
              <w:jc w:val="left"/>
            </w:pPr>
            <w:r>
              <w:rPr>
                <w:rFonts w:ascii="仿宋_GB2312" w:hAnsi="仿宋_GB2312" w:eastAsia="仿宋_GB2312" w:cs="仿宋_GB2312"/>
              </w:rPr>
              <w:t>按照《长宁县人民医院各科室月服务考评细则》执行</w:t>
            </w:r>
          </w:p>
        </w:tc>
      </w:tr>
      <w:tr w14:paraId="705909B4">
        <w:tc>
          <w:tcPr>
            <w:tcW w:w="2076" w:type="dxa"/>
          </w:tcPr>
          <w:p w14:paraId="67BE7542">
            <w:pPr>
              <w:pStyle w:val="4"/>
              <w:jc w:val="left"/>
            </w:pPr>
            <w:r>
              <w:rPr>
                <w:rFonts w:ascii="仿宋_GB2312" w:hAnsi="仿宋_GB2312" w:eastAsia="仿宋_GB2312" w:cs="仿宋_GB2312"/>
              </w:rPr>
              <w:t>4</w:t>
            </w:r>
          </w:p>
        </w:tc>
        <w:tc>
          <w:tcPr>
            <w:tcW w:w="2076" w:type="dxa"/>
          </w:tcPr>
          <w:p w14:paraId="4D1D3FB1">
            <w:pPr>
              <w:pStyle w:val="4"/>
              <w:jc w:val="left"/>
            </w:pPr>
            <w:r>
              <w:rPr>
                <w:rFonts w:ascii="仿宋_GB2312" w:hAnsi="仿宋_GB2312" w:eastAsia="仿宋_GB2312" w:cs="仿宋_GB2312"/>
              </w:rPr>
              <w:t>★</w:t>
            </w:r>
          </w:p>
        </w:tc>
        <w:tc>
          <w:tcPr>
            <w:tcW w:w="2076" w:type="dxa"/>
          </w:tcPr>
          <w:p w14:paraId="15600F07">
            <w:pPr>
              <w:pStyle w:val="4"/>
              <w:jc w:val="left"/>
            </w:pPr>
            <w:r>
              <w:rPr>
                <w:rFonts w:ascii="仿宋_GB2312" w:hAnsi="仿宋_GB2312" w:eastAsia="仿宋_GB2312" w:cs="仿宋_GB2312"/>
              </w:rPr>
              <w:t>支付方式</w:t>
            </w:r>
          </w:p>
        </w:tc>
        <w:tc>
          <w:tcPr>
            <w:tcW w:w="2076" w:type="dxa"/>
          </w:tcPr>
          <w:p w14:paraId="37954F83">
            <w:pPr>
              <w:pStyle w:val="4"/>
              <w:jc w:val="left"/>
            </w:pPr>
            <w:r>
              <w:rPr>
                <w:rFonts w:ascii="仿宋_GB2312" w:hAnsi="仿宋_GB2312" w:eastAsia="仿宋_GB2312" w:cs="仿宋_GB2312"/>
              </w:rPr>
              <w:t>分期付款</w:t>
            </w:r>
          </w:p>
        </w:tc>
      </w:tr>
      <w:tr w14:paraId="32F2FD2B">
        <w:tc>
          <w:tcPr>
            <w:tcW w:w="2076" w:type="dxa"/>
          </w:tcPr>
          <w:p w14:paraId="631C458C">
            <w:pPr>
              <w:pStyle w:val="4"/>
              <w:jc w:val="left"/>
            </w:pPr>
            <w:r>
              <w:rPr>
                <w:rFonts w:ascii="仿宋_GB2312" w:hAnsi="仿宋_GB2312" w:eastAsia="仿宋_GB2312" w:cs="仿宋_GB2312"/>
              </w:rPr>
              <w:t>5</w:t>
            </w:r>
          </w:p>
        </w:tc>
        <w:tc>
          <w:tcPr>
            <w:tcW w:w="2076" w:type="dxa"/>
          </w:tcPr>
          <w:p w14:paraId="7E98217B">
            <w:pPr>
              <w:pStyle w:val="4"/>
              <w:jc w:val="left"/>
            </w:pPr>
            <w:r>
              <w:rPr>
                <w:rFonts w:ascii="仿宋_GB2312" w:hAnsi="仿宋_GB2312" w:eastAsia="仿宋_GB2312" w:cs="仿宋_GB2312"/>
              </w:rPr>
              <w:t>★</w:t>
            </w:r>
          </w:p>
        </w:tc>
        <w:tc>
          <w:tcPr>
            <w:tcW w:w="2076" w:type="dxa"/>
          </w:tcPr>
          <w:p w14:paraId="2FD40A3D">
            <w:pPr>
              <w:pStyle w:val="4"/>
              <w:jc w:val="left"/>
            </w:pPr>
            <w:r>
              <w:rPr>
                <w:rFonts w:ascii="仿宋_GB2312" w:hAnsi="仿宋_GB2312" w:eastAsia="仿宋_GB2312" w:cs="仿宋_GB2312"/>
              </w:rPr>
              <w:t>付款进度安排</w:t>
            </w:r>
          </w:p>
        </w:tc>
        <w:tc>
          <w:tcPr>
            <w:tcW w:w="2076" w:type="dxa"/>
          </w:tcPr>
          <w:p w14:paraId="4B771C5C">
            <w:pPr>
              <w:pStyle w:val="4"/>
              <w:jc w:val="left"/>
            </w:pPr>
            <w:r>
              <w:rPr>
                <w:rFonts w:ascii="仿宋_GB2312" w:hAnsi="仿宋_GB2312" w:eastAsia="仿宋_GB2312" w:cs="仿宋_GB2312"/>
              </w:rPr>
              <w:t>1、进度款，月考核并按月支付，达到付款条件起10个工作日内，据实情况为考核合格后支付合同价的4.16%</w:t>
            </w:r>
            <w:r>
              <w:br w:type="textWrapping"/>
            </w:r>
            <w:r>
              <w:rPr>
                <w:rFonts w:ascii="仿宋_GB2312" w:hAnsi="仿宋_GB2312" w:eastAsia="仿宋_GB2312" w:cs="仿宋_GB2312"/>
              </w:rPr>
              <w:t>2、进度款，月考核并按月支付，达到付款条件起10个工作日内，据实情况为考核合格后支付合同价的4.16%</w:t>
            </w:r>
            <w:r>
              <w:br w:type="textWrapping"/>
            </w:r>
            <w:r>
              <w:rPr>
                <w:rFonts w:ascii="仿宋_GB2312" w:hAnsi="仿宋_GB2312" w:eastAsia="仿宋_GB2312" w:cs="仿宋_GB2312"/>
              </w:rPr>
              <w:t>3、进度款，月考核并按月支付，达到付款条件起10个工作日内，据实情况为考核合格后支付合同价的4.16%</w:t>
            </w:r>
            <w:r>
              <w:br w:type="textWrapping"/>
            </w:r>
            <w:r>
              <w:rPr>
                <w:rFonts w:ascii="仿宋_GB2312" w:hAnsi="仿宋_GB2312" w:eastAsia="仿宋_GB2312" w:cs="仿宋_GB2312"/>
              </w:rPr>
              <w:t>4、进度款，月考核并按月支付，达到付款条件起10个工作日内，据实情况为考核合格后支付合同价的4.16%</w:t>
            </w:r>
            <w:r>
              <w:br w:type="textWrapping"/>
            </w:r>
            <w:r>
              <w:rPr>
                <w:rFonts w:ascii="仿宋_GB2312" w:hAnsi="仿宋_GB2312" w:eastAsia="仿宋_GB2312" w:cs="仿宋_GB2312"/>
              </w:rPr>
              <w:t>5、进度款，月考核并按月支付，达到付款条件起10个工作日内，据实情况为考核合格后支付合同价的4.16%</w:t>
            </w:r>
            <w:r>
              <w:br w:type="textWrapping"/>
            </w:r>
            <w:r>
              <w:rPr>
                <w:rFonts w:ascii="仿宋_GB2312" w:hAnsi="仿宋_GB2312" w:eastAsia="仿宋_GB2312" w:cs="仿宋_GB2312"/>
              </w:rPr>
              <w:t>6、进度款，月考核并按月支付，达到付款条件起10个工作日内，据实情况为考核合格后支付合同价的4.16%</w:t>
            </w:r>
            <w:r>
              <w:br w:type="textWrapping"/>
            </w:r>
            <w:r>
              <w:rPr>
                <w:rFonts w:ascii="仿宋_GB2312" w:hAnsi="仿宋_GB2312" w:eastAsia="仿宋_GB2312" w:cs="仿宋_GB2312"/>
              </w:rPr>
              <w:t>7、进度款，月考核并按月支付，达到付款条件起10个工作日内，据实情况为考核合格后支付合同价的4.16%</w:t>
            </w:r>
            <w:r>
              <w:br w:type="textWrapping"/>
            </w:r>
            <w:r>
              <w:rPr>
                <w:rFonts w:ascii="仿宋_GB2312" w:hAnsi="仿宋_GB2312" w:eastAsia="仿宋_GB2312" w:cs="仿宋_GB2312"/>
              </w:rPr>
              <w:t>8、进度款，月考核并按月支付，达到付款条件起10个工作日内，据实情况为考核合格后支付合同价的4.16%</w:t>
            </w:r>
            <w:r>
              <w:br w:type="textWrapping"/>
            </w:r>
            <w:r>
              <w:rPr>
                <w:rFonts w:ascii="仿宋_GB2312" w:hAnsi="仿宋_GB2312" w:eastAsia="仿宋_GB2312" w:cs="仿宋_GB2312"/>
              </w:rPr>
              <w:t>9、进度款，月考核并按月支付，达到付款条件起10个工作日内，据实情况为考核合格后支付合同价的4.16%</w:t>
            </w:r>
            <w:r>
              <w:br w:type="textWrapping"/>
            </w:r>
            <w:r>
              <w:rPr>
                <w:rFonts w:ascii="仿宋_GB2312" w:hAnsi="仿宋_GB2312" w:eastAsia="仿宋_GB2312" w:cs="仿宋_GB2312"/>
              </w:rPr>
              <w:t>10、进度款，月考核并按月支付，达到付款条件起10个工作日内，据实情况为考核合格后支付合同价的4.16%</w:t>
            </w:r>
            <w:r>
              <w:br w:type="textWrapping"/>
            </w:r>
            <w:r>
              <w:rPr>
                <w:rFonts w:ascii="仿宋_GB2312" w:hAnsi="仿宋_GB2312" w:eastAsia="仿宋_GB2312" w:cs="仿宋_GB2312"/>
              </w:rPr>
              <w:t>11、进度款，月考核并按月支付，达到付款条件起10个工作日内，据实情况为考核合格后支付合同价的4.16%</w:t>
            </w:r>
            <w:r>
              <w:br w:type="textWrapping"/>
            </w:r>
            <w:r>
              <w:rPr>
                <w:rFonts w:ascii="仿宋_GB2312" w:hAnsi="仿宋_GB2312" w:eastAsia="仿宋_GB2312" w:cs="仿宋_GB2312"/>
              </w:rPr>
              <w:t>12、进度款，月考核并按月支付，达到付款条件起10个工作日内，据实情况为考核合格后支付合同价的4.16%</w:t>
            </w:r>
            <w:r>
              <w:br w:type="textWrapping"/>
            </w:r>
            <w:r>
              <w:rPr>
                <w:rFonts w:ascii="仿宋_GB2312" w:hAnsi="仿宋_GB2312" w:eastAsia="仿宋_GB2312" w:cs="仿宋_GB2312"/>
              </w:rPr>
              <w:t>13、进度款，月考核并按月支付，达到付款条件起10个工作日内，据实情况为考核合格后支付合同价的4.16%</w:t>
            </w:r>
            <w:r>
              <w:br w:type="textWrapping"/>
            </w:r>
            <w:r>
              <w:rPr>
                <w:rFonts w:ascii="仿宋_GB2312" w:hAnsi="仿宋_GB2312" w:eastAsia="仿宋_GB2312" w:cs="仿宋_GB2312"/>
              </w:rPr>
              <w:t>14、进度款，月考核并按月支付，达到付款条件起10个工作日内，据实情况为考核合格后支付合同价的4.16%</w:t>
            </w:r>
            <w:r>
              <w:br w:type="textWrapping"/>
            </w:r>
            <w:r>
              <w:rPr>
                <w:rFonts w:ascii="仿宋_GB2312" w:hAnsi="仿宋_GB2312" w:eastAsia="仿宋_GB2312" w:cs="仿宋_GB2312"/>
              </w:rPr>
              <w:t>15、进度款，月考核并按月支付，达到付款条件起10个工作日内，据实情况为考核合格后支付合同价的4.16%</w:t>
            </w:r>
            <w:r>
              <w:br w:type="textWrapping"/>
            </w:r>
            <w:r>
              <w:rPr>
                <w:rFonts w:ascii="仿宋_GB2312" w:hAnsi="仿宋_GB2312" w:eastAsia="仿宋_GB2312" w:cs="仿宋_GB2312"/>
              </w:rPr>
              <w:t>16、进度款，月考核并按月支付，达到付款条件起10个工作日内，据实情况为考核合格后支付合同价的4.16%</w:t>
            </w:r>
            <w:r>
              <w:br w:type="textWrapping"/>
            </w:r>
            <w:r>
              <w:rPr>
                <w:rFonts w:ascii="仿宋_GB2312" w:hAnsi="仿宋_GB2312" w:eastAsia="仿宋_GB2312" w:cs="仿宋_GB2312"/>
              </w:rPr>
              <w:t>17、进度款，月考核并按月支付，达到付款条件起10个工作日内，据实情况为考核合格后支付合同价的4.16%</w:t>
            </w:r>
            <w:r>
              <w:br w:type="textWrapping"/>
            </w:r>
            <w:r>
              <w:rPr>
                <w:rFonts w:ascii="仿宋_GB2312" w:hAnsi="仿宋_GB2312" w:eastAsia="仿宋_GB2312" w:cs="仿宋_GB2312"/>
              </w:rPr>
              <w:t>18、进度款，月考核并按月支付，达到付款条件起10个工作日内，据实情况为考核合格后支付合同价的4.16%</w:t>
            </w:r>
            <w:r>
              <w:br w:type="textWrapping"/>
            </w:r>
            <w:r>
              <w:rPr>
                <w:rFonts w:ascii="仿宋_GB2312" w:hAnsi="仿宋_GB2312" w:eastAsia="仿宋_GB2312" w:cs="仿宋_GB2312"/>
              </w:rPr>
              <w:t>19、进度款，月考核并按月支付，达到付款条件起10个工作日内，据实情况为考核合格后支付合同价的4.16%</w:t>
            </w:r>
            <w:r>
              <w:br w:type="textWrapping"/>
            </w:r>
            <w:r>
              <w:rPr>
                <w:rFonts w:ascii="仿宋_GB2312" w:hAnsi="仿宋_GB2312" w:eastAsia="仿宋_GB2312" w:cs="仿宋_GB2312"/>
              </w:rPr>
              <w:t>20、进度款，月考核并按月支付，达到付款条件起10个工作日内，据实情况为考核合格后支付合同价的4.16%</w:t>
            </w:r>
            <w:r>
              <w:br w:type="textWrapping"/>
            </w:r>
            <w:r>
              <w:rPr>
                <w:rFonts w:ascii="仿宋_GB2312" w:hAnsi="仿宋_GB2312" w:eastAsia="仿宋_GB2312" w:cs="仿宋_GB2312"/>
              </w:rPr>
              <w:t>21、进度款，月考核并按月支付，达到付款条件起10个工作日内，据实情况为考核合格后支付合同价的4.16%</w:t>
            </w:r>
            <w:r>
              <w:br w:type="textWrapping"/>
            </w:r>
            <w:r>
              <w:rPr>
                <w:rFonts w:ascii="仿宋_GB2312" w:hAnsi="仿宋_GB2312" w:eastAsia="仿宋_GB2312" w:cs="仿宋_GB2312"/>
              </w:rPr>
              <w:t>22、进度款，月考核并按月支付，达到付款条件起10个工作日内，据实情况为考核合格后支付合同价的4.16%</w:t>
            </w:r>
            <w:r>
              <w:br w:type="textWrapping"/>
            </w:r>
            <w:r>
              <w:rPr>
                <w:rFonts w:ascii="仿宋_GB2312" w:hAnsi="仿宋_GB2312" w:eastAsia="仿宋_GB2312" w:cs="仿宋_GB2312"/>
              </w:rPr>
              <w:t>23、进度款，月考核并按月支付，达到付款条件起10个工作日内，据实情况为考核合格后支付合同价的4.16%</w:t>
            </w:r>
            <w:r>
              <w:br w:type="textWrapping"/>
            </w:r>
            <w:r>
              <w:rPr>
                <w:rFonts w:ascii="仿宋_GB2312" w:hAnsi="仿宋_GB2312" w:eastAsia="仿宋_GB2312" w:cs="仿宋_GB2312"/>
              </w:rPr>
              <w:t>24、进度款，月考核并按月支付，达到付款条件起10个工作日内，据实情况为考核合格后支付合同价的4.32%</w:t>
            </w:r>
            <w:r>
              <w:br w:type="textWrapping"/>
            </w:r>
          </w:p>
        </w:tc>
      </w:tr>
      <w:tr w14:paraId="05BC8E82">
        <w:tc>
          <w:tcPr>
            <w:tcW w:w="2076" w:type="dxa"/>
          </w:tcPr>
          <w:p w14:paraId="77EA9265">
            <w:pPr>
              <w:pStyle w:val="4"/>
              <w:jc w:val="left"/>
            </w:pPr>
            <w:r>
              <w:rPr>
                <w:rFonts w:ascii="仿宋_GB2312" w:hAnsi="仿宋_GB2312" w:eastAsia="仿宋_GB2312" w:cs="仿宋_GB2312"/>
              </w:rPr>
              <w:t>6</w:t>
            </w:r>
          </w:p>
        </w:tc>
        <w:tc>
          <w:tcPr>
            <w:tcW w:w="2076" w:type="dxa"/>
          </w:tcPr>
          <w:p w14:paraId="47465E11">
            <w:pPr>
              <w:pStyle w:val="4"/>
              <w:jc w:val="left"/>
            </w:pPr>
            <w:r>
              <w:rPr>
                <w:rFonts w:ascii="仿宋_GB2312" w:hAnsi="仿宋_GB2312" w:eastAsia="仿宋_GB2312" w:cs="仿宋_GB2312"/>
              </w:rPr>
              <w:t>★</w:t>
            </w:r>
          </w:p>
        </w:tc>
        <w:tc>
          <w:tcPr>
            <w:tcW w:w="2076" w:type="dxa"/>
          </w:tcPr>
          <w:p w14:paraId="0D452A0B">
            <w:pPr>
              <w:pStyle w:val="4"/>
              <w:jc w:val="left"/>
            </w:pPr>
            <w:r>
              <w:rPr>
                <w:rFonts w:ascii="仿宋_GB2312" w:hAnsi="仿宋_GB2312" w:eastAsia="仿宋_GB2312" w:cs="仿宋_GB2312"/>
              </w:rPr>
              <w:t>违约责任与解决争议的方法</w:t>
            </w:r>
          </w:p>
        </w:tc>
        <w:tc>
          <w:tcPr>
            <w:tcW w:w="2076" w:type="dxa"/>
          </w:tcPr>
          <w:p w14:paraId="2BC4A018">
            <w:pPr>
              <w:pStyle w:val="4"/>
              <w:jc w:val="left"/>
            </w:pPr>
            <w:r>
              <w:rPr>
                <w:rFonts w:ascii="仿宋_GB2312" w:hAnsi="仿宋_GB2312" w:eastAsia="仿宋_GB2312" w:cs="仿宋_GB2312"/>
              </w:rPr>
              <w:t>一、违约责任 1.供应商必须遵守采购合同并执行合同中的各项规定，保证采购合同的正常履行。 2.如因供应商工作人员在履行职务过程中的疏忽、失职、过错等故意或者过失原因给采购人造成损失或侵害，包括但不限于采购人本身的财产损失、由此而导致的采购人对任何第三方的法律责任等，供应商对此均应承担全部的赔偿责任。 3.供应商必须遵守采购合同按时完成合同相关工作，若由于供应商原因导致合同迟延履行，供应商应承担采购合同中约定。 4.供应商应当遵守采购人的相关项目需求及相关技术要求及实质性条款，实施完成采购合同应当完全满足相关项目需求及相关技术要求及实质性条款，若供应商瑕疵履行采购合同，采购人有权向供应商要求赔偿合同总价款20%的违约金，若造成相关损失的，采购人有权要求供应商承担所有赔偿责任。 5.有下列情形之一的，当事人可以解除合同： 5.1因不可抗力致使不能实现合同目的(由于非供应商或采购人原因，致使合同实质性条款无法实现的)； 5.2当事人一方迟延履行主要债务，经催告后在合理期限内仍未履行； 5.3当事人一方迟延履行债务或者有其他违约行为致使不能实现合同目的； 5.4法律规定的其他情形。 二、解决争议的办法 1.因服务的质量问题发生争议，由采购人或其指定的第三方机构进行质量鉴定。服务符合标准的，鉴定费由采购人承担；服务不符合质量标准的，鉴定费由供应商承担。 2.合同履行期间，若双方发生争议，可协商或由有关部门调解解决，协商或调解不成的，向项目所在地仲裁委员会申请仲裁。 3.仲裁决定应为最终决定，并对双方具有约束力。 4.除另有裁决外，仲裁费应由败诉方负担。 5.在仲裁期间，除正在进行仲裁部分外，合同其他部分继续执行。</w:t>
            </w:r>
          </w:p>
        </w:tc>
      </w:tr>
    </w:tbl>
    <w:p w14:paraId="1B3D1CE3">
      <w:pPr>
        <w:pStyle w:val="4"/>
        <w:jc w:val="left"/>
        <w:outlineLvl w:val="2"/>
      </w:pPr>
      <w:r>
        <w:rPr>
          <w:rFonts w:ascii="仿宋_GB2312" w:hAnsi="仿宋_GB2312" w:eastAsia="仿宋_GB2312" w:cs="仿宋_GB2312"/>
          <w:b/>
          <w:sz w:val="28"/>
        </w:rPr>
        <w:t>3.4.其他要求</w:t>
      </w:r>
    </w:p>
    <w:p w14:paraId="775C8067">
      <w:pPr>
        <w:pStyle w:val="4"/>
        <w:ind w:firstLine="480"/>
        <w:jc w:val="left"/>
      </w:pPr>
      <w:r>
        <w:rPr>
          <w:rFonts w:ascii="仿宋_GB2312" w:hAnsi="仿宋_GB2312" w:eastAsia="仿宋_GB2312" w:cs="仿宋_GB2312"/>
        </w:rPr>
        <w:t>采购包1：</w:t>
      </w:r>
    </w:p>
    <w:p w14:paraId="431F9FA9">
      <w:pPr>
        <w:pStyle w:val="4"/>
        <w:jc w:val="left"/>
      </w:pPr>
      <w:r>
        <w:rPr>
          <w:rFonts w:ascii="仿宋_GB2312" w:hAnsi="仿宋_GB2312" w:eastAsia="仿宋_GB2312" w:cs="仿宋_GB2312"/>
        </w:rPr>
        <w:t xml:space="preserve"> ★1、此项内容为3.3.2.商务要求第四点余第五点补充内容。（1.付款方式和条件：月考核并按月支付。成交人须向采购人出具合法有效完整的完税发票及凭证资料后进行支付结算，付款方式均采用公对公的银行转账，供应商接受转账的开户信息以采购合同载明的为准。） ★2、中标人合同执行期支付员工工资和购买保险时必须符合国家法律法规。 3.供应商应保证所提供的服务或其任何一部分 均不会侵犯任何第三方的专利权、商标权或著作权(应在响应文件中提供承诺函，格式自拟)。 4.采购人定期核对供应商提供服务所配备的人员数量及相关信息，对于未按照采购文件及响应要求执行或存在不合理的部分有权下达整改通知书，并要求供应商限期整改。 5.供应商定期及时向采购人通告本项目服务范围内有关服务的重大事项及其进度。 6.接受项目行业管理部门及政府有关部门的指导，接受采购人的监督。 7.在采购合同履约过程中发生的或与本合同有关的争端，供应商与采购人应通过友好协商解决，协商或调解不成的，由当事人依法维护其合法权益。 8.未尽事宜在合同中约定</w:t>
      </w:r>
    </w:p>
    <w:p w14:paraId="69BC34B5">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D56B4B"/>
    <w:multiLevelType w:val="singleLevel"/>
    <w:tmpl w:val="EED56B4B"/>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3A4AAC"/>
    <w:rsid w:val="FF3A4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0</Words>
  <Characters>0</Characters>
  <Lines>0</Lines>
  <Paragraphs>0</Paragraphs>
  <TotalTime>0</TotalTime>
  <ScaleCrop>false</ScaleCrop>
  <LinksUpToDate>false</LinksUpToDate>
  <CharactersWithSpaces>0</CharactersWithSpaces>
  <Application>WPS Office_12.1.26016.26016_F1E327BC-269C-435d-A152-05C5408002CA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2026-07-03T16:56:00Z</dcterms:created>
  <dc:creator>WPS_1532018957</dc:creator>
  <cp:lastModifiedBy>WPS_1532018957</cp:lastModifiedBy>
  <dcterms:modified xsi:type="dcterms:W3CDTF">2026-07-03T16:58:09Z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2052-12.1.26016.26016</vt:lpwstr>
  </property>
  <property fmtid="{D5CDD505-2E9C-101B-9397-08002B2CF9AE}" pid="3" name="ICV">
    <vt:lpwstr>0A823ABFC6D6CB615379476A2ECEC982_41</vt:lpwstr>
  </property>
</Properties>
</file>