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版本号：240830001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东区区属学校智能交互黑板采购项目</w:t>
      </w:r>
    </w:p>
    <w:p>
      <w:pPr>
        <w:pStyle w:val="null3"/>
        <w:jc w:val="center"/>
        <w:outlineLvl w:val="2"/>
      </w:pPr>
      <w:r>
        <w:rPr>
          <w:b/>
          <w:sz w:val="28"/>
        </w:rPr>
        <w:t>采购项目编号：</w:t>
      </w:r>
      <w:r>
        <w:rPr>
          <w:b/>
          <w:sz w:val="28"/>
        </w:rPr>
        <w:t>N5104022024000038</w:t>
      </w:r>
    </w:p>
    <w:p>
      <w:pPr>
        <w:pStyle w:val="null3"/>
        <w:jc w:val="left"/>
        <w:outlineLvl w:val="2"/>
      </w:pPr>
      <w:r>
        <w:rPr>
          <w:b/>
          <w:sz w:val="28"/>
        </w:rPr>
        <w:t>攀枝花市东区教育和体育局</w:t>
      </w:r>
    </w:p>
    <w:p>
      <w:pPr>
        <w:pStyle w:val="null3"/>
        <w:jc w:val="center"/>
        <w:outlineLvl w:val="2"/>
      </w:pPr>
      <w:r>
        <w:rPr>
          <w:b/>
          <w:sz w:val="28"/>
        </w:rPr>
        <w:t>攀枝花市花城招标代理有限责任公司</w:t>
      </w:r>
      <w:r>
        <w:rPr>
          <w:b/>
          <w:sz w:val="28"/>
        </w:rPr>
        <w:t>共同编制</w:t>
      </w:r>
    </w:p>
    <w:p>
      <w:pPr>
        <w:pStyle w:val="null3"/>
        <w:jc w:val="center"/>
      </w:pPr>
      <w:r>
        <w:rPr/>
        <w:t>2024年09月02日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攀枝花市花城招标代理有限责任公司</w:t>
      </w:r>
      <w:r>
        <w:rPr/>
        <w:t xml:space="preserve"> （以下简称“代理机构”）受 </w:t>
      </w:r>
      <w:r>
        <w:rPr/>
        <w:t>攀枝花市东区教育和体育局</w:t>
      </w:r>
      <w:r>
        <w:rPr/>
        <w:t xml:space="preserve"> 委托，拟对 </w:t>
      </w:r>
      <w:r>
        <w:rPr/>
        <w:t>东区区属学校智能交互黑板采购项目</w:t>
      </w:r>
      <w:r>
        <w:rPr/>
        <w:t xml:space="preserve"> 采用公开招标方式进行采购，兹邀请符合本次招标要求的供应商参加投标。本项目为四川省</w:t>
      </w:r>
      <w:r>
        <w:rPr/>
        <w:t>攀枝花市东区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N5104022024000038</w:t>
      </w:r>
    </w:p>
    <w:p>
      <w:pPr>
        <w:pStyle w:val="null3"/>
        <w:jc w:val="left"/>
        <w:outlineLvl w:val="2"/>
      </w:pPr>
      <w:r>
        <w:rPr>
          <w:b/>
          <w:sz w:val="28"/>
        </w:rPr>
        <w:t>1.2.采购项目名称</w:t>
      </w:r>
      <w:r>
        <w:rPr>
          <w:b/>
          <w:sz w:val="28"/>
        </w:rPr>
        <w:t xml:space="preserve">： </w:t>
      </w:r>
      <w:r>
        <w:rPr>
          <w:b/>
          <w:sz w:val="28"/>
        </w:rPr>
        <w:t>东区区属学校智能交互黑板采购项目</w:t>
      </w:r>
    </w:p>
    <w:p>
      <w:pPr>
        <w:pStyle w:val="null3"/>
        <w:jc w:val="left"/>
        <w:outlineLvl w:val="2"/>
      </w:pPr>
      <w:r>
        <w:rPr>
          <w:b/>
          <w:sz w:val="28"/>
        </w:rPr>
        <w:t>1.3.招标项目简介</w:t>
      </w:r>
    </w:p>
    <w:p>
      <w:pPr>
        <w:pStyle w:val="null3"/>
        <w:ind w:firstLine="480"/>
        <w:jc w:val="left"/>
      </w:pPr>
      <w:r>
        <w:rPr/>
        <w:t>本项目共一个包，为东区区属学校智能交互黑板采购项目。</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攀枝花市东区教育和体育局</w:t>
      </w:r>
    </w:p>
    <w:p>
      <w:pPr>
        <w:pStyle w:val="null3"/>
        <w:ind w:firstLine="480"/>
        <w:jc w:val="left"/>
      </w:pPr>
      <w:r>
        <w:rPr/>
        <w:t xml:space="preserve"> 地址： </w:t>
      </w:r>
      <w:r>
        <w:rPr/>
        <w:t>攀枝花市东区天津路8号</w:t>
      </w:r>
    </w:p>
    <w:p>
      <w:pPr>
        <w:pStyle w:val="null3"/>
        <w:jc w:val="left"/>
      </w:pPr>
      <w:r>
        <w:rPr/>
        <w:t xml:space="preserve"> 邮编： </w:t>
      </w:r>
      <w:r>
        <w:rPr/>
        <w:t>617000</w:t>
      </w:r>
    </w:p>
    <w:p>
      <w:pPr>
        <w:pStyle w:val="null3"/>
        <w:jc w:val="left"/>
      </w:pPr>
      <w:r>
        <w:rPr/>
        <w:t xml:space="preserve"> 联系人： </w:t>
      </w:r>
      <w:r>
        <w:rPr/>
        <w:t>廖老师</w:t>
      </w:r>
    </w:p>
    <w:p>
      <w:pPr>
        <w:pStyle w:val="null3"/>
        <w:jc w:val="left"/>
      </w:pPr>
      <w:r>
        <w:rPr/>
        <w:t xml:space="preserve"> 联系电话： </w:t>
      </w:r>
      <w:r>
        <w:rPr/>
        <w:t>0812-2293113</w:t>
      </w:r>
    </w:p>
    <w:p>
      <w:pPr>
        <w:pStyle w:val="null3"/>
        <w:ind w:firstLine="480"/>
        <w:jc w:val="left"/>
      </w:pPr>
      <w:r>
        <w:rPr>
          <w:b/>
        </w:rPr>
        <w:t>代理机构</w:t>
      </w:r>
      <w:r>
        <w:rPr>
          <w:b/>
        </w:rPr>
        <w:t xml:space="preserve">： </w:t>
      </w:r>
      <w:r>
        <w:rPr>
          <w:b/>
        </w:rPr>
        <w:t>攀枝花市花城招标代理有限责任公司</w:t>
      </w:r>
    </w:p>
    <w:p>
      <w:pPr>
        <w:pStyle w:val="null3"/>
        <w:ind w:firstLine="480"/>
        <w:jc w:val="left"/>
      </w:pPr>
      <w:r>
        <w:rPr/>
        <w:t xml:space="preserve"> 地址： </w:t>
      </w:r>
      <w:r>
        <w:rPr/>
        <w:t>四川省攀枝花市东区德阳巷14号5栋3单元5楼9号</w:t>
      </w:r>
    </w:p>
    <w:p>
      <w:pPr>
        <w:pStyle w:val="null3"/>
        <w:jc w:val="left"/>
      </w:pPr>
      <w:r>
        <w:rPr/>
        <w:t xml:space="preserve"> 邮编： </w:t>
      </w:r>
      <w:r>
        <w:rPr/>
        <w:t>617000</w:t>
      </w:r>
    </w:p>
    <w:p>
      <w:pPr>
        <w:pStyle w:val="null3"/>
        <w:jc w:val="left"/>
      </w:pPr>
      <w:r>
        <w:rPr/>
        <w:t xml:space="preserve"> 联系人： </w:t>
      </w:r>
      <w:r>
        <w:rPr/>
        <w:t>朱先生</w:t>
      </w:r>
    </w:p>
    <w:p>
      <w:pPr>
        <w:pStyle w:val="null3"/>
        <w:jc w:val="left"/>
      </w:pPr>
      <w:r>
        <w:rPr/>
        <w:t xml:space="preserve"> 联系电话： </w:t>
      </w:r>
      <w:r>
        <w:rPr/>
        <w:t>0812-2332067</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采购包1：609,000.00元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代理服务费收费标准：按照中标（成交）金额*1.5%计取。</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本项目不组织</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攀枝花市东区教育和体育局</w:t>
      </w:r>
      <w:r>
        <w:rPr/>
        <w:t xml:space="preserve"> 和 </w:t>
      </w:r>
      <w:r>
        <w:rPr/>
        <w:t>攀枝花市花城招标代理有限责任公司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攀枝花市东区教育和体育局</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攀枝花市花城招标代理有限责任公司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 xml:space="preserve"> 中标人提出验收申请后</w:t>
      </w:r>
      <w:r>
        <w:rPr/>
        <w:t xml:space="preserve"> ，达到验收条件起 </w:t>
      </w:r>
      <w:r>
        <w:rPr/>
        <w:t>7</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合同中约定</w:t>
      </w:r>
    </w:p>
    <w:p>
      <w:pPr>
        <w:pStyle w:val="null3"/>
        <w:ind w:firstLine="480"/>
        <w:jc w:val="left"/>
      </w:pPr>
      <w:r>
        <w:rPr/>
        <w:t>九、技术履约验收内容：</w:t>
      </w:r>
    </w:p>
    <w:p>
      <w:pPr>
        <w:pStyle w:val="null3"/>
        <w:ind w:firstLine="480"/>
        <w:jc w:val="left"/>
      </w:pPr>
      <w:r>
        <w:rPr/>
        <w:t>采购包1：</w:t>
      </w:r>
      <w:r>
        <w:rPr/>
        <w:t>严格按照招标文件、投标文件及采购合同开展履约验收</w:t>
      </w:r>
    </w:p>
    <w:p>
      <w:pPr>
        <w:pStyle w:val="null3"/>
        <w:ind w:firstLine="480"/>
        <w:jc w:val="left"/>
      </w:pPr>
      <w:r>
        <w:rPr/>
        <w:t>十、商务履约验收内容：</w:t>
      </w:r>
    </w:p>
    <w:p>
      <w:pPr>
        <w:pStyle w:val="null3"/>
        <w:ind w:firstLine="480"/>
        <w:jc w:val="left"/>
      </w:pPr>
      <w:r>
        <w:rPr/>
        <w:t>采购包1：</w:t>
      </w:r>
      <w:r>
        <w:rPr/>
        <w:t>严格按照招标文件、投标文件及采购合同开展履约验收</w:t>
      </w:r>
    </w:p>
    <w:p>
      <w:pPr>
        <w:pStyle w:val="null3"/>
        <w:ind w:firstLine="480"/>
        <w:jc w:val="left"/>
      </w:pPr>
      <w:r>
        <w:rPr/>
        <w:t>十一、履约验收标准：</w:t>
      </w:r>
    </w:p>
    <w:p>
      <w:pPr>
        <w:pStyle w:val="null3"/>
        <w:ind w:firstLine="480"/>
        <w:jc w:val="left"/>
      </w:pPr>
      <w:r>
        <w:rPr/>
        <w:t>采购包1：</w:t>
      </w:r>
      <w:r>
        <w:rPr/>
        <w:t>格按照《财政部关于进一步加强政府采购需求和履约验收管 理的指导意见》 （财库〔2016〕205 号）的要求组织验收。验收应以采购合同、采购及 其补充文件、国家或行业相关标准为验收的主要依据。</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攀枝花市东区教育和体育局</w:t>
      </w:r>
      <w:r>
        <w:rPr/>
        <w:t xml:space="preserve"> 负责答复；投标人对除采购需求外的招标文件的询问、质疑由 </w:t>
      </w:r>
      <w:r>
        <w:rPr/>
        <w:t>攀枝花市花城招标代理有限责任公司</w:t>
      </w:r>
      <w:r>
        <w:rPr/>
        <w:t xml:space="preserve"> 负责答复；投标人对采购过程、采购结果的询问、质疑由 </w:t>
      </w:r>
      <w:r>
        <w:rPr/>
        <w:t>攀枝花市花城招标代理有限责任公司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联系人：廖老师</w:t>
      </w:r>
    </w:p>
    <w:p>
      <w:pPr>
        <w:pStyle w:val="null3"/>
        <w:jc w:val="left"/>
      </w:pPr>
      <w:r>
        <w:rPr/>
        <w:t>联系电话：0812-2293113</w:t>
      </w:r>
    </w:p>
    <w:p>
      <w:pPr>
        <w:pStyle w:val="null3"/>
        <w:jc w:val="left"/>
      </w:pPr>
      <w:r>
        <w:rPr/>
        <w:t>地址：攀枝花市东区天津路8号</w:t>
      </w:r>
    </w:p>
    <w:p>
      <w:pPr>
        <w:pStyle w:val="null3"/>
        <w:jc w:val="left"/>
      </w:pPr>
      <w:r>
        <w:rPr/>
        <w:t>邮编：617000</w:t>
      </w:r>
    </w:p>
    <w:p>
      <w:pPr>
        <w:pStyle w:val="null3"/>
        <w:jc w:val="left"/>
      </w:pPr>
      <w:r>
        <w:rPr/>
        <w:t>答复主体：代理机构</w:t>
      </w:r>
    </w:p>
    <w:p>
      <w:pPr>
        <w:pStyle w:val="null3"/>
        <w:jc w:val="left"/>
      </w:pPr>
      <w:r>
        <w:rPr/>
        <w:t>联系人：朱先生</w:t>
      </w:r>
    </w:p>
    <w:p>
      <w:pPr>
        <w:pStyle w:val="null3"/>
        <w:jc w:val="left"/>
      </w:pPr>
      <w:r>
        <w:rPr/>
        <w:t>联系电话：0812-2332067</w:t>
      </w:r>
    </w:p>
    <w:p>
      <w:pPr>
        <w:pStyle w:val="null3"/>
        <w:jc w:val="left"/>
      </w:pPr>
      <w:r>
        <w:rPr/>
        <w:t>地址：攀枝花市东区德阳巷14号5栋三单元5楼9号</w:t>
      </w:r>
    </w:p>
    <w:p>
      <w:pPr>
        <w:pStyle w:val="null3"/>
        <w:jc w:val="left"/>
      </w:pPr>
      <w:r>
        <w:rPr/>
        <w:t>邮编：617000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609,000.00</w:t>
      </w:r>
    </w:p>
    <w:p>
      <w:pPr>
        <w:pStyle w:val="null3"/>
        <w:jc w:val="left"/>
      </w:pPr>
      <w:r>
        <w:rPr/>
        <w:t>采购包最高限价（元）: 609,000.00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其他信息化设备</w:t>
            </w:r>
          </w:p>
        </w:tc>
        <w:tc>
          <w:tcPr>
            <w:tcW w:type="dxa" w:w="821"/>
          </w:tcPr>
          <w:p>
            <w:pPr>
              <w:pStyle w:val="null3"/>
              <w:jc w:val="left"/>
            </w:pPr>
            <w:r>
              <w:rPr/>
              <w:t>智能交互黑板</w:t>
            </w:r>
          </w:p>
        </w:tc>
        <w:tc>
          <w:tcPr>
            <w:tcW w:type="dxa" w:w="821"/>
          </w:tcPr>
          <w:p>
            <w:pPr>
              <w:pStyle w:val="null3"/>
              <w:jc w:val="right"/>
            </w:pPr>
            <w:r>
              <w:rPr/>
              <w:t>21.00（台）</w:t>
            </w:r>
          </w:p>
        </w:tc>
        <w:tc>
          <w:tcPr>
            <w:tcW w:type="dxa" w:w="821"/>
          </w:tcPr>
          <w:p>
            <w:pPr>
              <w:pStyle w:val="null3"/>
              <w:jc w:val="right"/>
            </w:pPr>
            <w:r>
              <w:rPr/>
              <w:t>504,000.00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其他信息化设备</w:t>
            </w:r>
          </w:p>
        </w:tc>
        <w:tc>
          <w:tcPr>
            <w:tcW w:type="dxa" w:w="821"/>
          </w:tcPr>
          <w:p>
            <w:pPr>
              <w:pStyle w:val="null3"/>
              <w:jc w:val="left"/>
            </w:pPr>
            <w:r>
              <w:rPr/>
              <w:t>集中控制管理平台</w:t>
            </w:r>
          </w:p>
        </w:tc>
        <w:tc>
          <w:tcPr>
            <w:tcW w:type="dxa" w:w="821"/>
          </w:tcPr>
          <w:p>
            <w:pPr>
              <w:pStyle w:val="null3"/>
              <w:jc w:val="right"/>
            </w:pPr>
            <w:r>
              <w:rPr/>
              <w:t>21.00（套）</w:t>
            </w:r>
          </w:p>
        </w:tc>
        <w:tc>
          <w:tcPr>
            <w:tcW w:type="dxa" w:w="821"/>
          </w:tcPr>
          <w:p>
            <w:pPr>
              <w:pStyle w:val="null3"/>
              <w:jc w:val="right"/>
            </w:pPr>
            <w:r>
              <w:rPr/>
              <w:t>18,900.00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其他信息化设备</w:t>
            </w:r>
          </w:p>
        </w:tc>
        <w:tc>
          <w:tcPr>
            <w:tcW w:type="dxa" w:w="821"/>
          </w:tcPr>
          <w:p>
            <w:pPr>
              <w:pStyle w:val="null3"/>
              <w:jc w:val="left"/>
            </w:pPr>
            <w:r>
              <w:rPr/>
              <w:t>视频展台</w:t>
            </w:r>
          </w:p>
        </w:tc>
        <w:tc>
          <w:tcPr>
            <w:tcW w:type="dxa" w:w="821"/>
          </w:tcPr>
          <w:p>
            <w:pPr>
              <w:pStyle w:val="null3"/>
              <w:jc w:val="right"/>
            </w:pPr>
            <w:r>
              <w:rPr/>
              <w:t>21.00（台）</w:t>
            </w:r>
          </w:p>
        </w:tc>
        <w:tc>
          <w:tcPr>
            <w:tcW w:type="dxa" w:w="821"/>
          </w:tcPr>
          <w:p>
            <w:pPr>
              <w:pStyle w:val="null3"/>
              <w:jc w:val="right"/>
            </w:pPr>
            <w:r>
              <w:rPr/>
              <w:t>28,350.00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其他信息化设备</w:t>
            </w:r>
          </w:p>
        </w:tc>
        <w:tc>
          <w:tcPr>
            <w:tcW w:type="dxa" w:w="821"/>
          </w:tcPr>
          <w:p>
            <w:pPr>
              <w:pStyle w:val="null3"/>
              <w:jc w:val="left"/>
            </w:pPr>
            <w:r>
              <w:rPr/>
              <w:t>有源音箱</w:t>
            </w:r>
          </w:p>
        </w:tc>
        <w:tc>
          <w:tcPr>
            <w:tcW w:type="dxa" w:w="821"/>
          </w:tcPr>
          <w:p>
            <w:pPr>
              <w:pStyle w:val="null3"/>
              <w:jc w:val="right"/>
            </w:pPr>
            <w:r>
              <w:rPr/>
              <w:t>21.00（套）</w:t>
            </w:r>
          </w:p>
        </w:tc>
        <w:tc>
          <w:tcPr>
            <w:tcW w:type="dxa" w:w="821"/>
          </w:tcPr>
          <w:p>
            <w:pPr>
              <w:pStyle w:val="null3"/>
              <w:jc w:val="right"/>
            </w:pPr>
            <w:r>
              <w:rPr/>
              <w:t>26,250.00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其他信息化设备</w:t>
            </w:r>
          </w:p>
        </w:tc>
        <w:tc>
          <w:tcPr>
            <w:tcW w:type="dxa" w:w="821"/>
          </w:tcPr>
          <w:p>
            <w:pPr>
              <w:pStyle w:val="null3"/>
              <w:jc w:val="left"/>
            </w:pPr>
            <w:r>
              <w:rPr/>
              <w:t>无线麦克风</w:t>
            </w:r>
          </w:p>
        </w:tc>
        <w:tc>
          <w:tcPr>
            <w:tcW w:type="dxa" w:w="821"/>
          </w:tcPr>
          <w:p>
            <w:pPr>
              <w:pStyle w:val="null3"/>
              <w:jc w:val="right"/>
            </w:pPr>
            <w:r>
              <w:rPr/>
              <w:t>21.00（套）</w:t>
            </w:r>
          </w:p>
        </w:tc>
        <w:tc>
          <w:tcPr>
            <w:tcW w:type="dxa" w:w="821"/>
          </w:tcPr>
          <w:p>
            <w:pPr>
              <w:pStyle w:val="null3"/>
              <w:jc w:val="right"/>
            </w:pPr>
            <w:r>
              <w:rPr/>
              <w:t>10,500.00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其他信息化设备</w:t>
            </w:r>
          </w:p>
        </w:tc>
        <w:tc>
          <w:tcPr>
            <w:tcW w:type="dxa" w:w="821"/>
          </w:tcPr>
          <w:p>
            <w:pPr>
              <w:pStyle w:val="null3"/>
              <w:jc w:val="left"/>
            </w:pPr>
            <w:r>
              <w:rPr/>
              <w:t>安装、调试及辅材</w:t>
            </w:r>
          </w:p>
        </w:tc>
        <w:tc>
          <w:tcPr>
            <w:tcW w:type="dxa" w:w="821"/>
          </w:tcPr>
          <w:p>
            <w:pPr>
              <w:pStyle w:val="null3"/>
              <w:jc w:val="right"/>
            </w:pPr>
            <w:r>
              <w:rPr/>
              <w:t>1.00（项）</w:t>
            </w:r>
          </w:p>
        </w:tc>
        <w:tc>
          <w:tcPr>
            <w:tcW w:type="dxa" w:w="821"/>
          </w:tcPr>
          <w:p>
            <w:pPr>
              <w:pStyle w:val="null3"/>
              <w:jc w:val="right"/>
            </w:pPr>
            <w:r>
              <w:rPr/>
              <w:t>21,000.00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智能交互黑板</w:t>
            </w:r>
          </w:p>
        </w:tc>
        <w:tc>
          <w:tcPr>
            <w:tcW w:type="dxa" w:w="977"/>
          </w:tcPr>
          <w:p>
            <w:pPr>
              <w:pStyle w:val="null3"/>
              <w:jc w:val="right"/>
            </w:pPr>
            <w:r>
              <w:rPr/>
              <w:t>21.00（台）</w:t>
            </w:r>
          </w:p>
        </w:tc>
        <w:tc>
          <w:tcPr>
            <w:tcW w:type="dxa" w:w="1173"/>
          </w:tcPr>
          <w:p>
            <w:pPr>
              <w:pStyle w:val="null3"/>
              <w:jc w:val="right"/>
            </w:pPr>
            <w:r>
              <w:rPr/>
              <w:t>24,000（元）</w:t>
            </w:r>
          </w:p>
        </w:tc>
        <w:tc>
          <w:tcPr>
            <w:tcW w:type="dxa" w:w="1173"/>
          </w:tcPr>
          <w:p>
            <w:pPr>
              <w:pStyle w:val="null3"/>
              <w:jc w:val="right"/>
            </w:pPr>
            <w:r>
              <w:rPr/>
              <w:t>504,000.00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集中控制管理平台</w:t>
            </w:r>
          </w:p>
        </w:tc>
        <w:tc>
          <w:tcPr>
            <w:tcW w:type="dxa" w:w="977"/>
          </w:tcPr>
          <w:p>
            <w:pPr>
              <w:pStyle w:val="null3"/>
              <w:jc w:val="right"/>
            </w:pPr>
            <w:r>
              <w:rPr/>
              <w:t>21.00（套）</w:t>
            </w:r>
          </w:p>
        </w:tc>
        <w:tc>
          <w:tcPr>
            <w:tcW w:type="dxa" w:w="1173"/>
          </w:tcPr>
          <w:p>
            <w:pPr>
              <w:pStyle w:val="null3"/>
              <w:jc w:val="right"/>
            </w:pPr>
            <w:r>
              <w:rPr/>
              <w:t>900（元）</w:t>
            </w:r>
          </w:p>
        </w:tc>
        <w:tc>
          <w:tcPr>
            <w:tcW w:type="dxa" w:w="1173"/>
          </w:tcPr>
          <w:p>
            <w:pPr>
              <w:pStyle w:val="null3"/>
              <w:jc w:val="right"/>
            </w:pPr>
            <w:r>
              <w:rPr/>
              <w:t>18,900.00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视频展台</w:t>
            </w:r>
          </w:p>
        </w:tc>
        <w:tc>
          <w:tcPr>
            <w:tcW w:type="dxa" w:w="977"/>
          </w:tcPr>
          <w:p>
            <w:pPr>
              <w:pStyle w:val="null3"/>
              <w:jc w:val="right"/>
            </w:pPr>
            <w:r>
              <w:rPr/>
              <w:t>21.00（台）</w:t>
            </w:r>
          </w:p>
        </w:tc>
        <w:tc>
          <w:tcPr>
            <w:tcW w:type="dxa" w:w="1173"/>
          </w:tcPr>
          <w:p>
            <w:pPr>
              <w:pStyle w:val="null3"/>
              <w:jc w:val="right"/>
            </w:pPr>
            <w:r>
              <w:rPr/>
              <w:t>1,350（元）</w:t>
            </w:r>
          </w:p>
        </w:tc>
        <w:tc>
          <w:tcPr>
            <w:tcW w:type="dxa" w:w="1173"/>
          </w:tcPr>
          <w:p>
            <w:pPr>
              <w:pStyle w:val="null3"/>
              <w:jc w:val="right"/>
            </w:pPr>
            <w:r>
              <w:rPr/>
              <w:t>28,350.00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有源音箱</w:t>
            </w:r>
          </w:p>
        </w:tc>
        <w:tc>
          <w:tcPr>
            <w:tcW w:type="dxa" w:w="977"/>
          </w:tcPr>
          <w:p>
            <w:pPr>
              <w:pStyle w:val="null3"/>
              <w:jc w:val="right"/>
            </w:pPr>
            <w:r>
              <w:rPr/>
              <w:t>21.00（套）</w:t>
            </w:r>
          </w:p>
        </w:tc>
        <w:tc>
          <w:tcPr>
            <w:tcW w:type="dxa" w:w="1173"/>
          </w:tcPr>
          <w:p>
            <w:pPr>
              <w:pStyle w:val="null3"/>
              <w:jc w:val="right"/>
            </w:pPr>
            <w:r>
              <w:rPr/>
              <w:t>1,250（元）</w:t>
            </w:r>
          </w:p>
        </w:tc>
        <w:tc>
          <w:tcPr>
            <w:tcW w:type="dxa" w:w="1173"/>
          </w:tcPr>
          <w:p>
            <w:pPr>
              <w:pStyle w:val="null3"/>
              <w:jc w:val="right"/>
            </w:pPr>
            <w:r>
              <w:rPr/>
              <w:t>26,250.00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无线麦克风</w:t>
            </w:r>
          </w:p>
        </w:tc>
        <w:tc>
          <w:tcPr>
            <w:tcW w:type="dxa" w:w="977"/>
          </w:tcPr>
          <w:p>
            <w:pPr>
              <w:pStyle w:val="null3"/>
              <w:jc w:val="right"/>
            </w:pPr>
            <w:r>
              <w:rPr/>
              <w:t>21.00（套）</w:t>
            </w:r>
          </w:p>
        </w:tc>
        <w:tc>
          <w:tcPr>
            <w:tcW w:type="dxa" w:w="1173"/>
          </w:tcPr>
          <w:p>
            <w:pPr>
              <w:pStyle w:val="null3"/>
              <w:jc w:val="right"/>
            </w:pPr>
            <w:r>
              <w:rPr/>
              <w:t>500（元）</w:t>
            </w:r>
          </w:p>
        </w:tc>
        <w:tc>
          <w:tcPr>
            <w:tcW w:type="dxa" w:w="1173"/>
          </w:tcPr>
          <w:p>
            <w:pPr>
              <w:pStyle w:val="null3"/>
              <w:jc w:val="right"/>
            </w:pPr>
            <w:r>
              <w:rPr/>
              <w:t>10,500.00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安装、调试及辅材</w:t>
            </w:r>
          </w:p>
        </w:tc>
        <w:tc>
          <w:tcPr>
            <w:tcW w:type="dxa" w:w="977"/>
          </w:tcPr>
          <w:p>
            <w:pPr>
              <w:pStyle w:val="null3"/>
              <w:jc w:val="right"/>
            </w:pPr>
            <w:r>
              <w:rPr/>
              <w:t>1.00（项）</w:t>
            </w:r>
          </w:p>
        </w:tc>
        <w:tc>
          <w:tcPr>
            <w:tcW w:type="dxa" w:w="1173"/>
          </w:tcPr>
          <w:p>
            <w:pPr>
              <w:pStyle w:val="null3"/>
              <w:jc w:val="right"/>
            </w:pPr>
            <w:r>
              <w:rPr/>
              <w:t>21,000（元）</w:t>
            </w:r>
          </w:p>
        </w:tc>
        <w:tc>
          <w:tcPr>
            <w:tcW w:type="dxa" w:w="1173"/>
          </w:tcPr>
          <w:p>
            <w:pPr>
              <w:pStyle w:val="null3"/>
              <w:jc w:val="right"/>
            </w:pPr>
            <w:r>
              <w:rPr/>
              <w:t>21,000.00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其他信息化设备</w:t>
            </w:r>
          </w:p>
        </w:tc>
        <w:tc>
          <w:tcPr>
            <w:tcW w:type="dxa" w:w="2492"/>
          </w:tcPr>
          <w:p>
            <w:pPr>
              <w:pStyle w:val="null3"/>
              <w:jc w:val="left"/>
            </w:pPr>
            <w:r>
              <w:rPr/>
              <w:t>智能交互黑板</w:t>
            </w:r>
          </w:p>
        </w:tc>
        <w:tc>
          <w:tcPr>
            <w:tcW w:type="dxa" w:w="2492"/>
          </w:tcPr>
          <w:p>
            <w:pPr>
              <w:pStyle w:val="null3"/>
              <w:jc w:val="left"/>
            </w:pPr>
            <w:r>
              <w:rPr/>
              <w:t>智能交互黑板</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标的名称：智能交互黑板</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1、整机采用全金属外壳，三拼接平面一体化设计。整体外观尺寸：宽≥4200mm，高≥1200mm，厚≤120mm，整机（含副板）支持普通粉笔、液体粉笔、水溶性粉笔等直接书写，副板支持磁吸功能。</w:t>
            </w:r>
          </w:p>
          <w:p>
            <w:pPr>
              <w:pStyle w:val="null3"/>
              <w:jc w:val="left"/>
            </w:pPr>
            <w:r>
              <w:rPr>
                <w:rFonts w:ascii="宋体" w:hAnsi="宋体" w:cs="宋体" w:eastAsia="宋体"/>
                <w:color w:val="000000"/>
                <w:sz w:val="20"/>
              </w:rPr>
              <w:t>2、屏幕采用≥86英寸高清LED液晶屏，显示比例16:9，分辨率≥3840×2160。</w:t>
            </w:r>
          </w:p>
          <w:p>
            <w:pPr>
              <w:pStyle w:val="null3"/>
              <w:jc w:val="left"/>
            </w:pPr>
            <w:r>
              <w:rPr>
                <w:rFonts w:ascii="宋体" w:hAnsi="宋体" w:cs="宋体" w:eastAsia="宋体"/>
                <w:color w:val="000000"/>
                <w:sz w:val="20"/>
              </w:rPr>
              <w:t>3</w:t>
            </w:r>
            <w:r>
              <w:rPr>
                <w:rFonts w:ascii="宋体" w:hAnsi="宋体" w:cs="宋体" w:eastAsia="宋体"/>
                <w:color w:val="000000"/>
                <w:sz w:val="20"/>
              </w:rPr>
              <w:t>、嵌入式系统版本不低于</w:t>
            </w:r>
            <w:r>
              <w:rPr>
                <w:rFonts w:ascii="宋体" w:hAnsi="宋体" w:cs="宋体" w:eastAsia="宋体"/>
                <w:color w:val="000000"/>
                <w:sz w:val="20"/>
              </w:rPr>
              <w:t>Android13，内存≥2GB，存储空间≥8GB。</w:t>
            </w:r>
          </w:p>
          <w:p>
            <w:pPr>
              <w:pStyle w:val="null3"/>
              <w:jc w:val="both"/>
            </w:pPr>
            <w:r>
              <w:rPr>
                <w:rFonts w:ascii="宋体" w:hAnsi="宋体" w:cs="宋体" w:eastAsia="宋体"/>
                <w:color w:val="000000"/>
                <w:sz w:val="20"/>
              </w:rPr>
              <w:t>4、采用电容触控方式，支持Windows系统中进行40点或以上触控，支持在Android系统中进行40点或以上触控。</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0"/>
              </w:rPr>
              <w:t>▲5、整机内置≥2.2声道扬声器，顶置朝前发声，前朝向≥10W高音扬声器2个，上朝向≥20W中低音扬声器2个，</w:t>
            </w:r>
            <w:r>
              <w:rPr>
                <w:rFonts w:ascii="宋体" w:hAnsi="宋体" w:cs="宋体" w:eastAsia="宋体"/>
                <w:color w:val="000000"/>
                <w:sz w:val="20"/>
              </w:rPr>
              <w:t>额定总功率</w:t>
            </w:r>
            <w:r>
              <w:rPr>
                <w:rFonts w:ascii="宋体" w:hAnsi="宋体" w:cs="宋体" w:eastAsia="宋体"/>
                <w:color w:val="000000"/>
                <w:sz w:val="20"/>
              </w:rPr>
              <w:t>≥</w:t>
            </w:r>
            <w:r>
              <w:rPr>
                <w:rFonts w:ascii="宋体" w:hAnsi="宋体" w:cs="宋体" w:eastAsia="宋体"/>
                <w:color w:val="000000"/>
                <w:sz w:val="20"/>
              </w:rPr>
              <w:t>60W</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tc>
      </w:tr>
      <w:tr>
        <w:tc>
          <w:tcPr>
            <w:tcW w:type="dxa" w:w="831"/>
          </w:tcPr>
          <w:p>
            <w:pPr>
              <w:pStyle w:val="null3"/>
              <w:jc w:val="left"/>
            </w:pPr>
            <w:r>
              <w:rPr/>
              <w:t>3</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6、支持标准、听力、观影和AI空间感知音效模式。</w:t>
            </w:r>
          </w:p>
          <w:p>
            <w:pPr>
              <w:pStyle w:val="null3"/>
              <w:jc w:val="left"/>
            </w:pPr>
            <w:r>
              <w:rPr>
                <w:rFonts w:ascii="宋体" w:hAnsi="宋体" w:cs="宋体" w:eastAsia="宋体"/>
                <w:color w:val="000000"/>
                <w:sz w:val="20"/>
              </w:rPr>
              <w:t>7、整机背光系统至少支持DC调光方式，多级亮度调节，支持白颜色背景下最暗亮度≤100nit，用于提升显示对比度。</w:t>
            </w:r>
          </w:p>
        </w:tc>
      </w:tr>
      <w:tr>
        <w:tc>
          <w:tcPr>
            <w:tcW w:type="dxa" w:w="831"/>
          </w:tcPr>
          <w:p>
            <w:pPr>
              <w:pStyle w:val="null3"/>
              <w:jc w:val="left"/>
            </w:pPr>
            <w:r>
              <w:rPr/>
              <w:t>4</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0"/>
              </w:rPr>
              <w:t>▲8、整机系统至少支持手势上滑调出人工智能画质调节模式，在安卓通道下可根据屏幕内容自动调节画质参数，当屏幕出现人物、建筑、夜景等元素时，自动调整对比度、饱和度、锐利度、色调色相值、高光/阴影</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tc>
      </w:tr>
      <w:tr>
        <w:tc>
          <w:tcPr>
            <w:tcW w:type="dxa" w:w="831"/>
          </w:tcPr>
          <w:p>
            <w:pPr>
              <w:pStyle w:val="null3"/>
              <w:jc w:val="left"/>
            </w:pPr>
            <w:r>
              <w:rPr/>
              <w:t>5</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9、整机全通道支持纸质护眼模式，可实现画面纹理的实时调整；支持纸质纹理：牛皮纸、素描纸、宣纸、水彩纸、水纹纸；支持透明度调节；支持色温调节。</w:t>
            </w:r>
          </w:p>
          <w:p>
            <w:pPr>
              <w:pStyle w:val="null3"/>
              <w:jc w:val="left"/>
            </w:pPr>
            <w:r>
              <w:rPr>
                <w:rFonts w:ascii="宋体" w:hAnsi="宋体" w:cs="宋体" w:eastAsia="宋体"/>
                <w:color w:val="000000"/>
                <w:sz w:val="20"/>
              </w:rPr>
              <w:t>10、整机具备≥6</w:t>
            </w:r>
            <w:r>
              <w:rPr>
                <w:rFonts w:ascii="宋体" w:hAnsi="宋体" w:cs="宋体" w:eastAsia="宋体"/>
                <w:color w:val="000000"/>
                <w:sz w:val="20"/>
              </w:rPr>
              <w:t>个前置按键，</w:t>
            </w:r>
            <w:r>
              <w:rPr>
                <w:rFonts w:ascii="宋体" w:hAnsi="宋体" w:cs="宋体" w:eastAsia="宋体"/>
                <w:color w:val="000000"/>
                <w:sz w:val="20"/>
              </w:rPr>
              <w:t>可实现开关机、调出中控菜单、音量</w:t>
            </w:r>
            <w:r>
              <w:rPr>
                <w:rFonts w:ascii="宋体" w:hAnsi="宋体" w:cs="宋体" w:eastAsia="宋体"/>
                <w:color w:val="000000"/>
                <w:sz w:val="20"/>
              </w:rPr>
              <w:t>+/-、护眼、录屏操作</w:t>
            </w:r>
            <w:r>
              <w:rPr>
                <w:rFonts w:ascii="宋体" w:hAnsi="宋体" w:cs="宋体" w:eastAsia="宋体"/>
                <w:color w:val="000000"/>
                <w:sz w:val="20"/>
              </w:rPr>
              <w:t>等</w:t>
            </w:r>
            <w:r>
              <w:rPr>
                <w:rFonts w:ascii="宋体" w:hAnsi="宋体" w:cs="宋体" w:eastAsia="宋体"/>
                <w:color w:val="000000"/>
                <w:sz w:val="20"/>
              </w:rPr>
              <w:t>。</w:t>
            </w:r>
          </w:p>
          <w:p>
            <w:pPr>
              <w:pStyle w:val="null3"/>
              <w:jc w:val="left"/>
            </w:pPr>
            <w:r>
              <w:rPr>
                <w:rFonts w:ascii="宋体" w:hAnsi="宋体" w:cs="宋体" w:eastAsia="宋体"/>
                <w:color w:val="000000"/>
                <w:sz w:val="20"/>
              </w:rPr>
              <w:t>11、设备支持≥5个自定义</w:t>
            </w:r>
            <w:r>
              <w:rPr>
                <w:rFonts w:ascii="宋体" w:hAnsi="宋体" w:cs="宋体" w:eastAsia="宋体"/>
                <w:color w:val="000000"/>
                <w:sz w:val="20"/>
              </w:rPr>
              <w:t>前置</w:t>
            </w:r>
            <w:r>
              <w:rPr>
                <w:rFonts w:ascii="宋体" w:hAnsi="宋体" w:cs="宋体" w:eastAsia="宋体"/>
                <w:color w:val="000000"/>
                <w:sz w:val="20"/>
              </w:rPr>
              <w:t>按键，至少包括</w:t>
            </w:r>
            <w:r>
              <w:rPr>
                <w:rFonts w:ascii="宋体" w:hAnsi="宋体" w:cs="宋体" w:eastAsia="宋体"/>
                <w:color w:val="000000"/>
                <w:sz w:val="20"/>
              </w:rPr>
              <w:t>“设置”、“护眼”等</w:t>
            </w:r>
            <w:r>
              <w:rPr>
                <w:rFonts w:ascii="宋体" w:hAnsi="宋体" w:cs="宋体" w:eastAsia="宋体"/>
                <w:color w:val="000000"/>
                <w:sz w:val="20"/>
              </w:rPr>
              <w:t>按键，可通过自定义设置实现前置面板功能按键一键启用任一全局小工具（批注、截屏、计时、降半屏、放大镜、倒数日、日历）、快捷开关（节能模式、纸质护眼模式、经典护眼模式、自动亮度模式）。</w:t>
            </w:r>
          </w:p>
        </w:tc>
      </w:tr>
      <w:tr>
        <w:tc>
          <w:tcPr>
            <w:tcW w:type="dxa" w:w="831"/>
          </w:tcPr>
          <w:p>
            <w:pPr>
              <w:pStyle w:val="null3"/>
              <w:jc w:val="left"/>
            </w:pPr>
            <w:r>
              <w:rPr/>
              <w:t>6</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0"/>
              </w:rPr>
              <w:t>▲12、整机支持蓝牙Bluetooth5.4标准或以上，固件版本号HCI13.0/LMP13.0或以上。</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p>
            <w:pPr>
              <w:pStyle w:val="null3"/>
              <w:jc w:val="left"/>
            </w:pPr>
            <w:r>
              <w:rPr>
                <w:rFonts w:ascii="宋体" w:hAnsi="宋体" w:cs="宋体" w:eastAsia="宋体"/>
                <w:color w:val="000000"/>
                <w:sz w:val="20"/>
              </w:rPr>
              <w:t>▲13、整机</w:t>
            </w:r>
            <w:r>
              <w:rPr>
                <w:rFonts w:ascii="宋体" w:hAnsi="宋体" w:cs="宋体" w:eastAsia="宋体"/>
                <w:color w:val="000000"/>
                <w:sz w:val="20"/>
              </w:rPr>
              <w:t>上边框</w:t>
            </w:r>
            <w:r>
              <w:rPr>
                <w:rFonts w:ascii="宋体" w:hAnsi="宋体" w:cs="宋体" w:eastAsia="宋体"/>
                <w:color w:val="000000"/>
                <w:sz w:val="20"/>
              </w:rPr>
              <w:t>内置非独立式摄像头，视场角</w:t>
            </w:r>
            <w:r>
              <w:rPr>
                <w:rFonts w:ascii="宋体" w:hAnsi="宋体" w:cs="宋体" w:eastAsia="宋体"/>
                <w:color w:val="000000"/>
                <w:sz w:val="20"/>
              </w:rPr>
              <w:t>≥140度且水平视场角≥120度</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p>
            <w:pPr>
              <w:pStyle w:val="null3"/>
              <w:jc w:val="left"/>
            </w:pPr>
            <w:r>
              <w:rPr>
                <w:rFonts w:ascii="宋体" w:hAnsi="宋体" w:cs="宋体" w:eastAsia="宋体"/>
                <w:color w:val="000000"/>
                <w:sz w:val="20"/>
              </w:rPr>
              <w:t>▲14、整机</w:t>
            </w:r>
            <w:r>
              <w:rPr>
                <w:rFonts w:ascii="宋体" w:hAnsi="宋体" w:cs="宋体" w:eastAsia="宋体"/>
                <w:color w:val="000000"/>
                <w:sz w:val="20"/>
              </w:rPr>
              <w:t>上边框</w:t>
            </w:r>
            <w:r>
              <w:rPr>
                <w:rFonts w:ascii="宋体" w:hAnsi="宋体" w:cs="宋体" w:eastAsia="宋体"/>
                <w:color w:val="000000"/>
                <w:sz w:val="20"/>
              </w:rPr>
              <w:t>内置非独立式摄像头，采用一体化集成设计，摄像头数量</w:t>
            </w:r>
            <w:r>
              <w:rPr>
                <w:rFonts w:ascii="宋体" w:hAnsi="宋体" w:cs="宋体" w:eastAsia="宋体"/>
                <w:color w:val="000000"/>
                <w:sz w:val="20"/>
              </w:rPr>
              <w:t>≥4个</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tc>
      </w:tr>
      <w:tr>
        <w:tc>
          <w:tcPr>
            <w:tcW w:type="dxa" w:w="831"/>
          </w:tcPr>
          <w:p>
            <w:pPr>
              <w:pStyle w:val="null3"/>
              <w:jc w:val="left"/>
            </w:pPr>
            <w:r>
              <w:rPr/>
              <w:t>7</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15、整机关机状态下，通过长按电源键或前置按键中某一个按键进入设置界面后，可点击屏幕选择恢复Android系统及Windows操作系统到出厂默认状态。</w:t>
            </w:r>
          </w:p>
          <w:p>
            <w:pPr>
              <w:pStyle w:val="null3"/>
              <w:jc w:val="left"/>
            </w:pPr>
            <w:r>
              <w:rPr>
                <w:rFonts w:ascii="宋体" w:hAnsi="宋体" w:cs="宋体" w:eastAsia="宋体"/>
                <w:color w:val="000000"/>
                <w:sz w:val="20"/>
              </w:rPr>
              <w:t>16、无PC状态下，嵌入式系统内置互动白板支持笔书写及手掌擦除（手掌擦除面积根据手掌与屏幕的接触面大小自动调整），白板书写内容可以PDF、IWB和SVG格式导出。支持≥10种以上平面图形工具。支持≥8种以上立体图形工具。</w:t>
            </w:r>
          </w:p>
          <w:p>
            <w:pPr>
              <w:pStyle w:val="null3"/>
              <w:jc w:val="left"/>
            </w:pPr>
            <w:r>
              <w:rPr>
                <w:rFonts w:ascii="宋体" w:hAnsi="宋体" w:cs="宋体" w:eastAsia="宋体"/>
                <w:color w:val="000000"/>
                <w:sz w:val="20"/>
              </w:rPr>
              <w:t>17、整机内置触摸中控菜单，在整机全信号源通道下通过手势在屏幕上调取该触摸菜单；支持信号源通道切换、护眼、声音调节</w:t>
            </w:r>
            <w:r>
              <w:rPr>
                <w:rFonts w:ascii="宋体" w:hAnsi="宋体" w:cs="宋体" w:eastAsia="宋体"/>
                <w:color w:val="000000"/>
                <w:sz w:val="20"/>
              </w:rPr>
              <w:t>等</w:t>
            </w:r>
            <w:r>
              <w:rPr>
                <w:rFonts w:ascii="宋体" w:hAnsi="宋体" w:cs="宋体" w:eastAsia="宋体"/>
                <w:color w:val="000000"/>
                <w:sz w:val="20"/>
              </w:rPr>
              <w:t>功能；支持切换智能息屏、经典护眼模式、纸质护眼模式、自动亮度模式；并可支持调节音量、亮度，支持自动亮度模式，支持点击静音按钮快速静音。</w:t>
            </w:r>
          </w:p>
          <w:p>
            <w:pPr>
              <w:pStyle w:val="null3"/>
              <w:jc w:val="both"/>
            </w:pPr>
            <w:r>
              <w:rPr>
                <w:rFonts w:ascii="宋体" w:hAnsi="宋体" w:cs="宋体" w:eastAsia="宋体"/>
                <w:color w:val="000000"/>
                <w:sz w:val="20"/>
              </w:rPr>
              <w:t>18、搭载英特尔12代i5或以上CPU，内存≥16GDDR4，硬盘≥512G固态硬盘。预装操作系统和应用软件以及系统还原软件。</w:t>
            </w:r>
          </w:p>
        </w:tc>
      </w:tr>
      <w:tr>
        <w:tc>
          <w:tcPr>
            <w:tcW w:type="dxa" w:w="831"/>
          </w:tcPr>
          <w:p>
            <w:pPr>
              <w:pStyle w:val="null3"/>
              <w:jc w:val="left"/>
            </w:pPr>
            <w:r>
              <w:rPr/>
              <w:t>8</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0"/>
              </w:rPr>
              <w:t>▲19、和整机的连接采用万兆级接口，传输速率≥10Gbps</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p>
            <w:pPr>
              <w:pStyle w:val="null3"/>
              <w:jc w:val="left"/>
            </w:pPr>
            <w:r>
              <w:rPr>
                <w:rFonts w:ascii="宋体" w:hAnsi="宋体" w:cs="宋体" w:eastAsia="宋体"/>
                <w:color w:val="000000"/>
                <w:sz w:val="20"/>
              </w:rPr>
              <w:t>▲20、采用</w:t>
            </w:r>
            <w:r>
              <w:rPr>
                <w:rFonts w:ascii="宋体" w:hAnsi="宋体" w:cs="宋体" w:eastAsia="宋体"/>
                <w:color w:val="000000"/>
                <w:sz w:val="20"/>
              </w:rPr>
              <w:t>按压式卡扣，</w:t>
            </w:r>
            <w:r>
              <w:rPr>
                <w:rFonts w:ascii="宋体" w:hAnsi="宋体" w:cs="宋体" w:eastAsia="宋体"/>
                <w:color w:val="000000"/>
                <w:sz w:val="20"/>
              </w:rPr>
              <w:t>无需工具就可快速拆卸电脑模块</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tc>
      </w:tr>
      <w:tr>
        <w:tc>
          <w:tcPr>
            <w:tcW w:type="dxa" w:w="831"/>
          </w:tcPr>
          <w:p>
            <w:pPr>
              <w:pStyle w:val="null3"/>
              <w:jc w:val="left"/>
            </w:pPr>
            <w:r>
              <w:rPr/>
              <w:t>9</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2</w:t>
            </w:r>
            <w:r>
              <w:rPr>
                <w:rFonts w:ascii="宋体" w:hAnsi="宋体" w:cs="宋体" w:eastAsia="宋体"/>
                <w:color w:val="000000"/>
                <w:sz w:val="20"/>
              </w:rPr>
              <w:t>1、教学软件须为使用方全体教师配备个人账号，形成一体的信息化教学账号体系；根据教师账号信息将教师云空间匹配至对应学校、学科校本资源库。支持通过数字账号、微信二维码、硬件密钥方式登录教师个人账号。根据每名教师使用时长与教学资料制作频率提供可扩展升级至不小于200G的个人云空间。</w:t>
            </w:r>
          </w:p>
          <w:p>
            <w:pPr>
              <w:pStyle w:val="null3"/>
              <w:jc w:val="left"/>
            </w:pPr>
            <w:r>
              <w:rPr>
                <w:rFonts w:ascii="宋体" w:hAnsi="宋体" w:cs="宋体" w:eastAsia="宋体"/>
                <w:color w:val="000000"/>
                <w:sz w:val="20"/>
              </w:rPr>
              <w:t>2</w:t>
            </w:r>
            <w:r>
              <w:rPr>
                <w:rFonts w:ascii="宋体" w:hAnsi="宋体" w:cs="宋体" w:eastAsia="宋体"/>
                <w:color w:val="000000"/>
                <w:sz w:val="20"/>
              </w:rPr>
              <w:t>2</w:t>
            </w:r>
            <w:r>
              <w:rPr>
                <w:rFonts w:ascii="宋体" w:hAnsi="宋体" w:cs="宋体" w:eastAsia="宋体"/>
                <w:color w:val="000000"/>
                <w:sz w:val="20"/>
              </w:rPr>
              <w:t>、互动教学课件支持定向精准分享：分享者可将互动课件、课件组精准推送至指定接收方账号云空间，接收方可在云空间接收并打开分享课件。</w:t>
            </w:r>
          </w:p>
          <w:p>
            <w:pPr>
              <w:pStyle w:val="null3"/>
              <w:jc w:val="left"/>
            </w:pPr>
            <w:r>
              <w:rPr>
                <w:rFonts w:ascii="宋体" w:hAnsi="宋体" w:cs="宋体" w:eastAsia="宋体"/>
                <w:color w:val="000000"/>
                <w:sz w:val="20"/>
              </w:rPr>
              <w:t>2</w:t>
            </w:r>
            <w:r>
              <w:rPr>
                <w:rFonts w:ascii="宋体" w:hAnsi="宋体" w:cs="宋体" w:eastAsia="宋体"/>
                <w:color w:val="000000"/>
                <w:sz w:val="20"/>
              </w:rPr>
              <w:t>3、互动教学课件支持分享至学校校本资源库，学段学科根据教师个人信息自动匹配，分享后课件全校教师可见，并可直接下载使用。校本资源库支持按学科、学段进行快速查找，同时支持关键词精准检索。</w:t>
            </w:r>
          </w:p>
          <w:p>
            <w:pPr>
              <w:pStyle w:val="null3"/>
              <w:jc w:val="left"/>
            </w:pPr>
            <w:r>
              <w:rPr>
                <w:rFonts w:ascii="宋体" w:hAnsi="宋体" w:cs="宋体" w:eastAsia="宋体"/>
                <w:color w:val="000000"/>
                <w:sz w:val="20"/>
              </w:rPr>
              <w:t>2</w:t>
            </w:r>
            <w:r>
              <w:rPr>
                <w:rFonts w:ascii="宋体" w:hAnsi="宋体" w:cs="宋体" w:eastAsia="宋体"/>
                <w:color w:val="000000"/>
                <w:sz w:val="20"/>
              </w:rPr>
              <w:t>4、提供互动式教学课件资源，包含学科教育各学段各地区教材版本不少于88个；包含学科教育各学段教材版本全部教学章节、专题教育多个主题教育、特殊教育三大分类不少于150000份的交互动课件。按照下载量、课件质量、相关性每天动态更新课件列表，提供按章节、主题筛选和关键词搜索，支持模糊搜索。并提供默认排序、最多获取和最新上架三种排序方式。课件支持直接预览并下载，预览时支持拖动课堂活动、形状、几何、文本元素；下载时课件可同步至教师个人云空间；课件支持教师在线评分。</w:t>
            </w:r>
          </w:p>
          <w:p>
            <w:pPr>
              <w:pStyle w:val="null3"/>
              <w:jc w:val="left"/>
            </w:pPr>
            <w:r>
              <w:rPr>
                <w:rFonts w:ascii="宋体" w:hAnsi="宋体" w:cs="宋体" w:eastAsia="宋体"/>
                <w:color w:val="000000"/>
                <w:sz w:val="20"/>
              </w:rPr>
              <w:t>2</w:t>
            </w:r>
            <w:r>
              <w:rPr>
                <w:rFonts w:ascii="宋体" w:hAnsi="宋体" w:cs="宋体" w:eastAsia="宋体"/>
                <w:color w:val="000000"/>
                <w:sz w:val="20"/>
              </w:rPr>
              <w:t>5、支持将互动课件导出为pptx、pdf、H5或web等链接。导出的课件支持在多终端（包含windows、Macos、iOS、安卓等）进行二次编辑。</w:t>
            </w:r>
          </w:p>
          <w:p>
            <w:pPr>
              <w:pStyle w:val="null3"/>
              <w:jc w:val="left"/>
            </w:pPr>
            <w:r>
              <w:rPr>
                <w:rFonts w:ascii="宋体" w:hAnsi="宋体" w:cs="宋体" w:eastAsia="宋体"/>
                <w:color w:val="000000"/>
                <w:sz w:val="20"/>
              </w:rPr>
              <w:t>2</w:t>
            </w:r>
            <w:r>
              <w:rPr>
                <w:rFonts w:ascii="宋体" w:hAnsi="宋体" w:cs="宋体" w:eastAsia="宋体"/>
                <w:color w:val="000000"/>
                <w:sz w:val="20"/>
              </w:rPr>
              <w:t>6、互动课件支持开放式云分享，分享者可将互动课件、课件组以公开或加密的web链接和二维码形式进行分享，分享链接可设置访问有效期。</w:t>
            </w:r>
          </w:p>
          <w:p>
            <w:pPr>
              <w:pStyle w:val="null3"/>
              <w:jc w:val="left"/>
            </w:pPr>
            <w:r>
              <w:rPr>
                <w:rFonts w:ascii="宋体" w:hAnsi="宋体" w:cs="宋体" w:eastAsia="宋体"/>
                <w:color w:val="000000"/>
                <w:sz w:val="20"/>
              </w:rPr>
              <w:t>2</w:t>
            </w:r>
            <w:r>
              <w:rPr>
                <w:rFonts w:ascii="宋体" w:hAnsi="宋体" w:cs="宋体" w:eastAsia="宋体"/>
                <w:color w:val="000000"/>
                <w:sz w:val="20"/>
              </w:rPr>
              <w:t>7、支待PPT解析课件、互动云课件和云端资源调用多种备课方式。教师可直接在课件中调取试题、微课视频、仿真实验云端资源，可以创建试题、课堂互动游戏、思维导图、网络画板、学科工具形成互动课件。</w:t>
            </w:r>
          </w:p>
          <w:p>
            <w:pPr>
              <w:pStyle w:val="null3"/>
              <w:jc w:val="left"/>
            </w:pPr>
            <w:r>
              <w:rPr>
                <w:rFonts w:ascii="宋体" w:hAnsi="宋体" w:cs="宋体" w:eastAsia="宋体"/>
                <w:color w:val="000000"/>
                <w:sz w:val="20"/>
              </w:rPr>
              <w:t>2</w:t>
            </w:r>
            <w:r>
              <w:rPr>
                <w:rFonts w:ascii="宋体" w:hAnsi="宋体" w:cs="宋体" w:eastAsia="宋体"/>
                <w:color w:val="000000"/>
                <w:sz w:val="20"/>
              </w:rPr>
              <w:t>8、支持PPT的原生解析，教师可将pptx课件转化为互动课件。支持单份导入和批量文件夹导入，两种导入方式，保留pptx原文件中的文字、图片、表格等对象及动画的可编辑性，并可为课件增加互动教学元素。</w:t>
            </w:r>
          </w:p>
          <w:p>
            <w:pPr>
              <w:pStyle w:val="null3"/>
              <w:jc w:val="left"/>
            </w:pPr>
            <w:r>
              <w:rPr>
                <w:rFonts w:ascii="宋体" w:hAnsi="宋体" w:cs="宋体" w:eastAsia="宋体"/>
                <w:color w:val="000000"/>
                <w:sz w:val="20"/>
              </w:rPr>
              <w:t>2</w:t>
            </w:r>
            <w:r>
              <w:rPr>
                <w:rFonts w:ascii="宋体" w:hAnsi="宋体" w:cs="宋体" w:eastAsia="宋体"/>
                <w:color w:val="000000"/>
                <w:sz w:val="20"/>
              </w:rPr>
              <w:t>9、学科工具：提供拼音卡片、古诗词、汉字卡片、中文听写、数学画板、字母卡片、英汉词典、英文听写、化学实验、元素周期、化学方程、物理线图、星球、藏文卡片等</w:t>
            </w:r>
            <w:r>
              <w:rPr>
                <w:rFonts w:ascii="宋体" w:hAnsi="宋体" w:cs="宋体" w:eastAsia="宋体"/>
                <w:color w:val="000000"/>
                <w:sz w:val="20"/>
              </w:rPr>
              <w:t>≥</w:t>
            </w:r>
            <w:r>
              <w:rPr>
                <w:rFonts w:ascii="宋体" w:hAnsi="宋体" w:cs="宋体" w:eastAsia="宋体"/>
                <w:color w:val="000000"/>
                <w:sz w:val="20"/>
              </w:rPr>
              <w:t>20种学科工具，可一键插入课件。学科工具支持教师自主设置在首页显示的功能，且该设置在备课和授课端之间可以同步。</w:t>
            </w:r>
          </w:p>
          <w:p>
            <w:pPr>
              <w:pStyle w:val="null3"/>
              <w:jc w:val="left"/>
            </w:pPr>
            <w:r>
              <w:rPr>
                <w:rFonts w:ascii="宋体" w:hAnsi="宋体" w:cs="宋体" w:eastAsia="宋体"/>
                <w:color w:val="000000"/>
                <w:sz w:val="20"/>
              </w:rPr>
              <w:t>3</w:t>
            </w:r>
            <w:r>
              <w:rPr>
                <w:rFonts w:ascii="宋体" w:hAnsi="宋体" w:cs="宋体" w:eastAsia="宋体"/>
                <w:color w:val="000000"/>
                <w:sz w:val="20"/>
              </w:rPr>
              <w:t>0、AI智能助手：在备课场景中支持搜索课件库课件资源，具有不少于15万份的课件资源，支待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w:t>
            </w:r>
          </w:p>
          <w:p>
            <w:pPr>
              <w:pStyle w:val="null3"/>
              <w:jc w:val="left"/>
            </w:pPr>
            <w:r>
              <w:rPr>
                <w:rFonts w:ascii="宋体" w:hAnsi="宋体" w:cs="宋体" w:eastAsia="宋体"/>
                <w:color w:val="000000"/>
                <w:sz w:val="20"/>
              </w:rPr>
              <w:t>3</w:t>
            </w:r>
            <w:r>
              <w:rPr>
                <w:rFonts w:ascii="宋体" w:hAnsi="宋体" w:cs="宋体" w:eastAsia="宋体"/>
                <w:color w:val="000000"/>
                <w:sz w:val="20"/>
              </w:rPr>
              <w:t>1、课堂活动：具备课堂活动智能填写功能，支持选词填空、判断对错和趣味选择三大课觉活动。支持输入文本后一键解析，自动将文本内容结构化填充至题干和正确选项，完成课堂活动的制作。</w:t>
            </w:r>
          </w:p>
        </w:tc>
      </w:tr>
      <w:tr>
        <w:tc>
          <w:tcPr>
            <w:tcW w:type="dxa" w:w="831"/>
          </w:tcPr>
          <w:p>
            <w:pPr>
              <w:pStyle w:val="null3"/>
              <w:jc w:val="left"/>
            </w:pPr>
            <w:r>
              <w:rPr/>
              <w:t>10</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0"/>
              </w:rPr>
              <w:t>▲</w:t>
            </w:r>
            <w:r>
              <w:rPr>
                <w:rFonts w:ascii="宋体" w:hAnsi="宋体" w:cs="宋体" w:eastAsia="宋体"/>
                <w:color w:val="000000"/>
                <w:sz w:val="20"/>
              </w:rPr>
              <w:t>3</w:t>
            </w:r>
            <w:r>
              <w:rPr>
                <w:rFonts w:ascii="宋体" w:hAnsi="宋体" w:cs="宋体" w:eastAsia="宋体"/>
                <w:color w:val="000000"/>
                <w:sz w:val="20"/>
              </w:rPr>
              <w:t>2、系统支持对教室环境的3D还原重建，形成桌椅、讲台、一体机的真实环境建模，采集到的师生互动行为自动对应到具体课桌位置，支持多种视角转换</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tc>
      </w:tr>
      <w:tr>
        <w:tc>
          <w:tcPr>
            <w:tcW w:type="dxa" w:w="831"/>
          </w:tcPr>
          <w:p>
            <w:pPr>
              <w:pStyle w:val="null3"/>
              <w:jc w:val="left"/>
            </w:pPr>
            <w:r>
              <w:rPr/>
              <w:t>11</w:t>
            </w:r>
          </w:p>
        </w:tc>
        <w:tc>
          <w:tcPr>
            <w:tcW w:type="dxa" w:w="1246"/>
          </w:tcPr>
          <w:p/>
        </w:tc>
        <w:tc>
          <w:tcPr>
            <w:tcW w:type="dxa" w:w="2492"/>
          </w:tcPr>
          <w:p/>
        </w:tc>
        <w:tc>
          <w:tcPr>
            <w:tcW w:type="dxa" w:w="3738"/>
          </w:tcPr>
          <w:p>
            <w:pPr>
              <w:pStyle w:val="null3"/>
              <w:jc w:val="both"/>
            </w:pPr>
            <w:r>
              <w:rPr>
                <w:rFonts w:ascii="宋体" w:hAnsi="宋体" w:cs="宋体" w:eastAsia="宋体"/>
                <w:color w:val="000000"/>
                <w:sz w:val="20"/>
              </w:rPr>
              <w:t>3</w:t>
            </w:r>
            <w:r>
              <w:rPr>
                <w:rFonts w:ascii="宋体" w:hAnsi="宋体" w:cs="宋体" w:eastAsia="宋体"/>
                <w:color w:val="000000"/>
                <w:sz w:val="20"/>
              </w:rPr>
              <w:t>3、系统自动统计教师授课、师生互动、小组讨论、课堂练习的时间分布情况，支持按照时序图样式展示，展示不同课堂行为发生的顺序、时长。</w:t>
            </w:r>
          </w:p>
        </w:tc>
      </w:tr>
      <w:tr>
        <w:tc>
          <w:tcPr>
            <w:tcW w:type="dxa" w:w="831"/>
          </w:tcPr>
          <w:p>
            <w:pPr>
              <w:pStyle w:val="null3"/>
              <w:jc w:val="left"/>
            </w:pPr>
            <w:r>
              <w:rPr/>
              <w:t>12</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0"/>
              </w:rPr>
              <w:t>▲</w:t>
            </w:r>
            <w:r>
              <w:rPr>
                <w:rFonts w:ascii="宋体" w:hAnsi="宋体" w:cs="宋体" w:eastAsia="宋体"/>
                <w:color w:val="000000"/>
                <w:sz w:val="20"/>
              </w:rPr>
              <w:t>3</w:t>
            </w:r>
            <w:r>
              <w:rPr>
                <w:rFonts w:ascii="宋体" w:hAnsi="宋体" w:cs="宋体" w:eastAsia="宋体"/>
                <w:color w:val="000000"/>
                <w:sz w:val="20"/>
              </w:rPr>
              <w:t>4、系统支持教师画面、学生画面双窗口显示，小窗口可自由拖动位置和自由切换；视频画面与互动课件一一对应，点击互动课件缩略图，可跳转至对应视频片段</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p>
            <w:pPr>
              <w:pStyle w:val="null3"/>
              <w:jc w:val="both"/>
            </w:pPr>
            <w:r>
              <w:rPr>
                <w:rFonts w:ascii="宋体" w:hAnsi="宋体" w:cs="宋体" w:eastAsia="宋体"/>
                <w:color w:val="000000"/>
                <w:sz w:val="20"/>
              </w:rPr>
              <w:t>▲</w:t>
            </w:r>
            <w:r>
              <w:rPr>
                <w:rFonts w:ascii="宋体" w:hAnsi="宋体" w:cs="宋体" w:eastAsia="宋体"/>
                <w:color w:val="000000"/>
                <w:sz w:val="20"/>
              </w:rPr>
              <w:t>3</w:t>
            </w:r>
            <w:r>
              <w:rPr>
                <w:rFonts w:ascii="宋体" w:hAnsi="宋体" w:cs="宋体" w:eastAsia="宋体"/>
                <w:color w:val="000000"/>
                <w:sz w:val="20"/>
              </w:rPr>
              <w:t>5、系统根据教学内容自动生成师生问答、课堂互动、新课标落实三个维度的课堂反馈建议，可查看全部提问、符合知识性目标的提问、不合适的提问、提问优化建议、课堂互动建议、基于新课标的亮点和改进建议</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tc>
      </w:tr>
      <w:tr>
        <w:tc>
          <w:tcPr>
            <w:tcW w:type="dxa" w:w="831"/>
          </w:tcPr>
          <w:p>
            <w:pPr>
              <w:pStyle w:val="null3"/>
              <w:jc w:val="left"/>
            </w:pPr>
            <w:r>
              <w:rPr/>
              <w:t>13</w:t>
            </w:r>
          </w:p>
        </w:tc>
        <w:tc>
          <w:tcPr>
            <w:tcW w:type="dxa" w:w="1246"/>
          </w:tcPr>
          <w:p/>
        </w:tc>
        <w:tc>
          <w:tcPr>
            <w:tcW w:type="dxa" w:w="2492"/>
          </w:tcPr>
          <w:p/>
        </w:tc>
        <w:tc>
          <w:tcPr>
            <w:tcW w:type="dxa" w:w="3738"/>
          </w:tcPr>
          <w:p>
            <w:pPr>
              <w:pStyle w:val="null3"/>
              <w:jc w:val="both"/>
            </w:pPr>
            <w:r>
              <w:rPr>
                <w:rFonts w:ascii="宋体" w:hAnsi="宋体" w:cs="宋体" w:eastAsia="宋体"/>
                <w:color w:val="000000"/>
                <w:sz w:val="20"/>
              </w:rPr>
              <w:t>3</w:t>
            </w:r>
            <w:r>
              <w:rPr>
                <w:rFonts w:ascii="宋体" w:hAnsi="宋体" w:cs="宋体" w:eastAsia="宋体"/>
                <w:color w:val="000000"/>
                <w:sz w:val="20"/>
              </w:rPr>
              <w:t>6、系统支持将报告下载至本地，报告中包含基础数据、教学时间分配、讲学环节时间轴、弗兰德斯编码图、S-T/Rt-Ch教学分析图、高频词语分析、提问数据统计、提问详情列表。</w:t>
            </w:r>
          </w:p>
          <w:p>
            <w:pPr>
              <w:pStyle w:val="null3"/>
              <w:jc w:val="both"/>
            </w:pPr>
            <w:r>
              <w:rPr>
                <w:rFonts w:ascii="宋体" w:hAnsi="宋体" w:cs="宋体" w:eastAsia="宋体"/>
                <w:color w:val="000000"/>
                <w:sz w:val="20"/>
              </w:rPr>
              <w:t>3</w:t>
            </w:r>
            <w:r>
              <w:rPr>
                <w:rFonts w:ascii="宋体" w:hAnsi="宋体" w:cs="宋体" w:eastAsia="宋体"/>
                <w:color w:val="000000"/>
                <w:sz w:val="20"/>
              </w:rPr>
              <w:t>7、系统支持以海报、二维码的方式分享给他人，支持在移动端查看报告。</w:t>
            </w:r>
          </w:p>
        </w:tc>
      </w:tr>
    </w:tbl>
    <w:p>
      <w:pPr>
        <w:pStyle w:val="null3"/>
        <w:jc w:val="left"/>
      </w:pPr>
      <w:r>
        <w:rPr/>
        <w:t>标的名称：集中控制管理平台</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一、集控管控</w:t>
            </w:r>
          </w:p>
          <w:p>
            <w:pPr>
              <w:pStyle w:val="null3"/>
              <w:jc w:val="left"/>
            </w:pPr>
            <w:r>
              <w:rPr>
                <w:rFonts w:ascii="宋体" w:hAnsi="宋体" w:cs="宋体" w:eastAsia="宋体"/>
                <w:color w:val="000000"/>
                <w:sz w:val="20"/>
              </w:rPr>
              <w:t>1、管理平台采用B/S混合云架构设计，无需本地额外部署服务器等设备即可实现对教学信息化设备运行数据的监测。</w:t>
            </w:r>
          </w:p>
          <w:p>
            <w:pPr>
              <w:pStyle w:val="null3"/>
              <w:jc w:val="left"/>
            </w:pPr>
            <w:r>
              <w:rPr>
                <w:rFonts w:ascii="宋体" w:hAnsi="宋体" w:cs="宋体" w:eastAsia="宋体"/>
                <w:color w:val="000000"/>
                <w:sz w:val="20"/>
              </w:rPr>
              <w:t>2、通过网页浏览器登陆操作，提供多种智能身份识别方式：支持通过账号登录、手机扫码登录等方式，方便用户使用。管理平台提供管理员移动管理平台，免安装并支持Android、IOS等多种移动操作系统，便于远程管理及告警信息通知。</w:t>
            </w:r>
          </w:p>
          <w:p>
            <w:pPr>
              <w:pStyle w:val="null3"/>
              <w:jc w:val="left"/>
            </w:pPr>
            <w:r>
              <w:rPr>
                <w:rFonts w:ascii="宋体" w:hAnsi="宋体" w:cs="宋体" w:eastAsia="宋体"/>
                <w:color w:val="000000"/>
                <w:sz w:val="20"/>
              </w:rPr>
              <w:t>3、管理平台实时监控已连接的交互智能设备状态，支持不少于10台设备的略缩预览以及单设备全屏查看；可远程监控交互智能设备开关机状态、CPU温度、CPU使用率、硬盘空间、硬盘使用状况、内存容量、内存使用率、受控端系统版本、设备ID等设备数据。</w:t>
            </w:r>
          </w:p>
          <w:p>
            <w:pPr>
              <w:pStyle w:val="null3"/>
              <w:jc w:val="left"/>
            </w:pPr>
            <w:r>
              <w:rPr>
                <w:rFonts w:ascii="宋体" w:hAnsi="宋体" w:cs="宋体" w:eastAsia="宋体"/>
                <w:color w:val="000000"/>
                <w:sz w:val="20"/>
              </w:rPr>
              <w:t>4、管理平台可控制连接网络的交互智能设备整机关机、开机和重启；可批量设定智能设备开关机的执行时间，并支持自定义日循环执行，预约定时执行。</w:t>
            </w:r>
          </w:p>
          <w:p>
            <w:pPr>
              <w:pStyle w:val="null3"/>
              <w:jc w:val="left"/>
            </w:pPr>
            <w:r>
              <w:rPr>
                <w:rFonts w:ascii="宋体" w:hAnsi="宋体" w:cs="宋体" w:eastAsia="宋体"/>
                <w:color w:val="000000"/>
                <w:sz w:val="20"/>
              </w:rPr>
              <w:t>5、管理平台可远程对选定的交互智能设备推送动态文字滚动公告，可对公告文字的颜色、粗体以及播放次数、推送时间进行设置。</w:t>
            </w:r>
          </w:p>
          <w:p>
            <w:pPr>
              <w:pStyle w:val="null3"/>
              <w:jc w:val="left"/>
            </w:pPr>
            <w:r>
              <w:rPr>
                <w:rFonts w:ascii="宋体" w:hAnsi="宋体" w:cs="宋体" w:eastAsia="宋体"/>
                <w:color w:val="000000"/>
                <w:sz w:val="20"/>
              </w:rPr>
              <w:t>6、管理平台可远程开启指定交互智能设备倒计日功能并设定倒计日截止日期，便于重大教学安排的提醒提示。</w:t>
            </w:r>
          </w:p>
          <w:p>
            <w:pPr>
              <w:pStyle w:val="null3"/>
              <w:jc w:val="left"/>
            </w:pPr>
            <w:r>
              <w:rPr>
                <w:rFonts w:ascii="宋体" w:hAnsi="宋体" w:cs="宋体" w:eastAsia="宋体"/>
                <w:color w:val="000000"/>
                <w:sz w:val="20"/>
              </w:rPr>
              <w:t>7、管理平台支持批量对交互智能设备进行软件远程部署，配套专用教学软件批量部署支持静默安装。</w:t>
            </w:r>
          </w:p>
          <w:p>
            <w:pPr>
              <w:pStyle w:val="null3"/>
              <w:jc w:val="left"/>
            </w:pPr>
            <w:r>
              <w:rPr>
                <w:rFonts w:ascii="宋体" w:hAnsi="宋体" w:cs="宋体" w:eastAsia="宋体"/>
                <w:color w:val="000000"/>
                <w:sz w:val="20"/>
              </w:rPr>
              <w:t>8、管理平台提供巡课值守模式，自动轮循显示处于运行状态的交互智能设备使用界面。</w:t>
            </w:r>
          </w:p>
          <w:p>
            <w:pPr>
              <w:pStyle w:val="null3"/>
              <w:jc w:val="left"/>
            </w:pPr>
            <w:r>
              <w:rPr>
                <w:rFonts w:ascii="宋体" w:hAnsi="宋体" w:cs="宋体" w:eastAsia="宋体"/>
                <w:color w:val="000000"/>
                <w:sz w:val="20"/>
              </w:rPr>
              <w:t>9、管理平台实时显示交互智能设备异常的告警提示，并同步将异常信息推送至管理员移动端工作平台。</w:t>
            </w:r>
          </w:p>
          <w:p>
            <w:pPr>
              <w:pStyle w:val="null3"/>
              <w:jc w:val="left"/>
            </w:pPr>
            <w:r>
              <w:rPr>
                <w:rFonts w:ascii="宋体" w:hAnsi="宋体" w:cs="宋体" w:eastAsia="宋体"/>
                <w:color w:val="000000"/>
                <w:sz w:val="20"/>
              </w:rPr>
              <w:t>10、管理平台根据设备日常运行状况综合生成设备健康值，可查看设备健康值排名并进行正序、反序排列。</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0"/>
              </w:rPr>
              <w:t>▲11、管理平台可远程对运行状态下的交互智能设备批量进行本地系统启动盘的冻结、解冻（即：冰点保护功能）。被冻结后本地系统启动盘的数据及系统更改等均会自动恢复至冻结前状态</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p>
            <w:pPr>
              <w:pStyle w:val="null3"/>
              <w:jc w:val="left"/>
            </w:pPr>
            <w:r>
              <w:rPr>
                <w:rFonts w:ascii="宋体" w:hAnsi="宋体" w:cs="宋体" w:eastAsia="宋体"/>
                <w:color w:val="000000"/>
                <w:sz w:val="20"/>
              </w:rPr>
              <w:t>▲12、管理平台可实时监控开启冰点保护设备数量、安装冰点保护设备数量、磁盘冰冻状态等，并提示冰点风险，方便用户管理一体机系统环境</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tc>
      </w:tr>
      <w:tr>
        <w:tc>
          <w:tcPr>
            <w:tcW w:type="dxa" w:w="831"/>
          </w:tcPr>
          <w:p>
            <w:pPr>
              <w:pStyle w:val="null3"/>
              <w:jc w:val="left"/>
            </w:pPr>
            <w:r>
              <w:rPr/>
              <w:t>3</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13、管理平台可开启或关闭指定交互智能设备的任意磁盘分区数据还原保护。</w:t>
            </w:r>
          </w:p>
          <w:p>
            <w:pPr>
              <w:pStyle w:val="null3"/>
              <w:jc w:val="left"/>
            </w:pPr>
            <w:r>
              <w:rPr>
                <w:rFonts w:ascii="宋体" w:hAnsi="宋体" w:cs="宋体" w:eastAsia="宋体"/>
                <w:color w:val="000000"/>
                <w:sz w:val="20"/>
              </w:rPr>
              <w:t>14、管理平台显示设备使用情况数据报表，包括实时在线设备数、今日活跃人数、使用学科数、异常条数、设备使用时段、设备使用时长分布、软件使用次数、用户活跃数、不同学科使用频次占比等，方便管理员检查设备使用情况。</w:t>
            </w:r>
          </w:p>
          <w:p>
            <w:pPr>
              <w:pStyle w:val="null3"/>
              <w:jc w:val="left"/>
            </w:pPr>
            <w:r>
              <w:rPr>
                <w:rFonts w:ascii="宋体" w:hAnsi="宋体" w:cs="宋体" w:eastAsia="宋体"/>
                <w:color w:val="000000"/>
                <w:sz w:val="20"/>
              </w:rPr>
              <w:t>15、提供免安装且兼容Android、IOS等主流移动终端的移动管理平台，无需反复登录移动浏览器，可实时查看开机设备数、锁屏设备数、关机设备数等信息化运行数据。</w:t>
            </w:r>
          </w:p>
          <w:p>
            <w:pPr>
              <w:pStyle w:val="null3"/>
              <w:jc w:val="left"/>
            </w:pPr>
            <w:r>
              <w:rPr>
                <w:rFonts w:ascii="宋体" w:hAnsi="宋体" w:cs="宋体" w:eastAsia="宋体"/>
                <w:color w:val="000000"/>
                <w:sz w:val="20"/>
              </w:rPr>
              <w:t>16、移动管理平台可对已连接的交互智能设备进行实时关机、开机和重启操作。</w:t>
            </w:r>
          </w:p>
          <w:p>
            <w:pPr>
              <w:pStyle w:val="null3"/>
              <w:jc w:val="left"/>
            </w:pPr>
            <w:r>
              <w:rPr>
                <w:rFonts w:ascii="宋体" w:hAnsi="宋体" w:cs="宋体" w:eastAsia="宋体"/>
                <w:color w:val="000000"/>
                <w:sz w:val="20"/>
              </w:rPr>
              <w:t>17、移动管理平台可实时监控已连接的交互智能设备，远程查看设备的开关机状态、CPU温度、CPU使用率、开机时间等设备详情。</w:t>
            </w:r>
          </w:p>
          <w:p>
            <w:pPr>
              <w:pStyle w:val="null3"/>
              <w:jc w:val="left"/>
            </w:pPr>
            <w:r>
              <w:rPr>
                <w:rFonts w:ascii="宋体" w:hAnsi="宋体" w:cs="宋体" w:eastAsia="宋体"/>
                <w:color w:val="000000"/>
                <w:sz w:val="20"/>
              </w:rPr>
              <w:t>18、移动管理平台可查看已连接设备运行异常数据，异常类型包含温度过高、CPU占用率过高、待机时间过长等，支持按年级筛选查看设备异常数据并对异常设备进行管控。</w:t>
            </w:r>
          </w:p>
          <w:p>
            <w:pPr>
              <w:pStyle w:val="null3"/>
              <w:jc w:val="left"/>
            </w:pPr>
            <w:r>
              <w:rPr>
                <w:rFonts w:ascii="宋体" w:hAnsi="宋体" w:cs="宋体" w:eastAsia="宋体"/>
                <w:color w:val="000000"/>
                <w:sz w:val="20"/>
              </w:rPr>
              <w:t>19、交互智能设备发生异常时，移动管理平台自动发送异常信息提醒管理员。</w:t>
            </w:r>
          </w:p>
          <w:p>
            <w:pPr>
              <w:pStyle w:val="null3"/>
              <w:jc w:val="left"/>
            </w:pPr>
            <w:r>
              <w:rPr>
                <w:rFonts w:ascii="宋体" w:hAnsi="宋体" w:cs="宋体" w:eastAsia="宋体"/>
                <w:color w:val="000000"/>
                <w:sz w:val="20"/>
              </w:rPr>
              <w:t>20、远程控制相关操作均可获得实时反馈，方便用户及时获取操作情况。</w:t>
            </w:r>
          </w:p>
          <w:p>
            <w:pPr>
              <w:pStyle w:val="null3"/>
              <w:jc w:val="left"/>
            </w:pPr>
            <w:r>
              <w:rPr>
                <w:rFonts w:ascii="宋体" w:hAnsi="宋体" w:cs="宋体" w:eastAsia="宋体"/>
                <w:color w:val="000000"/>
                <w:sz w:val="20"/>
              </w:rPr>
              <w:t>二、防欺凌软件</w:t>
            </w:r>
          </w:p>
          <w:p>
            <w:pPr>
              <w:pStyle w:val="null3"/>
              <w:jc w:val="left"/>
            </w:pPr>
            <w:r>
              <w:rPr>
                <w:rFonts w:ascii="宋体" w:hAnsi="宋体" w:cs="宋体" w:eastAsia="宋体"/>
                <w:color w:val="000000"/>
                <w:sz w:val="20"/>
              </w:rPr>
              <w:t>1.支持在二维地图上显示设备的分布情况，点击设备标签可查看该设备的详情信息，如报警数、出警数、设备基础信息等，支持以可视化图表方式呈现校园的事件发生趋势，对事件完成数、事件出警数、报警数等数据进行统计。</w:t>
            </w:r>
          </w:p>
        </w:tc>
      </w:tr>
      <w:tr>
        <w:tc>
          <w:tcPr>
            <w:tcW w:type="dxa" w:w="831"/>
          </w:tcPr>
          <w:p>
            <w:pPr>
              <w:pStyle w:val="null3"/>
              <w:jc w:val="left"/>
            </w:pPr>
            <w:r>
              <w:rPr/>
              <w:t>4</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0"/>
              </w:rPr>
              <w:t>▲2.支持以可视化图表方式呈现校园事件分析详情，支持从事件等级、用户、场所、触发报警关键字、响应速度、规模等维度查看事件的分析数据，同时可自定义选择时间区间对数据进行筛选呈现。</w:t>
            </w:r>
            <w:r>
              <w:rPr>
                <w:rFonts w:ascii="宋体" w:hAnsi="宋体" w:cs="宋体" w:eastAsia="宋体"/>
                <w:b/>
                <w:sz w:val="18"/>
              </w:rPr>
              <w:t>【投标人需在投标文件中提供本条参数要求相对应的</w:t>
            </w:r>
            <w:r>
              <w:rPr>
                <w:rFonts w:ascii="宋体" w:hAnsi="宋体" w:cs="宋体" w:eastAsia="宋体"/>
                <w:b/>
                <w:sz w:val="18"/>
              </w:rPr>
              <w:t>功能截图</w:t>
            </w:r>
            <w:r>
              <w:rPr>
                <w:rFonts w:ascii="宋体" w:hAnsi="宋体" w:cs="宋体" w:eastAsia="宋体"/>
                <w:b/>
                <w:sz w:val="18"/>
              </w:rPr>
              <w:t>并加盖投标人公章】</w:t>
            </w:r>
          </w:p>
          <w:p>
            <w:pPr>
              <w:pStyle w:val="null3"/>
              <w:jc w:val="left"/>
            </w:pPr>
            <w:r>
              <w:rPr>
                <w:rFonts w:ascii="宋体" w:hAnsi="宋体" w:cs="宋体" w:eastAsia="宋体"/>
                <w:color w:val="000000"/>
                <w:sz w:val="20"/>
              </w:rPr>
              <w:t>▲3.支持对未完成事件进行管理，对校园内未查看事件、已接警事件、已出警事件进行实时统计；同时提供管理列表，支持按时间维度、设备名称、设备位置、责任人、出警人、告警触发方式等维度对列表进行查询。</w:t>
            </w:r>
            <w:r>
              <w:rPr>
                <w:rFonts w:ascii="宋体" w:hAnsi="宋体" w:cs="宋体" w:eastAsia="宋体"/>
                <w:b/>
                <w:sz w:val="18"/>
              </w:rPr>
              <w:t>【投标人需在投标文件中提供本条参数要求相对应的</w:t>
            </w:r>
            <w:r>
              <w:rPr>
                <w:rFonts w:ascii="宋体" w:hAnsi="宋体" w:cs="宋体" w:eastAsia="宋体"/>
                <w:b/>
                <w:sz w:val="18"/>
              </w:rPr>
              <w:t>功能截图</w:t>
            </w:r>
            <w:r>
              <w:rPr>
                <w:rFonts w:ascii="宋体" w:hAnsi="宋体" w:cs="宋体" w:eastAsia="宋体"/>
                <w:b/>
                <w:sz w:val="18"/>
              </w:rPr>
              <w:t>并加盖投标人公章】</w:t>
            </w:r>
          </w:p>
        </w:tc>
      </w:tr>
      <w:tr>
        <w:tc>
          <w:tcPr>
            <w:tcW w:type="dxa" w:w="831"/>
          </w:tcPr>
          <w:p>
            <w:pPr>
              <w:pStyle w:val="null3"/>
              <w:jc w:val="left"/>
            </w:pPr>
            <w:r>
              <w:rPr/>
              <w:t>5</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4.支持对已完成事件进行管理，对校园内已完成事件、无需出警事件进行实时统计；同时提供管理列表，支持按时间维度、设备名称、设备位置、责任人、出警人等维度对列表进行查询。</w:t>
            </w:r>
          </w:p>
        </w:tc>
      </w:tr>
      <w:tr>
        <w:tc>
          <w:tcPr>
            <w:tcW w:type="dxa" w:w="831"/>
          </w:tcPr>
          <w:p>
            <w:pPr>
              <w:pStyle w:val="null3"/>
              <w:jc w:val="left"/>
            </w:pPr>
            <w:r>
              <w:rPr/>
              <w:t>6</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0"/>
              </w:rPr>
              <w:t>▲5.支持区域信息的增删改查，包含上级区域、区域类型、区域名称、详细地址、经纬度等区域信息。</w:t>
            </w:r>
            <w:r>
              <w:rPr>
                <w:rFonts w:ascii="宋体" w:hAnsi="宋体" w:cs="宋体" w:eastAsia="宋体"/>
                <w:b/>
                <w:sz w:val="18"/>
              </w:rPr>
              <w:t>【投标人需在投标文件中提供本条参数要求相对应的</w:t>
            </w:r>
            <w:r>
              <w:rPr>
                <w:rFonts w:ascii="宋体" w:hAnsi="宋体" w:cs="宋体" w:eastAsia="宋体"/>
                <w:b/>
                <w:sz w:val="18"/>
              </w:rPr>
              <w:t>功能截图</w:t>
            </w:r>
            <w:r>
              <w:rPr>
                <w:rFonts w:ascii="宋体" w:hAnsi="宋体" w:cs="宋体" w:eastAsia="宋体"/>
                <w:b/>
                <w:sz w:val="18"/>
              </w:rPr>
              <w:t>并加盖投标人公章】</w:t>
            </w:r>
          </w:p>
        </w:tc>
      </w:tr>
      <w:tr>
        <w:tc>
          <w:tcPr>
            <w:tcW w:type="dxa" w:w="831"/>
          </w:tcPr>
          <w:p>
            <w:pPr>
              <w:pStyle w:val="null3"/>
              <w:jc w:val="left"/>
            </w:pPr>
            <w:r>
              <w:rPr/>
              <w:t>7</w:t>
            </w:r>
          </w:p>
        </w:tc>
        <w:tc>
          <w:tcPr>
            <w:tcW w:type="dxa" w:w="1246"/>
          </w:tcPr>
          <w:p/>
        </w:tc>
        <w:tc>
          <w:tcPr>
            <w:tcW w:type="dxa" w:w="2492"/>
          </w:tcPr>
          <w:p/>
        </w:tc>
        <w:tc>
          <w:tcPr>
            <w:tcW w:type="dxa" w:w="3738"/>
          </w:tcPr>
          <w:p>
            <w:pPr>
              <w:pStyle w:val="null3"/>
              <w:jc w:val="both"/>
            </w:pPr>
            <w:r>
              <w:rPr>
                <w:rFonts w:ascii="宋体" w:hAnsi="宋体" w:cs="宋体" w:eastAsia="宋体"/>
                <w:color w:val="000000"/>
                <w:sz w:val="20"/>
              </w:rPr>
              <w:t>6.支持告警短信管理，提供不少于5套告警短信模块，支持自定义地图管理，可通过选择图片、导入和删除地图来设定地图。</w:t>
            </w:r>
          </w:p>
        </w:tc>
      </w:tr>
    </w:tbl>
    <w:p>
      <w:pPr>
        <w:pStyle w:val="null3"/>
        <w:jc w:val="left"/>
      </w:pPr>
      <w:r>
        <w:rPr/>
        <w:t>标的名称：视频展台</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1、采用≥800万像素摄像头；采用USB五伏电源直接供电，连线采用隐藏式设计。</w:t>
            </w:r>
          </w:p>
          <w:p>
            <w:pPr>
              <w:pStyle w:val="null3"/>
              <w:jc w:val="left"/>
            </w:pPr>
            <w:r>
              <w:rPr>
                <w:rFonts w:ascii="宋体" w:hAnsi="宋体" w:cs="宋体" w:eastAsia="宋体"/>
                <w:color w:val="000000"/>
                <w:sz w:val="20"/>
              </w:rPr>
              <w:t>2、A4大小拍摄幅面，1080P动态视频预览达到30帧/秒；托板及挂墙部分采用金属加强，托板可承重</w:t>
            </w:r>
            <w:r>
              <w:rPr>
                <w:rFonts w:ascii="宋体" w:hAnsi="宋体" w:cs="宋体" w:eastAsia="宋体"/>
                <w:color w:val="000000"/>
                <w:sz w:val="20"/>
              </w:rPr>
              <w:t>≥</w:t>
            </w:r>
            <w:r>
              <w:rPr>
                <w:rFonts w:ascii="宋体" w:hAnsi="宋体" w:cs="宋体" w:eastAsia="宋体"/>
                <w:color w:val="000000"/>
                <w:sz w:val="20"/>
              </w:rPr>
              <w:t>3kg，整机壁挂式安装。</w:t>
            </w:r>
          </w:p>
          <w:p>
            <w:pPr>
              <w:pStyle w:val="null3"/>
              <w:jc w:val="left"/>
            </w:pPr>
            <w:r>
              <w:rPr>
                <w:rFonts w:ascii="宋体" w:hAnsi="宋体" w:cs="宋体" w:eastAsia="宋体"/>
                <w:color w:val="000000"/>
                <w:sz w:val="20"/>
              </w:rPr>
              <w:t>3、展示托板正上方具备补光灯，补光灯开关采用触摸按键或隐藏式物理按键设计。</w:t>
            </w:r>
          </w:p>
          <w:p>
            <w:pPr>
              <w:pStyle w:val="null3"/>
              <w:jc w:val="left"/>
            </w:pPr>
            <w:r>
              <w:rPr>
                <w:rFonts w:ascii="宋体" w:hAnsi="宋体" w:cs="宋体" w:eastAsia="宋体"/>
                <w:color w:val="000000"/>
                <w:sz w:val="20"/>
              </w:rPr>
              <w:t>4、具有故障自动检测功能：在调用展台却无法出现镜头采集画面信号时，可自动出现检测链接，并给出导致性原因（如硬件连接、摄像头占用、配套软件版本等问题）。</w:t>
            </w:r>
          </w:p>
          <w:p>
            <w:pPr>
              <w:pStyle w:val="null3"/>
              <w:jc w:val="left"/>
            </w:pPr>
            <w:r>
              <w:rPr>
                <w:rFonts w:ascii="宋体" w:hAnsi="宋体" w:cs="宋体" w:eastAsia="宋体"/>
                <w:color w:val="000000"/>
                <w:sz w:val="20"/>
              </w:rPr>
              <w:t>展台软件：</w:t>
            </w:r>
          </w:p>
          <w:p>
            <w:pPr>
              <w:pStyle w:val="null3"/>
              <w:jc w:val="left"/>
            </w:pPr>
            <w:r>
              <w:rPr>
                <w:rFonts w:ascii="宋体" w:hAnsi="宋体" w:cs="宋体" w:eastAsia="宋体"/>
                <w:color w:val="000000"/>
                <w:sz w:val="20"/>
              </w:rPr>
              <w:t>1、支持对展台画面进行放大、缩小、旋转、自适应或冻结画面等操作。</w:t>
            </w:r>
          </w:p>
          <w:p>
            <w:pPr>
              <w:pStyle w:val="null3"/>
              <w:jc w:val="left"/>
            </w:pPr>
            <w:r>
              <w:rPr>
                <w:rFonts w:ascii="宋体" w:hAnsi="宋体" w:cs="宋体" w:eastAsia="宋体"/>
                <w:color w:val="000000"/>
                <w:sz w:val="20"/>
              </w:rPr>
              <w:t>2、支持展台画面实时批注，预设多种笔划粗细及颜色供选择，且支持对展台画面联同批注内容进行同步缩放、移动。</w:t>
            </w:r>
          </w:p>
          <w:p>
            <w:pPr>
              <w:pStyle w:val="null3"/>
              <w:jc w:val="left"/>
            </w:pPr>
            <w:r>
              <w:rPr>
                <w:rFonts w:ascii="宋体" w:hAnsi="宋体" w:cs="宋体" w:eastAsia="宋体"/>
                <w:color w:val="000000"/>
                <w:sz w:val="20"/>
              </w:rPr>
              <w:t>3、老师可在一体机或电脑上选择延时拍照功能，支持5秒或10秒延时模式，预留充足时间以便调整拍摄内容。</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jc w:val="both"/>
            </w:pPr>
            <w:r>
              <w:rPr>
                <w:rFonts w:ascii="宋体" w:hAnsi="宋体" w:cs="宋体" w:eastAsia="宋体"/>
                <w:color w:val="000000"/>
                <w:sz w:val="20"/>
              </w:rPr>
              <w:t>▲4、支持二维码扫码功能：打开扫一扫功能后，将书本上的二维码放入扫描框内即可自动扫描，并进入系统浏览器获取二维码的链接内容，帮助老师快速获取电子教学资源</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tc>
      </w:tr>
    </w:tbl>
    <w:p>
      <w:pPr>
        <w:pStyle w:val="null3"/>
        <w:jc w:val="left"/>
      </w:pPr>
      <w:r>
        <w:rPr/>
        <w:t>标的名称：有源音箱</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1.采用功放与有源音箱一体化设计，内置麦克风无线接收模块。</w:t>
            </w:r>
          </w:p>
          <w:p>
            <w:pPr>
              <w:pStyle w:val="null3"/>
              <w:jc w:val="left"/>
            </w:pPr>
            <w:r>
              <w:rPr>
                <w:rFonts w:ascii="宋体" w:hAnsi="宋体" w:cs="宋体" w:eastAsia="宋体"/>
                <w:color w:val="000000"/>
                <w:sz w:val="20"/>
              </w:rPr>
              <w:t>2.输出额定功率≥2*15W。</w:t>
            </w:r>
          </w:p>
          <w:p>
            <w:pPr>
              <w:pStyle w:val="null3"/>
              <w:jc w:val="left"/>
            </w:pPr>
            <w:r>
              <w:rPr>
                <w:rFonts w:ascii="宋体" w:hAnsi="宋体" w:cs="宋体" w:eastAsia="宋体"/>
                <w:color w:val="000000"/>
                <w:sz w:val="20"/>
              </w:rPr>
              <w:t>3.距离音箱10米处声压级≥75dB。</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color w:val="000000"/>
                <w:sz w:val="20"/>
              </w:rPr>
              <w:t>▲4.支持无线麦克风扩音接收，采用Wi-Fi射频2.4GHz与5GHz双频段传输</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p>
            <w:pPr>
              <w:pStyle w:val="null3"/>
              <w:jc w:val="both"/>
            </w:pPr>
            <w:r>
              <w:rPr>
                <w:rFonts w:ascii="宋体" w:hAnsi="宋体" w:cs="宋体" w:eastAsia="宋体"/>
                <w:color w:val="000000"/>
                <w:sz w:val="20"/>
              </w:rPr>
              <w:t>▲5.采用红外对码或蓝牙方式，避免连接到其他教室音箱。可快速完成与教学扩声麦克风对码</w:t>
            </w:r>
            <w:r>
              <w:rPr>
                <w:rFonts w:ascii="宋体" w:hAnsi="宋体" w:cs="宋体" w:eastAsia="宋体"/>
                <w:color w:val="000000"/>
                <w:sz w:val="20"/>
              </w:rPr>
              <w:t>。【</w:t>
            </w:r>
            <w:r>
              <w:rPr>
                <w:rFonts w:ascii="宋体" w:hAnsi="宋体" w:cs="宋体" w:eastAsia="宋体"/>
                <w:b/>
                <w:color w:val="000000"/>
                <w:sz w:val="20"/>
              </w:rPr>
              <w:t>投标人需在投标文件中提供国家认可的第三方检测机构出具的检测报告或承诺书（承诺书中需承诺在</w:t>
            </w:r>
            <w:r>
              <w:rPr>
                <w:rFonts w:ascii="宋体" w:hAnsi="宋体" w:cs="宋体" w:eastAsia="宋体"/>
                <w:b/>
                <w:color w:val="000000"/>
                <w:sz w:val="20"/>
              </w:rPr>
              <w:t>验收</w:t>
            </w:r>
            <w:r>
              <w:rPr>
                <w:rFonts w:ascii="宋体" w:hAnsi="宋体" w:cs="宋体" w:eastAsia="宋体"/>
                <w:b/>
                <w:color w:val="000000"/>
                <w:sz w:val="20"/>
              </w:rPr>
              <w:t>时提供国家认可的第三方检测机构出具的检测报告）</w:t>
            </w:r>
            <w:r>
              <w:rPr>
                <w:rFonts w:ascii="宋体" w:hAnsi="宋体" w:cs="宋体" w:eastAsia="宋体"/>
                <w:b/>
                <w:color w:val="000000"/>
                <w:sz w:val="20"/>
              </w:rPr>
              <w:t>并加盖投标人公章</w:t>
            </w:r>
            <w:r>
              <w:rPr>
                <w:rFonts w:ascii="宋体" w:hAnsi="宋体" w:cs="宋体" w:eastAsia="宋体"/>
                <w:color w:val="000000"/>
                <w:sz w:val="20"/>
              </w:rPr>
              <w:t>】</w:t>
            </w:r>
          </w:p>
        </w:tc>
      </w:tr>
    </w:tbl>
    <w:p>
      <w:pPr>
        <w:pStyle w:val="null3"/>
        <w:jc w:val="left"/>
      </w:pPr>
      <w:r>
        <w:rPr/>
        <w:t>标的名称：无线麦克风</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宋体" w:hAnsi="宋体" w:cs="宋体" w:eastAsia="宋体"/>
                <w:color w:val="000000"/>
                <w:sz w:val="20"/>
              </w:rPr>
              <w:t>1.无线麦克风集音频发射处理器、天线、电池、拾音麦克风于一体，配合一体化有源音箱，无需任何外接辅助设备即可实现本地扩声功能。</w:t>
            </w:r>
          </w:p>
          <w:p>
            <w:pPr>
              <w:pStyle w:val="null3"/>
              <w:jc w:val="left"/>
            </w:pPr>
            <w:r>
              <w:rPr>
                <w:rFonts w:ascii="宋体" w:hAnsi="宋体" w:cs="宋体" w:eastAsia="宋体"/>
                <w:color w:val="000000"/>
                <w:sz w:val="20"/>
              </w:rPr>
              <w:t>2.用Wi-Fi射频频段传输，有效避免环境中运营商U段（700MHz）信号干扰。</w:t>
            </w:r>
          </w:p>
          <w:p>
            <w:pPr>
              <w:pStyle w:val="null3"/>
              <w:jc w:val="left"/>
            </w:pPr>
            <w:r>
              <w:rPr>
                <w:rFonts w:ascii="宋体" w:hAnsi="宋体" w:cs="宋体" w:eastAsia="宋体"/>
                <w:color w:val="000000"/>
                <w:sz w:val="20"/>
              </w:rPr>
              <w:t>3.支持2.4GHz与5G双频段工作，信道数量≥26个。</w:t>
            </w:r>
          </w:p>
          <w:p>
            <w:pPr>
              <w:pStyle w:val="null3"/>
              <w:jc w:val="left"/>
            </w:pPr>
            <w:r>
              <w:rPr>
                <w:rFonts w:ascii="宋体" w:hAnsi="宋体" w:cs="宋体" w:eastAsia="宋体"/>
                <w:color w:val="000000"/>
                <w:sz w:val="20"/>
              </w:rPr>
              <w:t>4.电池满电状态下续航时间≥5小时，充电10分钟续航时间</w:t>
            </w:r>
            <w:r>
              <w:rPr>
                <w:rFonts w:ascii="宋体" w:hAnsi="宋体" w:cs="宋体" w:eastAsia="宋体"/>
                <w:color w:val="000000"/>
                <w:sz w:val="20"/>
              </w:rPr>
              <w:t>≥45分钟</w:t>
            </w:r>
            <w:r>
              <w:rPr>
                <w:rFonts w:ascii="宋体" w:hAnsi="宋体" w:cs="宋体" w:eastAsia="宋体"/>
                <w:color w:val="000000"/>
                <w:sz w:val="20"/>
              </w:rPr>
              <w:t>。</w:t>
            </w:r>
          </w:p>
          <w:p>
            <w:pPr>
              <w:pStyle w:val="null3"/>
              <w:jc w:val="left"/>
            </w:pPr>
            <w:r>
              <w:rPr>
                <w:rFonts w:ascii="宋体" w:hAnsi="宋体" w:cs="宋体" w:eastAsia="宋体"/>
                <w:color w:val="000000"/>
                <w:sz w:val="20"/>
              </w:rPr>
              <w:t>5.采用红外对码或蓝牙方式连接，避免连接到其他教室音箱。可在5S内快速完成与教学扩声音箱对码，无需繁琐操作。</w:t>
            </w:r>
          </w:p>
          <w:p>
            <w:pPr>
              <w:pStyle w:val="null3"/>
              <w:jc w:val="left"/>
            </w:pPr>
            <w:r>
              <w:rPr>
                <w:rFonts w:ascii="宋体" w:hAnsi="宋体" w:cs="宋体" w:eastAsia="宋体"/>
                <w:color w:val="000000"/>
                <w:sz w:val="20"/>
              </w:rPr>
              <w:t>6.支持两个无线麦克风同时配对一个一体化有源音箱使用，实现两个麦克风混音输出进行扩音。</w:t>
            </w:r>
          </w:p>
          <w:p>
            <w:pPr>
              <w:pStyle w:val="null3"/>
              <w:jc w:val="left"/>
            </w:pPr>
            <w:r>
              <w:rPr>
                <w:rFonts w:ascii="宋体" w:hAnsi="宋体" w:cs="宋体" w:eastAsia="宋体"/>
                <w:color w:val="000000"/>
                <w:sz w:val="20"/>
              </w:rPr>
              <w:t>7.具备Type-c外置麦克风接口，与充电接口复用。可搭配Type-C接口的麦克风进行使用，比如头戴式、挂耳式的外置麦克风。</w:t>
            </w:r>
          </w:p>
          <w:p>
            <w:pPr>
              <w:pStyle w:val="null3"/>
              <w:jc w:val="left"/>
            </w:pPr>
            <w:r>
              <w:rPr>
                <w:rFonts w:ascii="宋体" w:hAnsi="宋体" w:cs="宋体" w:eastAsia="宋体"/>
                <w:color w:val="000000"/>
                <w:sz w:val="20"/>
              </w:rPr>
              <w:t>8.空旷无干扰的环境，无线传输有效距离≥15米。</w:t>
            </w:r>
          </w:p>
          <w:p>
            <w:pPr>
              <w:pStyle w:val="null3"/>
              <w:jc w:val="both"/>
            </w:pPr>
            <w:r>
              <w:rPr>
                <w:rFonts w:ascii="宋体" w:hAnsi="宋体" w:cs="宋体" w:eastAsia="宋体"/>
                <w:color w:val="000000"/>
                <w:sz w:val="20"/>
              </w:rPr>
              <w:t>9.一体化领夹设计，无需额外配件便可实现麦克风的领夹式使用。</w:t>
            </w:r>
          </w:p>
        </w:tc>
      </w:tr>
    </w:tbl>
    <w:p>
      <w:pPr>
        <w:pStyle w:val="null3"/>
        <w:jc w:val="left"/>
      </w:pPr>
      <w:r>
        <w:rPr/>
        <w:t>标的名称：安装、调试及辅材</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both"/>
            </w:pPr>
            <w:r>
              <w:rPr>
                <w:rFonts w:ascii="宋体" w:hAnsi="宋体" w:cs="宋体" w:eastAsia="宋体"/>
                <w:color w:val="000000"/>
                <w:sz w:val="20"/>
              </w:rPr>
              <w:t>1、含安装</w:t>
            </w:r>
            <w:r>
              <w:rPr>
                <w:rFonts w:ascii="宋体" w:hAnsi="宋体" w:cs="宋体" w:eastAsia="宋体"/>
                <w:color w:val="000000"/>
                <w:sz w:val="20"/>
              </w:rPr>
              <w:t>、调试</w:t>
            </w:r>
            <w:r>
              <w:rPr>
                <w:rFonts w:ascii="宋体" w:hAnsi="宋体" w:cs="宋体" w:eastAsia="宋体"/>
                <w:color w:val="000000"/>
                <w:sz w:val="20"/>
              </w:rPr>
              <w:t>及安装中所涉及的线材及配件等材料。</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攀枝花市东区各区属学校</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1、合同签订并验收合格后，达到付款条件起60日内，支付合同总金额的95.00%</w:t>
            </w:r>
          </w:p>
          <w:p>
            <w:pPr>
              <w:pStyle w:val="null3"/>
              <w:jc w:val="left"/>
            </w:pPr>
            <w:r>
              <w:rPr/>
              <w:t>2、质保期满1年后，达到付款条件起60日内，支付合同总金额的5.00%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采购人将严格按照政府采购相关法律法规以及《财政部关于进一步加强政府采购需求和履约验收管理的指导意见》(财库〔2016〕205号)的要求进行验收。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 质保期为验收合格后1年，质保期内出现质量问题，中标人在接到通知后1 小时内响应到场，2 小时内完成维修或更换，并承担修理调换的费用；如货物经中标人2次维修仍不能达到技术参数要求的质量标准，视为中标人未能按时交货，采购人有权退货并追究中标人的违约责任。货到现场后由于采购人保管不当造成的问题，中标人亦应负责修复，但费用由采购人负担。 2.全天 24 小时电话技术服务支持，重视用户的反馈意见承诺持续改进。 3.在设备的设计使用寿命期内，中标人应能保证使用方更换到原厂正宗的零部件，确保设备的正常使用。</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合同履行期间,若双方发生争议，可协商或由有关部门调解解决，协商或调解不成的，由当事人依法维护其合法权益。</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无</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①投标人若为企业法人：提供“统一社会信用代码营业执照”；②若为事业法人：提供“统一社</w:t>
              <w:br/>
              <w:t>会信用代码法人登记证书”；③若为其他组织：提供“对应主管部门颁发的准许执业证明文件</w:t>
              <w:br/>
              <w:t>或营业执照”；④若为自然人：提供“身份证明材料”以上均提供复印件。投标人需在项目电子</w:t>
              <w:br/>
              <w:t>化交易系统中按要求上传相应证明文件并进行电子签章。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①可提供2022-2023年任意一年度经审计的财务报告复印件（包含审计报告和审计报告中所</w:t>
              <w:br/>
              <w:t>涉及的财务报表和报表附注），②可提供2022-2023年任意一年度供应商的财务报表（至少</w:t>
              <w:br/>
              <w:t>包含资产负债表、利润表、现金流量表）复印件，③可提供截至响应文件递交截止日一年内</w:t>
              <w:br/>
              <w:t>银行出具的资信证明（复印件），④投标人注册时间截至投标文件递交截止日不足一年的，</w:t>
              <w:br/>
              <w:t>也可提供在工商备案的公司章程（复印件）；⑤也可提供具备健全财务制度的承诺函。投标人需在项目电子化交易系统中按要求上传相应证明文件并进行电子签章。</w:t>
            </w:r>
          </w:p>
        </w:tc>
        <w:tc>
          <w:tcPr>
            <w:tcW w:type="dxa" w:w="1910"/>
          </w:tcPr>
          <w:p>
            <w:pPr>
              <w:pStyle w:val="null3"/>
              <w:jc w:val="left"/>
            </w:pPr>
            <w:r>
              <w:rPr/>
              <w:t>投标人认为需要提供的资格证明材料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商务要求及其他实质性要求</w:t>
            </w:r>
          </w:p>
        </w:tc>
        <w:tc>
          <w:tcPr>
            <w:tcW w:type="dxa" w:w="3322"/>
          </w:tcPr>
          <w:p>
            <w:pPr>
              <w:pStyle w:val="null3"/>
              <w:jc w:val="left"/>
            </w:pPr>
            <w:r>
              <w:rPr/>
              <w:t>满足本次采购项目的商务要求及其他实质性要求</w:t>
            </w:r>
          </w:p>
        </w:tc>
        <w:tc>
          <w:tcPr>
            <w:tcW w:type="dxa" w:w="1910"/>
          </w:tcPr>
          <w:p>
            <w:pPr>
              <w:pStyle w:val="null3"/>
              <w:jc w:val="left"/>
            </w:pPr>
            <w:r>
              <w:rPr/>
              <w:t>投标人认为需要提供的其他证明材料 商务应答表</w:t>
            </w:r>
          </w:p>
        </w:tc>
      </w:tr>
      <w:tr>
        <w:tc>
          <w:tcPr>
            <w:tcW w:type="dxa" w:w="581"/>
          </w:tcPr>
          <w:p>
            <w:pPr>
              <w:pStyle w:val="null3"/>
              <w:jc w:val="center"/>
            </w:pPr>
            <w:r>
              <w:rPr/>
              <w:t>3</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注：投标人投标报价低于最高限价50%或者低于其他有效投标人投标报价算术平均价40%的，评标委员会可以认为该投标人“报价明显低于其他实质性响应的投标人报价”。）</w:t>
            </w:r>
          </w:p>
        </w:tc>
        <w:tc>
          <w:tcPr>
            <w:tcW w:type="dxa" w:w="1910"/>
          </w:tcPr>
          <w:p>
            <w:pPr>
              <w:pStyle w:val="null3"/>
              <w:jc w:val="left"/>
            </w:pPr>
            <w:r>
              <w:rPr/>
              <w:t>报价一览表 报价明细表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575"/>
          </w:tcPr>
          <w:p>
            <w:pPr>
              <w:pStyle w:val="null3"/>
              <w:jc w:val="left"/>
            </w:pPr>
            <w:r>
              <w:rPr/>
              <w:t>1.完全满足招标文件要求没有负偏离得26分； 2.“▲”项技术指标（18项）为本项目的重要技术指标，每有一项出现负偏离的扣1分，直到扣完为止，本项最高得分18分； 3.一般参数共68项（不含带“▲” 的参数） 出现负偏离的按下列方式计算得分： 一般参数得分=（一般参数实际响应数量/68）*8。 注：①“▲”参数投标人须提供检测报告证明材料或截图或总承诺书（承诺书中需承诺在验收时提供国家认可的第三方检测机构出具的检测报告）作为证明材料，否则视为负偏离作扣分处理。②得分保留小数点后两位小数，四舍五入。③投标人须认真核实所有技术支持资料，并对其在投标文件中提供的技术支持资料的真实性负责，并承担由此带来的一切法律责任和后果。</w:t>
            </w:r>
          </w:p>
        </w:tc>
        <w:tc>
          <w:tcPr>
            <w:tcW w:type="dxa" w:w="831"/>
          </w:tcPr>
          <w:p>
            <w:pPr>
              <w:pStyle w:val="null3"/>
              <w:jc w:val="center"/>
            </w:pPr>
            <w:r>
              <w:rPr/>
              <w:t>26.00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投标人认为需要提供的其他证明材料</w:t>
            </w:r>
          </w:p>
        </w:tc>
      </w:tr>
      <w:tr>
        <w:tc>
          <w:tcPr>
            <w:tcW w:type="dxa" w:w="831"/>
            <w:vMerge/>
          </w:tcPr>
          <w:p/>
        </w:tc>
        <w:tc>
          <w:tcPr>
            <w:tcW w:type="dxa" w:w="1661"/>
          </w:tcPr>
          <w:p>
            <w:pPr>
              <w:pStyle w:val="null3"/>
              <w:jc w:val="left"/>
            </w:pPr>
            <w:r>
              <w:rPr/>
              <w:t>项目整体服务方案</w:t>
            </w:r>
          </w:p>
        </w:tc>
        <w:tc>
          <w:tcPr>
            <w:tcW w:type="dxa" w:w="2575"/>
          </w:tcPr>
          <w:p>
            <w:pPr>
              <w:pStyle w:val="null3"/>
              <w:jc w:val="left"/>
            </w:pPr>
            <w:r>
              <w:rPr/>
              <w:t>根据投标人针对本项目提供的项目整体服务方案进行综合评分，内容包括但不限于：①安装调试方案；②项目进度安排；③安全及质量保障措施；④培训方案；⑤应急预案等。以上5项方案内容完全满足采购文件要求的得25分；方案中每有1项内容要素存在缺失的扣5分，方案内容要素中每存在1处缺陷的扣2.5分，单项内容要素扣减分值不超过5分。扣完为止。本项满分25分。 注：缺陷是指：存在项目名称错误，地点区域错误，内容不满足本次采购需求（技术、服务及商务要求），方案内容矛盾或表述前后不一致，仅有框架或标题，适用的标准（方法）错误，明显复制其他项目内容等任意一种情形。</w:t>
            </w:r>
          </w:p>
        </w:tc>
        <w:tc>
          <w:tcPr>
            <w:tcW w:type="dxa" w:w="831"/>
          </w:tcPr>
          <w:p>
            <w:pPr>
              <w:pStyle w:val="null3"/>
              <w:jc w:val="center"/>
            </w:pPr>
            <w:r>
              <w:rPr/>
              <w:t>25.00</w:t>
            </w:r>
          </w:p>
        </w:tc>
        <w:tc>
          <w:tcPr>
            <w:tcW w:type="dxa" w:w="748"/>
          </w:tcPr>
          <w:p>
            <w:pPr>
              <w:pStyle w:val="null3"/>
              <w:jc w:val="center"/>
            </w:pPr>
            <w:r>
              <w:rPr/>
              <w:t>主观</w:t>
            </w:r>
          </w:p>
        </w:tc>
        <w:tc>
          <w:tcPr>
            <w:tcW w:type="dxa" w:w="1661"/>
          </w:tcPr>
          <w:p>
            <w:pPr>
              <w:pStyle w:val="null3"/>
              <w:jc w:val="left"/>
            </w:pPr>
            <w:r>
              <w:rPr/>
              <w:t>项目整体服务方案</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根据投标人针对本项目提供的售后服务方案进行综合评分，内容包括但不限于：①售后服务保障措施；②售后服务人员配置；③备品备件供货方案。以上3项方案内容完全满足采购文件要求的得18分；方案中每有1项内容要素存在缺失的扣6分，方案内容要素中每存在1处缺陷的扣3分，单项内容要素扣减分值不超过6分。扣完为止。本项满分18分。 注：缺陷是指：存在项目名称错误，地点区域错误，内容不满足本次采购需求（技术、服务及商务要求），方案内容矛盾或表述前后不一致，仅有框架或标题，适用的标准（方法）错误，明显复制其他项目内容等任意一种情形。</w:t>
            </w:r>
          </w:p>
        </w:tc>
        <w:tc>
          <w:tcPr>
            <w:tcW w:type="dxa" w:w="831"/>
          </w:tcPr>
          <w:p>
            <w:pPr>
              <w:pStyle w:val="null3"/>
              <w:jc w:val="center"/>
            </w:pPr>
            <w:r>
              <w:rPr/>
              <w:t>18.00</w:t>
            </w:r>
          </w:p>
        </w:tc>
        <w:tc>
          <w:tcPr>
            <w:tcW w:type="dxa" w:w="748"/>
          </w:tcPr>
          <w:p>
            <w:pPr>
              <w:pStyle w:val="null3"/>
              <w:jc w:val="center"/>
            </w:pPr>
            <w:r>
              <w:rPr/>
              <w:t>主观</w:t>
            </w:r>
          </w:p>
        </w:tc>
        <w:tc>
          <w:tcPr>
            <w:tcW w:type="dxa" w:w="1661"/>
          </w:tcPr>
          <w:p>
            <w:pPr>
              <w:pStyle w:val="null3"/>
              <w:jc w:val="left"/>
            </w:pPr>
            <w:r>
              <w:rPr/>
              <w:t>售后服务方案</w:t>
            </w:r>
          </w:p>
        </w:tc>
      </w:tr>
      <w:tr>
        <w:tc>
          <w:tcPr>
            <w:tcW w:type="dxa" w:w="831"/>
            <w:vMerge/>
          </w:tcPr>
          <w:p/>
        </w:tc>
        <w:tc>
          <w:tcPr>
            <w:tcW w:type="dxa" w:w="1661"/>
          </w:tcPr>
          <w:p>
            <w:pPr>
              <w:pStyle w:val="null3"/>
              <w:jc w:val="left"/>
            </w:pPr>
            <w:r>
              <w:rPr/>
              <w:t>节能、环境标志产品</w:t>
            </w:r>
          </w:p>
        </w:tc>
        <w:tc>
          <w:tcPr>
            <w:tcW w:type="dxa" w:w="2575"/>
          </w:tcPr>
          <w:p>
            <w:pPr>
              <w:pStyle w:val="null3"/>
              <w:jc w:val="left"/>
            </w:pPr>
            <w:r>
              <w:rPr/>
              <w:t>认定为优先采购节能产品或者政府采购环境标志产品的得1分。非政府采购节能、环境标志产品的不得分。 注：1.“节能产品政府采购清单”以财政部会同国务院有关部门机构认定的为准； 2.“环境标志产品政府采购清单”以财政部会同国务院有关部门机构认定的为准； 3.采购产品为政府强制采购节能产品的，非节能清单内产品不得参与投标。 4.投标产品属于节能环保政府采购品目清单内产品的，需提供国家确定的认证机构出具的、处于有效期之内的节能产品、环境标志产品认证证书。</w:t>
            </w:r>
          </w:p>
        </w:tc>
        <w:tc>
          <w:tcPr>
            <w:tcW w:type="dxa" w:w="831"/>
          </w:tcPr>
          <w:p>
            <w:pPr>
              <w:pStyle w:val="null3"/>
              <w:jc w:val="center"/>
            </w:pPr>
            <w:r>
              <w:rPr/>
              <w:t>1.00</w:t>
            </w:r>
          </w:p>
        </w:tc>
        <w:tc>
          <w:tcPr>
            <w:tcW w:type="dxa" w:w="748"/>
          </w:tcPr>
          <w:p>
            <w:pPr>
              <w:pStyle w:val="null3"/>
              <w:jc w:val="center"/>
            </w:pPr>
            <w:r>
              <w:rPr/>
              <w:t>客观</w:t>
            </w:r>
          </w:p>
        </w:tc>
        <w:tc>
          <w:tcPr>
            <w:tcW w:type="dxa" w:w="1661"/>
          </w:tcPr>
          <w:p>
            <w:pPr>
              <w:pStyle w:val="null3"/>
              <w:jc w:val="left"/>
            </w:pPr>
            <w:r>
              <w:rPr/>
              <w:t>节能、环境标志产品认证证书</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报价明细表</w:t>
            </w:r>
          </w:p>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详见附件：报价一览表</w:t>
      </w:r>
    </w:p>
    <w:p>
      <w:pPr>
        <w:pStyle w:val="null3"/>
        <w:ind w:firstLine="960"/>
        <w:jc w:val="left"/>
      </w:pPr>
      <w:r>
        <w:rPr/>
        <w:t>详见附件：商务应答表</w:t>
      </w:r>
    </w:p>
    <w:p>
      <w:pPr>
        <w:pStyle w:val="null3"/>
        <w:ind w:firstLine="960"/>
        <w:jc w:val="left"/>
      </w:pPr>
      <w:r>
        <w:rPr/>
        <w:t>详见附件：售后服务方案</w:t>
      </w:r>
    </w:p>
    <w:p>
      <w:pPr>
        <w:pStyle w:val="null3"/>
        <w:ind w:firstLine="960"/>
        <w:jc w:val="left"/>
      </w:pPr>
      <w:r>
        <w:rPr/>
        <w:t>详见附件：节能、环境标志产品认证证书</w:t>
      </w:r>
    </w:p>
    <w:p>
      <w:pPr>
        <w:pStyle w:val="null3"/>
        <w:ind w:firstLine="960"/>
        <w:jc w:val="left"/>
      </w:pPr>
      <w:r>
        <w:rPr/>
        <w:t>详见附件：投标人认为需要提供的资格证明材料</w:t>
      </w:r>
    </w:p>
    <w:p>
      <w:pPr>
        <w:pStyle w:val="null3"/>
        <w:ind w:firstLine="960"/>
        <w:jc w:val="left"/>
      </w:pPr>
      <w:r>
        <w:rPr/>
        <w:t>详见附件：投标人认为需要提供的其他证明材料</w:t>
      </w:r>
    </w:p>
    <w:p>
      <w:pPr>
        <w:pStyle w:val="null3"/>
        <w:ind w:firstLine="960"/>
        <w:jc w:val="left"/>
      </w:pPr>
      <w:r>
        <w:rPr/>
        <w:t>详见附件：项目整体服务方案</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