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73A25">
      <w:pPr>
        <w:spacing w:before="120"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政 府 采 购 合 同</w:t>
      </w:r>
    </w:p>
    <w:p w14:paraId="0C68ACA0">
      <w:pPr>
        <w:spacing w:before="120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69440D63">
      <w:pPr>
        <w:spacing w:before="120" w:line="360" w:lineRule="auto"/>
        <w:ind w:firstLine="3064" w:firstLineChars="1090"/>
        <w:rPr>
          <w:rFonts w:hint="eastAsia" w:ascii="仿宋" w:hAnsi="仿宋" w:eastAsia="仿宋" w:cs="仿宋"/>
          <w:sz w:val="28"/>
          <w:szCs w:val="28"/>
        </w:rPr>
      </w:pPr>
      <w:bookmarkStart w:id="0" w:name="_Toc109542396"/>
      <w:bookmarkStart w:id="1" w:name="_Toc109543216"/>
      <w:r>
        <w:rPr>
          <w:rFonts w:hint="eastAsia" w:ascii="仿宋" w:hAnsi="仿宋" w:eastAsia="仿宋" w:cs="仿宋"/>
          <w:b/>
          <w:bCs/>
          <w:sz w:val="28"/>
          <w:szCs w:val="28"/>
        </w:rPr>
        <w:t>合同编号：</w:t>
      </w:r>
      <w:bookmarkEnd w:id="0"/>
      <w:bookmarkEnd w:id="1"/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</w:t>
      </w:r>
    </w:p>
    <w:p w14:paraId="65D50C44">
      <w:pPr>
        <w:pStyle w:val="3"/>
        <w:spacing w:before="120"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4F0B1FFA">
      <w:pPr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BBF094C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            </w:t>
      </w:r>
    </w:p>
    <w:p w14:paraId="1B4BEE86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FF16558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采购内容：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                </w:t>
      </w:r>
    </w:p>
    <w:p w14:paraId="3CDF5E21">
      <w:pPr>
        <w:pStyle w:val="4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23FB58B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采购人：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                   </w:t>
      </w:r>
    </w:p>
    <w:p w14:paraId="2776CE76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DCE8F8F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成交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供应商：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               </w:t>
      </w:r>
    </w:p>
    <w:p w14:paraId="4848D46A">
      <w:pPr>
        <w:spacing w:before="120" w:line="360" w:lineRule="auto"/>
        <w:ind w:firstLine="843" w:firstLineChars="35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088669B">
      <w:pPr>
        <w:spacing w:before="120" w:line="360" w:lineRule="auto"/>
        <w:ind w:firstLine="843" w:firstLineChars="35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B2401DC">
      <w:pPr>
        <w:ind w:firstLine="981" w:firstLineChars="34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签署日期：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>　　　　　　　　　　　　　              　　</w:t>
      </w:r>
    </w:p>
    <w:p w14:paraId="13422A2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  <w:sectPr>
          <w:footerReference r:id="rId3" w:type="default"/>
          <w:pgSz w:w="11906" w:h="16838"/>
          <w:pgMar w:top="1418" w:right="1423" w:bottom="1418" w:left="1644" w:header="720" w:footer="720" w:gutter="0"/>
          <w:pgNumType w:fmt="decimal" w:start="1"/>
          <w:cols w:space="720" w:num="1"/>
          <w:docGrid w:linePitch="288" w:charSpace="-3449"/>
        </w:sectPr>
      </w:pPr>
    </w:p>
    <w:p w14:paraId="61BEA4DC">
      <w:pPr>
        <w:rPr>
          <w:rFonts w:hint="eastAsia" w:ascii="仿宋" w:hAnsi="仿宋" w:eastAsia="仿宋" w:cs="仿宋"/>
        </w:rPr>
      </w:pPr>
    </w:p>
    <w:p w14:paraId="4DA7F8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9" w:beforeLines="50" w:line="340" w:lineRule="exact"/>
        <w:jc w:val="center"/>
        <w:rPr>
          <w:rFonts w:hint="eastAsia" w:ascii="仿宋" w:hAnsi="仿宋" w:eastAsia="仿宋" w:cs="仿宋"/>
          <w:b/>
          <w:spacing w:val="-2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-20"/>
          <w:sz w:val="24"/>
          <w:szCs w:val="24"/>
          <w:highlight w:val="none"/>
        </w:rPr>
        <w:t>合   同</w:t>
      </w:r>
    </w:p>
    <w:p w14:paraId="7E367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仿宋" w:hAnsi="仿宋" w:eastAsia="仿宋" w:cs="仿宋"/>
          <w:b/>
          <w:spacing w:val="-2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-20"/>
          <w:sz w:val="24"/>
          <w:szCs w:val="24"/>
          <w:highlight w:val="none"/>
          <w:lang w:eastAsia="zh-CN"/>
        </w:rPr>
        <w:t>编号：</w:t>
      </w:r>
      <w:r>
        <w:rPr>
          <w:rFonts w:hint="eastAsia" w:ascii="仿宋" w:hAnsi="仿宋" w:eastAsia="仿宋" w:cs="仿宋"/>
          <w:b/>
          <w:spacing w:val="-20"/>
          <w:sz w:val="24"/>
          <w:szCs w:val="24"/>
          <w:highlight w:val="none"/>
          <w:lang w:val="en-US" w:eastAsia="zh-CN"/>
        </w:rPr>
        <w:t xml:space="preserve">       年第      号</w:t>
      </w:r>
    </w:p>
    <w:p w14:paraId="7D1F2E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甲  方：西安医学院第二附属医院</w:t>
      </w:r>
    </w:p>
    <w:p w14:paraId="1088CB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乙  方：</w:t>
      </w:r>
    </w:p>
    <w:p w14:paraId="3702C5B1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依据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项目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（项目编号：    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招标结果，《中华人民共和国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民法典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》规定及投标文件之内容，甲乙双方本着平等、自愿、公平和诚实信用的原则，经友好协商，达成以下合同条款：</w:t>
      </w:r>
    </w:p>
    <w:p w14:paraId="1A5A58E5">
      <w:pPr>
        <w:keepNext w:val="0"/>
        <w:keepLines w:val="0"/>
        <w:pageBreakBefore w:val="0"/>
        <w:numPr>
          <w:ilvl w:val="0"/>
          <w:numId w:val="2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合同标的物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294"/>
        <w:gridCol w:w="1294"/>
        <w:gridCol w:w="1294"/>
        <w:gridCol w:w="1294"/>
        <w:gridCol w:w="1294"/>
        <w:gridCol w:w="1295"/>
      </w:tblGrid>
      <w:tr w14:paraId="1DD33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294" w:type="dxa"/>
            <w:noWrap w:val="0"/>
            <w:vAlign w:val="center"/>
          </w:tcPr>
          <w:p w14:paraId="63CCE6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294" w:type="dxa"/>
            <w:noWrap w:val="0"/>
            <w:vAlign w:val="center"/>
          </w:tcPr>
          <w:p w14:paraId="5AE6C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294" w:type="dxa"/>
            <w:noWrap w:val="0"/>
            <w:vAlign w:val="center"/>
          </w:tcPr>
          <w:p w14:paraId="4F553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1294" w:type="dxa"/>
            <w:noWrap w:val="0"/>
            <w:vAlign w:val="center"/>
          </w:tcPr>
          <w:p w14:paraId="79FE0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294" w:type="dxa"/>
            <w:noWrap w:val="0"/>
            <w:vAlign w:val="center"/>
          </w:tcPr>
          <w:p w14:paraId="5C1DF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单价/万元</w:t>
            </w:r>
          </w:p>
        </w:tc>
        <w:tc>
          <w:tcPr>
            <w:tcW w:w="1294" w:type="dxa"/>
            <w:noWrap w:val="0"/>
            <w:vAlign w:val="center"/>
          </w:tcPr>
          <w:p w14:paraId="46DF4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总价/万元</w:t>
            </w:r>
          </w:p>
        </w:tc>
        <w:tc>
          <w:tcPr>
            <w:tcW w:w="1295" w:type="dxa"/>
            <w:noWrap w:val="0"/>
            <w:vAlign w:val="center"/>
          </w:tcPr>
          <w:p w14:paraId="53F30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010D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294" w:type="dxa"/>
            <w:noWrap w:val="0"/>
            <w:vAlign w:val="center"/>
          </w:tcPr>
          <w:p w14:paraId="40A3D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8C51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72C890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2F70E3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25A6AE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30A89D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494A8B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8B0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94" w:type="dxa"/>
            <w:noWrap w:val="0"/>
            <w:vAlign w:val="center"/>
          </w:tcPr>
          <w:p w14:paraId="5684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总计金额</w:t>
            </w:r>
          </w:p>
        </w:tc>
        <w:tc>
          <w:tcPr>
            <w:tcW w:w="7765" w:type="dxa"/>
            <w:gridSpan w:val="6"/>
            <w:noWrap w:val="0"/>
            <w:vAlign w:val="center"/>
          </w:tcPr>
          <w:p w14:paraId="1E40E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人民币（大写）：</w:t>
            </w:r>
          </w:p>
        </w:tc>
      </w:tr>
    </w:tbl>
    <w:p w14:paraId="5043282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合同总价包括设备价格、税款、运杂费、安装调试费、报关和商检费（进口）、保修期内全部费用及其它相关费用。合同总价一次性包死，不受市场价格变化因素的影响。</w:t>
      </w:r>
    </w:p>
    <w:p w14:paraId="6FBA3157">
      <w:pPr>
        <w:keepNext w:val="0"/>
        <w:keepLines w:val="0"/>
        <w:pageBreakBefore w:val="0"/>
        <w:numPr>
          <w:ilvl w:val="0"/>
          <w:numId w:val="2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付款方式</w:t>
      </w:r>
    </w:p>
    <w:p w14:paraId="46AC06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20" w:lineRule="exact"/>
        <w:ind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magenta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设备按医院指定地点，安装、调试、验收合格后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个月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内付合同总额的100%。</w:t>
      </w:r>
    </w:p>
    <w:p w14:paraId="65DA00CB">
      <w:pPr>
        <w:keepNext w:val="0"/>
        <w:keepLines w:val="0"/>
        <w:pageBreakBefore w:val="0"/>
        <w:numPr>
          <w:ilvl w:val="0"/>
          <w:numId w:val="2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交货条件</w:t>
      </w:r>
    </w:p>
    <w:p w14:paraId="3639E58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（一）交货地点：西安医学院第二附属医院指定地点。</w:t>
      </w:r>
    </w:p>
    <w:p w14:paraId="6D43456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（二）交货期限：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自合同签订之日起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天内到货，并完成安装、调试、培训、验收。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 </w:t>
      </w:r>
    </w:p>
    <w:p w14:paraId="3952664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四、运输</w:t>
      </w:r>
    </w:p>
    <w:p w14:paraId="7D18D4A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（一）乙方负责所有设备的运输，运输方式由乙方自行选择，但必须保证按期交货，并确保设备安全、完整到达甲方指定地点。</w:t>
      </w:r>
    </w:p>
    <w:p w14:paraId="384E6E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（二）设备在运输、搬运、安装的过程中，造成甲方损失的，由乙方为甲方修复或更新。</w:t>
      </w:r>
    </w:p>
    <w:p w14:paraId="33D128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五、设备安装培训</w:t>
      </w:r>
    </w:p>
    <w:p w14:paraId="7DA57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（一）安装调试</w:t>
      </w:r>
    </w:p>
    <w:p w14:paraId="5D2CDE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乙方负责将设备运至甲方指定地点，指派工程师到现场安装调试，在验收合格之前出现的损坏以及丢失均由乙方负责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设备包装材料由乙方清理回收，若乙方未按甲方要求清理包装材料，按医院相关规定进行处罚。</w:t>
      </w:r>
    </w:p>
    <w:p w14:paraId="70F4E2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（二）现场培训</w:t>
      </w:r>
    </w:p>
    <w:p w14:paraId="117CBC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 乙方免费提供现场操作使用培训，保证使用人员掌握设备操作使用的各种功能。</w:t>
      </w:r>
    </w:p>
    <w:p w14:paraId="791C93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 乙方免费提供软件升级及升级后的使用培训。</w:t>
      </w:r>
    </w:p>
    <w:p w14:paraId="541451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 乙方免费负责所销售设备的相关技术培训和操作人员培养，支持医院新项目的开展，保证医院熟练掌握设备的使用。</w:t>
      </w:r>
    </w:p>
    <w:p w14:paraId="09CC3F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7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（三）设备培训</w:t>
      </w:r>
    </w:p>
    <w:p w14:paraId="3A998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70"/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</w:t>
      </w:r>
    </w:p>
    <w:p w14:paraId="5308DB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六、售后服务</w:t>
      </w:r>
    </w:p>
    <w:p w14:paraId="73541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自验收合格之日起，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>质保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  <w:t xml:space="preserve">    年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设备终身维修，软件终身免费使用及升级，提供永久的技术咨询、服务和备品备件。</w:t>
      </w:r>
    </w:p>
    <w:p w14:paraId="1D9907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（二）保修期内若主要配件故障，更换后配件的保修期从更换之日起重新计算。</w:t>
      </w:r>
    </w:p>
    <w:p w14:paraId="335B9C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（三）保修期内设备每年开机率≥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（每年按365天计算）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，若保修期内年开机率未达到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%，每延误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天，保修期顺延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天。</w:t>
      </w:r>
    </w:p>
    <w:p w14:paraId="498396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（四）保修期过后，只收取配件费用，免服务费。</w:t>
      </w:r>
    </w:p>
    <w:p w14:paraId="356136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（五）维修响应时间：乙方接到故障报告后在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</w:rPr>
        <w:t>小时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内响应，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</w:rPr>
        <w:t>小时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内到达现场，提供备用机。</w:t>
      </w:r>
    </w:p>
    <w:p w14:paraId="295F69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（六）乙方对甲方购买的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设备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至少每半年进行一次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免费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维护保养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并提供维护保养记录。</w:t>
      </w:r>
    </w:p>
    <w:p w14:paraId="1B5941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（七）乙方负责甲方购买的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设备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的首次计量手续及费用，并提供计量合格标签和计量检定证书。</w:t>
      </w:r>
    </w:p>
    <w:p w14:paraId="5A6FB46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七、验收</w:t>
      </w:r>
    </w:p>
    <w:p w14:paraId="3480F1E4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（一）乙方提供的设备要求：自出厂日期当月起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2年内的全新设备。</w:t>
      </w:r>
    </w:p>
    <w:p w14:paraId="036DACF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）货物到达甲方指定地点后，甲方根据合同要求，进行外观验收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，确认规格、型号和数量。甲乙双方须在约定的时间和地点共同开箱检验。</w:t>
      </w:r>
    </w:p>
    <w:p w14:paraId="4D5CDA2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）货物安装、调试并正常运行后，由乙方进行自检，合格后能够正常使用时通知甲方。</w:t>
      </w:r>
    </w:p>
    <w:p w14:paraId="0A3E78F4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）甲方确认乙方的自检内容后，进行验收，验收合格后，填写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验收单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作为对货物的最终认可。</w:t>
      </w:r>
    </w:p>
    <w:p w14:paraId="222AAD9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）乙方向甲方提交货物实施过程中的所有资料，以便甲方日后管理和维护。</w:t>
      </w:r>
    </w:p>
    <w:p w14:paraId="54700C9B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）若合同设备外箱包装受损、包装箱件数不符、设备有质量或技术问题，乙方应按照甲方要求，采取补足、更换或退货处理措施，并承担由此发生的一切损失和费用。</w:t>
      </w:r>
    </w:p>
    <w:p w14:paraId="7B0986E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七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）验收依据：合同正文、合同附件、投标文件。</w:t>
      </w:r>
    </w:p>
    <w:p w14:paraId="2ABF2A50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72" w:firstLineChars="196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八、违约责任</w:t>
      </w:r>
    </w:p>
    <w:p w14:paraId="361FDD0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（一）按《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政府采购法》、《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民法典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》中的相关条款执行。</w:t>
      </w:r>
    </w:p>
    <w:p w14:paraId="7A2174A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（二）乙方逾期交货，每逾期一天应支付合同总额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0.5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的违约金，直至交货为止。逾期交货超过20天，甲方有权终止合同。</w:t>
      </w:r>
    </w:p>
    <w:p w14:paraId="352843F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（三）未按合同要求提供货物或质量不能满足要求，乙方必须无条件更换，提高技术，完善质量，否则，甲方有权终止合同。</w:t>
      </w:r>
    </w:p>
    <w:p w14:paraId="5BB18AE2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九、其它约定</w:t>
      </w:r>
    </w:p>
    <w:p w14:paraId="544693C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如遇不可抗力导致无法履行合同约定的内容，甲方有权终止或修改合同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</w:p>
    <w:p w14:paraId="34C75B7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、合同争议解决的方式</w:t>
      </w:r>
    </w:p>
    <w:p w14:paraId="59645ECB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本合同在履行过程中发生的争议，由甲、乙双方当事人协商解决，协商不成的依法向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甲方所在地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人民法院起诉。</w:t>
      </w:r>
    </w:p>
    <w:p w14:paraId="734304D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72" w:firstLineChars="196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十一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、合同生效</w:t>
      </w:r>
    </w:p>
    <w:p w14:paraId="55F8AEF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本合同一式柒份，甲方执陆份，乙方执壹份。本合同甲、乙双方签字盖章后生效，合同执行完毕后，自动失效（合同的服务承诺则长期有效）。</w:t>
      </w:r>
    </w:p>
    <w:p w14:paraId="5089D119">
      <w:pPr>
        <w:keepNext w:val="0"/>
        <w:keepLines w:val="0"/>
        <w:pageBreakBefore w:val="0"/>
        <w:numPr>
          <w:ilvl w:val="0"/>
          <w:numId w:val="0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十二、附件一  设备配件及耗材价格清单</w:t>
      </w:r>
    </w:p>
    <w:p w14:paraId="021D4990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     附件二  设备配置清单</w:t>
      </w:r>
    </w:p>
    <w:p w14:paraId="2D858AC7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1AFD044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7A4D63BB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0"/>
      </w:tblGrid>
      <w:tr w14:paraId="53552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4620" w:type="dxa"/>
            <w:noWrap w:val="0"/>
            <w:vAlign w:val="top"/>
          </w:tcPr>
          <w:p w14:paraId="47631F31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甲    方: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西安医学院第二附属医院</w:t>
            </w:r>
          </w:p>
        </w:tc>
        <w:tc>
          <w:tcPr>
            <w:tcW w:w="4620" w:type="dxa"/>
            <w:noWrap w:val="0"/>
            <w:vAlign w:val="top"/>
          </w:tcPr>
          <w:p w14:paraId="26CFD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乙    方:</w:t>
            </w:r>
          </w:p>
        </w:tc>
      </w:tr>
      <w:tr w14:paraId="0D6B9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4620" w:type="dxa"/>
            <w:noWrap w:val="0"/>
            <w:vAlign w:val="top"/>
          </w:tcPr>
          <w:p w14:paraId="7B70DF1D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 xml:space="preserve">法定代表人: </w:t>
            </w:r>
          </w:p>
        </w:tc>
        <w:tc>
          <w:tcPr>
            <w:tcW w:w="4620" w:type="dxa"/>
            <w:noWrap w:val="0"/>
            <w:vAlign w:val="top"/>
          </w:tcPr>
          <w:p w14:paraId="63C48F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法定代表人:</w:t>
            </w:r>
          </w:p>
        </w:tc>
      </w:tr>
      <w:tr w14:paraId="314AB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4620" w:type="dxa"/>
            <w:noWrap w:val="0"/>
            <w:vAlign w:val="top"/>
          </w:tcPr>
          <w:p w14:paraId="074E24B3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620" w:type="dxa"/>
            <w:noWrap w:val="0"/>
            <w:vAlign w:val="top"/>
          </w:tcPr>
          <w:p w14:paraId="5CE25311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联系电话:</w:t>
            </w:r>
          </w:p>
        </w:tc>
      </w:tr>
      <w:tr w14:paraId="24696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4620" w:type="dxa"/>
            <w:noWrap w:val="0"/>
            <w:vAlign w:val="top"/>
          </w:tcPr>
          <w:p w14:paraId="4B75CFDE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 xml:space="preserve">签订日期: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 xml:space="preserve">年   月   日  </w:t>
            </w:r>
          </w:p>
        </w:tc>
        <w:tc>
          <w:tcPr>
            <w:tcW w:w="4620" w:type="dxa"/>
            <w:noWrap w:val="0"/>
            <w:vAlign w:val="top"/>
          </w:tcPr>
          <w:p w14:paraId="10810052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 xml:space="preserve">签订日期: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2EBFB4E9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highlight w:val="green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附件一  设备配件及耗材价格清单</w:t>
      </w:r>
    </w:p>
    <w:p w14:paraId="2E683D16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7BB04BEA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24A64A72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1A1E29A5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214F601D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5BA7314F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4CC8D818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1D133F1C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450069AB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3B9EA1EE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6F180B51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469F2B85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4EBFC0A6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336A61B2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39A9A38A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104E617A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75DA62E7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11991AE6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7A071B6F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72A32DDC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6ADB149A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20912E33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0D3502D4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626910A6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68CB5524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5FF809B8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51BFF16C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224A9D26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bookmarkStart w:id="2" w:name="_GoBack"/>
      <w:bookmarkEnd w:id="2"/>
    </w:p>
    <w:p w14:paraId="2A4360D4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 w14:paraId="35E23C6C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  <w:r>
        <w:rPr>
          <w:rFonts w:hint="eastAsia" w:ascii="仿宋" w:hAnsi="仿宋" w:eastAsia="仿宋" w:cs="仿宋"/>
          <w:b/>
          <w:bCs/>
          <w:sz w:val="24"/>
        </w:rPr>
        <w:t>附件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sz w:val="24"/>
        </w:rPr>
        <w:t xml:space="preserve">  设备配置清单</w:t>
      </w:r>
    </w:p>
    <w:p w14:paraId="55BAC240">
      <w:pPr>
        <w:rPr>
          <w:rFonts w:hint="eastAsia" w:ascii="仿宋" w:hAnsi="仿宋" w:eastAsia="仿宋" w:cs="仿宋"/>
        </w:rPr>
      </w:pPr>
    </w:p>
    <w:p w14:paraId="12ED2A3B">
      <w:pPr>
        <w:pStyle w:val="9"/>
        <w:rPr>
          <w:rFonts w:hint="eastAsia" w:ascii="仿宋" w:hAnsi="仿宋" w:eastAsia="仿宋" w:cs="仿宋"/>
          <w:lang w:eastAsia="zh-CN"/>
        </w:rPr>
      </w:pPr>
    </w:p>
    <w:p w14:paraId="14046C30">
      <w:pPr>
        <w:pStyle w:val="9"/>
        <w:rPr>
          <w:rFonts w:hint="eastAsia" w:ascii="仿宋" w:hAnsi="仿宋" w:eastAsia="仿宋" w:cs="仿宋"/>
        </w:rPr>
      </w:pPr>
    </w:p>
    <w:p w14:paraId="56695F9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CD8D2">
    <w:pPr>
      <w:pStyle w:val="4"/>
      <w:jc w:val="both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2FD2F1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2FD2F1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B4026"/>
    <w:multiLevelType w:val="singleLevel"/>
    <w:tmpl w:val="CFEB40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E17AB1"/>
    <w:rsid w:val="0D5F6D00"/>
    <w:rsid w:val="30E17AB1"/>
    <w:rsid w:val="3E71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2025-04-24T02:42:00Z</dcterms:created>
  <dc:creator>陕西中技招标有限公司</dc:creator>
  <cp:lastModifiedBy>陕西中技招标有限公司</cp:lastModifiedBy>
  <dcterms:modified xsi:type="dcterms:W3CDTF">2025-04-24T02:43:20Z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E6659B6596D94BF491DA5DE814242BA4_11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