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21991E">
      <w:pPr>
        <w:pStyle w:val="4"/>
        <w:numPr>
          <w:ilvl w:val="0"/>
          <w:numId w:val="0"/>
        </w:numPr>
        <w:spacing w:before="120" w:after="120" w:line="360" w:lineRule="auto"/>
        <w:jc w:val="center"/>
        <w:rPr>
          <w:rFonts w:hint="default" w:ascii="仿宋" w:hAnsi="仿宋" w:eastAsia="仿宋" w:cs="仿宋"/>
          <w:color w:val="000000"/>
          <w:sz w:val="32"/>
          <w:szCs w:val="32"/>
          <w:lang w:val="en-US" w:eastAsia="zh-CN"/>
        </w:rPr>
      </w:pPr>
      <w:bookmarkStart w:id="0" w:name="_Toc13079"/>
      <w:bookmarkStart w:id="1" w:name="_Toc563"/>
      <w:bookmarkStart w:id="2" w:name="_Toc14863"/>
      <w:bookmarkStart w:id="3" w:name="_Toc990"/>
      <w:r>
        <w:rPr>
          <w:rFonts w:hint="eastAsia" w:ascii="仿宋" w:hAnsi="仿宋" w:eastAsia="仿宋" w:cs="仿宋"/>
          <w:color w:val="000000"/>
          <w:sz w:val="32"/>
          <w:szCs w:val="32"/>
        </w:rPr>
        <w:t>中国地震局地质研究所安徽省及周边地区（华东）重</w:t>
      </w:r>
      <w:bookmarkStart w:id="154" w:name="_GoBack"/>
      <w:bookmarkEnd w:id="154"/>
      <w:r>
        <w:rPr>
          <w:rFonts w:hint="eastAsia" w:ascii="仿宋" w:hAnsi="仿宋" w:eastAsia="仿宋" w:cs="仿宋"/>
          <w:color w:val="000000"/>
          <w:sz w:val="32"/>
          <w:szCs w:val="32"/>
        </w:rPr>
        <w:t>磁数据采购项目</w:t>
      </w:r>
      <w:bookmarkEnd w:id="0"/>
      <w:bookmarkEnd w:id="1"/>
      <w:bookmarkEnd w:id="2"/>
      <w:bookmarkEnd w:id="3"/>
      <w:r>
        <w:rPr>
          <w:rFonts w:hint="eastAsia" w:ascii="仿宋" w:hAnsi="仿宋" w:eastAsia="仿宋" w:cs="仿宋"/>
          <w:color w:val="000000"/>
          <w:sz w:val="32"/>
          <w:szCs w:val="32"/>
          <w:lang w:val="en-US" w:eastAsia="zh-CN"/>
        </w:rPr>
        <w:t>磋商公告</w:t>
      </w:r>
    </w:p>
    <w:p w14:paraId="4A5A78EE">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olor w:val="000000"/>
          <w:sz w:val="24"/>
          <w:szCs w:val="24"/>
          <w:u w:val="single"/>
        </w:rPr>
        <w:t>中国地震局地质研究所安徽省及周边地区（华东）重磁数据采购项目</w:t>
      </w:r>
      <w:r>
        <w:rPr>
          <w:rFonts w:hint="eastAsia" w:ascii="仿宋" w:hAnsi="仿宋" w:eastAsia="仿宋" w:cs="仿宋"/>
          <w:sz w:val="24"/>
          <w:szCs w:val="24"/>
        </w:rPr>
        <w:t>的潜在供应商应在</w:t>
      </w:r>
      <w:r>
        <w:rPr>
          <w:rFonts w:hint="eastAsia" w:ascii="仿宋" w:hAnsi="仿宋" w:eastAsia="仿宋" w:cs="仿宋"/>
          <w:sz w:val="24"/>
          <w:szCs w:val="24"/>
          <w:u w:val="single"/>
        </w:rPr>
        <w:t>中国通用招标网</w:t>
      </w:r>
      <w:r>
        <w:rPr>
          <w:rFonts w:hint="eastAsia" w:ascii="仿宋" w:hAnsi="仿宋" w:eastAsia="仿宋" w:cs="仿宋"/>
          <w:sz w:val="24"/>
          <w:szCs w:val="24"/>
        </w:rPr>
        <w:t>获取采购文件，并于</w:t>
      </w:r>
      <w:r>
        <w:rPr>
          <w:rFonts w:hint="eastAsia" w:ascii="仿宋" w:hAnsi="仿宋" w:eastAsia="仿宋" w:cs="仿宋"/>
          <w:sz w:val="24"/>
          <w:szCs w:val="24"/>
          <w:u w:val="single"/>
        </w:rPr>
        <w:t>2024年</w:t>
      </w:r>
      <w:r>
        <w:rPr>
          <w:rFonts w:hint="eastAsia" w:ascii="仿宋" w:hAnsi="仿宋" w:eastAsia="仿宋" w:cs="仿宋"/>
          <w:bCs/>
          <w:sz w:val="24"/>
          <w:szCs w:val="24"/>
          <w:u w:val="single"/>
          <w:lang w:val="en-US" w:eastAsia="zh-CN"/>
        </w:rPr>
        <w:t>11</w:t>
      </w:r>
      <w:r>
        <w:rPr>
          <w:rFonts w:hint="eastAsia" w:ascii="仿宋" w:hAnsi="仿宋" w:eastAsia="仿宋" w:cs="仿宋"/>
          <w:bCs/>
          <w:sz w:val="24"/>
          <w:szCs w:val="24"/>
          <w:u w:val="single"/>
        </w:rPr>
        <w:t>月</w:t>
      </w:r>
      <w:r>
        <w:rPr>
          <w:rFonts w:hint="eastAsia" w:ascii="仿宋" w:hAnsi="仿宋" w:eastAsia="仿宋" w:cs="仿宋"/>
          <w:bCs/>
          <w:sz w:val="24"/>
          <w:szCs w:val="24"/>
          <w:u w:val="single"/>
          <w:lang w:val="en-US" w:eastAsia="zh-CN"/>
        </w:rPr>
        <w:t>19</w:t>
      </w:r>
      <w:r>
        <w:rPr>
          <w:rFonts w:hint="eastAsia" w:ascii="仿宋" w:hAnsi="仿宋" w:eastAsia="仿宋" w:cs="仿宋"/>
          <w:bCs/>
          <w:sz w:val="24"/>
          <w:szCs w:val="24"/>
          <w:u w:val="single"/>
        </w:rPr>
        <w:t>日</w:t>
      </w:r>
      <w:r>
        <w:rPr>
          <w:rFonts w:hint="eastAsia" w:ascii="仿宋" w:hAnsi="仿宋" w:eastAsia="仿宋" w:cs="仿宋"/>
          <w:bCs/>
          <w:sz w:val="24"/>
          <w:szCs w:val="24"/>
          <w:u w:val="single"/>
          <w:lang w:val="en-US" w:eastAsia="zh-CN"/>
        </w:rPr>
        <w:t>14</w:t>
      </w:r>
      <w:r>
        <w:rPr>
          <w:rFonts w:hint="eastAsia" w:ascii="仿宋" w:hAnsi="仿宋" w:eastAsia="仿宋" w:cs="仿宋"/>
          <w:bCs/>
          <w:sz w:val="24"/>
          <w:szCs w:val="24"/>
          <w:u w:val="single"/>
        </w:rPr>
        <w:t>点</w:t>
      </w:r>
      <w:r>
        <w:rPr>
          <w:rFonts w:hint="eastAsia" w:ascii="仿宋" w:hAnsi="仿宋" w:eastAsia="仿宋" w:cs="仿宋"/>
          <w:bCs/>
          <w:sz w:val="24"/>
          <w:szCs w:val="24"/>
          <w:u w:val="single"/>
          <w:lang w:val="en-US" w:eastAsia="zh-CN"/>
        </w:rPr>
        <w:t>00</w:t>
      </w:r>
      <w:r>
        <w:rPr>
          <w:rFonts w:hint="eastAsia" w:ascii="仿宋" w:hAnsi="仿宋" w:eastAsia="仿宋" w:cs="仿宋"/>
          <w:bCs/>
          <w:sz w:val="24"/>
          <w:szCs w:val="24"/>
          <w:u w:val="single"/>
        </w:rPr>
        <w:t>分</w:t>
      </w:r>
      <w:r>
        <w:rPr>
          <w:rFonts w:hint="eastAsia" w:ascii="仿宋" w:hAnsi="仿宋" w:eastAsia="仿宋" w:cs="仿宋"/>
          <w:bCs/>
          <w:sz w:val="24"/>
          <w:szCs w:val="24"/>
        </w:rPr>
        <w:t>（北京时间）前提交响应文件</w:t>
      </w:r>
      <w:r>
        <w:rPr>
          <w:rFonts w:hint="eastAsia" w:ascii="仿宋" w:hAnsi="仿宋" w:eastAsia="仿宋" w:cs="仿宋"/>
          <w:sz w:val="24"/>
          <w:szCs w:val="24"/>
        </w:rPr>
        <w:t>。</w:t>
      </w:r>
    </w:p>
    <w:p w14:paraId="07B34982">
      <w:pPr>
        <w:pStyle w:val="5"/>
        <w:numPr>
          <w:ilvl w:val="255"/>
          <w:numId w:val="0"/>
        </w:numPr>
        <w:rPr>
          <w:rFonts w:ascii="仿宋" w:hAnsi="仿宋" w:eastAsia="仿宋" w:cs="仿宋"/>
          <w:sz w:val="24"/>
          <w:szCs w:val="24"/>
        </w:rPr>
      </w:pPr>
      <w:bookmarkStart w:id="4" w:name="_Toc17131"/>
      <w:bookmarkStart w:id="5" w:name="_Toc21866"/>
      <w:bookmarkStart w:id="6" w:name="_Toc4613"/>
      <w:bookmarkStart w:id="7" w:name="_Toc17775"/>
      <w:bookmarkStart w:id="8" w:name="_Toc7950"/>
      <w:bookmarkStart w:id="9" w:name="_Toc30487"/>
      <w:bookmarkStart w:id="10" w:name="_Toc28359012"/>
      <w:bookmarkStart w:id="11" w:name="_Toc28359089"/>
      <w:bookmarkStart w:id="12" w:name="_Toc24569"/>
      <w:bookmarkStart w:id="13" w:name="_Toc23346"/>
      <w:bookmarkStart w:id="14" w:name="_Toc35393629"/>
      <w:bookmarkStart w:id="15" w:name="_Toc9202"/>
      <w:bookmarkStart w:id="16" w:name="_Toc35393798"/>
      <w:bookmarkStart w:id="17" w:name="_Toc14060"/>
      <w:r>
        <w:rPr>
          <w:rFonts w:hint="eastAsia" w:ascii="仿宋" w:hAnsi="仿宋" w:eastAsia="仿宋" w:cs="仿宋"/>
          <w:sz w:val="24"/>
          <w:szCs w:val="24"/>
        </w:rPr>
        <w:t>一、项目基本情况</w:t>
      </w:r>
      <w:bookmarkEnd w:id="4"/>
      <w:bookmarkEnd w:id="5"/>
      <w:bookmarkEnd w:id="6"/>
      <w:bookmarkEnd w:id="7"/>
      <w:bookmarkEnd w:id="8"/>
      <w:bookmarkEnd w:id="9"/>
      <w:bookmarkEnd w:id="10"/>
      <w:bookmarkEnd w:id="11"/>
      <w:bookmarkEnd w:id="12"/>
      <w:bookmarkEnd w:id="13"/>
      <w:bookmarkEnd w:id="14"/>
      <w:bookmarkEnd w:id="15"/>
      <w:bookmarkEnd w:id="16"/>
      <w:bookmarkEnd w:id="17"/>
    </w:p>
    <w:p w14:paraId="31D648CE">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项目编号： 0701-2441HN01S048</w:t>
      </w:r>
    </w:p>
    <w:p w14:paraId="24DA28BA">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olor w:val="000000"/>
          <w:sz w:val="24"/>
          <w:szCs w:val="24"/>
        </w:rPr>
        <w:t>中国地震局地质研究所安徽省及周边地区（华东）重磁数据采购项目</w:t>
      </w:r>
    </w:p>
    <w:p w14:paraId="7361E21E">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采购方式：□竞争性谈判 ■竞争性磋商 □询价</w:t>
      </w:r>
    </w:p>
    <w:p w14:paraId="28685302">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预算金额：86万元</w:t>
      </w:r>
    </w:p>
    <w:p w14:paraId="4BF4CB52">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最高限价：86万元</w:t>
      </w:r>
    </w:p>
    <w:p w14:paraId="23245133">
      <w:pPr>
        <w:adjustRightInd/>
        <w:snapToGrid/>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采购需求：本项目采购内容包括提供覆盖安徽省域及周边（华东）范围的1:20万-1:25万重磁数据的整理与处理，提供规格化的参数图件，</w:t>
      </w:r>
      <w:r>
        <w:rPr>
          <w:rFonts w:hint="eastAsia" w:ascii="仿宋" w:hAnsi="仿宋" w:eastAsia="仿宋" w:cs="仿宋"/>
          <w:sz w:val="24"/>
        </w:rPr>
        <w:t>涉及安徽省重力参数图件不少于14幅，航磁参数图件不少于14幅，</w:t>
      </w:r>
      <w:r>
        <w:rPr>
          <w:rFonts w:hint="eastAsia" w:ascii="宋体" w:hAnsi="宋体" w:eastAsia="仿宋"/>
          <w:sz w:val="24"/>
        </w:rPr>
        <w:t>二者合计不少于</w:t>
      </w:r>
      <w:r>
        <w:rPr>
          <w:rFonts w:hint="eastAsia" w:ascii="宋体" w:hAnsi="宋体" w:eastAsia="仿宋"/>
          <w:sz w:val="24"/>
          <w:lang w:val="en-US" w:eastAsia="zh-CN"/>
        </w:rPr>
        <w:t>51</w:t>
      </w:r>
      <w:r>
        <w:rPr>
          <w:rFonts w:hint="eastAsia" w:ascii="宋体" w:hAnsi="宋体" w:eastAsia="仿宋"/>
          <w:sz w:val="24"/>
        </w:rPr>
        <w:t>幅</w:t>
      </w:r>
      <w:r>
        <w:rPr>
          <w:rFonts w:hint="eastAsia" w:ascii="仿宋" w:hAnsi="仿宋" w:eastAsia="仿宋" w:cs="仿宋"/>
          <w:sz w:val="24"/>
          <w:szCs w:val="24"/>
        </w:rPr>
        <w:t>。</w:t>
      </w:r>
      <w:r>
        <w:rPr>
          <w:rFonts w:hint="eastAsia" w:ascii="仿宋" w:hAnsi="仿宋" w:eastAsia="仿宋" w:cs="仿宋"/>
          <w:sz w:val="24"/>
        </w:rPr>
        <w:t>数据格式提供mapgis和arcgis（shapefile）格式，坐标系提供原始坐标系和CGCS2000坐标系</w:t>
      </w:r>
      <w:r>
        <w:rPr>
          <w:rFonts w:hint="eastAsia" w:ascii="宋体" w:hAnsi="宋体" w:eastAsia="仿宋"/>
          <w:sz w:val="24"/>
        </w:rPr>
        <w:t>。</w:t>
      </w:r>
    </w:p>
    <w:p w14:paraId="72DF52FB">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合同履行期限：自合同签订起伍年。</w:t>
      </w:r>
    </w:p>
    <w:p w14:paraId="3FAA7E91">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本项目</w:t>
      </w:r>
      <w:r>
        <w:rPr>
          <w:rFonts w:hint="eastAsia" w:ascii="仿宋" w:hAnsi="仿宋" w:eastAsia="仿宋" w:cs="仿宋"/>
          <w:sz w:val="24"/>
          <w:szCs w:val="24"/>
          <w:u w:val="single"/>
        </w:rPr>
        <w:t>不接受</w:t>
      </w:r>
      <w:r>
        <w:rPr>
          <w:rFonts w:hint="eastAsia" w:ascii="仿宋" w:hAnsi="仿宋" w:eastAsia="仿宋" w:cs="仿宋"/>
          <w:sz w:val="24"/>
          <w:szCs w:val="24"/>
        </w:rPr>
        <w:t>联合体。</w:t>
      </w:r>
    </w:p>
    <w:p w14:paraId="7E8CDE08">
      <w:pPr>
        <w:pStyle w:val="5"/>
        <w:numPr>
          <w:ilvl w:val="255"/>
          <w:numId w:val="0"/>
        </w:numPr>
        <w:rPr>
          <w:rFonts w:ascii="仿宋" w:hAnsi="仿宋" w:eastAsia="仿宋" w:cs="仿宋"/>
          <w:sz w:val="24"/>
          <w:szCs w:val="24"/>
        </w:rPr>
      </w:pPr>
      <w:bookmarkStart w:id="18" w:name="_Toc28359090"/>
      <w:bookmarkStart w:id="19" w:name="_Toc889"/>
      <w:bookmarkStart w:id="20" w:name="_Toc28359013"/>
      <w:bookmarkStart w:id="21" w:name="_Toc16552"/>
      <w:bookmarkStart w:id="22" w:name="_Toc27611"/>
      <w:bookmarkStart w:id="23" w:name="_Toc10940"/>
      <w:bookmarkStart w:id="24" w:name="_Toc18"/>
      <w:bookmarkStart w:id="25" w:name="_Toc35393799"/>
      <w:bookmarkStart w:id="26" w:name="_Toc22274"/>
      <w:bookmarkStart w:id="27" w:name="_Toc35393630"/>
      <w:bookmarkStart w:id="28" w:name="_Toc27629"/>
      <w:bookmarkStart w:id="29" w:name="_Toc13337"/>
      <w:bookmarkStart w:id="30" w:name="_Toc6174"/>
      <w:bookmarkStart w:id="31" w:name="_Toc9574"/>
      <w:r>
        <w:rPr>
          <w:rFonts w:hint="eastAsia" w:ascii="仿宋" w:hAnsi="仿宋" w:eastAsia="仿宋" w:cs="仿宋"/>
          <w:sz w:val="24"/>
          <w:szCs w:val="24"/>
        </w:rPr>
        <w:t>二、申请人的资格要求：</w:t>
      </w:r>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3E7F5902">
      <w:pPr>
        <w:numPr>
          <w:ilvl w:val="0"/>
          <w:numId w:val="2"/>
        </w:numPr>
        <w:spacing w:line="360" w:lineRule="auto"/>
        <w:rPr>
          <w:rFonts w:ascii="仿宋" w:hAnsi="仿宋" w:eastAsia="仿宋" w:cs="仿宋"/>
          <w:color w:val="000000"/>
          <w:kern w:val="0"/>
          <w:sz w:val="24"/>
        </w:rPr>
      </w:pPr>
      <w:bookmarkStart w:id="32" w:name="_Toc17857"/>
      <w:bookmarkStart w:id="33" w:name="_Toc35393800"/>
      <w:bookmarkStart w:id="34" w:name="_Toc10881"/>
      <w:bookmarkStart w:id="35" w:name="_Toc28359091"/>
      <w:bookmarkStart w:id="36" w:name="_Toc3649"/>
      <w:bookmarkStart w:id="37" w:name="_Toc35393631"/>
      <w:bookmarkStart w:id="38" w:name="_Toc28359014"/>
      <w:bookmarkStart w:id="39" w:name="_Toc11318"/>
      <w:bookmarkStart w:id="40" w:name="_Toc2307"/>
      <w:bookmarkStart w:id="41" w:name="_Toc6389"/>
      <w:bookmarkStart w:id="42" w:name="_Toc32765"/>
      <w:bookmarkStart w:id="43" w:name="_Toc10132"/>
      <w:r>
        <w:rPr>
          <w:rFonts w:hint="eastAsia" w:ascii="仿宋" w:hAnsi="仿宋" w:eastAsia="仿宋" w:cs="仿宋"/>
          <w:color w:val="000000"/>
          <w:kern w:val="0"/>
          <w:sz w:val="24"/>
        </w:rPr>
        <w:t>供应商应符合《中华人民共和国政府采购法》第二十二条的规定;</w:t>
      </w:r>
    </w:p>
    <w:p w14:paraId="497F6ADA">
      <w:pPr>
        <w:spacing w:line="360" w:lineRule="auto"/>
        <w:rPr>
          <w:rFonts w:ascii="仿宋" w:hAnsi="仿宋" w:eastAsia="仿宋" w:cs="仿宋"/>
          <w:color w:val="000000"/>
          <w:kern w:val="0"/>
          <w:sz w:val="24"/>
        </w:rPr>
      </w:pPr>
      <w:r>
        <w:rPr>
          <w:rFonts w:hint="eastAsia" w:ascii="仿宋" w:hAnsi="仿宋" w:eastAsia="仿宋" w:cs="仿宋"/>
          <w:color w:val="000000"/>
          <w:kern w:val="0"/>
          <w:sz w:val="24"/>
        </w:rPr>
        <w:t>（1）具有独立承担民事责任的能力；</w:t>
      </w:r>
    </w:p>
    <w:p w14:paraId="1F1B51FF">
      <w:pPr>
        <w:spacing w:line="360" w:lineRule="auto"/>
        <w:rPr>
          <w:rFonts w:ascii="仿宋" w:hAnsi="仿宋" w:eastAsia="仿宋" w:cs="仿宋"/>
          <w:color w:val="000000"/>
          <w:kern w:val="0"/>
          <w:sz w:val="24"/>
        </w:rPr>
      </w:pPr>
      <w:r>
        <w:rPr>
          <w:rFonts w:hint="eastAsia" w:ascii="仿宋" w:hAnsi="仿宋" w:eastAsia="仿宋" w:cs="仿宋"/>
          <w:color w:val="000000"/>
          <w:kern w:val="0"/>
          <w:sz w:val="24"/>
        </w:rPr>
        <w:t>（2）具有良好的商业信誉和健全的财务会计制度；</w:t>
      </w:r>
    </w:p>
    <w:p w14:paraId="452D0454">
      <w:pPr>
        <w:spacing w:line="360" w:lineRule="auto"/>
        <w:rPr>
          <w:rFonts w:ascii="仿宋" w:hAnsi="仿宋" w:eastAsia="仿宋" w:cs="仿宋"/>
          <w:color w:val="000000"/>
          <w:kern w:val="0"/>
          <w:sz w:val="24"/>
        </w:rPr>
      </w:pPr>
      <w:r>
        <w:rPr>
          <w:rFonts w:hint="eastAsia" w:ascii="仿宋" w:hAnsi="仿宋" w:eastAsia="仿宋" w:cs="仿宋"/>
          <w:color w:val="000000"/>
          <w:kern w:val="0"/>
          <w:sz w:val="24"/>
        </w:rPr>
        <w:t>（3）具有履行合同所必需的设备和专业技术能力；</w:t>
      </w:r>
    </w:p>
    <w:p w14:paraId="39B24314">
      <w:pPr>
        <w:spacing w:line="360" w:lineRule="auto"/>
        <w:rPr>
          <w:rFonts w:ascii="仿宋" w:hAnsi="仿宋" w:eastAsia="仿宋" w:cs="仿宋"/>
          <w:color w:val="000000"/>
          <w:kern w:val="0"/>
          <w:sz w:val="24"/>
        </w:rPr>
      </w:pPr>
      <w:r>
        <w:rPr>
          <w:rFonts w:hint="eastAsia" w:ascii="仿宋" w:hAnsi="仿宋" w:eastAsia="仿宋" w:cs="仿宋"/>
          <w:color w:val="000000"/>
          <w:kern w:val="0"/>
          <w:sz w:val="24"/>
        </w:rPr>
        <w:t>（4）有依法缴纳税收和社会保障资金的良好记录；</w:t>
      </w:r>
    </w:p>
    <w:p w14:paraId="46375AF2">
      <w:pPr>
        <w:spacing w:line="360" w:lineRule="auto"/>
        <w:rPr>
          <w:rFonts w:ascii="仿宋" w:hAnsi="仿宋" w:eastAsia="仿宋" w:cs="仿宋"/>
          <w:color w:val="000000"/>
          <w:kern w:val="0"/>
          <w:sz w:val="24"/>
        </w:rPr>
      </w:pPr>
      <w:r>
        <w:rPr>
          <w:rFonts w:hint="eastAsia" w:ascii="仿宋" w:hAnsi="仿宋" w:eastAsia="仿宋" w:cs="仿宋"/>
          <w:color w:val="000000"/>
          <w:kern w:val="0"/>
          <w:sz w:val="24"/>
        </w:rPr>
        <w:t>（5）参加政府采购活动前三年内，在经营活动中没有重大违法记录；</w:t>
      </w:r>
    </w:p>
    <w:p w14:paraId="441462AF">
      <w:pPr>
        <w:spacing w:line="360" w:lineRule="auto"/>
        <w:rPr>
          <w:rFonts w:ascii="仿宋" w:hAnsi="仿宋" w:eastAsia="仿宋" w:cs="仿宋"/>
          <w:color w:val="000000"/>
          <w:kern w:val="0"/>
          <w:sz w:val="24"/>
        </w:rPr>
      </w:pPr>
      <w:r>
        <w:rPr>
          <w:rFonts w:hint="eastAsia" w:ascii="仿宋" w:hAnsi="仿宋" w:eastAsia="仿宋" w:cs="仿宋"/>
          <w:color w:val="000000"/>
          <w:kern w:val="0"/>
          <w:sz w:val="24"/>
        </w:rPr>
        <w:t>（6）法律、行政法规规定的其他条件。</w:t>
      </w:r>
    </w:p>
    <w:p w14:paraId="00DB6DD6">
      <w:pPr>
        <w:spacing w:line="360" w:lineRule="auto"/>
        <w:rPr>
          <w:rFonts w:eastAsia="仿宋"/>
          <w:highlight w:val="yellow"/>
        </w:rPr>
      </w:pPr>
      <w:r>
        <w:rPr>
          <w:rFonts w:hint="eastAsia" w:ascii="仿宋" w:hAnsi="仿宋" w:eastAsia="仿宋" w:cs="仿宋"/>
          <w:color w:val="000000"/>
          <w:kern w:val="0"/>
          <w:sz w:val="24"/>
        </w:rPr>
        <w:t>2、落实政府采购政策需满足的资格要求：无；</w:t>
      </w:r>
    </w:p>
    <w:p w14:paraId="5251F9DD">
      <w:pPr>
        <w:spacing w:line="360" w:lineRule="auto"/>
        <w:rPr>
          <w:rFonts w:ascii="仿宋" w:hAnsi="仿宋" w:eastAsia="仿宋" w:cs="仿宋"/>
          <w:color w:val="000000"/>
          <w:kern w:val="0"/>
          <w:sz w:val="24"/>
        </w:rPr>
      </w:pPr>
      <w:r>
        <w:rPr>
          <w:rFonts w:hint="eastAsia" w:ascii="仿宋" w:hAnsi="仿宋" w:eastAsia="仿宋" w:cs="仿宋"/>
          <w:color w:val="000000"/>
          <w:kern w:val="0"/>
          <w:sz w:val="24"/>
        </w:rPr>
        <w:t>3、本项目的特定资格要求：</w:t>
      </w:r>
    </w:p>
    <w:p w14:paraId="64012005">
      <w:pPr>
        <w:spacing w:line="360" w:lineRule="auto"/>
        <w:ind w:firstLine="480" w:firstLineChars="200"/>
        <w:rPr>
          <w:rFonts w:ascii="仿宋" w:hAnsi="仿宋" w:eastAsia="仿宋" w:cs="仿宋"/>
          <w:color w:val="000000"/>
          <w:kern w:val="0"/>
          <w:sz w:val="24"/>
        </w:rPr>
      </w:pPr>
      <w:r>
        <w:rPr>
          <w:rFonts w:hint="eastAsia" w:ascii="仿宋" w:hAnsi="仿宋" w:eastAsia="仿宋" w:cs="仿宋"/>
          <w:color w:val="000000"/>
          <w:kern w:val="0"/>
          <w:sz w:val="24"/>
        </w:rPr>
        <w:t>（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信用信息截止时点为磋商当日；</w:t>
      </w:r>
    </w:p>
    <w:p w14:paraId="25828AA4">
      <w:pPr>
        <w:spacing w:line="360" w:lineRule="auto"/>
        <w:ind w:firstLine="480" w:firstLineChars="200"/>
        <w:rPr>
          <w:rFonts w:ascii="仿宋" w:hAnsi="仿宋" w:eastAsia="仿宋" w:cs="仿宋"/>
          <w:color w:val="000000"/>
          <w:kern w:val="0"/>
          <w:sz w:val="24"/>
        </w:rPr>
      </w:pPr>
      <w:r>
        <w:rPr>
          <w:rFonts w:hint="eastAsia" w:ascii="仿宋" w:hAnsi="仿宋" w:eastAsia="仿宋" w:cs="仿宋"/>
          <w:color w:val="000000"/>
          <w:kern w:val="0"/>
          <w:sz w:val="24"/>
        </w:rPr>
        <w:t>（2）供应商应购买本项目磋商文件。</w:t>
      </w:r>
    </w:p>
    <w:p w14:paraId="0B6EE0D3">
      <w:pPr>
        <w:pStyle w:val="5"/>
        <w:numPr>
          <w:ilvl w:val="255"/>
          <w:numId w:val="0"/>
        </w:numPr>
        <w:rPr>
          <w:rFonts w:ascii="仿宋" w:hAnsi="仿宋" w:eastAsia="仿宋" w:cs="仿宋"/>
          <w:sz w:val="24"/>
          <w:szCs w:val="24"/>
        </w:rPr>
      </w:pPr>
      <w:bookmarkStart w:id="44" w:name="_Toc23701"/>
      <w:bookmarkStart w:id="45" w:name="_Toc31878"/>
      <w:r>
        <w:rPr>
          <w:rFonts w:ascii="仿宋" w:hAnsi="仿宋" w:eastAsia="仿宋" w:cs="仿宋"/>
          <w:sz w:val="24"/>
          <w:szCs w:val="24"/>
        </w:rPr>
        <w:t>三、获取采购文件</w:t>
      </w:r>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4544FBF4">
      <w:pPr>
        <w:spacing w:line="360" w:lineRule="auto"/>
        <w:ind w:firstLine="360" w:firstLineChars="150"/>
        <w:rPr>
          <w:rFonts w:ascii="仿宋" w:hAnsi="仿宋" w:eastAsia="仿宋" w:cs="仿宋"/>
          <w:sz w:val="24"/>
        </w:rPr>
      </w:pPr>
      <w:bookmarkStart w:id="46" w:name="_Toc28359015"/>
      <w:bookmarkStart w:id="47" w:name="_Toc30990"/>
      <w:bookmarkStart w:id="48" w:name="_Toc194"/>
      <w:bookmarkStart w:id="49" w:name="_Toc35393801"/>
      <w:bookmarkStart w:id="50" w:name="_Toc29971"/>
      <w:bookmarkStart w:id="51" w:name="_Toc25428"/>
      <w:bookmarkStart w:id="52" w:name="_Toc29009"/>
      <w:bookmarkStart w:id="53" w:name="_Toc15610"/>
      <w:bookmarkStart w:id="54" w:name="_Toc28359092"/>
      <w:bookmarkStart w:id="55" w:name="_Toc5403"/>
      <w:bookmarkStart w:id="56" w:name="_Toc7030"/>
      <w:bookmarkStart w:id="57" w:name="_Toc35393632"/>
      <w:bookmarkStart w:id="58" w:name="_Toc15465"/>
      <w:bookmarkStart w:id="59" w:name="_Toc30694"/>
      <w:r>
        <w:rPr>
          <w:rFonts w:hint="eastAsia" w:ascii="仿宋" w:hAnsi="仿宋" w:eastAsia="仿宋" w:cs="仿宋"/>
          <w:sz w:val="24"/>
        </w:rPr>
        <w:t>1.时间：2024年</w:t>
      </w:r>
      <w:r>
        <w:rPr>
          <w:rFonts w:hint="eastAsia" w:ascii="仿宋" w:hAnsi="仿宋" w:eastAsia="仿宋" w:cs="仿宋"/>
          <w:sz w:val="24"/>
          <w:lang w:val="en-US" w:eastAsia="zh-CN"/>
        </w:rPr>
        <w:t>11</w:t>
      </w:r>
      <w:r>
        <w:rPr>
          <w:rFonts w:hint="eastAsia" w:ascii="仿宋" w:hAnsi="仿宋" w:eastAsia="仿宋" w:cs="仿宋"/>
          <w:sz w:val="24"/>
        </w:rPr>
        <w:t>月</w:t>
      </w:r>
      <w:r>
        <w:rPr>
          <w:rFonts w:hint="eastAsia" w:ascii="仿宋" w:hAnsi="仿宋" w:eastAsia="仿宋" w:cs="仿宋"/>
          <w:sz w:val="24"/>
          <w:lang w:val="en-US" w:eastAsia="zh-CN"/>
        </w:rPr>
        <w:t>09</w:t>
      </w:r>
      <w:r>
        <w:rPr>
          <w:rFonts w:hint="eastAsia" w:ascii="仿宋" w:hAnsi="仿宋" w:eastAsia="仿宋" w:cs="仿宋"/>
          <w:sz w:val="24"/>
        </w:rPr>
        <w:t>日至2024年</w:t>
      </w:r>
      <w:r>
        <w:rPr>
          <w:rFonts w:hint="eastAsia" w:ascii="仿宋" w:hAnsi="仿宋" w:eastAsia="仿宋" w:cs="仿宋"/>
          <w:sz w:val="24"/>
          <w:lang w:val="en-US" w:eastAsia="zh-CN"/>
        </w:rPr>
        <w:t>11</w:t>
      </w:r>
      <w:r>
        <w:rPr>
          <w:rFonts w:hint="eastAsia" w:ascii="仿宋" w:hAnsi="仿宋" w:eastAsia="仿宋" w:cs="仿宋"/>
          <w:sz w:val="24"/>
        </w:rPr>
        <w:t>月</w:t>
      </w:r>
      <w:r>
        <w:rPr>
          <w:rFonts w:hint="eastAsia" w:ascii="仿宋" w:hAnsi="仿宋" w:eastAsia="仿宋" w:cs="仿宋"/>
          <w:sz w:val="24"/>
          <w:lang w:val="en-US" w:eastAsia="zh-CN"/>
        </w:rPr>
        <w:t>15</w:t>
      </w:r>
      <w:r>
        <w:rPr>
          <w:rFonts w:hint="eastAsia" w:ascii="仿宋" w:hAnsi="仿宋" w:eastAsia="仿宋" w:cs="仿宋"/>
          <w:sz w:val="24"/>
        </w:rPr>
        <w:t>日16:00。</w:t>
      </w:r>
    </w:p>
    <w:p w14:paraId="0DA1B1EF">
      <w:pPr>
        <w:spacing w:line="360" w:lineRule="auto"/>
        <w:ind w:firstLine="360" w:firstLineChars="150"/>
        <w:rPr>
          <w:rFonts w:ascii="仿宋" w:hAnsi="仿宋" w:eastAsia="仿宋" w:cs="仿宋"/>
          <w:sz w:val="24"/>
        </w:rPr>
      </w:pPr>
      <w:r>
        <w:rPr>
          <w:rFonts w:hint="eastAsia" w:ascii="仿宋" w:hAnsi="仿宋" w:eastAsia="仿宋" w:cs="仿宋"/>
          <w:sz w:val="24"/>
        </w:rPr>
        <w:t>2.地点：中国通用招标网http://www.china-tender.com.cn。本项目磋商文件采用线上方式获取，不向供应商提供纸质招标文件。</w:t>
      </w:r>
    </w:p>
    <w:p w14:paraId="7E8C681C">
      <w:pPr>
        <w:spacing w:line="360" w:lineRule="auto"/>
        <w:ind w:firstLine="360" w:firstLineChars="150"/>
        <w:rPr>
          <w:rFonts w:ascii="仿宋" w:hAnsi="仿宋" w:eastAsia="仿宋" w:cs="仿宋"/>
          <w:sz w:val="24"/>
        </w:rPr>
      </w:pPr>
      <w:r>
        <w:rPr>
          <w:rFonts w:hint="eastAsia" w:ascii="仿宋" w:hAnsi="仿宋" w:eastAsia="仿宋" w:cs="仿宋"/>
          <w:sz w:val="24"/>
        </w:rPr>
        <w:t>3.方式：</w:t>
      </w:r>
    </w:p>
    <w:p w14:paraId="3CBA764E">
      <w:pPr>
        <w:spacing w:after="100" w:line="360" w:lineRule="auto"/>
        <w:ind w:firstLine="600" w:firstLineChars="250"/>
        <w:rPr>
          <w:rFonts w:ascii="仿宋" w:hAnsi="仿宋" w:eastAsia="仿宋" w:cs="仿宋"/>
          <w:sz w:val="24"/>
        </w:rPr>
      </w:pPr>
      <w:r>
        <w:rPr>
          <w:rFonts w:hint="eastAsia" w:ascii="仿宋" w:hAnsi="仿宋" w:eastAsia="仿宋" w:cs="仿宋"/>
          <w:sz w:val="24"/>
        </w:rPr>
        <w:t>（1）有意向的供应商应先在中国通用招标网http://www.china-tender.com.cn免费注册，注册审核电话：400-680-8126。</w:t>
      </w:r>
    </w:p>
    <w:p w14:paraId="60D0029A">
      <w:pPr>
        <w:spacing w:after="100" w:line="360" w:lineRule="auto"/>
        <w:ind w:firstLine="600" w:firstLineChars="250"/>
        <w:rPr>
          <w:rFonts w:ascii="仿宋" w:hAnsi="仿宋" w:eastAsia="仿宋" w:cs="仿宋"/>
          <w:sz w:val="24"/>
        </w:rPr>
      </w:pPr>
      <w:r>
        <w:rPr>
          <w:rFonts w:hint="eastAsia" w:ascii="仿宋" w:hAnsi="仿宋" w:eastAsia="仿宋" w:cs="仿宋"/>
          <w:sz w:val="24"/>
        </w:rPr>
        <w:t>（2）注册完成后，按网上操作流程支付平台信息技术支持服务费，服务费为：500元。平台自动开具电子普通发票。</w:t>
      </w:r>
    </w:p>
    <w:p w14:paraId="56889183">
      <w:pPr>
        <w:spacing w:after="100" w:line="360" w:lineRule="auto"/>
        <w:ind w:firstLine="600" w:firstLineChars="250"/>
        <w:rPr>
          <w:rFonts w:ascii="仿宋" w:hAnsi="仿宋" w:eastAsia="仿宋" w:cs="仿宋"/>
          <w:sz w:val="24"/>
        </w:rPr>
      </w:pPr>
      <w:r>
        <w:rPr>
          <w:rFonts w:hint="eastAsia" w:ascii="仿宋" w:hAnsi="仿宋" w:eastAsia="仿宋" w:cs="仿宋"/>
          <w:sz w:val="24"/>
        </w:rPr>
        <w:t>（3）平台信息技术服务费支付成功后，按网上流程操作下载文件。</w:t>
      </w:r>
    </w:p>
    <w:p w14:paraId="6124D395">
      <w:pPr>
        <w:spacing w:after="100" w:line="360" w:lineRule="auto"/>
        <w:ind w:firstLine="600" w:firstLineChars="250"/>
        <w:rPr>
          <w:rFonts w:ascii="仿宋" w:hAnsi="仿宋" w:eastAsia="仿宋" w:cs="仿宋"/>
          <w:kern w:val="0"/>
          <w:sz w:val="24"/>
        </w:rPr>
      </w:pPr>
      <w:r>
        <w:rPr>
          <w:rFonts w:hint="eastAsia" w:ascii="仿宋" w:hAnsi="仿宋" w:eastAsia="仿宋" w:cs="仿宋"/>
          <w:kern w:val="0"/>
          <w:sz w:val="24"/>
        </w:rPr>
        <w:t>（4）客户服务热线支持：400-680-8126</w:t>
      </w:r>
    </w:p>
    <w:p w14:paraId="40DC3D57">
      <w:pPr>
        <w:spacing w:after="100" w:line="360" w:lineRule="auto"/>
        <w:ind w:firstLine="600" w:firstLineChars="250"/>
        <w:rPr>
          <w:rFonts w:ascii="仿宋" w:hAnsi="仿宋" w:eastAsia="仿宋" w:cs="仿宋"/>
          <w:kern w:val="0"/>
          <w:sz w:val="24"/>
        </w:rPr>
      </w:pPr>
      <w:r>
        <w:rPr>
          <w:rFonts w:hint="eastAsia" w:ascii="仿宋" w:hAnsi="仿宋" w:eastAsia="仿宋" w:cs="仿宋"/>
          <w:kern w:val="0"/>
          <w:sz w:val="24"/>
        </w:rPr>
        <w:t>（5）CA办理相关事宜：</w:t>
      </w:r>
    </w:p>
    <w:p w14:paraId="43518B7F">
      <w:pPr>
        <w:spacing w:after="100" w:line="360" w:lineRule="auto"/>
        <w:ind w:firstLine="600" w:firstLineChars="250"/>
        <w:rPr>
          <w:rFonts w:ascii="仿宋" w:hAnsi="仿宋" w:eastAsia="仿宋" w:cs="仿宋"/>
          <w:kern w:val="0"/>
          <w:sz w:val="24"/>
        </w:rPr>
      </w:pPr>
      <w:r>
        <w:rPr>
          <w:rFonts w:hint="eastAsia" w:ascii="仿宋" w:hAnsi="仿宋" w:eastAsia="仿宋" w:cs="仿宋"/>
          <w:kern w:val="0"/>
          <w:sz w:val="24"/>
        </w:rPr>
        <w:t>投标人在平台下载投标文件编制软件进行投标文件编制，投标文件编制完成后，使用CA进行投标文件的加盖签章，并将加盖签章的投标文件加密导出后上传，最后使用CA进行开标截止时间后的解密。</w:t>
      </w:r>
    </w:p>
    <w:p w14:paraId="201ACABB">
      <w:pPr>
        <w:spacing w:after="100" w:line="360" w:lineRule="auto"/>
        <w:ind w:firstLine="600" w:firstLineChars="250"/>
        <w:rPr>
          <w:rFonts w:ascii="仿宋" w:hAnsi="仿宋" w:eastAsia="仿宋" w:cs="仿宋"/>
          <w:kern w:val="0"/>
          <w:sz w:val="24"/>
        </w:rPr>
      </w:pPr>
      <w:r>
        <w:rPr>
          <w:rFonts w:hint="eastAsia" w:ascii="仿宋" w:hAnsi="仿宋" w:eastAsia="仿宋" w:cs="仿宋"/>
          <w:kern w:val="0"/>
          <w:sz w:val="24"/>
        </w:rPr>
        <w:t>本项目将通过中国通用招标网（www.china-tender.com.cn）电子招标平台（以下简称“本平台”）进行网上全流程招投标，有意向的</w:t>
      </w:r>
      <w:r>
        <w:rPr>
          <w:rFonts w:hint="eastAsia" w:ascii="仿宋" w:hAnsi="仿宋" w:eastAsia="仿宋" w:cs="仿宋"/>
          <w:sz w:val="24"/>
        </w:rPr>
        <w:t>供应商</w:t>
      </w:r>
      <w:r>
        <w:rPr>
          <w:rFonts w:hint="eastAsia" w:ascii="仿宋" w:hAnsi="仿宋" w:eastAsia="仿宋" w:cs="仿宋"/>
          <w:kern w:val="0"/>
          <w:sz w:val="24"/>
        </w:rPr>
        <w:t>须在平台注册后办理CA电子证书。办理CA电子证书后，也可以使用CA电子证书参加在本平台进行的其他全流程招投标项目，因其他项目办理过本平台CA锁的，如CA锁还在有效期内，则可直接使用。</w:t>
      </w:r>
    </w:p>
    <w:p w14:paraId="03127648">
      <w:pPr>
        <w:spacing w:after="100" w:line="360" w:lineRule="auto"/>
        <w:ind w:firstLine="600" w:firstLineChars="250"/>
        <w:rPr>
          <w:rFonts w:ascii="仿宋" w:hAnsi="仿宋" w:eastAsia="仿宋" w:cs="仿宋"/>
          <w:kern w:val="0"/>
          <w:sz w:val="24"/>
        </w:rPr>
      </w:pPr>
      <w:r>
        <w:rPr>
          <w:rFonts w:hint="eastAsia" w:ascii="仿宋" w:hAnsi="仿宋" w:eastAsia="仿宋" w:cs="仿宋"/>
          <w:kern w:val="0"/>
          <w:sz w:val="24"/>
        </w:rPr>
        <w:t>办理CA电子证书有关事项如下：</w:t>
      </w:r>
    </w:p>
    <w:p w14:paraId="70585C72">
      <w:pPr>
        <w:spacing w:after="100" w:line="360" w:lineRule="auto"/>
        <w:ind w:firstLine="600" w:firstLineChars="250"/>
        <w:rPr>
          <w:rFonts w:ascii="仿宋" w:hAnsi="仿宋" w:eastAsia="仿宋" w:cs="仿宋"/>
          <w:kern w:val="0"/>
          <w:sz w:val="24"/>
        </w:rPr>
      </w:pPr>
      <w:r>
        <w:rPr>
          <w:rFonts w:hint="eastAsia" w:ascii="仿宋" w:hAnsi="仿宋" w:eastAsia="仿宋" w:cs="仿宋"/>
          <w:kern w:val="0"/>
          <w:sz w:val="24"/>
        </w:rPr>
        <w:t>1）办理时间：</w:t>
      </w:r>
      <w:r>
        <w:rPr>
          <w:rFonts w:hint="eastAsia" w:ascii="仿宋" w:hAnsi="仿宋" w:eastAsia="仿宋" w:cs="仿宋"/>
          <w:b/>
          <w:bCs/>
          <w:kern w:val="0"/>
          <w:sz w:val="24"/>
        </w:rPr>
        <w:t>请于开标前1周完成办理并检查确认可正常使用</w:t>
      </w:r>
      <w:r>
        <w:rPr>
          <w:rFonts w:hint="eastAsia" w:ascii="仿宋" w:hAnsi="仿宋" w:eastAsia="仿宋" w:cs="仿宋"/>
          <w:kern w:val="0"/>
          <w:sz w:val="24"/>
        </w:rPr>
        <w:t xml:space="preserve">。      </w:t>
      </w:r>
    </w:p>
    <w:p w14:paraId="43F2E8E5">
      <w:pPr>
        <w:spacing w:after="100" w:line="360" w:lineRule="auto"/>
        <w:ind w:firstLine="600" w:firstLineChars="250"/>
        <w:rPr>
          <w:rFonts w:ascii="仿宋" w:hAnsi="仿宋" w:eastAsia="仿宋" w:cs="仿宋"/>
          <w:kern w:val="0"/>
          <w:sz w:val="24"/>
        </w:rPr>
      </w:pPr>
      <w:r>
        <w:rPr>
          <w:rFonts w:hint="eastAsia" w:ascii="仿宋" w:hAnsi="仿宋" w:eastAsia="仿宋" w:cs="仿宋"/>
          <w:kern w:val="0"/>
          <w:sz w:val="24"/>
        </w:rPr>
        <w:t>2）办理程序：</w:t>
      </w:r>
      <w:r>
        <w:rPr>
          <w:rFonts w:hint="eastAsia" w:ascii="仿宋" w:hAnsi="仿宋" w:eastAsia="仿宋" w:cs="仿宋"/>
          <w:sz w:val="24"/>
        </w:rPr>
        <w:t>供应商</w:t>
      </w:r>
      <w:r>
        <w:rPr>
          <w:rFonts w:hint="eastAsia" w:ascii="仿宋" w:hAnsi="仿宋" w:eastAsia="仿宋" w:cs="仿宋"/>
          <w:kern w:val="0"/>
          <w:sz w:val="24"/>
        </w:rPr>
        <w:t>须在中国通用招标网（www.china-tender.com.cn）进行线上办理，按要求在平台完成信息填报，选择有介质证书或者无介质证书即可。具体详见《平台操作指导手册》。</w:t>
      </w:r>
    </w:p>
    <w:p w14:paraId="23C57D8A">
      <w:pPr>
        <w:spacing w:after="100" w:line="360" w:lineRule="auto"/>
        <w:ind w:firstLine="600" w:firstLineChars="250"/>
        <w:rPr>
          <w:rFonts w:ascii="仿宋" w:hAnsi="仿宋" w:eastAsia="仿宋" w:cs="仿宋"/>
          <w:kern w:val="0"/>
          <w:sz w:val="24"/>
        </w:rPr>
      </w:pPr>
      <w:r>
        <w:rPr>
          <w:rFonts w:hint="eastAsia" w:ascii="仿宋" w:hAnsi="仿宋" w:eastAsia="仿宋" w:cs="仿宋"/>
          <w:kern w:val="0"/>
          <w:sz w:val="24"/>
        </w:rPr>
        <w:t>7×24小时客户服务热线支持：400-880-9888</w:t>
      </w:r>
    </w:p>
    <w:p w14:paraId="138ED6AD">
      <w:pPr>
        <w:spacing w:after="100" w:line="360" w:lineRule="auto"/>
        <w:ind w:firstLine="600" w:firstLineChars="250"/>
        <w:rPr>
          <w:rFonts w:ascii="仿宋" w:hAnsi="仿宋" w:eastAsia="仿宋" w:cs="仿宋"/>
          <w:kern w:val="0"/>
          <w:sz w:val="24"/>
        </w:rPr>
      </w:pPr>
      <w:r>
        <w:rPr>
          <w:rFonts w:hint="eastAsia" w:ascii="仿宋" w:hAnsi="仿宋" w:eastAsia="仿宋" w:cs="仿宋"/>
          <w:kern w:val="0"/>
          <w:sz w:val="24"/>
        </w:rPr>
        <w:t>CFCA客服电话：400-880-9888</w:t>
      </w:r>
    </w:p>
    <w:p w14:paraId="48391DCB">
      <w:pPr>
        <w:spacing w:after="100" w:line="360" w:lineRule="auto"/>
        <w:ind w:firstLine="600" w:firstLineChars="250"/>
        <w:rPr>
          <w:rFonts w:ascii="仿宋" w:hAnsi="仿宋" w:eastAsia="仿宋" w:cs="仿宋"/>
          <w:kern w:val="0"/>
          <w:sz w:val="24"/>
        </w:rPr>
      </w:pPr>
      <w:r>
        <w:rPr>
          <w:rFonts w:hint="eastAsia" w:ascii="仿宋" w:hAnsi="仿宋" w:eastAsia="仿宋" w:cs="仿宋"/>
          <w:kern w:val="0"/>
          <w:sz w:val="24"/>
        </w:rPr>
        <w:t>CFCA微信公众号：CFCA-4008809888</w:t>
      </w:r>
    </w:p>
    <w:p w14:paraId="054D1C56">
      <w:pPr>
        <w:spacing w:after="100" w:line="360" w:lineRule="auto"/>
        <w:ind w:firstLine="600" w:firstLineChars="250"/>
        <w:rPr>
          <w:rFonts w:ascii="仿宋" w:hAnsi="仿宋" w:eastAsia="仿宋" w:cs="仿宋"/>
          <w:kern w:val="0"/>
          <w:sz w:val="24"/>
        </w:rPr>
      </w:pPr>
      <w:r>
        <w:rPr>
          <w:rFonts w:hint="eastAsia" w:ascii="仿宋" w:hAnsi="仿宋" w:eastAsia="仿宋" w:cs="仿宋"/>
          <w:kern w:val="0"/>
          <w:sz w:val="24"/>
        </w:rPr>
        <w:t>3）售价：初次办理的供应商办理CA电子证书费用：800元/个；CA电子证书续期费用：300元/年。</w:t>
      </w:r>
    </w:p>
    <w:p w14:paraId="6D2E4479">
      <w:pPr>
        <w:spacing w:after="100" w:line="360" w:lineRule="auto"/>
        <w:ind w:firstLine="600" w:firstLineChars="250"/>
        <w:rPr>
          <w:rFonts w:ascii="仿宋" w:hAnsi="仿宋" w:eastAsia="仿宋" w:cs="仿宋"/>
          <w:kern w:val="0"/>
          <w:sz w:val="24"/>
        </w:rPr>
      </w:pPr>
      <w:r>
        <w:rPr>
          <w:rFonts w:hint="eastAsia" w:ascii="仿宋" w:hAnsi="仿宋" w:eastAsia="仿宋" w:cs="仿宋"/>
          <w:kern w:val="0"/>
          <w:sz w:val="24"/>
        </w:rPr>
        <w:t>如需办理，应按照网上操作流程在线购买。</w:t>
      </w:r>
    </w:p>
    <w:p w14:paraId="1B38BBFC">
      <w:pPr>
        <w:pStyle w:val="5"/>
        <w:numPr>
          <w:ilvl w:val="255"/>
          <w:numId w:val="0"/>
        </w:numPr>
        <w:rPr>
          <w:rFonts w:ascii="仿宋" w:hAnsi="仿宋" w:eastAsia="仿宋" w:cs="仿宋"/>
          <w:sz w:val="24"/>
          <w:szCs w:val="24"/>
        </w:rPr>
      </w:pPr>
      <w:r>
        <w:rPr>
          <w:rFonts w:ascii="仿宋" w:hAnsi="仿宋" w:eastAsia="仿宋" w:cs="仿宋"/>
          <w:sz w:val="24"/>
          <w:szCs w:val="24"/>
        </w:rPr>
        <w:t>四、响应文件提交</w:t>
      </w:r>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6E40D41B">
      <w:pPr>
        <w:spacing w:line="360" w:lineRule="auto"/>
        <w:ind w:firstLine="480" w:firstLineChars="200"/>
        <w:rPr>
          <w:rFonts w:ascii="仿宋" w:hAnsi="仿宋" w:eastAsia="仿宋" w:cs="仿宋"/>
          <w:sz w:val="24"/>
        </w:rPr>
      </w:pPr>
      <w:r>
        <w:rPr>
          <w:rFonts w:hint="eastAsia" w:ascii="仿宋" w:hAnsi="仿宋" w:eastAsia="仿宋" w:cs="仿宋"/>
          <w:sz w:val="24"/>
        </w:rPr>
        <w:t>1.时间：2024年</w:t>
      </w:r>
      <w:r>
        <w:rPr>
          <w:rFonts w:hint="eastAsia" w:ascii="仿宋" w:hAnsi="仿宋" w:eastAsia="仿宋" w:cs="仿宋"/>
          <w:sz w:val="24"/>
          <w:lang w:val="en-US" w:eastAsia="zh-CN"/>
        </w:rPr>
        <w:t>11</w:t>
      </w:r>
      <w:r>
        <w:rPr>
          <w:rFonts w:hint="eastAsia" w:ascii="仿宋" w:hAnsi="仿宋" w:eastAsia="仿宋" w:cs="仿宋"/>
          <w:sz w:val="24"/>
        </w:rPr>
        <w:t>月</w:t>
      </w:r>
      <w:r>
        <w:rPr>
          <w:rFonts w:hint="eastAsia" w:ascii="仿宋" w:hAnsi="仿宋" w:eastAsia="仿宋" w:cs="仿宋"/>
          <w:sz w:val="24"/>
          <w:lang w:val="en-US" w:eastAsia="zh-CN"/>
        </w:rPr>
        <w:t>19</w:t>
      </w:r>
      <w:r>
        <w:rPr>
          <w:rFonts w:hint="eastAsia" w:ascii="仿宋" w:hAnsi="仿宋" w:eastAsia="仿宋" w:cs="仿宋"/>
          <w:sz w:val="24"/>
        </w:rPr>
        <w:t>日</w:t>
      </w:r>
      <w:r>
        <w:rPr>
          <w:rFonts w:hint="eastAsia" w:ascii="仿宋" w:hAnsi="仿宋" w:eastAsia="仿宋" w:cs="仿宋"/>
          <w:sz w:val="24"/>
          <w:lang w:val="en-US" w:eastAsia="zh-CN"/>
        </w:rPr>
        <w:t>14</w:t>
      </w:r>
      <w:r>
        <w:rPr>
          <w:rFonts w:hint="eastAsia" w:ascii="仿宋" w:hAnsi="仿宋" w:eastAsia="仿宋" w:cs="仿宋"/>
          <w:sz w:val="24"/>
        </w:rPr>
        <w:t>：</w:t>
      </w:r>
      <w:r>
        <w:rPr>
          <w:rFonts w:hint="eastAsia" w:ascii="仿宋" w:hAnsi="仿宋" w:eastAsia="仿宋" w:cs="仿宋"/>
          <w:sz w:val="24"/>
          <w:lang w:val="en-US" w:eastAsia="zh-CN"/>
        </w:rPr>
        <w:t>00</w:t>
      </w:r>
      <w:r>
        <w:rPr>
          <w:rFonts w:hint="eastAsia" w:ascii="仿宋" w:hAnsi="仿宋" w:eastAsia="仿宋" w:cs="仿宋"/>
          <w:sz w:val="24"/>
        </w:rPr>
        <w:t>时（北京时间）。</w:t>
      </w:r>
      <w:r>
        <w:rPr>
          <w:rFonts w:hint="eastAsia" w:ascii="仿宋" w:hAnsi="仿宋" w:eastAsia="仿宋" w:cs="仿宋"/>
          <w:b/>
          <w:bCs/>
          <w:sz w:val="24"/>
        </w:rPr>
        <w:t>为了避免可能的网络拥堵，建议投标人在投标截止时间的24小时之前完成加密上传。</w:t>
      </w:r>
    </w:p>
    <w:p w14:paraId="501E7818">
      <w:pPr>
        <w:spacing w:line="360" w:lineRule="auto"/>
        <w:ind w:firstLine="480" w:firstLineChars="200"/>
        <w:rPr>
          <w:rFonts w:ascii="仿宋" w:hAnsi="仿宋" w:eastAsia="仿宋" w:cs="仿宋"/>
          <w:sz w:val="24"/>
        </w:rPr>
      </w:pPr>
      <w:r>
        <w:rPr>
          <w:rFonts w:hint="eastAsia" w:ascii="仿宋" w:hAnsi="仿宋" w:eastAsia="仿宋" w:cs="仿宋"/>
          <w:sz w:val="24"/>
        </w:rPr>
        <w:t>2.地点：中国通用招标网网上开标大厅。</w:t>
      </w:r>
    </w:p>
    <w:p w14:paraId="3E6B4306">
      <w:pPr>
        <w:pStyle w:val="5"/>
        <w:numPr>
          <w:ilvl w:val="255"/>
          <w:numId w:val="0"/>
        </w:numPr>
        <w:rPr>
          <w:rFonts w:ascii="仿宋" w:hAnsi="仿宋" w:eastAsia="仿宋" w:cs="仿宋"/>
          <w:sz w:val="24"/>
          <w:szCs w:val="24"/>
        </w:rPr>
      </w:pPr>
      <w:bookmarkStart w:id="60" w:name="_Toc35393803"/>
      <w:bookmarkStart w:id="61" w:name="_Toc9512"/>
      <w:bookmarkStart w:id="62" w:name="_Toc28359017"/>
      <w:bookmarkStart w:id="63" w:name="_Toc22911"/>
      <w:bookmarkStart w:id="64" w:name="_Toc17246"/>
      <w:bookmarkStart w:id="65" w:name="_Toc21865"/>
      <w:bookmarkStart w:id="66" w:name="_Toc30182"/>
      <w:bookmarkStart w:id="67" w:name="_Toc27873"/>
      <w:bookmarkStart w:id="68" w:name="_Toc17868"/>
      <w:bookmarkStart w:id="69" w:name="_Toc35393634"/>
      <w:bookmarkStart w:id="70" w:name="_Toc28359094"/>
      <w:bookmarkStart w:id="71" w:name="_Toc3951"/>
      <w:bookmarkStart w:id="72" w:name="_Toc28966"/>
      <w:bookmarkStart w:id="73" w:name="_Toc1480"/>
      <w:r>
        <w:rPr>
          <w:rFonts w:hint="eastAsia" w:ascii="仿宋" w:hAnsi="仿宋" w:eastAsia="仿宋" w:cs="仿宋"/>
          <w:sz w:val="24"/>
          <w:szCs w:val="24"/>
        </w:rPr>
        <w:t>五</w:t>
      </w:r>
      <w:r>
        <w:rPr>
          <w:rFonts w:ascii="仿宋" w:hAnsi="仿宋" w:eastAsia="仿宋" w:cs="仿宋"/>
          <w:sz w:val="24"/>
          <w:szCs w:val="24"/>
        </w:rPr>
        <w:t>、公告期限</w:t>
      </w:r>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6C361930">
      <w:pPr>
        <w:spacing w:line="360" w:lineRule="auto"/>
        <w:ind w:firstLine="480" w:firstLineChars="200"/>
        <w:rPr>
          <w:rFonts w:ascii="仿宋" w:hAnsi="仿宋" w:eastAsia="仿宋" w:cs="仿宋"/>
          <w:kern w:val="0"/>
          <w:sz w:val="24"/>
          <w:szCs w:val="24"/>
        </w:rPr>
      </w:pPr>
      <w:r>
        <w:rPr>
          <w:rFonts w:hint="eastAsia" w:ascii="仿宋" w:hAnsi="仿宋" w:eastAsia="仿宋" w:cs="宋体"/>
          <w:kern w:val="0"/>
          <w:sz w:val="24"/>
          <w:szCs w:val="24"/>
        </w:rPr>
        <w:t>自本公告发布之日起3个工作日。</w:t>
      </w:r>
    </w:p>
    <w:p w14:paraId="41338477">
      <w:pPr>
        <w:pStyle w:val="5"/>
        <w:numPr>
          <w:ilvl w:val="255"/>
          <w:numId w:val="0"/>
        </w:numPr>
        <w:rPr>
          <w:rFonts w:ascii="仿宋" w:hAnsi="仿宋" w:eastAsia="仿宋" w:cs="仿宋"/>
          <w:sz w:val="24"/>
          <w:szCs w:val="24"/>
        </w:rPr>
      </w:pPr>
      <w:bookmarkStart w:id="74" w:name="_Toc6262"/>
      <w:bookmarkStart w:id="75" w:name="_Toc26185"/>
      <w:bookmarkStart w:id="76" w:name="_Toc9668"/>
      <w:bookmarkStart w:id="77" w:name="_Toc16826"/>
      <w:bookmarkStart w:id="78" w:name="_Toc27359"/>
      <w:bookmarkStart w:id="79" w:name="_Toc3710"/>
      <w:bookmarkStart w:id="80" w:name="_Toc16113"/>
      <w:bookmarkStart w:id="81" w:name="_Toc2433"/>
      <w:bookmarkStart w:id="82" w:name="_Toc35393804"/>
      <w:bookmarkStart w:id="83" w:name="_Toc13608"/>
      <w:bookmarkStart w:id="84" w:name="_Toc35393635"/>
      <w:bookmarkStart w:id="85" w:name="_Toc20379"/>
      <w:r>
        <w:rPr>
          <w:rFonts w:hint="eastAsia" w:ascii="仿宋" w:hAnsi="仿宋" w:eastAsia="仿宋" w:cs="仿宋"/>
          <w:sz w:val="24"/>
          <w:szCs w:val="24"/>
        </w:rPr>
        <w:t>六</w:t>
      </w:r>
      <w:r>
        <w:rPr>
          <w:rFonts w:ascii="仿宋" w:hAnsi="仿宋" w:eastAsia="仿宋" w:cs="仿宋"/>
          <w:sz w:val="24"/>
          <w:szCs w:val="24"/>
        </w:rPr>
        <w:t>、其他补充事宜</w:t>
      </w:r>
      <w:bookmarkEnd w:id="74"/>
      <w:bookmarkEnd w:id="75"/>
      <w:bookmarkEnd w:id="76"/>
      <w:bookmarkEnd w:id="77"/>
      <w:bookmarkEnd w:id="78"/>
      <w:bookmarkEnd w:id="79"/>
      <w:bookmarkEnd w:id="80"/>
      <w:bookmarkEnd w:id="81"/>
      <w:bookmarkEnd w:id="82"/>
      <w:bookmarkEnd w:id="83"/>
      <w:bookmarkEnd w:id="84"/>
      <w:bookmarkEnd w:id="85"/>
    </w:p>
    <w:p w14:paraId="366FA5D3">
      <w:pPr>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采购项目需要落实的政府采购政策：</w:t>
      </w:r>
    </w:p>
    <w:p w14:paraId="67D2481B">
      <w:pPr>
        <w:widowControl/>
        <w:snapToGrid w:val="0"/>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1、鼓励节能政策：在技术、服务等指标同等条件下，优先采购属于国家公布的节能品目清单中产品。</w:t>
      </w:r>
    </w:p>
    <w:p w14:paraId="4BD89F84">
      <w:pPr>
        <w:widowControl/>
        <w:snapToGrid w:val="0"/>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2、鼓励环保政策：在性能、技术、服务等指标同等条件下，优先采购国家公布的环保产品品目清单中的产品。</w:t>
      </w:r>
    </w:p>
    <w:p w14:paraId="6A017D25">
      <w:pPr>
        <w:widowControl/>
        <w:snapToGrid w:val="0"/>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3、扶持中小企业政策：</w:t>
      </w:r>
      <w:r>
        <w:rPr>
          <w:rFonts w:hint="eastAsia" w:ascii="仿宋" w:hAnsi="仿宋" w:eastAsia="仿宋"/>
          <w:sz w:val="24"/>
        </w:rPr>
        <w:t>货物和服务项目评审时小型和微型企业产品享受10%的价格折扣，用扣除后的价格参加评审</w:t>
      </w:r>
      <w:r>
        <w:rPr>
          <w:rFonts w:hint="eastAsia" w:ascii="仿宋" w:hAnsi="仿宋" w:eastAsia="仿宋" w:cs="仿宋"/>
          <w:sz w:val="24"/>
          <w:szCs w:val="24"/>
        </w:rPr>
        <w:t>。</w:t>
      </w:r>
    </w:p>
    <w:p w14:paraId="6C6E85E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4、投标产品不得为进口产品。</w:t>
      </w:r>
    </w:p>
    <w:p w14:paraId="72B8D795">
      <w:pPr>
        <w:pStyle w:val="5"/>
        <w:numPr>
          <w:ilvl w:val="255"/>
          <w:numId w:val="0"/>
        </w:numPr>
        <w:rPr>
          <w:rFonts w:ascii="仿宋" w:hAnsi="仿宋" w:eastAsia="仿宋" w:cs="仿宋"/>
          <w:sz w:val="24"/>
          <w:szCs w:val="24"/>
        </w:rPr>
      </w:pPr>
      <w:bookmarkStart w:id="86" w:name="_Toc15778"/>
      <w:bookmarkStart w:id="87" w:name="_Toc35393805"/>
      <w:bookmarkStart w:id="88" w:name="_Toc26943"/>
      <w:bookmarkStart w:id="89" w:name="_Toc13124"/>
      <w:bookmarkStart w:id="90" w:name="_Toc3805"/>
      <w:bookmarkStart w:id="91" w:name="_Toc6138"/>
      <w:bookmarkStart w:id="92" w:name="_Toc5915"/>
      <w:bookmarkStart w:id="93" w:name="_Toc35393636"/>
      <w:bookmarkStart w:id="94" w:name="_Toc18745"/>
      <w:bookmarkStart w:id="95" w:name="_Toc25586"/>
      <w:bookmarkStart w:id="96" w:name="_Toc28359018"/>
      <w:bookmarkStart w:id="97" w:name="_Toc7114"/>
      <w:bookmarkStart w:id="98" w:name="_Toc28359095"/>
      <w:bookmarkStart w:id="99" w:name="_Toc14735"/>
      <w:r>
        <w:rPr>
          <w:rFonts w:hint="eastAsia" w:ascii="仿宋" w:hAnsi="仿宋" w:eastAsia="仿宋" w:cs="仿宋"/>
          <w:sz w:val="24"/>
          <w:szCs w:val="24"/>
        </w:rPr>
        <w:t>七</w:t>
      </w:r>
      <w:r>
        <w:rPr>
          <w:rFonts w:ascii="仿宋" w:hAnsi="仿宋" w:eastAsia="仿宋" w:cs="仿宋"/>
          <w:sz w:val="24"/>
          <w:szCs w:val="24"/>
        </w:rPr>
        <w:t>、凡对本次采购提出询问，请按以下方式联系</w:t>
      </w:r>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0DD3B648">
      <w:pPr>
        <w:ind w:firstLine="480" w:firstLineChars="200"/>
        <w:rPr>
          <w:rFonts w:ascii="仿宋" w:hAnsi="仿宋" w:eastAsia="仿宋" w:cs="仿宋"/>
          <w:sz w:val="24"/>
        </w:rPr>
      </w:pPr>
      <w:bookmarkStart w:id="100" w:name="_Toc28359019"/>
      <w:bookmarkStart w:id="101" w:name="_Toc30002"/>
      <w:bookmarkStart w:id="102" w:name="_Toc44"/>
      <w:bookmarkStart w:id="103" w:name="_Toc28616"/>
      <w:bookmarkStart w:id="104" w:name="_Toc12165"/>
      <w:bookmarkStart w:id="105" w:name="_Toc23938"/>
      <w:bookmarkStart w:id="106" w:name="_Toc35393637"/>
      <w:bookmarkStart w:id="107" w:name="_Toc28359096"/>
      <w:bookmarkStart w:id="108" w:name="_Toc6485"/>
      <w:bookmarkStart w:id="109" w:name="_Toc9239"/>
      <w:bookmarkStart w:id="110" w:name="_Toc315"/>
      <w:bookmarkStart w:id="111" w:name="_Toc29208"/>
      <w:bookmarkStart w:id="112" w:name="_Toc11712"/>
      <w:bookmarkStart w:id="113" w:name="_Toc13452"/>
      <w:bookmarkStart w:id="114" w:name="_Toc20573"/>
      <w:bookmarkStart w:id="115" w:name="_Toc19860"/>
      <w:bookmarkStart w:id="116" w:name="_Toc5366"/>
      <w:bookmarkStart w:id="117" w:name="_Toc35393806"/>
      <w:r>
        <w:rPr>
          <w:rFonts w:hint="eastAsia" w:ascii="仿宋" w:hAnsi="仿宋" w:eastAsia="仿宋" w:cs="仿宋"/>
          <w:sz w:val="24"/>
        </w:rPr>
        <w:t>1.采购人信息</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46B5A522">
      <w:pPr>
        <w:spacing w:line="360" w:lineRule="auto"/>
        <w:ind w:left="1079" w:leftChars="371" w:hanging="300" w:hangingChars="125"/>
        <w:jc w:val="left"/>
        <w:rPr>
          <w:rFonts w:ascii="仿宋" w:hAnsi="仿宋" w:eastAsia="仿宋"/>
          <w:sz w:val="24"/>
          <w:szCs w:val="24"/>
        </w:rPr>
      </w:pPr>
      <w:r>
        <w:rPr>
          <w:rFonts w:hint="eastAsia" w:ascii="仿宋" w:hAnsi="仿宋" w:eastAsia="仿宋"/>
          <w:sz w:val="24"/>
          <w:szCs w:val="24"/>
        </w:rPr>
        <w:t>名    称：</w:t>
      </w:r>
      <w:r>
        <w:rPr>
          <w:rFonts w:hint="eastAsia" w:ascii="仿宋" w:hAnsi="仿宋" w:eastAsia="仿宋"/>
          <w:sz w:val="24"/>
          <w:szCs w:val="24"/>
          <w:u w:val="single"/>
        </w:rPr>
        <w:t>中国地震局地质研究所</w:t>
      </w:r>
    </w:p>
    <w:p w14:paraId="2FFC7F74">
      <w:pPr>
        <w:spacing w:line="360" w:lineRule="auto"/>
        <w:ind w:left="1079" w:leftChars="371" w:hanging="300" w:hangingChars="125"/>
        <w:jc w:val="left"/>
        <w:rPr>
          <w:rFonts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北京市朝阳区华严里甲1号</w:t>
      </w:r>
    </w:p>
    <w:p w14:paraId="797D3CCB">
      <w:pPr>
        <w:spacing w:line="360" w:lineRule="auto"/>
        <w:ind w:left="1079" w:leftChars="371" w:hanging="300" w:hangingChars="125"/>
        <w:jc w:val="left"/>
        <w:rPr>
          <w:rFonts w:ascii="仿宋" w:hAnsi="仿宋" w:eastAsia="仿宋"/>
          <w:sz w:val="24"/>
          <w:szCs w:val="24"/>
        </w:rPr>
      </w:pPr>
      <w:r>
        <w:rPr>
          <w:rFonts w:hint="eastAsia" w:ascii="仿宋" w:hAnsi="仿宋" w:eastAsia="仿宋"/>
          <w:sz w:val="24"/>
          <w:szCs w:val="24"/>
        </w:rPr>
        <w:t>联系方式：</w:t>
      </w:r>
      <w:r>
        <w:rPr>
          <w:rFonts w:hint="eastAsia" w:ascii="仿宋" w:hAnsi="仿宋" w:eastAsia="仿宋"/>
          <w:sz w:val="24"/>
          <w:szCs w:val="24"/>
          <w:u w:val="single"/>
        </w:rPr>
        <w:t>010-62009035</w:t>
      </w:r>
    </w:p>
    <w:p w14:paraId="1624A9BB">
      <w:pPr>
        <w:ind w:firstLine="480" w:firstLineChars="200"/>
        <w:rPr>
          <w:rFonts w:ascii="仿宋" w:hAnsi="仿宋" w:eastAsia="仿宋" w:cs="仿宋"/>
          <w:sz w:val="24"/>
        </w:rPr>
      </w:pPr>
      <w:bookmarkStart w:id="118" w:name="_Toc31318"/>
      <w:bookmarkStart w:id="119" w:name="_Toc2362"/>
      <w:bookmarkStart w:id="120" w:name="_Toc15791"/>
      <w:bookmarkStart w:id="121" w:name="_Toc20933"/>
      <w:bookmarkStart w:id="122" w:name="_Toc24987"/>
      <w:bookmarkStart w:id="123" w:name="_Toc35393807"/>
      <w:bookmarkStart w:id="124" w:name="_Toc25792"/>
      <w:bookmarkStart w:id="125" w:name="_Toc29640"/>
      <w:bookmarkStart w:id="126" w:name="_Toc11324"/>
      <w:bookmarkStart w:id="127" w:name="_Toc35393638"/>
      <w:bookmarkStart w:id="128" w:name="_Toc22387"/>
      <w:bookmarkStart w:id="129" w:name="_Toc28420"/>
      <w:bookmarkStart w:id="130" w:name="_Toc28359097"/>
      <w:bookmarkStart w:id="131" w:name="_Toc11116"/>
      <w:bookmarkStart w:id="132" w:name="_Toc9714"/>
      <w:bookmarkStart w:id="133" w:name="_Toc31817"/>
      <w:bookmarkStart w:id="134" w:name="_Toc1086"/>
      <w:bookmarkStart w:id="135" w:name="_Toc28359020"/>
      <w:r>
        <w:rPr>
          <w:rFonts w:hint="eastAsia" w:ascii="仿宋" w:hAnsi="仿宋" w:eastAsia="仿宋" w:cs="仿宋"/>
          <w:sz w:val="24"/>
        </w:rPr>
        <w:t>2.采购代理机构信息</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22575A7B">
      <w:pPr>
        <w:spacing w:line="360" w:lineRule="auto"/>
        <w:ind w:firstLine="720" w:firstLineChars="300"/>
        <w:rPr>
          <w:rFonts w:ascii="仿宋" w:hAnsi="仿宋" w:eastAsia="仿宋"/>
          <w:sz w:val="24"/>
          <w:szCs w:val="24"/>
        </w:rPr>
      </w:pPr>
      <w:r>
        <w:rPr>
          <w:rFonts w:hint="eastAsia" w:ascii="仿宋" w:hAnsi="仿宋" w:eastAsia="仿宋"/>
          <w:sz w:val="24"/>
          <w:szCs w:val="24"/>
        </w:rPr>
        <w:t>名    称：</w:t>
      </w:r>
      <w:r>
        <w:rPr>
          <w:rFonts w:hint="eastAsia" w:ascii="仿宋" w:hAnsi="仿宋" w:eastAsia="仿宋"/>
          <w:sz w:val="24"/>
          <w:szCs w:val="24"/>
          <w:u w:val="single"/>
        </w:rPr>
        <w:t>中技国际招标有限公司</w:t>
      </w:r>
    </w:p>
    <w:p w14:paraId="5E27F9D0">
      <w:pPr>
        <w:spacing w:line="360" w:lineRule="auto"/>
        <w:ind w:firstLine="720" w:firstLineChars="300"/>
        <w:rPr>
          <w:rFonts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北京市丰台区西营街1号院通用时代中心C座</w:t>
      </w:r>
    </w:p>
    <w:p w14:paraId="0BE40A55">
      <w:pPr>
        <w:spacing w:line="360" w:lineRule="auto"/>
        <w:ind w:firstLine="720" w:firstLineChars="300"/>
        <w:rPr>
          <w:rFonts w:ascii="仿宋" w:hAnsi="仿宋" w:eastAsia="仿宋"/>
          <w:sz w:val="24"/>
          <w:szCs w:val="24"/>
          <w:u w:val="single"/>
        </w:rPr>
      </w:pPr>
      <w:r>
        <w:rPr>
          <w:rFonts w:hint="eastAsia" w:ascii="仿宋" w:hAnsi="仿宋" w:eastAsia="仿宋"/>
          <w:sz w:val="24"/>
          <w:szCs w:val="24"/>
        </w:rPr>
        <w:t>联系方式：</w:t>
      </w:r>
      <w:r>
        <w:rPr>
          <w:rFonts w:hint="eastAsia" w:ascii="仿宋" w:hAnsi="仿宋" w:eastAsia="仿宋"/>
          <w:sz w:val="24"/>
          <w:szCs w:val="24"/>
          <w:u w:val="single"/>
        </w:rPr>
        <w:t>010-81168483</w:t>
      </w:r>
    </w:p>
    <w:p w14:paraId="51C5E4ED">
      <w:pPr>
        <w:ind w:firstLine="480" w:firstLineChars="200"/>
        <w:rPr>
          <w:rFonts w:ascii="仿宋" w:hAnsi="仿宋" w:eastAsia="仿宋" w:cs="仿宋"/>
          <w:sz w:val="24"/>
        </w:rPr>
      </w:pPr>
      <w:bookmarkStart w:id="136" w:name="_Toc35393639"/>
      <w:bookmarkStart w:id="137" w:name="_Toc10403"/>
      <w:bookmarkStart w:id="138" w:name="_Toc19016"/>
      <w:bookmarkStart w:id="139" w:name="_Toc28016"/>
      <w:bookmarkStart w:id="140" w:name="_Toc7478"/>
      <w:bookmarkStart w:id="141" w:name="_Toc16879"/>
      <w:bookmarkStart w:id="142" w:name="_Toc28359098"/>
      <w:bookmarkStart w:id="143" w:name="_Toc31620"/>
      <w:bookmarkStart w:id="144" w:name="_Toc23132"/>
      <w:bookmarkStart w:id="145" w:name="_Toc27204"/>
      <w:bookmarkStart w:id="146" w:name="_Toc7377"/>
      <w:bookmarkStart w:id="147" w:name="_Toc30424"/>
      <w:bookmarkStart w:id="148" w:name="_Toc35393808"/>
      <w:bookmarkStart w:id="149" w:name="_Toc15321"/>
      <w:bookmarkStart w:id="150" w:name="_Toc15326"/>
      <w:bookmarkStart w:id="151" w:name="_Toc28359021"/>
      <w:bookmarkStart w:id="152" w:name="_Toc7322"/>
      <w:bookmarkStart w:id="153" w:name="_Toc23979"/>
      <w:r>
        <w:rPr>
          <w:rFonts w:hint="eastAsia" w:ascii="仿宋" w:hAnsi="仿宋" w:eastAsia="仿宋" w:cs="仿宋"/>
          <w:sz w:val="24"/>
        </w:rPr>
        <w:t>3.项目联系方式</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1CCFFC92">
      <w:pPr>
        <w:pStyle w:val="6"/>
        <w:spacing w:line="360" w:lineRule="auto"/>
        <w:ind w:firstLine="720" w:firstLineChars="300"/>
        <w:rPr>
          <w:rFonts w:ascii="仿宋" w:hAnsi="仿宋" w:eastAsia="仿宋"/>
          <w:sz w:val="24"/>
          <w:szCs w:val="24"/>
        </w:rPr>
      </w:pPr>
      <w:r>
        <w:rPr>
          <w:rFonts w:hint="eastAsia" w:ascii="仿宋" w:hAnsi="仿宋" w:eastAsia="仿宋"/>
          <w:sz w:val="24"/>
          <w:szCs w:val="24"/>
        </w:rPr>
        <w:t>项目联系人：</w:t>
      </w:r>
      <w:r>
        <w:rPr>
          <w:rFonts w:hint="eastAsia" w:ascii="仿宋" w:hAnsi="仿宋" w:eastAsia="仿宋"/>
          <w:sz w:val="24"/>
          <w:szCs w:val="24"/>
          <w:u w:val="single"/>
        </w:rPr>
        <w:t>孙经理</w:t>
      </w:r>
    </w:p>
    <w:p w14:paraId="67D1A5A1">
      <w:pPr>
        <w:spacing w:line="360" w:lineRule="auto"/>
        <w:ind w:firstLine="720" w:firstLineChars="300"/>
        <w:rPr>
          <w:rFonts w:ascii="仿宋" w:hAnsi="仿宋" w:eastAsia="仿宋"/>
          <w:sz w:val="24"/>
          <w:szCs w:val="24"/>
          <w:u w:val="single"/>
        </w:rPr>
      </w:pPr>
      <w:r>
        <w:rPr>
          <w:rFonts w:hint="eastAsia" w:ascii="仿宋" w:hAnsi="仿宋" w:eastAsia="仿宋"/>
          <w:sz w:val="24"/>
          <w:szCs w:val="24"/>
        </w:rPr>
        <w:t>电　　 话：</w:t>
      </w:r>
      <w:r>
        <w:rPr>
          <w:rFonts w:hint="eastAsia" w:ascii="仿宋" w:hAnsi="仿宋" w:eastAsia="仿宋"/>
          <w:sz w:val="24"/>
          <w:szCs w:val="24"/>
          <w:u w:val="single"/>
        </w:rPr>
        <w:t>010-81168483</w:t>
      </w:r>
    </w:p>
    <w:p w14:paraId="0819BD2F">
      <w:r>
        <w:rPr>
          <w:rFonts w:hint="eastAsia" w:ascii="仿宋" w:hAnsi="仿宋" w:eastAsia="仿宋"/>
          <w:sz w:val="24"/>
          <w:szCs w:val="24"/>
          <w:u w:val="single"/>
        </w:rPr>
        <w:t>2024年</w:t>
      </w:r>
      <w:r>
        <w:rPr>
          <w:rFonts w:hint="eastAsia" w:ascii="仿宋" w:hAnsi="仿宋" w:eastAsia="仿宋"/>
          <w:sz w:val="24"/>
          <w:szCs w:val="24"/>
          <w:u w:val="single"/>
          <w:lang w:val="en-US" w:eastAsia="zh-CN"/>
        </w:rPr>
        <w:t>11</w:t>
      </w:r>
      <w:r>
        <w:rPr>
          <w:rFonts w:hint="eastAsia" w:ascii="仿宋" w:hAnsi="仿宋" w:eastAsia="仿宋"/>
          <w:sz w:val="24"/>
          <w:szCs w:val="24"/>
          <w:u w:val="single"/>
        </w:rPr>
        <w:t>月</w:t>
      </w:r>
      <w:r>
        <w:rPr>
          <w:rFonts w:hint="eastAsia" w:ascii="仿宋" w:hAnsi="仿宋" w:eastAsia="仿宋"/>
          <w:sz w:val="24"/>
          <w:szCs w:val="24"/>
          <w:u w:val="single"/>
          <w:lang w:val="en-US" w:eastAsia="zh-CN"/>
        </w:rPr>
        <w:t>08</w:t>
      </w:r>
      <w:r>
        <w:rPr>
          <w:rFonts w:hint="eastAsia" w:ascii="仿宋" w:hAnsi="仿宋" w:eastAsia="仿宋"/>
          <w:sz w:val="24"/>
          <w:szCs w:val="24"/>
          <w:u w:val="singl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68AB23"/>
    <w:multiLevelType w:val="multilevel"/>
    <w:tmpl w:val="A668AB23"/>
    <w:lvl w:ilvl="0" w:tentative="0">
      <w:start w:val="1"/>
      <w:numFmt w:val="decimal"/>
      <w:pStyle w:val="5"/>
      <w:lvlText w:val="%1"/>
      <w:lvlJc w:val="left"/>
      <w:pPr>
        <w:ind w:left="420" w:hanging="420"/>
      </w:pPr>
      <w:rPr>
        <w:rFonts w:hint="eastAsia" w:ascii="宋体" w:hAnsi="宋体" w:eastAsia="宋体" w:cs="宋体"/>
      </w:rPr>
    </w:lvl>
    <w:lvl w:ilvl="1" w:tentative="0">
      <w:start w:val="1"/>
      <w:numFmt w:val="decimal"/>
      <w:isLgl/>
      <w:lvlText w:val="%1.%2"/>
      <w:lvlJc w:val="left"/>
      <w:pPr>
        <w:ind w:left="750" w:hanging="750"/>
      </w:pPr>
      <w:rPr>
        <w:rFonts w:hint="default" w:ascii="Times New Roman" w:hAnsi="Times New Roman" w:cs="Times New Roman"/>
      </w:rPr>
    </w:lvl>
    <w:lvl w:ilvl="2" w:tentative="0">
      <w:start w:val="1"/>
      <w:numFmt w:val="decimal"/>
      <w:isLgl/>
      <w:lvlText w:val="%1.%2.%3"/>
      <w:lvlJc w:val="left"/>
      <w:pPr>
        <w:ind w:left="750" w:hanging="750"/>
      </w:pPr>
      <w:rPr>
        <w:rFonts w:hint="default" w:ascii="Times New Roman" w:hAnsi="Times New Roman" w:cs="Times New Roman"/>
      </w:rPr>
    </w:lvl>
    <w:lvl w:ilvl="3" w:tentative="0">
      <w:start w:val="1"/>
      <w:numFmt w:val="decimal"/>
      <w:isLgl/>
      <w:lvlText w:val="%1.%2.%3.%4"/>
      <w:lvlJc w:val="left"/>
      <w:pPr>
        <w:ind w:left="750" w:hanging="750"/>
      </w:pPr>
      <w:rPr>
        <w:rFonts w:hint="default" w:ascii="Times New Roman" w:hAnsi="Times New Roman" w:cs="Times New Roman"/>
      </w:rPr>
    </w:lvl>
    <w:lvl w:ilvl="4" w:tentative="0">
      <w:start w:val="1"/>
      <w:numFmt w:val="decimal"/>
      <w:isLgl/>
      <w:lvlText w:val="%1.%2.%3.%4.%5"/>
      <w:lvlJc w:val="left"/>
      <w:pPr>
        <w:ind w:left="1080" w:hanging="1080"/>
      </w:pPr>
      <w:rPr>
        <w:rFonts w:hint="default" w:ascii="Times New Roman" w:hAnsi="Times New Roman" w:cs="Times New Roman"/>
      </w:rPr>
    </w:lvl>
    <w:lvl w:ilvl="5" w:tentative="0">
      <w:start w:val="1"/>
      <w:numFmt w:val="decimal"/>
      <w:isLgl/>
      <w:lvlText w:val="%1.%2.%3.%4.%5.%6"/>
      <w:lvlJc w:val="left"/>
      <w:pPr>
        <w:ind w:left="1080" w:hanging="1080"/>
      </w:pPr>
      <w:rPr>
        <w:rFonts w:hint="default" w:ascii="Times New Roman" w:hAnsi="Times New Roman" w:cs="Times New Roman"/>
      </w:rPr>
    </w:lvl>
    <w:lvl w:ilvl="6" w:tentative="0">
      <w:start w:val="1"/>
      <w:numFmt w:val="decimal"/>
      <w:isLgl/>
      <w:lvlText w:val="%1.%2.%3.%4.%5.%6.%7"/>
      <w:lvlJc w:val="left"/>
      <w:pPr>
        <w:ind w:left="1080" w:hanging="1080"/>
      </w:pPr>
      <w:rPr>
        <w:rFonts w:hint="default" w:ascii="Times New Roman" w:hAnsi="Times New Roman" w:cs="Times New Roman"/>
      </w:rPr>
    </w:lvl>
    <w:lvl w:ilvl="7" w:tentative="0">
      <w:start w:val="1"/>
      <w:numFmt w:val="decimal"/>
      <w:isLgl/>
      <w:lvlText w:val="%1.%2.%3.%4.%5.%6.%7.%8"/>
      <w:lvlJc w:val="left"/>
      <w:pPr>
        <w:ind w:left="1440" w:hanging="1440"/>
      </w:pPr>
      <w:rPr>
        <w:rFonts w:hint="default" w:ascii="Times New Roman" w:hAnsi="Times New Roman" w:cs="Times New Roman"/>
      </w:rPr>
    </w:lvl>
    <w:lvl w:ilvl="8" w:tentative="0">
      <w:start w:val="1"/>
      <w:numFmt w:val="decimal"/>
      <w:isLgl/>
      <w:lvlText w:val="%1.%2.%3.%4.%5.%6.%7.%8.%9"/>
      <w:lvlJc w:val="left"/>
      <w:pPr>
        <w:ind w:left="1440" w:hanging="1440"/>
      </w:pPr>
      <w:rPr>
        <w:rFonts w:hint="default" w:ascii="Times New Roman" w:hAnsi="Times New Roman" w:cs="Times New Roman"/>
      </w:rPr>
    </w:lvl>
  </w:abstractNum>
  <w:abstractNum w:abstractNumId="1">
    <w:nsid w:val="3B271402"/>
    <w:multiLevelType w:val="multilevel"/>
    <w:tmpl w:val="3B27140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xNWY1MDNjZTkzNzc2NDk0NDk3YzVjMWFiMmViM2EifQ=="/>
  </w:docVars>
  <w:rsids>
    <w:rsidRoot w:val="439623F6"/>
    <w:rsid w:val="439623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qFormat/>
    <w:uiPriority w:val="99"/>
    <w:pPr>
      <w:keepNext/>
      <w:keepLines/>
      <w:spacing w:line="576" w:lineRule="auto"/>
      <w:outlineLvl w:val="0"/>
    </w:pPr>
    <w:rPr>
      <w:b/>
      <w:bCs/>
      <w:kern w:val="44"/>
      <w:sz w:val="44"/>
      <w:szCs w:val="44"/>
    </w:rPr>
  </w:style>
  <w:style w:type="paragraph" w:styleId="5">
    <w:name w:val="heading 2"/>
    <w:basedOn w:val="1"/>
    <w:next w:val="1"/>
    <w:qFormat/>
    <w:uiPriority w:val="99"/>
    <w:pPr>
      <w:numPr>
        <w:ilvl w:val="0"/>
        <w:numId w:val="1"/>
      </w:numPr>
      <w:autoSpaceDE w:val="0"/>
      <w:spacing w:line="360" w:lineRule="auto"/>
      <w:outlineLvl w:val="1"/>
    </w:pPr>
    <w:rPr>
      <w:rFonts w:ascii="Arial" w:hAnsi="Arial" w:eastAsia="黑体" w:cs="Arial"/>
      <w:b/>
      <w:bCs/>
      <w:sz w:val="32"/>
      <w:szCs w:val="32"/>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First Indent 2"/>
    <w:basedOn w:val="3"/>
    <w:unhideWhenUsed/>
    <w:qFormat/>
    <w:uiPriority w:val="0"/>
    <w:pPr>
      <w:spacing w:after="120"/>
      <w:ind w:firstLine="420" w:firstLineChars="200"/>
    </w:pPr>
  </w:style>
  <w:style w:type="paragraph" w:styleId="3">
    <w:name w:val="Body Text Indent"/>
    <w:basedOn w:val="1"/>
    <w:qFormat/>
    <w:uiPriority w:val="99"/>
    <w:pPr>
      <w:ind w:left="420" w:leftChars="200"/>
    </w:pPr>
  </w:style>
  <w:style w:type="paragraph" w:styleId="6">
    <w:name w:val="Plain Text"/>
    <w:basedOn w:val="1"/>
    <w:qFormat/>
    <w:uiPriority w:val="99"/>
    <w:rPr>
      <w:rFonts w:ascii="宋体" w:hAnsi="Courier New" w:cs="宋体"/>
    </w:rPr>
  </w:style>
  <w:style w:type="paragraph" w:styleId="7">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2024-11-08T08:54:00Z</dcterms:created>
  <dc:creator>S</dc:creator>
  <cp:lastModifiedBy>S</cp:lastModifiedBy>
  <dcterms:modified xsi:type="dcterms:W3CDTF">2024-11-08T08:55:20Z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CE15761FFED1461B87258E86F156F226_11</vt:lpwstr>
  </property>
</Properties>
</file>