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版本号：N510107202500004120250304001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2025年教师营养餐采购项目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N5101072025000041</w:t>
      </w:r>
    </w:p>
    <w:p>
      <w:pPr>
        <w:pStyle w:val="null3"/>
        <w:jc w:val="left"/>
        <w:outlineLvl w:val="2"/>
      </w:pPr>
      <w:r>
        <w:rPr>
          <w:rFonts w:ascii="仿宋_GB2312" w:hAnsi="仿宋_GB2312" w:cs="仿宋_GB2312" w:eastAsia="仿宋_GB2312"/>
          <w:sz w:val="28"/>
          <w:b/>
        </w:rPr>
        <w:t>成都市棕北中学西区实验学校</w:t>
      </w:r>
    </w:p>
    <w:p>
      <w:pPr>
        <w:pStyle w:val="null3"/>
        <w:jc w:val="center"/>
        <w:outlineLvl w:val="2"/>
      </w:pPr>
      <w:r>
        <w:rPr>
          <w:rFonts w:ascii="仿宋_GB2312" w:hAnsi="仿宋_GB2312" w:cs="仿宋_GB2312" w:eastAsia="仿宋_GB2312"/>
          <w:sz w:val="28"/>
          <w:b/>
        </w:rPr>
        <w:t>四川乾新招投标代理有限公司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四川乾新招投标代理有限公司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成都市棕北中学西区实验学校</w:t>
      </w:r>
      <w:r>
        <w:rPr>
          <w:rFonts w:ascii="仿宋_GB2312" w:hAnsi="仿宋_GB2312" w:cs="仿宋_GB2312" w:eastAsia="仿宋_GB2312"/>
        </w:rPr>
        <w:t xml:space="preserve"> 委托，拟对 </w:t>
      </w:r>
      <w:r>
        <w:rPr>
          <w:rFonts w:ascii="仿宋_GB2312" w:hAnsi="仿宋_GB2312" w:cs="仿宋_GB2312" w:eastAsia="仿宋_GB2312"/>
        </w:rPr>
        <w:t>2025年教师营养餐采购项目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成都市武侯区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N5101072025000041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2025年教师营养餐采购项目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为保证成都市棕北中学西区实验学校食品原料的卫生安全、提高原材料的采购质量，确保教师就餐的安全、营养，使教师的健康和人身安全得到保障。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具有国家行政主管部门颁发且在有效期内的《食品经营许可证》或《食品经营许可备案电子证书》或县级以上地方市场监督管理部门签章的备案证明材料(仅销售预包装食品的供应商)。（描述：投标人提供国家行政主管部门颁发且在有效期内的《食品经营许可证》复印件或《食品经营许可备案电子证书》复印件或县级以上地方市场监督管理部门签章的备案证明材料复印件(仅销售预包装食品的供应商)。）</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成都市棕北中学西区实验学校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成都市武侯区逸霞街21号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周翔</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028-61670500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四川乾新招投标代理有限公司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四川省成都市武侯区成都市高新区吉庆三路333号蜀都中心二期一号楼一单元401号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王朝钢</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028-84638556、84882960转663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采购包1：602,600.00元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代理服务费收费标准：招标代理服务费以成本支出加合理利润为原则，以采购预算为计费基数，按照收费标准【100万(不含)以下费率：1.5%】计算出收费价格后收取。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成都市棕北中学西区实验学校</w:t>
      </w:r>
      <w:r>
        <w:rPr>
          <w:rFonts w:ascii="仿宋_GB2312" w:hAnsi="仿宋_GB2312" w:cs="仿宋_GB2312" w:eastAsia="仿宋_GB2312"/>
        </w:rPr>
        <w:t xml:space="preserve"> 和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成都市棕北中学西区实验学校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四川乾新招投标代理有限公司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rFonts w:ascii="仿宋_GB2312" w:hAnsi="仿宋_GB2312" w:cs="仿宋_GB2312" w:eastAsia="仿宋_GB2312"/>
        </w:rPr>
        <w:t>三、投标人根据更正公告、更正信息要求，下载更正后的招标文件，进行投标文件编制。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次到货后，采购人将及时安排验收员按照订购食材的品名规格、产地、数量、包装、生产日期、保质期、检验(检疫)报告之规定进行初步验收,采购人业务管理人、食堂服务承包方及供应商送货人三方签字确认。物资验收时若发现送货数量与订货数量不相符，采购人有权根据实际情况决定是否进行验收。一般情况下，供应商所送物资超过采购人订单数时，超过10%以上的部分采购人可不验收；供应商所送物资低于采购人订单数时，低于10%以上的部分供应商应负责及时补足。如食材不符合合同及订单要求的,供应商应按照采购人要求及时调整更换,采购人也可以拒绝接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其他未尽事宜按照《财政部关于进一步加强政府采购需求和履约验收管理的指导意见》(财库〔2016〕205号)、《政府采购需求管理办法》(财库〔2021〕22 号)及招标文件、供应商的投标文件及承诺以及合同约定标准进行验收。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包括采购内容、项目要求、商务条件、售后服务等涉及本项目的所有内容。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提供的服务不符合标准及合同规定之情形者，采购人应做出详尽的现场记录，或由采购双方签署备忘录，此现场记录或备忘录可用作补充、缺失和整改的有效证据，由此产生的时间延误与有关费用由供应商承担，验收期限相应顺延； 2.如验收合格，双方签署验收报告； 3.项目验收结果合格的，供应商凭《验收报告》办理相关手续；验收不合格且拒不整改的，将不予支付采购资金。</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包括每一项技术和商务要求的履约情况)、供应商的投标文件及承诺与本合同约定标准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其他未尽事宜按照《财政部关于进一步加强政府采购需求和履约验收管理的指导意见》(财库〔2016〕205号)、《政府采购需求管理办法》(财库〔2021〕22 号)及招标文件、供应商的投标文件及承诺以及合同约定标准进行验收。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成都市棕北中学西区实验学校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联系人：王朝钢</w:t>
      </w:r>
    </w:p>
    <w:p>
      <w:pPr>
        <w:pStyle w:val="null3"/>
        <w:jc w:val="left"/>
      </w:pPr>
      <w:r>
        <w:rPr>
          <w:rFonts w:ascii="仿宋_GB2312" w:hAnsi="仿宋_GB2312" w:cs="仿宋_GB2312" w:eastAsia="仿宋_GB2312"/>
        </w:rPr>
        <w:t>联系电话：028-84638556、84882960转663</w:t>
      </w:r>
    </w:p>
    <w:p>
      <w:pPr>
        <w:pStyle w:val="null3"/>
        <w:jc w:val="left"/>
      </w:pPr>
      <w:r>
        <w:rPr>
          <w:rFonts w:ascii="仿宋_GB2312" w:hAnsi="仿宋_GB2312" w:cs="仿宋_GB2312" w:eastAsia="仿宋_GB2312"/>
        </w:rPr>
        <w:t>地址：四川省成都市武侯区成都市高新区吉庆三路333号蜀都中心二期一号楼一单元401号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（一）对可以质疑的招标文件提出质疑的，为收到招标文件之日或者招标文件公告期限届满之日；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602,600.00</w:t>
      </w:r>
    </w:p>
    <w:p>
      <w:pPr>
        <w:pStyle w:val="null3"/>
        <w:jc w:val="left"/>
      </w:pPr>
      <w:r>
        <w:rPr>
          <w:rFonts w:ascii="仿宋_GB2312" w:hAnsi="仿宋_GB2312" w:cs="仿宋_GB2312" w:eastAsia="仿宋_GB2312"/>
        </w:rPr>
        <w:t>采购包最高限价（元）: 602,600.00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C23130100 农畜产品批发服务</w:t>
            </w:r>
          </w:p>
        </w:tc>
        <w:tc>
          <w:tcPr>
            <w:tcW w:type="dxa" w:w="821"/>
          </w:tcPr>
          <w:p>
            <w:pPr>
              <w:pStyle w:val="null3"/>
              <w:jc w:val="left"/>
            </w:pPr>
            <w:r>
              <w:rPr>
                <w:rFonts w:ascii="仿宋_GB2312" w:hAnsi="仿宋_GB2312" w:cs="仿宋_GB2312" w:eastAsia="仿宋_GB2312"/>
              </w:rPr>
              <w:t>教师营养餐食品原料配送服务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602,600.00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教师营养餐食品原料配送服务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供应商的报价均应按结算率进行报价，在实际结算时采购人将按供应商的结算率进行结算，即：实际结算单价＝基准价×(结算率)【例如：基准价20元/kg，报价的结算率为80%，结算单价：20元/kg×(80%)=16元/kg】。报价不得＞100%，否则视为无效投标处理。</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标的名称：教师营养餐食品原料配送服务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配送内容</w:t>
            </w:r>
          </w:p>
        </w:tc>
        <w:tc>
          <w:tcPr>
            <w:tcW w:type="dxa" w:w="5814"/>
          </w:tcPr>
          <w:p>
            <w:pPr>
              <w:pStyle w:val="null3"/>
              <w:ind w:firstLine="480"/>
              <w:jc w:val="both"/>
            </w:pPr>
            <w:r>
              <w:rPr>
                <w:rFonts w:ascii="仿宋_GB2312" w:hAnsi="仿宋_GB2312" w:cs="仿宋_GB2312" w:eastAsia="仿宋_GB2312"/>
                <w:sz w:val="24"/>
              </w:rPr>
              <w:t>大米、面粉、食用油、乳制品</w:t>
            </w:r>
            <w:r>
              <w:rPr>
                <w:rFonts w:ascii="仿宋_GB2312" w:hAnsi="仿宋_GB2312" w:cs="仿宋_GB2312" w:eastAsia="仿宋_GB2312"/>
                <w:sz w:val="24"/>
              </w:rPr>
              <w:t>(仅限发酵乳、巴氏杀菌乳、灭菌乳、调制乳)、冷鲜畜禽肉、鲜蛋、水产品(海鱼、淡水鱼的草鱼、鲢鱼、鲫鱼、鲤鱼、海水藻类的海带、紫菜等)、蔬菜、调味品、干杂、水果、糕点等。</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配送质量及配送要求</w:t>
            </w:r>
          </w:p>
        </w:tc>
        <w:tc>
          <w:tcPr>
            <w:tcW w:type="dxa" w:w="5814"/>
          </w:tcPr>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)配送</w:t>
            </w:r>
            <w:r>
              <w:rPr>
                <w:rFonts w:ascii="仿宋_GB2312" w:hAnsi="仿宋_GB2312" w:cs="仿宋_GB2312" w:eastAsia="仿宋_GB2312"/>
                <w:sz w:val="24"/>
                <w:b/>
              </w:rPr>
              <w:t>质量</w:t>
            </w:r>
          </w:p>
          <w:p>
            <w:pPr>
              <w:pStyle w:val="null3"/>
              <w:ind w:firstLine="482"/>
              <w:jc w:val="both"/>
            </w:pPr>
            <w:r>
              <w:rPr>
                <w:rFonts w:ascii="仿宋_GB2312" w:hAnsi="仿宋_GB2312" w:cs="仿宋_GB2312" w:eastAsia="仿宋_GB2312"/>
                <w:sz w:val="24"/>
                <w:b/>
              </w:rPr>
              <w:t>1.整体要求：</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产品必须符合国家相关标准和强制性规定要求，为质量合格产品。</w:t>
            </w:r>
          </w:p>
          <w:p>
            <w:pPr>
              <w:pStyle w:val="null3"/>
              <w:ind w:firstLine="480"/>
              <w:jc w:val="both"/>
            </w:pPr>
            <w:r>
              <w:rPr>
                <w:rFonts w:ascii="仿宋_GB2312" w:hAnsi="仿宋_GB2312" w:cs="仿宋_GB2312" w:eastAsia="仿宋_GB2312"/>
                <w:sz w:val="24"/>
              </w:rPr>
              <w:t>1.2产品的食品安全指标应符合相应食品安全国家标准的规定。标签明示信息、标签标识应符合GB 7718-2011、GB 28050-2011等要求。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如国家制定新的食品安全标准，即按新标准执行。</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所有涉及具有国家标识、有质保期要求的食品，</w:t>
            </w:r>
            <w:r>
              <w:rPr>
                <w:rFonts w:ascii="仿宋_GB2312" w:hAnsi="仿宋_GB2312" w:cs="仿宋_GB2312" w:eastAsia="仿宋_GB2312"/>
                <w:sz w:val="24"/>
              </w:rPr>
              <w:t>配送时</w:t>
            </w:r>
            <w:r>
              <w:rPr>
                <w:rFonts w:ascii="仿宋_GB2312" w:hAnsi="仿宋_GB2312" w:cs="仿宋_GB2312" w:eastAsia="仿宋_GB2312"/>
                <w:sz w:val="24"/>
              </w:rPr>
              <w:t>产品保质期到期截止时间应大于保质期</w:t>
            </w:r>
            <w:r>
              <w:rPr>
                <w:rFonts w:ascii="仿宋_GB2312" w:hAnsi="仿宋_GB2312" w:cs="仿宋_GB2312" w:eastAsia="仿宋_GB2312"/>
                <w:sz w:val="24"/>
              </w:rPr>
              <w:t>在三分之二</w:t>
            </w:r>
            <w:r>
              <w:rPr>
                <w:rFonts w:ascii="仿宋_GB2312" w:hAnsi="仿宋_GB2312" w:cs="仿宋_GB2312" w:eastAsia="仿宋_GB2312"/>
                <w:sz w:val="24"/>
              </w:rPr>
              <w:t>的时间。</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供应商在配送时按要求提供产品所涉及的《食品生产许可证》、</w:t>
            </w:r>
            <w:r>
              <w:rPr>
                <w:rFonts w:ascii="仿宋_GB2312" w:hAnsi="仿宋_GB2312" w:cs="仿宋_GB2312" w:eastAsia="仿宋_GB2312"/>
                <w:sz w:val="24"/>
              </w:rPr>
              <w:t>A类</w:t>
            </w:r>
            <w:r>
              <w:rPr>
                <w:rFonts w:ascii="仿宋_GB2312" w:hAnsi="仿宋_GB2312" w:cs="仿宋_GB2312" w:eastAsia="仿宋_GB2312"/>
                <w:sz w:val="24"/>
              </w:rPr>
              <w:t>《生猪定点屠宰证》和《动物防疫条件合格证》等国家强制规定材料，不得提供转基因食品或利用转基因食品原料加工的成品，供应商所供产品达到相关食品卫生安全规定，如国家有出台新的更高标准的，以新的更高标准为准，保证所供产品配送到采购人时的质量、卫生和安全。</w:t>
            </w:r>
          </w:p>
          <w:p>
            <w:pPr>
              <w:pStyle w:val="null3"/>
              <w:ind w:firstLine="480"/>
              <w:jc w:val="both"/>
            </w:pPr>
            <w:r>
              <w:rPr>
                <w:rFonts w:ascii="仿宋_GB2312" w:hAnsi="仿宋_GB2312" w:cs="仿宋_GB2312" w:eastAsia="仿宋_GB2312"/>
                <w:sz w:val="24"/>
              </w:rPr>
              <w:t>1.6包装要求：符合国家最新标准及《商品包装政府采购需求标准(试行)》、《快递包装政府采购需求标准(试行)》(财办库〔2020〕123号)及</w:t>
            </w:r>
            <w:r>
              <w:rPr>
                <w:rFonts w:ascii="仿宋_GB2312" w:hAnsi="仿宋_GB2312" w:cs="仿宋_GB2312" w:eastAsia="仿宋_GB2312"/>
                <w:sz w:val="24"/>
              </w:rPr>
              <w:t>招标文件</w:t>
            </w:r>
            <w:r>
              <w:rPr>
                <w:rFonts w:ascii="仿宋_GB2312" w:hAnsi="仿宋_GB2312" w:cs="仿宋_GB2312" w:eastAsia="仿宋_GB2312"/>
                <w:sz w:val="24"/>
              </w:rPr>
              <w:t>的相关要求。包装标识清楚，印有</w:t>
            </w:r>
            <w:r>
              <w:rPr>
                <w:rFonts w:ascii="仿宋_GB2312" w:hAnsi="仿宋_GB2312" w:cs="仿宋_GB2312" w:eastAsia="仿宋_GB2312"/>
                <w:sz w:val="24"/>
              </w:rPr>
              <w:t>SC标记、生产日期、保质期、生产厂家、电话。</w:t>
            </w:r>
          </w:p>
          <w:p>
            <w:pPr>
              <w:pStyle w:val="null3"/>
              <w:ind w:firstLine="482"/>
              <w:jc w:val="both"/>
            </w:pPr>
            <w:r>
              <w:rPr>
                <w:rFonts w:ascii="仿宋_GB2312" w:hAnsi="仿宋_GB2312" w:cs="仿宋_GB2312" w:eastAsia="仿宋_GB2312"/>
                <w:sz w:val="24"/>
                <w:b/>
              </w:rPr>
              <w:t>2.具体质量标准：</w:t>
            </w:r>
          </w:p>
          <w:p>
            <w:pPr>
              <w:pStyle w:val="null3"/>
              <w:ind w:firstLine="480"/>
              <w:jc w:val="both"/>
            </w:pPr>
            <w:r>
              <w:rPr>
                <w:rFonts w:ascii="仿宋_GB2312" w:hAnsi="仿宋_GB2312" w:cs="仿宋_GB2312" w:eastAsia="仿宋_GB2312"/>
                <w:sz w:val="24"/>
              </w:rPr>
              <w:t>(1)大米、面粉的食品安全指标应符合GB 2715-2016(如国家标准修订或变更，按最新标准执行)的规定，其中：大米的质量指标不低于GB/T 1354-2018(如国家标准修订或变更，按最新标准执行)的籼米</w:t>
            </w:r>
            <w:r>
              <w:rPr>
                <w:rFonts w:ascii="仿宋_GB2312" w:hAnsi="仿宋_GB2312" w:cs="仿宋_GB2312" w:eastAsia="仿宋_GB2312"/>
                <w:sz w:val="24"/>
              </w:rPr>
              <w:t>一</w:t>
            </w:r>
            <w:r>
              <w:rPr>
                <w:rFonts w:ascii="仿宋_GB2312" w:hAnsi="仿宋_GB2312" w:cs="仿宋_GB2312" w:eastAsia="仿宋_GB2312"/>
                <w:sz w:val="24"/>
              </w:rPr>
              <w:t>级等级指标及质量指标要求，面粉的质量指标不低于</w:t>
            </w:r>
            <w:r>
              <w:rPr>
                <w:rFonts w:ascii="仿宋_GB2312" w:hAnsi="仿宋_GB2312" w:cs="仿宋_GB2312" w:eastAsia="仿宋_GB2312"/>
                <w:sz w:val="24"/>
              </w:rPr>
              <w:t>GB/T 1355-2021(如国家标准修订或变更，按最新标准执行)的精制粉等级指标及质量指标要求</w:t>
            </w:r>
            <w:r>
              <w:rPr>
                <w:rFonts w:ascii="仿宋_GB2312" w:hAnsi="仿宋_GB2312" w:cs="仿宋_GB2312" w:eastAsia="仿宋_GB2312"/>
                <w:sz w:val="24"/>
              </w:rPr>
              <w:t>，大米配送时提供具备镉、黄曲霉毒素等指标的检测报告</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(2)食用油为非转基因成品菜籽油，食品安全指标应符合GB 2716-2018(如国家标准修订或变更，按最新标准执行)的规定，质量指标不低于GB/T 1536-2021(如国家标准修订或变更，按最新标准执行)一级压榨菜籽油的质量指标要求。严禁配送时使用循环包装容器(周转桶)盛装食用油</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(3)大米、面粉、食用油中污染物限量标准应符合国家标准GB 2762-2022(如国家标准修订或变更，按最新标准执行)、GB 2761-2017(如国家标准修订或变更，按最新标准执行)规定或国家卫生、食品安全最新标准，即原料必须为原公司(厂)生产的全新产品，符合国家相关规定的质量标准、环保标准、技术参数和规格要求，并达到采购人对食材的要求，特殊食品必须符合国家有关特殊标准和规定。不得提供假冒伪劣、有毒有害食品。</w:t>
            </w:r>
          </w:p>
          <w:p>
            <w:pPr>
              <w:pStyle w:val="null3"/>
              <w:ind w:firstLine="480"/>
              <w:jc w:val="both"/>
            </w:pPr>
            <w:r>
              <w:rPr>
                <w:rFonts w:ascii="仿宋_GB2312" w:hAnsi="仿宋_GB2312" w:cs="仿宋_GB2312" w:eastAsia="仿宋_GB2312"/>
                <w:sz w:val="24"/>
              </w:rPr>
              <w:t>(4)乳制品(仅限发酵乳、巴氏杀菌乳、灭菌乳、调制乳)的食品安全指标应分别符合GB 19302-2010、GB 19645-2010、GB 25190-2010、GB 25191-2010(如国家标准修订或变更，按最新标准执行)的规定。其中：①</w:t>
            </w:r>
            <w:r>
              <w:rPr>
                <w:rFonts w:ascii="仿宋_GB2312" w:hAnsi="仿宋_GB2312" w:cs="仿宋_GB2312" w:eastAsia="仿宋_GB2312"/>
                <w:sz w:val="24"/>
              </w:rPr>
              <w:t>调制乳</w:t>
            </w:r>
            <w:r>
              <w:rPr>
                <w:rFonts w:ascii="仿宋_GB2312" w:hAnsi="仿宋_GB2312" w:cs="仿宋_GB2312" w:eastAsia="仿宋_GB2312"/>
                <w:sz w:val="24"/>
              </w:rPr>
              <w:t>以不低于</w:t>
            </w:r>
            <w:r>
              <w:rPr>
                <w:rFonts w:ascii="仿宋_GB2312" w:hAnsi="仿宋_GB2312" w:cs="仿宋_GB2312" w:eastAsia="仿宋_GB2312"/>
                <w:sz w:val="24"/>
              </w:rPr>
              <w:t>80%的生牛乳为原料生产，符合GB 25191-2010(如国家标准修订或变更，按最新标准执行)国家标准，色泽：呈均匀一致的乳白色或具有</w:t>
            </w:r>
            <w:r>
              <w:rPr>
                <w:rFonts w:ascii="仿宋_GB2312" w:hAnsi="仿宋_GB2312" w:cs="仿宋_GB2312" w:eastAsia="仿宋_GB2312"/>
                <w:sz w:val="24"/>
              </w:rPr>
              <w:t>调制乳</w:t>
            </w:r>
            <w:r>
              <w:rPr>
                <w:rFonts w:ascii="仿宋_GB2312" w:hAnsi="仿宋_GB2312" w:cs="仿宋_GB2312" w:eastAsia="仿宋_GB2312"/>
                <w:sz w:val="24"/>
              </w:rPr>
              <w:t>应有的色泽，气味：具有</w:t>
            </w:r>
            <w:r>
              <w:rPr>
                <w:rFonts w:ascii="仿宋_GB2312" w:hAnsi="仿宋_GB2312" w:cs="仿宋_GB2312" w:eastAsia="仿宋_GB2312"/>
                <w:sz w:val="24"/>
              </w:rPr>
              <w:t>调制乳</w:t>
            </w:r>
            <w:r>
              <w:rPr>
                <w:rFonts w:ascii="仿宋_GB2312" w:hAnsi="仿宋_GB2312" w:cs="仿宋_GB2312" w:eastAsia="仿宋_GB2312"/>
                <w:sz w:val="24"/>
              </w:rPr>
              <w:t>应有的滋味和气味，组织状态：均匀的液体，无凝块，无粘稠现象。</w:t>
            </w:r>
            <w:r>
              <w:rPr>
                <w:rFonts w:ascii="仿宋_GB2312" w:hAnsi="仿宋_GB2312" w:cs="仿宋_GB2312" w:eastAsia="仿宋_GB2312"/>
                <w:sz w:val="24"/>
              </w:rPr>
              <w:t>②乳制品配送时产品保质期到期截止时间应大于保质期三分之二的时间。</w:t>
            </w:r>
          </w:p>
          <w:p>
            <w:pPr>
              <w:pStyle w:val="null3"/>
              <w:ind w:firstLine="480"/>
              <w:jc w:val="both"/>
            </w:pPr>
            <w:r>
              <w:rPr>
                <w:rFonts w:ascii="仿宋_GB2312" w:hAnsi="仿宋_GB2312" w:cs="仿宋_GB2312" w:eastAsia="仿宋_GB2312"/>
                <w:sz w:val="24"/>
              </w:rPr>
              <w:t>(5)冷鲜畜禽肉的食品安全指标应符合</w:t>
            </w:r>
            <w:r>
              <w:rPr>
                <w:rFonts w:ascii="仿宋_GB2312" w:hAnsi="仿宋_GB2312" w:cs="仿宋_GB2312" w:eastAsia="仿宋_GB2312"/>
                <w:sz w:val="24"/>
              </w:rPr>
              <w:t>GB 2707-2016、GB 18394-2020</w:t>
            </w:r>
            <w:r>
              <w:rPr>
                <w:rFonts w:ascii="仿宋_GB2312" w:hAnsi="仿宋_GB2312" w:cs="仿宋_GB2312" w:eastAsia="仿宋_GB2312"/>
                <w:sz w:val="24"/>
              </w:rPr>
              <w:t>(如国家标准修订或变更，按最新标准执行)的规定，其中：①鲜片猪肉(不包括种猪、晚阉猪来源的片猪肉)的质量指标应符合</w:t>
            </w:r>
            <w:r>
              <w:rPr>
                <w:rFonts w:ascii="仿宋_GB2312" w:hAnsi="仿宋_GB2312" w:cs="仿宋_GB2312" w:eastAsia="仿宋_GB2312"/>
                <w:sz w:val="24"/>
              </w:rPr>
              <w:t>GB/T 9959.1-2019</w:t>
            </w:r>
            <w:r>
              <w:rPr>
                <w:rFonts w:ascii="仿宋_GB2312" w:hAnsi="仿宋_GB2312" w:cs="仿宋_GB2312" w:eastAsia="仿宋_GB2312"/>
                <w:sz w:val="24"/>
              </w:rPr>
              <w:t>(如国家标准修订或变更，按最新标准执行)的相应质量指标要求；②精肉：新鲜、去皮去骨，瘦肉占80%以上。肉质紧密，富有弹性，膘肥嫩、色雪白，且有光泽。瘦肉部分呈淡红色，有光泽，不发黏。三线肉：(位于猪的腹部，即是在猪肋排上的肉，新鲜，半肥半瘦)。可用手摸，略有沾手感觉，肉上无血，肥肉、瘦肉红白分明、色鲜艳。应为当日生产的冷鲜肉，保证肉质新鲜，及时配送；③畜肉品须色泽鲜亮、无任何异味、无毛发、按压无水迹。禽肉品须去头、去脚、去内脏。肉面干净、无任何异味、无毛发、表皮处理清洁，大小统一、码放整齐；④国家有定点屠宰、检验检疫要求的品种，应来自于定点屠宰厂出品、有国家规定的动物产品检疫合格证明及验讫印章、</w:t>
            </w:r>
            <w:r>
              <w:rPr>
                <w:rFonts w:ascii="仿宋_GB2312" w:hAnsi="仿宋_GB2312" w:cs="仿宋_GB2312" w:eastAsia="仿宋_GB2312"/>
                <w:sz w:val="24"/>
              </w:rPr>
              <w:t>猪肉还需附有</w:t>
            </w:r>
            <w:r>
              <w:rPr>
                <w:rFonts w:ascii="仿宋_GB2312" w:hAnsi="仿宋_GB2312" w:cs="仿宋_GB2312" w:eastAsia="仿宋_GB2312"/>
                <w:sz w:val="24"/>
              </w:rPr>
              <w:t>非洲猪瘟检测证明</w:t>
            </w:r>
            <w:r>
              <w:rPr>
                <w:rFonts w:ascii="仿宋_GB2312" w:hAnsi="仿宋_GB2312" w:cs="仿宋_GB2312" w:eastAsia="仿宋_GB2312"/>
                <w:sz w:val="24"/>
              </w:rPr>
              <w:t>、</w:t>
            </w:r>
            <w:r>
              <w:rPr>
                <w:rFonts w:ascii="仿宋_GB2312" w:hAnsi="仿宋_GB2312" w:cs="仿宋_GB2312" w:eastAsia="仿宋_GB2312"/>
                <w:sz w:val="24"/>
              </w:rPr>
              <w:t>肉品品质检验合格证明及验讫印章</w:t>
            </w:r>
            <w:r>
              <w:rPr>
                <w:rFonts w:ascii="仿宋_GB2312" w:hAnsi="仿宋_GB2312" w:cs="仿宋_GB2312" w:eastAsia="仿宋_GB2312"/>
                <w:sz w:val="24"/>
              </w:rPr>
              <w:t>(以上证明材料必须随每批次的产品同时提供)</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鲜蛋的食品安全指标应符合</w:t>
            </w:r>
            <w:r>
              <w:rPr>
                <w:rFonts w:ascii="仿宋_GB2312" w:hAnsi="仿宋_GB2312" w:cs="仿宋_GB2312" w:eastAsia="仿宋_GB2312"/>
                <w:sz w:val="24"/>
              </w:rPr>
              <w:t>GB 2749-2015</w:t>
            </w:r>
            <w:r>
              <w:rPr>
                <w:rFonts w:ascii="仿宋_GB2312" w:hAnsi="仿宋_GB2312" w:cs="仿宋_GB2312" w:eastAsia="仿宋_GB2312"/>
                <w:sz w:val="24"/>
              </w:rPr>
              <w:t>(如国家标准修订或变更，按最新标准执行)</w:t>
            </w:r>
            <w:r>
              <w:rPr>
                <w:rFonts w:ascii="仿宋_GB2312" w:hAnsi="仿宋_GB2312" w:cs="仿宋_GB2312" w:eastAsia="仿宋_GB2312"/>
                <w:sz w:val="24"/>
              </w:rPr>
              <w:t>的规定，感官指标不低于国家有关食品质量标准的二级指标要求；生鲜禽蛋应有其所在地农业部门的检疫</w:t>
            </w:r>
            <w:r>
              <w:rPr>
                <w:rFonts w:ascii="仿宋_GB2312" w:hAnsi="仿宋_GB2312" w:cs="仿宋_GB2312" w:eastAsia="仿宋_GB2312"/>
                <w:sz w:val="24"/>
              </w:rPr>
              <w:t>(</w:t>
            </w:r>
            <w:r>
              <w:rPr>
                <w:rFonts w:ascii="仿宋_GB2312" w:hAnsi="仿宋_GB2312" w:cs="仿宋_GB2312" w:eastAsia="仿宋_GB2312"/>
                <w:sz w:val="24"/>
              </w:rPr>
              <w:t>或检测</w:t>
            </w:r>
            <w:r>
              <w:rPr>
                <w:rFonts w:ascii="仿宋_GB2312" w:hAnsi="仿宋_GB2312" w:cs="仿宋_GB2312" w:eastAsia="仿宋_GB2312"/>
                <w:sz w:val="24"/>
              </w:rPr>
              <w:t>)</w:t>
            </w:r>
            <w:r>
              <w:rPr>
                <w:rFonts w:ascii="仿宋_GB2312" w:hAnsi="仿宋_GB2312" w:cs="仿宋_GB2312" w:eastAsia="仿宋_GB2312"/>
                <w:sz w:val="24"/>
              </w:rPr>
              <w:t>合格证明或检疫</w:t>
            </w:r>
            <w:r>
              <w:rPr>
                <w:rFonts w:ascii="仿宋_GB2312" w:hAnsi="仿宋_GB2312" w:cs="仿宋_GB2312" w:eastAsia="仿宋_GB2312"/>
                <w:sz w:val="24"/>
              </w:rPr>
              <w:t>(</w:t>
            </w:r>
            <w:r>
              <w:rPr>
                <w:rFonts w:ascii="仿宋_GB2312" w:hAnsi="仿宋_GB2312" w:cs="仿宋_GB2312" w:eastAsia="仿宋_GB2312"/>
                <w:sz w:val="24"/>
              </w:rPr>
              <w:t>或检测</w:t>
            </w:r>
            <w:r>
              <w:rPr>
                <w:rFonts w:ascii="仿宋_GB2312" w:hAnsi="仿宋_GB2312" w:cs="仿宋_GB2312" w:eastAsia="仿宋_GB2312"/>
                <w:sz w:val="24"/>
              </w:rPr>
              <w:t>)</w:t>
            </w:r>
            <w:r>
              <w:rPr>
                <w:rFonts w:ascii="仿宋_GB2312" w:hAnsi="仿宋_GB2312" w:cs="仿宋_GB2312" w:eastAsia="仿宋_GB2312"/>
                <w:sz w:val="24"/>
              </w:rPr>
              <w:t>验讫标识。保证新鲜、清洁、无破损；外壳坚固完整，色泽自然有光泽；包装应采用符合国家卫生标准要求的包装材料。</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水产品</w:t>
            </w:r>
            <w:r>
              <w:rPr>
                <w:rFonts w:ascii="仿宋_GB2312" w:hAnsi="仿宋_GB2312" w:cs="仿宋_GB2312" w:eastAsia="仿宋_GB2312"/>
                <w:sz w:val="24"/>
              </w:rPr>
              <w:t>(</w:t>
            </w:r>
            <w:r>
              <w:rPr>
                <w:rFonts w:ascii="仿宋_GB2312" w:hAnsi="仿宋_GB2312" w:cs="仿宋_GB2312" w:eastAsia="仿宋_GB2312"/>
                <w:sz w:val="24"/>
              </w:rPr>
              <w:t>海鱼、淡水鱼</w:t>
            </w:r>
            <w:r>
              <w:rPr>
                <w:rFonts w:ascii="仿宋_GB2312" w:hAnsi="仿宋_GB2312" w:cs="仿宋_GB2312" w:eastAsia="仿宋_GB2312"/>
                <w:sz w:val="24"/>
              </w:rPr>
              <w:t>的</w:t>
            </w:r>
            <w:r>
              <w:rPr>
                <w:rFonts w:ascii="仿宋_GB2312" w:hAnsi="仿宋_GB2312" w:cs="仿宋_GB2312" w:eastAsia="仿宋_GB2312"/>
                <w:sz w:val="24"/>
              </w:rPr>
              <w:t>草鱼、鲢鱼、鲫鱼、鲤鱼</w:t>
            </w:r>
            <w:r>
              <w:rPr>
                <w:rFonts w:ascii="仿宋_GB2312" w:hAnsi="仿宋_GB2312" w:cs="仿宋_GB2312" w:eastAsia="仿宋_GB2312"/>
                <w:sz w:val="24"/>
              </w:rPr>
              <w:t>等</w:t>
            </w:r>
            <w:r>
              <w:rPr>
                <w:rFonts w:ascii="仿宋_GB2312" w:hAnsi="仿宋_GB2312" w:cs="仿宋_GB2312" w:eastAsia="仿宋_GB2312"/>
                <w:sz w:val="24"/>
              </w:rPr>
              <w:t>)、水产品(海水藻类的海带、紫菜等)的</w:t>
            </w:r>
            <w:r>
              <w:rPr>
                <w:rFonts w:ascii="仿宋_GB2312" w:hAnsi="仿宋_GB2312" w:cs="仿宋_GB2312" w:eastAsia="仿宋_GB2312"/>
                <w:sz w:val="24"/>
              </w:rPr>
              <w:t>食品安全指标应分别符合</w:t>
            </w:r>
            <w:r>
              <w:rPr>
                <w:rFonts w:ascii="仿宋_GB2312" w:hAnsi="仿宋_GB2312" w:cs="仿宋_GB2312" w:eastAsia="仿宋_GB2312"/>
                <w:sz w:val="24"/>
              </w:rPr>
              <w:t>GB 2733-2015</w:t>
            </w:r>
            <w:r>
              <w:rPr>
                <w:rFonts w:ascii="仿宋_GB2312" w:hAnsi="仿宋_GB2312" w:cs="仿宋_GB2312" w:eastAsia="仿宋_GB2312"/>
                <w:sz w:val="24"/>
              </w:rPr>
              <w:t>(如国家标准修订或变更，按最新标准执行)</w:t>
            </w:r>
            <w:r>
              <w:rPr>
                <w:rFonts w:ascii="仿宋_GB2312" w:hAnsi="仿宋_GB2312" w:cs="仿宋_GB2312" w:eastAsia="仿宋_GB2312"/>
                <w:sz w:val="24"/>
              </w:rPr>
              <w:t>、</w:t>
            </w:r>
            <w:r>
              <w:rPr>
                <w:rFonts w:ascii="仿宋_GB2312" w:hAnsi="仿宋_GB2312" w:cs="仿宋_GB2312" w:eastAsia="仿宋_GB2312"/>
                <w:sz w:val="24"/>
              </w:rPr>
              <w:t>GB 19643-2016</w:t>
            </w:r>
            <w:r>
              <w:rPr>
                <w:rFonts w:ascii="仿宋_GB2312" w:hAnsi="仿宋_GB2312" w:cs="仿宋_GB2312" w:eastAsia="仿宋_GB2312"/>
                <w:sz w:val="24"/>
              </w:rPr>
              <w:t>(如国家标准修订或变更，按最新标准执行)</w:t>
            </w:r>
            <w:r>
              <w:rPr>
                <w:rFonts w:ascii="仿宋_GB2312" w:hAnsi="仿宋_GB2312" w:cs="仿宋_GB2312" w:eastAsia="仿宋_GB2312"/>
                <w:sz w:val="24"/>
              </w:rPr>
              <w:t>的规定。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蔬菜必须保证无黄叶、枯死叶、无虫、无杂质，当日</w:t>
            </w:r>
            <w:r>
              <w:rPr>
                <w:rFonts w:ascii="仿宋_GB2312" w:hAnsi="仿宋_GB2312" w:cs="仿宋_GB2312" w:eastAsia="仿宋_GB2312"/>
                <w:sz w:val="24"/>
              </w:rPr>
              <w:t>配送</w:t>
            </w:r>
            <w:r>
              <w:rPr>
                <w:rFonts w:ascii="仿宋_GB2312" w:hAnsi="仿宋_GB2312" w:cs="仿宋_GB2312" w:eastAsia="仿宋_GB2312"/>
                <w:sz w:val="24"/>
              </w:rPr>
              <w:t>，原菜须保证菜面干净、无明显泥土、码放整齐、无破损、不得过熟或欠熟；净菜须保证菜面完全干净、无泥土、按统一标准加工、码放整齐、无须二次处理可以直接进行熟加工。并按相关规定配送前采样送检，提供具有农药、杀虫剂等残留检测合格的报告。农药残留符合</w:t>
            </w:r>
            <w:r>
              <w:rPr>
                <w:rFonts w:ascii="仿宋_GB2312" w:hAnsi="仿宋_GB2312" w:cs="仿宋_GB2312" w:eastAsia="仿宋_GB2312"/>
                <w:sz w:val="24"/>
              </w:rPr>
              <w:t>GB 2763-2021</w:t>
            </w:r>
            <w:r>
              <w:rPr>
                <w:rFonts w:ascii="仿宋_GB2312" w:hAnsi="仿宋_GB2312" w:cs="仿宋_GB2312" w:eastAsia="仿宋_GB2312"/>
                <w:sz w:val="24"/>
              </w:rPr>
              <w:t>《食品安全国家标准食品中农药最大残留限量》要求。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水果必须保证果型匀称，色泽均匀，无干疤、斑点、裂口、腐烂，口感好，并按</w:t>
            </w:r>
            <w:r>
              <w:rPr>
                <w:rFonts w:ascii="仿宋_GB2312" w:hAnsi="仿宋_GB2312" w:cs="仿宋_GB2312" w:eastAsia="仿宋_GB2312"/>
                <w:sz w:val="24"/>
              </w:rPr>
              <w:t>采购人</w:t>
            </w:r>
            <w:r>
              <w:rPr>
                <w:rFonts w:ascii="仿宋_GB2312" w:hAnsi="仿宋_GB2312" w:cs="仿宋_GB2312" w:eastAsia="仿宋_GB2312"/>
                <w:sz w:val="24"/>
              </w:rPr>
              <w:t>配送</w:t>
            </w:r>
            <w:r>
              <w:rPr>
                <w:rFonts w:ascii="仿宋_GB2312" w:hAnsi="仿宋_GB2312" w:cs="仿宋_GB2312" w:eastAsia="仿宋_GB2312"/>
                <w:sz w:val="24"/>
              </w:rPr>
              <w:t>前提出的具体要求</w:t>
            </w:r>
            <w:r>
              <w:rPr>
                <w:rFonts w:ascii="仿宋_GB2312" w:hAnsi="仿宋_GB2312" w:cs="仿宋_GB2312" w:eastAsia="仿宋_GB2312"/>
                <w:sz w:val="24"/>
              </w:rPr>
              <w:t>配送</w:t>
            </w:r>
            <w:r>
              <w:rPr>
                <w:rFonts w:ascii="仿宋_GB2312" w:hAnsi="仿宋_GB2312" w:cs="仿宋_GB2312" w:eastAsia="仿宋_GB2312"/>
                <w:sz w:val="24"/>
              </w:rPr>
              <w:t>。农药残留符合</w:t>
            </w:r>
            <w:r>
              <w:rPr>
                <w:rFonts w:ascii="仿宋_GB2312" w:hAnsi="仿宋_GB2312" w:cs="仿宋_GB2312" w:eastAsia="仿宋_GB2312"/>
                <w:sz w:val="24"/>
              </w:rPr>
              <w:t>GB 2763-2021</w:t>
            </w:r>
            <w:r>
              <w:rPr>
                <w:rFonts w:ascii="仿宋_GB2312" w:hAnsi="仿宋_GB2312" w:cs="仿宋_GB2312" w:eastAsia="仿宋_GB2312"/>
                <w:sz w:val="24"/>
              </w:rPr>
              <w:t>《食品安全国家标准食品中农药最大残留限量》要求。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)调味品、干杂：产品符合国家质量安全检验标准，随</w:t>
            </w:r>
            <w:r>
              <w:rPr>
                <w:rFonts w:ascii="仿宋_GB2312" w:hAnsi="仿宋_GB2312" w:cs="仿宋_GB2312" w:eastAsia="仿宋_GB2312"/>
                <w:sz w:val="24"/>
              </w:rPr>
              <w:t>产品</w:t>
            </w:r>
            <w:r>
              <w:rPr>
                <w:rFonts w:ascii="仿宋_GB2312" w:hAnsi="仿宋_GB2312" w:cs="仿宋_GB2312" w:eastAsia="仿宋_GB2312"/>
                <w:sz w:val="24"/>
              </w:rPr>
              <w:t>提供该批次产品质量检测合格证。产品包装完好无损、外观无霉变、无斑点、无腐烂变质，有该物品独有的气味、无异味。凭出厂合格证与检验员章确认质量，具有相关产品检验报告</w:t>
            </w:r>
            <w:r>
              <w:rPr>
                <w:rFonts w:ascii="仿宋_GB2312" w:hAnsi="仿宋_GB2312" w:cs="仿宋_GB2312" w:eastAsia="仿宋_GB2312"/>
                <w:sz w:val="24"/>
              </w:rPr>
              <w:t>。须符合《食品安全国家标准</w:t>
            </w:r>
            <w:r>
              <w:rPr>
                <w:rFonts w:ascii="仿宋_GB2312" w:hAnsi="仿宋_GB2312" w:cs="仿宋_GB2312" w:eastAsia="仿宋_GB2312"/>
                <w:sz w:val="24"/>
              </w:rPr>
              <w:t>食品中污染物限量》</w:t>
            </w:r>
            <w:r>
              <w:rPr>
                <w:rFonts w:ascii="仿宋_GB2312" w:hAnsi="仿宋_GB2312" w:cs="仿宋_GB2312" w:eastAsia="仿宋_GB2312"/>
                <w:sz w:val="24"/>
              </w:rPr>
              <w:t>GB 2762-20</w:t>
            </w:r>
            <w:r>
              <w:rPr>
                <w:rFonts w:ascii="仿宋_GB2312" w:hAnsi="仿宋_GB2312" w:cs="仿宋_GB2312" w:eastAsia="仿宋_GB2312"/>
                <w:sz w:val="24"/>
              </w:rPr>
              <w:t>22</w:t>
            </w:r>
            <w:r>
              <w:rPr>
                <w:rFonts w:ascii="仿宋_GB2312" w:hAnsi="仿宋_GB2312" w:cs="仿宋_GB2312" w:eastAsia="仿宋_GB2312"/>
                <w:sz w:val="24"/>
              </w:rPr>
              <w:t>及《食品安全国家标准</w:t>
            </w:r>
            <w:r>
              <w:rPr>
                <w:rFonts w:ascii="仿宋_GB2312" w:hAnsi="仿宋_GB2312" w:cs="仿宋_GB2312" w:eastAsia="仿宋_GB2312"/>
                <w:sz w:val="24"/>
              </w:rPr>
              <w:t>食品中真菌毒素限量》</w:t>
            </w:r>
            <w:r>
              <w:rPr>
                <w:rFonts w:ascii="仿宋_GB2312" w:hAnsi="仿宋_GB2312" w:cs="仿宋_GB2312" w:eastAsia="仿宋_GB2312"/>
                <w:sz w:val="24"/>
              </w:rPr>
              <w:t>GB 2761-2017的规定</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)糕点：产品符合</w:t>
            </w:r>
            <w:r>
              <w:rPr>
                <w:rFonts w:ascii="仿宋_GB2312" w:hAnsi="仿宋_GB2312" w:cs="仿宋_GB2312" w:eastAsia="仿宋_GB2312"/>
                <w:sz w:val="24"/>
              </w:rPr>
              <w:t>GB/T 20977-2007</w:t>
            </w:r>
            <w:r>
              <w:rPr>
                <w:rFonts w:ascii="仿宋_GB2312" w:hAnsi="仿宋_GB2312" w:cs="仿宋_GB2312" w:eastAsia="仿宋_GB2312"/>
                <w:sz w:val="24"/>
              </w:rPr>
              <w:t>或国家质量安全检验标准、随</w:t>
            </w:r>
            <w:r>
              <w:rPr>
                <w:rFonts w:ascii="仿宋_GB2312" w:hAnsi="仿宋_GB2312" w:cs="仿宋_GB2312" w:eastAsia="仿宋_GB2312"/>
                <w:sz w:val="24"/>
              </w:rPr>
              <w:t>产品</w:t>
            </w:r>
            <w:r>
              <w:rPr>
                <w:rFonts w:ascii="仿宋_GB2312" w:hAnsi="仿宋_GB2312" w:cs="仿宋_GB2312" w:eastAsia="仿宋_GB2312"/>
                <w:sz w:val="24"/>
              </w:rPr>
              <w:t>提供该批次产品质量检测合格证。产品包装完好无损、外观无霉变、无斑点、无腐烂变质，有该物品独有的气味、无异味</w:t>
            </w:r>
            <w:r>
              <w:rPr>
                <w:rFonts w:ascii="仿宋_GB2312" w:hAnsi="仿宋_GB2312" w:cs="仿宋_GB2312" w:eastAsia="仿宋_GB2312"/>
                <w:sz w:val="24"/>
              </w:rPr>
              <w:t>。</w:t>
            </w:r>
            <w:r>
              <w:rPr>
                <w:rFonts w:ascii="仿宋_GB2312" w:hAnsi="仿宋_GB2312" w:cs="仿宋_GB2312" w:eastAsia="仿宋_GB2312"/>
                <w:sz w:val="24"/>
              </w:rPr>
              <w:t>配送时</w:t>
            </w:r>
            <w:r>
              <w:rPr>
                <w:rFonts w:ascii="仿宋_GB2312" w:hAnsi="仿宋_GB2312" w:cs="仿宋_GB2312" w:eastAsia="仿宋_GB2312"/>
                <w:sz w:val="24"/>
              </w:rPr>
              <w:t>产品保质期到期截止时间应大于保质期</w:t>
            </w:r>
            <w:r>
              <w:rPr>
                <w:rFonts w:ascii="仿宋_GB2312" w:hAnsi="仿宋_GB2312" w:cs="仿宋_GB2312" w:eastAsia="仿宋_GB2312"/>
                <w:sz w:val="24"/>
              </w:rPr>
              <w:t>三</w:t>
            </w:r>
            <w:r>
              <w:rPr>
                <w:rFonts w:ascii="仿宋_GB2312" w:hAnsi="仿宋_GB2312" w:cs="仿宋_GB2312" w:eastAsia="仿宋_GB2312"/>
                <w:sz w:val="24"/>
              </w:rPr>
              <w:t>分之</w:t>
            </w:r>
            <w:r>
              <w:rPr>
                <w:rFonts w:ascii="仿宋_GB2312" w:hAnsi="仿宋_GB2312" w:cs="仿宋_GB2312" w:eastAsia="仿宋_GB2312"/>
                <w:sz w:val="24"/>
              </w:rPr>
              <w:t>二</w:t>
            </w:r>
            <w:r>
              <w:rPr>
                <w:rFonts w:ascii="仿宋_GB2312" w:hAnsi="仿宋_GB2312" w:cs="仿宋_GB2312" w:eastAsia="仿宋_GB2312"/>
                <w:sz w:val="24"/>
              </w:rPr>
              <w:t>的时间</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)配送要求</w:t>
            </w:r>
          </w:p>
          <w:p>
            <w:pPr>
              <w:pStyle w:val="null3"/>
              <w:ind w:firstLine="480"/>
              <w:jc w:val="both"/>
            </w:pPr>
            <w:r>
              <w:rPr>
                <w:rFonts w:ascii="仿宋_GB2312" w:hAnsi="仿宋_GB2312" w:cs="仿宋_GB2312" w:eastAsia="仿宋_GB2312"/>
                <w:sz w:val="24"/>
              </w:rPr>
              <w:t>1.供应商在配送过程中要做好配送</w:t>
            </w:r>
            <w:r>
              <w:rPr>
                <w:rFonts w:ascii="仿宋_GB2312" w:hAnsi="仿宋_GB2312" w:cs="仿宋_GB2312" w:eastAsia="仿宋_GB2312"/>
                <w:sz w:val="24"/>
              </w:rPr>
              <w:t>食材</w:t>
            </w:r>
            <w:r>
              <w:rPr>
                <w:rFonts w:ascii="仿宋_GB2312" w:hAnsi="仿宋_GB2312" w:cs="仿宋_GB2312" w:eastAsia="仿宋_GB2312"/>
                <w:sz w:val="24"/>
              </w:rPr>
              <w:t>的保鲜、保质措施，同时不得喷洒有毒有害物质进行保鲜或保质。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.肉、禽、新鲜蔬菜等食品必须当日配送，其余食品原料可视各</w:t>
            </w:r>
            <w:r>
              <w:rPr>
                <w:rFonts w:ascii="仿宋_GB2312" w:hAnsi="仿宋_GB2312" w:cs="仿宋_GB2312" w:eastAsia="仿宋_GB2312"/>
                <w:sz w:val="24"/>
              </w:rPr>
              <w:t>采购人</w:t>
            </w:r>
            <w:r>
              <w:rPr>
                <w:rFonts w:ascii="仿宋_GB2312" w:hAnsi="仿宋_GB2312" w:cs="仿宋_GB2312" w:eastAsia="仿宋_GB2312"/>
                <w:sz w:val="24"/>
              </w:rPr>
              <w:t>实际需求</w:t>
            </w:r>
            <w:r>
              <w:rPr>
                <w:rFonts w:ascii="仿宋_GB2312" w:hAnsi="仿宋_GB2312" w:cs="仿宋_GB2312" w:eastAsia="仿宋_GB2312"/>
                <w:sz w:val="24"/>
              </w:rPr>
              <w:t>合理</w:t>
            </w:r>
            <w:r>
              <w:rPr>
                <w:rFonts w:ascii="仿宋_GB2312" w:hAnsi="仿宋_GB2312" w:cs="仿宋_GB2312" w:eastAsia="仿宋_GB2312"/>
                <w:sz w:val="24"/>
              </w:rPr>
              <w:t>配送，但必须确保食品原料新鲜、优质、安全、</w:t>
            </w:r>
            <w:r>
              <w:rPr>
                <w:rFonts w:ascii="仿宋_GB2312" w:hAnsi="仿宋_GB2312" w:cs="仿宋_GB2312" w:eastAsia="仿宋_GB2312"/>
                <w:sz w:val="24"/>
              </w:rPr>
              <w:t>及时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.供应商</w:t>
            </w:r>
            <w:r>
              <w:rPr>
                <w:rFonts w:ascii="仿宋_GB2312" w:hAnsi="仿宋_GB2312" w:cs="仿宋_GB2312" w:eastAsia="仿宋_GB2312"/>
                <w:sz w:val="24"/>
              </w:rPr>
              <w:t>在配送时</w:t>
            </w:r>
            <w:r>
              <w:rPr>
                <w:rFonts w:ascii="仿宋_GB2312" w:hAnsi="仿宋_GB2312" w:cs="仿宋_GB2312" w:eastAsia="仿宋_GB2312"/>
                <w:sz w:val="24"/>
              </w:rPr>
              <w:t>按</w:t>
            </w:r>
            <w:r>
              <w:rPr>
                <w:rFonts w:ascii="仿宋_GB2312" w:hAnsi="仿宋_GB2312" w:cs="仿宋_GB2312" w:eastAsia="仿宋_GB2312"/>
                <w:sz w:val="24"/>
              </w:rPr>
              <w:t>采购人</w:t>
            </w:r>
            <w:r>
              <w:rPr>
                <w:rFonts w:ascii="仿宋_GB2312" w:hAnsi="仿宋_GB2312" w:cs="仿宋_GB2312" w:eastAsia="仿宋_GB2312"/>
                <w:sz w:val="24"/>
              </w:rPr>
              <w:t>要求提供具有资质的第三方检测机构出具的</w:t>
            </w:r>
            <w:r>
              <w:rPr>
                <w:rFonts w:ascii="仿宋_GB2312" w:hAnsi="仿宋_GB2312" w:cs="仿宋_GB2312" w:eastAsia="仿宋_GB2312"/>
                <w:sz w:val="24"/>
              </w:rPr>
              <w:t>①蔬菜、水果农药残留相关检测报告</w:t>
            </w:r>
            <w:r>
              <w:rPr>
                <w:rFonts w:ascii="仿宋_GB2312" w:hAnsi="仿宋_GB2312" w:cs="仿宋_GB2312" w:eastAsia="仿宋_GB2312"/>
                <w:sz w:val="24"/>
              </w:rPr>
              <w:t>；</w:t>
            </w:r>
            <w:r>
              <w:rPr>
                <w:rFonts w:ascii="仿宋_GB2312" w:hAnsi="仿宋_GB2312" w:cs="仿宋_GB2312" w:eastAsia="仿宋_GB2312"/>
                <w:sz w:val="24"/>
              </w:rPr>
              <w:t>②大米和面粉重金属检测报告</w:t>
            </w:r>
            <w:r>
              <w:rPr>
                <w:rFonts w:ascii="仿宋_GB2312" w:hAnsi="仿宋_GB2312" w:cs="仿宋_GB2312" w:eastAsia="仿宋_GB2312"/>
                <w:sz w:val="24"/>
              </w:rPr>
              <w:t>(</w:t>
            </w:r>
            <w:r>
              <w:rPr>
                <w:rFonts w:ascii="仿宋_GB2312" w:hAnsi="仿宋_GB2312" w:cs="仿宋_GB2312" w:eastAsia="仿宋_GB2312"/>
                <w:sz w:val="24"/>
              </w:rPr>
              <w:t>至少</w:t>
            </w:r>
            <w:r>
              <w:rPr>
                <w:rFonts w:ascii="仿宋_GB2312" w:hAnsi="仿宋_GB2312" w:cs="仿宋_GB2312" w:eastAsia="仿宋_GB2312"/>
                <w:sz w:val="24"/>
              </w:rPr>
              <w:t>包括汞、镉等相关重金属指标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③肉禽类兽药残留检测报告等相关涉及健康安全的检测报告</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合同有效期内，</w:t>
            </w:r>
            <w:r>
              <w:rPr>
                <w:rFonts w:ascii="仿宋_GB2312" w:hAnsi="仿宋_GB2312" w:cs="仿宋_GB2312" w:eastAsia="仿宋_GB2312"/>
                <w:sz w:val="24"/>
              </w:rPr>
              <w:t>采购人</w:t>
            </w:r>
            <w:r>
              <w:rPr>
                <w:rFonts w:ascii="仿宋_GB2312" w:hAnsi="仿宋_GB2312" w:cs="仿宋_GB2312" w:eastAsia="仿宋_GB2312"/>
                <w:sz w:val="24"/>
              </w:rPr>
              <w:t>有权委托第三方具有检测资质的检测机构对配送的食品原料进行不少于两次抽样检测，其中两次检测费用由</w:t>
            </w:r>
            <w:r>
              <w:rPr>
                <w:rFonts w:ascii="仿宋_GB2312" w:hAnsi="仿宋_GB2312" w:cs="仿宋_GB2312" w:eastAsia="仿宋_GB2312"/>
                <w:sz w:val="24"/>
              </w:rPr>
              <w:t>供应商</w:t>
            </w:r>
            <w:r>
              <w:rPr>
                <w:rFonts w:ascii="仿宋_GB2312" w:hAnsi="仿宋_GB2312" w:cs="仿宋_GB2312" w:eastAsia="仿宋_GB2312"/>
                <w:sz w:val="24"/>
              </w:rPr>
              <w:t>支付</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.供应商所提供的食品依据《中华人民共和国食品安全法》《餐饮服务食品采购索证索票管理规定》《成都市学校食堂合规经营指南》</w:t>
            </w:r>
            <w:r>
              <w:rPr>
                <w:rFonts w:ascii="仿宋_GB2312" w:hAnsi="仿宋_GB2312" w:cs="仿宋_GB2312" w:eastAsia="仿宋_GB2312"/>
                <w:sz w:val="24"/>
              </w:rPr>
              <w:t>《学校食品安全与营养健康管理规定》</w:t>
            </w:r>
            <w:r>
              <w:rPr>
                <w:rFonts w:ascii="仿宋_GB2312" w:hAnsi="仿宋_GB2312" w:cs="仿宋_GB2312" w:eastAsia="仿宋_GB2312"/>
                <w:sz w:val="24"/>
              </w:rPr>
              <w:t>等法律法规，应符合国家检验检疫标准。</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供应商对所供产品的食品安全负责，供应商应建立24小时监控体系，在所有的库房安装24小时声像监控设备。所有产品必须进行入库登记备案，在出库前再次检查产品的有效期、包装等。肉类产品留样保存48小时，其他产品留样保存一周</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.供应商应具备符合食品安全要求及满足配送需要的仓储、交通运输等设施设备，确保食品原料安全储存和安全运输。</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.供应商应自行负责所供物资的运输及装卸。配送</w:t>
            </w:r>
            <w:r>
              <w:rPr>
                <w:rFonts w:ascii="仿宋_GB2312" w:hAnsi="仿宋_GB2312" w:cs="仿宋_GB2312" w:eastAsia="仿宋_GB2312"/>
                <w:sz w:val="24"/>
              </w:rPr>
              <w:t>专用</w:t>
            </w:r>
            <w:r>
              <w:rPr>
                <w:rFonts w:ascii="仿宋_GB2312" w:hAnsi="仿宋_GB2312" w:cs="仿宋_GB2312" w:eastAsia="仿宋_GB2312"/>
                <w:sz w:val="24"/>
              </w:rPr>
              <w:t>车辆凭专用通行证进出</w:t>
            </w:r>
            <w:r>
              <w:rPr>
                <w:rFonts w:ascii="仿宋_GB2312" w:hAnsi="仿宋_GB2312" w:cs="仿宋_GB2312" w:eastAsia="仿宋_GB2312"/>
                <w:sz w:val="24"/>
              </w:rPr>
              <w:t>学校</w:t>
            </w:r>
            <w:r>
              <w:rPr>
                <w:rFonts w:ascii="仿宋_GB2312" w:hAnsi="仿宋_GB2312" w:cs="仿宋_GB2312" w:eastAsia="仿宋_GB2312"/>
                <w:sz w:val="24"/>
              </w:rPr>
              <w:t>，车辆进入</w:t>
            </w:r>
            <w:r>
              <w:rPr>
                <w:rFonts w:ascii="仿宋_GB2312" w:hAnsi="仿宋_GB2312" w:cs="仿宋_GB2312" w:eastAsia="仿宋_GB2312"/>
                <w:sz w:val="24"/>
              </w:rPr>
              <w:t>采购人</w:t>
            </w:r>
            <w:r>
              <w:rPr>
                <w:rFonts w:ascii="仿宋_GB2312" w:hAnsi="仿宋_GB2312" w:cs="仿宋_GB2312" w:eastAsia="仿宋_GB2312"/>
                <w:sz w:val="24"/>
              </w:rPr>
              <w:t>场地后，应缓速慢行，听从</w:t>
            </w:r>
            <w:r>
              <w:rPr>
                <w:rFonts w:ascii="仿宋_GB2312" w:hAnsi="仿宋_GB2312" w:cs="仿宋_GB2312" w:eastAsia="仿宋_GB2312"/>
                <w:sz w:val="24"/>
              </w:rPr>
              <w:t>采购人</w:t>
            </w:r>
            <w:r>
              <w:rPr>
                <w:rFonts w:ascii="仿宋_GB2312" w:hAnsi="仿宋_GB2312" w:cs="仿宋_GB2312" w:eastAsia="仿宋_GB2312"/>
                <w:sz w:val="24"/>
              </w:rPr>
              <w:t>工作人员指挥，在确保</w:t>
            </w:r>
            <w:r>
              <w:rPr>
                <w:rFonts w:ascii="仿宋_GB2312" w:hAnsi="仿宋_GB2312" w:cs="仿宋_GB2312" w:eastAsia="仿宋_GB2312"/>
                <w:sz w:val="24"/>
              </w:rPr>
              <w:t>采购人</w:t>
            </w:r>
            <w:r>
              <w:rPr>
                <w:rFonts w:ascii="仿宋_GB2312" w:hAnsi="仿宋_GB2312" w:cs="仿宋_GB2312" w:eastAsia="仿宋_GB2312"/>
                <w:sz w:val="24"/>
              </w:rPr>
              <w:t>师生安全的前提下方可运输装卸。</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.供应商在配送运输中要确保安全，在运输及装卸过程中发生的一切安全事故，包括人员、车辆事故等情况，由配送供应商负责处置，并依法承担所有责任</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.根据《四川省学校食品生产经营者信用管理办法》之规定，供应商不存在严重失信且未恢复信用的情形</w:t>
            </w:r>
            <w:r>
              <w:rPr>
                <w:rFonts w:ascii="仿宋_GB2312" w:hAnsi="仿宋_GB2312" w:cs="仿宋_GB2312" w:eastAsia="仿宋_GB2312"/>
                <w:sz w:val="24"/>
                <w:b/>
              </w:rPr>
              <w:t>(供应商须</w:t>
            </w:r>
            <w:r>
              <w:rPr>
                <w:rFonts w:ascii="仿宋_GB2312" w:hAnsi="仿宋_GB2312" w:cs="仿宋_GB2312" w:eastAsia="仿宋_GB2312"/>
                <w:sz w:val="24"/>
                <w:b/>
              </w:rPr>
              <w:t>在投标文件中</w:t>
            </w:r>
            <w:r>
              <w:rPr>
                <w:rFonts w:ascii="仿宋_GB2312" w:hAnsi="仿宋_GB2312" w:cs="仿宋_GB2312" w:eastAsia="仿宋_GB2312"/>
                <w:sz w:val="24"/>
                <w:b/>
              </w:rPr>
              <w:t>提供诚信经营承诺书</w:t>
            </w:r>
            <w:r>
              <w:rPr>
                <w:rFonts w:ascii="仿宋_GB2312" w:hAnsi="仿宋_GB2312" w:cs="仿宋_GB2312" w:eastAsia="仿宋_GB2312"/>
                <w:sz w:val="24"/>
                <w:b/>
              </w:rPr>
              <w:t>，</w:t>
            </w:r>
            <w:r>
              <w:rPr>
                <w:rFonts w:ascii="仿宋_GB2312" w:hAnsi="仿宋_GB2312" w:cs="仿宋_GB2312" w:eastAsia="仿宋_GB2312"/>
                <w:sz w:val="24"/>
                <w:b/>
              </w:rPr>
              <w:t>格式自拟</w:t>
            </w:r>
            <w:r>
              <w:rPr>
                <w:rFonts w:ascii="仿宋_GB2312" w:hAnsi="仿宋_GB2312" w:cs="仿宋_GB2312" w:eastAsia="仿宋_GB2312"/>
                <w:sz w:val="24"/>
                <w:b/>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.供应商应通过武侯区教育局学校食堂食品安全智能化管理系统进行食材配送管理，定期向</w:t>
            </w:r>
            <w:r>
              <w:rPr>
                <w:rFonts w:ascii="仿宋_GB2312" w:hAnsi="仿宋_GB2312" w:cs="仿宋_GB2312" w:eastAsia="仿宋_GB2312"/>
                <w:sz w:val="24"/>
              </w:rPr>
              <w:t>采购人</w:t>
            </w:r>
            <w:r>
              <w:rPr>
                <w:rFonts w:ascii="仿宋_GB2312" w:hAnsi="仿宋_GB2312" w:cs="仿宋_GB2312" w:eastAsia="仿宋_GB2312"/>
                <w:sz w:val="24"/>
              </w:rPr>
              <w:t>提供食材</w:t>
            </w:r>
            <w:r>
              <w:rPr>
                <w:rFonts w:ascii="仿宋_GB2312" w:hAnsi="仿宋_GB2312" w:cs="仿宋_GB2312" w:eastAsia="仿宋_GB2312"/>
                <w:sz w:val="24"/>
              </w:rPr>
              <w:t>配送</w:t>
            </w:r>
            <w:r>
              <w:rPr>
                <w:rFonts w:ascii="仿宋_GB2312" w:hAnsi="仿宋_GB2312" w:cs="仿宋_GB2312" w:eastAsia="仿宋_GB2312"/>
                <w:sz w:val="24"/>
              </w:rPr>
              <w:t>清单，及时上传系统并更新，清单中的内容包括但不限于：食材分类、名称、单位、规格、产地、保质期、</w:t>
            </w:r>
            <w:r>
              <w:rPr>
                <w:rFonts w:ascii="仿宋_GB2312" w:hAnsi="仿宋_GB2312" w:cs="仿宋_GB2312" w:eastAsia="仿宋_GB2312"/>
                <w:sz w:val="24"/>
              </w:rPr>
              <w:t>配送</w:t>
            </w:r>
            <w:r>
              <w:rPr>
                <w:rFonts w:ascii="仿宋_GB2312" w:hAnsi="仿宋_GB2312" w:cs="仿宋_GB2312" w:eastAsia="仿宋_GB2312"/>
                <w:sz w:val="24"/>
              </w:rPr>
              <w:t>价、发改委指导价、市场调查价等。每日食材</w:t>
            </w:r>
            <w:r>
              <w:rPr>
                <w:rFonts w:ascii="仿宋_GB2312" w:hAnsi="仿宋_GB2312" w:cs="仿宋_GB2312" w:eastAsia="仿宋_GB2312"/>
                <w:sz w:val="24"/>
              </w:rPr>
              <w:t>配送</w:t>
            </w:r>
            <w:r>
              <w:rPr>
                <w:rFonts w:ascii="仿宋_GB2312" w:hAnsi="仿宋_GB2312" w:cs="仿宋_GB2312" w:eastAsia="仿宋_GB2312"/>
                <w:sz w:val="24"/>
              </w:rPr>
              <w:t>到校，应配合</w:t>
            </w:r>
            <w:r>
              <w:rPr>
                <w:rFonts w:ascii="仿宋_GB2312" w:hAnsi="仿宋_GB2312" w:cs="仿宋_GB2312" w:eastAsia="仿宋_GB2312"/>
                <w:sz w:val="24"/>
              </w:rPr>
              <w:t>采购人</w:t>
            </w:r>
            <w:r>
              <w:rPr>
                <w:rFonts w:ascii="仿宋_GB2312" w:hAnsi="仿宋_GB2312" w:cs="仿宋_GB2312" w:eastAsia="仿宋_GB2312"/>
                <w:sz w:val="24"/>
              </w:rPr>
              <w:t>通过智能电子秤等物联设备上传食材现场图片及</w:t>
            </w:r>
            <w:r>
              <w:rPr>
                <w:rFonts w:ascii="仿宋_GB2312" w:hAnsi="仿宋_GB2312" w:cs="仿宋_GB2312" w:eastAsia="仿宋_GB2312"/>
                <w:sz w:val="24"/>
              </w:rPr>
              <w:t>配送</w:t>
            </w:r>
            <w:r>
              <w:rPr>
                <w:rFonts w:ascii="仿宋_GB2312" w:hAnsi="仿宋_GB2312" w:cs="仿宋_GB2312" w:eastAsia="仿宋_GB2312"/>
                <w:sz w:val="24"/>
              </w:rPr>
              <w:t>数量，确保所供食材数据真实性</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供应商应接受采购人的监督和管理。采购人将会同相关部门定期或不定期地深入抽查食堂和供应商，对食品质量和配送服务进行监督考核。若发现有不合格或有安全隐患的产品，应立即停止使用，供应商应无条件更换，并自行承担一切费用；对供应商不按要求配送造成责任事故的将追究其法律责任。</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.供应商</w:t>
            </w:r>
            <w:r>
              <w:rPr>
                <w:rFonts w:ascii="仿宋_GB2312" w:hAnsi="仿宋_GB2312" w:cs="仿宋_GB2312" w:eastAsia="仿宋_GB2312"/>
                <w:sz w:val="24"/>
              </w:rPr>
              <w:t>中标</w:t>
            </w:r>
            <w:r>
              <w:rPr>
                <w:rFonts w:ascii="仿宋_GB2312" w:hAnsi="仿宋_GB2312" w:cs="仿宋_GB2312" w:eastAsia="仿宋_GB2312"/>
                <w:sz w:val="24"/>
              </w:rPr>
              <w:t>后</w:t>
            </w:r>
            <w:r>
              <w:rPr>
                <w:rFonts w:ascii="仿宋_GB2312" w:hAnsi="仿宋_GB2312" w:cs="仿宋_GB2312" w:eastAsia="仿宋_GB2312"/>
                <w:sz w:val="24"/>
              </w:rPr>
              <w:t>应</w:t>
            </w:r>
            <w:r>
              <w:rPr>
                <w:rFonts w:ascii="仿宋_GB2312" w:hAnsi="仿宋_GB2312" w:cs="仿宋_GB2312" w:eastAsia="仿宋_GB2312"/>
                <w:sz w:val="24"/>
              </w:rPr>
              <w:t>纳入</w:t>
            </w:r>
            <w:r>
              <w:rPr>
                <w:rFonts w:ascii="仿宋_GB2312" w:hAnsi="仿宋_GB2312" w:cs="仿宋_GB2312" w:eastAsia="仿宋_GB2312"/>
                <w:sz w:val="24"/>
              </w:rPr>
              <w:t>“成都市食品流通溯源电子商务服务平台”，通过平台实现对配送食材的食品安全及溯源管理。①食品必须全部通过平台下单，平台打印的</w:t>
            </w:r>
            <w:r>
              <w:rPr>
                <w:rFonts w:ascii="仿宋_GB2312" w:hAnsi="仿宋_GB2312" w:cs="仿宋_GB2312" w:eastAsia="仿宋_GB2312"/>
                <w:sz w:val="24"/>
              </w:rPr>
              <w:t>配送</w:t>
            </w:r>
            <w:r>
              <w:rPr>
                <w:rFonts w:ascii="仿宋_GB2312" w:hAnsi="仿宋_GB2312" w:cs="仿宋_GB2312" w:eastAsia="仿宋_GB2312"/>
                <w:sz w:val="24"/>
              </w:rPr>
              <w:t>单作为</w:t>
            </w:r>
            <w:r>
              <w:rPr>
                <w:rFonts w:ascii="仿宋_GB2312" w:hAnsi="仿宋_GB2312" w:cs="仿宋_GB2312" w:eastAsia="仿宋_GB2312"/>
                <w:sz w:val="24"/>
              </w:rPr>
              <w:t>采购人</w:t>
            </w:r>
            <w:r>
              <w:rPr>
                <w:rFonts w:ascii="仿宋_GB2312" w:hAnsi="仿宋_GB2312" w:cs="仿宋_GB2312" w:eastAsia="仿宋_GB2312"/>
                <w:sz w:val="24"/>
              </w:rPr>
              <w:t>与</w:t>
            </w:r>
            <w:r>
              <w:rPr>
                <w:rFonts w:ascii="仿宋_GB2312" w:hAnsi="仿宋_GB2312" w:cs="仿宋_GB2312" w:eastAsia="仿宋_GB2312"/>
                <w:sz w:val="24"/>
              </w:rPr>
              <w:t>供应商</w:t>
            </w:r>
            <w:r>
              <w:rPr>
                <w:rFonts w:ascii="仿宋_GB2312" w:hAnsi="仿宋_GB2312" w:cs="仿宋_GB2312" w:eastAsia="仿宋_GB2312"/>
                <w:sz w:val="24"/>
              </w:rPr>
              <w:t>的结账依据；</w:t>
            </w:r>
            <w:r>
              <w:rPr>
                <w:rFonts w:ascii="仿宋_GB2312" w:hAnsi="仿宋_GB2312" w:cs="仿宋_GB2312" w:eastAsia="仿宋_GB2312"/>
                <w:sz w:val="24"/>
              </w:rPr>
              <w:t>②供应商准确填报所配送食品的来源渠道，杜绝随意乱填；③蔬菜产品要实现对每批次蔬菜进行农残检测，检测合格后，打印农残检测报告，</w:t>
            </w:r>
            <w:r>
              <w:rPr>
                <w:rFonts w:ascii="仿宋_GB2312" w:hAnsi="仿宋_GB2312" w:cs="仿宋_GB2312" w:eastAsia="仿宋_GB2312"/>
                <w:sz w:val="24"/>
              </w:rPr>
              <w:t>采购人</w:t>
            </w:r>
            <w:r>
              <w:rPr>
                <w:rFonts w:ascii="仿宋_GB2312" w:hAnsi="仿宋_GB2312" w:cs="仿宋_GB2312" w:eastAsia="仿宋_GB2312"/>
                <w:sz w:val="24"/>
              </w:rPr>
              <w:t>接</w:t>
            </w:r>
            <w:r>
              <w:rPr>
                <w:rFonts w:ascii="仿宋_GB2312" w:hAnsi="仿宋_GB2312" w:cs="仿宋_GB2312" w:eastAsia="仿宋_GB2312"/>
                <w:sz w:val="24"/>
              </w:rPr>
              <w:t>收时要查验；</w:t>
            </w:r>
            <w:r>
              <w:rPr>
                <w:rFonts w:ascii="仿宋_GB2312" w:hAnsi="仿宋_GB2312" w:cs="仿宋_GB2312" w:eastAsia="仿宋_GB2312"/>
                <w:sz w:val="24"/>
              </w:rPr>
              <w:t>④所涉及大米、面粉、食用油、乳制品(仅限发酵乳、巴氏杀菌乳、灭菌乳、调制乳)</w:t>
            </w:r>
            <w:r>
              <w:rPr>
                <w:rFonts w:ascii="仿宋_GB2312" w:hAnsi="仿宋_GB2312" w:cs="仿宋_GB2312" w:eastAsia="仿宋_GB2312"/>
                <w:sz w:val="24"/>
              </w:rPr>
              <w:t>、调味品</w:t>
            </w:r>
            <w:r>
              <w:rPr>
                <w:rFonts w:ascii="仿宋_GB2312" w:hAnsi="仿宋_GB2312" w:cs="仿宋_GB2312" w:eastAsia="仿宋_GB2312"/>
                <w:sz w:val="24"/>
              </w:rPr>
              <w:t>要上传生产厂家、生产日期、批次号、保质期及相应证照等信息</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14.供应商</w:t>
            </w:r>
            <w:r>
              <w:rPr>
                <w:rFonts w:ascii="仿宋_GB2312" w:hAnsi="仿宋_GB2312" w:cs="仿宋_GB2312" w:eastAsia="仿宋_GB2312"/>
                <w:sz w:val="24"/>
              </w:rPr>
              <w:t>中标</w:t>
            </w:r>
            <w:r>
              <w:rPr>
                <w:rFonts w:ascii="仿宋_GB2312" w:hAnsi="仿宋_GB2312" w:cs="仿宋_GB2312" w:eastAsia="仿宋_GB2312"/>
                <w:sz w:val="24"/>
              </w:rPr>
              <w:t>后配送过程中为本项目配置的专职服务保障人员应</w:t>
            </w:r>
            <w:r>
              <w:rPr>
                <w:rFonts w:ascii="仿宋_GB2312" w:hAnsi="仿宋_GB2312" w:cs="仿宋_GB2312" w:eastAsia="仿宋_GB2312"/>
                <w:sz w:val="24"/>
              </w:rPr>
              <w:t>具有有效期内的健康证并</w:t>
            </w:r>
            <w:r>
              <w:rPr>
                <w:rFonts w:ascii="仿宋_GB2312" w:hAnsi="仿宋_GB2312" w:cs="仿宋_GB2312" w:eastAsia="仿宋_GB2312"/>
                <w:sz w:val="24"/>
              </w:rPr>
              <w:t>保证其身心健康，不得带病上岗，配送过程中须全程佩戴口罩、手套等防护工具。若发生带病上岗，造成的食材污染及疾病传播等情形的，按照国家相关法律法规及</w:t>
            </w:r>
            <w:r>
              <w:rPr>
                <w:rFonts w:ascii="仿宋_GB2312" w:hAnsi="仿宋_GB2312" w:cs="仿宋_GB2312" w:eastAsia="仿宋_GB2312"/>
                <w:sz w:val="24"/>
              </w:rPr>
              <w:t>招标文件</w:t>
            </w:r>
            <w:r>
              <w:rPr>
                <w:rFonts w:ascii="仿宋_GB2312" w:hAnsi="仿宋_GB2312" w:cs="仿宋_GB2312" w:eastAsia="仿宋_GB2312"/>
                <w:sz w:val="24"/>
              </w:rPr>
              <w:t>规定，供应商承担一切责任。</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技术</w:t>
            </w:r>
            <w:r>
              <w:rPr>
                <w:rFonts w:ascii="仿宋_GB2312" w:hAnsi="仿宋_GB2312" w:cs="仿宋_GB2312" w:eastAsia="仿宋_GB2312"/>
                <w:sz w:val="24"/>
                <w:b/>
              </w:rPr>
              <w:t>服务水平</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投标人</w:t>
            </w:r>
            <w:r>
              <w:rPr>
                <w:rFonts w:ascii="仿宋_GB2312" w:hAnsi="仿宋_GB2312" w:cs="仿宋_GB2312" w:eastAsia="仿宋_GB2312"/>
                <w:sz w:val="24"/>
                <w:b/>
              </w:rPr>
              <w:t>针对本项目的整体服务方案：</w:t>
            </w:r>
          </w:p>
          <w:p>
            <w:pPr>
              <w:pStyle w:val="null3"/>
              <w:ind w:firstLine="480"/>
              <w:jc w:val="both"/>
            </w:pPr>
            <w:r>
              <w:rPr>
                <w:rFonts w:ascii="仿宋_GB2312" w:hAnsi="仿宋_GB2312" w:cs="仿宋_GB2312" w:eastAsia="仿宋_GB2312"/>
                <w:sz w:val="24"/>
              </w:rPr>
              <w:t>①项目背景分析(本项目配送服务特点分析，重点、难点分析)；</w:t>
            </w:r>
          </w:p>
          <w:p>
            <w:pPr>
              <w:pStyle w:val="null3"/>
              <w:ind w:firstLine="480"/>
              <w:jc w:val="both"/>
            </w:pPr>
            <w:r>
              <w:rPr>
                <w:rFonts w:ascii="仿宋_GB2312" w:hAnsi="仿宋_GB2312" w:cs="仿宋_GB2312" w:eastAsia="仿宋_GB2312"/>
                <w:sz w:val="24"/>
              </w:rPr>
              <w:t>②整体服务理念(为实现的目标，</w:t>
            </w:r>
            <w:r>
              <w:rPr>
                <w:rFonts w:ascii="仿宋_GB2312" w:hAnsi="仿宋_GB2312" w:cs="仿宋_GB2312" w:eastAsia="仿宋_GB2312"/>
                <w:sz w:val="24"/>
              </w:rPr>
              <w:t>投标人</w:t>
            </w:r>
            <w:r>
              <w:rPr>
                <w:rFonts w:ascii="仿宋_GB2312" w:hAnsi="仿宋_GB2312" w:cs="仿宋_GB2312" w:eastAsia="仿宋_GB2312"/>
                <w:sz w:val="24"/>
              </w:rPr>
              <w:t>一贯秉承的服务理念，展现其的对外整体形象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③机构设置及人员配备(为实现本项目配送服务目标任务，</w:t>
            </w:r>
            <w:r>
              <w:rPr>
                <w:rFonts w:ascii="仿宋_GB2312" w:hAnsi="仿宋_GB2312" w:cs="仿宋_GB2312" w:eastAsia="仿宋_GB2312"/>
                <w:sz w:val="24"/>
              </w:rPr>
              <w:t>投标人</w:t>
            </w:r>
            <w:r>
              <w:rPr>
                <w:rFonts w:ascii="仿宋_GB2312" w:hAnsi="仿宋_GB2312" w:cs="仿宋_GB2312" w:eastAsia="仿宋_GB2312"/>
                <w:sz w:val="24"/>
              </w:rPr>
              <w:t>内部设置的组织机构及岗位职责</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④监督考核办法(为实现本项目配送服务目标任务，</w:t>
            </w:r>
            <w:r>
              <w:rPr>
                <w:rFonts w:ascii="仿宋_GB2312" w:hAnsi="仿宋_GB2312" w:cs="仿宋_GB2312" w:eastAsia="仿宋_GB2312"/>
                <w:sz w:val="24"/>
              </w:rPr>
              <w:t>投标人</w:t>
            </w:r>
            <w:r>
              <w:rPr>
                <w:rFonts w:ascii="仿宋_GB2312" w:hAnsi="仿宋_GB2312" w:cs="仿宋_GB2312" w:eastAsia="仿宋_GB2312"/>
                <w:sz w:val="24"/>
              </w:rPr>
              <w:t>内部的考核奖惩办法</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投标人</w:t>
            </w:r>
            <w:r>
              <w:rPr>
                <w:rFonts w:ascii="仿宋_GB2312" w:hAnsi="仿宋_GB2312" w:cs="仿宋_GB2312" w:eastAsia="仿宋_GB2312"/>
                <w:sz w:val="24"/>
                <w:b/>
              </w:rPr>
              <w:t>针对本项目制定的配送措施：</w:t>
            </w:r>
          </w:p>
          <w:p>
            <w:pPr>
              <w:pStyle w:val="null3"/>
              <w:ind w:firstLine="480"/>
              <w:jc w:val="both"/>
            </w:pPr>
            <w:r>
              <w:rPr>
                <w:rFonts w:ascii="仿宋_GB2312" w:hAnsi="仿宋_GB2312" w:cs="仿宋_GB2312" w:eastAsia="仿宋_GB2312"/>
                <w:sz w:val="24"/>
              </w:rPr>
              <w:t>①食品采购及出入库管理(根据采购需求提供针对食品采购管理和出入库管理方案，应当包含建立的管理团队、执行团队，且分工明确，岗位职能清晰以及权限范围可追溯，提供本项目具体的针对食品需求开展原材料采购、入库的管理和及时分拣、出库及配送管理)；</w:t>
            </w:r>
          </w:p>
          <w:p>
            <w:pPr>
              <w:pStyle w:val="null3"/>
              <w:ind w:firstLine="480"/>
              <w:jc w:val="both"/>
            </w:pPr>
            <w:r>
              <w:rPr>
                <w:rFonts w:ascii="仿宋_GB2312" w:hAnsi="仿宋_GB2312" w:cs="仿宋_GB2312" w:eastAsia="仿宋_GB2312"/>
                <w:sz w:val="24"/>
              </w:rPr>
              <w:t>②地理因素分析及配送路线选择(结合</w:t>
            </w:r>
            <w:r>
              <w:rPr>
                <w:rFonts w:ascii="仿宋_GB2312" w:hAnsi="仿宋_GB2312" w:cs="仿宋_GB2312" w:eastAsia="仿宋_GB2312"/>
                <w:sz w:val="24"/>
              </w:rPr>
              <w:t>投标人</w:t>
            </w:r>
            <w:r>
              <w:rPr>
                <w:rFonts w:ascii="仿宋_GB2312" w:hAnsi="仿宋_GB2312" w:cs="仿宋_GB2312" w:eastAsia="仿宋_GB2312"/>
                <w:sz w:val="24"/>
              </w:rPr>
              <w:t>实际情况及采购人地理位置、合理规划配送路线，提供本项目具体的执行方案</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③配送时效性及配送时间安排(应当根据采购人实际情况，提供本项目采购内容的具体及时的配送时间安排)；</w:t>
            </w:r>
          </w:p>
          <w:p>
            <w:pPr>
              <w:pStyle w:val="null3"/>
              <w:ind w:firstLine="480"/>
              <w:jc w:val="both"/>
            </w:pPr>
            <w:r>
              <w:rPr>
                <w:rFonts w:ascii="仿宋_GB2312" w:hAnsi="仿宋_GB2312" w:cs="仿宋_GB2312" w:eastAsia="仿宋_GB2312"/>
                <w:sz w:val="24"/>
              </w:rPr>
              <w:t>④环境因素分析及食材保存建议(应当根据项目所在地的常年环境情况，提供本项目具体合理的食材配送建议以及食材保存建议)。</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投标人</w:t>
            </w:r>
            <w:r>
              <w:rPr>
                <w:rFonts w:ascii="仿宋_GB2312" w:hAnsi="仿宋_GB2312" w:cs="仿宋_GB2312" w:eastAsia="仿宋_GB2312"/>
                <w:sz w:val="24"/>
                <w:b/>
              </w:rPr>
              <w:t>针对本项目制定的管理措施：</w:t>
            </w:r>
          </w:p>
          <w:p>
            <w:pPr>
              <w:pStyle w:val="null3"/>
              <w:ind w:firstLine="480"/>
              <w:jc w:val="both"/>
            </w:pPr>
            <w:r>
              <w:rPr>
                <w:rFonts w:ascii="仿宋_GB2312" w:hAnsi="仿宋_GB2312" w:cs="仿宋_GB2312" w:eastAsia="仿宋_GB2312"/>
                <w:sz w:val="24"/>
              </w:rPr>
              <w:t>①食品质量安全管理体系(应包含针对本次项目设定的食品的风险评估及管理、食品管理和监督检查、食品安全教育和培训)；</w:t>
            </w:r>
          </w:p>
          <w:p>
            <w:pPr>
              <w:pStyle w:val="null3"/>
              <w:ind w:firstLine="480"/>
              <w:jc w:val="both"/>
            </w:pPr>
            <w:r>
              <w:rPr>
                <w:rFonts w:ascii="仿宋_GB2312" w:hAnsi="仿宋_GB2312" w:cs="仿宋_GB2312" w:eastAsia="仿宋_GB2312"/>
                <w:sz w:val="24"/>
              </w:rPr>
              <w:t>②食品安全管控指标(应包含符合国家、地方食品相关产品中的致病性微生物、兽药残留、重金属、污染物质以及其他危害人体健康物质的限量规定要求，对与食品安全、营养有关的标签、标识、说明书的要求，食品检验方法与规程)；</w:t>
            </w:r>
          </w:p>
          <w:p>
            <w:pPr>
              <w:pStyle w:val="null3"/>
              <w:ind w:firstLine="480"/>
              <w:jc w:val="both"/>
            </w:pPr>
            <w:r>
              <w:rPr>
                <w:rFonts w:ascii="仿宋_GB2312" w:hAnsi="仿宋_GB2312" w:cs="仿宋_GB2312" w:eastAsia="仿宋_GB2312"/>
                <w:sz w:val="24"/>
              </w:rPr>
              <w:t>③食品安全管理岗位责任(应明确各级岗位及人员，各自分工明确，流程以及权限范围可追溯，符合风险岗位可相互监督且不相容的原则)；</w:t>
            </w:r>
          </w:p>
          <w:p>
            <w:pPr>
              <w:pStyle w:val="null3"/>
              <w:ind w:firstLine="480"/>
              <w:jc w:val="both"/>
            </w:pPr>
            <w:r>
              <w:rPr>
                <w:rFonts w:ascii="仿宋_GB2312" w:hAnsi="仿宋_GB2312" w:cs="仿宋_GB2312" w:eastAsia="仿宋_GB2312"/>
                <w:sz w:val="24"/>
              </w:rPr>
              <w:t>④食品来源追溯体系(通过可追溯食品上的可追溯标签可以查看该食品的各种信息，了解食品的质量与安全性；该食品发生食品安全问题时，相关单位可以通过可追溯体系中的信息追溯和识别问题来源)。</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投标人</w:t>
            </w:r>
            <w:r>
              <w:rPr>
                <w:rFonts w:ascii="仿宋_GB2312" w:hAnsi="仿宋_GB2312" w:cs="仿宋_GB2312" w:eastAsia="仿宋_GB2312"/>
                <w:sz w:val="24"/>
                <w:b/>
              </w:rPr>
              <w:t>针对本项目制定的应急预案：</w:t>
            </w:r>
          </w:p>
          <w:p>
            <w:pPr>
              <w:pStyle w:val="null3"/>
              <w:ind w:firstLine="480"/>
              <w:jc w:val="both"/>
            </w:pPr>
            <w:r>
              <w:rPr>
                <w:rFonts w:ascii="仿宋_GB2312" w:hAnsi="仿宋_GB2312" w:cs="仿宋_GB2312" w:eastAsia="仿宋_GB2312"/>
                <w:sz w:val="24"/>
              </w:rPr>
              <w:t>①食品安全事故应急预案(应包含应急团队人员安排，其中应包含</w:t>
            </w:r>
            <w:r>
              <w:rPr>
                <w:rFonts w:ascii="仿宋_GB2312" w:hAnsi="仿宋_GB2312" w:cs="仿宋_GB2312" w:eastAsia="仿宋_GB2312"/>
                <w:sz w:val="24"/>
              </w:rPr>
              <w:t>投标人</w:t>
            </w:r>
            <w:r>
              <w:rPr>
                <w:rFonts w:ascii="仿宋_GB2312" w:hAnsi="仿宋_GB2312" w:cs="仿宋_GB2312" w:eastAsia="仿宋_GB2312"/>
                <w:sz w:val="24"/>
              </w:rPr>
              <w:t>公司主要负责人，应分工明确，流程以及权限范围可追溯，能提供应急联系方式，含主要负责人联系方式，发生事件后，主要负责人必须第一时间到达现场配合调查处理和安抚工作，并承担所有法律责任，同时提供应急处置方案及应急赔付方案，包括处理流程、处理方式，并做出所有流程记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②发生影响正常配送的突发情况的应急预案(应包含应急团队人员安排，应分工明确，流程以及权限范围可追溯，能提供应急联系方式，在正常配送情况无法满足的情况下，有相应的处理措施，如车辆调配、路线变更、紧急采买，如配送食材发生变更，应提供应急检测，提供应急响应速度承诺及应急路线)；</w:t>
            </w:r>
          </w:p>
          <w:p>
            <w:pPr>
              <w:pStyle w:val="null3"/>
              <w:ind w:firstLine="480"/>
              <w:jc w:val="both"/>
            </w:pPr>
            <w:r>
              <w:rPr>
                <w:rFonts w:ascii="仿宋_GB2312" w:hAnsi="仿宋_GB2312" w:cs="仿宋_GB2312" w:eastAsia="仿宋_GB2312"/>
                <w:sz w:val="24"/>
              </w:rPr>
              <w:t>③自然灾害应急预案(提供本项目具体的应急团队人员安排，应分工明确，流程以及权限范围可追溯，在各类自然灾害下食材受损无法满足正常配送的情况，有相应的措施，如车辆调配、路线变更、紧急采买等)</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履约</w:t>
            </w:r>
            <w:r>
              <w:rPr>
                <w:rFonts w:ascii="仿宋_GB2312" w:hAnsi="仿宋_GB2312" w:cs="仿宋_GB2312" w:eastAsia="仿宋_GB2312"/>
                <w:sz w:val="24"/>
                <w:b/>
              </w:rPr>
              <w:t>能力</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投标人</w:t>
            </w:r>
            <w:r>
              <w:rPr>
                <w:rFonts w:ascii="仿宋_GB2312" w:hAnsi="仿宋_GB2312" w:cs="仿宋_GB2312" w:eastAsia="仿宋_GB2312"/>
                <w:sz w:val="24"/>
              </w:rPr>
              <w:t>拟为本项目提供满足项目所需的安全标准的仓储场所，以下三种方式选其一。</w:t>
            </w:r>
          </w:p>
          <w:p>
            <w:pPr>
              <w:pStyle w:val="null3"/>
              <w:ind w:firstLine="480"/>
              <w:jc w:val="both"/>
            </w:pPr>
            <w:r>
              <w:rPr>
                <w:rFonts w:ascii="仿宋_GB2312" w:hAnsi="仿宋_GB2312" w:cs="仿宋_GB2312" w:eastAsia="仿宋_GB2312"/>
                <w:sz w:val="24"/>
              </w:rPr>
              <w:t>①仓储场所为自有的，提供房产证明复印件、仓储场所内外部照片；</w:t>
            </w:r>
          </w:p>
          <w:p>
            <w:pPr>
              <w:pStyle w:val="null3"/>
              <w:ind w:firstLine="480"/>
              <w:jc w:val="both"/>
            </w:pPr>
            <w:r>
              <w:rPr>
                <w:rFonts w:ascii="仿宋_GB2312" w:hAnsi="仿宋_GB2312" w:cs="仿宋_GB2312" w:eastAsia="仿宋_GB2312"/>
                <w:sz w:val="24"/>
              </w:rPr>
              <w:t>②仓储场所为租赁的，提供租赁合同复印件、仓储场所内外部照片；</w:t>
            </w:r>
          </w:p>
          <w:p>
            <w:pPr>
              <w:pStyle w:val="null3"/>
              <w:ind w:firstLine="480"/>
              <w:jc w:val="both"/>
            </w:pPr>
            <w:r>
              <w:rPr>
                <w:rFonts w:ascii="仿宋_GB2312" w:hAnsi="仿宋_GB2312" w:cs="仿宋_GB2312" w:eastAsia="仿宋_GB2312"/>
                <w:sz w:val="24"/>
              </w:rPr>
              <w:t>③承诺本项目如果</w:t>
            </w:r>
            <w:r>
              <w:rPr>
                <w:rFonts w:ascii="仿宋_GB2312" w:hAnsi="仿宋_GB2312" w:cs="仿宋_GB2312" w:eastAsia="仿宋_GB2312"/>
                <w:sz w:val="24"/>
              </w:rPr>
              <w:t>中标</w:t>
            </w:r>
            <w:r>
              <w:rPr>
                <w:rFonts w:ascii="仿宋_GB2312" w:hAnsi="仿宋_GB2312" w:cs="仿宋_GB2312" w:eastAsia="仿宋_GB2312"/>
                <w:sz w:val="24"/>
              </w:rPr>
              <w:t>在签订合同前提供满足本项目所需的安全标准的仓储场所的承诺函原件。</w:t>
            </w:r>
          </w:p>
          <w:p>
            <w:pPr>
              <w:pStyle w:val="null3"/>
              <w:ind w:firstLine="480"/>
              <w:jc w:val="both"/>
            </w:pPr>
            <w:r>
              <w:rPr>
                <w:rFonts w:ascii="仿宋_GB2312" w:hAnsi="仿宋_GB2312" w:cs="仿宋_GB2312" w:eastAsia="仿宋_GB2312"/>
                <w:sz w:val="24"/>
              </w:rPr>
              <w:t>2.物流保障</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投标人</w:t>
            </w:r>
            <w:r>
              <w:rPr>
                <w:rFonts w:ascii="仿宋_GB2312" w:hAnsi="仿宋_GB2312" w:cs="仿宋_GB2312" w:eastAsia="仿宋_GB2312"/>
                <w:sz w:val="24"/>
              </w:rPr>
              <w:t>拟为本项目配备的配送车辆为冷链运输车，所有车辆的车厢应为封闭式，车厢内部结构应平整、便于清洁，应有温度控制设备，符合相关卫生要求。</w:t>
            </w:r>
          </w:p>
          <w:p>
            <w:pPr>
              <w:pStyle w:val="null3"/>
              <w:ind w:firstLine="480"/>
              <w:jc w:val="both"/>
            </w:pPr>
            <w:r>
              <w:rPr>
                <w:rFonts w:ascii="仿宋_GB2312" w:hAnsi="仿宋_GB2312" w:cs="仿宋_GB2312" w:eastAsia="仿宋_GB2312"/>
                <w:sz w:val="24"/>
              </w:rPr>
              <w:t>①专用车辆为自有的，提供车辆购置发票、有效期内的行驶证、机动车交通事故责任强制保险的复印件及车辆内外部实景照片(含车牌号的车辆外观照片正面、侧面各一张；车辆内景照片一张)。外部照片应为车辆外观和车辆号牌的实景照片(能辨别出该配送车辆为厢式货车，否则不计入配送车辆数量)；内部照片应为货箱内景和车辆号牌的实景照片(能辨别出该配送车辆内部结构平整、便于清洁，否则不计入配送车辆数量)。</w:t>
            </w:r>
          </w:p>
          <w:p>
            <w:pPr>
              <w:pStyle w:val="null3"/>
              <w:ind w:firstLine="480"/>
              <w:jc w:val="both"/>
            </w:pPr>
            <w:r>
              <w:rPr>
                <w:rFonts w:ascii="仿宋_GB2312" w:hAnsi="仿宋_GB2312" w:cs="仿宋_GB2312" w:eastAsia="仿宋_GB2312"/>
                <w:sz w:val="24"/>
              </w:rPr>
              <w:t>②专用车辆为租赁的，提供租赁合同、有效期内的行驶证、机动车交通事故责任强制保险的复印件及车辆内外部实景照片(含车牌号的车辆外观照片正面、侧面各一张；车辆内景照片一张)。外部照片应为车辆外观和车辆号牌的实景照片(能辨别出该配送车辆为厢式货车，否则不计入配送车辆数量)；内部照片应为货箱内景和车辆号牌的实景照片(能辨别出该配送车辆内部结构平整、便于清洁，否则不计入配送车辆数量)。注：</w:t>
            </w:r>
            <w:r>
              <w:rPr>
                <w:rFonts w:ascii="仿宋_GB2312" w:hAnsi="仿宋_GB2312" w:cs="仿宋_GB2312" w:eastAsia="仿宋_GB2312"/>
                <w:sz w:val="24"/>
              </w:rPr>
              <w:t>投标人</w:t>
            </w:r>
            <w:r>
              <w:rPr>
                <w:rFonts w:ascii="仿宋_GB2312" w:hAnsi="仿宋_GB2312" w:cs="仿宋_GB2312" w:eastAsia="仿宋_GB2312"/>
                <w:sz w:val="24"/>
              </w:rPr>
              <w:t>在</w:t>
            </w:r>
            <w:r>
              <w:rPr>
                <w:rFonts w:ascii="仿宋_GB2312" w:hAnsi="仿宋_GB2312" w:cs="仿宋_GB2312" w:eastAsia="仿宋_GB2312"/>
                <w:sz w:val="24"/>
              </w:rPr>
              <w:t>投标</w:t>
            </w:r>
            <w:r>
              <w:rPr>
                <w:rFonts w:ascii="仿宋_GB2312" w:hAnsi="仿宋_GB2312" w:cs="仿宋_GB2312" w:eastAsia="仿宋_GB2312"/>
                <w:sz w:val="24"/>
              </w:rPr>
              <w:t>时自有或租赁均可。</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投标人</w:t>
            </w:r>
            <w:r>
              <w:rPr>
                <w:rFonts w:ascii="仿宋_GB2312" w:hAnsi="仿宋_GB2312" w:cs="仿宋_GB2312" w:eastAsia="仿宋_GB2312"/>
                <w:sz w:val="24"/>
              </w:rPr>
              <w:t>拟为本项目配备的配送车辆专职驾驶员。</w:t>
            </w:r>
          </w:p>
          <w:p>
            <w:pPr>
              <w:pStyle w:val="null3"/>
              <w:ind w:firstLine="480"/>
              <w:jc w:val="both"/>
            </w:pPr>
            <w:r>
              <w:rPr>
                <w:rFonts w:ascii="仿宋_GB2312" w:hAnsi="仿宋_GB2312" w:cs="仿宋_GB2312" w:eastAsia="仿宋_GB2312"/>
                <w:sz w:val="24"/>
              </w:rPr>
              <w:t>每人需提供有效期内的驾驶证</w:t>
            </w:r>
            <w:r>
              <w:rPr>
                <w:rFonts w:ascii="仿宋_GB2312" w:hAnsi="仿宋_GB2312" w:cs="仿宋_GB2312" w:eastAsia="仿宋_GB2312"/>
                <w:sz w:val="24"/>
              </w:rPr>
              <w:t>(准驾车型应满足配送车辆驾驶要求)身份证、健康证复印件，人员信息应为一致且处于有效期间。</w:t>
            </w:r>
          </w:p>
          <w:p>
            <w:pPr>
              <w:pStyle w:val="null3"/>
              <w:ind w:firstLine="480"/>
              <w:jc w:val="both"/>
            </w:pPr>
            <w:r>
              <w:rPr>
                <w:rFonts w:ascii="仿宋_GB2312" w:hAnsi="仿宋_GB2312" w:cs="仿宋_GB2312" w:eastAsia="仿宋_GB2312"/>
                <w:sz w:val="24"/>
              </w:rPr>
              <w:t>3.人员保障</w:t>
            </w:r>
          </w:p>
          <w:p>
            <w:pPr>
              <w:pStyle w:val="null3"/>
              <w:ind w:firstLine="480"/>
              <w:jc w:val="both"/>
            </w:pPr>
            <w:r>
              <w:rPr>
                <w:rFonts w:ascii="仿宋_GB2312" w:hAnsi="仿宋_GB2312" w:cs="仿宋_GB2312" w:eastAsia="仿宋_GB2312"/>
                <w:sz w:val="24"/>
              </w:rPr>
              <w:t>投标人</w:t>
            </w:r>
            <w:r>
              <w:rPr>
                <w:rFonts w:ascii="仿宋_GB2312" w:hAnsi="仿宋_GB2312" w:cs="仿宋_GB2312" w:eastAsia="仿宋_GB2312"/>
                <w:sz w:val="24"/>
              </w:rPr>
              <w:t>拟为本项目配备的专职配送服务人员</w:t>
            </w:r>
            <w:r>
              <w:rPr>
                <w:rFonts w:ascii="仿宋_GB2312" w:hAnsi="仿宋_GB2312" w:cs="仿宋_GB2312" w:eastAsia="仿宋_GB2312"/>
                <w:sz w:val="24"/>
              </w:rPr>
              <w:t>(专职驾驶员不可重复)。</w:t>
            </w:r>
          </w:p>
          <w:p>
            <w:pPr>
              <w:pStyle w:val="null3"/>
              <w:ind w:firstLine="480"/>
              <w:jc w:val="both"/>
            </w:pPr>
            <w:r>
              <w:rPr>
                <w:rFonts w:ascii="仿宋_GB2312" w:hAnsi="仿宋_GB2312" w:cs="仿宋_GB2312" w:eastAsia="仿宋_GB2312"/>
                <w:sz w:val="24"/>
              </w:rPr>
              <w:t>提供有效期内的身份证、健康证复印件，人员信息应为一致且处于有效期间。</w:t>
            </w:r>
          </w:p>
          <w:p>
            <w:pPr>
              <w:pStyle w:val="null3"/>
              <w:ind w:firstLine="480"/>
              <w:jc w:val="both"/>
            </w:pPr>
            <w:r>
              <w:rPr>
                <w:rFonts w:ascii="仿宋_GB2312" w:hAnsi="仿宋_GB2312" w:cs="仿宋_GB2312" w:eastAsia="仿宋_GB2312"/>
                <w:sz w:val="24"/>
              </w:rPr>
              <w:t>4.食品安全保障</w:t>
            </w:r>
          </w:p>
          <w:p>
            <w:pPr>
              <w:pStyle w:val="null3"/>
              <w:ind w:firstLine="480"/>
              <w:jc w:val="both"/>
            </w:pPr>
            <w:r>
              <w:rPr>
                <w:rFonts w:ascii="仿宋_GB2312" w:hAnsi="仿宋_GB2312" w:cs="仿宋_GB2312" w:eastAsia="仿宋_GB2312"/>
                <w:sz w:val="24"/>
              </w:rPr>
              <w:t>投标人</w:t>
            </w:r>
            <w:r>
              <w:rPr>
                <w:rFonts w:ascii="仿宋_GB2312" w:hAnsi="仿宋_GB2312" w:cs="仿宋_GB2312" w:eastAsia="仿宋_GB2312"/>
                <w:sz w:val="24"/>
              </w:rPr>
              <w:t>针对食品安全保障提供食品安全责任保单复印件或承诺</w:t>
            </w:r>
            <w:r>
              <w:rPr>
                <w:rFonts w:ascii="仿宋_GB2312" w:hAnsi="仿宋_GB2312" w:cs="仿宋_GB2312" w:eastAsia="仿宋_GB2312"/>
                <w:sz w:val="24"/>
              </w:rPr>
              <w:t>中标</w:t>
            </w:r>
            <w:r>
              <w:rPr>
                <w:rFonts w:ascii="仿宋_GB2312" w:hAnsi="仿宋_GB2312" w:cs="仿宋_GB2312" w:eastAsia="仿宋_GB2312"/>
                <w:sz w:val="24"/>
              </w:rPr>
              <w:t>后购买食品安全责任保险的承诺函原件。</w:t>
            </w:r>
          </w:p>
          <w:p>
            <w:pPr>
              <w:pStyle w:val="null3"/>
              <w:ind w:firstLine="480"/>
              <w:jc w:val="both"/>
            </w:pPr>
            <w:r>
              <w:rPr>
                <w:rFonts w:ascii="仿宋_GB2312" w:hAnsi="仿宋_GB2312" w:cs="仿宋_GB2312" w:eastAsia="仿宋_GB2312"/>
                <w:sz w:val="24"/>
              </w:rPr>
              <w:t>5.履约经验</w:t>
            </w:r>
          </w:p>
          <w:p>
            <w:pPr>
              <w:pStyle w:val="null3"/>
              <w:ind w:firstLine="480"/>
              <w:jc w:val="both"/>
            </w:pPr>
            <w:r>
              <w:rPr>
                <w:rFonts w:ascii="仿宋_GB2312" w:hAnsi="仿宋_GB2312" w:cs="仿宋_GB2312" w:eastAsia="仿宋_GB2312"/>
                <w:sz w:val="24"/>
              </w:rPr>
              <w:t>投标人</w:t>
            </w:r>
            <w:r>
              <w:rPr>
                <w:rFonts w:ascii="仿宋_GB2312" w:hAnsi="仿宋_GB2312" w:cs="仿宋_GB2312" w:eastAsia="仿宋_GB2312"/>
                <w:sz w:val="24"/>
              </w:rPr>
              <w:t>2022年1月1日以来具有的类似项目履约经验。</w:t>
            </w:r>
          </w:p>
          <w:p>
            <w:pPr>
              <w:pStyle w:val="null3"/>
              <w:ind w:firstLine="480"/>
              <w:jc w:val="both"/>
            </w:pPr>
            <w:r>
              <w:rPr>
                <w:rFonts w:ascii="仿宋_GB2312" w:hAnsi="仿宋_GB2312" w:cs="仿宋_GB2312" w:eastAsia="仿宋_GB2312"/>
                <w:sz w:val="24"/>
              </w:rPr>
              <w:t>类似项目是指</w:t>
            </w:r>
            <w:r>
              <w:rPr>
                <w:rFonts w:ascii="仿宋_GB2312" w:hAnsi="仿宋_GB2312" w:cs="仿宋_GB2312" w:eastAsia="仿宋_GB2312"/>
                <w:sz w:val="24"/>
              </w:rPr>
              <w:t>“食堂食材(不限种类)供应或配送”项目，需提供采购合同或供货协议复印件。</w:t>
            </w:r>
          </w:p>
          <w:p>
            <w:pPr>
              <w:pStyle w:val="null3"/>
              <w:ind w:firstLine="482"/>
              <w:jc w:val="both"/>
            </w:pPr>
            <w:r>
              <w:rPr>
                <w:rFonts w:ascii="仿宋_GB2312" w:hAnsi="仿宋_GB2312" w:cs="仿宋_GB2312" w:eastAsia="仿宋_GB2312"/>
                <w:sz w:val="24"/>
                <w:b/>
              </w:rPr>
              <w:t>(三)售后服务</w:t>
            </w:r>
            <w:r>
              <w:rPr>
                <w:rFonts w:ascii="仿宋_GB2312" w:hAnsi="仿宋_GB2312" w:cs="仿宋_GB2312" w:eastAsia="仿宋_GB2312"/>
                <w:sz w:val="24"/>
                <w:b/>
              </w:rPr>
              <w:t>方案</w:t>
            </w:r>
            <w:r>
              <w:rPr>
                <w:rFonts w:ascii="仿宋_GB2312" w:hAnsi="仿宋_GB2312" w:cs="仿宋_GB2312" w:eastAsia="仿宋_GB2312"/>
                <w:sz w:val="24"/>
                <w:b/>
              </w:rPr>
              <w:t>(内容</w:t>
            </w:r>
            <w:r>
              <w:rPr>
                <w:rFonts w:ascii="仿宋_GB2312" w:hAnsi="仿宋_GB2312" w:cs="仿宋_GB2312" w:eastAsia="仿宋_GB2312"/>
                <w:sz w:val="24"/>
                <w:b/>
              </w:rPr>
              <w:t>包含</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①质量保证承诺和客户回访措施：</w:t>
            </w:r>
            <w:r>
              <w:rPr>
                <w:rFonts w:ascii="仿宋_GB2312" w:hAnsi="仿宋_GB2312" w:cs="仿宋_GB2312" w:eastAsia="仿宋_GB2312"/>
                <w:sz w:val="24"/>
              </w:rPr>
              <w:t>对于超过保质期、因损坏、虫蛀等情况无法适合食用的食材应当及时处理或销毁，不得与其他食材混杂，有专门的人员处理、监督，处理流程记录可追溯</w:t>
            </w:r>
            <w:r>
              <w:rPr>
                <w:rFonts w:ascii="仿宋_GB2312" w:hAnsi="仿宋_GB2312" w:cs="仿宋_GB2312" w:eastAsia="仿宋_GB2312"/>
                <w:sz w:val="24"/>
              </w:rPr>
              <w:t>，</w:t>
            </w:r>
            <w:r>
              <w:rPr>
                <w:rFonts w:ascii="仿宋_GB2312" w:hAnsi="仿宋_GB2312" w:cs="仿宋_GB2312" w:eastAsia="仿宋_GB2312"/>
                <w:sz w:val="24"/>
              </w:rPr>
              <w:t>有专门的人员与采购人对接并了解食材配送过程中所出现的问题</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②退换措施：针对采购人提出的合理退换要求，应当及时响应并及时退换，换出的食材应保障质量及配送，有专门的人员处理、监督，处理流程记录可追溯；</w:t>
            </w:r>
          </w:p>
          <w:p>
            <w:pPr>
              <w:pStyle w:val="null3"/>
              <w:ind w:firstLine="480"/>
              <w:jc w:val="both"/>
            </w:pPr>
            <w:r>
              <w:rPr>
                <w:rFonts w:ascii="仿宋_GB2312" w:hAnsi="仿宋_GB2312" w:cs="仿宋_GB2312" w:eastAsia="仿宋_GB2312"/>
                <w:sz w:val="24"/>
              </w:rPr>
              <w:t>③售后人员职能安排：</w:t>
            </w:r>
            <w:r>
              <w:rPr>
                <w:rFonts w:ascii="仿宋_GB2312" w:hAnsi="仿宋_GB2312" w:cs="仿宋_GB2312" w:eastAsia="仿宋_GB2312"/>
                <w:sz w:val="24"/>
              </w:rPr>
              <w:t>售后服务团队人员结构合理，具有团队管理人员、具体经办人员，各自分工明确，流程以及权限范围可追溯</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注：</w:t>
            </w:r>
            <w:r>
              <w:rPr>
                <w:rFonts w:ascii="仿宋_GB2312" w:hAnsi="仿宋_GB2312" w:cs="仿宋_GB2312" w:eastAsia="仿宋_GB2312"/>
                <w:sz w:val="24"/>
                <w:b/>
              </w:rPr>
              <w:t>①</w:t>
            </w:r>
            <w:r>
              <w:rPr>
                <w:rFonts w:ascii="仿宋_GB2312" w:hAnsi="仿宋_GB2312" w:cs="仿宋_GB2312" w:eastAsia="仿宋_GB2312"/>
                <w:sz w:val="24"/>
                <w:b/>
              </w:rPr>
              <w:t>上述内容详见</w:t>
            </w:r>
            <w:r>
              <w:rPr>
                <w:rFonts w:ascii="仿宋_GB2312" w:hAnsi="仿宋_GB2312" w:cs="仿宋_GB2312" w:eastAsia="仿宋_GB2312"/>
                <w:sz w:val="24"/>
                <w:b/>
              </w:rPr>
              <w:t>招标文件</w:t>
            </w:r>
            <w:r>
              <w:rPr>
                <w:rFonts w:ascii="仿宋_GB2312" w:hAnsi="仿宋_GB2312" w:cs="仿宋_GB2312" w:eastAsia="仿宋_GB2312"/>
                <w:sz w:val="24"/>
                <w:b/>
              </w:rPr>
              <w:t>评分标准。</w:t>
            </w:r>
          </w:p>
          <w:p>
            <w:pPr>
              <w:pStyle w:val="null3"/>
              <w:ind w:firstLine="482"/>
              <w:jc w:val="both"/>
            </w:pPr>
            <w:r>
              <w:rPr>
                <w:rFonts w:ascii="仿宋_GB2312" w:hAnsi="仿宋_GB2312" w:cs="仿宋_GB2312" w:eastAsia="仿宋_GB2312"/>
                <w:sz w:val="24"/>
                <w:b/>
              </w:rPr>
              <w:t>②供应商应当根据本项目实际情况提供真实、客观的证明材料。</w:t>
            </w:r>
          </w:p>
          <w:p>
            <w:pPr>
              <w:pStyle w:val="null3"/>
              <w:ind w:firstLine="482"/>
              <w:jc w:val="both"/>
            </w:pPr>
            <w:r>
              <w:rPr>
                <w:rFonts w:ascii="仿宋_GB2312" w:hAnsi="仿宋_GB2312" w:cs="仿宋_GB2312" w:eastAsia="仿宋_GB2312"/>
                <w:sz w:val="24"/>
                <w:b/>
              </w:rPr>
              <w:t>③供应商应当保证所提交的所有材料的真实性，若提交虚假材料谋取</w:t>
            </w:r>
            <w:r>
              <w:rPr>
                <w:rFonts w:ascii="仿宋_GB2312" w:hAnsi="仿宋_GB2312" w:cs="仿宋_GB2312" w:eastAsia="仿宋_GB2312"/>
                <w:sz w:val="24"/>
                <w:b/>
              </w:rPr>
              <w:t>中标</w:t>
            </w:r>
            <w:r>
              <w:rPr>
                <w:rFonts w:ascii="仿宋_GB2312" w:hAnsi="仿宋_GB2312" w:cs="仿宋_GB2312" w:eastAsia="仿宋_GB2312"/>
                <w:sz w:val="24"/>
                <w:b/>
              </w:rPr>
              <w:t>的，将上报财政部门依法处理。</w:t>
            </w:r>
          </w:p>
          <w:p>
            <w:pPr>
              <w:pStyle w:val="null3"/>
              <w:ind w:firstLine="482"/>
              <w:jc w:val="both"/>
            </w:pPr>
            <w:r>
              <w:rPr>
                <w:rFonts w:ascii="仿宋_GB2312" w:hAnsi="仿宋_GB2312" w:cs="仿宋_GB2312" w:eastAsia="仿宋_GB2312"/>
                <w:sz w:val="24"/>
                <w:b/>
              </w:rPr>
              <w:t>④供应商根据项目的实际需求和具体情况实事求是地编制</w:t>
            </w:r>
            <w:r>
              <w:rPr>
                <w:rFonts w:ascii="仿宋_GB2312" w:hAnsi="仿宋_GB2312" w:cs="仿宋_GB2312" w:eastAsia="仿宋_GB2312"/>
                <w:sz w:val="24"/>
                <w:b/>
              </w:rPr>
              <w:t>投标文件</w:t>
            </w:r>
            <w:r>
              <w:rPr>
                <w:rFonts w:ascii="仿宋_GB2312" w:hAnsi="仿宋_GB2312" w:cs="仿宋_GB2312" w:eastAsia="仿宋_GB2312"/>
                <w:sz w:val="24"/>
                <w:b/>
              </w:rPr>
              <w:t>，能具体量化，具有可行性及便于高质量履约，不得违反法律、法规规定</w:t>
            </w:r>
            <w:r>
              <w:rPr>
                <w:rFonts w:ascii="仿宋_GB2312" w:hAnsi="仿宋_GB2312" w:cs="仿宋_GB2312" w:eastAsia="仿宋_GB2312"/>
                <w:sz w:val="24"/>
                <w:b/>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基准价及报价要求</w:t>
            </w:r>
          </w:p>
        </w:tc>
        <w:tc>
          <w:tcPr>
            <w:tcW w:type="dxa" w:w="5814"/>
          </w:tcPr>
          <w:p>
            <w:pPr>
              <w:pStyle w:val="null3"/>
              <w:ind w:firstLine="480"/>
              <w:jc w:val="both"/>
            </w:pPr>
            <w:r>
              <w:rPr>
                <w:rFonts w:ascii="仿宋_GB2312" w:hAnsi="仿宋_GB2312" w:cs="仿宋_GB2312" w:eastAsia="仿宋_GB2312"/>
                <w:sz w:val="24"/>
              </w:rPr>
              <w:t>1.基准价的确定：</w:t>
            </w:r>
            <w:r>
              <w:rPr>
                <w:rFonts w:ascii="仿宋_GB2312" w:hAnsi="仿宋_GB2312" w:cs="仿宋_GB2312" w:eastAsia="仿宋_GB2312"/>
                <w:sz w:val="24"/>
              </w:rPr>
              <w:t>以成都市发改委官网、成都市城市居民生活价格服务公益平台、各区</w:t>
            </w:r>
            <w:r>
              <w:rPr>
                <w:rFonts w:ascii="仿宋_GB2312" w:hAnsi="仿宋_GB2312" w:cs="仿宋_GB2312" w:eastAsia="仿宋_GB2312"/>
                <w:sz w:val="24"/>
              </w:rPr>
              <w:t>(市)县发改委官网能查到价格的食材，询价方式为线上询价，以最近一次公布的食材均价为食材基准价(按区域公布的计算本区域均价，未公布的区域按成都市城市居民生活价格服务公益平台均价)。线上无法询价的食材，询价方式为线下询价，以</w:t>
            </w:r>
            <w:r>
              <w:rPr>
                <w:rFonts w:ascii="仿宋_GB2312" w:hAnsi="仿宋_GB2312" w:cs="仿宋_GB2312" w:eastAsia="仿宋_GB2312"/>
                <w:sz w:val="24"/>
              </w:rPr>
              <w:t>学校</w:t>
            </w:r>
            <w:r>
              <w:rPr>
                <w:rFonts w:ascii="仿宋_GB2312" w:hAnsi="仿宋_GB2312" w:cs="仿宋_GB2312" w:eastAsia="仿宋_GB2312"/>
                <w:sz w:val="24"/>
              </w:rPr>
              <w:t>附近至少</w:t>
            </w:r>
            <w:r>
              <w:rPr>
                <w:rFonts w:ascii="仿宋_GB2312" w:hAnsi="仿宋_GB2312" w:cs="仿宋_GB2312" w:eastAsia="仿宋_GB2312"/>
                <w:sz w:val="24"/>
              </w:rPr>
              <w:t>2个综合市场(农贸市场、大型商超等)相应食材当天均价作为食材基准价。上述情况均未涉及的食材，询价工作在牵头单位纪检、财务人员监督下，结合食材相关成本，商议讨论确定食材基准价。特价食材等明显低于市场价的食材价格不作为询价参考。无法确定食材基准价的食材应更换为同类便于询价议价的食材。</w:t>
            </w:r>
          </w:p>
          <w:p>
            <w:pPr>
              <w:pStyle w:val="null3"/>
              <w:ind w:firstLine="480"/>
              <w:jc w:val="both"/>
            </w:pPr>
            <w:r>
              <w:rPr>
                <w:rFonts w:ascii="仿宋_GB2312" w:hAnsi="仿宋_GB2312" w:cs="仿宋_GB2312" w:eastAsia="仿宋_GB2312"/>
                <w:sz w:val="24"/>
              </w:rPr>
              <w:t>2.报价要求：本项目供应商的报价均应按</w:t>
            </w:r>
            <w:r>
              <w:rPr>
                <w:rFonts w:ascii="仿宋_GB2312" w:hAnsi="仿宋_GB2312" w:cs="仿宋_GB2312" w:eastAsia="仿宋_GB2312"/>
                <w:sz w:val="24"/>
              </w:rPr>
              <w:t>结算率</w:t>
            </w:r>
            <w:r>
              <w:rPr>
                <w:rFonts w:ascii="仿宋_GB2312" w:hAnsi="仿宋_GB2312" w:cs="仿宋_GB2312" w:eastAsia="仿宋_GB2312"/>
                <w:sz w:val="24"/>
              </w:rPr>
              <w:t>进行报价，在实际结算时采购人将按供应商的</w:t>
            </w:r>
            <w:r>
              <w:rPr>
                <w:rFonts w:ascii="仿宋_GB2312" w:hAnsi="仿宋_GB2312" w:cs="仿宋_GB2312" w:eastAsia="仿宋_GB2312"/>
                <w:sz w:val="24"/>
              </w:rPr>
              <w:t>结算率</w:t>
            </w:r>
            <w:r>
              <w:rPr>
                <w:rFonts w:ascii="仿宋_GB2312" w:hAnsi="仿宋_GB2312" w:cs="仿宋_GB2312" w:eastAsia="仿宋_GB2312"/>
                <w:sz w:val="24"/>
              </w:rPr>
              <w:t>进行结算，即：实际结算单价＝基准价</w:t>
            </w:r>
            <w:r>
              <w:rPr>
                <w:rFonts w:ascii="仿宋_GB2312" w:hAnsi="仿宋_GB2312" w:cs="仿宋_GB2312" w:eastAsia="仿宋_GB2312"/>
                <w:sz w:val="24"/>
              </w:rPr>
              <w:t>×(</w:t>
            </w:r>
            <w:r>
              <w:rPr>
                <w:rFonts w:ascii="仿宋_GB2312" w:hAnsi="仿宋_GB2312" w:cs="仿宋_GB2312" w:eastAsia="仿宋_GB2312"/>
                <w:sz w:val="24"/>
              </w:rPr>
              <w:t>结算率</w:t>
            </w:r>
            <w:r>
              <w:rPr>
                <w:rFonts w:ascii="仿宋_GB2312" w:hAnsi="仿宋_GB2312" w:cs="仿宋_GB2312" w:eastAsia="仿宋_GB2312"/>
                <w:sz w:val="24"/>
              </w:rPr>
              <w:t>)【例如：基准价20元/kg，报价的</w:t>
            </w:r>
            <w:r>
              <w:rPr>
                <w:rFonts w:ascii="仿宋_GB2312" w:hAnsi="仿宋_GB2312" w:cs="仿宋_GB2312" w:eastAsia="仿宋_GB2312"/>
                <w:sz w:val="24"/>
              </w:rPr>
              <w:t>结算率</w:t>
            </w:r>
            <w:r>
              <w:rPr>
                <w:rFonts w:ascii="仿宋_GB2312" w:hAnsi="仿宋_GB2312" w:cs="仿宋_GB2312" w:eastAsia="仿宋_GB2312"/>
                <w:sz w:val="24"/>
              </w:rPr>
              <w:t>为</w:t>
            </w:r>
            <w:r>
              <w:rPr>
                <w:rFonts w:ascii="仿宋_GB2312" w:hAnsi="仿宋_GB2312" w:cs="仿宋_GB2312" w:eastAsia="仿宋_GB2312"/>
                <w:sz w:val="24"/>
              </w:rPr>
              <w:t>8</w:t>
            </w:r>
            <w:r>
              <w:rPr>
                <w:rFonts w:ascii="仿宋_GB2312" w:hAnsi="仿宋_GB2312" w:cs="仿宋_GB2312" w:eastAsia="仿宋_GB2312"/>
                <w:sz w:val="24"/>
              </w:rPr>
              <w:t>0%，结算单价：20元/kg×(80%)=16元/kg】。报价不得</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，否则视为无效</w:t>
            </w:r>
            <w:r>
              <w:rPr>
                <w:rFonts w:ascii="仿宋_GB2312" w:hAnsi="仿宋_GB2312" w:cs="仿宋_GB2312" w:eastAsia="仿宋_GB2312"/>
                <w:sz w:val="24"/>
              </w:rPr>
              <w:t>响应</w:t>
            </w:r>
            <w:r>
              <w:rPr>
                <w:rFonts w:ascii="仿宋_GB2312" w:hAnsi="仿宋_GB2312" w:cs="仿宋_GB2312" w:eastAsia="仿宋_GB2312"/>
                <w:sz w:val="24"/>
              </w:rPr>
              <w:t>处理。</w:t>
            </w:r>
          </w:p>
          <w:p>
            <w:pPr>
              <w:pStyle w:val="null3"/>
              <w:ind w:firstLine="480"/>
              <w:jc w:val="both"/>
            </w:pPr>
            <w:r>
              <w:rPr>
                <w:rFonts w:ascii="仿宋_GB2312" w:hAnsi="仿宋_GB2312" w:cs="仿宋_GB2312" w:eastAsia="仿宋_GB2312"/>
                <w:sz w:val="24"/>
              </w:rPr>
              <w:t>3.配送执行价格计算公式：实际结算价格＝基准价×(</w:t>
            </w:r>
            <w:r>
              <w:rPr>
                <w:rFonts w:ascii="仿宋_GB2312" w:hAnsi="仿宋_GB2312" w:cs="仿宋_GB2312" w:eastAsia="仿宋_GB2312"/>
                <w:sz w:val="24"/>
              </w:rPr>
              <w:t>结算率</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结算率</w:t>
            </w:r>
            <w:r>
              <w:rPr>
                <w:rFonts w:ascii="仿宋_GB2312" w:hAnsi="仿宋_GB2312" w:cs="仿宋_GB2312" w:eastAsia="仿宋_GB2312"/>
                <w:sz w:val="24"/>
              </w:rPr>
              <w:t>的确定：以供应商的</w:t>
            </w:r>
            <w:r>
              <w:rPr>
                <w:rFonts w:ascii="仿宋_GB2312" w:hAnsi="仿宋_GB2312" w:cs="仿宋_GB2312" w:eastAsia="仿宋_GB2312"/>
                <w:sz w:val="24"/>
              </w:rPr>
              <w:t>结算率</w:t>
            </w:r>
            <w:r>
              <w:rPr>
                <w:rFonts w:ascii="仿宋_GB2312" w:hAnsi="仿宋_GB2312" w:cs="仿宋_GB2312" w:eastAsia="仿宋_GB2312"/>
                <w:sz w:val="24"/>
              </w:rPr>
              <w:t>为准，若供应商未按此要求与采购人签订合同，则视为放弃</w:t>
            </w:r>
            <w:r>
              <w:rPr>
                <w:rFonts w:ascii="仿宋_GB2312" w:hAnsi="仿宋_GB2312" w:cs="仿宋_GB2312" w:eastAsia="仿宋_GB2312"/>
                <w:sz w:val="24"/>
              </w:rPr>
              <w:t>中标</w:t>
            </w:r>
            <w:r>
              <w:rPr>
                <w:rFonts w:ascii="仿宋_GB2312" w:hAnsi="仿宋_GB2312" w:cs="仿宋_GB2312" w:eastAsia="仿宋_GB2312"/>
                <w:sz w:val="24"/>
              </w:rPr>
              <w:t>权利，采购人有权按推荐</w:t>
            </w:r>
            <w:r>
              <w:rPr>
                <w:rFonts w:ascii="仿宋_GB2312" w:hAnsi="仿宋_GB2312" w:cs="仿宋_GB2312" w:eastAsia="仿宋_GB2312"/>
                <w:sz w:val="24"/>
              </w:rPr>
              <w:t>中标</w:t>
            </w:r>
            <w:r>
              <w:rPr>
                <w:rFonts w:ascii="仿宋_GB2312" w:hAnsi="仿宋_GB2312" w:cs="仿宋_GB2312" w:eastAsia="仿宋_GB2312"/>
                <w:sz w:val="24"/>
              </w:rPr>
              <w:t>候选人顺序与下一顺位供应商签订合同</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落实相关政策要求</w:t>
            </w:r>
          </w:p>
        </w:tc>
        <w:tc>
          <w:tcPr>
            <w:tcW w:type="dxa" w:w="5814"/>
          </w:tcPr>
          <w:p>
            <w:pPr>
              <w:pStyle w:val="null3"/>
              <w:jc w:val="left"/>
            </w:pPr>
            <w:r>
              <w:rPr>
                <w:rFonts w:ascii="仿宋_GB2312" w:hAnsi="仿宋_GB2312" w:cs="仿宋_GB2312" w:eastAsia="仿宋_GB2312"/>
                <w:sz w:val="24"/>
              </w:rPr>
              <w:t xml:space="preserve">  中标供应商按照不低于采购预算</w:t>
            </w:r>
            <w:r>
              <w:rPr>
                <w:rFonts w:ascii="仿宋_GB2312" w:hAnsi="仿宋_GB2312" w:cs="仿宋_GB2312" w:eastAsia="仿宋_GB2312"/>
                <w:sz w:val="24"/>
              </w:rPr>
              <w:t>10%的比例预留采购份额，通过脱贫地区农副产品网络销售平台为采购人代购脱贫地区农副产品，采购人按平台价格支付给中标供应商。脱贫地区农副产品是指在832个脱贫县域内注册的企业、农民专业合作社、家庭农场等出产的农副产品，具体食材品类由采购人确定。</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合同价款</w:t>
            </w:r>
          </w:p>
        </w:tc>
        <w:tc>
          <w:tcPr>
            <w:tcW w:type="dxa" w:w="5814"/>
          </w:tcPr>
          <w:p>
            <w:pPr>
              <w:pStyle w:val="null3"/>
              <w:jc w:val="left"/>
            </w:pPr>
            <w:r>
              <w:rPr>
                <w:rFonts w:ascii="仿宋_GB2312" w:hAnsi="仿宋_GB2312" w:cs="仿宋_GB2312" w:eastAsia="仿宋_GB2312"/>
                <w:sz w:val="24"/>
              </w:rPr>
              <w:t xml:space="preserve">  合同价是供应商响应</w:t>
            </w:r>
            <w:r>
              <w:rPr>
                <w:rFonts w:ascii="仿宋_GB2312" w:hAnsi="仿宋_GB2312" w:cs="仿宋_GB2312" w:eastAsia="仿宋_GB2312"/>
                <w:sz w:val="24"/>
              </w:rPr>
              <w:t>采购</w:t>
            </w:r>
            <w:r>
              <w:rPr>
                <w:rFonts w:ascii="仿宋_GB2312" w:hAnsi="仿宋_GB2312" w:cs="仿宋_GB2312" w:eastAsia="仿宋_GB2312"/>
                <w:sz w:val="24"/>
              </w:rPr>
              <w:t>项目要求的全部工作内容的价格体现，包含完成本项目所涉及人员劳务、差旅、设备投入、原材料采购、运输、冷藏、二次搬运、保险、风险、税金、利润、招标代理服务费以及</w:t>
            </w:r>
            <w:r>
              <w:rPr>
                <w:rFonts w:ascii="仿宋_GB2312" w:hAnsi="仿宋_GB2312" w:cs="仿宋_GB2312" w:eastAsia="仿宋_GB2312"/>
                <w:sz w:val="24"/>
              </w:rPr>
              <w:t>招标文件</w:t>
            </w:r>
            <w:r>
              <w:rPr>
                <w:rFonts w:ascii="仿宋_GB2312" w:hAnsi="仿宋_GB2312" w:cs="仿宋_GB2312" w:eastAsia="仿宋_GB2312"/>
                <w:sz w:val="24"/>
              </w:rPr>
              <w:t>规定的一切费用</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服务质量要求</w:t>
            </w:r>
          </w:p>
        </w:tc>
        <w:tc>
          <w:tcPr>
            <w:tcW w:type="dxa" w:w="5814"/>
          </w:tcPr>
          <w:p>
            <w:pPr>
              <w:pStyle w:val="null3"/>
              <w:jc w:val="left"/>
            </w:pPr>
            <w:r>
              <w:rPr>
                <w:rFonts w:ascii="仿宋_GB2312" w:hAnsi="仿宋_GB2312" w:cs="仿宋_GB2312" w:eastAsia="仿宋_GB2312"/>
                <w:sz w:val="24"/>
              </w:rPr>
              <w:t>1.供应商即使提供了所配送产品合格的相关检测报告或证明材料，但在因供应商产品导致发生食品安全事故时供应商应承担全部责任。</w:t>
            </w:r>
          </w:p>
          <w:p>
            <w:pPr>
              <w:pStyle w:val="null3"/>
              <w:ind w:firstLine="480"/>
              <w:jc w:val="left"/>
            </w:pPr>
            <w:r>
              <w:rPr>
                <w:rFonts w:ascii="仿宋_GB2312" w:hAnsi="仿宋_GB2312" w:cs="仿宋_GB2312" w:eastAsia="仿宋_GB2312"/>
                <w:sz w:val="24"/>
              </w:rPr>
              <w:t>2.供应商实际配送产品必须与投标时承诺的质量指标保持一致或配送更高质量指标标准的产品(具体以采购人实际需求开展配送)。</w:t>
            </w:r>
          </w:p>
          <w:p>
            <w:pPr>
              <w:pStyle w:val="null3"/>
              <w:ind w:firstLine="480"/>
              <w:jc w:val="both"/>
            </w:pPr>
            <w:r>
              <w:rPr>
                <w:rFonts w:ascii="仿宋_GB2312" w:hAnsi="仿宋_GB2312" w:cs="仿宋_GB2312" w:eastAsia="仿宋_GB2312"/>
                <w:sz w:val="24"/>
              </w:rPr>
              <w:t>3.供应商须按照采购人规定的时间进行配送，采购人验收员通过看、闻、触摸等方法当场验收，检查食材是否有腐烂、异味等，拒收不符合要求的产品。供应商须提供配送产品相关的产品合格证和检验、检疫报告等材料。</w:t>
            </w:r>
          </w:p>
          <w:p>
            <w:pPr>
              <w:pStyle w:val="null3"/>
              <w:jc w:val="left"/>
            </w:pP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配送产品质量和服务考核</w:t>
            </w:r>
          </w:p>
        </w:tc>
        <w:tc>
          <w:tcPr>
            <w:tcW w:type="dxa" w:w="5814"/>
          </w:tcPr>
          <w:p>
            <w:pPr>
              <w:pStyle w:val="null3"/>
              <w:ind w:firstLine="480"/>
              <w:jc w:val="center"/>
            </w:pPr>
            <w:r>
              <w:rPr>
                <w:rFonts w:ascii="仿宋_GB2312" w:hAnsi="仿宋_GB2312" w:cs="仿宋_GB2312" w:eastAsia="仿宋_GB2312"/>
                <w:sz w:val="24"/>
              </w:rPr>
              <w:t>产品质量和服务评议考核标准表</w:t>
            </w:r>
          </w:p>
          <w:tbl>
            <w:tblPr>
              <w:tblBorders>
                <w:top w:val="none" w:color="000000" w:sz="4"/>
                <w:left w:val="none" w:color="000000" w:sz="4"/>
                <w:bottom w:val="none" w:color="000000" w:sz="4"/>
                <w:right w:val="none" w:color="000000" w:sz="4"/>
                <w:insideH w:val="none"/>
                <w:insideV w:val="none"/>
              </w:tblBorders>
            </w:tblPr>
            <w:tblGrid>
              <w:gridCol w:w="646"/>
              <w:gridCol w:w="545"/>
              <w:gridCol w:w="3367"/>
              <w:gridCol w:w="1039"/>
            </w:tblGrid>
            <w:tr>
              <w:tc>
                <w:tcPr>
                  <w:tcW w:type="dxa" w:w="559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产品质量和服务评议考核标准表</w:t>
                  </w:r>
                  <w:r>
                    <w:rPr>
                      <w:rFonts w:ascii="仿宋_GB2312" w:hAnsi="仿宋_GB2312" w:cs="仿宋_GB2312" w:eastAsia="仿宋_GB2312"/>
                      <w:sz w:val="21"/>
                      <w:b/>
                    </w:rPr>
                    <w:t>(</w:t>
                  </w:r>
                  <w:r>
                    <w:rPr>
                      <w:rFonts w:ascii="仿宋_GB2312" w:hAnsi="仿宋_GB2312" w:cs="仿宋_GB2312" w:eastAsia="仿宋_GB2312"/>
                      <w:sz w:val="21"/>
                      <w:b/>
                    </w:rPr>
                    <w:t>总分</w:t>
                  </w:r>
                  <w:r>
                    <w:rPr>
                      <w:rFonts w:ascii="仿宋_GB2312" w:hAnsi="仿宋_GB2312" w:cs="仿宋_GB2312" w:eastAsia="仿宋_GB2312"/>
                      <w:sz w:val="21"/>
                      <w:b/>
                    </w:rPr>
                    <w:t>100分</w:t>
                  </w:r>
                  <w:r>
                    <w:rPr>
                      <w:rFonts w:ascii="仿宋_GB2312" w:hAnsi="仿宋_GB2312" w:cs="仿宋_GB2312" w:eastAsia="仿宋_GB2312"/>
                      <w:sz w:val="21"/>
                      <w:b/>
                    </w:rPr>
                    <w:t>)</w:t>
                  </w:r>
                </w:p>
              </w:tc>
            </w:tr>
            <w:tr>
              <w:tc>
                <w:tcPr>
                  <w:tcW w:type="dxa" w:w="6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w:t>
                  </w:r>
                  <w:r>
                    <w:br/>
                  </w:r>
                  <w:r>
                    <w:rPr>
                      <w:rFonts w:ascii="仿宋_GB2312" w:hAnsi="仿宋_GB2312" w:cs="仿宋_GB2312" w:eastAsia="仿宋_GB2312"/>
                      <w:sz w:val="21"/>
                    </w:rPr>
                    <w:t>量</w:t>
                  </w:r>
                  <w:r>
                    <w:br/>
                  </w:r>
                  <w:r>
                    <w:rPr>
                      <w:rFonts w:ascii="仿宋_GB2312" w:hAnsi="仿宋_GB2312" w:cs="仿宋_GB2312" w:eastAsia="仿宋_GB2312"/>
                      <w:sz w:val="21"/>
                    </w:rPr>
                    <w:t>类</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90分</w:t>
                  </w:r>
                  <w:r>
                    <w:rPr>
                      <w:rFonts w:ascii="仿宋_GB2312" w:hAnsi="仿宋_GB2312" w:cs="仿宋_GB2312" w:eastAsia="仿宋_GB2312"/>
                      <w:sz w:val="21"/>
                    </w:rPr>
                    <w:t>)</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考核标准</w:t>
                  </w:r>
                </w:p>
              </w:tc>
              <w:tc>
                <w:tcPr>
                  <w:tcW w:type="dxa" w:w="1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最多扣分制</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食材不新鲜有变质倾向的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肉类制品有异味的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食材被水浸泡后增重的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食材有砂石污染的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食材混有危害健康致病寄生虫、卵的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食材被交叉轻微污损的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未按食材标准进行配送的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食材以次充好的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一批次食材个别品种不洁净的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一批次食材</w:t>
                  </w:r>
                  <w:r>
                    <w:rPr>
                      <w:rFonts w:ascii="仿宋_GB2312" w:hAnsi="仿宋_GB2312" w:cs="仿宋_GB2312" w:eastAsia="仿宋_GB2312"/>
                      <w:sz w:val="21"/>
                    </w:rPr>
                    <w:t>3个以上品种不洁净的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食材整批不洁净的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配送破损变形食材料的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配送未经检疫的肉类及其它原材料的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配送食材混杂有明显异物的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退换食材仍然不合格的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配送成品原料无包装的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配送成品原料无生产批号或</w:t>
                  </w:r>
                  <w:r>
                    <w:rPr>
                      <w:rFonts w:ascii="仿宋_GB2312" w:hAnsi="仿宋_GB2312" w:cs="仿宋_GB2312" w:eastAsia="仿宋_GB2312"/>
                      <w:sz w:val="21"/>
                    </w:rPr>
                    <w:t>“三期”的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配送无</w:t>
                  </w:r>
                  <w:r>
                    <w:rPr>
                      <w:rFonts w:ascii="仿宋_GB2312" w:hAnsi="仿宋_GB2312" w:cs="仿宋_GB2312" w:eastAsia="仿宋_GB2312"/>
                      <w:sz w:val="21"/>
                    </w:rPr>
                    <w:t>食品生产许可证</w:t>
                  </w:r>
                  <w:r>
                    <w:rPr>
                      <w:rFonts w:ascii="仿宋_GB2312" w:hAnsi="仿宋_GB2312" w:cs="仿宋_GB2312" w:eastAsia="仿宋_GB2312"/>
                      <w:sz w:val="21"/>
                    </w:rPr>
                    <w:t>的食材及原辅料的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提供未经检验或检验不合格出厂的食材</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配送的食材包装变形、渗漏的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配送的食材无正当理由私自调换外包装的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配送的食材外包装污染未造成内装食材受污损的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配送油脂产品不洁净、浑浊的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配送的米面油类等无与产品的名称、商标相一致的食品卫生检验合格证</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配送的食材有发潮现象的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配送食材有霉变现象的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配送禽蛋外壳有霉点影响品质的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配送的价格高于市场价格</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冷冻制品外置时间长出现化冰严重的</w:t>
                  </w:r>
                  <w:r>
                    <w:rPr>
                      <w:rFonts w:ascii="仿宋_GB2312" w:hAnsi="仿宋_GB2312" w:cs="仿宋_GB2312" w:eastAsia="仿宋_GB2312"/>
                      <w:sz w:val="21"/>
                    </w:rPr>
                    <w:t>(</w:t>
                  </w:r>
                  <w:r>
                    <w:rPr>
                      <w:rFonts w:ascii="仿宋_GB2312" w:hAnsi="仿宋_GB2312" w:cs="仿宋_GB2312" w:eastAsia="仿宋_GB2312"/>
                      <w:sz w:val="21"/>
                    </w:rPr>
                    <w:t>未变质</w:t>
                  </w:r>
                  <w:r>
                    <w:rPr>
                      <w:rFonts w:ascii="仿宋_GB2312" w:hAnsi="仿宋_GB2312" w:cs="仿宋_GB2312" w:eastAsia="仿宋_GB2312"/>
                      <w:sz w:val="21"/>
                    </w:rPr>
                    <w:t>)</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冷冻制品外置时间长出现化冰变质的</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合同执行情况</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p>
              </w:tc>
            </w:tr>
            <w:tr>
              <w:tc>
                <w:tcPr>
                  <w:tcW w:type="dxa" w:w="646"/>
                  <w:vMerge/>
                  <w:tcBorders>
                    <w:top w:val="non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3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承诺兑现</w:t>
                  </w:r>
                  <w:r>
                    <w:rPr>
                      <w:rFonts w:ascii="仿宋_GB2312" w:hAnsi="仿宋_GB2312" w:cs="仿宋_GB2312" w:eastAsia="仿宋_GB2312"/>
                      <w:sz w:val="21"/>
                    </w:rPr>
                    <w:t>情况</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w:t>
                  </w:r>
                </w:p>
                <w:p>
                  <w:pPr>
                    <w:pStyle w:val="null3"/>
                    <w:jc w:val="center"/>
                  </w:pPr>
                  <w:r>
                    <w:rPr>
                      <w:rFonts w:ascii="仿宋_GB2312" w:hAnsi="仿宋_GB2312" w:cs="仿宋_GB2312" w:eastAsia="仿宋_GB2312"/>
                      <w:sz w:val="21"/>
                    </w:rPr>
                    <w:t>务</w:t>
                  </w:r>
                </w:p>
                <w:p>
                  <w:pPr>
                    <w:pStyle w:val="null3"/>
                    <w:jc w:val="center"/>
                  </w:pPr>
                  <w:r>
                    <w:rPr>
                      <w:rFonts w:ascii="仿宋_GB2312" w:hAnsi="仿宋_GB2312" w:cs="仿宋_GB2312" w:eastAsia="仿宋_GB2312"/>
                      <w:sz w:val="21"/>
                    </w:rPr>
                    <w:t>类</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10分</w:t>
                  </w:r>
                  <w:r>
                    <w:rPr>
                      <w:rFonts w:ascii="仿宋_GB2312" w:hAnsi="仿宋_GB2312" w:cs="仿宋_GB2312" w:eastAsia="仿宋_GB2312"/>
                      <w:sz w:val="21"/>
                    </w:rPr>
                    <w:t>)</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3</w:t>
                  </w:r>
                </w:p>
              </w:tc>
              <w:tc>
                <w:tcPr>
                  <w:tcW w:type="dxa" w:w="44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配送服务满意度考核</w:t>
                  </w:r>
                  <w:r>
                    <w:rPr>
                      <w:rFonts w:ascii="仿宋_GB2312" w:hAnsi="仿宋_GB2312" w:cs="仿宋_GB2312" w:eastAsia="仿宋_GB2312"/>
                      <w:sz w:val="21"/>
                    </w:rPr>
                    <w:t>(</w:t>
                  </w:r>
                  <w:r>
                    <w:rPr>
                      <w:rFonts w:ascii="仿宋_GB2312" w:hAnsi="仿宋_GB2312" w:cs="仿宋_GB2312" w:eastAsia="仿宋_GB2312"/>
                      <w:sz w:val="21"/>
                    </w:rPr>
                    <w:t>得分说明：</w:t>
                  </w:r>
                  <w:r>
                    <w:rPr>
                      <w:rFonts w:ascii="仿宋_GB2312" w:hAnsi="仿宋_GB2312" w:cs="仿宋_GB2312" w:eastAsia="仿宋_GB2312"/>
                      <w:sz w:val="21"/>
                    </w:rPr>
                    <w:t>“优+”得10分，“优”得7-9分，“良”得4-6分，“一般”得1-3分，“差”不得分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说明：</w:t>
                  </w:r>
                  <w:r>
                    <w:rPr>
                      <w:rFonts w:ascii="仿宋_GB2312" w:hAnsi="仿宋_GB2312" w:cs="仿宋_GB2312" w:eastAsia="仿宋_GB2312"/>
                      <w:sz w:val="21"/>
                    </w:rPr>
                    <w:t>“良”以下须提供扣分原因，并及时告之配送供应商。</w:t>
                  </w:r>
                </w:p>
              </w:tc>
            </w:tr>
          </w:tbl>
          <w:p>
            <w:pPr>
              <w:pStyle w:val="null3"/>
              <w:ind w:firstLine="480"/>
              <w:jc w:val="both"/>
            </w:pPr>
            <w:r>
              <w:rPr>
                <w:rFonts w:ascii="仿宋_GB2312" w:hAnsi="仿宋_GB2312" w:cs="仿宋_GB2312" w:eastAsia="仿宋_GB2312"/>
                <w:sz w:val="24"/>
              </w:rPr>
              <w:t>考核说明：</w:t>
            </w:r>
          </w:p>
          <w:p>
            <w:pPr>
              <w:pStyle w:val="null3"/>
              <w:ind w:firstLine="480"/>
              <w:jc w:val="both"/>
            </w:pPr>
            <w:r>
              <w:rPr>
                <w:rFonts w:ascii="仿宋_GB2312" w:hAnsi="仿宋_GB2312" w:cs="仿宋_GB2312" w:eastAsia="仿宋_GB2312"/>
                <w:sz w:val="24"/>
              </w:rPr>
              <w:t>(1)本项目的考核总分为：100分(其中：质量类90分，服务类10分，分值四舍五入取整数)，采购人将按照标准对供应商在配送过程中质量、服务情况进行评议。①每月考核得分90分及以上为合格；②考核得分89-80分一般，将按采购人要求进行整改；③考核得分79分值及以下视为不合格，将按采购人要求进行整改。此外，采购人将约谈供应商，若未按要求整改，采购人有权终止合同；④供应商连续2个月考核得分为79分及以下，采购人有权扣履约保证金的10%，并有权终止合同。</w:t>
            </w:r>
          </w:p>
          <w:p>
            <w:pPr>
              <w:pStyle w:val="null3"/>
              <w:ind w:firstLine="480"/>
              <w:jc w:val="both"/>
            </w:pPr>
            <w:r>
              <w:rPr>
                <w:rFonts w:ascii="仿宋_GB2312" w:hAnsi="仿宋_GB2312" w:cs="仿宋_GB2312" w:eastAsia="仿宋_GB2312"/>
                <w:sz w:val="24"/>
              </w:rPr>
              <w:t>(2)根据每月评议结果统计供应商年度总分数。计算公式：供应商每月评议得分之和为总得分。①年度平均分为90分及以上为合格；②年度平均分为89-80分为一般，扣履约保证金5%；③年度平均分为79分值及以下，扣履约保证金10%。</w:t>
            </w:r>
          </w:p>
          <w:p>
            <w:pPr>
              <w:pStyle w:val="null3"/>
              <w:ind w:firstLine="480"/>
              <w:jc w:val="both"/>
            </w:pPr>
            <w:r>
              <w:rPr>
                <w:rFonts w:ascii="仿宋_GB2312" w:hAnsi="仿宋_GB2312" w:cs="仿宋_GB2312" w:eastAsia="仿宋_GB2312"/>
                <w:sz w:val="24"/>
              </w:rPr>
              <w:t>(3)采购人每月一次对供应商的质量服务进行评议，考核结果将作为供应商是否能继续履行合同的主要依据。</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采购合同签订时间及要求：供应商自</w:t>
            </w:r>
            <w:r>
              <w:rPr>
                <w:rFonts w:ascii="仿宋_GB2312" w:hAnsi="仿宋_GB2312" w:cs="仿宋_GB2312" w:eastAsia="仿宋_GB2312"/>
                <w:sz w:val="24"/>
              </w:rPr>
              <w:t>中标</w:t>
            </w:r>
            <w:r>
              <w:rPr>
                <w:rFonts w:ascii="仿宋_GB2312" w:hAnsi="仿宋_GB2312" w:cs="仿宋_GB2312" w:eastAsia="仿宋_GB2312"/>
                <w:sz w:val="24"/>
              </w:rPr>
              <w:t>通知书发出之日起</w:t>
            </w:r>
            <w:r>
              <w:rPr>
                <w:rFonts w:ascii="仿宋_GB2312" w:hAnsi="仿宋_GB2312" w:cs="仿宋_GB2312" w:eastAsia="仿宋_GB2312"/>
                <w:sz w:val="24"/>
              </w:rPr>
              <w:t>30日内与采购人签订政府采购合同。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应严格执行《中华人民共和国民法典》、《中华人民共和国劳动合同法》及项目所在地最低工资标准等相关法律、法规并依法与服务人员签订劳动合同，并办理各种用工手续，如因用工不当，给采购人及服务人员造成的损失由供应商承担</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供应商拟投入本项目的服务人员在服务期间发生伤亡事故，或在服务过程中造成第三人伤亡的，责任由供应商承担</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供应商在项目执行过程中定期及时向采购人通告本项目供货的重大事项及其进度。</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接受项目行业管理部门的指导，接受采购人的监督。</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本项目采购过程和合同履行过程中的风险严格按照采购人的风险控制管理要求执行。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采购合同签订生效后1年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成都市棕北中学西区实验学校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详见2.6.6.履约验收方案</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1、付款进度安排，(1)由采购人与供应商在月末按规定据实结算。 (2)对于满足采购合同约定资金支付条件的，采购人应当自收到供应商发票后10个工作日内将资金支付到合同约定的供应商账户。采购人不得以机构变动、人员更替、内部程序、政策调整、单位放假等为由延迟付款，不得将招标文件和合同中未规定的义务作为向供应商付款的条件，达到付款条件起10日内，据实情况说明为(1)由采购人与供应商在月末按规定据实结算。(2)每次付款前，供应商须向采购人出具合法有效完整的增值税发票及凭证资料后进行支付结算，付款方式均采用公对公的银行转账，采购人接受转账的开户信息以合同载明的为准。如因供应商未按照要求提供合法有效的发票导致逾期付款的，不视为采购人违约，采购人不承担任何责任。</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一、采购人违约责任 (1)采购人无正当理由拒收产品的，采购人应偿付供应商2000元的违约金； (2)采购人逾期支付款项的，除应及时付足款项外，应向供应商偿付欠款总额万分之壹/天的违约金；逾期付款超过30天的，供应商有权终止合同； (3)采购人偿付的违约金不足以弥补供应商损失的，还应按供应商损失尚未弥补的部分，支付赔偿金给供应商。 二、供应商违约责任及退出机制 (1)食材质量不符合要求的，采购人可拒收，一切损失由供应商自行承担，并每次扣除违约金2000元。 (2)供应商未按约定时间将食品食材配送到采购人指定地点，经调查属实，采购人有权每次扣除供应商违约金2000元，并纳入服务考核。 (3)食品食材检测不符合国家食品安全规定检验检测指标标准，须送至采购人指定的有资质的第三方检测机构进行复检，若复检结果不合格的，采购人有权无条件解除合同，并扣除全部履约保证金及当批次款项。 (4)因食品食材质量引起食品安全事故，供应商承担一切法律责任，本合同自行解除，扣除全部履约保证金及当批次款项。 (5)合同期内，采购人若发现供应商有违规行为和隐瞒近三年的违法经营活动及食品安全事故等不良记录的行为，采购人有权无条件解除合同，取消中标资格，扣除全部履约保证金及所有款项。 (6)合同期内，查实供应商有转包、分包等违约行为的，采购人有权无条件解除合同，供应商将承担扣除全部履约保证金及所有款项的违约责任。 (7)食品食材在出厂后不得有二次加工、分装等行为的，否则采购人有权每次扣除供应商违约金2000元。 (8)合同期内，由于供应商的资质被相关主管部门取缔，本合同将自动解除，采购人有权扣除全部履约保证金及当批次款项。 (9)合同期内，供应商因食品食材卫生安全、质量、服务等被有关部门处罚，造成不良社会影响的，采购人有权无条件解除合同，扣除全部履约保证金及当批次款项。 (10)合同期内，供应商不能向采购人开具食品食材配送清单及发票、不按实际配送量虚开配送清单及发票的，采购人有权无条件解除合同并扣除供应商全部履约保证金及当批次款项。 (11)供应商未按招标文件要求和投标文件承诺，不能向采购人提供所配送所有食品食材同批次合格有效检测报告的，采购人有权无条件解除合同并扣除供应商全部履约保证金及当批次款项。 (12)食品食材不能溯源的，采购人有权无条件解除合同，并扣除供应商全部履约保证金及当批次款项。 (13)配送车辆在校内发生安全事故的，采购人有权无条件解除合同并扣除供应商当批次款项，供应商还应承担因此产生的全部法律责任。 (14)供应商食品从业人员因供应商责任在校发生吵闹打架行为的，采购人有权每次扣除供应商违约金2000元；致人伤残或情节严重的，采购人有权无条件解除合同并扣除供应商当批次款项，供应商还应承担因此产生的全部法律责任。 (15)供应商在生产、运输等各环节不符合国家安全卫生相关规定的，采购人有权扣除供应商违约金2000元。 (16)服务评价累计扣除超出“履约保证金”的10%，采购人有权无条件解除合同。 (17)因任何形式解除合同的，采购人有权选取中标候选人第二名签订合同，并完成剩余合同期内的配送任务，也可以立即开展相对应配送点采购工作。 (18)在对供应商每月一次的质量服务评议考核中不达标、或食材配送工作存在严重安全隐患且整改不到位的，采购人有权与供应商协商进行退换，并按照年度考评结果扣除部分履约保证金(详见《产品质量和服务评议考核标准表》)。 (19)供应商对合同以及履行合同所获取的相关信息、资料、数据予以保密，未经前述信息的提供方书面同意的，不得向第三方提供。前述保密义务不因合同的到期、解除等原因失效。供应商的保密义务自保密信息提供之日起至保密信息通过合法途径为公众所知之日止。 (20)供应商应支付的违约金、应赔偿的损失等费用，采购人有权从履约保证金中扣除。 (21)若供应商存在严重安全隐患的，采购人有权解除合同。 (22)前述所约定的供应商违约金、履约保证金等相关费用不足以弥补采购人损失的，采购人有权向供应商进行追偿。追偿范围包括但不限于赔偿金、罚金、律师费。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一、投诉受理单位：成都市武侯区财政局 联系电话：028-85558345 地址：四川省成都市武侯区武科西五路360号西部智谷B区2栋五单元8/9层 邮编：610041 注：①供应商投诉应当有明确的请求和必要的证明材料。供应商投诉的事项不得超出已质疑事项的范围，须符合《政府采购质疑和投诉办法》(财政部令第94号)规定，并使用财政部下发《投诉书》范本，格式详见附件。②供应商可通过在线、现场、邮寄、邮箱等多种方式提起投诉。 二、本项目涉及国家强制标准、企业资质、产品认证、人员执业资格等描述与国家最新要求不一致时以最新要求为准。 三、因系统格式固化原因本项目确定中标候选人名单以此为准：确定3名中标候选人，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以少数民族地区企业的供应商作为中标候选供应商【供应商需提供供应商注册地为少数民族地区(含民族自治区、自治州、自治县以及享受少数民族待遇的区县及民族乡)的营业执照副本复印件】；报价相同且满足招标文件全部实质性要求且按照评审因素的量化指标评审得分也相同，且企业性质相同的并列，由采购人自主采取公平、择优的方式选择中标候选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投标人需在使用投标（响应）客户端编制投标文件时，按要求上传相应证明材料并进行电子签章。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投标人具有国家行政主管部门颁发且在有效期内的《食品经营许可证》或《食品经营许可备案电子证书》或县级以上地方市场监督管理部门签章的备案证明材料(仅销售预包装食品的供应商)。</w:t>
            </w:r>
          </w:p>
        </w:tc>
        <w:tc>
          <w:tcPr>
            <w:tcW w:type="dxa" w:w="3322"/>
          </w:tcPr>
          <w:p>
            <w:pPr>
              <w:pStyle w:val="null3"/>
              <w:jc w:val="left"/>
            </w:pPr>
            <w:r>
              <w:rPr>
                <w:rFonts w:ascii="仿宋_GB2312" w:hAnsi="仿宋_GB2312" w:cs="仿宋_GB2312" w:eastAsia="仿宋_GB2312"/>
              </w:rPr>
              <w:t>投标人提供国家行政主管部门颁发且在有效期内的《食品经营许可证》复印件或《食品经营许可备案电子证书》复印件或县级以上地方市场监督管理部门签章的备案证明材料复印件(仅销售预包装食品的供应商)。</w:t>
            </w:r>
          </w:p>
        </w:tc>
        <w:tc>
          <w:tcPr>
            <w:tcW w:type="dxa" w:w="1910"/>
          </w:tcPr>
          <w:p>
            <w:pPr>
              <w:pStyle w:val="null3"/>
              <w:jc w:val="left"/>
            </w:pPr>
            <w:r>
              <w:rPr>
                <w:rFonts w:ascii="仿宋_GB2312" w:hAnsi="仿宋_GB2312" w:cs="仿宋_GB2312" w:eastAsia="仿宋_GB2312"/>
              </w:rPr>
              <w:t>投标人应提交特定资格审查证明材料.docx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因系统固化原因，序号1无法编辑，本项目实质性审查以此处描述为准。1、采购文件中没有要求供应商需要提供承诺函或证明资料进行响应的实质性条款，供应商根据系统给定的格式文件“投标（响应）函、实质性要求承诺、技术、服务、商务应答表”默认响应即可。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910"/>
          </w:tcPr>
          <w:p>
            <w:pPr>
              <w:pStyle w:val="null3"/>
              <w:jc w:val="left"/>
            </w:pPr>
            <w:r>
              <w:rPr>
                <w:rFonts w:ascii="仿宋_GB2312" w:hAnsi="仿宋_GB2312" w:cs="仿宋_GB2312" w:eastAsia="仿宋_GB2312"/>
              </w:rPr>
              <w:t>技术、服务、商务应答表.docx,实质性要求承诺.docx,服务应答表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整体服务方案</w:t>
            </w:r>
          </w:p>
        </w:tc>
        <w:tc>
          <w:tcPr>
            <w:tcW w:type="dxa" w:w="2575"/>
          </w:tcPr>
          <w:p>
            <w:pPr>
              <w:pStyle w:val="null3"/>
              <w:jc w:val="left"/>
            </w:pPr>
            <w:r>
              <w:rPr>
                <w:rFonts w:ascii="仿宋_GB2312" w:hAnsi="仿宋_GB2312" w:cs="仿宋_GB2312" w:eastAsia="仿宋_GB2312"/>
              </w:rPr>
              <w:t>投标人针对本项目提供的整体服务方案包含①项目背景分析(本项目配送服务特点分析，重点、难点分析)；②整体服务理念(为实现的目标，供应商一贯秉承的服务理念，展现其的对外整体形象)；③机构设置及人员配备(为实现本项目配送服务目标任务，供应商内部设置的组织机构及岗位职责)；④监督考核办法(为实现本项目配送服务目标任务，供应商内部的考核奖惩办法)等四个方面的内容。 根据投标人针对上述四个方面内容在投标文件中的响应情况进行综合评审：其中每有一方面内容满足要求的得3分，该方面中每有一处存在不足的扣1.5分，最多扣3分；每有一方面内容缺项或不满足要求的该方面内容不得分；本项最多得12分。 注：(1)以上内容满足要求是指①内容与项目服务需求吻合，有具体详细的阐述；②阐述从实际出发，切合项目背景、项目需求以及市场供应情况发现问题并提出专业化技术建议或者解决方案；③内容符合国家、地方、行业标准、行业惯例以及项目特点。④内容清楚明了、表述规范、含义准确。 (2)存在不足是指①存在与本项目无关的其他行业、其他区域地点或无关的文字内容；②内容与本项目需求无关、方案内容冲突、仅有框架或标题；③不符合本项目涉及的相关规范或标准要求等情形。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服务水平.docx</w:t>
            </w:r>
          </w:p>
        </w:tc>
      </w:tr>
      <w:tr>
        <w:tc>
          <w:tcPr>
            <w:tcW w:type="dxa" w:w="831"/>
            <w:vMerge/>
          </w:tcPr>
          <w:p/>
        </w:tc>
        <w:tc>
          <w:tcPr>
            <w:tcW w:type="dxa" w:w="1661"/>
          </w:tcPr>
          <w:p>
            <w:pPr>
              <w:pStyle w:val="null3"/>
              <w:jc w:val="left"/>
            </w:pPr>
            <w:r>
              <w:rPr>
                <w:rFonts w:ascii="仿宋_GB2312" w:hAnsi="仿宋_GB2312" w:cs="仿宋_GB2312" w:eastAsia="仿宋_GB2312"/>
              </w:rPr>
              <w:t>配送措施</w:t>
            </w:r>
          </w:p>
        </w:tc>
        <w:tc>
          <w:tcPr>
            <w:tcW w:type="dxa" w:w="2575"/>
          </w:tcPr>
          <w:p>
            <w:pPr>
              <w:pStyle w:val="null3"/>
              <w:jc w:val="left"/>
            </w:pPr>
            <w:r>
              <w:rPr>
                <w:rFonts w:ascii="仿宋_GB2312" w:hAnsi="仿宋_GB2312" w:cs="仿宋_GB2312" w:eastAsia="仿宋_GB2312"/>
              </w:rPr>
              <w:t>投标人针对本项目提供的配送措施包含①食品采购及出入库管理(根据采购需求提供针对食品采购管理和出入库管理方案，应当包含建立的管理团队、执行团队，且分工明确，岗位职能清晰以及权限范围可追溯，提供本项目具体的针对食品需求开展原材料采购、入库的管理和及时分拣、出库及配送管理)；②地理因素分析及配送路线选择(结合投标人实际情况及采购人地理位置、合理规划配送路线，提供本项目具体的执行方案)；③配送时效性及配送时间安排(应当根据采购人实际情况，提供本项目采购内容的具体及时的配送时间安排)；④环境因素分析及食材保存建议(应当根据项目所在地的常年环境情况，提供本项目具体合理的食材配送建议以及食材保存建议)等四个方面的内容。 根据投标人针对上述四个方面内容在投标文件中的响应情况进行综合评审：其中每有一方面内容满足要求的得3分，该方面中每有一处存在不足的扣1.5分，最多扣3分；每有一方面内容缺项或不满足要求的该方面内容不得分；本项最多得12分。 注：(1)以上内容满足要求是指①内容与项目服务需求吻合，有具体详细的阐述；②阐述从实际出发，切合项目背景、项目需求以及市场供应情况发现问题并提出专业化技术建议或者解决方案；③内容符合国家、地方、行业标准、行业惯例以及项目特点。④内容清楚明了、表述规范、含义准确。 (2)存在不足是指①存在与本项目无关的其他行业、其他区域地点或无关的文字内容；②内容与本项目需求无关、方案内容冲突、仅有框架或标题；③不符合本项目涉及的相关规范或标准要求等情形。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服务水平.docx</w:t>
            </w:r>
          </w:p>
        </w:tc>
      </w:tr>
      <w:tr>
        <w:tc>
          <w:tcPr>
            <w:tcW w:type="dxa" w:w="831"/>
            <w:vMerge/>
          </w:tcPr>
          <w:p/>
        </w:tc>
        <w:tc>
          <w:tcPr>
            <w:tcW w:type="dxa" w:w="1661"/>
          </w:tcPr>
          <w:p>
            <w:pPr>
              <w:pStyle w:val="null3"/>
              <w:jc w:val="left"/>
            </w:pPr>
            <w:r>
              <w:rPr>
                <w:rFonts w:ascii="仿宋_GB2312" w:hAnsi="仿宋_GB2312" w:cs="仿宋_GB2312" w:eastAsia="仿宋_GB2312"/>
              </w:rPr>
              <w:t>管理措施</w:t>
            </w:r>
          </w:p>
        </w:tc>
        <w:tc>
          <w:tcPr>
            <w:tcW w:type="dxa" w:w="2575"/>
          </w:tcPr>
          <w:p>
            <w:pPr>
              <w:pStyle w:val="null3"/>
              <w:jc w:val="left"/>
            </w:pPr>
            <w:r>
              <w:rPr>
                <w:rFonts w:ascii="仿宋_GB2312" w:hAnsi="仿宋_GB2312" w:cs="仿宋_GB2312" w:eastAsia="仿宋_GB2312"/>
              </w:rPr>
              <w:t>投标人针对本项目提供的管理措施包含①食品质量安全管理体系(应包含针对本次项目设定的食品的风险评估及管理、食品管理和监督检查、食品安全教育和培训)；②食品安全管控指标(应包含符合国家、地方食品相关产品中的致病性微生物、兽药残留、重金属、污染物质以及其他危害人体健康物质的限量规定要求，对与食品安全、营养有关的标签、标识、说明书的要求，食品检验方法与规程)；③食品安全管理岗位责任(应明确各级岗位及人员，各自分工明确，流程以及权限范围可追溯，符合风险岗位可相互监督且不相容的原则)；④食品来源追溯体系(通过可追溯食品上的可追溯标签可以查看该食品的各种信息，了解食品的质量与安全性；该食品发生食品安全问题时，相关单位可以通过可追溯体系中的信息追溯和识别问题来源)等四个方面的内容。 根据投标人针对上述四个方面内容在投标文件中的响应情况进行综合评审：其中每有一方面内容满足要求的得3分，该方面中每有一处存在不足的扣1.5分，最多扣3分；每有一方面内容缺项或不满足要求的该方面内容不得分；本项最多得12分。 注：(1)以上内容满足要求是指①内容与项目服务需求吻合，有具体详细的阐述；②阐述从实际出发，切合项目背景、项目需求以及市场供应情况发现问题并提出专业化技术建议或者解决方案；③内容符合国家、地方、行业标准、行业惯例以及项目特点。④内容清楚明了、表述规范、含义准确。 (2)存在不足是指①存在与本项目无关的其他行业、其他区域地点或无关的文字内容；②内容与本项目需求无关、方案内容冲突、仅有框架或标题；③不符合本项目涉及的相关规范或标准要求等情形。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服务水平.docx</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投标人针对本项目提供的应急预案包含①食品安全事故应急预案(应包含应急团队人员安排，其中应包含投标人公司主要负责人，应分工明确，流程以及权限范围可追溯，能提供应急联系方式，含主要负责人联系方式，发生事件后，主要负责人必须第一时间到达现场配合调查处理和安抚工作，并承担所有法律责任，同时提供应急处置方案及应急赔付方案，包括处理流程、处理方式，并做出所有流程记录)；②发生影响正常配送的突发情况的应急预案(应包含应急团队人员安排，应分工明确，流程以及权限范围可追溯，能提供应急联系方式，在正常配送情况无法满足的情况下，有相应的处理措施，如车辆调配、路线变更、紧急采买，如配送食材发生变更，应提供应急检测，提供应急响应速度承诺及应急路线)；③自然灾害应急预案(提供本项目具体的应急团队人员安排，应分工明确，流程以及权限范围可追溯，在各类自然灾害下食材受损无法满足正常配送的情况，有相应的措施，如车辆调配、路线变更、紧急采买等)等三个方面的内容。 根据投标人针对上述三个方面内容在投标文件中的响应情况进行综合评审：其中每有一方面内容满足要求的得3分，该方面中每有一处存在不足的扣1.5分，最多扣3分；每有一方面内容缺项或不满足要求的该方面内容不得分；本项最多得9分。 注：(1)以上内容满足要求是指①内容与项目服务需求吻合，有具体详细的阐述；②阐述从实际出发，切合项目背景、项目需求以及市场供应情况发现问题并提出专业化技术建议或者解决方案；③内容符合国家、地方、行业标准、行业惯例以及项目特点。④内容清楚明了、表述规范、含义准确。 (2)存在不足是指①存在与本项目无关的其他行业、其他区域地点或无关的文字内容；②内容与本项目需求无关、方案内容冲突、仅有框架或标题；③不符合本项目涉及的相关规范或标准要求等情形。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服务水平.docx</w:t>
            </w:r>
          </w:p>
        </w:tc>
      </w:tr>
      <w:tr>
        <w:tc>
          <w:tcPr>
            <w:tcW w:type="dxa" w:w="831"/>
            <w:vMerge/>
          </w:tcPr>
          <w:p/>
        </w:tc>
        <w:tc>
          <w:tcPr>
            <w:tcW w:type="dxa" w:w="1661"/>
          </w:tcPr>
          <w:p>
            <w:pPr>
              <w:pStyle w:val="null3"/>
              <w:jc w:val="left"/>
            </w:pPr>
            <w:r>
              <w:rPr>
                <w:rFonts w:ascii="仿宋_GB2312" w:hAnsi="仿宋_GB2312" w:cs="仿宋_GB2312" w:eastAsia="仿宋_GB2312"/>
              </w:rPr>
              <w:t>仓储场所</w:t>
            </w:r>
          </w:p>
        </w:tc>
        <w:tc>
          <w:tcPr>
            <w:tcW w:type="dxa" w:w="2575"/>
          </w:tcPr>
          <w:p>
            <w:pPr>
              <w:pStyle w:val="null3"/>
              <w:jc w:val="left"/>
            </w:pPr>
            <w:r>
              <w:rPr>
                <w:rFonts w:ascii="仿宋_GB2312" w:hAnsi="仿宋_GB2312" w:cs="仿宋_GB2312" w:eastAsia="仿宋_GB2312"/>
              </w:rPr>
              <w:t>投标人拟为本项目提供满足项目所需的安全标准仓储场所，以下三种方式选其一得2分，未按要求提供证明材料本项不得分。 ①仓储场所场为自有的，提供房产证明复印件、仓储场所场所内外部照片； ②仓储场所场为租赁的，提供租赁合同复印件、仓储场所场所内外部照片； ③承诺本项目如果中标在签订合同前提供满足本项目所需的安全标准仓储场所的承诺函。</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投标人应提交仓储场所证明材料.docx</w:t>
            </w:r>
          </w:p>
        </w:tc>
      </w:tr>
      <w:tr>
        <w:tc>
          <w:tcPr>
            <w:tcW w:type="dxa" w:w="831"/>
            <w:vMerge/>
          </w:tcPr>
          <w:p/>
        </w:tc>
        <w:tc>
          <w:tcPr>
            <w:tcW w:type="dxa" w:w="1661"/>
          </w:tcPr>
          <w:p>
            <w:pPr>
              <w:pStyle w:val="null3"/>
              <w:jc w:val="left"/>
            </w:pPr>
            <w:r>
              <w:rPr>
                <w:rFonts w:ascii="仿宋_GB2312" w:hAnsi="仿宋_GB2312" w:cs="仿宋_GB2312" w:eastAsia="仿宋_GB2312"/>
              </w:rPr>
              <w:t>物流保障</w:t>
            </w:r>
          </w:p>
        </w:tc>
        <w:tc>
          <w:tcPr>
            <w:tcW w:type="dxa" w:w="2575"/>
          </w:tcPr>
          <w:p>
            <w:pPr>
              <w:pStyle w:val="null3"/>
              <w:jc w:val="left"/>
            </w:pPr>
            <w:r>
              <w:rPr>
                <w:rFonts w:ascii="仿宋_GB2312" w:hAnsi="仿宋_GB2312" w:cs="仿宋_GB2312" w:eastAsia="仿宋_GB2312"/>
              </w:rPr>
              <w:t>1.投标人拟为本项目配备的配送车辆为冷链运输车，每配备1辆得2分，最多得4分。 ①专用车辆为自有的，提供车辆购置发票、有效期内的行驶证、机动车交通事故责任强制保险的复印件及车辆内外部实景照片(含车牌号的车辆外观照片正面、侧面各一张；车辆内景照片一张)。外部照片应为车辆外观和车辆号牌的实景照片(能辨别出该配送车辆为厢式货车，否则不计入配送车辆数量)；内部照片应为货箱内景和车辆号牌的实景照片(能辨别出该配送车辆内部结构平整、便于清洁，否则不计入配送车辆数量)。 ②专用车辆为租赁的，提供租赁合同、有效期内的行驶证、机动车交通事故责任强制保险的复印件及车辆内外部实景照片(含车牌号的车辆外观照片正面、侧面各一张；车辆内景照片一张)。外部照片应为车辆外观和车辆号牌的实景照片(能辨别出该配送车辆为厢式货车，否则不计入配送车辆数量)；内部照片应为货箱内景和车辆号牌的实景照片(能辨别出该配送车辆内部结构平整、便于清洁，否则不计入配送车辆数量)。 注：投标人在投标时自有或租赁均可。 2.投标人拟为本项目配备的配送车辆专职驾驶员。每配备1人得2分，最多得4分。 注：提供有效期内的驾驶证(准驾车型应满足配送车辆驾驶要求)身份证、健康证、劳动关系的证明材料(如劳动合同等)复印件，人员信息应为一致且处于有效期间。未按要求提供证明材料不计入相关人员数量。</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投标人应提交物流保障证明材料.docx</w:t>
            </w:r>
          </w:p>
        </w:tc>
      </w:tr>
      <w:tr>
        <w:tc>
          <w:tcPr>
            <w:tcW w:type="dxa" w:w="831"/>
            <w:vMerge/>
          </w:tcPr>
          <w:p/>
        </w:tc>
        <w:tc>
          <w:tcPr>
            <w:tcW w:type="dxa" w:w="1661"/>
          </w:tcPr>
          <w:p>
            <w:pPr>
              <w:pStyle w:val="null3"/>
              <w:jc w:val="left"/>
            </w:pPr>
            <w:r>
              <w:rPr>
                <w:rFonts w:ascii="仿宋_GB2312" w:hAnsi="仿宋_GB2312" w:cs="仿宋_GB2312" w:eastAsia="仿宋_GB2312"/>
              </w:rPr>
              <w:t>人员保障</w:t>
            </w:r>
          </w:p>
        </w:tc>
        <w:tc>
          <w:tcPr>
            <w:tcW w:type="dxa" w:w="2575"/>
          </w:tcPr>
          <w:p>
            <w:pPr>
              <w:pStyle w:val="null3"/>
              <w:jc w:val="left"/>
            </w:pPr>
            <w:r>
              <w:rPr>
                <w:rFonts w:ascii="仿宋_GB2312" w:hAnsi="仿宋_GB2312" w:cs="仿宋_GB2312" w:eastAsia="仿宋_GB2312"/>
              </w:rPr>
              <w:t>投标人拟为本项目配备的专职配送服务人员(与专职驾驶员不可重复，重复不得分)。每配备1人得2分，最多得4分。 注：提供有效期内的身份证、健康证复印件，人员信息应为一致且处于有效期间。未按要求提供证明材料不计入相关人员数量。</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投标人应提交人员保障证明材料.docx</w:t>
            </w:r>
          </w:p>
        </w:tc>
      </w:tr>
      <w:tr>
        <w:tc>
          <w:tcPr>
            <w:tcW w:type="dxa" w:w="831"/>
            <w:vMerge/>
          </w:tcPr>
          <w:p/>
        </w:tc>
        <w:tc>
          <w:tcPr>
            <w:tcW w:type="dxa" w:w="1661"/>
          </w:tcPr>
          <w:p>
            <w:pPr>
              <w:pStyle w:val="null3"/>
              <w:jc w:val="left"/>
            </w:pPr>
            <w:r>
              <w:rPr>
                <w:rFonts w:ascii="仿宋_GB2312" w:hAnsi="仿宋_GB2312" w:cs="仿宋_GB2312" w:eastAsia="仿宋_GB2312"/>
              </w:rPr>
              <w:t>食品安全保障</w:t>
            </w:r>
          </w:p>
        </w:tc>
        <w:tc>
          <w:tcPr>
            <w:tcW w:type="dxa" w:w="2575"/>
          </w:tcPr>
          <w:p>
            <w:pPr>
              <w:pStyle w:val="null3"/>
              <w:jc w:val="left"/>
            </w:pPr>
            <w:r>
              <w:rPr>
                <w:rFonts w:ascii="仿宋_GB2312" w:hAnsi="仿宋_GB2312" w:cs="仿宋_GB2312" w:eastAsia="仿宋_GB2312"/>
              </w:rPr>
              <w:t>投标人针对食品安全保障提供食品安全责任保单或承诺中标后购买食品安全责任保险的，保险额度达到100万元(含)的得1分，保险额度每增加100万元(含)加1分，本项最多得2分。 注：提供有效期内的食品安全责任保单复印件或承诺函。</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投标人应提交食品安全保障证明材料.docx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投标人2022年1月1日以来有类似项目的履约经验，每提供一个得1分，最多得4分。 注：类似项目是指“食堂食材(不限种类)供应或配送”项目，提供采购合同或供货协议复印件。</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投标人应提交履约经验证明材料.docx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针对本项目提供的售后服务方案包含①质量保证承诺和客户回访措施：对于超过保质期、因损坏、虫蛀等情况无法适合食用的食材应当及时处理或销毁，不得与其他食材混杂，有专门的人员处理、监督，处理流程记录可追溯，有专门的人员与采购人对接并了解食材配送过程中所出现的问题；②退换措施：针对采购人提出的合理退换要求，应当及时响应并及时退换，换出的食材应保障质量及配送，有专门的人员处理、监督，处理流程记录可追溯；③售后人员职能安排：售后服务团队人员结构合理，具有团队管理人员、具体经办人员，各自分工明确，流程以及权限范围可追溯等三个方面的内容。 根据投标人针对上述三个方面内容在投标文件中的响应情况进行综合评审：其中每有一方面内容满足要求的得5分，该方面中每有一处存在不足的扣2.5分，最多扣5分；每有一方面内容缺项或不满足要求的该方面内容不得分；本项最多得15分。 注：(1)以上内容满足要求是指①内容与项目服务需求吻合，有具体详细的阐述；②阐述从实际出发，切合项目背景、项目需求以及市场供应情况发现问题并提出专业化技术建议或者解决方案；③内容符合国家、地方、行业标准、行业惯例以及项目特点。④内容清楚明了、表述规范、含义准确。 (2)存在不足是指①存在与本项目无关的其他行业、其他区域地点或无关的文字内容；②内容与本项目需求无关、方案内容冲突、仅有框架或标题；③不符合本项目涉及的相关规范或标准要求等情形。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服务水平.docx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教师营养餐食品原料配送服务</w:t>
            </w:r>
          </w:p>
        </w:tc>
        <w:tc>
          <w:tcPr>
            <w:tcW w:type="dxa" w:w="2575"/>
          </w:tcPr>
          <w:p>
            <w:pPr>
              <w:pStyle w:val="null3"/>
              <w:jc w:val="left"/>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满足招标文件要求且投标价格最低的投标报价为评标基准价，其价格分为满分。其他投标人的价格分统一按照下列公式计算：投标报价得分=(评标基准价／投标报价)×20%×100。 注：评标过程中，不得去掉报价中的最高报价和最低报价。</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详见附件：服务水平.docx</w:t>
      </w:r>
    </w:p>
    <w:p>
      <w:pPr>
        <w:pStyle w:val="null3"/>
        <w:ind w:firstLine="960"/>
        <w:jc w:val="left"/>
      </w:pPr>
      <w:r>
        <w:rPr>
          <w:rFonts w:ascii="仿宋_GB2312" w:hAnsi="仿宋_GB2312" w:cs="仿宋_GB2312" w:eastAsia="仿宋_GB2312"/>
        </w:rPr>
        <w:t>详见附件：技术、服务、商务应答表.docx</w:t>
      </w:r>
    </w:p>
    <w:p>
      <w:pPr>
        <w:pStyle w:val="null3"/>
        <w:ind w:firstLine="960"/>
        <w:jc w:val="left"/>
      </w:pPr>
      <w:r>
        <w:rPr>
          <w:rFonts w:ascii="仿宋_GB2312" w:hAnsi="仿宋_GB2312" w:cs="仿宋_GB2312" w:eastAsia="仿宋_GB2312"/>
        </w:rPr>
        <w:t>详见附件：实质性要求承诺.docx</w:t>
      </w:r>
    </w:p>
    <w:p>
      <w:pPr>
        <w:pStyle w:val="null3"/>
        <w:ind w:firstLine="960"/>
        <w:jc w:val="left"/>
      </w:pPr>
      <w:r>
        <w:rPr>
          <w:rFonts w:ascii="仿宋_GB2312" w:hAnsi="仿宋_GB2312" w:cs="仿宋_GB2312" w:eastAsia="仿宋_GB2312"/>
        </w:rPr>
        <w:t>详见附件：投标人应提交仓储场所证明材料.docx</w:t>
      </w:r>
    </w:p>
    <w:p>
      <w:pPr>
        <w:pStyle w:val="null3"/>
        <w:ind w:firstLine="960"/>
        <w:jc w:val="left"/>
      </w:pPr>
      <w:r>
        <w:rPr>
          <w:rFonts w:ascii="仿宋_GB2312" w:hAnsi="仿宋_GB2312" w:cs="仿宋_GB2312" w:eastAsia="仿宋_GB2312"/>
        </w:rPr>
        <w:t>详见附件：投标人应提交履约经验证明材料.docx</w:t>
      </w:r>
    </w:p>
    <w:p>
      <w:pPr>
        <w:pStyle w:val="null3"/>
        <w:ind w:firstLine="960"/>
        <w:jc w:val="left"/>
      </w:pPr>
      <w:r>
        <w:rPr>
          <w:rFonts w:ascii="仿宋_GB2312" w:hAnsi="仿宋_GB2312" w:cs="仿宋_GB2312" w:eastAsia="仿宋_GB2312"/>
        </w:rPr>
        <w:t>详见附件：投标人应提交人员保障证明材料.docx</w:t>
      </w:r>
    </w:p>
    <w:p>
      <w:pPr>
        <w:pStyle w:val="null3"/>
        <w:ind w:firstLine="960"/>
        <w:jc w:val="left"/>
      </w:pPr>
      <w:r>
        <w:rPr>
          <w:rFonts w:ascii="仿宋_GB2312" w:hAnsi="仿宋_GB2312" w:cs="仿宋_GB2312" w:eastAsia="仿宋_GB2312"/>
        </w:rPr>
        <w:t>详见附件：投标人应提交食品安全保障证明材料.docx</w:t>
      </w:r>
    </w:p>
    <w:p>
      <w:pPr>
        <w:pStyle w:val="null3"/>
        <w:ind w:firstLine="960"/>
        <w:jc w:val="left"/>
      </w:pPr>
      <w:r>
        <w:rPr>
          <w:rFonts w:ascii="仿宋_GB2312" w:hAnsi="仿宋_GB2312" w:cs="仿宋_GB2312" w:eastAsia="仿宋_GB2312"/>
        </w:rPr>
        <w:t>详见附件：投标人应提交特定资格审查证明材料.docx</w:t>
      </w:r>
    </w:p>
    <w:p>
      <w:pPr>
        <w:pStyle w:val="null3"/>
        <w:ind w:firstLine="960"/>
        <w:jc w:val="left"/>
      </w:pPr>
      <w:r>
        <w:rPr>
          <w:rFonts w:ascii="仿宋_GB2312" w:hAnsi="仿宋_GB2312" w:cs="仿宋_GB2312" w:eastAsia="仿宋_GB2312"/>
        </w:rPr>
        <w:t>详见附件：投标人应提交物流保障证明材料.docx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