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54F06A">
      <w:pPr>
        <w:pStyle w:val="29"/>
        <w:rPr>
          <w:rFonts w:hint="eastAsia" w:ascii="宋体" w:hAnsi="宋体" w:eastAsia="宋体" w:cs="宋体"/>
          <w:color w:val="auto"/>
          <w:highlight w:val="none"/>
          <w:lang w:val="en-US"/>
        </w:rPr>
      </w:pPr>
      <w:r>
        <w:rPr>
          <w:rFonts w:hint="eastAsia" w:ascii="宋体" w:hAnsi="宋体" w:eastAsia="宋体" w:cs="宋体"/>
          <w:color w:val="auto"/>
          <w:highlight w:val="none"/>
        </w:rPr>
        <w:br w:type="textWrapping"/>
      </w:r>
    </w:p>
    <w:p w14:paraId="33C7CF09">
      <w:pPr>
        <w:pStyle w:val="29"/>
        <w:rPr>
          <w:rFonts w:hint="eastAsia" w:ascii="宋体" w:hAnsi="宋体" w:eastAsia="宋体" w:cs="宋体"/>
          <w:color w:val="auto"/>
          <w:highlight w:val="none"/>
        </w:rPr>
      </w:pPr>
    </w:p>
    <w:p w14:paraId="603CA637">
      <w:pPr>
        <w:pStyle w:val="29"/>
        <w:rPr>
          <w:rFonts w:hint="eastAsia" w:ascii="宋体" w:hAnsi="宋体" w:eastAsia="宋体" w:cs="宋体"/>
          <w:color w:val="auto"/>
          <w:highlight w:val="none"/>
        </w:rPr>
      </w:pPr>
    </w:p>
    <w:p w14:paraId="580FF902">
      <w:pPr>
        <w:pStyle w:val="29"/>
        <w:jc w:val="center"/>
        <w:outlineLvl w:val="0"/>
        <w:rPr>
          <w:rStyle w:val="28"/>
          <w:rFonts w:hint="eastAsia" w:ascii="宋体" w:hAnsi="宋体" w:eastAsia="宋体" w:cs="宋体"/>
          <w:bCs/>
          <w:color w:val="auto"/>
          <w:kern w:val="0"/>
          <w:sz w:val="72"/>
          <w:szCs w:val="72"/>
          <w:highlight w:val="none"/>
          <w:shd w:val="clear" w:color="auto" w:fill="FFFFFF"/>
          <w:lang w:val="en-US" w:eastAsia="zh-CN"/>
        </w:rPr>
      </w:pPr>
      <w:r>
        <w:rPr>
          <w:rStyle w:val="28"/>
          <w:rFonts w:hint="eastAsia" w:ascii="宋体" w:hAnsi="宋体" w:eastAsia="宋体" w:cs="宋体"/>
          <w:bCs/>
          <w:color w:val="auto"/>
          <w:kern w:val="0"/>
          <w:sz w:val="72"/>
          <w:szCs w:val="72"/>
          <w:highlight w:val="none"/>
          <w:shd w:val="clear" w:color="auto" w:fill="FFFFFF"/>
          <w:lang w:val="en-US" w:eastAsia="zh-CN"/>
        </w:rPr>
        <w:t>福建省政府采购项目</w:t>
      </w:r>
    </w:p>
    <w:p w14:paraId="40C047FE">
      <w:pPr>
        <w:pStyle w:val="29"/>
        <w:jc w:val="center"/>
        <w:outlineLvl w:val="0"/>
        <w:rPr>
          <w:rStyle w:val="28"/>
          <w:rFonts w:hint="eastAsia" w:ascii="宋体" w:hAnsi="宋体" w:eastAsia="宋体" w:cs="宋体"/>
          <w:bCs/>
          <w:color w:val="auto"/>
          <w:kern w:val="0"/>
          <w:sz w:val="72"/>
          <w:szCs w:val="72"/>
          <w:highlight w:val="none"/>
          <w:shd w:val="clear" w:color="auto" w:fill="FFFFFF"/>
          <w:lang w:val="en-US" w:eastAsia="zh-CN"/>
        </w:rPr>
      </w:pPr>
      <w:r>
        <w:rPr>
          <w:rStyle w:val="28"/>
          <w:rFonts w:hint="eastAsia" w:ascii="宋体" w:hAnsi="宋体" w:eastAsia="宋体" w:cs="宋体"/>
          <w:bCs/>
          <w:color w:val="auto"/>
          <w:kern w:val="0"/>
          <w:sz w:val="72"/>
          <w:szCs w:val="72"/>
          <w:highlight w:val="none"/>
          <w:shd w:val="clear" w:color="auto" w:fill="FFFFFF"/>
          <w:lang w:val="en-US" w:eastAsia="zh-CN"/>
        </w:rPr>
        <w:t>竞争性谈判文件</w:t>
      </w:r>
    </w:p>
    <w:p w14:paraId="51ED41C4">
      <w:pPr>
        <w:pStyle w:val="29"/>
        <w:jc w:val="center"/>
        <w:outlineLvl w:val="0"/>
        <w:rPr>
          <w:rStyle w:val="28"/>
          <w:rFonts w:hint="eastAsia" w:ascii="宋体" w:hAnsi="宋体" w:eastAsia="宋体" w:cs="宋体"/>
          <w:bCs/>
          <w:color w:val="auto"/>
          <w:kern w:val="0"/>
          <w:sz w:val="72"/>
          <w:szCs w:val="72"/>
          <w:highlight w:val="none"/>
          <w:shd w:val="clear" w:color="auto" w:fill="FFFFFF"/>
          <w:lang w:val="en-US" w:eastAsia="zh-CN"/>
        </w:rPr>
      </w:pPr>
      <w:r>
        <w:rPr>
          <w:rStyle w:val="28"/>
          <w:rFonts w:hint="eastAsia" w:ascii="宋体" w:hAnsi="宋体" w:eastAsia="宋体" w:cs="宋体"/>
          <w:bCs/>
          <w:color w:val="auto"/>
          <w:kern w:val="0"/>
          <w:sz w:val="72"/>
          <w:szCs w:val="72"/>
          <w:highlight w:val="none"/>
          <w:shd w:val="clear" w:color="auto" w:fill="FFFFFF"/>
          <w:lang w:val="en-US" w:eastAsia="zh-CN"/>
        </w:rPr>
        <w:t>（服务类）</w:t>
      </w:r>
    </w:p>
    <w:p w14:paraId="3652D7EC">
      <w:pPr>
        <w:pStyle w:val="29"/>
        <w:jc w:val="center"/>
        <w:outlineLvl w:val="2"/>
        <w:rPr>
          <w:rFonts w:hint="eastAsia" w:ascii="宋体" w:hAnsi="宋体" w:eastAsia="宋体" w:cs="宋体"/>
          <w:b/>
          <w:color w:val="auto"/>
          <w:sz w:val="28"/>
          <w:highlight w:val="none"/>
        </w:rPr>
      </w:pPr>
    </w:p>
    <w:p w14:paraId="63DB1A86">
      <w:pPr>
        <w:pStyle w:val="29"/>
        <w:jc w:val="center"/>
        <w:outlineLvl w:val="2"/>
        <w:rPr>
          <w:rFonts w:hint="eastAsia" w:ascii="宋体" w:hAnsi="宋体" w:eastAsia="宋体" w:cs="宋体"/>
          <w:b/>
          <w:color w:val="auto"/>
          <w:sz w:val="28"/>
          <w:highlight w:val="none"/>
        </w:rPr>
      </w:pPr>
    </w:p>
    <w:p w14:paraId="73A21042">
      <w:pPr>
        <w:pStyle w:val="29"/>
        <w:jc w:val="center"/>
        <w:outlineLvl w:val="2"/>
        <w:rPr>
          <w:rFonts w:hint="eastAsia" w:ascii="宋体" w:hAnsi="宋体" w:eastAsia="宋体" w:cs="宋体"/>
          <w:b/>
          <w:color w:val="auto"/>
          <w:sz w:val="28"/>
          <w:highlight w:val="none"/>
        </w:rPr>
      </w:pPr>
    </w:p>
    <w:p w14:paraId="69446D62">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8"/>
          <w:rFonts w:hint="eastAsia" w:ascii="宋体" w:hAnsi="宋体" w:cs="宋体"/>
          <w:bCs/>
          <w:color w:val="auto"/>
          <w:sz w:val="28"/>
          <w:szCs w:val="28"/>
          <w:highlight w:val="none"/>
          <w:shd w:val="clear" w:color="auto" w:fill="FFFFFF"/>
          <w:lang w:val="en-US" w:eastAsia="zh-CN"/>
        </w:rPr>
      </w:pPr>
      <w:r>
        <w:rPr>
          <w:rStyle w:val="28"/>
          <w:rFonts w:hint="eastAsia" w:ascii="宋体" w:hAnsi="宋体" w:eastAsia="宋体" w:cs="宋体"/>
          <w:bCs/>
          <w:color w:val="auto"/>
          <w:sz w:val="28"/>
          <w:szCs w:val="28"/>
          <w:highlight w:val="none"/>
          <w:shd w:val="clear" w:color="auto" w:fill="FFFFFF"/>
          <w:lang w:val="en-US" w:eastAsia="zh-CN"/>
        </w:rPr>
        <w:t>项目名称：</w:t>
      </w:r>
      <w:r>
        <w:rPr>
          <w:rStyle w:val="28"/>
          <w:rFonts w:hint="eastAsia" w:ascii="宋体" w:hAnsi="宋体" w:cs="宋体"/>
          <w:bCs/>
          <w:color w:val="auto"/>
          <w:sz w:val="28"/>
          <w:szCs w:val="28"/>
          <w:highlight w:val="none"/>
          <w:shd w:val="clear" w:color="auto" w:fill="FFFFFF"/>
          <w:lang w:val="en-US" w:eastAsia="zh-CN"/>
        </w:rPr>
        <w:t>闽南师范大学学者工作室、闽南文化展示馆及文化长廊展示项目设计服务（二次）</w:t>
      </w:r>
    </w:p>
    <w:p w14:paraId="78F43CB8">
      <w:pPr>
        <w:pStyle w:val="5"/>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28"/>
          <w:rFonts w:hint="eastAsia" w:ascii="宋体" w:hAnsi="宋体" w:eastAsia="宋体" w:cs="宋体"/>
          <w:bCs/>
          <w:color w:val="auto"/>
          <w:sz w:val="28"/>
          <w:szCs w:val="28"/>
          <w:highlight w:val="none"/>
          <w:shd w:val="clear" w:color="auto" w:fill="FFFFFF"/>
          <w:lang w:val="en-US" w:eastAsia="zh-CN"/>
        </w:rPr>
      </w:pPr>
      <w:r>
        <w:rPr>
          <w:rStyle w:val="28"/>
          <w:rFonts w:hint="eastAsia" w:ascii="宋体" w:hAnsi="宋体" w:eastAsia="宋体" w:cs="宋体"/>
          <w:bCs/>
          <w:color w:val="auto"/>
          <w:sz w:val="28"/>
          <w:szCs w:val="28"/>
          <w:highlight w:val="none"/>
          <w:shd w:val="clear" w:color="auto" w:fill="FFFFFF"/>
          <w:lang w:val="en-US" w:eastAsia="zh-CN"/>
        </w:rPr>
        <w:t>项目编号：</w:t>
      </w:r>
      <w:r>
        <w:rPr>
          <w:rStyle w:val="28"/>
          <w:rFonts w:hint="eastAsia" w:ascii="宋体" w:hAnsi="宋体" w:cs="宋体"/>
          <w:bCs/>
          <w:color w:val="auto"/>
          <w:sz w:val="28"/>
          <w:szCs w:val="28"/>
          <w:highlight w:val="none"/>
          <w:shd w:val="clear" w:color="auto" w:fill="FFFFFF"/>
          <w:lang w:val="en-US" w:eastAsia="zh-CN"/>
        </w:rPr>
        <w:t>FJSXZBZZTP20240703-1</w:t>
      </w:r>
    </w:p>
    <w:p w14:paraId="2C927659">
      <w:pPr>
        <w:pStyle w:val="5"/>
        <w:ind w:firstLine="562" w:firstLineChars="200"/>
        <w:jc w:val="both"/>
        <w:rPr>
          <w:rStyle w:val="28"/>
          <w:rFonts w:hint="eastAsia" w:ascii="宋体" w:hAnsi="宋体" w:eastAsia="宋体" w:cs="宋体"/>
          <w:bCs/>
          <w:color w:val="auto"/>
          <w:sz w:val="28"/>
          <w:szCs w:val="28"/>
          <w:highlight w:val="none"/>
          <w:shd w:val="clear" w:color="auto" w:fill="FFFFFF"/>
          <w:lang w:val="en-US" w:eastAsia="zh-CN"/>
        </w:rPr>
      </w:pPr>
    </w:p>
    <w:p w14:paraId="5E1AF8B8">
      <w:pPr>
        <w:pStyle w:val="5"/>
        <w:ind w:firstLine="562" w:firstLineChars="200"/>
        <w:jc w:val="both"/>
        <w:rPr>
          <w:rStyle w:val="28"/>
          <w:rFonts w:hint="eastAsia" w:ascii="宋体" w:hAnsi="宋体" w:eastAsia="宋体" w:cs="宋体"/>
          <w:bCs/>
          <w:color w:val="auto"/>
          <w:sz w:val="28"/>
          <w:szCs w:val="28"/>
          <w:highlight w:val="none"/>
          <w:shd w:val="clear" w:color="auto" w:fill="FFFFFF"/>
          <w:lang w:val="en-US" w:eastAsia="zh-CN"/>
        </w:rPr>
      </w:pPr>
    </w:p>
    <w:p w14:paraId="7E8B3066">
      <w:pPr>
        <w:pStyle w:val="5"/>
        <w:jc w:val="both"/>
        <w:rPr>
          <w:rStyle w:val="28"/>
          <w:rFonts w:hint="eastAsia" w:ascii="宋体" w:hAnsi="宋体" w:eastAsia="宋体" w:cs="宋体"/>
          <w:bCs/>
          <w:color w:val="auto"/>
          <w:sz w:val="28"/>
          <w:szCs w:val="28"/>
          <w:highlight w:val="none"/>
          <w:shd w:val="clear" w:color="auto" w:fill="FFFFFF"/>
          <w:lang w:val="en-US" w:eastAsia="zh-CN"/>
        </w:rPr>
      </w:pPr>
    </w:p>
    <w:p w14:paraId="2EA5CC58">
      <w:pPr>
        <w:pStyle w:val="5"/>
        <w:jc w:val="center"/>
        <w:rPr>
          <w:rStyle w:val="28"/>
          <w:rFonts w:hint="eastAsia" w:ascii="宋体" w:hAnsi="宋体" w:eastAsia="宋体" w:cs="宋体"/>
          <w:bCs/>
          <w:color w:val="auto"/>
          <w:sz w:val="28"/>
          <w:szCs w:val="28"/>
          <w:highlight w:val="none"/>
          <w:shd w:val="clear" w:color="auto" w:fill="FFFFFF"/>
          <w:lang w:val="en-US" w:eastAsia="zh-CN"/>
        </w:rPr>
      </w:pPr>
      <w:r>
        <w:rPr>
          <w:rStyle w:val="28"/>
          <w:rFonts w:hint="eastAsia" w:ascii="宋体" w:hAnsi="宋体" w:eastAsia="宋体" w:cs="宋体"/>
          <w:bCs/>
          <w:color w:val="auto"/>
          <w:sz w:val="28"/>
          <w:szCs w:val="28"/>
          <w:highlight w:val="none"/>
          <w:shd w:val="clear" w:color="auto" w:fill="FFFFFF"/>
          <w:lang w:val="en-US" w:eastAsia="zh-CN"/>
        </w:rPr>
        <w:t>采购人：</w:t>
      </w:r>
      <w:r>
        <w:rPr>
          <w:rStyle w:val="28"/>
          <w:rFonts w:hint="eastAsia" w:ascii="宋体" w:hAnsi="宋体" w:cs="宋体"/>
          <w:bCs/>
          <w:color w:val="auto"/>
          <w:sz w:val="28"/>
          <w:szCs w:val="28"/>
          <w:highlight w:val="none"/>
          <w:shd w:val="clear" w:color="auto" w:fill="FFFFFF"/>
          <w:lang w:val="en-US" w:eastAsia="zh-CN"/>
        </w:rPr>
        <w:t>闽南师范大学</w:t>
      </w:r>
    </w:p>
    <w:p w14:paraId="49C6F267">
      <w:pPr>
        <w:pStyle w:val="5"/>
        <w:jc w:val="center"/>
        <w:rPr>
          <w:rStyle w:val="28"/>
          <w:rFonts w:hint="eastAsia" w:ascii="宋体" w:hAnsi="宋体" w:eastAsia="宋体" w:cs="宋体"/>
          <w:bCs/>
          <w:color w:val="auto"/>
          <w:sz w:val="28"/>
          <w:szCs w:val="28"/>
          <w:highlight w:val="none"/>
          <w:shd w:val="clear" w:color="auto" w:fill="FFFFFF"/>
          <w:lang w:val="en-US" w:eastAsia="zh-CN"/>
        </w:rPr>
      </w:pPr>
      <w:r>
        <w:rPr>
          <w:rStyle w:val="28"/>
          <w:rFonts w:hint="eastAsia" w:ascii="宋体" w:hAnsi="宋体" w:eastAsia="宋体" w:cs="宋体"/>
          <w:bCs/>
          <w:color w:val="auto"/>
          <w:sz w:val="28"/>
          <w:szCs w:val="28"/>
          <w:highlight w:val="none"/>
          <w:shd w:val="clear" w:color="auto" w:fill="FFFFFF"/>
          <w:lang w:val="en-US" w:eastAsia="zh-CN"/>
        </w:rPr>
        <w:t>代理机构：福建盛鑫招标代理有限公司</w:t>
      </w:r>
    </w:p>
    <w:p w14:paraId="6055C34D">
      <w:pPr>
        <w:pStyle w:val="5"/>
        <w:ind w:firstLine="3092" w:firstLineChars="1100"/>
        <w:jc w:val="both"/>
        <w:rPr>
          <w:rStyle w:val="28"/>
          <w:rFonts w:hint="eastAsia" w:ascii="宋体" w:hAnsi="宋体" w:eastAsia="宋体" w:cs="宋体"/>
          <w:bCs/>
          <w:color w:val="auto"/>
          <w:sz w:val="28"/>
          <w:szCs w:val="28"/>
          <w:highlight w:val="none"/>
          <w:shd w:val="clear" w:color="auto" w:fill="FFFFFF"/>
          <w:lang w:val="en-US" w:eastAsia="zh-CN"/>
        </w:rPr>
      </w:pPr>
      <w:r>
        <w:rPr>
          <w:rStyle w:val="28"/>
          <w:rFonts w:hint="eastAsia" w:ascii="宋体" w:hAnsi="宋体" w:eastAsia="宋体" w:cs="宋体"/>
          <w:bCs/>
          <w:color w:val="auto"/>
          <w:sz w:val="28"/>
          <w:szCs w:val="28"/>
          <w:highlight w:val="none"/>
          <w:shd w:val="clear" w:color="auto" w:fill="FFFFFF"/>
          <w:lang w:val="en-US" w:eastAsia="zh-CN"/>
        </w:rPr>
        <w:t>编制时间：2024年0</w:t>
      </w:r>
      <w:r>
        <w:rPr>
          <w:rStyle w:val="28"/>
          <w:rFonts w:hint="eastAsia" w:ascii="宋体" w:hAnsi="宋体" w:cs="宋体"/>
          <w:bCs/>
          <w:color w:val="auto"/>
          <w:sz w:val="28"/>
          <w:szCs w:val="28"/>
          <w:highlight w:val="none"/>
          <w:shd w:val="clear" w:color="auto" w:fill="FFFFFF"/>
          <w:lang w:val="en-US" w:eastAsia="zh-CN"/>
        </w:rPr>
        <w:t>7</w:t>
      </w:r>
      <w:r>
        <w:rPr>
          <w:rStyle w:val="28"/>
          <w:rFonts w:hint="eastAsia" w:ascii="宋体" w:hAnsi="宋体" w:eastAsia="宋体" w:cs="宋体"/>
          <w:bCs/>
          <w:color w:val="auto"/>
          <w:sz w:val="28"/>
          <w:szCs w:val="28"/>
          <w:highlight w:val="none"/>
          <w:shd w:val="clear" w:color="auto" w:fill="FFFFFF"/>
          <w:lang w:val="en-US" w:eastAsia="zh-CN"/>
        </w:rPr>
        <w:t>月</w:t>
      </w:r>
    </w:p>
    <w:p w14:paraId="0364D0B9">
      <w:pPr>
        <w:pStyle w:val="5"/>
        <w:ind w:firstLine="562" w:firstLineChars="200"/>
        <w:jc w:val="both"/>
        <w:rPr>
          <w:rStyle w:val="28"/>
          <w:rFonts w:hint="eastAsia" w:ascii="宋体" w:hAnsi="宋体" w:eastAsia="宋体" w:cs="宋体"/>
          <w:bCs/>
          <w:color w:val="auto"/>
          <w:sz w:val="28"/>
          <w:szCs w:val="28"/>
          <w:highlight w:val="none"/>
          <w:shd w:val="clear" w:color="auto" w:fill="FFFFFF"/>
          <w:lang w:val="en-US" w:eastAsia="zh-CN"/>
        </w:rPr>
      </w:pPr>
    </w:p>
    <w:p w14:paraId="3417D079">
      <w:pPr>
        <w:pStyle w:val="29"/>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6287130">
      <w:pPr>
        <w:pStyle w:val="29"/>
        <w:jc w:val="center"/>
        <w:outlineLvl w:val="1"/>
        <w:rPr>
          <w:rFonts w:hint="eastAsia" w:ascii="宋体" w:hAnsi="宋体" w:eastAsia="宋体" w:cs="宋体"/>
          <w:b/>
          <w:color w:val="auto"/>
          <w:sz w:val="36"/>
          <w:szCs w:val="36"/>
          <w:highlight w:val="none"/>
        </w:rPr>
        <w:sectPr>
          <w:pgSz w:w="11906" w:h="16838"/>
          <w:pgMar w:top="1440" w:right="1361" w:bottom="1440" w:left="1531" w:header="851" w:footer="992" w:gutter="0"/>
          <w:cols w:space="0" w:num="1"/>
          <w:rtlGutter w:val="0"/>
          <w:docGrid w:type="lines" w:linePitch="312" w:charSpace="0"/>
        </w:sectPr>
      </w:pPr>
    </w:p>
    <w:p w14:paraId="0617671F">
      <w:pPr>
        <w:pStyle w:val="29"/>
        <w:jc w:val="center"/>
        <w:outlineLvl w:val="1"/>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第一章   采购公告/采购邀请书</w:t>
      </w:r>
    </w:p>
    <w:p w14:paraId="585C8AB6">
      <w:pPr>
        <w:pStyle w:val="29"/>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竞争性谈判采购公告</w:t>
      </w:r>
    </w:p>
    <w:p w14:paraId="37FB9EA1">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u w:val="single"/>
          <w:lang w:eastAsia="zh-CN"/>
        </w:rPr>
        <w:t>闽南师范大学</w:t>
      </w:r>
      <w:r>
        <w:rPr>
          <w:rFonts w:hint="eastAsia" w:ascii="宋体" w:hAnsi="宋体" w:eastAsia="宋体" w:cs="宋体"/>
          <w:color w:val="auto"/>
          <w:sz w:val="24"/>
          <w:szCs w:val="24"/>
          <w:highlight w:val="none"/>
        </w:rPr>
        <w:t>已根据政府采购相关法律法规，经相应程序确定采用</w:t>
      </w:r>
      <w:r>
        <w:rPr>
          <w:rFonts w:hint="eastAsia" w:ascii="宋体" w:hAnsi="宋体" w:eastAsia="宋体" w:cs="宋体"/>
          <w:color w:val="auto"/>
          <w:sz w:val="24"/>
          <w:szCs w:val="24"/>
          <w:highlight w:val="none"/>
          <w:u w:val="single"/>
        </w:rPr>
        <w:t xml:space="preserve"> 竞争性谈判 </w:t>
      </w:r>
      <w:r>
        <w:rPr>
          <w:rFonts w:hint="eastAsia" w:ascii="宋体" w:hAnsi="宋体" w:eastAsia="宋体" w:cs="宋体"/>
          <w:color w:val="auto"/>
          <w:sz w:val="24"/>
          <w:szCs w:val="24"/>
          <w:highlight w:val="none"/>
        </w:rPr>
        <w:t>方式组织</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eastAsia="zh-CN"/>
        </w:rPr>
        <w:t>闽南师范大学学者工作室、闽南文化展示馆及文化长廊展示项目设计服务（二次）</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（以下简称：“本项目”）的政府采购活动，现欢迎国内合格的供应商前来参加。本项目由采购人委托</w:t>
      </w:r>
      <w:r>
        <w:rPr>
          <w:rFonts w:hint="eastAsia" w:ascii="宋体" w:hAnsi="宋体" w:eastAsia="宋体" w:cs="宋体"/>
          <w:color w:val="auto"/>
          <w:sz w:val="24"/>
          <w:szCs w:val="24"/>
          <w:highlight w:val="none"/>
          <w:lang w:eastAsia="zh-CN"/>
        </w:rPr>
        <w:t>福建盛鑫招标代理有限公司</w:t>
      </w:r>
      <w:r>
        <w:rPr>
          <w:rFonts w:hint="eastAsia" w:ascii="宋体" w:hAnsi="宋体" w:eastAsia="宋体" w:cs="宋体"/>
          <w:color w:val="auto"/>
          <w:sz w:val="24"/>
          <w:szCs w:val="24"/>
          <w:highlight w:val="none"/>
        </w:rPr>
        <w:t>开展竞争性谈判活动。</w:t>
      </w:r>
    </w:p>
    <w:p w14:paraId="38F74FF3">
      <w:pPr>
        <w:pStyle w:val="29"/>
        <w:keepNext w:val="0"/>
        <w:keepLines w:val="0"/>
        <w:pageBreakBefore w:val="0"/>
        <w:widowControl/>
        <w:numPr>
          <w:ilvl w:val="0"/>
          <w:numId w:val="0"/>
        </w:numPr>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cs="宋体"/>
          <w:b/>
          <w:bCs w:val="0"/>
          <w:color w:val="auto"/>
          <w:sz w:val="24"/>
          <w:szCs w:val="24"/>
          <w:highlight w:val="none"/>
          <w:lang w:eastAsia="zh-CN"/>
        </w:rPr>
      </w:pPr>
      <w:r>
        <w:rPr>
          <w:rFonts w:hint="eastAsia" w:ascii="宋体" w:hAnsi="宋体" w:cs="宋体"/>
          <w:b/>
          <w:bCs w:val="0"/>
          <w:color w:val="auto"/>
          <w:sz w:val="24"/>
          <w:szCs w:val="24"/>
          <w:highlight w:val="none"/>
          <w:lang w:val="en-US" w:eastAsia="zh-CN"/>
        </w:rPr>
        <w:t>1.</w:t>
      </w:r>
      <w:r>
        <w:rPr>
          <w:rFonts w:hint="eastAsia" w:ascii="宋体" w:hAnsi="宋体" w:eastAsia="宋体" w:cs="宋体"/>
          <w:b/>
          <w:bCs w:val="0"/>
          <w:color w:val="auto"/>
          <w:sz w:val="24"/>
          <w:szCs w:val="24"/>
          <w:highlight w:val="none"/>
        </w:rPr>
        <w:t>项目名称：</w:t>
      </w:r>
      <w:r>
        <w:rPr>
          <w:rFonts w:hint="eastAsia" w:ascii="宋体" w:hAnsi="宋体" w:cs="宋体"/>
          <w:b/>
          <w:bCs w:val="0"/>
          <w:color w:val="auto"/>
          <w:sz w:val="24"/>
          <w:szCs w:val="24"/>
          <w:highlight w:val="none"/>
          <w:lang w:eastAsia="zh-CN"/>
        </w:rPr>
        <w:t>闽南师范大学学者工作室、闽南文化展示馆及文化长廊展示项目设计服务（二次）</w:t>
      </w:r>
    </w:p>
    <w:p w14:paraId="5CBB4045">
      <w:pPr>
        <w:pStyle w:val="29"/>
        <w:keepNext w:val="0"/>
        <w:keepLines w:val="0"/>
        <w:pageBreakBefore w:val="0"/>
        <w:widowControl/>
        <w:numPr>
          <w:ilvl w:val="0"/>
          <w:numId w:val="0"/>
        </w:numPr>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.项目编号：</w:t>
      </w:r>
      <w:r>
        <w:rPr>
          <w:rFonts w:hint="eastAsia" w:ascii="宋体" w:hAnsi="宋体" w:cs="宋体"/>
          <w:b/>
          <w:color w:val="auto"/>
          <w:sz w:val="24"/>
          <w:szCs w:val="24"/>
          <w:highlight w:val="none"/>
          <w:lang w:eastAsia="zh-CN"/>
        </w:rPr>
        <w:t>FJSXZBZZTP20240703-1</w:t>
      </w:r>
    </w:p>
    <w:p w14:paraId="3312E799">
      <w:pPr>
        <w:pStyle w:val="29"/>
        <w:keepNext w:val="0"/>
        <w:keepLines w:val="0"/>
        <w:pageBreakBefore w:val="0"/>
        <w:widowControl/>
        <w:kinsoku/>
        <w:wordWrap/>
        <w:overflowPunct/>
        <w:topLinePunct w:val="0"/>
        <w:autoSpaceDE/>
        <w:autoSpaceDN/>
        <w:bidi w:val="0"/>
        <w:adjustRightInd/>
        <w:snapToGrid/>
        <w:spacing w:line="336" w:lineRule="auto"/>
        <w:ind w:firstLine="48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.采购内容及要求：</w:t>
      </w:r>
    </w:p>
    <w:p w14:paraId="43578308">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p>
    <w:p w14:paraId="41D03A91">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采购包</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（元）</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78750.00</w:t>
      </w:r>
    </w:p>
    <w:p w14:paraId="5A942066">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采购包最高限价（元）</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78750.00</w:t>
      </w:r>
    </w:p>
    <w:p w14:paraId="19545236">
      <w:pPr>
        <w:pStyle w:val="29"/>
        <w:keepNext w:val="0"/>
        <w:keepLines w:val="0"/>
        <w:pageBreakBefore w:val="0"/>
        <w:widowControl/>
        <w:kinsoku/>
        <w:wordWrap/>
        <w:overflowPunct/>
        <w:topLinePunct w:val="0"/>
        <w:autoSpaceDE/>
        <w:autoSpaceDN/>
        <w:bidi w:val="0"/>
        <w:adjustRightInd/>
        <w:snapToGrid/>
        <w:spacing w:after="95" w:afterLines="30"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采购包保证金金额（元）</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0.00</w:t>
      </w:r>
    </w:p>
    <w:tbl>
      <w:tblPr>
        <w:tblStyle w:val="25"/>
        <w:tblW w:w="498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764"/>
        <w:gridCol w:w="2975"/>
        <w:gridCol w:w="936"/>
        <w:gridCol w:w="1258"/>
        <w:gridCol w:w="757"/>
        <w:gridCol w:w="1262"/>
        <w:gridCol w:w="1259"/>
      </w:tblGrid>
      <w:tr w14:paraId="3D0FC6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69" w:hRule="atLeast"/>
        </w:trPr>
        <w:tc>
          <w:tcPr>
            <w:tcW w:w="764" w:type="dxa"/>
            <w:vAlign w:val="center"/>
          </w:tcPr>
          <w:p w14:paraId="20F24502">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975" w:type="dxa"/>
            <w:vAlign w:val="center"/>
          </w:tcPr>
          <w:p w14:paraId="1996BB89">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标的名称</w:t>
            </w:r>
          </w:p>
        </w:tc>
        <w:tc>
          <w:tcPr>
            <w:tcW w:w="936" w:type="dxa"/>
            <w:vAlign w:val="center"/>
          </w:tcPr>
          <w:p w14:paraId="264BE594">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258" w:type="dxa"/>
            <w:vAlign w:val="center"/>
          </w:tcPr>
          <w:p w14:paraId="47C4AA2B">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标的金额（元）</w:t>
            </w:r>
          </w:p>
        </w:tc>
        <w:tc>
          <w:tcPr>
            <w:tcW w:w="757" w:type="dxa"/>
            <w:vAlign w:val="center"/>
          </w:tcPr>
          <w:p w14:paraId="3FF4861F">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计量单位</w:t>
            </w:r>
          </w:p>
        </w:tc>
        <w:tc>
          <w:tcPr>
            <w:tcW w:w="1262" w:type="dxa"/>
            <w:vAlign w:val="center"/>
          </w:tcPr>
          <w:p w14:paraId="31998C47">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所属行业</w:t>
            </w:r>
          </w:p>
        </w:tc>
        <w:tc>
          <w:tcPr>
            <w:tcW w:w="1259" w:type="dxa"/>
            <w:vAlign w:val="center"/>
          </w:tcPr>
          <w:p w14:paraId="23D94D06">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是否允许进口产品</w:t>
            </w:r>
          </w:p>
        </w:tc>
      </w:tr>
      <w:tr w14:paraId="4769935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9" w:hRule="atLeast"/>
        </w:trPr>
        <w:tc>
          <w:tcPr>
            <w:tcW w:w="764" w:type="dxa"/>
            <w:vAlign w:val="center"/>
          </w:tcPr>
          <w:p w14:paraId="682FB778">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975" w:type="dxa"/>
            <w:vAlign w:val="center"/>
          </w:tcPr>
          <w:p w14:paraId="28ACC02A">
            <w:pPr>
              <w:pStyle w:val="29"/>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闽南师范大学学者工作室、闽南文化展示馆及文化长廊展示项目设计服务（二次）</w:t>
            </w:r>
          </w:p>
        </w:tc>
        <w:tc>
          <w:tcPr>
            <w:tcW w:w="936" w:type="dxa"/>
            <w:vAlign w:val="center"/>
          </w:tcPr>
          <w:p w14:paraId="59AA038A">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1.00</w:t>
            </w:r>
          </w:p>
        </w:tc>
        <w:tc>
          <w:tcPr>
            <w:tcW w:w="1258" w:type="dxa"/>
            <w:vAlign w:val="center"/>
          </w:tcPr>
          <w:p w14:paraId="5A4A256C">
            <w:pPr>
              <w:pStyle w:val="29"/>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78750.00</w:t>
            </w:r>
          </w:p>
        </w:tc>
        <w:tc>
          <w:tcPr>
            <w:tcW w:w="757" w:type="dxa"/>
            <w:vAlign w:val="center"/>
          </w:tcPr>
          <w:p w14:paraId="28FC1E56">
            <w:pPr>
              <w:pStyle w:val="29"/>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项</w:t>
            </w:r>
          </w:p>
        </w:tc>
        <w:tc>
          <w:tcPr>
            <w:tcW w:w="1262" w:type="dxa"/>
            <w:vAlign w:val="center"/>
          </w:tcPr>
          <w:p w14:paraId="6EF73B22">
            <w:pPr>
              <w:pStyle w:val="2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其他未列明行业</w:t>
            </w:r>
          </w:p>
        </w:tc>
        <w:tc>
          <w:tcPr>
            <w:tcW w:w="1259" w:type="dxa"/>
            <w:vAlign w:val="center"/>
          </w:tcPr>
          <w:p w14:paraId="5A4DD62E">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r>
    </w:tbl>
    <w:p w14:paraId="48E575DE">
      <w:pPr>
        <w:pStyle w:val="29"/>
        <w:keepNext w:val="0"/>
        <w:keepLines w:val="0"/>
        <w:pageBreakBefore w:val="0"/>
        <w:widowControl/>
        <w:kinsoku/>
        <w:wordWrap/>
        <w:overflowPunct/>
        <w:topLinePunct w:val="0"/>
        <w:autoSpaceDE/>
        <w:autoSpaceDN/>
        <w:bidi w:val="0"/>
        <w:adjustRightInd/>
        <w:snapToGrid/>
        <w:spacing w:before="95" w:beforeLines="30"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.采购项目需要落实的政府采购政策：</w:t>
      </w:r>
    </w:p>
    <w:p w14:paraId="27BE6D88">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进口产品：不适用本项目。</w:t>
      </w:r>
    </w:p>
    <w:p w14:paraId="4F96BC98">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节能产品：不适用本项目</w:t>
      </w:r>
      <w:r>
        <w:rPr>
          <w:rFonts w:hint="eastAsia" w:ascii="宋体" w:hAnsi="宋体" w:eastAsia="宋体" w:cs="宋体"/>
          <w:b w:val="0"/>
          <w:bCs/>
          <w:color w:val="auto"/>
          <w:sz w:val="24"/>
          <w:szCs w:val="24"/>
          <w:highlight w:val="none"/>
          <w:lang w:eastAsia="zh-CN"/>
        </w:rPr>
        <w:t>。</w:t>
      </w:r>
    </w:p>
    <w:p w14:paraId="34C483CE">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环境标志产品：不适用本项目。</w:t>
      </w:r>
    </w:p>
    <w:p w14:paraId="1B7F34DB">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促进中小企业发展的相关政策：</w:t>
      </w:r>
    </w:p>
    <w:p w14:paraId="0A38A37C">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采购包1：【预留】专门面向中小企业</w:t>
      </w:r>
    </w:p>
    <w:p w14:paraId="5E64D5A4">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面向的企业规模：中小企业</w:t>
      </w:r>
    </w:p>
    <w:p w14:paraId="566EAFE9">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预留形式：【预留】专门面向中小企业</w:t>
      </w:r>
    </w:p>
    <w:p w14:paraId="76AC3B3E">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预留比例：100%</w:t>
      </w:r>
    </w:p>
    <w:p w14:paraId="31750248">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5</w:t>
      </w:r>
      <w:r>
        <w:rPr>
          <w:rFonts w:hint="eastAsia" w:ascii="宋体" w:hAnsi="宋体" w:eastAsia="宋体" w:cs="宋体"/>
          <w:b/>
          <w:bCs w:val="0"/>
          <w:color w:val="auto"/>
          <w:sz w:val="24"/>
          <w:szCs w:val="24"/>
          <w:highlight w:val="none"/>
        </w:rPr>
        <w:t>.供应商的资格要求</w:t>
      </w:r>
    </w:p>
    <w:p w14:paraId="20F625D7">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.1法定条件：符合《中华人民共和国政府采购法》第二十二条第一款规定的条件。</w:t>
      </w:r>
    </w:p>
    <w:p w14:paraId="5E4CBBB6">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.2特定条件：</w:t>
      </w:r>
    </w:p>
    <w:p w14:paraId="70A0284B">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p>
    <w:tbl>
      <w:tblPr>
        <w:tblStyle w:val="25"/>
        <w:tblW w:w="4995"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3053"/>
        <w:gridCol w:w="6168"/>
      </w:tblGrid>
      <w:tr w14:paraId="65D088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667" w:hRule="atLeast"/>
        </w:trPr>
        <w:tc>
          <w:tcPr>
            <w:tcW w:w="3053" w:type="dxa"/>
            <w:vAlign w:val="center"/>
          </w:tcPr>
          <w:p w14:paraId="0277DA51">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资格审查要求概况</w:t>
            </w:r>
          </w:p>
        </w:tc>
        <w:tc>
          <w:tcPr>
            <w:tcW w:w="6168" w:type="dxa"/>
            <w:vAlign w:val="center"/>
          </w:tcPr>
          <w:p w14:paraId="4150D1E9">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评审点具体描述</w:t>
            </w:r>
          </w:p>
        </w:tc>
      </w:tr>
      <w:tr w14:paraId="4966CC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41" w:hRule="atLeast"/>
        </w:trPr>
        <w:tc>
          <w:tcPr>
            <w:tcW w:w="3053" w:type="dxa"/>
            <w:vAlign w:val="center"/>
          </w:tcPr>
          <w:p w14:paraId="65F4B867">
            <w:pPr>
              <w:pStyle w:val="29"/>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本项目属于</w:t>
            </w:r>
            <w:r>
              <w:rPr>
                <w:rFonts w:hint="eastAsia" w:ascii="宋体" w:hAnsi="宋体" w:eastAsia="宋体" w:cs="宋体"/>
                <w:color w:val="auto"/>
                <w:sz w:val="24"/>
                <w:szCs w:val="24"/>
                <w:highlight w:val="none"/>
              </w:rPr>
              <w:t>专门面向中小企业采购</w:t>
            </w:r>
          </w:p>
        </w:tc>
        <w:tc>
          <w:tcPr>
            <w:tcW w:w="6168" w:type="dxa"/>
            <w:vAlign w:val="center"/>
          </w:tcPr>
          <w:p w14:paraId="581C3740">
            <w:pPr>
              <w:pStyle w:val="29"/>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本采购包为专门面向中小企业采购，投标人须提供中小企业声明函。监狱企业、残疾人福利性单位视同小型、微型企业。</w:t>
            </w:r>
          </w:p>
        </w:tc>
      </w:tr>
    </w:tbl>
    <w:p w14:paraId="30028D78">
      <w:pPr>
        <w:pStyle w:val="29"/>
        <w:keepNext w:val="0"/>
        <w:keepLines w:val="0"/>
        <w:pageBreakBefore w:val="0"/>
        <w:widowControl/>
        <w:kinsoku/>
        <w:wordWrap/>
        <w:overflowPunct/>
        <w:topLinePunct w:val="0"/>
        <w:autoSpaceDE/>
        <w:autoSpaceDN/>
        <w:bidi w:val="0"/>
        <w:adjustRightInd/>
        <w:snapToGrid/>
        <w:spacing w:before="95" w:beforeLines="30"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.3是否接受联合体形式的响应谈判：</w:t>
      </w:r>
    </w:p>
    <w:p w14:paraId="6A168F0B">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采购包1：不接受</w:t>
      </w:r>
    </w:p>
    <w:p w14:paraId="53E1294E">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※根据上述资格要求，供应商响应文件中应提交的“资格证明文件”相关规定和资料要求，详见竞争性谈判须知前附表和谈判文件第五章。</w:t>
      </w:r>
    </w:p>
    <w:p w14:paraId="4DBF1F39">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6</w:t>
      </w:r>
      <w:r>
        <w:rPr>
          <w:rFonts w:hint="eastAsia" w:ascii="宋体" w:hAnsi="宋体" w:eastAsia="宋体" w:cs="宋体"/>
          <w:b/>
          <w:color w:val="auto"/>
          <w:sz w:val="24"/>
          <w:szCs w:val="24"/>
          <w:highlight w:val="none"/>
        </w:rPr>
        <w:t>.竞争性谈判文件获取期限：</w:t>
      </w:r>
    </w:p>
    <w:p w14:paraId="455E2F99">
      <w:pPr>
        <w:pStyle w:val="11"/>
        <w:keepNext w:val="0"/>
        <w:keepLines w:val="0"/>
        <w:pageBreakBefore w:val="0"/>
        <w:widowControl/>
        <w:numPr>
          <w:ilvl w:val="0"/>
          <w:numId w:val="0"/>
        </w:numPr>
        <w:kinsoku/>
        <w:wordWrap/>
        <w:overflowPunct/>
        <w:topLinePunct w:val="0"/>
        <w:autoSpaceDE/>
        <w:autoSpaceDN/>
        <w:bidi w:val="0"/>
        <w:adjustRightInd/>
        <w:snapToGrid/>
        <w:spacing w:before="75" w:beforeAutospacing="0" w:after="75" w:afterAutospacing="0" w:line="336" w:lineRule="auto"/>
        <w:ind w:right="0" w:rightChars="0" w:firstLine="482"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highlight w:val="none"/>
          <w:lang w:val="en-US" w:eastAsia="zh-CN"/>
        </w:rPr>
        <w:t>2024年</w:t>
      </w:r>
      <w:r>
        <w:rPr>
          <w:rFonts w:hint="eastAsia" w:ascii="宋体" w:hAnsi="宋体" w:cs="宋体"/>
          <w:b/>
          <w:bCs/>
          <w:color w:val="auto"/>
          <w:highlight w:val="none"/>
          <w:lang w:val="en-US" w:eastAsia="zh-CN"/>
        </w:rPr>
        <w:t>07</w:t>
      </w:r>
      <w:r>
        <w:rPr>
          <w:rFonts w:hint="eastAsia" w:ascii="宋体" w:hAnsi="宋体" w:eastAsia="宋体" w:cs="宋体"/>
          <w:b/>
          <w:bCs/>
          <w:color w:val="auto"/>
          <w:highlight w:val="none"/>
          <w:lang w:val="en-US" w:eastAsia="zh-CN"/>
        </w:rPr>
        <w:t>月</w:t>
      </w:r>
      <w:r>
        <w:rPr>
          <w:rFonts w:hint="eastAsia" w:ascii="宋体" w:hAnsi="宋体" w:cs="宋体"/>
          <w:b/>
          <w:bCs/>
          <w:color w:val="auto"/>
          <w:highlight w:val="none"/>
          <w:lang w:val="en-US" w:eastAsia="zh-CN"/>
        </w:rPr>
        <w:t>30</w:t>
      </w:r>
      <w:r>
        <w:rPr>
          <w:rFonts w:hint="eastAsia" w:ascii="宋体" w:hAnsi="宋体" w:eastAsia="宋体" w:cs="宋体"/>
          <w:b/>
          <w:bCs/>
          <w:color w:val="auto"/>
          <w:highlight w:val="none"/>
          <w:lang w:val="en-US" w:eastAsia="zh-CN"/>
        </w:rPr>
        <w:t>日起至2024年</w:t>
      </w:r>
      <w:r>
        <w:rPr>
          <w:rFonts w:hint="eastAsia" w:ascii="宋体" w:hAnsi="宋体" w:cs="宋体"/>
          <w:b/>
          <w:bCs/>
          <w:color w:val="auto"/>
          <w:highlight w:val="none"/>
          <w:lang w:val="en-US" w:eastAsia="zh-CN"/>
        </w:rPr>
        <w:t>08</w:t>
      </w:r>
      <w:r>
        <w:rPr>
          <w:rFonts w:hint="eastAsia" w:ascii="宋体" w:hAnsi="宋体" w:eastAsia="宋体" w:cs="宋体"/>
          <w:b/>
          <w:bCs/>
          <w:color w:val="auto"/>
          <w:highlight w:val="none"/>
          <w:lang w:val="en-US" w:eastAsia="zh-CN"/>
        </w:rPr>
        <w:t>月</w:t>
      </w:r>
      <w:r>
        <w:rPr>
          <w:rFonts w:hint="eastAsia" w:ascii="宋体" w:hAnsi="宋体" w:cs="宋体"/>
          <w:b/>
          <w:bCs/>
          <w:color w:val="auto"/>
          <w:highlight w:val="none"/>
          <w:lang w:val="en-US" w:eastAsia="zh-CN"/>
        </w:rPr>
        <w:t>01</w:t>
      </w:r>
      <w:r>
        <w:rPr>
          <w:rFonts w:hint="eastAsia" w:ascii="宋体" w:hAnsi="宋体" w:eastAsia="宋体" w:cs="宋体"/>
          <w:b/>
          <w:bCs/>
          <w:color w:val="auto"/>
          <w:highlight w:val="none"/>
          <w:lang w:val="en-US" w:eastAsia="zh-CN"/>
        </w:rPr>
        <w:t>日</w:t>
      </w:r>
      <w:r>
        <w:rPr>
          <w:rFonts w:hint="eastAsia" w:ascii="宋体" w:hAnsi="宋体" w:cs="宋体"/>
          <w:b w:val="0"/>
          <w:bCs w:val="0"/>
          <w:color w:val="auto"/>
          <w:highlight w:val="none"/>
          <w:u w:val="none"/>
        </w:rPr>
        <w:t>，北京时间上午8:30-12:00时，下午14:30-17：30时（节假日除外）</w:t>
      </w:r>
      <w:r>
        <w:rPr>
          <w:rFonts w:hint="eastAsia" w:ascii="宋体" w:hAnsi="宋体" w:cs="宋体"/>
          <w:b w:val="0"/>
          <w:bCs w:val="0"/>
          <w:color w:val="auto"/>
          <w:highlight w:val="none"/>
          <w:u w:val="none"/>
          <w:lang w:eastAsia="zh-CN"/>
        </w:rPr>
        <w:t>。</w:t>
      </w:r>
    </w:p>
    <w:p w14:paraId="71EEC50C">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7</w:t>
      </w:r>
      <w:r>
        <w:rPr>
          <w:rFonts w:hint="eastAsia" w:ascii="宋体" w:hAnsi="宋体" w:eastAsia="宋体" w:cs="宋体"/>
          <w:b/>
          <w:color w:val="auto"/>
          <w:sz w:val="24"/>
          <w:szCs w:val="24"/>
          <w:highlight w:val="none"/>
        </w:rPr>
        <w:t>.获取采购文件时间、地点、方式：</w:t>
      </w:r>
    </w:p>
    <w:p w14:paraId="48BC47EF">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.1采购文件的提供期限：</w:t>
      </w:r>
      <w:r>
        <w:rPr>
          <w:rFonts w:hint="eastAsia" w:ascii="宋体" w:hAnsi="宋体" w:eastAsia="宋体" w:cs="宋体"/>
          <w:b/>
          <w:bCs/>
          <w:color w:val="auto"/>
          <w:sz w:val="24"/>
          <w:szCs w:val="24"/>
          <w:highlight w:val="none"/>
          <w:lang w:val="en-US" w:eastAsia="zh-CN"/>
        </w:rPr>
        <w:t>2024年07月</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lang w:val="en-US" w:eastAsia="zh-CN"/>
        </w:rPr>
        <w:t>日起至2024年0</w:t>
      </w: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01</w:t>
      </w:r>
      <w:r>
        <w:rPr>
          <w:rFonts w:hint="eastAsia" w:ascii="宋体" w:hAnsi="宋体" w:eastAsia="宋体" w:cs="宋体"/>
          <w:b/>
          <w:bCs/>
          <w:color w:val="auto"/>
          <w:sz w:val="24"/>
          <w:szCs w:val="24"/>
          <w:highlight w:val="none"/>
          <w:lang w:val="en-US" w:eastAsia="zh-CN"/>
        </w:rPr>
        <w:t>日</w:t>
      </w:r>
      <w:r>
        <w:rPr>
          <w:rFonts w:hint="eastAsia" w:ascii="宋体" w:hAnsi="宋体" w:eastAsia="宋体" w:cs="宋体"/>
          <w:color w:val="auto"/>
          <w:sz w:val="24"/>
          <w:szCs w:val="24"/>
          <w:highlight w:val="none"/>
        </w:rPr>
        <w:t>，北京时间上午8:30-12:00时，下午14:30-17：30时（节假日除外）。</w:t>
      </w:r>
    </w:p>
    <w:p w14:paraId="40EA37C8">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获取地点及方式：报名期限内，供应商可到福建省漳州市芗城区漳福路48号内16-19#福建盛鑫招标代理有限公司办公区报名；亦可将贵公司所需报名的项目编号、公司名称、联系人、联系电话、手机、传真、邮箱和公司地址一并填写清楚后发电子邮件（fjsxzbzz@163.com）至本公司报名（传真或发电子邮件报名的须在发送材料后致电我司告知，否则一切后果自行负责）。未报名的供应商，响应文件将被拒绝且不予以书面通知谈判文件补充内容等（若有）。</w:t>
      </w:r>
    </w:p>
    <w:p w14:paraId="3BEB941E">
      <w:pPr>
        <w:pStyle w:val="11"/>
        <w:keepNext w:val="0"/>
        <w:keepLines w:val="0"/>
        <w:pageBreakBefore w:val="0"/>
        <w:widowControl/>
        <w:kinsoku/>
        <w:wordWrap/>
        <w:overflowPunct/>
        <w:topLinePunct w:val="0"/>
        <w:autoSpaceDE/>
        <w:autoSpaceDN/>
        <w:bidi w:val="0"/>
        <w:adjustRightInd/>
        <w:snapToGrid/>
        <w:spacing w:before="0" w:beforeAutospacing="0" w:after="0" w:afterAutospacing="0" w:line="336" w:lineRule="auto"/>
        <w:ind w:firstLine="482" w:firstLineChars="200"/>
        <w:textAlignment w:val="auto"/>
        <w:rPr>
          <w:rFonts w:hint="eastAsia" w:ascii="宋体" w:hAnsi="宋体" w:eastAsia="宋体" w:cs="宋体"/>
          <w:color w:val="auto"/>
          <w:highlight w:val="none"/>
          <w:lang w:val="en-US" w:eastAsia="zh-CN"/>
        </w:rPr>
      </w:pPr>
      <w:r>
        <w:rPr>
          <w:rFonts w:hint="eastAsia" w:ascii="宋体" w:hAnsi="宋体" w:eastAsia="宋体" w:cs="宋体"/>
          <w:b/>
          <w:color w:val="auto"/>
          <w:sz w:val="24"/>
          <w:szCs w:val="24"/>
          <w:highlight w:val="none"/>
          <w:lang w:val="en-US" w:eastAsia="zh-CN"/>
        </w:rPr>
        <w:t>8</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采购文件售价：</w:t>
      </w:r>
      <w:r>
        <w:rPr>
          <w:rFonts w:hint="eastAsia" w:ascii="宋体" w:hAnsi="宋体" w:cs="宋体"/>
          <w:b/>
          <w:color w:val="auto"/>
          <w:sz w:val="24"/>
          <w:szCs w:val="24"/>
          <w:highlight w:val="none"/>
          <w:u w:val="single"/>
          <w:lang w:val="en-US" w:eastAsia="zh-CN"/>
        </w:rPr>
        <w:t>0</w:t>
      </w:r>
      <w:r>
        <w:rPr>
          <w:rFonts w:hint="eastAsia" w:ascii="宋体" w:hAnsi="宋体" w:eastAsia="宋体" w:cs="宋体"/>
          <w:b/>
          <w:color w:val="auto"/>
          <w:sz w:val="24"/>
          <w:szCs w:val="24"/>
          <w:highlight w:val="none"/>
        </w:rPr>
        <w:t>元</w:t>
      </w:r>
      <w:r>
        <w:rPr>
          <w:rFonts w:hint="eastAsia" w:ascii="宋体" w:hAnsi="宋体" w:cs="宋体"/>
          <w:b/>
          <w:color w:val="auto"/>
          <w:sz w:val="24"/>
          <w:szCs w:val="24"/>
          <w:highlight w:val="none"/>
          <w:lang w:eastAsia="zh-CN"/>
        </w:rPr>
        <w:t>，</w:t>
      </w:r>
      <w:r>
        <w:rPr>
          <w:rFonts w:hint="eastAsia" w:ascii="宋体" w:hAnsi="宋体" w:cs="宋体"/>
          <w:highlight w:val="none"/>
        </w:rPr>
        <w:t>售后不退。如需邮寄，另加</w:t>
      </w:r>
      <w:r>
        <w:rPr>
          <w:rFonts w:hint="eastAsia" w:ascii="宋体" w:hAnsi="宋体" w:cs="宋体"/>
          <w:highlight w:val="none"/>
          <w:u w:val="double"/>
        </w:rPr>
        <w:t>50</w:t>
      </w:r>
      <w:r>
        <w:rPr>
          <w:rFonts w:hint="eastAsia" w:ascii="宋体" w:hAnsi="宋体" w:cs="宋体"/>
          <w:highlight w:val="none"/>
        </w:rPr>
        <w:t>元人民币特快专递费，福建盛鑫招标代理有限公司不对邮寄过程</w:t>
      </w:r>
      <w:bookmarkStart w:id="1" w:name="_GoBack"/>
      <w:bookmarkEnd w:id="1"/>
      <w:r>
        <w:rPr>
          <w:rFonts w:hint="eastAsia" w:ascii="宋体" w:hAnsi="宋体" w:cs="宋体"/>
          <w:highlight w:val="none"/>
        </w:rPr>
        <w:t>中可能发生的延误或丢失负责</w:t>
      </w:r>
      <w:r>
        <w:rPr>
          <w:rFonts w:hint="eastAsia" w:ascii="宋体" w:hAnsi="宋体" w:cs="宋体"/>
          <w:color w:val="auto"/>
          <w:highlight w:val="none"/>
        </w:rPr>
        <w:t>。</w:t>
      </w:r>
    </w:p>
    <w:p w14:paraId="53D9E65B">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9</w:t>
      </w:r>
      <w:r>
        <w:rPr>
          <w:rFonts w:hint="eastAsia" w:ascii="宋体" w:hAnsi="宋体" w:eastAsia="宋体" w:cs="宋体"/>
          <w:b/>
          <w:color w:val="auto"/>
          <w:sz w:val="24"/>
          <w:szCs w:val="24"/>
          <w:highlight w:val="none"/>
        </w:rPr>
        <w:t>.首次响应文件递交截止时间及地点：</w:t>
      </w:r>
    </w:p>
    <w:p w14:paraId="27021887">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w:t>
      </w:r>
      <w:r>
        <w:rPr>
          <w:rFonts w:hint="eastAsia" w:ascii="宋体" w:hAnsi="宋体" w:eastAsia="宋体" w:cs="宋体"/>
          <w:b/>
          <w:bCs/>
          <w:color w:val="auto"/>
          <w:kern w:val="0"/>
          <w:sz w:val="24"/>
          <w:szCs w:val="24"/>
          <w:highlight w:val="none"/>
          <w:lang w:val="en-US" w:eastAsia="zh-CN"/>
        </w:rPr>
        <w:t>2024年</w:t>
      </w:r>
      <w:r>
        <w:rPr>
          <w:rFonts w:hint="eastAsia" w:ascii="宋体" w:hAnsi="宋体" w:cs="宋体"/>
          <w:b/>
          <w:bCs/>
          <w:color w:val="auto"/>
          <w:kern w:val="0"/>
          <w:sz w:val="24"/>
          <w:szCs w:val="24"/>
          <w:highlight w:val="none"/>
          <w:lang w:val="en-US" w:eastAsia="zh-CN"/>
        </w:rPr>
        <w:t>08</w:t>
      </w:r>
      <w:r>
        <w:rPr>
          <w:rFonts w:hint="eastAsia" w:ascii="宋体" w:hAnsi="宋体" w:eastAsia="宋体" w:cs="宋体"/>
          <w:b/>
          <w:bCs/>
          <w:color w:val="auto"/>
          <w:kern w:val="0"/>
          <w:sz w:val="24"/>
          <w:szCs w:val="24"/>
          <w:highlight w:val="none"/>
          <w:lang w:val="en-US" w:eastAsia="zh-CN"/>
        </w:rPr>
        <w:t>月</w:t>
      </w:r>
      <w:r>
        <w:rPr>
          <w:rFonts w:hint="eastAsia" w:ascii="宋体" w:hAnsi="宋体" w:cs="宋体"/>
          <w:b/>
          <w:bCs/>
          <w:color w:val="auto"/>
          <w:kern w:val="0"/>
          <w:sz w:val="24"/>
          <w:szCs w:val="24"/>
          <w:highlight w:val="none"/>
          <w:lang w:val="en-US" w:eastAsia="zh-CN"/>
        </w:rPr>
        <w:t>02</w:t>
      </w:r>
      <w:r>
        <w:rPr>
          <w:rFonts w:hint="eastAsia" w:ascii="宋体" w:hAnsi="宋体" w:eastAsia="宋体" w:cs="宋体"/>
          <w:b/>
          <w:bCs/>
          <w:color w:val="auto"/>
          <w:kern w:val="0"/>
          <w:sz w:val="24"/>
          <w:szCs w:val="24"/>
          <w:highlight w:val="none"/>
          <w:lang w:val="en-US" w:eastAsia="zh-CN"/>
        </w:rPr>
        <w:t>日北京时间上午09:</w:t>
      </w:r>
      <w:r>
        <w:rPr>
          <w:rFonts w:hint="eastAsia" w:ascii="宋体" w:hAnsi="宋体" w:cs="宋体"/>
          <w:b/>
          <w:bCs/>
          <w:color w:val="auto"/>
          <w:kern w:val="0"/>
          <w:sz w:val="24"/>
          <w:szCs w:val="24"/>
          <w:highlight w:val="none"/>
          <w:lang w:val="en-US" w:eastAsia="zh-CN"/>
        </w:rPr>
        <w:t>3</w:t>
      </w:r>
      <w:r>
        <w:rPr>
          <w:rFonts w:hint="eastAsia" w:ascii="宋体" w:hAnsi="宋体" w:eastAsia="宋体" w:cs="宋体"/>
          <w:b/>
          <w:bCs/>
          <w:color w:val="auto"/>
          <w:kern w:val="0"/>
          <w:sz w:val="24"/>
          <w:szCs w:val="24"/>
          <w:highlight w:val="none"/>
          <w:lang w:val="en-US" w:eastAsia="zh-CN"/>
        </w:rPr>
        <w:t>0时</w:t>
      </w:r>
      <w:r>
        <w:rPr>
          <w:rFonts w:hint="eastAsia" w:ascii="宋体" w:hAnsi="宋体" w:eastAsia="宋体" w:cs="宋体"/>
          <w:color w:val="auto"/>
          <w:sz w:val="24"/>
          <w:szCs w:val="24"/>
          <w:highlight w:val="none"/>
        </w:rPr>
        <w:t>之前，将响应文件按竞争性谈判文件规定密封送达福建省漳州市芗城区漳福路48号内16-19#福建盛鑫招标代理有限公司开标厅代表处，逾期送达的或不符合规定的响应文件将被拒绝接收。</w:t>
      </w:r>
    </w:p>
    <w:p w14:paraId="385AFF54">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.谈判时间及地点：</w:t>
      </w:r>
    </w:p>
    <w:p w14:paraId="733A60A3">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2024年08月02日北京时间上午09:30时</w:t>
      </w:r>
      <w:r>
        <w:rPr>
          <w:rFonts w:hint="eastAsia" w:ascii="宋体" w:hAnsi="宋体" w:eastAsia="宋体" w:cs="宋体"/>
          <w:color w:val="auto"/>
          <w:sz w:val="24"/>
          <w:szCs w:val="24"/>
          <w:highlight w:val="none"/>
        </w:rPr>
        <w:t>；福建省漳州市芗城区漳福路48号内16-19#福建盛鑫招标代理有限公司。</w:t>
      </w:r>
    </w:p>
    <w:p w14:paraId="7AC91A2C">
      <w:pPr>
        <w:pStyle w:val="29"/>
        <w:keepNext w:val="0"/>
        <w:keepLines w:val="0"/>
        <w:pageBreakBefore w:val="0"/>
        <w:widowControl/>
        <w:numPr>
          <w:ilvl w:val="0"/>
          <w:numId w:val="0"/>
        </w:numPr>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val="0"/>
          <w:bCs/>
          <w:color w:val="auto"/>
          <w:sz w:val="24"/>
          <w:szCs w:val="24"/>
          <w:lang w:val="en-US"/>
        </w:rPr>
        <w:t>11.</w:t>
      </w:r>
      <w:r>
        <w:rPr>
          <w:rFonts w:hint="eastAsia" w:ascii="宋体" w:hAnsi="宋体" w:eastAsia="宋体" w:cs="宋体"/>
          <w:b w:val="0"/>
          <w:bCs/>
          <w:color w:val="auto"/>
          <w:sz w:val="24"/>
          <w:szCs w:val="24"/>
          <w:highlight w:val="none"/>
        </w:rPr>
        <w:t>根据《中华人民共和国政府采购法》第五十二条规定，供应商认为采购文件、采购过程和中标、成交结果使自己的权益受到损害的，可以在知道或者应知其权益受到损害之日起七个工作日内，以书面形式向采购人提出质疑，口头质疑不予接受。</w:t>
      </w:r>
    </w:p>
    <w:p w14:paraId="5394692D">
      <w:pPr>
        <w:pStyle w:val="29"/>
        <w:keepNext w:val="0"/>
        <w:keepLines w:val="0"/>
        <w:pageBreakBefore w:val="0"/>
        <w:widowControl/>
        <w:numPr>
          <w:ilvl w:val="0"/>
          <w:numId w:val="0"/>
        </w:numPr>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lang w:val="en-US"/>
        </w:rPr>
        <w:t>12.</w:t>
      </w:r>
      <w:r>
        <w:rPr>
          <w:rFonts w:hint="eastAsia" w:ascii="宋体" w:hAnsi="宋体" w:eastAsia="宋体" w:cs="宋体"/>
          <w:b/>
          <w:color w:val="auto"/>
          <w:sz w:val="24"/>
          <w:szCs w:val="24"/>
          <w:highlight w:val="none"/>
        </w:rPr>
        <w:t>有关本项目竞争性谈判的相关信息</w:t>
      </w:r>
      <w:r>
        <w:rPr>
          <w:rFonts w:hint="eastAsia" w:ascii="宋体" w:hAnsi="宋体" w:eastAsia="宋体" w:cs="宋体"/>
          <w:b w:val="0"/>
          <w:bCs/>
          <w:color w:val="auto"/>
          <w:sz w:val="24"/>
          <w:szCs w:val="24"/>
          <w:highlight w:val="none"/>
        </w:rPr>
        <w:t>（包括竞争性谈判文件若有修改），福建盛鑫招标代理有限公司会通过以下网站通知，请潜在供应商随时关注相关网站，以免错漏重要信息。</w:t>
      </w:r>
    </w:p>
    <w:p w14:paraId="70F576AC">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（1）中国政府采购网（http://www.ccgp.gov.cn）</w:t>
      </w:r>
    </w:p>
    <w:p w14:paraId="7ABC9CA9">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13.</w:t>
      </w:r>
      <w:r>
        <w:rPr>
          <w:rFonts w:hint="eastAsia" w:ascii="宋体" w:hAnsi="宋体" w:eastAsia="宋体" w:cs="宋体"/>
          <w:b/>
          <w:color w:val="auto"/>
          <w:sz w:val="24"/>
          <w:szCs w:val="24"/>
          <w:highlight w:val="none"/>
        </w:rPr>
        <w:t>竞争性谈判公告期限：</w:t>
      </w:r>
    </w:p>
    <w:p w14:paraId="10532FD9">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自指定的采购信息发布媒体最先发布公告之日起3个工作日。</w:t>
      </w:r>
    </w:p>
    <w:p w14:paraId="18AE8EE5">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4</w:t>
      </w:r>
      <w:r>
        <w:rPr>
          <w:rFonts w:hint="eastAsia" w:ascii="宋体" w:hAnsi="宋体" w:eastAsia="宋体" w:cs="宋体"/>
          <w:b/>
          <w:color w:val="auto"/>
          <w:sz w:val="24"/>
          <w:szCs w:val="24"/>
          <w:highlight w:val="none"/>
        </w:rPr>
        <w:t>.采购人：</w:t>
      </w:r>
      <w:r>
        <w:rPr>
          <w:rFonts w:hint="eastAsia" w:ascii="宋体" w:hAnsi="宋体" w:cs="宋体"/>
          <w:b/>
          <w:color w:val="auto"/>
          <w:sz w:val="24"/>
          <w:szCs w:val="24"/>
          <w:highlight w:val="none"/>
          <w:lang w:eastAsia="zh-CN"/>
        </w:rPr>
        <w:t>闽南师范大学</w:t>
      </w:r>
    </w:p>
    <w:p w14:paraId="040E3471">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地址：漳州市芗城区县前直街36号</w:t>
      </w:r>
    </w:p>
    <w:p w14:paraId="030FCD9E">
      <w:pPr>
        <w:pStyle w:val="29"/>
        <w:spacing w:line="360" w:lineRule="auto"/>
        <w:ind w:firstLine="480" w:firstLineChars="200"/>
        <w:rPr>
          <w:rFonts w:hint="default" w:ascii="宋体" w:hAnsi="宋体" w:eastAsia="宋体" w:cs="宋体"/>
          <w:color w:val="000000" w:themeColor="text1"/>
          <w:sz w:val="24"/>
          <w:szCs w:val="24"/>
          <w:lang w:eastAsia="zh-CN"/>
          <w14:textFill>
            <w14:solidFill>
              <w14:schemeClr w14:val="tx1"/>
            </w14:solidFill>
          </w14:textFill>
        </w:rPr>
      </w:pPr>
      <w:r>
        <w:rPr>
          <w:rFonts w:ascii="宋体" w:hAnsi="宋体" w:eastAsia="宋体" w:cs="宋体"/>
          <w:color w:val="000000" w:themeColor="text1"/>
          <w:sz w:val="24"/>
          <w:szCs w:val="24"/>
          <w14:textFill>
            <w14:solidFill>
              <w14:schemeClr w14:val="tx1"/>
            </w14:solidFill>
          </w14:textFill>
        </w:rPr>
        <w:t>联系人：</w:t>
      </w:r>
      <w:r>
        <w:rPr>
          <w:rFonts w:ascii="宋体" w:hAnsi="宋体" w:eastAsia="宋体" w:cs="宋体"/>
          <w:color w:val="000000" w:themeColor="text1"/>
          <w:sz w:val="24"/>
          <w:szCs w:val="24"/>
          <w:lang w:eastAsia="zh-CN"/>
          <w14:textFill>
            <w14:solidFill>
              <w14:schemeClr w14:val="tx1"/>
            </w14:solidFill>
          </w14:textFill>
        </w:rPr>
        <w:t xml:space="preserve">柯老师 </w:t>
      </w:r>
    </w:p>
    <w:p w14:paraId="6A0DAF70">
      <w:pPr>
        <w:pStyle w:val="29"/>
        <w:spacing w:line="360" w:lineRule="auto"/>
        <w:ind w:firstLine="480" w:firstLineChars="200"/>
        <w:rPr>
          <w:rFonts w:hint="eastAsia" w:ascii="宋体" w:hAnsi="宋体" w:eastAsia="宋体" w:cs="宋体"/>
          <w:color w:val="auto"/>
          <w:sz w:val="24"/>
          <w:szCs w:val="24"/>
          <w:highlight w:val="none"/>
          <w:lang w:val="en-US" w:eastAsia="zh-CN"/>
        </w:rPr>
      </w:pPr>
      <w:r>
        <w:rPr>
          <w:rFonts w:ascii="宋体" w:hAnsi="宋体" w:eastAsia="宋体" w:cs="宋体"/>
          <w:color w:val="000000" w:themeColor="text1"/>
          <w:sz w:val="24"/>
          <w:szCs w:val="24"/>
          <w14:textFill>
            <w14:solidFill>
              <w14:schemeClr w14:val="tx1"/>
            </w14:solidFill>
          </w14:textFill>
        </w:rPr>
        <w:t>联系电话：0596-2591433</w:t>
      </w:r>
      <w:r>
        <w:rPr>
          <w:rFonts w:ascii="宋体" w:hAnsi="宋体" w:eastAsia="宋体" w:cs="宋体"/>
          <w:color w:val="000000" w:themeColor="text1"/>
          <w:sz w:val="24"/>
          <w:szCs w:val="24"/>
          <w:lang w:eastAsia="zh-CN"/>
          <w14:textFill>
            <w14:solidFill>
              <w14:schemeClr w14:val="tx1"/>
            </w14:solidFill>
          </w14:textFill>
        </w:rPr>
        <w:t xml:space="preserve"> </w:t>
      </w:r>
      <w:r>
        <w:rPr>
          <w:rFonts w:hint="eastAsia" w:ascii="宋体" w:hAnsi="宋体" w:cs="宋体"/>
          <w:color w:val="auto"/>
          <w:sz w:val="24"/>
          <w:szCs w:val="24"/>
          <w:highlight w:val="none"/>
          <w:lang w:val="en-US" w:eastAsia="zh-CN"/>
        </w:rPr>
        <w:t xml:space="preserve"> </w:t>
      </w:r>
    </w:p>
    <w:p w14:paraId="0B719700">
      <w:pPr>
        <w:pStyle w:val="29"/>
        <w:keepNext w:val="0"/>
        <w:keepLines w:val="0"/>
        <w:pageBreakBefore w:val="0"/>
        <w:widowControl/>
        <w:kinsoku/>
        <w:wordWrap/>
        <w:overflowPunct/>
        <w:topLinePunct w:val="0"/>
        <w:autoSpaceDE/>
        <w:autoSpaceDN/>
        <w:bidi w:val="0"/>
        <w:adjustRightInd/>
        <w:snapToGrid/>
        <w:spacing w:line="336" w:lineRule="auto"/>
        <w:ind w:firstLine="482" w:firstLineChars="200"/>
        <w:jc w:val="left"/>
        <w:textAlignment w:val="auto"/>
        <w:outlineLvl w:val="2"/>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5</w:t>
      </w:r>
      <w:r>
        <w:rPr>
          <w:rFonts w:hint="eastAsia" w:ascii="宋体" w:hAnsi="宋体" w:eastAsia="宋体" w:cs="宋体"/>
          <w:b/>
          <w:color w:val="auto"/>
          <w:sz w:val="24"/>
          <w:szCs w:val="24"/>
          <w:highlight w:val="none"/>
        </w:rPr>
        <w:t>.代理机构：</w:t>
      </w:r>
      <w:r>
        <w:rPr>
          <w:rFonts w:hint="eastAsia" w:ascii="宋体" w:hAnsi="宋体" w:eastAsia="宋体" w:cs="宋体"/>
          <w:b/>
          <w:color w:val="auto"/>
          <w:sz w:val="24"/>
          <w:szCs w:val="24"/>
          <w:highlight w:val="none"/>
          <w:lang w:eastAsia="zh-CN"/>
        </w:rPr>
        <w:t>福建盛鑫招标代理有限公司</w:t>
      </w:r>
    </w:p>
    <w:p w14:paraId="639B7F57">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福建省漳州市芗城区漳福路48号内16-19#</w:t>
      </w:r>
    </w:p>
    <w:p w14:paraId="19251DC1">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兰天生</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周伟桢</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吴小琴</w:t>
      </w:r>
    </w:p>
    <w:p w14:paraId="158D5E79">
      <w:pPr>
        <w:pStyle w:val="29"/>
        <w:keepNext w:val="0"/>
        <w:keepLines w:val="0"/>
        <w:pageBreakBefore w:val="0"/>
        <w:widowControl/>
        <w:kinsoku/>
        <w:wordWrap/>
        <w:overflowPunct/>
        <w:topLinePunct w:val="0"/>
        <w:autoSpaceDE/>
        <w:autoSpaceDN/>
        <w:bidi w:val="0"/>
        <w:adjustRightInd/>
        <w:snapToGrid/>
        <w:spacing w:line="336"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联系电话：0596-2118199/Email:fjsxzbzz@163.com</w:t>
      </w:r>
    </w:p>
    <w:p w14:paraId="306DC912">
      <w:pPr>
        <w:pStyle w:val="29"/>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2"/>
        <w:rPr>
          <w:rFonts w:hint="eastAsia" w:ascii="宋体" w:hAnsi="宋体" w:eastAsia="宋体" w:cs="宋体"/>
          <w:b/>
          <w:color w:val="auto"/>
          <w:sz w:val="24"/>
          <w:szCs w:val="24"/>
          <w:highlight w:val="none"/>
        </w:rPr>
      </w:pPr>
    </w:p>
    <w:p w14:paraId="0099043B">
      <w:pPr>
        <w:pStyle w:val="29"/>
        <w:jc w:val="center"/>
        <w:rPr>
          <w:rFonts w:hint="eastAsia" w:ascii="宋体" w:hAnsi="宋体" w:eastAsia="宋体" w:cs="宋体"/>
          <w:color w:val="auto"/>
          <w:highlight w:val="none"/>
        </w:rPr>
      </w:pPr>
      <w:r>
        <w:rPr>
          <w:rFonts w:hint="eastAsia" w:ascii="宋体" w:hAnsi="宋体" w:eastAsia="宋体" w:cs="宋体"/>
          <w:b/>
          <w:color w:val="auto"/>
          <w:highlight w:val="none"/>
        </w:rPr>
        <w:t xml:space="preserve"> </w:t>
      </w:r>
    </w:p>
    <w:p w14:paraId="659615A3">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592B0E4E">
      <w:pPr>
        <w:pStyle w:val="29"/>
        <w:jc w:val="center"/>
        <w:outlineLvl w:val="1"/>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第二章  竞争性谈判须知</w:t>
      </w:r>
    </w:p>
    <w:p w14:paraId="45BD5D9D">
      <w:pPr>
        <w:pStyle w:val="29"/>
        <w:jc w:val="center"/>
        <w:outlineLvl w:val="2"/>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第1节 竞争性谈判须知前附表</w:t>
      </w:r>
    </w:p>
    <w:p w14:paraId="3C18E2B7">
      <w:pPr>
        <w:pStyle w:val="29"/>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竞争性谈判须知前附表是对竞争性谈判须知的补充和细化，二者如有矛盾，以前附表中的要求和规定为准</w:t>
      </w:r>
    </w:p>
    <w:tbl>
      <w:tblPr>
        <w:tblStyle w:val="25"/>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68"/>
        <w:gridCol w:w="955"/>
        <w:gridCol w:w="7707"/>
      </w:tblGrid>
      <w:tr w14:paraId="4E963E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8" w:type="pct"/>
          </w:tcPr>
          <w:p w14:paraId="140F1F2C">
            <w:pPr>
              <w:pStyle w:val="29"/>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项号</w:t>
            </w:r>
          </w:p>
        </w:tc>
        <w:tc>
          <w:tcPr>
            <w:tcW w:w="517" w:type="pct"/>
          </w:tcPr>
          <w:p w14:paraId="62358A72">
            <w:pPr>
              <w:pStyle w:val="29"/>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条款号</w:t>
            </w:r>
          </w:p>
        </w:tc>
        <w:tc>
          <w:tcPr>
            <w:tcW w:w="4174" w:type="pct"/>
          </w:tcPr>
          <w:p w14:paraId="076ED3BB">
            <w:pPr>
              <w:pStyle w:val="29"/>
              <w:jc w:val="center"/>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编列内容</w:t>
            </w:r>
          </w:p>
        </w:tc>
      </w:tr>
      <w:tr w14:paraId="20360A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8" w:type="pct"/>
            <w:vAlign w:val="center"/>
          </w:tcPr>
          <w:p w14:paraId="473B5B6D">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w:t>
            </w:r>
          </w:p>
        </w:tc>
        <w:tc>
          <w:tcPr>
            <w:tcW w:w="517" w:type="pct"/>
            <w:vAlign w:val="center"/>
          </w:tcPr>
          <w:p w14:paraId="47D6D3F3">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3.2.1</w:t>
            </w:r>
          </w:p>
        </w:tc>
        <w:tc>
          <w:tcPr>
            <w:tcW w:w="4174" w:type="pct"/>
          </w:tcPr>
          <w:p w14:paraId="41C318D2">
            <w:pPr>
              <w:pStyle w:val="29"/>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供应商的资格要求：见谈判文件第一章“采购公告/采购邀请书”</w:t>
            </w:r>
          </w:p>
          <w:p w14:paraId="29A957E8">
            <w:pPr>
              <w:pStyle w:val="29"/>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资格证明文件资料要求：</w:t>
            </w:r>
          </w:p>
          <w:p w14:paraId="06AC0800">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采购包1：</w:t>
            </w:r>
          </w:p>
          <w:tbl>
            <w:tblPr>
              <w:tblStyle w:val="25"/>
              <w:tblW w:w="498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9"/>
              <w:gridCol w:w="1826"/>
              <w:gridCol w:w="4860"/>
            </w:tblGrid>
            <w:tr w14:paraId="47E96F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7C8955DA">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序号</w:t>
                  </w:r>
                </w:p>
              </w:tc>
              <w:tc>
                <w:tcPr>
                  <w:tcW w:w="1223" w:type="pct"/>
                  <w:vAlign w:val="center"/>
                </w:tcPr>
                <w:p w14:paraId="5B71C66D">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资格审查要求概况</w:t>
                  </w:r>
                </w:p>
              </w:tc>
              <w:tc>
                <w:tcPr>
                  <w:tcW w:w="3254" w:type="pct"/>
                  <w:vAlign w:val="center"/>
                </w:tcPr>
                <w:p w14:paraId="632B8CCF">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评审点具体描述</w:t>
                  </w:r>
                </w:p>
              </w:tc>
            </w:tr>
            <w:tr w14:paraId="26434E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04B7C701">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w:t>
                  </w:r>
                </w:p>
              </w:tc>
              <w:tc>
                <w:tcPr>
                  <w:tcW w:w="1223" w:type="pct"/>
                  <w:vAlign w:val="center"/>
                </w:tcPr>
                <w:p w14:paraId="2F921D3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谈判响应声明</w:t>
                  </w:r>
                </w:p>
              </w:tc>
              <w:tc>
                <w:tcPr>
                  <w:tcW w:w="3254" w:type="pct"/>
                  <w:vAlign w:val="center"/>
                </w:tcPr>
                <w:p w14:paraId="0C8F46F6">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详见声明函</w:t>
                  </w:r>
                </w:p>
              </w:tc>
            </w:tr>
            <w:tr w14:paraId="6F5857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5B239860">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w:t>
                  </w:r>
                </w:p>
              </w:tc>
              <w:tc>
                <w:tcPr>
                  <w:tcW w:w="1223" w:type="pct"/>
                  <w:vAlign w:val="center"/>
                </w:tcPr>
                <w:p w14:paraId="41EFB92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单位负责人授权书</w:t>
                  </w:r>
                </w:p>
              </w:tc>
              <w:tc>
                <w:tcPr>
                  <w:tcW w:w="3254" w:type="pct"/>
                  <w:vAlign w:val="center"/>
                </w:tcPr>
                <w:p w14:paraId="311B423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自然人除外）：若供应商代表为单位授权的委托代理人，应提供本授权书；若供应商代表为单位负责人，应在此项下提交其身份证正反面复印件，可不提供本授权书。②供应商为自然人的，可不填写本授权书。</w:t>
                  </w:r>
                </w:p>
              </w:tc>
            </w:tr>
            <w:tr w14:paraId="3AE06C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20A77256">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w:t>
                  </w:r>
                </w:p>
              </w:tc>
              <w:tc>
                <w:tcPr>
                  <w:tcW w:w="1223" w:type="pct"/>
                  <w:vAlign w:val="center"/>
                </w:tcPr>
                <w:p w14:paraId="31098CF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营业执照等证明文件</w:t>
                  </w:r>
                </w:p>
              </w:tc>
              <w:tc>
                <w:tcPr>
                  <w:tcW w:w="3254" w:type="pct"/>
                  <w:vAlign w:val="center"/>
                </w:tcPr>
                <w:p w14:paraId="7162C47D">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tc>
            </w:tr>
            <w:tr w14:paraId="0A1120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19045FF5">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w:t>
                  </w:r>
                </w:p>
              </w:tc>
              <w:tc>
                <w:tcPr>
                  <w:tcW w:w="1223" w:type="pct"/>
                  <w:vAlign w:val="center"/>
                </w:tcPr>
                <w:p w14:paraId="7815F6C3">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提供财务状况报告（财务报告、或资信证明）</w:t>
                  </w:r>
                </w:p>
              </w:tc>
              <w:tc>
                <w:tcPr>
                  <w:tcW w:w="3254" w:type="pct"/>
                  <w:vAlign w:val="center"/>
                </w:tcPr>
                <w:p w14:paraId="50DF30D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提供的财务报告复印件（成立年限按照提交响应文件截止时间推算）应符合下列规定：a.成立年限满1年及以上的供应商，提供经审计的上一年度的年度财务报告。b.成立年限满半年但不足1年的供应商，提供该半年度中任一季度的季度财务报告或该半年度的半年度财务报告。c.无法按照以上a、b项规定提供财务报告复印件的供应商（包括但不限于：成立年限满1年及以上的供应商、成立年限满半年但不足1年的供应商、成立年限不足半年的供应商），应选择提供资信证明复印件。</w:t>
                  </w:r>
                </w:p>
              </w:tc>
            </w:tr>
            <w:tr w14:paraId="3D065C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2C5379B4">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w:t>
                  </w:r>
                </w:p>
              </w:tc>
              <w:tc>
                <w:tcPr>
                  <w:tcW w:w="1223" w:type="pct"/>
                  <w:vAlign w:val="center"/>
                </w:tcPr>
                <w:p w14:paraId="4F37167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依法缴纳税收证明材料</w:t>
                  </w:r>
                </w:p>
              </w:tc>
              <w:tc>
                <w:tcPr>
                  <w:tcW w:w="3254" w:type="pct"/>
                  <w:vAlign w:val="center"/>
                </w:tcPr>
                <w:p w14:paraId="3BDDA5C1">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①供应商提供的税收缴纳凭据复印件应符合下列规定： a.提交响应文件截止时间前（不含提交响应文件截止时间的当月）已依法缴纳税收的供应商，提供提交响应文件截止时间前六个月（不含提交响应文件截止时间的当月）中任一月份的税收缴纳凭据复印件。 b.提交响应文件截止时间的当月成立的供应商,视同满足本项资格条件要求。 c.若为依法免税范围的供应商，提供依法免税证明材料的，视同满足本项资格条件要求。</w:t>
                  </w:r>
                </w:p>
              </w:tc>
            </w:tr>
            <w:tr w14:paraId="4F7429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730FBCD4">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w:t>
                  </w:r>
                </w:p>
              </w:tc>
              <w:tc>
                <w:tcPr>
                  <w:tcW w:w="1223" w:type="pct"/>
                  <w:vAlign w:val="center"/>
                </w:tcPr>
                <w:p w14:paraId="60FE382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依法缴纳社会保障资金证明材料</w:t>
                  </w:r>
                </w:p>
              </w:tc>
              <w:tc>
                <w:tcPr>
                  <w:tcW w:w="3254" w:type="pct"/>
                  <w:vAlign w:val="center"/>
                </w:tcPr>
                <w:p w14:paraId="7EF51F60">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①供应商提供的社会保障资金缴纳凭据复印件应符合下列规定： a.提交响应文件截止时间前（不含提交响应文件截止时间的当月）已依法缴纳社会保障资金的供应商，提供提交响应文件截止时间前六个月（不含提交响应文件截止时间的当月）中任一月份的社会保障资金缴纳凭据复印件。 b.提交响应文件截止时间的当月成立的供应商，视同满足本项资格条件要求。 c.若为依法不需要缴纳或暂缓缴纳社会保障资金的供应商，提供依法不需要缴纳或暂缓缴纳社会保障资金证明材料的，视同满足本项资格条件要求。</w:t>
                  </w:r>
                </w:p>
              </w:tc>
            </w:tr>
            <w:tr w14:paraId="5781F9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5D45A4A0">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w:t>
                  </w:r>
                </w:p>
              </w:tc>
              <w:tc>
                <w:tcPr>
                  <w:tcW w:w="1223" w:type="pct"/>
                  <w:vAlign w:val="center"/>
                </w:tcPr>
                <w:p w14:paraId="45F86226">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具备履行合同所必需设备和专业技术能力的声明函(若有)</w:t>
                  </w:r>
                </w:p>
              </w:tc>
              <w:tc>
                <w:tcPr>
                  <w:tcW w:w="3254" w:type="pct"/>
                  <w:vAlign w:val="center"/>
                </w:tcPr>
                <w:p w14:paraId="315B053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采购文件未要求供应商提供“具备履行合同所必需的设备和专业技术能力专项证明材料”的，供应商应提供本声明函。②采购文件要求供应商提供“具备履行合同所必需的设备和专业技术能力专项证明材料”的，供应商可不提供本声明函。</w:t>
                  </w:r>
                </w:p>
              </w:tc>
            </w:tr>
            <w:tr w14:paraId="578668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250BDB35">
                  <w:pPr>
                    <w:pStyle w:val="29"/>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w:t>
                  </w:r>
                </w:p>
              </w:tc>
              <w:tc>
                <w:tcPr>
                  <w:tcW w:w="1223" w:type="pct"/>
                  <w:vAlign w:val="center"/>
                </w:tcPr>
                <w:p w14:paraId="11529C9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参加采购活动前三年内在经营活动中没有重大违法记录的声明</w:t>
                  </w:r>
                </w:p>
              </w:tc>
              <w:tc>
                <w:tcPr>
                  <w:tcW w:w="3254" w:type="pct"/>
                  <w:vAlign w:val="center"/>
                </w:tcPr>
                <w:p w14:paraId="02DAF98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重大违法记录：指供应商因违法经营受到刑事处罚或责令停产停业、吊销许可证或执照、较大数额罚款等行政处罚。根据财库〔2022〕3号文件的规定，“较大数额罚款”认定为200万元以上的罚款，法律、行政法规以及国务院有关部门明确规定相关领域“较大数额罚款”标准高于200万元的，从其规定。</w:t>
                  </w:r>
                </w:p>
              </w:tc>
            </w:tr>
            <w:tr w14:paraId="54321B8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1B739D0A">
                  <w:pPr>
                    <w:pStyle w:val="29"/>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9</w:t>
                  </w:r>
                </w:p>
              </w:tc>
              <w:tc>
                <w:tcPr>
                  <w:tcW w:w="1223" w:type="pct"/>
                  <w:vAlign w:val="center"/>
                </w:tcPr>
                <w:p w14:paraId="7E96F89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中小企业声明函（以资格条件落实中小企业扶持政策时适用 ）</w:t>
                  </w:r>
                </w:p>
              </w:tc>
              <w:tc>
                <w:tcPr>
                  <w:tcW w:w="3254" w:type="pct"/>
                  <w:vAlign w:val="center"/>
                </w:tcPr>
                <w:p w14:paraId="4170146D">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应认真对照工信部联企业[2011]300号《工业和信息化部、国家统计局、国家发展和改革委员会、财政部关于印发中小企业划型标准规定的通知》规定的划分标准，并按照国统字[2017]213号《关于印发&lt;统计上大中小微型企业划分办法(2017)&gt;的通知》规定准确划分企业类型。本项目采购标的对应的中小企业划分标准所属行业详见特定资格条件。②供应商为监狱企业的，可不填写本声明函，根据其提供的由省级以上监狱管理局、戒毒管理局（含新疆生产建设兵团）出具的属于监狱企业的证明文件进行认定，监狱企业视同小型、微型企业。③供应商为残疾人福利性单位的，可不填写本声明函，根据其提供的《残疾人福利性单位声明函》进行认定，残疾人福利性单位视同小型、微型企业。④以联合体形式落实中小企业预留份额时，还需提供《联合体协议》。⑤以合同分包形式落实中小企业预留份额时，还需提供《分包意向协议》。</w:t>
                  </w:r>
                </w:p>
              </w:tc>
            </w:tr>
            <w:tr w14:paraId="27C7D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22" w:type="pct"/>
                  <w:vAlign w:val="center"/>
                </w:tcPr>
                <w:p w14:paraId="016FF015">
                  <w:pPr>
                    <w:pStyle w:val="29"/>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10</w:t>
                  </w:r>
                </w:p>
              </w:tc>
              <w:tc>
                <w:tcPr>
                  <w:tcW w:w="1223" w:type="pct"/>
                  <w:vAlign w:val="center"/>
                </w:tcPr>
                <w:p w14:paraId="2622818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信用记录查询结果</w:t>
                  </w:r>
                </w:p>
              </w:tc>
              <w:tc>
                <w:tcPr>
                  <w:tcW w:w="3254" w:type="pct"/>
                  <w:vAlign w:val="center"/>
                </w:tcPr>
                <w:p w14:paraId="6F895D67">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信用记录查询的截止时点：信用记录查询的截止时点为本项目提交响应文件截止当日。②信用记录查询渠道：信用中国（www.creditchina.gov.cn）、中国政府采购网（www.ccgp.gov.cn）。③信用记录的查询：由谈判小组通过上述网站查询并打印供应商的信用记录。④经查询，供应商参加本项目采购活动(投标截止时间)前三年内被列入失信被执行人名单、重大税收违法案件当事人名单、政府采购严重违法失信行为记录名单及其他重大违法记录且相关信用惩戒期限未满的，其资格审查不合格。</w:t>
                  </w:r>
                </w:p>
              </w:tc>
            </w:tr>
            <w:tr w14:paraId="2235C06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73" w:hRule="atLeast"/>
              </w:trPr>
              <w:tc>
                <w:tcPr>
                  <w:tcW w:w="522" w:type="pct"/>
                  <w:vAlign w:val="center"/>
                </w:tcPr>
                <w:p w14:paraId="750C4163">
                  <w:pPr>
                    <w:pStyle w:val="29"/>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11</w:t>
                  </w:r>
                </w:p>
              </w:tc>
              <w:tc>
                <w:tcPr>
                  <w:tcW w:w="1223" w:type="pct"/>
                  <w:vAlign w:val="center"/>
                </w:tcPr>
                <w:p w14:paraId="79588F69">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联合体协议（若有）</w:t>
                  </w:r>
                </w:p>
              </w:tc>
              <w:tc>
                <w:tcPr>
                  <w:tcW w:w="3254" w:type="pct"/>
                  <w:vAlign w:val="center"/>
                </w:tcPr>
                <w:p w14:paraId="50E847F3">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①采购文件接受联合体报价且供应商为联合体的，供应商应提供本协议；否则无须提供。②本协议由委托代理人签字或盖章的，应按照采购文件第五章载明的格式提供“单位负责人授权书”。</w:t>
                  </w:r>
                </w:p>
              </w:tc>
            </w:tr>
          </w:tbl>
          <w:p w14:paraId="413E068D">
            <w:pPr>
              <w:pStyle w:val="29"/>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谈判文件第五章对法定资格条件证明资料已有详细规定和要求，供应商按照第五章要求提供。确因国家政府采购新政策规定或项目特点不能适用的或者需要补充增加的，则在特定资格条件中提出具体要求，但不得违反政府采购法律法规。</w:t>
            </w:r>
          </w:p>
          <w:p w14:paraId="14F061CB">
            <w:pPr>
              <w:pStyle w:val="29"/>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特定资格条件：</w:t>
            </w:r>
          </w:p>
          <w:p w14:paraId="699577E2">
            <w:pPr>
              <w:pStyle w:val="29"/>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采购包1：</w:t>
            </w:r>
          </w:p>
          <w:tbl>
            <w:tblPr>
              <w:tblStyle w:val="25"/>
              <w:tblW w:w="4941"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64"/>
              <w:gridCol w:w="5034"/>
            </w:tblGrid>
            <w:tr w14:paraId="2EBF63F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rPr>
                <w:trHeight w:val="642" w:hRule="atLeast"/>
              </w:trPr>
              <w:tc>
                <w:tcPr>
                  <w:tcW w:w="2366" w:type="dxa"/>
                  <w:vAlign w:val="center"/>
                </w:tcPr>
                <w:p w14:paraId="64AB16E8">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资格审查要求概况</w:t>
                  </w:r>
                </w:p>
              </w:tc>
              <w:tc>
                <w:tcPr>
                  <w:tcW w:w="5038" w:type="dxa"/>
                  <w:vAlign w:val="center"/>
                </w:tcPr>
                <w:p w14:paraId="11CE34DF">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评审点具体描述</w:t>
                  </w:r>
                </w:p>
              </w:tc>
            </w:tr>
            <w:tr w14:paraId="66BFC2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366" w:type="dxa"/>
                  <w:vAlign w:val="center"/>
                </w:tcPr>
                <w:p w14:paraId="7339411A">
                  <w:pPr>
                    <w:pStyle w:val="29"/>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本项目属于</w:t>
                  </w:r>
                  <w:r>
                    <w:rPr>
                      <w:rFonts w:hint="eastAsia" w:ascii="宋体" w:hAnsi="宋体" w:eastAsia="宋体" w:cs="宋体"/>
                      <w:color w:val="auto"/>
                      <w:sz w:val="24"/>
                      <w:szCs w:val="24"/>
                      <w:highlight w:val="none"/>
                    </w:rPr>
                    <w:t>专门面向中小企业采购</w:t>
                  </w:r>
                </w:p>
              </w:tc>
              <w:tc>
                <w:tcPr>
                  <w:tcW w:w="5038" w:type="dxa"/>
                  <w:vAlign w:val="center"/>
                </w:tcPr>
                <w:p w14:paraId="5FE88D26">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本采购包为专门面向中小企业采购，投标人须提供中小企业声明函。监狱企业、残疾人福利性单位视同小型、微型企业。</w:t>
                  </w:r>
                </w:p>
              </w:tc>
            </w:tr>
          </w:tbl>
          <w:p w14:paraId="79A201E3">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（3）谈判保证金</w:t>
            </w:r>
          </w:p>
          <w:p w14:paraId="1EBAAFE7">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※备注说明</w:t>
            </w:r>
          </w:p>
          <w:p w14:paraId="7FEAC21C">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①供应商应根据自身实际情况提供上述资格要求的证明材料，格式可参考谈判文件第五章提供。</w:t>
            </w:r>
          </w:p>
          <w:p w14:paraId="32E77552">
            <w:pPr>
              <w:pStyle w:val="29"/>
              <w:jc w:val="left"/>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②供应商提供的相应证明材料复印件均应符合：内容完整、清晰、整洁，并由供应商加盖其单位公章。</w:t>
            </w:r>
          </w:p>
        </w:tc>
      </w:tr>
      <w:tr w14:paraId="07C5A5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94" w:hRule="atLeast"/>
        </w:trPr>
        <w:tc>
          <w:tcPr>
            <w:tcW w:w="308" w:type="pct"/>
            <w:vAlign w:val="center"/>
          </w:tcPr>
          <w:p w14:paraId="00DACA5E">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w:t>
            </w:r>
          </w:p>
        </w:tc>
        <w:tc>
          <w:tcPr>
            <w:tcW w:w="517" w:type="pct"/>
            <w:vAlign w:val="center"/>
          </w:tcPr>
          <w:p w14:paraId="2393F24F">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3.2.2</w:t>
            </w:r>
          </w:p>
        </w:tc>
        <w:tc>
          <w:tcPr>
            <w:tcW w:w="4174" w:type="pct"/>
            <w:vAlign w:val="center"/>
          </w:tcPr>
          <w:p w14:paraId="49905EFC">
            <w:pPr>
              <w:pStyle w:val="29"/>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是否接受联合体形式的响应谈判：</w:t>
            </w:r>
            <w:r>
              <w:rPr>
                <w:rFonts w:hint="eastAsia" w:ascii="宋体" w:hAnsi="宋体" w:eastAsia="宋体" w:cs="宋体"/>
                <w:b w:val="0"/>
                <w:bCs/>
                <w:color w:val="auto"/>
                <w:sz w:val="24"/>
                <w:szCs w:val="24"/>
                <w:highlight w:val="none"/>
                <w:lang w:eastAsia="zh-CN"/>
              </w:rPr>
              <w:t>不接受</w:t>
            </w:r>
          </w:p>
        </w:tc>
      </w:tr>
      <w:tr w14:paraId="663DB7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39" w:hRule="atLeast"/>
        </w:trPr>
        <w:tc>
          <w:tcPr>
            <w:tcW w:w="308" w:type="pct"/>
            <w:vAlign w:val="center"/>
          </w:tcPr>
          <w:p w14:paraId="46CAFDAA">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w:t>
            </w:r>
          </w:p>
        </w:tc>
        <w:tc>
          <w:tcPr>
            <w:tcW w:w="517" w:type="pct"/>
            <w:vAlign w:val="center"/>
          </w:tcPr>
          <w:p w14:paraId="2A25F583">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9.1</w:t>
            </w:r>
          </w:p>
        </w:tc>
        <w:tc>
          <w:tcPr>
            <w:tcW w:w="4174" w:type="pct"/>
            <w:vAlign w:val="center"/>
          </w:tcPr>
          <w:p w14:paraId="226F79F5">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响应文件有效期：首次响应文件提交截止时间起90个日历日。</w:t>
            </w:r>
          </w:p>
        </w:tc>
      </w:tr>
      <w:tr w14:paraId="20D380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30" w:hRule="atLeast"/>
        </w:trPr>
        <w:tc>
          <w:tcPr>
            <w:tcW w:w="308" w:type="pct"/>
            <w:vAlign w:val="center"/>
          </w:tcPr>
          <w:p w14:paraId="1D0110C1">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4</w:t>
            </w:r>
          </w:p>
        </w:tc>
        <w:tc>
          <w:tcPr>
            <w:tcW w:w="517" w:type="pct"/>
            <w:vAlign w:val="center"/>
          </w:tcPr>
          <w:p w14:paraId="731DDAB2">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10.1</w:t>
            </w:r>
          </w:p>
        </w:tc>
        <w:tc>
          <w:tcPr>
            <w:tcW w:w="4174" w:type="pct"/>
            <w:vAlign w:val="center"/>
          </w:tcPr>
          <w:p w14:paraId="0C00CC9A">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提交谈判保证金：</w:t>
            </w:r>
          </w:p>
          <w:p w14:paraId="45DB0B90">
            <w:pPr>
              <w:pStyle w:val="29"/>
              <w:jc w:val="both"/>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无</w:t>
            </w:r>
          </w:p>
        </w:tc>
      </w:tr>
      <w:tr w14:paraId="155B865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42" w:hRule="atLeast"/>
        </w:trPr>
        <w:tc>
          <w:tcPr>
            <w:tcW w:w="308" w:type="pct"/>
            <w:vAlign w:val="center"/>
          </w:tcPr>
          <w:p w14:paraId="52BB23AB">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5</w:t>
            </w:r>
          </w:p>
        </w:tc>
        <w:tc>
          <w:tcPr>
            <w:tcW w:w="517" w:type="pct"/>
            <w:vAlign w:val="center"/>
          </w:tcPr>
          <w:p w14:paraId="4DADCF35">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10.3.1</w:t>
            </w:r>
          </w:p>
        </w:tc>
        <w:tc>
          <w:tcPr>
            <w:tcW w:w="4174" w:type="pct"/>
            <w:vAlign w:val="center"/>
          </w:tcPr>
          <w:p w14:paraId="20020191">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谈判保证金退还的其它要求：</w:t>
            </w:r>
          </w:p>
          <w:p w14:paraId="30A8570A">
            <w:pPr>
              <w:pStyle w:val="29"/>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无</w:t>
            </w:r>
          </w:p>
        </w:tc>
      </w:tr>
      <w:tr w14:paraId="169C6A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8" w:type="pct"/>
            <w:vAlign w:val="center"/>
          </w:tcPr>
          <w:p w14:paraId="296570D3">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6</w:t>
            </w:r>
          </w:p>
        </w:tc>
        <w:tc>
          <w:tcPr>
            <w:tcW w:w="517" w:type="pct"/>
            <w:vAlign w:val="center"/>
          </w:tcPr>
          <w:p w14:paraId="6504F898">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11.1</w:t>
            </w:r>
          </w:p>
        </w:tc>
        <w:tc>
          <w:tcPr>
            <w:tcW w:w="4174" w:type="pct"/>
          </w:tcPr>
          <w:p w14:paraId="48464402">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响应文件的份数</w:t>
            </w:r>
          </w:p>
          <w:p w14:paraId="2FD45909">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纸质响应文件</w:t>
            </w:r>
          </w:p>
          <w:p w14:paraId="2EBC40E1">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①响应文件正本</w:t>
            </w:r>
            <w:r>
              <w:rPr>
                <w:rFonts w:hint="eastAsia" w:ascii="宋体" w:hAnsi="宋体" w:eastAsia="宋体" w:cs="宋体"/>
                <w:b/>
                <w:bCs/>
                <w:color w:val="auto"/>
                <w:sz w:val="24"/>
                <w:highlight w:val="none"/>
                <w:u w:val="single"/>
              </w:rPr>
              <w:t>1</w:t>
            </w:r>
            <w:r>
              <w:rPr>
                <w:rFonts w:hint="eastAsia" w:ascii="宋体" w:hAnsi="宋体" w:eastAsia="宋体" w:cs="宋体"/>
                <w:b w:val="0"/>
                <w:bCs/>
                <w:color w:val="auto"/>
                <w:sz w:val="24"/>
                <w:szCs w:val="24"/>
                <w:highlight w:val="none"/>
              </w:rPr>
              <w:t>份、副本</w:t>
            </w:r>
            <w:r>
              <w:rPr>
                <w:rFonts w:hint="eastAsia" w:ascii="宋体" w:hAnsi="宋体" w:cs="宋体"/>
                <w:b/>
                <w:bCs/>
                <w:color w:val="auto"/>
                <w:sz w:val="24"/>
                <w:highlight w:val="none"/>
                <w:u w:val="single"/>
                <w:lang w:val="en-US" w:eastAsia="zh-CN"/>
              </w:rPr>
              <w:t>3</w:t>
            </w:r>
            <w:r>
              <w:rPr>
                <w:rFonts w:hint="eastAsia" w:ascii="宋体" w:hAnsi="宋体" w:eastAsia="宋体" w:cs="宋体"/>
                <w:b w:val="0"/>
                <w:bCs/>
                <w:color w:val="auto"/>
                <w:sz w:val="24"/>
                <w:szCs w:val="24"/>
                <w:highlight w:val="none"/>
              </w:rPr>
              <w:t>份。</w:t>
            </w:r>
          </w:p>
          <w:p w14:paraId="29CBEBE6">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②可读介质（光盘或U盘）</w:t>
            </w:r>
            <w:r>
              <w:rPr>
                <w:rFonts w:hint="eastAsia" w:ascii="宋体" w:hAnsi="宋体" w:eastAsia="宋体" w:cs="宋体"/>
                <w:b/>
                <w:bCs/>
                <w:color w:val="auto"/>
                <w:sz w:val="24"/>
                <w:highlight w:val="none"/>
                <w:u w:val="single"/>
              </w:rPr>
              <w:t>1</w:t>
            </w:r>
            <w:r>
              <w:rPr>
                <w:rFonts w:hint="eastAsia" w:ascii="宋体" w:hAnsi="宋体" w:eastAsia="宋体" w:cs="宋体"/>
                <w:b w:val="0"/>
                <w:bCs/>
                <w:color w:val="auto"/>
                <w:sz w:val="24"/>
                <w:szCs w:val="24"/>
                <w:highlight w:val="none"/>
              </w:rPr>
              <w:t>份</w:t>
            </w:r>
            <w:r>
              <w:rPr>
                <w:rFonts w:hint="eastAsia" w:ascii="宋体" w:hAnsi="宋体" w:eastAsia="宋体" w:cs="宋体"/>
                <w:b w:val="0"/>
                <w:bCs/>
                <w:color w:val="auto"/>
                <w:sz w:val="24"/>
                <w:szCs w:val="24"/>
                <w:highlight w:val="none"/>
                <w:lang w:eastAsia="zh-CN"/>
              </w:rPr>
              <w:t>（提交后概不退还）。</w:t>
            </w:r>
          </w:p>
        </w:tc>
      </w:tr>
      <w:tr w14:paraId="2F7C5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09" w:hRule="atLeast"/>
        </w:trPr>
        <w:tc>
          <w:tcPr>
            <w:tcW w:w="308" w:type="pct"/>
            <w:vAlign w:val="center"/>
          </w:tcPr>
          <w:p w14:paraId="210C8B65">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7</w:t>
            </w:r>
          </w:p>
        </w:tc>
        <w:tc>
          <w:tcPr>
            <w:tcW w:w="517" w:type="pct"/>
            <w:vAlign w:val="center"/>
          </w:tcPr>
          <w:p w14:paraId="48CE53A2">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14.4</w:t>
            </w:r>
          </w:p>
        </w:tc>
        <w:tc>
          <w:tcPr>
            <w:tcW w:w="4174" w:type="pct"/>
            <w:vAlign w:val="center"/>
          </w:tcPr>
          <w:p w14:paraId="49A5268D">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谈判过程中可能发生实质性变动的内容：</w:t>
            </w:r>
          </w:p>
          <w:p w14:paraId="28EFA41F">
            <w:pPr>
              <w:pStyle w:val="29"/>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无</w:t>
            </w:r>
          </w:p>
        </w:tc>
      </w:tr>
      <w:tr w14:paraId="2BD8FF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4" w:hRule="atLeast"/>
        </w:trPr>
        <w:tc>
          <w:tcPr>
            <w:tcW w:w="308" w:type="pct"/>
            <w:vAlign w:val="center"/>
          </w:tcPr>
          <w:p w14:paraId="0F6B64B5">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8</w:t>
            </w:r>
          </w:p>
        </w:tc>
        <w:tc>
          <w:tcPr>
            <w:tcW w:w="517" w:type="pct"/>
            <w:vAlign w:val="center"/>
          </w:tcPr>
          <w:p w14:paraId="387D8927">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22.2</w:t>
            </w:r>
          </w:p>
        </w:tc>
        <w:tc>
          <w:tcPr>
            <w:tcW w:w="4174" w:type="pct"/>
            <w:vAlign w:val="center"/>
          </w:tcPr>
          <w:p w14:paraId="01D09AC8">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信息公告指定媒体（以下简称：“指定媒体”）：</w:t>
            </w:r>
          </w:p>
          <w:p w14:paraId="54554C16">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(1)中国政府采购网，网址www.ccgp.gov.cn。</w:t>
            </w:r>
          </w:p>
        </w:tc>
      </w:tr>
      <w:tr w14:paraId="1F6BF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24" w:hRule="atLeast"/>
        </w:trPr>
        <w:tc>
          <w:tcPr>
            <w:tcW w:w="308" w:type="pct"/>
            <w:vAlign w:val="center"/>
          </w:tcPr>
          <w:p w14:paraId="0E710594">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9</w:t>
            </w:r>
          </w:p>
        </w:tc>
        <w:tc>
          <w:tcPr>
            <w:tcW w:w="517" w:type="pct"/>
            <w:vAlign w:val="center"/>
          </w:tcPr>
          <w:p w14:paraId="5D71A0C3">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23.1</w:t>
            </w:r>
          </w:p>
        </w:tc>
        <w:tc>
          <w:tcPr>
            <w:tcW w:w="4174" w:type="pct"/>
            <w:vAlign w:val="center"/>
          </w:tcPr>
          <w:p w14:paraId="7C82BDD1">
            <w:pPr>
              <w:pStyle w:val="29"/>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本项目监督管理部门：</w:t>
            </w:r>
            <w:r>
              <w:rPr>
                <w:rFonts w:hint="eastAsia" w:ascii="宋体" w:hAnsi="宋体" w:cs="宋体"/>
                <w:b w:val="0"/>
                <w:bCs/>
                <w:color w:val="auto"/>
                <w:sz w:val="24"/>
                <w:szCs w:val="24"/>
                <w:highlight w:val="none"/>
                <w:lang w:eastAsia="zh-CN"/>
              </w:rPr>
              <w:t>闽南师范大学</w:t>
            </w:r>
            <w:r>
              <w:rPr>
                <w:rFonts w:hint="eastAsia" w:ascii="宋体" w:hAnsi="宋体" w:eastAsia="宋体" w:cs="宋体"/>
                <w:b w:val="0"/>
                <w:bCs/>
                <w:color w:val="auto"/>
                <w:sz w:val="24"/>
                <w:szCs w:val="24"/>
                <w:highlight w:val="none"/>
                <w:lang w:eastAsia="zh-CN"/>
              </w:rPr>
              <w:t>的相关代表</w:t>
            </w:r>
          </w:p>
        </w:tc>
      </w:tr>
      <w:tr w14:paraId="547CD6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89" w:hRule="atLeast"/>
        </w:trPr>
        <w:tc>
          <w:tcPr>
            <w:tcW w:w="308" w:type="pct"/>
            <w:vAlign w:val="center"/>
          </w:tcPr>
          <w:p w14:paraId="17D4F3A1">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10</w:t>
            </w:r>
          </w:p>
        </w:tc>
        <w:tc>
          <w:tcPr>
            <w:tcW w:w="517" w:type="pct"/>
            <w:vAlign w:val="center"/>
          </w:tcPr>
          <w:p w14:paraId="1C93C603">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24.1</w:t>
            </w:r>
          </w:p>
        </w:tc>
        <w:tc>
          <w:tcPr>
            <w:tcW w:w="4174" w:type="pct"/>
            <w:vAlign w:val="center"/>
          </w:tcPr>
          <w:p w14:paraId="03356449">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履约保证金：</w:t>
            </w:r>
          </w:p>
          <w:p w14:paraId="64A248C2">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采购包1：</w:t>
            </w:r>
            <w:r>
              <w:rPr>
                <w:rFonts w:hint="eastAsia" w:ascii="宋体" w:hAnsi="宋体" w:eastAsia="宋体" w:cs="宋体"/>
                <w:b w:val="0"/>
                <w:bCs/>
                <w:color w:val="auto"/>
                <w:sz w:val="24"/>
                <w:szCs w:val="24"/>
                <w:highlight w:val="none"/>
                <w:lang w:eastAsia="zh-CN"/>
              </w:rPr>
              <w:t>不</w:t>
            </w:r>
            <w:r>
              <w:rPr>
                <w:rFonts w:hint="eastAsia" w:ascii="宋体" w:hAnsi="宋体" w:eastAsia="宋体" w:cs="宋体"/>
                <w:b w:val="0"/>
                <w:bCs/>
                <w:color w:val="auto"/>
                <w:sz w:val="24"/>
                <w:szCs w:val="24"/>
                <w:highlight w:val="none"/>
              </w:rPr>
              <w:t>缴纳</w:t>
            </w:r>
          </w:p>
        </w:tc>
      </w:tr>
      <w:tr w14:paraId="55B253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771" w:hRule="atLeast"/>
        </w:trPr>
        <w:tc>
          <w:tcPr>
            <w:tcW w:w="308" w:type="pct"/>
            <w:vAlign w:val="center"/>
          </w:tcPr>
          <w:p w14:paraId="6E5C25A9">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11</w:t>
            </w:r>
          </w:p>
        </w:tc>
        <w:tc>
          <w:tcPr>
            <w:tcW w:w="517" w:type="pct"/>
            <w:vAlign w:val="center"/>
          </w:tcPr>
          <w:p w14:paraId="21A7D33C">
            <w:pPr>
              <w:pStyle w:val="29"/>
              <w:jc w:val="both"/>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2</w:t>
            </w:r>
            <w:r>
              <w:rPr>
                <w:rFonts w:hint="eastAsia" w:ascii="宋体" w:hAnsi="宋体" w:cs="宋体"/>
                <w:b/>
                <w:color w:val="000000" w:themeColor="text1"/>
                <w:sz w:val="24"/>
                <w:szCs w:val="24"/>
                <w:highlight w:val="none"/>
                <w:lang w:val="en-US" w:eastAsia="zh-CN"/>
                <w14:textFill>
                  <w14:solidFill>
                    <w14:schemeClr w14:val="tx1"/>
                  </w14:solidFill>
                </w14:textFill>
              </w:rPr>
              <w:t>6</w:t>
            </w:r>
          </w:p>
        </w:tc>
        <w:tc>
          <w:tcPr>
            <w:tcW w:w="4174" w:type="pct"/>
          </w:tcPr>
          <w:p w14:paraId="30F9BF3B">
            <w:pPr>
              <w:pStyle w:val="29"/>
              <w:jc w:val="lef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14:textFill>
                  <w14:solidFill>
                    <w14:schemeClr w14:val="tx1"/>
                  </w14:solidFill>
                </w14:textFill>
              </w:rPr>
              <w:t>根据采购项目特点或政策需要补充的其他新增内容：</w:t>
            </w:r>
          </w:p>
          <w:p w14:paraId="1731FC0D">
            <w:pPr>
              <w:pStyle w:val="29"/>
              <w:numPr>
                <w:ilvl w:val="0"/>
                <w:numId w:val="0"/>
              </w:numPr>
              <w:jc w:val="lef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lang w:val="en-US" w:eastAsia="zh-CN"/>
                <w14:textFill>
                  <w14:solidFill>
                    <w14:schemeClr w14:val="tx1"/>
                  </w14:solidFill>
                </w14:textFill>
              </w:rPr>
              <w:t>1、</w:t>
            </w:r>
            <w:r>
              <w:rPr>
                <w:rFonts w:hint="eastAsia" w:ascii="宋体" w:hAnsi="宋体" w:cs="宋体"/>
                <w:b/>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bCs w:val="0"/>
                <w:color w:val="000000" w:themeColor="text1"/>
                <w:sz w:val="24"/>
                <w:szCs w:val="24"/>
                <w:highlight w:val="none"/>
                <w14:textFill>
                  <w14:solidFill>
                    <w14:schemeClr w14:val="tx1"/>
                  </w14:solidFill>
                </w14:textFill>
              </w:rPr>
              <w:t>本项目</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招标</w:t>
            </w:r>
            <w:r>
              <w:rPr>
                <w:rFonts w:hint="eastAsia" w:ascii="宋体" w:hAnsi="宋体" w:eastAsia="宋体" w:cs="宋体"/>
                <w:b/>
                <w:bCs w:val="0"/>
                <w:color w:val="000000" w:themeColor="text1"/>
                <w:sz w:val="24"/>
                <w:szCs w:val="24"/>
                <w:highlight w:val="none"/>
                <w14:textFill>
                  <w14:solidFill>
                    <w14:schemeClr w14:val="tx1"/>
                  </w14:solidFill>
                </w14:textFill>
              </w:rPr>
              <w:t>代理服务费</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由成交供应商支付，招标代理服务费按</w:t>
            </w:r>
            <w:r>
              <w:rPr>
                <w:rFonts w:hint="eastAsia" w:ascii="宋体" w:hAnsi="宋体" w:cs="宋体"/>
                <w:b/>
                <w:bCs w:val="0"/>
                <w:color w:val="000000" w:themeColor="text1"/>
                <w:sz w:val="24"/>
                <w:szCs w:val="24"/>
                <w:highlight w:val="none"/>
                <w:lang w:val="en-US" w:eastAsia="zh-CN"/>
                <w14:textFill>
                  <w14:solidFill>
                    <w14:schemeClr w14:val="tx1"/>
                  </w14:solidFill>
                </w14:textFill>
              </w:rPr>
              <w:t>1500</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收取。</w:t>
            </w:r>
          </w:p>
          <w:p w14:paraId="1B05E7E4">
            <w:pPr>
              <w:pStyle w:val="29"/>
              <w:numPr>
                <w:ilvl w:val="0"/>
                <w:numId w:val="0"/>
              </w:numPr>
              <w:ind w:firstLine="241" w:firstLineChars="100"/>
              <w:jc w:val="left"/>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eastAsia="zh-CN"/>
                <w14:textFill>
                  <w14:solidFill>
                    <w14:schemeClr w14:val="tx1"/>
                  </w14:solidFill>
                </w14:textFill>
              </w:rPr>
              <w:t>（</w:t>
            </w:r>
            <w:r>
              <w:rPr>
                <w:rFonts w:hint="eastAsia" w:ascii="宋体" w:hAnsi="宋体"/>
                <w:b/>
                <w:bCs w:val="0"/>
                <w:color w:val="000000" w:themeColor="text1"/>
                <w:sz w:val="24"/>
                <w:highlight w:val="none"/>
                <w:lang w:val="en-US" w:eastAsia="zh-CN"/>
                <w14:textFill>
                  <w14:solidFill>
                    <w14:schemeClr w14:val="tx1"/>
                  </w14:solidFill>
                </w14:textFill>
              </w:rPr>
              <w:t>2</w:t>
            </w:r>
            <w:r>
              <w:rPr>
                <w:rFonts w:hint="eastAsia" w:ascii="宋体" w:hAnsi="宋体"/>
                <w:b/>
                <w:bCs w:val="0"/>
                <w:color w:val="000000" w:themeColor="text1"/>
                <w:sz w:val="24"/>
                <w:highlight w:val="none"/>
                <w:lang w:eastAsia="zh-CN"/>
                <w14:textFill>
                  <w14:solidFill>
                    <w14:schemeClr w14:val="tx1"/>
                  </w14:solidFill>
                </w14:textFill>
              </w:rPr>
              <w:t>）根据闽财购函（2018）8号文件规定，本项目评标专家劳务报酬等费用由采购人支付。</w:t>
            </w:r>
          </w:p>
          <w:p w14:paraId="56F21C7F">
            <w:pPr>
              <w:pStyle w:val="29"/>
              <w:numPr>
                <w:ilvl w:val="0"/>
                <w:numId w:val="0"/>
              </w:numPr>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2、（1）成交供应商在领取中标（成交）通知书的同时将代理服务费以转帐、电汇、现金存款等方式一次性缴清。</w:t>
            </w:r>
          </w:p>
          <w:p w14:paraId="21FA3B09">
            <w:pPr>
              <w:pStyle w:val="29"/>
              <w:ind w:firstLine="240" w:firstLineChars="100"/>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（2）代理服务费转账银行信息：</w:t>
            </w:r>
          </w:p>
          <w:p w14:paraId="49A8D25E">
            <w:pPr>
              <w:pStyle w:val="29"/>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开户名：福建盛鑫招标代理有限公司漳州分公司</w:t>
            </w:r>
          </w:p>
          <w:p w14:paraId="5B8C7862">
            <w:pPr>
              <w:pStyle w:val="29"/>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开户行：中国建设银行股份有限公司漳州分行</w:t>
            </w:r>
          </w:p>
          <w:p w14:paraId="01E2A5F4">
            <w:pPr>
              <w:pStyle w:val="29"/>
              <w:jc w:val="left"/>
              <w:rPr>
                <w:rFonts w:hint="eastAsia" w:ascii="宋体" w:hAnsi="宋体" w:eastAsia="宋体" w:cs="宋体"/>
                <w:b w:val="0"/>
                <w:bCs/>
                <w:color w:val="000000" w:themeColor="text1"/>
                <w:sz w:val="24"/>
                <w:szCs w:val="24"/>
                <w:highlight w:val="none"/>
                <w14:textFill>
                  <w14:solidFill>
                    <w14:schemeClr w14:val="tx1"/>
                  </w14:solidFill>
                </w14:textFill>
              </w:rPr>
            </w:pP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账号：3505 0166 2433 0000 1565 </w:t>
            </w:r>
          </w:p>
          <w:p w14:paraId="4821320B">
            <w:pPr>
              <w:pStyle w:val="29"/>
              <w:jc w:val="left"/>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pPr>
            <w:r>
              <w:rPr>
                <w:rFonts w:hint="eastAsia" w:asciiTheme="minorEastAsia" w:hAnsiTheme="minorEastAsia" w:cstheme="minorEastAsia"/>
                <w:b w:val="0"/>
                <w:bCs/>
                <w:color w:val="000000" w:themeColor="text1"/>
                <w:sz w:val="24"/>
                <w:szCs w:val="24"/>
                <w:highlight w:val="none"/>
                <w:lang w:val="en-US" w:eastAsia="zh-CN"/>
                <w14:textFill>
                  <w14:solidFill>
                    <w14:schemeClr w14:val="tx1"/>
                  </w14:solidFill>
                </w14:textFill>
              </w:rPr>
              <w:t>3</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供应商为法人或其他组织的，质疑函需逐页加盖供应商单位公章；若本项目接受自然人参加报价且质疑人为自然人的，质疑函需质疑人本人逐页签名。否则质疑将不予受理。b、供应商质疑应在法定质疑期内一次性提出针对同一采购程序环节的质疑，同一采购程序环节不接受多次质疑。</w:t>
            </w:r>
          </w:p>
          <w:p w14:paraId="4541565A">
            <w:pPr>
              <w:pStyle w:val="29"/>
              <w:jc w:val="left"/>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pPr>
            <w:r>
              <w:rPr>
                <w:rFonts w:hint="eastAsia" w:asciiTheme="minorEastAsia" w:hAnsiTheme="minorEastAsia" w:cstheme="minorEastAsia"/>
                <w:b w:val="0"/>
                <w:bCs/>
                <w:color w:val="000000" w:themeColor="text1"/>
                <w:sz w:val="24"/>
                <w:szCs w:val="24"/>
                <w:highlight w:val="none"/>
                <w:lang w:val="en-US" w:eastAsia="zh-CN"/>
                <w14:textFill>
                  <w14:solidFill>
                    <w14:schemeClr w14:val="tx1"/>
                  </w14:solidFill>
                </w14:textFill>
              </w:rPr>
              <w:t>4</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、全部纸质</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响应</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文件（包括正本、副本）须分别胶装装订成册。正本须逐页盖章，封面加盖公章，副本可以使用正本的完整复印件，并在封面加盖公章，响应文件封面上应标明“正本”、“副本”字样。正本与副本内容如有不一致，则以正本为准。密封袋封面须注明“项目名称、</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项目</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编号、所投合同包、</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供应商</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的全称”等内容，否则</w:t>
            </w:r>
            <w:r>
              <w:rPr>
                <w:rFonts w:hint="eastAsia" w:asciiTheme="minorEastAsia" w:hAnsiTheme="minorEastAsia" w:eastAsiaTheme="minorEastAsia" w:cstheme="minorEastAsia"/>
                <w:b w:val="0"/>
                <w:bCs/>
                <w:color w:val="000000" w:themeColor="text1"/>
                <w:sz w:val="24"/>
                <w:szCs w:val="24"/>
                <w:highlight w:val="none"/>
                <w:lang w:eastAsia="zh-CN"/>
                <w14:textFill>
                  <w14:solidFill>
                    <w14:schemeClr w14:val="tx1"/>
                  </w14:solidFill>
                </w14:textFill>
              </w:rPr>
              <w:t>采购人</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可视为响应无效。</w:t>
            </w:r>
          </w:p>
          <w:p w14:paraId="459B9636">
            <w:pPr>
              <w:pStyle w:val="29"/>
              <w:jc w:val="left"/>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pPr>
            <w:r>
              <w:rPr>
                <w:rFonts w:hint="eastAsia" w:asciiTheme="minorEastAsia" w:hAnsiTheme="minorEastAsia" w:cstheme="minorEastAsia"/>
                <w:b/>
                <w:bCs w:val="0"/>
                <w:color w:val="000000" w:themeColor="text1"/>
                <w:sz w:val="24"/>
                <w:szCs w:val="24"/>
                <w:highlight w:val="none"/>
                <w:lang w:val="en-US" w:eastAsia="zh-CN"/>
                <w14:textFill>
                  <w14:solidFill>
                    <w14:schemeClr w14:val="tx1"/>
                  </w14:solidFill>
                </w14:textFill>
              </w:rPr>
              <w:t>5</w:t>
            </w:r>
            <w:r>
              <w:rPr>
                <w:rFonts w:hint="eastAsia" w:asciiTheme="minorEastAsia" w:hAnsiTheme="minorEastAsia" w:eastAsiaTheme="minorEastAsia" w:cstheme="minorEastAsia"/>
                <w:b/>
                <w:bCs w:val="0"/>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根据《中华人民共和国社会保险法》规定，职工应当参加基本养老保险、基本医疗保险、工伤保险、失业保险、生育保险，由用人单位单独或用人单位和员工共同按照国家规定予以缴纳。</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投标人提供的依法缴纳社会保险的凭证须包含缴纳基本养老保险、失业保险、工伤保险、基本医疗保险和生育保险的凭证。</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按照《国务院办公厅关于全面推进生育保险和职工基本医疗保险合并实施的意见》（国办发〔2019〕10号）文件精神，职工基本医疗保险和生育保险已合并实施的</w:t>
            </w:r>
            <w:r>
              <w:rPr>
                <w:rFonts w:hint="eastAsia" w:asciiTheme="minorEastAsia" w:hAnsiTheme="minorEastAsia" w:eastAsiaTheme="minorEastAsia" w:cstheme="minorEastAsia"/>
                <w:b w:val="0"/>
                <w:bCs/>
                <w:color w:val="000000" w:themeColor="text1"/>
                <w:sz w:val="24"/>
                <w:szCs w:val="24"/>
                <w:highlight w:val="none"/>
                <w:lang w:val="en-US"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，至少须包含养老保险、失业保险、工伤保险、基本医疗保险。</w:t>
            </w:r>
          </w:p>
        </w:tc>
      </w:tr>
      <w:tr w14:paraId="7C6EBC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308" w:type="pct"/>
            <w:vAlign w:val="center"/>
          </w:tcPr>
          <w:p w14:paraId="146207F7">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12</w:t>
            </w:r>
          </w:p>
        </w:tc>
        <w:tc>
          <w:tcPr>
            <w:tcW w:w="517" w:type="pct"/>
            <w:vAlign w:val="center"/>
          </w:tcPr>
          <w:p w14:paraId="12C71C65">
            <w:pPr>
              <w:jc w:val="both"/>
              <w:rPr>
                <w:rFonts w:hint="eastAsia" w:ascii="宋体" w:hAnsi="宋体" w:eastAsia="宋体" w:cs="宋体"/>
                <w:color w:val="auto"/>
                <w:sz w:val="24"/>
                <w:szCs w:val="24"/>
                <w:highlight w:val="none"/>
              </w:rPr>
            </w:pPr>
          </w:p>
        </w:tc>
        <w:tc>
          <w:tcPr>
            <w:tcW w:w="4174" w:type="pct"/>
          </w:tcPr>
          <w:p w14:paraId="3E9EE9B5">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是否组织现场考察或召开开标前答疑会：</w:t>
            </w:r>
          </w:p>
          <w:p w14:paraId="28879211">
            <w:pPr>
              <w:pStyle w:val="29"/>
              <w:jc w:val="lef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采购包1：不组织</w:t>
            </w:r>
          </w:p>
        </w:tc>
      </w:tr>
      <w:tr w14:paraId="337E5D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63" w:hRule="atLeast"/>
        </w:trPr>
        <w:tc>
          <w:tcPr>
            <w:tcW w:w="308" w:type="pct"/>
            <w:vAlign w:val="center"/>
          </w:tcPr>
          <w:p w14:paraId="08869766">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13</w:t>
            </w:r>
          </w:p>
        </w:tc>
        <w:tc>
          <w:tcPr>
            <w:tcW w:w="517" w:type="pct"/>
            <w:vAlign w:val="center"/>
          </w:tcPr>
          <w:p w14:paraId="084B444D">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18.1</w:t>
            </w:r>
          </w:p>
        </w:tc>
        <w:tc>
          <w:tcPr>
            <w:tcW w:w="4174" w:type="pct"/>
            <w:vAlign w:val="center"/>
          </w:tcPr>
          <w:p w14:paraId="1EB01E32">
            <w:pPr>
              <w:pStyle w:val="29"/>
              <w:jc w:val="both"/>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合同签订时限：自中标通知书发出之日起</w:t>
            </w:r>
            <w:r>
              <w:rPr>
                <w:rFonts w:hint="eastAsia" w:ascii="宋体" w:hAnsi="宋体" w:cs="宋体"/>
                <w:b w:val="0"/>
                <w:bCs/>
                <w:color w:val="auto"/>
                <w:sz w:val="24"/>
                <w:szCs w:val="24"/>
                <w:highlight w:val="none"/>
                <w:lang w:val="en-US" w:eastAsia="zh-CN"/>
              </w:rPr>
              <w:t>30</w:t>
            </w:r>
            <w:r>
              <w:rPr>
                <w:rFonts w:hint="eastAsia" w:ascii="宋体" w:hAnsi="宋体" w:eastAsia="宋体" w:cs="宋体"/>
                <w:b w:val="0"/>
                <w:bCs/>
                <w:color w:val="auto"/>
                <w:sz w:val="24"/>
                <w:szCs w:val="24"/>
                <w:highlight w:val="none"/>
              </w:rPr>
              <w:t>个日历日内。</w:t>
            </w:r>
          </w:p>
        </w:tc>
      </w:tr>
    </w:tbl>
    <w:p w14:paraId="6F22798F">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6553E19D">
      <w:pPr>
        <w:pStyle w:val="29"/>
        <w:keepNext w:val="0"/>
        <w:keepLines w:val="0"/>
        <w:pageBreakBefore w:val="0"/>
        <w:widowControl/>
        <w:kinsoku/>
        <w:wordWrap/>
        <w:overflowPunct/>
        <w:topLinePunct w:val="0"/>
        <w:autoSpaceDE/>
        <w:autoSpaceDN/>
        <w:bidi w:val="0"/>
        <w:adjustRightInd/>
        <w:snapToGrid/>
        <w:spacing w:before="251" w:beforeLines="80"/>
        <w:jc w:val="center"/>
        <w:textAlignment w:val="auto"/>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专项附件：       评定成交的标准和方法</w:t>
      </w:r>
    </w:p>
    <w:p w14:paraId="7B54F1BC">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一、谈判小组</w:t>
      </w:r>
    </w:p>
    <w:p w14:paraId="24C19E2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1.1采购人根据项目的特点依法组建谈判小组。</w:t>
      </w:r>
    </w:p>
    <w:p w14:paraId="5D8EECE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1.2谈判小组</w:t>
      </w:r>
    </w:p>
    <w:p w14:paraId="529ADC8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由采购人代表和评审专家两部分共3人组成，其中由福建省政府采购评审专家库产生的评审专家</w:t>
      </w:r>
      <w:r>
        <w:rPr>
          <w:rFonts w:hint="eastAsia" w:ascii="宋体" w:hAnsi="宋体" w:eastAsia="宋体" w:cs="宋体"/>
          <w:b/>
          <w:bCs w:val="0"/>
          <w:color w:val="auto"/>
          <w:sz w:val="24"/>
          <w:szCs w:val="24"/>
          <w:highlight w:val="none"/>
          <w:u w:val="single"/>
          <w:lang w:val="en-US" w:eastAsia="zh-CN"/>
        </w:rPr>
        <w:t>2-3</w:t>
      </w:r>
      <w:r>
        <w:rPr>
          <w:rFonts w:hint="eastAsia" w:ascii="宋体" w:hAnsi="宋体" w:eastAsia="宋体" w:cs="宋体"/>
          <w:b w:val="0"/>
          <w:bCs/>
          <w:color w:val="auto"/>
          <w:sz w:val="24"/>
          <w:szCs w:val="24"/>
          <w:highlight w:val="none"/>
        </w:rPr>
        <w:t>人，由采购人派出的采购人代表</w:t>
      </w:r>
      <w:r>
        <w:rPr>
          <w:rFonts w:hint="eastAsia" w:ascii="宋体" w:hAnsi="宋体" w:eastAsia="宋体" w:cs="宋体"/>
          <w:b/>
          <w:bCs w:val="0"/>
          <w:color w:val="auto"/>
          <w:sz w:val="24"/>
          <w:szCs w:val="24"/>
          <w:highlight w:val="none"/>
          <w:u w:val="single"/>
          <w:lang w:val="en-US" w:eastAsia="zh-CN"/>
        </w:rPr>
        <w:t>0-1</w:t>
      </w:r>
      <w:r>
        <w:rPr>
          <w:rFonts w:hint="eastAsia" w:ascii="宋体" w:hAnsi="宋体" w:eastAsia="宋体" w:cs="宋体"/>
          <w:b w:val="0"/>
          <w:bCs/>
          <w:color w:val="auto"/>
          <w:sz w:val="24"/>
          <w:szCs w:val="24"/>
          <w:highlight w:val="none"/>
        </w:rPr>
        <w:t>人。达到公开招标数额标准的货物或者服务采购项目，或者达到招标规模标准的政府采购工程，竞争性谈判小组应当由5人或以上单数组成。</w:t>
      </w:r>
    </w:p>
    <w:p w14:paraId="78AE25E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1.3谈判小组负责具体谈判和评审事务，并按照下列原则依法独立履行有关职责：</w:t>
      </w:r>
    </w:p>
    <w:p w14:paraId="090B063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1.3.1评审应保护国家利益、社会公共利益和各方当事人合法权益，提高采购效益，保证项目质量。</w:t>
      </w:r>
    </w:p>
    <w:p w14:paraId="1FB8F5B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1.3.2评审应遵循公平、公正、科学、严谨和择优原则。</w:t>
      </w:r>
    </w:p>
    <w:p w14:paraId="25D926E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1.3.3评审的依据是谈判文件和响应文件，谈判文件中没有规定的评审标准不得作为评审依据。</w:t>
      </w:r>
    </w:p>
    <w:p w14:paraId="08C067A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1.3.4谈判小组应按照谈判文件规定推荐成交候选供应商或根据采购人的授权确定成交供应商。</w:t>
      </w:r>
    </w:p>
    <w:p w14:paraId="34173AF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1.3.5评审应遵守下列评审纪律：</w:t>
      </w:r>
    </w:p>
    <w:p w14:paraId="33CD1B7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①评审情况不得私自外泄，有关信息由采购人或其委托的代理机构统一对外发布。</w:t>
      </w:r>
    </w:p>
    <w:p w14:paraId="2574F2C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②对采购人或供应商提供的要求保密的资料，不得摘记翻印和外传。</w:t>
      </w:r>
    </w:p>
    <w:p w14:paraId="08DD864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③不得收受供应商或有关人员的任何礼物，不得串联鼓动其他人袒护某供应商。若与供应商存在利害关系，则应主动声明并回避。</w:t>
      </w:r>
    </w:p>
    <w:p w14:paraId="0A1DD28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④全体谈判小组成员应按照谈判文件规定进行评审，一切认定事项应查有实据且不得弄虚作假。</w:t>
      </w:r>
    </w:p>
    <w:p w14:paraId="1F79C75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⑤评审中应充分发扬民主，推荐成交供应商候选人或根据采购人授权确定成交供应商后要服从评审报告。</w:t>
      </w:r>
    </w:p>
    <w:p w14:paraId="7DFE9A47">
      <w:pPr>
        <w:pStyle w:val="29"/>
        <w:keepNext w:val="0"/>
        <w:keepLines w:val="0"/>
        <w:pageBreakBefore w:val="0"/>
        <w:widowControl/>
        <w:kinsoku/>
        <w:wordWrap/>
        <w:overflowPunct/>
        <w:topLinePunct w:val="0"/>
        <w:autoSpaceDE/>
        <w:autoSpaceDN/>
        <w:bidi w:val="0"/>
        <w:adjustRightInd/>
        <w:snapToGrid/>
        <w:spacing w:line="360" w:lineRule="exact"/>
        <w:ind w:firstLine="482" w:firstLineChars="200"/>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※对违反评审纪律的评委，将取消其评委资格，对评审工作造成严重损失者将予以通报批评乃至追究法律责任。</w:t>
      </w:r>
    </w:p>
    <w:p w14:paraId="038EA62E">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二、谈判程序</w:t>
      </w:r>
    </w:p>
    <w:p w14:paraId="720752E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2.1谈判程序按照谈判文件第二章第2节“竞争性谈判须知”第14条“谈判程序以及评定成交的标准”的相关条款规定执行。</w:t>
      </w:r>
    </w:p>
    <w:p w14:paraId="72FFB50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6B6A770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谈判文件不能详细列明采购标的的技术、服务要求，需经谈判由供应商提供最终设计方案或解决方案的项目，则此文本框中用于填写推荐数量和投票细则等内容，由采购人根据谈判项目实际情况进行具体编制和明确规定）</w:t>
      </w:r>
    </w:p>
    <w:p w14:paraId="0A5275F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2.3只有资格审查和实质性响应审查均合格且按规定提交最后报价的合格供应商才能参加评定成交的最后价格排序和成交候选人推荐。</w:t>
      </w:r>
    </w:p>
    <w:p w14:paraId="4E84BBEB">
      <w:pPr>
        <w:pStyle w:val="29"/>
        <w:keepNext w:val="0"/>
        <w:keepLines w:val="0"/>
        <w:pageBreakBefore w:val="0"/>
        <w:widowControl/>
        <w:kinsoku/>
        <w:wordWrap/>
        <w:overflowPunct/>
        <w:topLinePunct w:val="0"/>
        <w:autoSpaceDE/>
        <w:autoSpaceDN/>
        <w:bidi w:val="0"/>
        <w:adjustRightInd/>
        <w:snapToGrid/>
        <w:spacing w:line="240" w:lineRule="auto"/>
        <w:ind w:firstLine="562" w:firstLineChars="200"/>
        <w:jc w:val="center"/>
        <w:textAlignment w:val="auto"/>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三、最低评审价法和成交候选人推荐</w:t>
      </w:r>
    </w:p>
    <w:p w14:paraId="36BFE2E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3.1谈判小组将采用最低评审价法对提交最后报价的合格供应商的响应文件和最后报价进行评审，并推荐成交候选人。如果谈判项目有多个采购包，则按相应采购包分别进行，具体评审的标准和方法如下：</w:t>
      </w:r>
    </w:p>
    <w:p w14:paraId="64EFFDB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3.1.1根据财政部及福建省财政厅等有关政府采购文件规定执行价格评审优惠政策，价格扣除规则如下：</w:t>
      </w:r>
    </w:p>
    <w:p w14:paraId="77FC34A6">
      <w:pPr>
        <w:pStyle w:val="29"/>
        <w:keepNext w:val="0"/>
        <w:keepLines w:val="0"/>
        <w:pageBreakBefore w:val="0"/>
        <w:widowControl/>
        <w:kinsoku/>
        <w:wordWrap/>
        <w:overflowPunct/>
        <w:topLinePunct w:val="0"/>
        <w:autoSpaceDE/>
        <w:autoSpaceDN/>
        <w:bidi w:val="0"/>
        <w:adjustRightInd/>
        <w:snapToGrid/>
        <w:spacing w:line="360" w:lineRule="exact"/>
        <w:ind w:firstLine="482"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bCs w:val="0"/>
          <w:color w:val="auto"/>
          <w:sz w:val="24"/>
          <w:szCs w:val="24"/>
          <w:highlight w:val="none"/>
        </w:rPr>
        <w:t>采购包1：最低评标价法</w:t>
      </w:r>
    </w:p>
    <w:p w14:paraId="6B8E9C21">
      <w:pPr>
        <w:pStyle w:val="29"/>
        <w:keepNext w:val="0"/>
        <w:keepLines w:val="0"/>
        <w:pageBreakBefore w:val="0"/>
        <w:widowControl/>
        <w:kinsoku/>
        <w:wordWrap/>
        <w:overflowPunct/>
        <w:topLinePunct w:val="0"/>
        <w:autoSpaceDE/>
        <w:autoSpaceDN/>
        <w:bidi w:val="0"/>
        <w:adjustRightInd/>
        <w:snapToGrid/>
        <w:spacing w:line="380" w:lineRule="atLeas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响应文件满足谈判文件全部实质性要求，且响应报价最低的供应商为成交候选供应商。</w:t>
      </w:r>
    </w:p>
    <w:p w14:paraId="22685069">
      <w:pPr>
        <w:pStyle w:val="29"/>
        <w:keepNext w:val="0"/>
        <w:keepLines w:val="0"/>
        <w:pageBreakBefore w:val="0"/>
        <w:widowControl/>
        <w:kinsoku/>
        <w:wordWrap/>
        <w:overflowPunct/>
        <w:topLinePunct w:val="0"/>
        <w:autoSpaceDE/>
        <w:autoSpaceDN/>
        <w:bidi w:val="0"/>
        <w:adjustRightInd/>
        <w:snapToGrid/>
        <w:spacing w:line="38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c.其他：</w:t>
      </w:r>
    </w:p>
    <w:p w14:paraId="023A132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无</w:t>
      </w:r>
    </w:p>
    <w:p w14:paraId="247D7E7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3.1.2合格供应商提交的最后报价按照上文3.1.1款规定的价格扣除规则计算后，得出的价格称为最后报价评审价。</w:t>
      </w:r>
    </w:p>
    <w:p w14:paraId="7203D3D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3.1.3谈判小组将从质量和服务均能满足采</w:t>
      </w:r>
      <w:r>
        <w:rPr>
          <w:rFonts w:hint="eastAsia" w:ascii="宋体" w:hAnsi="宋体" w:eastAsia="宋体" w:cs="宋体"/>
          <w:color w:val="auto"/>
          <w:sz w:val="24"/>
          <w:szCs w:val="24"/>
          <w:highlight w:val="none"/>
        </w:rPr>
        <w:t>购文件实质性响应要求的供应商中，按照最后报价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按照以下方式和顺序进行处理：</w:t>
      </w:r>
    </w:p>
    <w:p w14:paraId="2D757C3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（1）谈判文件可以约定出现并列最低评审价情形时的优先顺序规则，具体规则为：无</w:t>
      </w:r>
    </w:p>
    <w:p w14:paraId="190603B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（2）谈判文件未约定优先顺序规则时，则由谈判小组中的采购人代表从并列最低评审价名单中自行选择确定优先顺序</w:t>
      </w:r>
    </w:p>
    <w:p w14:paraId="166820C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（3）采购人代表放弃自行选择确定权利的，则通过随机抽取方式确定优先顺序。</w:t>
      </w:r>
    </w:p>
    <w:p w14:paraId="2C764A5F">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四、评审报告</w:t>
      </w:r>
    </w:p>
    <w:p w14:paraId="2C1F2E2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4.1谈判小组完成评审后，应当编写评审报告并提交给采购人。</w:t>
      </w:r>
    </w:p>
    <w:p w14:paraId="0F78AF1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4.2评审报告应当包括以下主要内容：</w:t>
      </w:r>
    </w:p>
    <w:p w14:paraId="0460168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（一）邀请供应商参加采购活动的具体方式和相关情况，以及参加采购活动的供应商名单；</w:t>
      </w:r>
    </w:p>
    <w:p w14:paraId="17417CD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（二）评审日期和地点，谈判小组成员名单；</w:t>
      </w:r>
    </w:p>
    <w:p w14:paraId="49BCCEB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（三）评审情况记录和说明，包括对供应商的资格审查情况、供应商响应文件评审情况、谈判情况、报价情况等；</w:t>
      </w:r>
    </w:p>
    <w:p w14:paraId="64A8DBE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（四）提出的成交候选人的名单及理由。</w:t>
      </w:r>
    </w:p>
    <w:p w14:paraId="65CBB69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4.3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25259D4E">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五、其他规定</w:t>
      </w:r>
    </w:p>
    <w:p w14:paraId="38463B1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5.1其他规定</w:t>
      </w:r>
    </w:p>
    <w:p w14:paraId="1B5326A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5.1.1评审应全程保密且不得透露给任一供应商或与评审工作无关的人员。</w:t>
      </w:r>
    </w:p>
    <w:p w14:paraId="135CB74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5.1.2评审将进行全程实时录音录像，录音录像资料随采购文件一并存档。</w:t>
      </w:r>
    </w:p>
    <w:p w14:paraId="1553C9F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5.1.3若供应商有任何试图干扰具体评审事务，影响谈判小组独立履行职责的行为，其响应无效且不予退还谈判保证金或通过保函进行索赔。情节严重的，由财政部门列入不良行为记录。</w:t>
      </w:r>
    </w:p>
    <w:p w14:paraId="746C625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5.1.4根据采购项目的特点和需要，需要加以详细说明的其他谈判程序规定、要求等内容：</w:t>
      </w:r>
    </w:p>
    <w:p w14:paraId="24B5B6A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无。</w:t>
      </w:r>
    </w:p>
    <w:p w14:paraId="39716A00">
      <w:pPr>
        <w:pStyle w:val="29"/>
        <w:keepNext w:val="0"/>
        <w:keepLines w:val="0"/>
        <w:pageBreakBefore w:val="0"/>
        <w:widowControl/>
        <w:kinsoku/>
        <w:wordWrap/>
        <w:overflowPunct/>
        <w:topLinePunct w:val="0"/>
        <w:autoSpaceDE/>
        <w:autoSpaceDN/>
        <w:bidi w:val="0"/>
        <w:adjustRightInd/>
        <w:snapToGrid/>
        <w:spacing w:line="480" w:lineRule="auto"/>
        <w:jc w:val="center"/>
        <w:textAlignment w:val="auto"/>
        <w:outlineLvl w:val="2"/>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第2节  竞争性谈判须知</w:t>
      </w:r>
    </w:p>
    <w:p w14:paraId="520BBA14">
      <w:pPr>
        <w:pStyle w:val="29"/>
        <w:keepNext w:val="0"/>
        <w:keepLines w:val="0"/>
        <w:pageBreakBefore w:val="0"/>
        <w:widowControl/>
        <w:kinsoku/>
        <w:wordWrap/>
        <w:overflowPunct/>
        <w:topLinePunct w:val="0"/>
        <w:autoSpaceDE/>
        <w:autoSpaceDN/>
        <w:bidi w:val="0"/>
        <w:adjustRightInd/>
        <w:snapToGrid/>
        <w:spacing w:line="480" w:lineRule="auto"/>
        <w:jc w:val="center"/>
        <w:textAlignment w:val="auto"/>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一、总则</w:t>
      </w:r>
    </w:p>
    <w:p w14:paraId="2168246A">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1.适用范围：</w:t>
      </w:r>
    </w:p>
    <w:p w14:paraId="4C25645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1.1适用于谈判文件载明项目的采购活动（以下简称：“本次采购活动”）。</w:t>
      </w:r>
    </w:p>
    <w:p w14:paraId="3294629F">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2.定义及要求：</w:t>
      </w:r>
    </w:p>
    <w:p w14:paraId="145487D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2.1“采购标的”指谈判文件载明的需要采购的货物、服务、工程。</w:t>
      </w:r>
    </w:p>
    <w:p w14:paraId="6D1A4F6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2.2“采购人”指本次采购项目的买方、或业主方、或甲方，具体见谈判文件第一章；“采购代理机构”系指接受采购人委托，组织开展竞争性谈判采购活动的代理机构，具体见谈判文件第一章。</w:t>
      </w:r>
    </w:p>
    <w:p w14:paraId="1E61D20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2.3“潜在供应商”按照谈判文件第一章规定进行获取文件，且有意向参加本项目响应谈判的供应商。</w:t>
      </w:r>
    </w:p>
    <w:p w14:paraId="02F9A54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2.4“供应商”指按照谈判文件第一章规定进行获取文件，且已经提交响应文件的法人或其他组织或自然人。只有适合自然人参与和承接的政府采购项目，供应商才可以是自然人。</w:t>
      </w:r>
    </w:p>
    <w:p w14:paraId="24EB788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2.5“单位负责人”指单位法定代表人（供应商为法人的）或法律、法规规定代表单位行使职权的主要负责人（供应商为其他组织的）。</w:t>
      </w:r>
    </w:p>
    <w:p w14:paraId="4186A62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2.6“供应商代表”指供应商（为法人或其他组织的）的单位负责人或由其授权的委托代理人，即单位负责人授权书中载明的接受授权方。供应商为自然人的，由本人签字并附身份证明。</w:t>
      </w:r>
    </w:p>
    <w:p w14:paraId="2656BAC0">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p>
    <w:p w14:paraId="239EDC2B">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3.合格的供应商：</w:t>
      </w:r>
    </w:p>
    <w:p w14:paraId="6FE29A9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3.1一般规定</w:t>
      </w:r>
    </w:p>
    <w:p w14:paraId="48B3823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3.1.1供应商除了应遵守政府采购法及实施条例、政府采购非招标采购方式管理办法及财政部、福建省财政厅有关政府采购文件的规定外，还应遵守有关法律、法规和规章的强制性规定。</w:t>
      </w:r>
    </w:p>
    <w:p w14:paraId="4C56F8C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3.1.2为采购项目提供整体设计、规范编制或项目管理、监理、检测等服务的供应商，不得再参加该采购项目除整体设计、规范编制和项目管理、监理、检测等服务之外的其他采购活动。</w:t>
      </w:r>
    </w:p>
    <w:p w14:paraId="3E1B000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3.1.3列入失信被执行人、重大税收违法案件当事人名单、政府采购严重违法失信行为记录名单及其他不符合《中华人民共和国政府采购法》第二十二条规定条件的供应商，不得参加政府采购活动。</w:t>
      </w:r>
    </w:p>
    <w:p w14:paraId="60CE6688">
      <w:pPr>
        <w:pStyle w:val="29"/>
        <w:keepNext w:val="0"/>
        <w:keepLines w:val="0"/>
        <w:pageBreakBefore w:val="0"/>
        <w:widowControl/>
        <w:kinsoku/>
        <w:wordWrap/>
        <w:overflowPunct/>
        <w:topLinePunct w:val="0"/>
        <w:autoSpaceDE/>
        <w:autoSpaceDN/>
        <w:bidi w:val="0"/>
        <w:adjustRightInd/>
        <w:snapToGrid/>
        <w:spacing w:line="360" w:lineRule="exact"/>
        <w:ind w:firstLine="482"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供应商有责任检查自身情况，在响应文件中对是否违反以上一般规定做出如实声明，否则其响应文件将被否决。</w:t>
      </w:r>
    </w:p>
    <w:p w14:paraId="2338AE5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3.2特别规定</w:t>
      </w:r>
    </w:p>
    <w:p w14:paraId="697450C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3.2.1供应商的资格要求：详见竞争性谈判须知前附表第1项。</w:t>
      </w:r>
    </w:p>
    <w:p w14:paraId="2C8EE01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3.2.2是否接受联合体形式的响应谈判：详见竞争性谈判须知前附表第2项。若接受联合体形式且供应商为联合体，则联合体各方除了应遵守本章第3.1条规定外，还应遵守下列规定：</w:t>
      </w:r>
    </w:p>
    <w:p w14:paraId="78396D1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（1）联合体各方应提交联合体协议，联合体协议应符合谈判文件规定。</w:t>
      </w:r>
    </w:p>
    <w:p w14:paraId="05735EF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（2）联合体各方不得再单独参加或与其他供应商另外组成联合体参加同一合同项下的响应谈判。</w:t>
      </w:r>
    </w:p>
    <w:p w14:paraId="7C954DE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（3）联合体各方应共同与采购人签订政府采购合同，就政府采购合同约定的事项对采购人承担连带责任。</w:t>
      </w:r>
    </w:p>
    <w:p w14:paraId="341DA8B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项目如涉及资质要求，该部分工作内容应由联合体中符合该资质要求的供应商承担，联合体协议及签订的采购合同应符合这一要求；联合体中有同类资质的供应商按照联合体分工承担相同工作的，应当按照资质等级较低的供应商确定资质等级。</w:t>
      </w:r>
    </w:p>
    <w:p w14:paraId="79E63BD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（5）联合体一方放弃成交的，视为联合体整体放弃成交，联合体各方承担连带责任。</w:t>
      </w:r>
    </w:p>
    <w:p w14:paraId="5C2EE87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（6）如本项目不接受联合体报价而供应商为联合体的，或者本项目接受联合体报价但供应商组成的联合体不符合本章第3.2条规定的，其报价无效。</w:t>
      </w:r>
    </w:p>
    <w:p w14:paraId="72965F4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3.2.3若接受联合体形式，单位负责人为同一人或者存在直接控股、管理关系的不同供应商可以组成一个联合体，以一个供应商的身份参加政府采购活动。若不接受联合体形式，则单位负责人为同一人或者存在直接控股、管理关系的不同供应商，不得参加同一合同项下的政府采购活动。</w:t>
      </w:r>
    </w:p>
    <w:p w14:paraId="77A0AB6D">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4.参与竞争性谈判费用：</w:t>
      </w:r>
    </w:p>
    <w:p w14:paraId="0FC04EE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4.1除法律法规或采购文件另有规定之外，供应商应自行承担其准备与参加竞争性谈判所涉及的一切费用。</w:t>
      </w:r>
    </w:p>
    <w:p w14:paraId="5B4A242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p>
    <w:p w14:paraId="73950FB0">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二、竞争性谈判文件</w:t>
      </w:r>
    </w:p>
    <w:p w14:paraId="09305E73">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5.竞争性谈判文件的组成：</w:t>
      </w:r>
    </w:p>
    <w:p w14:paraId="67407D0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5.1竞争性谈判文件由下述部分组成：</w:t>
      </w:r>
    </w:p>
    <w:p w14:paraId="79957BF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第一章 采购公告（或采购邀请书）</w:t>
      </w:r>
    </w:p>
    <w:p w14:paraId="32E8332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第二章 竞争性谈判须知</w:t>
      </w:r>
    </w:p>
    <w:p w14:paraId="4956304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第三章 采购内容及要求</w:t>
      </w:r>
    </w:p>
    <w:p w14:paraId="7862D6D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第四章 合同主要条款及格式</w:t>
      </w:r>
    </w:p>
    <w:p w14:paraId="5758226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第五章 首次响应文件格式</w:t>
      </w:r>
    </w:p>
    <w:p w14:paraId="42A4911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5.2除上述内容以外，采购人、采购代理机构或者谈判小组在采购过程期间对谈判文件所作的澄清、修改或补充，均构成谈判文件的组成部分，对采购人和供应商具有约束力。</w:t>
      </w:r>
    </w:p>
    <w:p w14:paraId="73733C27">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6.竞争性谈判文件的澄清、补充或修改：</w:t>
      </w:r>
    </w:p>
    <w:p w14:paraId="7EA5BCA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6.1提交首次响应文件截止之日前，采购人、采购代理机构或者谈判小组可以对已发出的谈判文件进行必要的澄清、补充或者修改，澄清、补充或者修改的内容作为谈判文件的组成部分。澄清、补充或者修改的内容可能影响响应文件编制的，采购人、采购代理机构或者谈判小组将在提交首次响应文件截止时间3个工作日前，以书面形式通知所有获取谈判文件的潜在供应商，不足3个工作日的，采购人、采购代理机构或谈判小组将顺延提交首次响应文件的截止时间。</w:t>
      </w:r>
    </w:p>
    <w:p w14:paraId="69EAB4E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6.2提交首次响应文件截止时间前，若采购人发布更正公告，则更正公告及其所发布的内容或信息（包括但不限于竞争性谈判文件的澄清、补充或修改等）作为谈判文件组成部分，对采购人和供应商具有约束力。更正公告作为采购人、采购代理机构或谈判小组通知所有潜在供应商的书面形式，潜在供应商务必随时关注谈判文件中载明的指定媒体，以免遗漏。</w:t>
      </w:r>
    </w:p>
    <w:p w14:paraId="547A3916">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三、响应文件编制</w:t>
      </w:r>
    </w:p>
    <w:p w14:paraId="12ECFB2D">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7.应标要求</w:t>
      </w:r>
    </w:p>
    <w:p w14:paraId="7DA4F90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7.1供应商可按照采购包号，对竞争性谈判文件中载明的全部或部分采购包进行响应。对于能够详细列明采购标的技术、服务要求的采购项目，供应商响应时，对同一个采购包内所有的采购内容和要求必须进行完整响应，</w:t>
      </w:r>
      <w:r>
        <w:rPr>
          <w:rFonts w:hint="eastAsia" w:ascii="宋体" w:hAnsi="宋体" w:eastAsia="宋体" w:cs="宋体"/>
          <w:b/>
          <w:bCs w:val="0"/>
          <w:color w:val="auto"/>
          <w:sz w:val="24"/>
          <w:szCs w:val="24"/>
          <w:highlight w:val="none"/>
        </w:rPr>
        <w:t>否则其相应采购包的响应文件将被否决。</w:t>
      </w:r>
    </w:p>
    <w:p w14:paraId="3DAF8E0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7.2供应商代表在同一个合同项下只能接受一个供应商的委托参加响应谈判，</w:t>
      </w:r>
      <w:r>
        <w:rPr>
          <w:rFonts w:hint="eastAsia" w:ascii="宋体" w:hAnsi="宋体" w:eastAsia="宋体" w:cs="宋体"/>
          <w:b/>
          <w:bCs w:val="0"/>
          <w:color w:val="auto"/>
          <w:sz w:val="24"/>
          <w:szCs w:val="24"/>
          <w:highlight w:val="none"/>
        </w:rPr>
        <w:t>否则其响应文件将被否决。</w:t>
      </w:r>
    </w:p>
    <w:p w14:paraId="1836FCF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7.3供应商应仔细阅读谈判文件的所有内容和要求，按谈判文件的规定提供响应文件，并对其所提供的全部资料、承诺和声明的真实性、合法性和准确性负责。</w:t>
      </w:r>
    </w:p>
    <w:p w14:paraId="119F030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7.4除非竞争性谈判须知前附表另有规定外，供应商提供的响应文件应使用中文文本，若有不同文字文本，以中文文本为准。</w:t>
      </w:r>
    </w:p>
    <w:p w14:paraId="0A10593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7.5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证书及翻译人员的资格证书可为复印件。</w:t>
      </w:r>
    </w:p>
    <w:p w14:paraId="5872F23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7.6除非竞争性谈判须知前附表另有规定外，供应商承诺的报价应以人民币进行报价，合同实施结算时亦以人民币支付；所有计量均采用中华人民共和国法定计量单位。</w:t>
      </w:r>
    </w:p>
    <w:p w14:paraId="7F583DFF">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8.首次响应文件的组成：</w:t>
      </w:r>
    </w:p>
    <w:p w14:paraId="79C0C21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8.1首次响应文件包括但不限于下列部分：</w:t>
      </w:r>
    </w:p>
    <w:p w14:paraId="26BBA37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（1）谈判响应声明</w:t>
      </w:r>
    </w:p>
    <w:p w14:paraId="70C03F4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（2）报价一览表（含详细报价书）</w:t>
      </w:r>
    </w:p>
    <w:p w14:paraId="087D100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（3）资格证明文件</w:t>
      </w:r>
    </w:p>
    <w:p w14:paraId="46A7249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（4）谈判保证金凭证</w:t>
      </w:r>
    </w:p>
    <w:p w14:paraId="070CEFE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（5）技术和商务偏离表</w:t>
      </w:r>
    </w:p>
    <w:p w14:paraId="0BF3E21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（6）相关技术、商务、服务响应承诺及资料</w:t>
      </w:r>
    </w:p>
    <w:p w14:paraId="3E0CC31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（7）供应商提交符合政府采购政策的证明材料</w:t>
      </w:r>
    </w:p>
    <w:p w14:paraId="0F8AA89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（8）要求作为响应文件组成部分的其他内容（若有）</w:t>
      </w:r>
    </w:p>
    <w:p w14:paraId="2F3A1D65">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9.响应文件有效期：</w:t>
      </w:r>
    </w:p>
    <w:p w14:paraId="6329940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9.1响应文件有效期见竞争性谈判须知前附表第3项，响应文件承诺的有效期不得少于谈判文件载明的有效期，</w:t>
      </w:r>
      <w:r>
        <w:rPr>
          <w:rFonts w:hint="eastAsia" w:ascii="宋体" w:hAnsi="宋体" w:eastAsia="宋体" w:cs="宋体"/>
          <w:b/>
          <w:bCs w:val="0"/>
          <w:color w:val="auto"/>
          <w:sz w:val="24"/>
          <w:szCs w:val="24"/>
          <w:highlight w:val="none"/>
        </w:rPr>
        <w:t>否则其响应文件将被否决。</w:t>
      </w:r>
    </w:p>
    <w:p w14:paraId="3FE1CA9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9.2特殊情况下采购人可于响应文件有效期满之前要求供应商同意延长有效期，要求与答复均应为书面形式。供应商可以拒绝延长有效期，且其谈判保证金可以退还，但其供应商资格将被取消。同意延长有效期的供应商，不需要也不允许修改其响应文件及谈判承诺，但将要求其相应延长谈判保证金有效期，有关退还和不予退还谈判保证金的规定在有效期延长期内继续有效。</w:t>
      </w:r>
    </w:p>
    <w:p w14:paraId="41554E9E">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10.谈判保证金：</w:t>
      </w:r>
    </w:p>
    <w:p w14:paraId="204DB57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供应商应在参加竞争性谈判之前按竞争性谈判须知前附表第4项规定的金额、形式等要求提交谈判保证金。谈判文件若接受联合体形式且供应商为联合体的，则由联合体中的牵头方负责提交谈判保证金，其提交的谈判保证金对联合体各方均具有约束力。</w:t>
      </w:r>
    </w:p>
    <w:p w14:paraId="143EBAF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10.1.1供应商以汇款形式缴纳谈判保证金的，应从其银行账户（基本存款账户）按照下列方式：公对公转账方式向谈判文件载明的谈判保证金账户提交谈判保证金。谈判保证金应于首次响应文件递交截止时间前到达谈判文件载明的谈判保证金账户，否则视为谈判保证金未提交。</w:t>
      </w:r>
    </w:p>
    <w:p w14:paraId="61AC550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10.1.2供应商以电子保函形式提交谈判保证金的，可在谈判文件载明的首次响应文件递交截止时间前通过福建省政府采购平台“保函服务”栏目办理电子保函并在电汇或银行转账单上注明（项目编号）；在首次响应文件递交截止时间前将电子保函文件放入电子响应文件中，否则视为未提交谈判保证金。保函的有效期应等于或长于电子响应文件承诺的有效期，否则其响应文件将被否决。</w:t>
      </w:r>
    </w:p>
    <w:p w14:paraId="49E9677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10.1.3其他形式： 无</w:t>
      </w:r>
    </w:p>
    <w:p w14:paraId="1DC912F3">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val="0"/>
          <w:bCs/>
          <w:color w:val="auto"/>
          <w:sz w:val="24"/>
          <w:szCs w:val="24"/>
          <w:highlight w:val="none"/>
        </w:rPr>
        <w:t>10.2谈判保证金为响应文件的重要组成部分之一。谈判保证金用于保护本次谈判活动免受供应商的违约或失信行为而引起的风险。未按规定提交谈判保证金的，</w:t>
      </w:r>
      <w:r>
        <w:rPr>
          <w:rFonts w:hint="eastAsia" w:ascii="宋体" w:hAnsi="宋体" w:eastAsia="宋体" w:cs="宋体"/>
          <w:b/>
          <w:bCs w:val="0"/>
          <w:color w:val="auto"/>
          <w:sz w:val="24"/>
          <w:szCs w:val="24"/>
          <w:highlight w:val="none"/>
        </w:rPr>
        <w:t>其响应文件将被否决。</w:t>
      </w:r>
    </w:p>
    <w:p w14:paraId="58D8477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10.3谈判保证金退还：</w:t>
      </w:r>
    </w:p>
    <w:p w14:paraId="67A41C1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10.3.1采购人或者采购代理机构将在采购活动结束后及时退还供应商的保证金，但因供应商自身原因导致无法及时退还的除外（比如：采购人委托代理机构组织谈判采购，成交的供应商未向采购代理机构出具已签订合同证明材料，造成谈判保证金退还时间延误的结果，由成交的供应商自行承担和谅解等）。未成交供应商的保证金将在成交通知书发出后5个工作日内退还，成交供应商的保证金将在采购合同签订后5个工作日内退还。关于谈判保证金退还的其它要求见竞争性谈判须知前附表第5项。</w:t>
      </w:r>
    </w:p>
    <w:p w14:paraId="310383C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10.3.2质疑或投诉涉及的供应商，若其谈判保证金尚未退还，则待质疑或投诉处理完毕后，且没有发生法律法规或者谈判文件规定的不予退还谈判保证金情形，则由采购人或采购代理机构给予及时退还。</w:t>
      </w:r>
    </w:p>
    <w:p w14:paraId="17512DD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10.4如果供应商发生以下任何一种情况时，其谈判保证金将被不予退还或通过保函进行索赔：</w:t>
      </w:r>
    </w:p>
    <w:p w14:paraId="1BF00F1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(1)供应商在提交响应文件截止时间后撤回响应文件的；</w:t>
      </w:r>
    </w:p>
    <w:p w14:paraId="5EC4057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(2)供应商在响应文件中提供虚假材料的；</w:t>
      </w:r>
    </w:p>
    <w:p w14:paraId="7731CA2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(3)除因不可抗力或谈判文件认可的情形以外，成交供应商不与采购人签订合同的；</w:t>
      </w:r>
    </w:p>
    <w:p w14:paraId="5F43D67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(4)供应商与采购人、其他供应商或者采购代理机构恶意串通的；</w:t>
      </w:r>
    </w:p>
    <w:p w14:paraId="3B89B38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(5)供应商在提交最后报价后要求退出谈判的；</w:t>
      </w:r>
    </w:p>
    <w:p w14:paraId="3ADDC66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(6)供应商假借以他人名义参加谈判或者以其他方式弄虚作假，骗取成交；</w:t>
      </w:r>
    </w:p>
    <w:p w14:paraId="5782579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(7)国家法律法规以及谈判文件中规定的其他谈判保证金不予退还的情形。</w:t>
      </w:r>
    </w:p>
    <w:p w14:paraId="108FD0D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上述不予退还谈判保证金的情况不能抵偿给采购人或采购代理机构造成损失的，供应商还要承担赔偿责任。</w:t>
      </w:r>
    </w:p>
    <w:p w14:paraId="530F1242">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11.纸质响应文件基本编制要求：</w:t>
      </w:r>
    </w:p>
    <w:p w14:paraId="3BBEC39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11.1供应商须编制由本须知规定组成的响应文件正副本份数详见竞争性谈判须知前附表第6项。响应文件正本和全部副本均应使用不能擦去的墨料或墨水打印、书写或复印，副本可以用正本的完整复印件。响应文件封面上应标明“正本”、“副本”字样。正本与副本内容如有不一致，则以正本为准。</w:t>
      </w:r>
    </w:p>
    <w:p w14:paraId="41053C2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11.2响应文件应由供应商代表签字并加盖公章。供应商代表如果不是竞争性谈判须知中定义的“单位负责人”，则其响应文件中还必须提供“单位负责人授权书”。</w:t>
      </w:r>
    </w:p>
    <w:p w14:paraId="039BC11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11.3响应文件应尽量避免涂改、行间插字或删除。如果出现上述情况，改动之处应加盖供应商单位公章或由供应商代表签字确认。</w:t>
      </w:r>
    </w:p>
    <w:p w14:paraId="265E79C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11.4供应商应提交证明其拟提供货物、服务或工程符合谈判文件要求的技术和商务响应文件，该文件可以是文字资料、图纸和数据，并对拟提供的货物、服务或工程的主要内容进行详细描述。</w:t>
      </w:r>
    </w:p>
    <w:p w14:paraId="368A09B2">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12.纸质响应文件的密封、标识、签署和提交（除谈判文件相应章节已有规定之外）</w:t>
      </w:r>
    </w:p>
    <w:p w14:paraId="0DF17641">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12.1供应商应当将响应文件密封包装提交，并在外封套上标识项目名称、项目编号、供应商单位名称以及“于         之前（指首次响应文件递交截止日期及时间）不准启封响应文件”的字样；采用邮寄方式提交响应文件的，其外包装上也必须按前文要求做好标识内容和字样，且供应商还应当主动向采购人或采购代理机构确认邮件收递情况。由于供应商未按照要求对其提交的响应文件进行密封、标识、邮寄确认等，由此可能产生的后果（包括拒收、误放、遗漏或提前拆封等情形），将由供应商自行承担相应结果，采购人或采购代理机构不承担责任。</w:t>
      </w:r>
    </w:p>
    <w:p w14:paraId="1F9D66F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12.2供应商应当在谈判文件规定的提交响应文件截止时间前，将首次响应文件密封送达谈判文件规定的指定地点。在截止时间后送达的首次响应文件为无效文件，采购人、采购代理机构或者谈判小组将不予接收。</w:t>
      </w:r>
    </w:p>
    <w:p w14:paraId="279888E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12.3供应商在首次响应文件递交截止时间前，可以对其所提交的响应文件进行补充、修改或者撤回，并书面通知采购人、采购代理机构或谈判小组。补充、修改的内容作为响应文件的组成部分。补充、修改的内容与响应文件不一致的，以补充、修改的内容为准。供应商在提交响应文件截止时间前提交的补充、修改或者撤回申请要求，应当以原件书面形式并由供应商代表签署（供应商代表如果不是竞争性谈判须知中定义的“单位负责人”，则还必须提供“单位负责人授权书”），或者加盖供应商单位公章方可生效，否则采购人、采购代理机构或谈判小组将视为无效补充、修改或者撤回。采购人、采购代理机构或谈判小组不接受供应商口头、电话、传真或电子邮件形式提交的补充、修改或者撤回。</w:t>
      </w:r>
    </w:p>
    <w:p w14:paraId="6F85A60F">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12.4供应商在谈判过程中根据谈判小组要求，提交的有关澄清、说明、补充、更正响应文件以及最后报价响应文件等资料，均应由供应商代表签署（供应商代表如果不是竞争性谈判须知中定义的“单位负责人”，则还必须提供“单位负责人授权书”），或者加盖供应商单位公章。</w:t>
      </w:r>
    </w:p>
    <w:p w14:paraId="2834B24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12.5除《政府采购非招标采购方式管理办法》等相关法律法规及财政部门颁布的规范性文件允许的两家供应商进行竞争性谈判采购情形外，首次响应文件递交截止时间后，提交响应文件的供应商不足三家的，本次竞争性谈判活动终止，除采购任务取消情形外，采购人将依法重新组织采购或者采取其他方式采购。</w:t>
      </w:r>
    </w:p>
    <w:p w14:paraId="52CE7BDC">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四、竞争性谈判</w:t>
      </w:r>
    </w:p>
    <w:p w14:paraId="16276AD6">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13.评审和谈判基本准则</w:t>
      </w:r>
    </w:p>
    <w:p w14:paraId="2F1CEE4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13.1对所有供应商的评审和谈判，都采用相同的程序和标准。</w:t>
      </w:r>
    </w:p>
    <w:p w14:paraId="5DA139F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13.2谈判及评审过程将严格按照谈判文件的要求和条件进行，谈判小组将根据供应商的响应文件，按谈判文件规定的谈判程序和评定成交标准进行评审和谈判，并推荐成交候选人。</w:t>
      </w:r>
    </w:p>
    <w:p w14:paraId="406254CF">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14.谈判程序以及评定成交标准</w:t>
      </w:r>
    </w:p>
    <w:p w14:paraId="04958D3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14.1采购人将根据项目的特点依法组建谈判小组。谈判小组将根据谈判文件规定的程序、评定成交标准等内容对供应商进行评审、谈判。</w:t>
      </w:r>
    </w:p>
    <w:p w14:paraId="585E2B07">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14.2 在进入谈判阶段之前，谈判小组将对供应商提交的首次响应文件中资格证明文件以及其他响应文件是否对谈判文件的要求作出实质性响应进行审查。如果供应商资格审查和实质性响应审查不合格，则其响应文件将被谈判小组否决，按无效处理，不进入谈判阶段，谈判小组将告知有关供应商。</w:t>
      </w:r>
    </w:p>
    <w:p w14:paraId="5904431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14.2.1供应商有下列情况之一者，其提交的响应文件将被视为未实质性响应谈判文件要求，谈判小组将否决其响应文件，按无效处理：</w:t>
      </w:r>
    </w:p>
    <w:p w14:paraId="1AD8D81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采购包1：</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42"/>
        <w:gridCol w:w="2197"/>
        <w:gridCol w:w="5979"/>
      </w:tblGrid>
      <w:tr w14:paraId="21D36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tcPr>
          <w:p w14:paraId="7B6E5D24">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97" w:type="dxa"/>
          </w:tcPr>
          <w:p w14:paraId="37F56A7B">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符合审查要求概况</w:t>
            </w:r>
          </w:p>
        </w:tc>
        <w:tc>
          <w:tcPr>
            <w:tcW w:w="5979" w:type="dxa"/>
          </w:tcPr>
          <w:p w14:paraId="521AE10E">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评审点具体描述</w:t>
            </w:r>
          </w:p>
        </w:tc>
      </w:tr>
      <w:tr w14:paraId="41206E2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vAlign w:val="center"/>
          </w:tcPr>
          <w:p w14:paraId="6E442344">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197" w:type="dxa"/>
            <w:vAlign w:val="center"/>
          </w:tcPr>
          <w:p w14:paraId="560E7FCC">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情形1</w:t>
            </w:r>
          </w:p>
        </w:tc>
        <w:tc>
          <w:tcPr>
            <w:tcW w:w="5979" w:type="dxa"/>
          </w:tcPr>
          <w:p w14:paraId="02F72965">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响应文件中提供的资格证明文件不全的；</w:t>
            </w:r>
          </w:p>
        </w:tc>
      </w:tr>
      <w:tr w14:paraId="25987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vAlign w:val="center"/>
          </w:tcPr>
          <w:p w14:paraId="2DCB69D3">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197" w:type="dxa"/>
            <w:vAlign w:val="center"/>
          </w:tcPr>
          <w:p w14:paraId="46CA9EAC">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情形2</w:t>
            </w:r>
          </w:p>
        </w:tc>
        <w:tc>
          <w:tcPr>
            <w:tcW w:w="5979" w:type="dxa"/>
          </w:tcPr>
          <w:p w14:paraId="62AA4392">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响应文件未按谈判文件规定由供应商代表签字，或未按谈判文件规定加盖供应商单位公章的；或供应商代表未获得有效授权的；</w:t>
            </w:r>
          </w:p>
        </w:tc>
      </w:tr>
      <w:tr w14:paraId="71A42C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61" w:hRule="atLeast"/>
        </w:trPr>
        <w:tc>
          <w:tcPr>
            <w:tcW w:w="942" w:type="dxa"/>
            <w:vAlign w:val="top"/>
          </w:tcPr>
          <w:p w14:paraId="0D6E0B3C">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3</w:t>
            </w:r>
          </w:p>
        </w:tc>
        <w:tc>
          <w:tcPr>
            <w:tcW w:w="2197" w:type="dxa"/>
            <w:vAlign w:val="top"/>
          </w:tcPr>
          <w:p w14:paraId="4CB3EE9D">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情形3</w:t>
            </w:r>
          </w:p>
        </w:tc>
        <w:tc>
          <w:tcPr>
            <w:tcW w:w="5979" w:type="dxa"/>
            <w:vAlign w:val="top"/>
          </w:tcPr>
          <w:p w14:paraId="3F593C46">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供应商未按谈判文件规定提交谈判保证金的；</w:t>
            </w:r>
          </w:p>
        </w:tc>
      </w:tr>
      <w:tr w14:paraId="477D04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vAlign w:val="top"/>
          </w:tcPr>
          <w:p w14:paraId="11CEF748">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4</w:t>
            </w:r>
          </w:p>
        </w:tc>
        <w:tc>
          <w:tcPr>
            <w:tcW w:w="2197" w:type="dxa"/>
            <w:vAlign w:val="top"/>
          </w:tcPr>
          <w:p w14:paraId="77CA1FBE">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情形4</w:t>
            </w:r>
          </w:p>
        </w:tc>
        <w:tc>
          <w:tcPr>
            <w:tcW w:w="5979" w:type="dxa"/>
            <w:vAlign w:val="top"/>
          </w:tcPr>
          <w:p w14:paraId="6AD7C13A">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响应文件有效期不满足谈判文件要求的；</w:t>
            </w:r>
          </w:p>
        </w:tc>
      </w:tr>
      <w:tr w14:paraId="1FF50A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75" w:hRule="atLeast"/>
        </w:trPr>
        <w:tc>
          <w:tcPr>
            <w:tcW w:w="942" w:type="dxa"/>
            <w:vAlign w:val="top"/>
          </w:tcPr>
          <w:p w14:paraId="1B2CCEAE">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w:t>
            </w:r>
          </w:p>
        </w:tc>
        <w:tc>
          <w:tcPr>
            <w:tcW w:w="2197" w:type="dxa"/>
            <w:vAlign w:val="top"/>
          </w:tcPr>
          <w:p w14:paraId="265B1266">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情形5</w:t>
            </w:r>
          </w:p>
        </w:tc>
        <w:tc>
          <w:tcPr>
            <w:tcW w:w="5979" w:type="dxa"/>
            <w:vAlign w:val="top"/>
          </w:tcPr>
          <w:p w14:paraId="44331825">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响应内容与谈判采购内容及要求有重大偏离或保留的，限制了采购人的权利或者减少成交供应商合同项下的义务；（由于谈判项目本身特点，不能详细列明采购标的的技术、服务要求的除外）；</w:t>
            </w:r>
          </w:p>
        </w:tc>
      </w:tr>
      <w:tr w14:paraId="3F384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vAlign w:val="top"/>
          </w:tcPr>
          <w:p w14:paraId="6958431D">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6</w:t>
            </w:r>
          </w:p>
        </w:tc>
        <w:tc>
          <w:tcPr>
            <w:tcW w:w="2197" w:type="dxa"/>
            <w:vAlign w:val="top"/>
          </w:tcPr>
          <w:p w14:paraId="407CF1CC">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情形6</w:t>
            </w:r>
          </w:p>
        </w:tc>
        <w:tc>
          <w:tcPr>
            <w:tcW w:w="5979" w:type="dxa"/>
            <w:vAlign w:val="top"/>
          </w:tcPr>
          <w:p w14:paraId="4F0EFEE5">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响应文件中附有采购人无法接受的条件的；</w:t>
            </w:r>
          </w:p>
        </w:tc>
      </w:tr>
      <w:tr w14:paraId="68FB65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942" w:type="dxa"/>
            <w:vAlign w:val="top"/>
          </w:tcPr>
          <w:p w14:paraId="3E6DAEB6">
            <w:pPr>
              <w:pStyle w:val="29"/>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w:t>
            </w:r>
          </w:p>
        </w:tc>
        <w:tc>
          <w:tcPr>
            <w:tcW w:w="2197" w:type="dxa"/>
            <w:vAlign w:val="top"/>
          </w:tcPr>
          <w:p w14:paraId="71BFE78B">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情形7</w:t>
            </w:r>
          </w:p>
        </w:tc>
        <w:tc>
          <w:tcPr>
            <w:tcW w:w="5979" w:type="dxa"/>
            <w:vAlign w:val="top"/>
          </w:tcPr>
          <w:p w14:paraId="2B8190CC">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不符合谈判文件中规定的其它实质性条款（比如：报价超过了谈判文件规定的最高限价）。</w:t>
            </w:r>
          </w:p>
        </w:tc>
      </w:tr>
    </w:tbl>
    <w:p w14:paraId="37DEB1CE">
      <w:pPr>
        <w:pStyle w:val="29"/>
        <w:ind w:firstLine="480"/>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谈判小组决定供应商的响应性只根据响应文件本身的内容，而不寻求其他的外部证据。</w:t>
      </w:r>
    </w:p>
    <w:p w14:paraId="19F1EF32">
      <w:pPr>
        <w:pStyle w:val="29"/>
        <w:keepNext w:val="0"/>
        <w:keepLines w:val="0"/>
        <w:pageBreakBefore w:val="0"/>
        <w:widowControl/>
        <w:kinsoku/>
        <w:wordWrap/>
        <w:overflowPunct/>
        <w:topLinePunct w:val="0"/>
        <w:autoSpaceDE/>
        <w:autoSpaceDN/>
        <w:bidi w:val="0"/>
        <w:adjustRightInd/>
        <w:snapToGrid/>
        <w:spacing w:line="360" w:lineRule="exact"/>
        <w:ind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14.2.2其他情形</w:t>
      </w:r>
    </w:p>
    <w:p w14:paraId="071251F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采购包1：</w:t>
      </w:r>
    </w:p>
    <w:p w14:paraId="66A9B3F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技术符合性</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28"/>
        <w:gridCol w:w="6990"/>
      </w:tblGrid>
      <w:tr w14:paraId="4037EB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28" w:type="dxa"/>
            <w:vAlign w:val="center"/>
          </w:tcPr>
          <w:p w14:paraId="5137C0BE">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w:t>
            </w:r>
          </w:p>
        </w:tc>
        <w:tc>
          <w:tcPr>
            <w:tcW w:w="6990" w:type="dxa"/>
          </w:tcPr>
          <w:p w14:paraId="40EF0C5F">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明细</w:t>
            </w:r>
          </w:p>
        </w:tc>
      </w:tr>
      <w:tr w14:paraId="23E38D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28" w:type="dxa"/>
            <w:vAlign w:val="center"/>
          </w:tcPr>
          <w:p w14:paraId="41C4600E">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技术符合性</w:t>
            </w:r>
          </w:p>
        </w:tc>
        <w:tc>
          <w:tcPr>
            <w:tcW w:w="6990" w:type="dxa"/>
          </w:tcPr>
          <w:p w14:paraId="1341E54E">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不满足竞争性谈判文件第三章“采购内容及要求”“二、技术和服务要求”的任一条款，响应文件按无效处理。 </w:t>
            </w:r>
          </w:p>
        </w:tc>
      </w:tr>
    </w:tbl>
    <w:p w14:paraId="632EFF58">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商务符合性</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2115"/>
        <w:gridCol w:w="7003"/>
      </w:tblGrid>
      <w:tr w14:paraId="1264755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15" w:type="dxa"/>
            <w:vAlign w:val="center"/>
          </w:tcPr>
          <w:p w14:paraId="37A0318A">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情形</w:t>
            </w:r>
          </w:p>
        </w:tc>
        <w:tc>
          <w:tcPr>
            <w:tcW w:w="7003" w:type="dxa"/>
          </w:tcPr>
          <w:p w14:paraId="181307F3">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明细</w:t>
            </w:r>
          </w:p>
        </w:tc>
      </w:tr>
      <w:tr w14:paraId="14FC05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115" w:type="dxa"/>
            <w:vAlign w:val="center"/>
          </w:tcPr>
          <w:p w14:paraId="55B1C2D3">
            <w:pPr>
              <w:pStyle w:val="2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商务符合性</w:t>
            </w:r>
          </w:p>
        </w:tc>
        <w:tc>
          <w:tcPr>
            <w:tcW w:w="7003" w:type="dxa"/>
          </w:tcPr>
          <w:p w14:paraId="0AD5D42C">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不满足竞争性谈判文件第三章“采购内容及要求”</w:t>
            </w:r>
            <w:r>
              <w:rPr>
                <w:rFonts w:hint="eastAsia" w:ascii="宋体" w:hAnsi="宋体" w:eastAsia="宋体" w:cs="宋体"/>
                <w:color w:val="auto"/>
                <w:sz w:val="24"/>
                <w:szCs w:val="24"/>
                <w:highlight w:val="none"/>
              </w:rPr>
              <w:t xml:space="preserve"> 三、商务条件”中的任何一项要求的，其响应无效。</w:t>
            </w:r>
          </w:p>
        </w:tc>
      </w:tr>
    </w:tbl>
    <w:p w14:paraId="6FF48A4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价格符合性：无</w:t>
      </w:r>
    </w:p>
    <w:p w14:paraId="4726B17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14.3谈判小组在对供应商进行响应文件资格审查、实质响应性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作出。</w:t>
      </w:r>
    </w:p>
    <w:p w14:paraId="2FD00A3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14.4只有资格审查和实质性响应审查合格的供应商才能进入谈判阶段。谈判小组所有成员将集中与单一供应商分别进行谈判，并给予所有参加谈判的合格供应商平等的谈判机会。谈判过程中，谈判小组可以根据谈判文件和谈判情况实质性变动采购需求中的技术、服务要求以及合同草案条款，但不得变动竞争性谈判文件中的其他内容。实质性变动的内容，须经采购人代表确认。谈判过程中对谈判文件作出的实质性变动是谈判文件的有效组成部分，谈判小组将及时以书面形式同时通知所有参加谈判的供应商。根据采购项目的特点和需要，在谈判过程中可能发生实质性变动的内容详见竞争性谈判须知前附表第7项。</w:t>
      </w:r>
    </w:p>
    <w:p w14:paraId="550C639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14.5合格供应商应当按照谈判文件的变动情况和谈判小组的要求提交补充响应文件（首次响应文件中已经提交过的如资格证明文件等资料，不用重新提供），并由供应商代表签字或加盖供应商单位公章。供应商代表如果不是竞争性谈判须知中定义的“单位负责人”，则还必须提供“单位负责人授权书”。供应商为自然人的，应当由本人签字并附身份证明。</w:t>
      </w:r>
    </w:p>
    <w:p w14:paraId="7A720EF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14.6谈判文件能够详细列明采购标的的技术、服务要求的，谈判结束后，谈判小组应当要求所有继续参加谈判的供应商在规定时间内提交最后报价。属于《政府采购非招标采购方式管理办法》等相关法律法规及财政部门颁布的规范性文件允许的两家供应商进行竞争性谈判采购情形，则提交最后报价的供应商可以为2家。</w:t>
      </w:r>
    </w:p>
    <w:p w14:paraId="10165CA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14.7谈判文件不能详细列明采购标的的技术、服务要求，需经谈判由供应商提供最终设计方案或解决方案的，谈判结束后，谈判小组应当按照少数服从多数的原则投票推荐3家以上供应商的设计方案或者解决方案，具体推荐数量和投票细则等内容按照“竞争性谈判须知前附表”中专项附件：“评定成交的标准和方法”的相关条款规定执行，并要求其在规定时间内提交最后报价。属于《政府采购非招标采购方式管理办法》等相关法律法规及财政部门颁布的规范性文件允许的两家供应商进行竞争性谈判采购情形，则提交最后报价的供应商可以为2家。</w:t>
      </w:r>
    </w:p>
    <w:p w14:paraId="383E3C8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14.8最后报价是供应商响应文件的有效组成部分。如果供应商的最后报价明显低于其他最后报价，使得其最后报价有可能影响商品或服务质量或者不能诚信履约的，供应商应当按照谈判小组要求，在规定时间内作出书面说明，必要时提交相关证明材料；供应商不能合理说明其报价合理性的，谈判小组可以做无效响应文件和无效报价处理。</w:t>
      </w:r>
    </w:p>
    <w:p w14:paraId="4691B95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14.9谈判小组将从质量和服务均能满足采购文件实质性响应要求的供应商中，按照评审价由低到高的顺序提出3名以上成交候选人，并编写评审报告。属于《政府采购非招标采购方式管理办法》等相关法律法规及财政部门颁布的规范性文件允许的两家供应商进行竞争性谈判采购情形，则可以按照最后报价由低到高的顺序提出2名成交候选人。如果成交候选人出现并列相同的最低评审价，则相应处理方式按照“竞争性谈判须知前附表”中专项附件：“评定成交的标准和方法”的相关条款规定执行。</w:t>
      </w:r>
    </w:p>
    <w:p w14:paraId="22B843A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14.10供应商提交的响应文件和资料将给予保密，但不退回（有关证件或证照的原件除外）。</w:t>
      </w:r>
    </w:p>
    <w:p w14:paraId="0A6AA34A">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五、合同授予</w:t>
      </w:r>
    </w:p>
    <w:p w14:paraId="4D2EF29A">
      <w:pPr>
        <w:pStyle w:val="29"/>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参考文本</w:t>
      </w:r>
    </w:p>
    <w:p w14:paraId="54FBF975">
      <w:pPr>
        <w:pStyle w:val="29"/>
        <w:jc w:val="both"/>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15.授予合同的准则：</w:t>
      </w:r>
    </w:p>
    <w:p w14:paraId="61D40B3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15.1除不可抗力等因素外，合同将授予响应文件符合竞争性谈判文件要求，能够圆满地履行合同，且被谈判小组推荐为第一成交候选人的供应商。</w:t>
      </w:r>
    </w:p>
    <w:p w14:paraId="149A2241">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15.2 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60D522E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15.3为维护国家利益和社会公共利益，最低报价不是被授予合同的绝对保证。</w:t>
      </w:r>
    </w:p>
    <w:p w14:paraId="688431D7">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16.确定成交供应商：</w:t>
      </w:r>
    </w:p>
    <w:p w14:paraId="7E46069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16.1采购人委托代理机构组织竞争性谈判采购活动的，采购代理机构在评审结束后2个工作日内将评审报告送采购人确认。</w:t>
      </w:r>
    </w:p>
    <w:p w14:paraId="5C749AC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16.2采购人在收到评审报告后5个工作日内，从评审报告提出的成交候选人中，根据质量和服务均能满足采购文件实质性响应要求且最后报价评审价最低的原则确定成交供应商，也可以书面授权谈判小组直接确定成交供应商。采购人逾期未确定成交供应商且不提出异议的，视为确定评审报告提出的最后报价评审价最低的供应商为成交供应商。</w:t>
      </w:r>
    </w:p>
    <w:p w14:paraId="214D96ED">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17.成交通知:</w:t>
      </w:r>
    </w:p>
    <w:p w14:paraId="667086F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17.1采购人或者采购代理机构在成交供应商确定后2个工作日内，在省级以上财政部门指定的媒体上公告成交结果，同时向成交供应商发出成交通知书。采用书面推荐供应商参加采购活动的，还将公告采购人和评审专家的推荐意见。</w:t>
      </w:r>
    </w:p>
    <w:p w14:paraId="0B8DE35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17.2成交通知书对采购人和成交供应商具有同等法律效力。除不可抗力因素或政策原因外，成交通知书发出后，采购人改变成交结果，或者成交供应商拒绝签订政府采购合同的，均应当承担相应的法律责任。未成交供应商对成交结果公告如果有异议的，应当自成交结果公告刊登之日起7个工作日内，以书面形式向采购人或采购代理机构提出质疑，有关质疑、投诉的相关规定和要求，按照《中华人民共和国政府采购法》、《中华人民共和国政府采购法实施条例》、有关财政部规章等法律文件规定执行。</w:t>
      </w:r>
    </w:p>
    <w:p w14:paraId="37BE872A">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18.签订合同：</w:t>
      </w:r>
    </w:p>
    <w:p w14:paraId="62AB880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18.1采购人与成交供应商应详见须知前附表按照采购文件确定的合同文本以及采购标的、规格型号、采购金额、采购数量、技术和服务要求等事项签订政府采购合同。根据项目的特点和需要，采购人如果对签订合同的时间期限、地点有特别要求的，可以在成交通知书中进一步明确，成交供应商应当按照成交通知书的规定和要求，及时与采购人签订合同。</w:t>
      </w:r>
    </w:p>
    <w:p w14:paraId="39C3820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18.2竞争性谈判文件、成交供应商的响应文件及其有关澄清承诺文件等，均为签订政府采购合同的依据和组成部分。</w:t>
      </w:r>
    </w:p>
    <w:p w14:paraId="4EA4FB1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18.3采购人不得向成交供应商提出超出竞争性谈判文件以外的任何要求作为签订合同的条件，不得与成交供应商订立背离竞争性谈判文件确定的合同文本以及采购标的、规格型号、采购金额、采购数量、技术和服务要求等实质性内容的协议。</w:t>
      </w:r>
    </w:p>
    <w:p w14:paraId="7100B6FF">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六、询问、质疑与投诉</w:t>
      </w:r>
    </w:p>
    <w:p w14:paraId="0E9E9175">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19.询问</w:t>
      </w:r>
    </w:p>
    <w:p w14:paraId="72FBA42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19.1潜在供应商或供应商对本次采购活动的有关事项若有疑问，可向采购人或采购代理机构提出询问，采购人或采购代理机构将按照政府采购法及实施条例的有关规定进行答复。</w:t>
      </w:r>
    </w:p>
    <w:p w14:paraId="2BCB42DA">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20.质疑</w:t>
      </w:r>
    </w:p>
    <w:p w14:paraId="4F48FE8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20.1质疑应在政府采购法及实施条例规定的时效内提出，并符合下列条件：</w:t>
      </w:r>
    </w:p>
    <w:p w14:paraId="573671F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20.1.1对谈判文件提出质疑的，质疑人应为潜在供应商，且两者的身份、名称等均应保持一致。对采购过程、结果提出质疑的，质疑人应为供应商，且两者的身份、名称等均应保持一致。提出质疑的供应商应当是直接参与所质疑项目采购活动的供应商。</w:t>
      </w:r>
    </w:p>
    <w:p w14:paraId="2DF9AFA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20.1.2质疑人应提交质疑函原件。</w:t>
      </w:r>
    </w:p>
    <w:p w14:paraId="1E445E5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20.1.3质疑函应包括下列主要内容：</w:t>
      </w:r>
    </w:p>
    <w:p w14:paraId="2548BED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质疑人的基本信息，至少包括：全称、地址、邮政编码、联系人及联系电话等；适合自然人参加谈判的政府采购项目且质疑人为自然人的，质疑人提供本人的身份证复印件。质疑人为法人或其他组织的，提供统一社会信用代码营业执照或者组织机构登记证件复印件、单位负责人的身份证复印件；质疑人代表为委托代理人的，还应同时提供单位负责人授权书和委托代理人的身份证复印件。</w:t>
      </w:r>
    </w:p>
    <w:p w14:paraId="141EF31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②所质疑项目的基本信息，至少包括：项目编号、项目名称等；</w:t>
      </w:r>
    </w:p>
    <w:p w14:paraId="08953B2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③所质疑的具体事项（以下简称：“质疑事项”）；</w:t>
      </w:r>
    </w:p>
    <w:p w14:paraId="70B4773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④质疑人自身权益受到损害的事实依据和证明材料，至少包括：</w:t>
      </w:r>
    </w:p>
    <w:p w14:paraId="56EBE2E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a1所质疑的具体事项事实存在的证明材料；</w:t>
      </w:r>
    </w:p>
    <w:p w14:paraId="0332A1D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a2所质疑的具体事项事实导致质疑人自身权益受到损害的证明材料，如：采购文件、采购过程或成交结果违法违规，损害自已合法权益等证明材料；</w:t>
      </w:r>
    </w:p>
    <w:p w14:paraId="0C41DF6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备注：若质疑的具体事项按照有关法律、法规和规章规定处于应当保密阶段，则应提供信息或证明材料为合法或公开渠道获得的有效证据（若证据无法有效表明信息或证明材料为合法或公开渠道获得，则前述信息或证明材料视为无效）。</w:t>
      </w:r>
    </w:p>
    <w:p w14:paraId="514B406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⑤针对质疑事项提出的明确请求和法律依据，</w:t>
      </w:r>
    </w:p>
    <w:p w14:paraId="212ACA8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前述明确请求指质疑人提出质疑的目的、希望采购人或采购代理机构对其质疑作出的处理结果，如：暂停采购活动、修改谈判文件、停止或纠正违法违规行为、成交结果无效、废标、重新采购等，质疑人提出质疑请求还应当对相应的法律依据进行说明。</w:t>
      </w:r>
    </w:p>
    <w:p w14:paraId="5705BE0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⑥提出质疑的日期以及质疑人代表联系方式，至少包括：姓名、手机、电子信箱、邮寄地址等。</w:t>
      </w:r>
    </w:p>
    <w:p w14:paraId="7B7A420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20.2对不符合前文第20.1条规定的质疑，采购人或采购代理机构将按照下列规定进行处理：</w:t>
      </w:r>
    </w:p>
    <w:p w14:paraId="44D3054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20.2.1超过质疑时效提交的或者质疑人不是直接参与所质疑项目采购活动的供应商，书面告知质疑人其质疑不成立的原因和理由。</w:t>
      </w:r>
    </w:p>
    <w:p w14:paraId="4462450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20.2.2质疑函内容不符合规定的，告知质疑人修改、补充后在政府采购法及实施条例规定的时效内重新提交质疑函原件。质疑人拒不修改或补充的，则采购人或采购代理机构应当在质疑答复期内书面告知对方质疑不成立的原因和理由。</w:t>
      </w:r>
    </w:p>
    <w:p w14:paraId="3291C79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20.2.3质疑人修改、补充质疑函超过质疑时效提交的按20.2.1款处理。供应商提交质疑函时，要认真阅读本章第20条关于质疑的相关规定，以免内容或资料不齐，需要修改补充而延误时间。</w:t>
      </w:r>
    </w:p>
    <w:p w14:paraId="029EFCA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20.3对符合前文第20.1条规定的质疑，采购人或采购代理机构将按照政府采购法及实施条例的有关规定进行答复。</w:t>
      </w:r>
    </w:p>
    <w:p w14:paraId="70DED19B">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21.投诉</w:t>
      </w:r>
    </w:p>
    <w:p w14:paraId="4087B27B">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21.1若对质疑答复不满意或质疑答复未在答复期限内作出，质疑人可在答复期限届满之日起15个工作日内向谈判文件中载明的监督管理部门投诉。</w:t>
      </w:r>
    </w:p>
    <w:p w14:paraId="2DE830E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21.2投诉应有明确的请求和必要的证明材料，投诉的事项不得超出已质疑事项的范围。</w:t>
      </w:r>
    </w:p>
    <w:p w14:paraId="173C7942">
      <w:pPr>
        <w:pStyle w:val="29"/>
        <w:jc w:val="center"/>
        <w:outlineLvl w:val="2"/>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七、有关信息公告和监督部门</w:t>
      </w:r>
    </w:p>
    <w:p w14:paraId="021DF23B">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22.政府采购信息公告媒体</w:t>
      </w:r>
    </w:p>
    <w:p w14:paraId="5F66D4E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22.1本项目的有关信息，包括但不限于采购公告、更正公告（若有）、谈判文件、谈判文件的澄清或修改（若有）、成交公告、终止公告（若有）、废标公告（若有）等都将在谈判文件载明的指定媒体发布。潜在供应商或供应商务必随时关注，以免遗漏。</w:t>
      </w:r>
    </w:p>
    <w:p w14:paraId="6A78206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22.2信息公告指定媒体：详见竞争性谈判须知前附表第8项。</w:t>
      </w:r>
    </w:p>
    <w:p w14:paraId="033C25EC">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23.监督管理部门</w:t>
      </w:r>
    </w:p>
    <w:p w14:paraId="75A847D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23.1谈判采购活动的监督管理部门详见竞争性谈判须知前附表第9项。</w:t>
      </w:r>
    </w:p>
    <w:p w14:paraId="631ECD2A">
      <w:pPr>
        <w:pStyle w:val="29"/>
        <w:jc w:val="center"/>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八、政府采购政策</w:t>
      </w:r>
    </w:p>
    <w:p w14:paraId="405EBF96">
      <w:pPr>
        <w:pStyle w:val="29"/>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24、政府采购政策由财政部根据国家的经济和社会发展政策并会同国家有关部委制定，包括但不限于下列管理办法或措施：</w:t>
      </w:r>
    </w:p>
    <w:p w14:paraId="2A7A658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24.1进口产品指通过中国海关报关验放进入中国境内且产自关境外的产品，其中：</w:t>
      </w:r>
    </w:p>
    <w:p w14:paraId="7B592AA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我国现行关境指适用海关法的中华人民共和国行政管辖区域，不包括香港、澳门和台湾金马等单独关境地区；保税区、出口加工区、保税港区、珠澳跨境工业区珠海园区、中哈霍尔果斯国际边境合作中心中方配套区、综合保税区等区域，为海关特殊监管区域，仍属于中华人民共和国关境内区域，由海关按照海关法实施监管。</w:t>
      </w:r>
    </w:p>
    <w:p w14:paraId="4589C4A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（2）凡在海关特殊监管区域内企业生产或加工（包括从境外进口料件）销往境内其他地区的产品，不作为政府采购项下进口产品。</w:t>
      </w:r>
    </w:p>
    <w:p w14:paraId="3E387DA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（3）对从境外进入海关特殊监管区域，再经办理报关手续后从海关特殊监管区进入境内其他地区的产品，认定为进口产品。</w:t>
      </w:r>
    </w:p>
    <w:p w14:paraId="20370FDF">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（4）谈判文件列明不允许或未列明允许进口产品参加报价的，均视为拒绝进口产品参加报价。</w:t>
      </w:r>
    </w:p>
    <w:p w14:paraId="3F73AC9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24.2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 </w:t>
      </w:r>
    </w:p>
    <w:p w14:paraId="59B2598C">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24.3列入国家质检总局、国家认监委《第一批信息安全产品强制性认证目录》（以下简称“信息安全产品目录”）内的信息安全产品，应获得强制性产品认证证书（即中国信息安全认证中心颁发的《中国国家信息安全产品认证证书》）和加施中国强制性认证标志。未列入信息安全产品目录的产品，不属于政府强制采购的信息安全产品范围。</w:t>
      </w:r>
    </w:p>
    <w:p w14:paraId="75E3A9F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24.4符合财政部、工信部文件（财库〔2020〕46号）规定的小型、微型企业可享受扶持政策（如：预留采购份额、价格评审优惠、优先采购）。符合财政部、司法部文件（财库[2014]68号）规定的监狱企业（以下简称：“监狱企业”）亦可享受前述扶持政策。符合财政部、民政部、中国残联文件（财库[2017]141号）规定的残疾人福利性单位（以下简称：“残疾人福利性单位”）亦可享受前述扶持政策。其中：</w:t>
      </w:r>
    </w:p>
    <w:p w14:paraId="58E455F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（1）中小企业指符合下列条件的中型、小型、微型企业：</w:t>
      </w:r>
    </w:p>
    <w:p w14:paraId="3A37041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符合《工业和信息化部、国家统计局、国家发展和改革委员会、财政部关于印发中小企业划型标准规定的通知》（工信部联企业[2011]300号）规定的划分标准，但与大企业的负责人为同一人，或者与大企业存在直接控股、管理关系的除外；</w:t>
      </w:r>
    </w:p>
    <w:p w14:paraId="5654E656">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②符合中小企业划分标准的个体工商户，在政府采购活动中视同中小企业。</w:t>
      </w:r>
    </w:p>
    <w:p w14:paraId="6C536DE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（2）在政府采购活动中，供应商提供的货物、工程或者服务符合下列情形的，享受本办法规定的中小企业扶持政策：</w:t>
      </w:r>
    </w:p>
    <w:p w14:paraId="6D4F538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①在货物采购项目中，货物由中小企业制造，即货物由中小企业生产且使用该中小企业商号或者注册商标；</w:t>
      </w:r>
    </w:p>
    <w:p w14:paraId="25048531">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②在工程采购项目中，工程由中小企业承建，即工程施工单位为中小企业；</w:t>
      </w:r>
    </w:p>
    <w:p w14:paraId="07A4C00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③在服务采购项目中，服务由中小企业承接，即提供服务的人员为中小企业依照《中华人民共和国劳动合同法》 订立劳动合同的从业人员。</w:t>
      </w:r>
    </w:p>
    <w:p w14:paraId="6070DCB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在货物采购项目中，供应商提供的货物既有中小企业制造货物，也有大型企业制造货物的，不享受本办法规定的中小企业扶持政策。</w:t>
      </w:r>
    </w:p>
    <w:p w14:paraId="2A9F018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以联合体形式参加政府采购活动，联合体各方均为中小企业的，联合体视同中小企业。其中，联合体各方均为小微企业的，联合体视同小微企业。</w:t>
      </w:r>
    </w:p>
    <w:p w14:paraId="7EBC2A6E">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（3）供应商应当按照谈判文件明确的采购标的对应行业的划分标准出具中小企业声明函。</w:t>
      </w:r>
    </w:p>
    <w:p w14:paraId="3ADCA0FD">
      <w:pPr>
        <w:pStyle w:val="29"/>
        <w:keepNext w:val="0"/>
        <w:keepLines w:val="0"/>
        <w:pageBreakBefore w:val="0"/>
        <w:widowControl w:val="0"/>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在项目属性为货物类采购项目中，货物应当由中小企业制造，不对其中涉及的服务的承接商作出要求；在项目属性为服务类采购项目中，服务的承接商应当为中小企业，不对其中涉及的货物的制造商作出要求；在项目属性为工程类采购项目中，工程应当由中小企业承建，不对其中涉及的货物的制造商和服务的承接商作出要求。</w:t>
      </w:r>
    </w:p>
    <w:p w14:paraId="4179784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监狱企业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其中：</w:t>
      </w:r>
    </w:p>
    <w:p w14:paraId="65EFB493">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①监狱企业参加采购活动时，应提供由省级以上监狱管理局、戒毒管理局（含新疆生产建设兵团）出具的属于监狱企业的证明文件。</w:t>
      </w:r>
    </w:p>
    <w:p w14:paraId="7EE8ED9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②监狱企业视同小型、微型企业。</w:t>
      </w:r>
    </w:p>
    <w:p w14:paraId="1A31E7C0">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（5）残疾人福利性单位指同时符合下列条件的单位：</w:t>
      </w:r>
    </w:p>
    <w:p w14:paraId="699830AD">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①安置的残疾人占本单位在职职工人数的比例不低于25%（含25%），并且安置的残疾人人数不少于10人（含10人）；</w:t>
      </w:r>
    </w:p>
    <w:p w14:paraId="6C5FEEF5">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②依法与安置的每位残疾人签订了一年以上（含一年）的劳动合同或服务协议；</w:t>
      </w:r>
    </w:p>
    <w:p w14:paraId="2AA23D7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③为安置的每位残疾人按月足额缴纳了基本养老保险、基本医疗保险、失业保险、工伤保险和生育保险等社会保险费；</w:t>
      </w:r>
    </w:p>
    <w:p w14:paraId="61CCD7F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④通过银行等金融机构向安置的每位残疾人，按月支付了不低于单位所在区县适用的经省级人民政府批准的月最低工资标准的工资；</w:t>
      </w:r>
    </w:p>
    <w:p w14:paraId="6856533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⑤提供本单位制造的货物、承担的工程或服务，或提供其他残疾人福利性单位制造的货物（不包括使用非残疾人福利性单位注册商标的货物）。</w:t>
      </w:r>
    </w:p>
    <w:p w14:paraId="45D4729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前款所称残疾人指法定劳动年龄内，持有《中华人民共和国残疾人证》或《中华人民共和国残疾军人证（1至8级）》的自然人，包括具有劳动条件和劳动意愿的精神残疾人。在职职工人数是指与残疾人福利性单位建立劳动关系并依法签订劳动合同或服务协议的雇员人数。</w:t>
      </w:r>
    </w:p>
    <w:p w14:paraId="5140B9CA">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符合上述条件的残疾人福利性单位参加采购活动时，应提供《残疾人福利性单位声明函》，并对声明的真实性负责。残疾人福利性单位视同小型、微型企业。残疾人福利性单位属于小型、微型企业的，不重复享受政策。</w:t>
      </w:r>
    </w:p>
    <w:p w14:paraId="62367F64">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24.5信用记录指由财政部确定的有关网站提供的相关主体信用信息。信用记录的查询及使用应符合财政部文件（财库[2016]125号）规定。</w:t>
      </w:r>
    </w:p>
    <w:p w14:paraId="2662AAA7">
      <w:pPr>
        <w:pStyle w:val="29"/>
        <w:jc w:val="center"/>
        <w:outlineLvl w:val="2"/>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九、根据采购项目特点或政策需要补充的其他内容</w:t>
      </w:r>
    </w:p>
    <w:p w14:paraId="7F89EA33">
      <w:pPr>
        <w:pStyle w:val="29"/>
        <w:keepNext w:val="0"/>
        <w:keepLines w:val="0"/>
        <w:pageBreakBefore w:val="0"/>
        <w:widowControl/>
        <w:kinsoku/>
        <w:wordWrap/>
        <w:overflowPunct/>
        <w:topLinePunct w:val="0"/>
        <w:autoSpaceDE/>
        <w:autoSpaceDN/>
        <w:bidi w:val="0"/>
        <w:adjustRightInd/>
        <w:snapToGrid/>
        <w:spacing w:line="360" w:lineRule="exact"/>
        <w:jc w:val="both"/>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25.履约保证金</w:t>
      </w:r>
    </w:p>
    <w:p w14:paraId="53333652">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25.1采购人可以根据项目特点和需要，确定是否要求成交供应商在合同签订前，按照谈判文件规定的时间、形式、金额提交履约保证金，履约保证金的数额不超过中标合同金额的10%，具体详见竞争性谈判须知前附表第10项规定。</w:t>
      </w:r>
    </w:p>
    <w:p w14:paraId="77CE0508">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25.2谈判文件要求在合同签订前提交履约保证金，如果成交供应商无故拖延或者拒不提交履约保证金的，则视为成交供应商拒绝与采购人签订合同，该成交供应商将承担违法行为的法律责任。</w:t>
      </w:r>
    </w:p>
    <w:p w14:paraId="22C3A185">
      <w:pPr>
        <w:pStyle w:val="29"/>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26.其他新增内容：</w:t>
      </w:r>
    </w:p>
    <w:p w14:paraId="3A48BA39">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26.1根据采购项目特点或政策需要补充的其他新增内容详见竞争性谈判须知前附表第11项。</w:t>
      </w:r>
    </w:p>
    <w:p w14:paraId="6672B8F7">
      <w:pPr>
        <w:pStyle w:val="29"/>
        <w:keepNext w:val="0"/>
        <w:keepLines w:val="0"/>
        <w:pageBreakBefore w:val="0"/>
        <w:widowControl/>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26.2本项目中如涉及商品包装和快递包装的，其包装需求标准应不低于《关于印发〈商品包装政府采购需求标准(试行)〉、〈快递包装政府采购需求标准(试行)〉的通知》（财办库〔2020〕 123号）规定的包装要求，其他包装需求详见采购文件具体规定。采购人、</w:t>
      </w:r>
      <w:r>
        <w:rPr>
          <w:rFonts w:hint="eastAsia" w:ascii="宋体" w:hAnsi="宋体" w:eastAsia="宋体" w:cs="宋体"/>
          <w:b w:val="0"/>
          <w:bCs/>
          <w:color w:val="auto"/>
          <w:sz w:val="24"/>
          <w:szCs w:val="24"/>
          <w:highlight w:val="none"/>
          <w:lang w:eastAsia="zh-CN"/>
        </w:rPr>
        <w:t>成交供应商</w:t>
      </w:r>
      <w:r>
        <w:rPr>
          <w:rFonts w:hint="eastAsia" w:ascii="宋体" w:hAnsi="宋体" w:eastAsia="宋体" w:cs="宋体"/>
          <w:b w:val="0"/>
          <w:bCs/>
          <w:color w:val="auto"/>
          <w:sz w:val="24"/>
          <w:szCs w:val="24"/>
          <w:highlight w:val="none"/>
        </w:rPr>
        <w:t>双方签订合同及验收环节，应包含上述包装要求的条款。</w:t>
      </w:r>
    </w:p>
    <w:p w14:paraId="7AED9119">
      <w:pPr>
        <w:pStyle w:val="29"/>
        <w:jc w:val="both"/>
        <w:rPr>
          <w:rFonts w:hint="eastAsia" w:ascii="宋体" w:hAnsi="宋体" w:eastAsia="宋体" w:cs="宋体"/>
          <w:color w:val="auto"/>
          <w:highlight w:val="none"/>
        </w:rPr>
      </w:pPr>
    </w:p>
    <w:p w14:paraId="58B805AF">
      <w:pPr>
        <w:pStyle w:val="29"/>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p>
    <w:p w14:paraId="7CA5B09B">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0D735618">
      <w:pPr>
        <w:pStyle w:val="29"/>
        <w:jc w:val="center"/>
        <w:outlineLvl w:val="1"/>
        <w:rPr>
          <w:rFonts w:hint="eastAsia" w:ascii="宋体" w:hAnsi="宋体" w:eastAsia="宋体" w:cs="宋体"/>
          <w:color w:val="auto"/>
          <w:sz w:val="36"/>
          <w:szCs w:val="36"/>
          <w:highlight w:val="none"/>
        </w:rPr>
      </w:pPr>
      <w:r>
        <w:rPr>
          <w:rFonts w:hint="eastAsia" w:ascii="宋体" w:hAnsi="宋体" w:eastAsia="宋体" w:cs="宋体"/>
          <w:b/>
          <w:color w:val="auto"/>
          <w:sz w:val="36"/>
          <w:szCs w:val="36"/>
          <w:highlight w:val="none"/>
        </w:rPr>
        <w:t>第三章  采购内容及要求</w:t>
      </w:r>
    </w:p>
    <w:p w14:paraId="019252E2">
      <w:pPr>
        <w:pStyle w:val="29"/>
        <w:keepNext w:val="0"/>
        <w:keepLines w:val="0"/>
        <w:pageBreakBefore w:val="0"/>
        <w:widowControl/>
        <w:kinsoku/>
        <w:wordWrap/>
        <w:overflowPunct/>
        <w:topLinePunct w:val="0"/>
        <w:autoSpaceDE/>
        <w:autoSpaceDN/>
        <w:bidi w:val="0"/>
        <w:adjustRightInd/>
        <w:snapToGrid/>
        <w:spacing w:before="157" w:beforeLines="50" w:after="157" w:afterLines="50" w:line="360" w:lineRule="auto"/>
        <w:jc w:val="both"/>
        <w:textAlignment w:val="auto"/>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一、（根据本项目实际情况，填写“采购标的”或“项目概况”）</w:t>
      </w:r>
    </w:p>
    <w:p w14:paraId="2E87B823">
      <w:pPr>
        <w:pStyle w:val="29"/>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2"/>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本项目为</w:t>
      </w:r>
      <w:r>
        <w:rPr>
          <w:rFonts w:hint="eastAsia" w:ascii="宋体" w:hAnsi="宋体" w:cs="宋体"/>
          <w:b w:val="0"/>
          <w:bCs/>
          <w:color w:val="auto"/>
          <w:sz w:val="24"/>
          <w:szCs w:val="24"/>
          <w:highlight w:val="none"/>
          <w:lang w:val="en-US" w:eastAsia="zh-CN"/>
        </w:rPr>
        <w:t>闽南师范大学学者工作室、闽南文化展示馆及文化长廊展示项目设计服务（二次）；</w:t>
      </w:r>
      <w:r>
        <w:rPr>
          <w:rFonts w:hint="eastAsia" w:ascii="宋体" w:hAnsi="宋体" w:eastAsia="宋体" w:cs="宋体"/>
          <w:b w:val="0"/>
          <w:bCs/>
          <w:color w:val="auto"/>
          <w:sz w:val="24"/>
          <w:szCs w:val="24"/>
          <w:highlight w:val="none"/>
          <w:lang w:val="en-US" w:eastAsia="zh-CN"/>
        </w:rPr>
        <w:t>最高限价为</w:t>
      </w:r>
      <w:r>
        <w:rPr>
          <w:rFonts w:hint="eastAsia" w:ascii="宋体" w:hAnsi="宋体" w:cs="宋体"/>
          <w:b w:val="0"/>
          <w:bCs/>
          <w:color w:val="auto"/>
          <w:sz w:val="24"/>
          <w:szCs w:val="24"/>
          <w:highlight w:val="none"/>
          <w:lang w:val="en-US" w:eastAsia="zh-CN"/>
        </w:rPr>
        <w:t>78750</w:t>
      </w:r>
      <w:r>
        <w:rPr>
          <w:rFonts w:hint="eastAsia" w:ascii="宋体" w:hAnsi="宋体" w:eastAsia="宋体" w:cs="宋体"/>
          <w:b w:val="0"/>
          <w:bCs/>
          <w:color w:val="auto"/>
          <w:sz w:val="24"/>
          <w:szCs w:val="24"/>
          <w:highlight w:val="none"/>
          <w:lang w:val="en-US" w:eastAsia="zh-CN"/>
        </w:rPr>
        <w:t>元，供应商报价超过谈判文件最高限价的，按无效标处理。</w:t>
      </w:r>
    </w:p>
    <w:p w14:paraId="1FAEF06C">
      <w:pPr>
        <w:pStyle w:val="29"/>
        <w:keepNext w:val="0"/>
        <w:keepLines w:val="0"/>
        <w:pageBreakBefore w:val="0"/>
        <w:widowControl/>
        <w:kinsoku/>
        <w:wordWrap/>
        <w:overflowPunct/>
        <w:topLinePunct w:val="0"/>
        <w:autoSpaceDE/>
        <w:autoSpaceDN/>
        <w:bidi w:val="0"/>
        <w:adjustRightInd/>
        <w:snapToGrid/>
        <w:spacing w:before="157" w:beforeLines="50" w:after="157" w:afterLines="50" w:line="360" w:lineRule="auto"/>
        <w:jc w:val="both"/>
        <w:textAlignment w:val="auto"/>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二、技术和服务要求</w:t>
      </w:r>
    </w:p>
    <w:p w14:paraId="467F6CBE">
      <w:pPr>
        <w:pStyle w:val="2"/>
        <w:keepNext/>
        <w:keepLines/>
        <w:pageBreakBefore w:val="0"/>
        <w:widowControl w:val="0"/>
        <w:numPr>
          <w:ilvl w:val="1"/>
          <w:numId w:val="0"/>
        </w:numPr>
        <w:kinsoku/>
        <w:wordWrap/>
        <w:overflowPunct/>
        <w:topLinePunct w:val="0"/>
        <w:autoSpaceDE/>
        <w:autoSpaceDN/>
        <w:bidi w:val="0"/>
        <w:adjustRightInd w:val="0"/>
        <w:snapToGrid/>
        <w:spacing w:line="360"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1.供应商需按照已有的展览设计方案（详见附件）进行施工图设计，设计效果需要达到展览设计方案效果及建设方要求。</w:t>
      </w:r>
    </w:p>
    <w:p w14:paraId="486D596D">
      <w:pPr>
        <w:pStyle w:val="2"/>
        <w:keepNext/>
        <w:keepLines/>
        <w:pageBreakBefore w:val="0"/>
        <w:widowControl w:val="0"/>
        <w:numPr>
          <w:ilvl w:val="1"/>
          <w:numId w:val="0"/>
        </w:numPr>
        <w:kinsoku/>
        <w:wordWrap/>
        <w:overflowPunct/>
        <w:topLinePunct w:val="0"/>
        <w:autoSpaceDE/>
        <w:autoSpaceDN/>
        <w:bidi w:val="0"/>
        <w:adjustRightInd w:val="0"/>
        <w:snapToGrid/>
        <w:spacing w:line="360"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2.若展览设计方案需进行修改，应先与建设方进行充分沟通，修改效果应符合建设方要求。</w:t>
      </w:r>
    </w:p>
    <w:p w14:paraId="503B1438">
      <w:pPr>
        <w:pStyle w:val="2"/>
        <w:keepNext/>
        <w:keepLines/>
        <w:pageBreakBefore w:val="0"/>
        <w:widowControl w:val="0"/>
        <w:numPr>
          <w:ilvl w:val="1"/>
          <w:numId w:val="0"/>
        </w:numPr>
        <w:kinsoku/>
        <w:wordWrap/>
        <w:overflowPunct/>
        <w:topLinePunct w:val="0"/>
        <w:autoSpaceDE/>
        <w:autoSpaceDN/>
        <w:bidi w:val="0"/>
        <w:adjustRightInd w:val="0"/>
        <w:snapToGrid/>
        <w:spacing w:line="360"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3.设计图中应包含但不仅限于建筑、水、电、暖通、消防、监控等专业，各专业设计结果应能满足建设方要求并通过施工图审查，以及达到建设主管部门竣工验收条件要求。</w:t>
      </w:r>
    </w:p>
    <w:p w14:paraId="06AC4914">
      <w:pPr>
        <w:pStyle w:val="2"/>
        <w:keepNext/>
        <w:keepLines/>
        <w:pageBreakBefore w:val="0"/>
        <w:widowControl w:val="0"/>
        <w:numPr>
          <w:ilvl w:val="1"/>
          <w:numId w:val="0"/>
        </w:numPr>
        <w:kinsoku/>
        <w:wordWrap/>
        <w:overflowPunct/>
        <w:topLinePunct w:val="0"/>
        <w:autoSpaceDE/>
        <w:autoSpaceDN/>
        <w:bidi w:val="0"/>
        <w:adjustRightInd w:val="0"/>
        <w:snapToGrid/>
        <w:spacing w:line="360" w:lineRule="auto"/>
        <w:ind w:firstLine="480" w:firstLineChars="200"/>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4.设计成果中需包含项目概算。</w:t>
      </w:r>
    </w:p>
    <w:p w14:paraId="3055B743">
      <w:pPr>
        <w:pStyle w:val="2"/>
        <w:keepNext/>
        <w:keepLines/>
        <w:pageBreakBefore w:val="0"/>
        <w:widowControl w:val="0"/>
        <w:numPr>
          <w:ilvl w:val="1"/>
          <w:numId w:val="0"/>
        </w:numPr>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b w:val="0"/>
          <w:bCs/>
          <w:color w:val="auto"/>
          <w:kern w:val="2"/>
          <w:sz w:val="24"/>
          <w:szCs w:val="24"/>
          <w:highlight w:val="none"/>
          <w:lang w:val="en-US" w:eastAsia="zh-CN" w:bidi="ar-SA"/>
        </w:rPr>
      </w:pPr>
      <w:r>
        <w:rPr>
          <w:rFonts w:hint="eastAsia" w:ascii="宋体" w:hAnsi="宋体" w:cs="宋体"/>
          <w:b w:val="0"/>
          <w:bCs/>
          <w:color w:val="auto"/>
          <w:sz w:val="24"/>
          <w:szCs w:val="24"/>
          <w:highlight w:val="none"/>
          <w:lang w:val="en-US" w:eastAsia="zh-CN"/>
        </w:rPr>
        <w:t>5.设计图需根据项目现场条件进行设计，消防、监控等专业设计需满足与建设方现有设备兼容和接入的要求</w:t>
      </w:r>
      <w:r>
        <w:rPr>
          <w:rFonts w:hint="eastAsia" w:ascii="宋体" w:hAnsi="宋体" w:eastAsia="宋体" w:cs="宋体"/>
          <w:b w:val="0"/>
          <w:bCs/>
          <w:color w:val="auto"/>
          <w:kern w:val="2"/>
          <w:sz w:val="24"/>
          <w:szCs w:val="24"/>
          <w:highlight w:val="none"/>
          <w:lang w:val="en-US" w:eastAsia="zh-CN" w:bidi="ar-SA"/>
        </w:rPr>
        <w:t>。</w:t>
      </w:r>
    </w:p>
    <w:p w14:paraId="4C5BA52F">
      <w:pPr>
        <w:ind w:firstLine="480"/>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pPr>
      <w:r>
        <w:rPr>
          <w:rFonts w:hint="eastAsia" w:ascii="宋体" w:hAnsi="宋体" w:cs="宋体"/>
          <w:b w:val="0"/>
          <w:bCs/>
          <w:color w:val="000000" w:themeColor="text1"/>
          <w:kern w:val="2"/>
          <w:sz w:val="24"/>
          <w:szCs w:val="24"/>
          <w:highlight w:val="none"/>
          <w:lang w:val="en-US" w:eastAsia="zh-CN" w:bidi="ar-SA"/>
          <w14:textFill>
            <w14:solidFill>
              <w14:schemeClr w14:val="tx1"/>
            </w14:solidFill>
          </w14:textFill>
        </w:rPr>
        <w:t>6.设计成果需提供方案图纸1份，施工图纸(蓝图)8份，cad电子版施工图纸1份。</w:t>
      </w:r>
    </w:p>
    <w:p w14:paraId="65F96DAE">
      <w:pPr>
        <w:pStyle w:val="29"/>
        <w:keepNext w:val="0"/>
        <w:keepLines w:val="0"/>
        <w:pageBreakBefore w:val="0"/>
        <w:widowControl/>
        <w:kinsoku/>
        <w:wordWrap/>
        <w:overflowPunct/>
        <w:topLinePunct w:val="0"/>
        <w:autoSpaceDE/>
        <w:autoSpaceDN/>
        <w:bidi w:val="0"/>
        <w:adjustRightInd/>
        <w:snapToGrid/>
        <w:spacing w:before="157" w:beforeLines="50" w:after="157" w:afterLines="50" w:line="360" w:lineRule="auto"/>
        <w:jc w:val="both"/>
        <w:textAlignment w:val="auto"/>
        <w:outlineLvl w:val="2"/>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三、商务条件</w:t>
      </w:r>
    </w:p>
    <w:p w14:paraId="17F35767">
      <w:pPr>
        <w:pStyle w:val="29"/>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采购包1：</w:t>
      </w:r>
    </w:p>
    <w:p w14:paraId="0CFDE673">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FFFFFF"/>
          <w:lang w:eastAsia="zh-CN"/>
        </w:rPr>
      </w:pPr>
      <w:r>
        <w:rPr>
          <w:rFonts w:hint="eastAsia" w:ascii="宋体" w:hAnsi="宋体" w:cs="宋体"/>
          <w:color w:val="auto"/>
          <w:sz w:val="24"/>
          <w:highlight w:val="none"/>
          <w:shd w:val="clear" w:color="auto" w:fill="FFFFFF"/>
        </w:rPr>
        <w:t>1</w:t>
      </w:r>
      <w:bookmarkStart w:id="0" w:name="_Hlk99128579"/>
      <w:r>
        <w:rPr>
          <w:rFonts w:hint="eastAsia" w:ascii="宋体" w:hAnsi="宋体" w:cs="宋体"/>
          <w:color w:val="auto"/>
          <w:sz w:val="24"/>
          <w:highlight w:val="none"/>
          <w:shd w:val="clear" w:color="auto" w:fill="FFFFFF"/>
        </w:rPr>
        <w:t>、</w:t>
      </w:r>
      <w:bookmarkEnd w:id="0"/>
      <w:r>
        <w:rPr>
          <w:rFonts w:hint="eastAsia" w:ascii="宋体" w:hAnsi="宋体" w:cs="宋体"/>
          <w:color w:val="auto"/>
          <w:sz w:val="24"/>
          <w:highlight w:val="none"/>
          <w:shd w:val="clear" w:color="auto" w:fill="FFFFFF"/>
        </w:rPr>
        <w:t>交付地点：采购单位指定地点</w:t>
      </w:r>
    </w:p>
    <w:p w14:paraId="3DD95224">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shd w:val="clear" w:color="auto" w:fill="FFFFFF"/>
          <w:lang w:val="en-US" w:eastAsia="zh-CN"/>
        </w:rPr>
      </w:pPr>
      <w:r>
        <w:rPr>
          <w:rFonts w:hint="eastAsia" w:ascii="宋体" w:hAnsi="宋体" w:cs="宋体"/>
          <w:color w:val="auto"/>
          <w:sz w:val="24"/>
          <w:highlight w:val="none"/>
          <w:shd w:val="clear" w:color="auto" w:fill="FFFFFF"/>
        </w:rPr>
        <w:t>2、交付时间：自合同签订之日起20个工作日（不含甲方审核时间）</w:t>
      </w:r>
    </w:p>
    <w:p w14:paraId="40DAED4B">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3、交付条件：</w:t>
      </w:r>
      <w:r>
        <w:rPr>
          <w:rFonts w:hint="eastAsia" w:ascii="宋体" w:hAnsi="宋体" w:cs="宋体"/>
          <w:color w:val="auto"/>
          <w:sz w:val="24"/>
          <w:highlight w:val="none"/>
          <w:shd w:val="clear" w:color="auto" w:fill="FFFFFF"/>
          <w:lang w:val="en-US" w:eastAsia="zh-CN"/>
        </w:rPr>
        <w:t>按照采购文件及合同规定执行</w:t>
      </w:r>
    </w:p>
    <w:p w14:paraId="05C19662">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4、是否收取履约保证金：否</w:t>
      </w:r>
    </w:p>
    <w:p w14:paraId="35D5A81C">
      <w:pPr>
        <w:pStyle w:val="5"/>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5、是否邀请供应商参与验收：否</w:t>
      </w:r>
    </w:p>
    <w:p w14:paraId="32266AD9">
      <w:pPr>
        <w:pStyle w:val="5"/>
        <w:keepNext w:val="0"/>
        <w:keepLines w:val="0"/>
        <w:pageBreakBefore w:val="0"/>
        <w:widowControl w:val="0"/>
        <w:kinsoku/>
        <w:wordWrap/>
        <w:overflowPunct/>
        <w:topLinePunct w:val="0"/>
        <w:autoSpaceDE/>
        <w:autoSpaceDN/>
        <w:bidi w:val="0"/>
        <w:adjustRightInd/>
        <w:snapToGrid/>
        <w:spacing w:after="157" w:afterLines="50" w:line="360" w:lineRule="auto"/>
        <w:ind w:firstLine="480" w:firstLineChars="200"/>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6、验收方式数据表格</w:t>
      </w:r>
    </w:p>
    <w:tbl>
      <w:tblPr>
        <w:tblStyle w:val="25"/>
        <w:tblW w:w="4997"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099"/>
        <w:gridCol w:w="6930"/>
      </w:tblGrid>
      <w:tr w14:paraId="31CA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7" w:hRule="atLeast"/>
          <w:tblHeader/>
          <w:tblCellSpacing w:w="0" w:type="dxa"/>
          <w:jc w:val="center"/>
        </w:trPr>
        <w:tc>
          <w:tcPr>
            <w:tcW w:w="2099" w:type="dxa"/>
            <w:vAlign w:val="center"/>
          </w:tcPr>
          <w:p w14:paraId="40E7877D">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验收期次</w:t>
            </w:r>
          </w:p>
        </w:tc>
        <w:tc>
          <w:tcPr>
            <w:tcW w:w="6931" w:type="dxa"/>
            <w:vAlign w:val="center"/>
          </w:tcPr>
          <w:p w14:paraId="161ADAB9">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验收期次说明</w:t>
            </w:r>
          </w:p>
        </w:tc>
      </w:tr>
      <w:tr w14:paraId="6B961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5" w:hRule="atLeast"/>
          <w:tblCellSpacing w:w="0" w:type="dxa"/>
          <w:jc w:val="center"/>
        </w:trPr>
        <w:tc>
          <w:tcPr>
            <w:tcW w:w="2099" w:type="dxa"/>
            <w:vAlign w:val="center"/>
          </w:tcPr>
          <w:p w14:paraId="2B3A1F06">
            <w:pPr>
              <w:keepNext w:val="0"/>
              <w:keepLines w:val="0"/>
              <w:pageBreakBefore w:val="0"/>
              <w:widowControl/>
              <w:kinsoku/>
              <w:wordWrap/>
              <w:overflowPunct/>
              <w:topLinePunct w:val="0"/>
              <w:autoSpaceDE/>
              <w:autoSpaceDN/>
              <w:bidi w:val="0"/>
              <w:adjustRightInd/>
              <w:snapToGrid/>
              <w:spacing w:line="440" w:lineRule="exact"/>
              <w:jc w:val="center"/>
              <w:rPr>
                <w:rFonts w:hint="eastAsia" w:ascii="宋体" w:hAnsi="宋体" w:cs="宋体"/>
                <w:color w:val="auto"/>
                <w:kern w:val="0"/>
                <w:sz w:val="24"/>
                <w:highlight w:val="none"/>
              </w:rPr>
            </w:pPr>
            <w:r>
              <w:rPr>
                <w:rFonts w:hint="eastAsia" w:ascii="宋体" w:hAnsi="宋体" w:cs="宋体"/>
                <w:color w:val="auto"/>
                <w:kern w:val="0"/>
                <w:sz w:val="24"/>
                <w:highlight w:val="none"/>
              </w:rPr>
              <w:t>1</w:t>
            </w:r>
          </w:p>
        </w:tc>
        <w:tc>
          <w:tcPr>
            <w:tcW w:w="6931" w:type="dxa"/>
            <w:vAlign w:val="center"/>
          </w:tcPr>
          <w:p w14:paraId="12D3AC7E">
            <w:pPr>
              <w:keepNext w:val="0"/>
              <w:keepLines w:val="0"/>
              <w:pageBreakBefore w:val="0"/>
              <w:widowControl/>
              <w:kinsoku/>
              <w:wordWrap/>
              <w:overflowPunct/>
              <w:topLinePunct w:val="0"/>
              <w:autoSpaceDE/>
              <w:autoSpaceDN/>
              <w:bidi w:val="0"/>
              <w:adjustRightInd/>
              <w:snapToGrid/>
              <w:spacing w:line="400" w:lineRule="exact"/>
              <w:jc w:val="left"/>
              <w:textAlignment w:val="auto"/>
              <w:rPr>
                <w:rFonts w:hint="eastAsia" w:ascii="宋体" w:hAnsi="宋体" w:cs="宋体"/>
                <w:color w:val="auto"/>
                <w:kern w:val="0"/>
                <w:sz w:val="24"/>
                <w:highlight w:val="none"/>
              </w:rPr>
            </w:pPr>
            <w:r>
              <w:rPr>
                <w:rFonts w:hint="eastAsia" w:ascii="宋体" w:hAnsi="宋体" w:cs="宋体"/>
                <w:color w:val="auto"/>
                <w:kern w:val="0"/>
                <w:sz w:val="24"/>
                <w:highlight w:val="none"/>
              </w:rPr>
              <w:t>各专业设计结果应能满足建设方要求并通过施工图审查，以及达到建设主管部门竣工验收条件要求。</w:t>
            </w:r>
          </w:p>
        </w:tc>
      </w:tr>
    </w:tbl>
    <w:p w14:paraId="0013B71A">
      <w:pPr>
        <w:pStyle w:val="5"/>
        <w:keepNext w:val="0"/>
        <w:keepLines w:val="0"/>
        <w:pageBreakBefore w:val="0"/>
        <w:widowControl w:val="0"/>
        <w:kinsoku/>
        <w:wordWrap/>
        <w:overflowPunct/>
        <w:topLinePunct w:val="0"/>
        <w:autoSpaceDE/>
        <w:autoSpaceDN/>
        <w:bidi w:val="0"/>
        <w:adjustRightInd/>
        <w:snapToGrid/>
        <w:spacing w:before="157" w:beforeLines="50" w:after="157" w:afterLines="50" w:line="312" w:lineRule="auto"/>
        <w:ind w:firstLine="480" w:firstLineChars="200"/>
        <w:textAlignment w:val="auto"/>
        <w:rPr>
          <w:rFonts w:hint="eastAsia"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7、支付方式数据表格</w:t>
      </w:r>
    </w:p>
    <w:tbl>
      <w:tblPr>
        <w:tblStyle w:val="25"/>
        <w:tblW w:w="5039"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532"/>
        <w:gridCol w:w="1883"/>
        <w:gridCol w:w="5685"/>
      </w:tblGrid>
      <w:tr w14:paraId="2B2F1A1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67" w:hRule="atLeast"/>
          <w:tblHeader/>
        </w:trPr>
        <w:tc>
          <w:tcPr>
            <w:tcW w:w="842" w:type="pct"/>
            <w:tcBorders>
              <w:top w:val="outset" w:color="auto" w:sz="6" w:space="0"/>
              <w:left w:val="outset" w:color="auto" w:sz="6" w:space="0"/>
              <w:bottom w:val="outset" w:color="auto" w:sz="6" w:space="0"/>
              <w:right w:val="outset" w:color="auto" w:sz="6" w:space="0"/>
            </w:tcBorders>
            <w:vAlign w:val="center"/>
          </w:tcPr>
          <w:p w14:paraId="2172017C">
            <w:pPr>
              <w:keepNext w:val="0"/>
              <w:keepLines w:val="0"/>
              <w:pageBreakBefore w:val="0"/>
              <w:widowControl/>
              <w:kinsoku/>
              <w:wordWrap/>
              <w:overflowPunct/>
              <w:topLinePunct w:val="0"/>
              <w:autoSpaceDE/>
              <w:autoSpaceDN/>
              <w:bidi w:val="0"/>
              <w:adjustRightInd/>
              <w:snapToGrid/>
              <w:spacing w:line="360" w:lineRule="auto"/>
              <w:jc w:val="center"/>
              <w:textAlignment w:val="auto"/>
              <w:rPr>
                <w:b w:val="0"/>
                <w:bCs w:val="0"/>
                <w:color w:val="auto"/>
                <w:highlight w:val="none"/>
              </w:rPr>
            </w:pPr>
            <w:r>
              <w:rPr>
                <w:rFonts w:ascii="宋体" w:hAnsi="宋体" w:cs="宋体"/>
                <w:color w:val="000000" w:themeColor="text1"/>
                <w:kern w:val="0"/>
                <w:sz w:val="24"/>
                <w:szCs w:val="24"/>
                <w:highlight w:val="none"/>
                <w14:textFill>
                  <w14:solidFill>
                    <w14:schemeClr w14:val="tx1"/>
                  </w14:solidFill>
                </w14:textFill>
              </w:rPr>
              <w:t>支付期次</w:t>
            </w:r>
          </w:p>
        </w:tc>
        <w:tc>
          <w:tcPr>
            <w:tcW w:w="1034" w:type="pct"/>
            <w:tcBorders>
              <w:top w:val="outset" w:color="auto" w:sz="6" w:space="0"/>
              <w:left w:val="outset" w:color="auto" w:sz="6" w:space="0"/>
              <w:bottom w:val="outset" w:color="auto" w:sz="6" w:space="0"/>
              <w:right w:val="outset" w:color="auto" w:sz="6" w:space="0"/>
            </w:tcBorders>
            <w:vAlign w:val="center"/>
          </w:tcPr>
          <w:p w14:paraId="4BD7494E">
            <w:pPr>
              <w:keepNext w:val="0"/>
              <w:keepLines w:val="0"/>
              <w:pageBreakBefore w:val="0"/>
              <w:widowControl/>
              <w:kinsoku/>
              <w:wordWrap/>
              <w:overflowPunct/>
              <w:topLinePunct w:val="0"/>
              <w:autoSpaceDE/>
              <w:autoSpaceDN/>
              <w:bidi w:val="0"/>
              <w:adjustRightInd/>
              <w:snapToGrid/>
              <w:spacing w:line="360" w:lineRule="auto"/>
              <w:jc w:val="center"/>
              <w:textAlignment w:val="auto"/>
              <w:rPr>
                <w:b w:val="0"/>
                <w:bCs w:val="0"/>
                <w:color w:val="auto"/>
                <w:highlight w:val="none"/>
              </w:rPr>
            </w:pPr>
            <w:r>
              <w:rPr>
                <w:rFonts w:ascii="宋体" w:hAnsi="宋体" w:cs="宋体"/>
                <w:color w:val="000000" w:themeColor="text1"/>
                <w:kern w:val="0"/>
                <w:sz w:val="24"/>
                <w:szCs w:val="24"/>
                <w:highlight w:val="none"/>
                <w14:textFill>
                  <w14:solidFill>
                    <w14:schemeClr w14:val="tx1"/>
                  </w14:solidFill>
                </w14:textFill>
              </w:rPr>
              <w:t>支付比例(%)</w:t>
            </w:r>
          </w:p>
        </w:tc>
        <w:tc>
          <w:tcPr>
            <w:tcW w:w="3122" w:type="pct"/>
            <w:tcBorders>
              <w:top w:val="outset" w:color="auto" w:sz="6" w:space="0"/>
              <w:left w:val="outset" w:color="auto" w:sz="6" w:space="0"/>
              <w:bottom w:val="outset" w:color="auto" w:sz="6" w:space="0"/>
              <w:right w:val="outset" w:color="auto" w:sz="6" w:space="0"/>
            </w:tcBorders>
            <w:vAlign w:val="center"/>
          </w:tcPr>
          <w:p w14:paraId="17758F49">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ascii="宋体" w:hAnsi="宋体" w:eastAsia="宋体" w:cs="宋体"/>
                <w:b w:val="0"/>
                <w:bCs w:val="0"/>
                <w:color w:val="auto"/>
                <w:kern w:val="0"/>
                <w:sz w:val="24"/>
                <w:szCs w:val="24"/>
                <w:highlight w:val="none"/>
                <w:lang w:val="en-US" w:eastAsia="zh-CN"/>
              </w:rPr>
            </w:pPr>
            <w:r>
              <w:rPr>
                <w:rFonts w:ascii="宋体" w:hAnsi="宋体" w:cs="宋体"/>
                <w:color w:val="000000" w:themeColor="text1"/>
                <w:kern w:val="0"/>
                <w:sz w:val="24"/>
                <w:szCs w:val="24"/>
                <w:highlight w:val="none"/>
                <w14:textFill>
                  <w14:solidFill>
                    <w14:schemeClr w14:val="tx1"/>
                  </w14:solidFill>
                </w14:textFill>
              </w:rPr>
              <w:t>支付期次说明</w:t>
            </w:r>
          </w:p>
        </w:tc>
      </w:tr>
      <w:tr w14:paraId="30A131F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Ex>
        <w:trPr>
          <w:trHeight w:val="1335" w:hRule="atLeast"/>
        </w:trPr>
        <w:tc>
          <w:tcPr>
            <w:tcW w:w="842" w:type="pct"/>
            <w:tcBorders>
              <w:top w:val="outset" w:color="auto" w:sz="6" w:space="0"/>
              <w:left w:val="outset" w:color="auto" w:sz="6" w:space="0"/>
              <w:bottom w:val="outset" w:color="auto" w:sz="6" w:space="0"/>
              <w:right w:val="outset" w:color="auto" w:sz="6" w:space="0"/>
            </w:tcBorders>
            <w:vAlign w:val="center"/>
          </w:tcPr>
          <w:p w14:paraId="615AAF03">
            <w:pPr>
              <w:keepNext w:val="0"/>
              <w:keepLines w:val="0"/>
              <w:widowControl/>
              <w:suppressLineNumbers w:val="0"/>
              <w:jc w:val="center"/>
              <w:rPr>
                <w:rFonts w:ascii="宋体" w:hAnsi="宋体" w:eastAsia="宋体" w:cs="宋体"/>
                <w:b w:val="0"/>
                <w:bCs w:val="0"/>
                <w:color w:val="auto"/>
                <w:kern w:val="0"/>
                <w:sz w:val="24"/>
                <w:szCs w:val="24"/>
                <w:highlight w:val="none"/>
                <w:lang w:val="en-US" w:eastAsia="zh-CN"/>
              </w:rPr>
            </w:pPr>
            <w:r>
              <w:rPr>
                <w:rFonts w:ascii="宋体" w:hAnsi="宋体" w:eastAsia="宋体" w:cs="宋体"/>
                <w:b w:val="0"/>
                <w:bCs w:val="0"/>
                <w:color w:val="auto"/>
                <w:kern w:val="0"/>
                <w:sz w:val="24"/>
                <w:szCs w:val="24"/>
                <w:highlight w:val="none"/>
                <w:lang w:val="en-US" w:eastAsia="zh-CN"/>
              </w:rPr>
              <w:t>1</w:t>
            </w:r>
          </w:p>
        </w:tc>
        <w:tc>
          <w:tcPr>
            <w:tcW w:w="1034" w:type="pct"/>
            <w:tcBorders>
              <w:top w:val="outset" w:color="auto" w:sz="6" w:space="0"/>
              <w:left w:val="outset" w:color="auto" w:sz="6" w:space="0"/>
              <w:bottom w:val="outset" w:color="auto" w:sz="6" w:space="0"/>
              <w:right w:val="outset" w:color="auto" w:sz="6" w:space="0"/>
            </w:tcBorders>
            <w:vAlign w:val="center"/>
          </w:tcPr>
          <w:p w14:paraId="33C1AE99">
            <w:pPr>
              <w:keepNext w:val="0"/>
              <w:keepLines w:val="0"/>
              <w:widowControl/>
              <w:suppressLineNumbers w:val="0"/>
              <w:jc w:val="center"/>
              <w:rPr>
                <w:rFonts w:hint="default" w:ascii="宋体" w:hAnsi="宋体" w:eastAsia="宋体" w:cs="宋体"/>
                <w:b w:val="0"/>
                <w:bCs w:val="0"/>
                <w:color w:val="auto"/>
                <w:kern w:val="0"/>
                <w:sz w:val="24"/>
                <w:szCs w:val="24"/>
                <w:highlight w:val="none"/>
                <w:lang w:val="en-US" w:eastAsia="zh-CN"/>
              </w:rPr>
            </w:pPr>
            <w:r>
              <w:rPr>
                <w:rFonts w:hint="eastAsia" w:ascii="宋体" w:hAnsi="宋体" w:eastAsia="宋体" w:cs="宋体"/>
                <w:b w:val="0"/>
                <w:bCs w:val="0"/>
                <w:color w:val="auto"/>
                <w:kern w:val="0"/>
                <w:sz w:val="24"/>
                <w:szCs w:val="24"/>
                <w:highlight w:val="none"/>
                <w:lang w:val="en-US" w:eastAsia="zh-CN"/>
              </w:rPr>
              <w:t>80</w:t>
            </w:r>
          </w:p>
        </w:tc>
        <w:tc>
          <w:tcPr>
            <w:tcW w:w="3122" w:type="pct"/>
            <w:tcBorders>
              <w:top w:val="outset" w:color="auto" w:sz="6" w:space="0"/>
              <w:left w:val="outset" w:color="auto" w:sz="6" w:space="0"/>
              <w:bottom w:val="outset" w:color="auto" w:sz="6" w:space="0"/>
              <w:right w:val="outset" w:color="auto" w:sz="6" w:space="0"/>
            </w:tcBorders>
            <w:vAlign w:val="center"/>
          </w:tcPr>
          <w:p w14:paraId="3EF5E916">
            <w:pPr>
              <w:keepNext w:val="0"/>
              <w:keepLines w:val="0"/>
              <w:pageBreakBefore w:val="0"/>
              <w:widowControl w:val="0"/>
              <w:kinsoku/>
              <w:wordWrap/>
              <w:overflowPunct/>
              <w:topLinePunct w:val="0"/>
              <w:autoSpaceDE/>
              <w:autoSpaceDN/>
              <w:bidi w:val="0"/>
              <w:adjustRightInd/>
              <w:snapToGrid/>
              <w:spacing w:line="400" w:lineRule="atLeast"/>
              <w:jc w:val="both"/>
              <w:textAlignment w:val="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工程项目设计成交人提交设计成果后，待预算审核价出结果，成交人需按照合同价款的数额开具相对应的法定发票，采购人支付合同价的80%。</w:t>
            </w:r>
          </w:p>
        </w:tc>
      </w:tr>
      <w:tr w14:paraId="06342B4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97" w:hRule="atLeast"/>
        </w:trPr>
        <w:tc>
          <w:tcPr>
            <w:tcW w:w="842" w:type="pct"/>
            <w:tcBorders>
              <w:top w:val="outset" w:color="auto" w:sz="6" w:space="0"/>
              <w:left w:val="outset" w:color="auto" w:sz="6" w:space="0"/>
              <w:bottom w:val="outset" w:color="auto" w:sz="6" w:space="0"/>
              <w:right w:val="outset" w:color="auto" w:sz="6" w:space="0"/>
            </w:tcBorders>
            <w:vAlign w:val="center"/>
          </w:tcPr>
          <w:p w14:paraId="089FABE8">
            <w:pPr>
              <w:keepNext w:val="0"/>
              <w:keepLines w:val="0"/>
              <w:widowControl/>
              <w:suppressLineNumbers w:val="0"/>
              <w:jc w:val="center"/>
              <w:rPr>
                <w:rFonts w:hint="default" w:ascii="宋体" w:hAnsi="宋体" w:eastAsia="宋体" w:cs="宋体"/>
                <w:b w:val="0"/>
                <w:bCs w:val="0"/>
                <w:color w:val="auto"/>
                <w:kern w:val="0"/>
                <w:sz w:val="24"/>
                <w:szCs w:val="24"/>
                <w:highlight w:val="none"/>
                <w:lang w:val="en-US" w:eastAsia="zh-CN"/>
              </w:rPr>
            </w:pPr>
            <w:r>
              <w:rPr>
                <w:rFonts w:hint="eastAsia" w:ascii="宋体" w:hAnsi="宋体" w:cs="宋体"/>
                <w:b w:val="0"/>
                <w:bCs w:val="0"/>
                <w:color w:val="auto"/>
                <w:kern w:val="0"/>
                <w:sz w:val="24"/>
                <w:szCs w:val="24"/>
                <w:highlight w:val="none"/>
                <w:lang w:val="en-US" w:eastAsia="zh-CN"/>
              </w:rPr>
              <w:t>2</w:t>
            </w:r>
          </w:p>
        </w:tc>
        <w:tc>
          <w:tcPr>
            <w:tcW w:w="1034" w:type="pct"/>
            <w:tcBorders>
              <w:top w:val="outset" w:color="auto" w:sz="6" w:space="0"/>
              <w:left w:val="outset" w:color="auto" w:sz="6" w:space="0"/>
              <w:bottom w:val="outset" w:color="auto" w:sz="6" w:space="0"/>
              <w:right w:val="outset" w:color="auto" w:sz="6" w:space="0"/>
            </w:tcBorders>
            <w:vAlign w:val="center"/>
          </w:tcPr>
          <w:p w14:paraId="13BA8309">
            <w:pPr>
              <w:keepNext w:val="0"/>
              <w:keepLines w:val="0"/>
              <w:pageBreakBefore w:val="0"/>
              <w:widowControl w:val="0"/>
              <w:kinsoku/>
              <w:wordWrap/>
              <w:overflowPunct/>
              <w:topLinePunct w:val="0"/>
              <w:autoSpaceDE/>
              <w:autoSpaceDN/>
              <w:bidi w:val="0"/>
              <w:adjustRightInd/>
              <w:snapToGrid/>
              <w:spacing w:line="400" w:lineRule="atLeast"/>
              <w:jc w:val="center"/>
              <w:textAlignment w:val="auto"/>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20</w:t>
            </w:r>
          </w:p>
        </w:tc>
        <w:tc>
          <w:tcPr>
            <w:tcW w:w="3122" w:type="pct"/>
            <w:tcBorders>
              <w:top w:val="outset" w:color="auto" w:sz="6" w:space="0"/>
              <w:left w:val="outset" w:color="auto" w:sz="6" w:space="0"/>
              <w:bottom w:val="outset" w:color="auto" w:sz="6" w:space="0"/>
              <w:right w:val="outset" w:color="auto" w:sz="6" w:space="0"/>
            </w:tcBorders>
            <w:vAlign w:val="center"/>
          </w:tcPr>
          <w:p w14:paraId="1230DEA2">
            <w:pPr>
              <w:keepNext w:val="0"/>
              <w:keepLines w:val="0"/>
              <w:pageBreakBefore w:val="0"/>
              <w:widowControl w:val="0"/>
              <w:kinsoku/>
              <w:wordWrap/>
              <w:overflowPunct/>
              <w:topLinePunct w:val="0"/>
              <w:autoSpaceDE/>
              <w:autoSpaceDN/>
              <w:bidi w:val="0"/>
              <w:adjustRightInd/>
              <w:snapToGrid/>
              <w:spacing w:line="400" w:lineRule="atLeast"/>
              <w:jc w:val="both"/>
              <w:textAlignment w:val="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待工程竣工验收合格后再支付合同价的20%。</w:t>
            </w:r>
          </w:p>
        </w:tc>
      </w:tr>
    </w:tbl>
    <w:p w14:paraId="4791358F">
      <w:pPr>
        <w:pStyle w:val="29"/>
        <w:keepNext w:val="0"/>
        <w:keepLines w:val="0"/>
        <w:pageBreakBefore w:val="0"/>
        <w:widowControl/>
        <w:kinsoku/>
        <w:wordWrap/>
        <w:overflowPunct/>
        <w:topLinePunct w:val="0"/>
        <w:autoSpaceDE/>
        <w:autoSpaceDN/>
        <w:bidi w:val="0"/>
        <w:adjustRightInd/>
        <w:snapToGrid/>
        <w:spacing w:before="157" w:beforeLines="50" w:line="360" w:lineRule="auto"/>
        <w:ind w:firstLine="482" w:firstLineChars="200"/>
        <w:jc w:val="both"/>
        <w:textAlignment w:val="auto"/>
        <w:outlineLvl w:val="2"/>
        <w:rPr>
          <w:rFonts w:hint="eastAsia" w:ascii="宋体" w:hAnsi="宋体" w:eastAsia="宋体" w:cs="仿宋_GB2312"/>
          <w:b/>
          <w:bCs w:val="0"/>
          <w:color w:val="auto"/>
          <w:kern w:val="2"/>
          <w:sz w:val="24"/>
          <w:szCs w:val="24"/>
          <w:highlight w:val="none"/>
          <w:lang w:val="en-US" w:eastAsia="zh-CN" w:bidi="ar-SA"/>
        </w:rPr>
      </w:pPr>
      <w:r>
        <w:rPr>
          <w:rFonts w:hint="eastAsia" w:ascii="宋体" w:hAnsi="宋体" w:eastAsia="宋体" w:cs="仿宋_GB2312"/>
          <w:b/>
          <w:bCs w:val="0"/>
          <w:color w:val="auto"/>
          <w:kern w:val="2"/>
          <w:sz w:val="24"/>
          <w:szCs w:val="24"/>
          <w:highlight w:val="none"/>
          <w:lang w:val="en-US" w:eastAsia="zh-CN" w:bidi="ar-SA"/>
        </w:rPr>
        <w:t>其他商务要求：</w:t>
      </w:r>
    </w:p>
    <w:p w14:paraId="00178171">
      <w:pPr>
        <w:pStyle w:val="29"/>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2"/>
        <w:rPr>
          <w:rFonts w:hint="eastAsia" w:ascii="宋体" w:hAnsi="宋体" w:cs="仿宋_GB2312"/>
          <w:b w:val="0"/>
          <w:bCs/>
          <w:color w:val="auto"/>
          <w:kern w:val="2"/>
          <w:sz w:val="24"/>
          <w:szCs w:val="24"/>
          <w:highlight w:val="none"/>
          <w:lang w:val="en-US" w:eastAsia="zh-CN" w:bidi="ar-SA"/>
        </w:rPr>
      </w:pPr>
      <w:r>
        <w:rPr>
          <w:rFonts w:hint="eastAsia" w:ascii="宋体" w:hAnsi="宋体" w:cs="仿宋_GB2312"/>
          <w:b w:val="0"/>
          <w:bCs/>
          <w:color w:val="auto"/>
          <w:kern w:val="2"/>
          <w:sz w:val="24"/>
          <w:szCs w:val="24"/>
          <w:highlight w:val="none"/>
          <w:lang w:val="en-US" w:eastAsia="zh-CN" w:bidi="ar-SA"/>
        </w:rPr>
        <w:t>8、报价要求：</w:t>
      </w:r>
    </w:p>
    <w:p w14:paraId="4913F71D">
      <w:pPr>
        <w:pStyle w:val="29"/>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outlineLvl w:val="2"/>
        <w:rPr>
          <w:rFonts w:hint="default" w:ascii="宋体" w:hAnsi="宋体" w:eastAsia="宋体" w:cs="仿宋_GB2312"/>
          <w:b w:val="0"/>
          <w:bCs/>
          <w:color w:val="auto"/>
          <w:kern w:val="2"/>
          <w:sz w:val="24"/>
          <w:szCs w:val="24"/>
          <w:highlight w:val="none"/>
          <w:lang w:val="en-US" w:eastAsia="zh-CN" w:bidi="ar-SA"/>
        </w:rPr>
      </w:pPr>
      <w:r>
        <w:rPr>
          <w:rFonts w:hint="eastAsia" w:ascii="宋体" w:hAnsi="宋体" w:cs="仿宋_GB2312"/>
          <w:b w:val="0"/>
          <w:bCs/>
          <w:color w:val="auto"/>
          <w:kern w:val="2"/>
          <w:sz w:val="24"/>
          <w:szCs w:val="24"/>
          <w:highlight w:val="none"/>
          <w:lang w:val="en-US" w:eastAsia="zh-CN" w:bidi="ar-SA"/>
        </w:rPr>
        <w:t>工程设计费报价应包括自设计合同签订之日起至本工程缺陷责任期满止设计内容所需的一切费用（包括直接费、间接费、税金、利润）和市场变化、政策调整等风险费用。即施工前期及缺陷责任期设计和上述风险费用不另行计算。</w:t>
      </w:r>
    </w:p>
    <w:p w14:paraId="23879787">
      <w:pPr>
        <w:pStyle w:val="29"/>
        <w:keepNext w:val="0"/>
        <w:keepLines w:val="0"/>
        <w:pageBreakBefore w:val="0"/>
        <w:widowControl/>
        <w:kinsoku/>
        <w:wordWrap/>
        <w:overflowPunct/>
        <w:topLinePunct w:val="0"/>
        <w:autoSpaceDE/>
        <w:autoSpaceDN/>
        <w:bidi w:val="0"/>
        <w:adjustRightInd/>
        <w:snapToGrid/>
        <w:spacing w:before="157" w:beforeLines="50" w:line="360" w:lineRule="auto"/>
        <w:ind w:firstLine="482" w:firstLineChars="200"/>
        <w:jc w:val="both"/>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bCs w:val="0"/>
          <w:color w:val="auto"/>
          <w:sz w:val="24"/>
          <w:szCs w:val="24"/>
          <w:highlight w:val="none"/>
        </w:rPr>
        <w:t>其他事项</w:t>
      </w:r>
      <w:r>
        <w:rPr>
          <w:rFonts w:hint="eastAsia" w:ascii="宋体" w:hAnsi="宋体" w:cs="宋体"/>
          <w:b/>
          <w:bCs w:val="0"/>
          <w:color w:val="auto"/>
          <w:sz w:val="24"/>
          <w:szCs w:val="24"/>
          <w:highlight w:val="none"/>
          <w:lang w:eastAsia="zh-CN"/>
        </w:rPr>
        <w:t>：</w:t>
      </w:r>
      <w:r>
        <w:rPr>
          <w:rFonts w:hint="eastAsia" w:ascii="宋体" w:hAnsi="宋体" w:eastAsia="宋体" w:cs="宋体"/>
          <w:b/>
          <w:bCs w:val="0"/>
          <w:color w:val="auto"/>
          <w:sz w:val="24"/>
          <w:szCs w:val="24"/>
          <w:highlight w:val="none"/>
          <w:lang w:eastAsia="zh-CN"/>
        </w:rPr>
        <w:t>无</w:t>
      </w:r>
      <w:r>
        <w:rPr>
          <w:rFonts w:hint="eastAsia" w:ascii="宋体" w:hAnsi="宋体" w:eastAsia="宋体" w:cs="宋体"/>
          <w:b/>
          <w:bCs w:val="0"/>
          <w:color w:val="auto"/>
          <w:sz w:val="24"/>
          <w:szCs w:val="24"/>
          <w:highlight w:val="none"/>
        </w:rPr>
        <w:t xml:space="preserve"> </w:t>
      </w:r>
    </w:p>
    <w:p w14:paraId="7BAF6918">
      <w:pPr>
        <w:rPr>
          <w:rFonts w:hint="eastAsia" w:ascii="宋体" w:hAnsi="宋体" w:eastAsia="宋体" w:cs="宋体"/>
          <w:b/>
          <w:color w:val="auto"/>
          <w:sz w:val="36"/>
          <w:highlight w:val="none"/>
        </w:rPr>
      </w:pPr>
      <w:r>
        <w:rPr>
          <w:rFonts w:hint="eastAsia" w:ascii="宋体" w:hAnsi="宋体" w:eastAsia="宋体" w:cs="宋体"/>
          <w:b/>
          <w:color w:val="auto"/>
          <w:sz w:val="36"/>
          <w:highlight w:val="none"/>
        </w:rPr>
        <w:br w:type="page"/>
      </w:r>
    </w:p>
    <w:p w14:paraId="3FE90E34">
      <w:pPr>
        <w:pStyle w:val="29"/>
        <w:jc w:val="center"/>
        <w:outlineLvl w:val="1"/>
        <w:rPr>
          <w:rFonts w:hint="eastAsia" w:ascii="宋体" w:hAnsi="宋体" w:eastAsia="宋体" w:cs="宋体"/>
          <w:color w:val="auto"/>
          <w:highlight w:val="none"/>
        </w:rPr>
      </w:pPr>
      <w:r>
        <w:rPr>
          <w:rFonts w:hint="eastAsia" w:ascii="宋体" w:hAnsi="宋体" w:eastAsia="宋体" w:cs="宋体"/>
          <w:b/>
          <w:color w:val="auto"/>
          <w:sz w:val="36"/>
          <w:highlight w:val="none"/>
        </w:rPr>
        <w:t>第四章  合同主要条款及格式</w:t>
      </w:r>
    </w:p>
    <w:p w14:paraId="52C039CE">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编制说明</w:t>
      </w:r>
    </w:p>
    <w:p w14:paraId="0B50BA35">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1、签订合同应遵守《中华人民共和国政府采购法》、《中华人民共和国民法典》。</w:t>
      </w:r>
    </w:p>
    <w:p w14:paraId="04771308">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签订合同时，采购人与成交供应商应结合谈判文件第三章规定填列相应内容。如果双方使用谈判文件第四章已有规定的条款及格式，双方均不得对规定进行变更或调整；谈判文件第四章未作规定的条款及格式，双方可通过友好协商进行约定。</w:t>
      </w:r>
    </w:p>
    <w:p w14:paraId="537ECE47">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3.本章节所附的合同主要条款及格式为参考文本，如果因为项目实际特点不能适用，则可由甲乙双方在合同签订阶段可通过友好协商进行约定。</w:t>
      </w:r>
    </w:p>
    <w:p w14:paraId="6A50BA01">
      <w:pPr>
        <w:pStyle w:val="29"/>
        <w:jc w:val="center"/>
        <w:outlineLvl w:val="2"/>
        <w:rPr>
          <w:rFonts w:hint="eastAsia" w:ascii="宋体" w:hAnsi="宋体" w:eastAsia="宋体" w:cs="宋体"/>
          <w:b/>
          <w:color w:val="auto"/>
          <w:sz w:val="24"/>
          <w:szCs w:val="24"/>
          <w:highlight w:val="none"/>
        </w:rPr>
      </w:pPr>
    </w:p>
    <w:p w14:paraId="110AAC67">
      <w:pPr>
        <w:pStyle w:val="29"/>
        <w:jc w:val="center"/>
        <w:outlineLvl w:val="2"/>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参考文本</w:t>
      </w:r>
    </w:p>
    <w:p w14:paraId="5AA6E0D2">
      <w:pPr>
        <w:pStyle w:val="29"/>
        <w:jc w:val="left"/>
        <w:rPr>
          <w:rFonts w:hint="eastAsia" w:ascii="宋体" w:hAnsi="宋体" w:eastAsia="宋体" w:cs="宋体"/>
          <w:color w:val="auto"/>
          <w:sz w:val="24"/>
          <w:szCs w:val="24"/>
          <w:highlight w:val="none"/>
        </w:rPr>
      </w:pPr>
    </w:p>
    <w:p w14:paraId="6E77BE82">
      <w:pPr>
        <w:pStyle w:val="29"/>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合同编号：</w:t>
      </w:r>
    </w:p>
    <w:p w14:paraId="42ABF8C6">
      <w:pPr>
        <w:pStyle w:val="29"/>
        <w:jc w:val="center"/>
        <w:outlineLvl w:val="1"/>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福建省政府采购合同（</w:t>
      </w:r>
      <w:r>
        <w:rPr>
          <w:rFonts w:hint="eastAsia" w:ascii="宋体" w:hAnsi="宋体" w:eastAsia="宋体" w:cs="宋体"/>
          <w:b/>
          <w:color w:val="auto"/>
          <w:sz w:val="24"/>
          <w:szCs w:val="24"/>
          <w:highlight w:val="none"/>
          <w:lang w:val="en-US" w:eastAsia="zh-CN"/>
        </w:rPr>
        <w:t>服务</w:t>
      </w:r>
      <w:r>
        <w:rPr>
          <w:rFonts w:hint="eastAsia" w:ascii="宋体" w:hAnsi="宋体" w:eastAsia="宋体" w:cs="宋体"/>
          <w:b/>
          <w:color w:val="auto"/>
          <w:sz w:val="24"/>
          <w:szCs w:val="24"/>
          <w:highlight w:val="none"/>
        </w:rPr>
        <w:t>类）</w:t>
      </w:r>
    </w:p>
    <w:p w14:paraId="7989C0D7">
      <w:pPr>
        <w:pStyle w:val="29"/>
        <w:jc w:val="center"/>
        <w:outlineLvl w:val="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编制说明</w:t>
      </w:r>
      <w:r>
        <w:rPr>
          <w:rFonts w:hint="eastAsia" w:ascii="宋体" w:hAnsi="宋体" w:eastAsia="宋体" w:cs="宋体"/>
          <w:color w:val="auto"/>
          <w:sz w:val="24"/>
          <w:szCs w:val="24"/>
          <w:highlight w:val="none"/>
        </w:rPr>
        <w:br w:type="textWrapping"/>
      </w:r>
    </w:p>
    <w:p w14:paraId="47796927">
      <w:pPr>
        <w:pStyle w:val="29"/>
        <w:keepNext w:val="0"/>
        <w:keepLines w:val="0"/>
        <w:pageBreakBefore w:val="0"/>
        <w:widowControl/>
        <w:kinsoku/>
        <w:wordWrap/>
        <w:overflowPunct/>
        <w:topLinePunct w:val="0"/>
        <w:autoSpaceDE/>
        <w:autoSpaceDN/>
        <w:bidi w:val="0"/>
        <w:adjustRightInd/>
        <w:snapToGrid/>
        <w:ind w:firstLine="482"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1.签订合同应遵守《中华人民共和国政府采购法》及其实施条例、《中华人民共和国民法典》等法律法规及其他有关规定。</w:t>
      </w:r>
    </w:p>
    <w:p w14:paraId="0E645B0A">
      <w:pPr>
        <w:pStyle w:val="29"/>
        <w:keepNext w:val="0"/>
        <w:keepLines w:val="0"/>
        <w:pageBreakBefore w:val="0"/>
        <w:widowControl/>
        <w:kinsoku/>
        <w:wordWrap/>
        <w:overflowPunct/>
        <w:topLinePunct w:val="0"/>
        <w:autoSpaceDE/>
        <w:autoSpaceDN/>
        <w:bidi w:val="0"/>
        <w:adjustRightInd/>
        <w:snapToGrid/>
        <w:ind w:firstLine="482"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2.签订合同时，采购人与中标(成交)人应结合采购文件规定填列相应内容。采购文件已有约定的，双方均不得对约定进行变更或调整；采购文件未作规定的，双方可通过友好协商进行约定。</w:t>
      </w:r>
    </w:p>
    <w:p w14:paraId="29E3A138">
      <w:pPr>
        <w:pStyle w:val="29"/>
        <w:keepNext w:val="0"/>
        <w:keepLines w:val="0"/>
        <w:pageBreakBefore w:val="0"/>
        <w:widowControl/>
        <w:kinsoku/>
        <w:wordWrap/>
        <w:overflowPunct/>
        <w:topLinePunct w:val="0"/>
        <w:autoSpaceDE/>
        <w:autoSpaceDN/>
        <w:bidi w:val="0"/>
        <w:adjustRightInd/>
        <w:snapToGrid/>
        <w:ind w:firstLine="482"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3.政府有关主管部门对若干合同有规范文本的，可使用相应合同文本。</w:t>
      </w:r>
    </w:p>
    <w:p w14:paraId="0D006162">
      <w:pPr>
        <w:pStyle w:val="29"/>
        <w:keepNext w:val="0"/>
        <w:keepLines w:val="0"/>
        <w:pageBreakBefore w:val="0"/>
        <w:widowControl/>
        <w:kinsoku/>
        <w:wordWrap/>
        <w:overflowPunct/>
        <w:topLinePunct w:val="0"/>
        <w:autoSpaceDE/>
        <w:autoSpaceDN/>
        <w:bidi w:val="0"/>
        <w:adjustRightInd/>
        <w:snapToGrid/>
        <w:ind w:firstLine="482" w:firstLineChars="200"/>
        <w:jc w:val="left"/>
        <w:textAlignment w:val="auto"/>
        <w:outlineLvl w:val="3"/>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4.本合同范本仅供参考，采购人应当根据采购项目的实际需求对合同条款进行修改、补充。</w:t>
      </w:r>
    </w:p>
    <w:p w14:paraId="0E3B52C3">
      <w:pPr>
        <w:pStyle w:val="29"/>
        <w:ind w:left="0"/>
        <w:jc w:val="left"/>
        <w:rPr>
          <w:rFonts w:hint="eastAsia" w:ascii="宋体" w:hAnsi="宋体" w:eastAsia="宋体" w:cs="宋体"/>
          <w:color w:val="auto"/>
          <w:sz w:val="21"/>
          <w:szCs w:val="21"/>
          <w:highlight w:val="none"/>
        </w:rPr>
      </w:pPr>
    </w:p>
    <w:p w14:paraId="6A2D620F">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 ___________</w:t>
      </w:r>
    </w:p>
    <w:p w14:paraId="5C191826">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住所地： ___________</w:t>
      </w:r>
    </w:p>
    <w:p w14:paraId="32B24239">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 ___________</w:t>
      </w:r>
    </w:p>
    <w:p w14:paraId="11B8DE96">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联系电话：___________</w:t>
      </w:r>
    </w:p>
    <w:p w14:paraId="42C45C64">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传真：___________</w:t>
      </w:r>
    </w:p>
    <w:p w14:paraId="521455F8">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电子邮箱：___________</w:t>
      </w:r>
      <w:r>
        <w:rPr>
          <w:rFonts w:hint="eastAsia" w:ascii="宋体" w:hAnsi="宋体" w:eastAsia="宋体" w:cs="宋体"/>
          <w:color w:val="auto"/>
          <w:sz w:val="21"/>
          <w:szCs w:val="21"/>
          <w:highlight w:val="none"/>
        </w:rPr>
        <w:br w:type="textWrapping"/>
      </w:r>
    </w:p>
    <w:p w14:paraId="4A9D2537">
      <w:pPr>
        <w:pStyle w:val="29"/>
        <w:ind w:left="0"/>
        <w:jc w:val="left"/>
        <w:rPr>
          <w:rFonts w:hint="eastAsia" w:ascii="宋体" w:hAnsi="宋体" w:eastAsia="宋体" w:cs="宋体"/>
          <w:color w:val="auto"/>
          <w:sz w:val="21"/>
          <w:szCs w:val="21"/>
          <w:highlight w:val="none"/>
        </w:rPr>
      </w:pPr>
    </w:p>
    <w:p w14:paraId="1B94021D">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 ___________</w:t>
      </w:r>
    </w:p>
    <w:p w14:paraId="5226FD9B">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住所地： ___________</w:t>
      </w:r>
    </w:p>
    <w:p w14:paraId="29AD429F">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联系人：___________</w:t>
      </w:r>
    </w:p>
    <w:p w14:paraId="3BEAD439">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联系电话：___________</w:t>
      </w:r>
    </w:p>
    <w:p w14:paraId="121D6A7D">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传真：___________</w:t>
      </w:r>
    </w:p>
    <w:p w14:paraId="1EFB2581">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电子邮箱：___________</w:t>
      </w:r>
    </w:p>
    <w:p w14:paraId="524CB330">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根据项目编号为________ 的 ___________项目（以下简称：“本项目”）的采购结果，遵循平等、自愿、公平和诚实信用的原则，双方签署本合同，具体内容如下：</w:t>
      </w:r>
    </w:p>
    <w:p w14:paraId="18564B5D">
      <w:pPr>
        <w:pStyle w:val="29"/>
        <w:keepNext w:val="0"/>
        <w:keepLines w:val="0"/>
        <w:pageBreakBefore w:val="0"/>
        <w:widowControl/>
        <w:kinsoku/>
        <w:wordWrap/>
        <w:overflowPunct/>
        <w:topLinePunct w:val="0"/>
        <w:autoSpaceDE/>
        <w:autoSpaceDN/>
        <w:bidi w:val="0"/>
        <w:adjustRightInd/>
        <w:snapToGrid/>
        <w:spacing w:line="320" w:lineRule="exact"/>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一、合同组成部分</w:t>
      </w:r>
    </w:p>
    <w:p w14:paraId="2C8FC7D0">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1.1本合同条款及附件；</w:t>
      </w:r>
    </w:p>
    <w:p w14:paraId="4989F7B0">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1.2采购文件及其附件、补充文件；</w:t>
      </w:r>
    </w:p>
    <w:p w14:paraId="0537C46D">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1.3乙方的响应文件及其附件、补充文件；</w:t>
      </w:r>
    </w:p>
    <w:p w14:paraId="232FBCEF">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1.4其他文件或工程量清单等材料：</w:t>
      </w:r>
    </w:p>
    <w:p w14:paraId="55B8E6D9">
      <w:pPr>
        <w:pStyle w:val="29"/>
        <w:keepNext w:val="0"/>
        <w:keepLines w:val="0"/>
        <w:pageBreakBefore w:val="0"/>
        <w:widowControl/>
        <w:kinsoku/>
        <w:wordWrap/>
        <w:overflowPunct/>
        <w:topLinePunct w:val="0"/>
        <w:autoSpaceDE/>
        <w:autoSpaceDN/>
        <w:bidi w:val="0"/>
        <w:adjustRightInd/>
        <w:snapToGrid/>
        <w:spacing w:line="320" w:lineRule="exact"/>
        <w:jc w:val="left"/>
        <w:textAlignment w:val="auto"/>
        <w:outlineLvl w:val="3"/>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 二、合同标的</w:t>
      </w:r>
      <w:r>
        <w:rPr>
          <w:rFonts w:hint="eastAsia" w:ascii="宋体" w:hAnsi="宋体" w:eastAsia="宋体" w:cs="宋体"/>
          <w:color w:val="auto"/>
          <w:sz w:val="21"/>
          <w:szCs w:val="21"/>
          <w:highlight w:val="none"/>
        </w:rPr>
        <w:br w:type="textWrapping"/>
      </w:r>
    </w:p>
    <w:p w14:paraId="1BD9B537">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rPr>
        <w:t xml:space="preserve"> </w:t>
      </w:r>
      <w:r>
        <w:rPr>
          <w:rFonts w:hint="eastAsia" w:ascii="宋体" w:hAnsi="宋体" w:eastAsia="宋体" w:cs="宋体"/>
          <w:b/>
          <w:bCs w:val="0"/>
          <w:color w:val="auto"/>
          <w:sz w:val="21"/>
          <w:szCs w:val="21"/>
          <w:highlight w:val="none"/>
        </w:rPr>
        <w:t>三、</w:t>
      </w:r>
      <w:r>
        <w:rPr>
          <w:rFonts w:hint="eastAsia" w:ascii="宋体" w:hAnsi="宋体" w:eastAsia="宋体" w:cs="宋体"/>
          <w:b/>
          <w:bCs w:val="0"/>
          <w:color w:val="auto"/>
          <w:kern w:val="0"/>
          <w:sz w:val="21"/>
          <w:szCs w:val="21"/>
          <w:lang w:val="en-US" w:eastAsia="zh-CN"/>
        </w:rPr>
        <w:t xml:space="preserve">价格形式及合同价款 </w:t>
      </w:r>
    </w:p>
    <w:p w14:paraId="25A77771">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3.1价格形式 </w:t>
      </w:r>
    </w:p>
    <w:p w14:paraId="434375B7">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 固定单价合同。完成约定服务事项的含税合同单价为：人民币（大写）元（￥______元）。 </w:t>
      </w:r>
    </w:p>
    <w:p w14:paraId="1DD372C2">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 固定总价合同。完成约定服务事项的含税服务费用为：人民币（大写）元（￥______元）。 </w:t>
      </w:r>
    </w:p>
    <w:p w14:paraId="2A0CB90F">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 其他方式。 </w:t>
      </w:r>
    </w:p>
    <w:p w14:paraId="078D4E8D">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3.2合同价款包含范围 </w:t>
      </w:r>
    </w:p>
    <w:p w14:paraId="1313C4C9">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3.3其他需说明的事项： </w:t>
      </w:r>
    </w:p>
    <w:p w14:paraId="423AB171">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四、合同标的及服务范围、地点和时间 </w:t>
      </w:r>
    </w:p>
    <w:p w14:paraId="673A2253">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4.1项目名称： _____________ </w:t>
      </w:r>
    </w:p>
    <w:p w14:paraId="39239960">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4.2服务范围：_____________ </w:t>
      </w:r>
    </w:p>
    <w:p w14:paraId="60E0238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4.3服务地点：_____________ </w:t>
      </w:r>
    </w:p>
    <w:p w14:paraId="4A64861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4.4服务完成时间：_____________ </w:t>
      </w:r>
    </w:p>
    <w:p w14:paraId="0F2F58BB">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五、服务内容、质量标准和要求 </w:t>
      </w:r>
    </w:p>
    <w:p w14:paraId="00132793">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5.1服务工作量的计量方式：_____________ </w:t>
      </w:r>
    </w:p>
    <w:p w14:paraId="4F30985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5.2服务内容：_____________ </w:t>
      </w:r>
    </w:p>
    <w:p w14:paraId="6946CA37">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5.3技术保障、服务人员组成、所涉及的货物的质量标准： </w:t>
      </w:r>
    </w:p>
    <w:p w14:paraId="78C640A5">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（1）服务技术保障：_____________ </w:t>
      </w:r>
    </w:p>
    <w:p w14:paraId="06DD01F0">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（2）服务人员组成：_____________ </w:t>
      </w:r>
    </w:p>
    <w:p w14:paraId="3787E76A">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（3）服务设备及物资投入及质量标准：_____________ </w:t>
      </w:r>
    </w:p>
    <w:p w14:paraId="5DB268EC">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5.4服务质量标准及要求： </w:t>
      </w:r>
    </w:p>
    <w:p w14:paraId="2A8E38F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5.4.1乙方提供的服务或使用的产品、软件等应符合国家知识产权法律、法规的规定；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 </w:t>
      </w:r>
    </w:p>
    <w:p w14:paraId="4580D71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5.4.2若乙方提供的服务或使用的产品、软件等不符合国家知识产权法律、法规的规定或被有关主管机关认定为侵权或假冒伪劣品，则乙方中标或成交资格将被取消；甲方还将按照有关法律、法规和规章的规定进行处理，具体如下： </w:t>
      </w:r>
    </w:p>
    <w:p w14:paraId="4713FBD5">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5.4.3其他要求： </w:t>
      </w:r>
    </w:p>
    <w:p w14:paraId="225FF1CC">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六、服务履约验收或考核 </w:t>
      </w:r>
    </w:p>
    <w:p w14:paraId="364AC173">
      <w:pPr>
        <w:keepNext w:val="0"/>
        <w:keepLines w:val="0"/>
        <w:widowControl/>
        <w:suppressLineNumbers w:val="0"/>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甲方按照采购文件、乙方的投标或响应文件和本协议约定的服务内容及质量要求按次组织对乙方所提供服务进行验收，或定期进行服务考核，并根据验收或考核结果支付服务费用。具体如下： </w:t>
      </w:r>
    </w:p>
    <w:p w14:paraId="4933E67D">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七、甲方的权利与义务 </w:t>
      </w:r>
    </w:p>
    <w:p w14:paraId="0946A3FB">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7.1甲方委派___________为联系人，联系方式 ___________，负责与乙方联系。如甲方联系人发生变更，甲方应书面告知乙方。 </w:t>
      </w:r>
    </w:p>
    <w:p w14:paraId="0AA8183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7.2甲方应为乙方开展服务工作提供必要的工作条件，以及对内对外沟通和配合协助。 </w:t>
      </w:r>
    </w:p>
    <w:p w14:paraId="6D03E2DA">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7.3甲方应于___________之前提供服务所需的全部资料，并对所提供材料真实性、完整性、合法性负责。 </w:t>
      </w:r>
    </w:p>
    <w:p w14:paraId="795DB92C">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7.4甲方应对委托服务事项提出明确、合理的要求，并对乙方开展服务过程中需采购人确认事项及时予以确认。甲方根据 </w:t>
      </w:r>
    </w:p>
    <w:p w14:paraId="45B570A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乙方服务成果提出的建议、方案所做出的决定而导致的损失，非乙方及其委派人员的过错造成由甲方自行承担。 </w:t>
      </w:r>
    </w:p>
    <w:p w14:paraId="3FA8419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7.5甲方应按本合同约定及时足额支付服务费用及相关费用。 </w:t>
      </w:r>
    </w:p>
    <w:p w14:paraId="519D5EA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7.6其他 </w:t>
      </w:r>
    </w:p>
    <w:p w14:paraId="60333A8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lang w:val="en-US" w:eastAsia="zh-CN"/>
        </w:rPr>
        <w:t>八、乙方的权利与义务</w:t>
      </w:r>
      <w:r>
        <w:rPr>
          <w:rFonts w:hint="eastAsia" w:ascii="宋体" w:hAnsi="宋体" w:eastAsia="宋体" w:cs="宋体"/>
          <w:color w:val="auto"/>
          <w:kern w:val="0"/>
          <w:sz w:val="21"/>
          <w:szCs w:val="21"/>
          <w:lang w:val="en-US" w:eastAsia="zh-CN"/>
        </w:rPr>
        <w:t xml:space="preserve"> </w:t>
      </w:r>
    </w:p>
    <w:p w14:paraId="590046CB">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8.1乙方委派___________为联系人，联系方式 ___________，负责与甲方联系。如乙方联系人发生变更，乙方应书面告知甲方 </w:t>
      </w:r>
    </w:p>
    <w:p w14:paraId="61335B29">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8.2乙方应国家法律法规和{{乙方的权利与义务-响应要求-福建}}等要求开展{{乙方的权利与义务-开展服务-福建}}服务； </w:t>
      </w:r>
    </w:p>
    <w:p w14:paraId="3526778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8.3乙方及其所委派服务人员应按标准或协议约定方式出具服务成果，对并其真实性和合法性负法律责任； </w:t>
      </w:r>
    </w:p>
    <w:p w14:paraId="7AB2FA87">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8.4乙方对执行业务过程中知悉的国家秘密或甲方的商业秘密保密。除非国家法律法规及行业规范另有规定,或经甲方同意, </w:t>
      </w:r>
    </w:p>
    <w:p w14:paraId="7F5D284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乙方不得将其知悉的商业秘密和甲方提供的资料对外泄露。 </w:t>
      </w:r>
    </w:p>
    <w:p w14:paraId="73217EB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8.5乙方对服务业务应当单独建档，保存完整的工作记录，并对服务过程使用和暂存甲方的文件、材料和财物应当妥善保管。 </w:t>
      </w:r>
    </w:p>
    <w:p w14:paraId="12E98423">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8.6服务工作结束后,乙方将根据情况对甲方服务相关的管理制度及其他事项等提出改进意见。 </w:t>
      </w:r>
    </w:p>
    <w:p w14:paraId="13D6D6A1">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8.</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lang w:val="en-US" w:eastAsia="zh-CN"/>
        </w:rPr>
        <w:t xml:space="preserve">其他 </w:t>
      </w:r>
    </w:p>
    <w:p w14:paraId="7761A33F">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九、</w:t>
      </w:r>
      <w:r>
        <w:rPr>
          <w:rFonts w:hint="eastAsia" w:ascii="宋体" w:hAnsi="宋体" w:eastAsia="宋体" w:cs="宋体"/>
          <w:b/>
          <w:color w:val="auto"/>
          <w:sz w:val="21"/>
          <w:szCs w:val="21"/>
          <w:highlight w:val="none"/>
          <w:lang w:val="en-US" w:eastAsia="zh-CN"/>
        </w:rPr>
        <w:t>资金支付方式、时间和条件</w:t>
      </w:r>
    </w:p>
    <w:p w14:paraId="7F2010A0">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十、履约保证金 </w:t>
      </w:r>
    </w:p>
    <w:p w14:paraId="126E4A8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□有，□无。具体如下：（按照采购文件规定填写）。 </w:t>
      </w:r>
    </w:p>
    <w:p w14:paraId="48CD34BC">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10.1乙方向甲方缴纳人民币 / 元作为本合同的履约保证金。 </w:t>
      </w:r>
    </w:p>
    <w:p w14:paraId="210FCCF5">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10.2履约保证金缴纳形式：支票/汇票/电汇/保函等非现金形式。 </w:t>
      </w:r>
    </w:p>
    <w:p w14:paraId="5C96E02B">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10.3履约保证金合同履行完毕前有效，合同履行完毕后一次性结清退还。 </w:t>
      </w:r>
    </w:p>
    <w:p w14:paraId="298647EC">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十一、合同期限 </w:t>
      </w:r>
    </w:p>
    <w:p w14:paraId="1BBDBA9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 </w:t>
      </w:r>
    </w:p>
    <w:p w14:paraId="29AD5234">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十二、保密条款 </w:t>
      </w:r>
    </w:p>
    <w:p w14:paraId="52CB132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12.1对于在采购和合同履行过程中所获悉的属于保密的内容，甲、乙双方均负有保密义务。 </w:t>
      </w:r>
    </w:p>
    <w:p w14:paraId="49B07EEC">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12.2其他 </w:t>
      </w:r>
    </w:p>
    <w:p w14:paraId="10991EB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lang w:val="en-US" w:eastAsia="zh-CN"/>
        </w:rPr>
        <w:t>十三、违约责任</w:t>
      </w:r>
      <w:r>
        <w:rPr>
          <w:rFonts w:hint="eastAsia" w:ascii="宋体" w:hAnsi="宋体" w:eastAsia="宋体" w:cs="宋体"/>
          <w:color w:val="auto"/>
          <w:kern w:val="0"/>
          <w:sz w:val="21"/>
          <w:szCs w:val="21"/>
          <w:lang w:val="en-US" w:eastAsia="zh-CN"/>
        </w:rPr>
        <w:t xml:space="preserve"> </w:t>
      </w:r>
    </w:p>
    <w:p w14:paraId="6A3ED9C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13.1甲方违约责任 </w:t>
      </w:r>
    </w:p>
    <w:p w14:paraId="7D0B183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（1）甲方无正当理由拒绝乙方提供合格服务的，甲方应向乙方偿付所拒收合同总价_____的违约金 </w:t>
      </w:r>
    </w:p>
    <w:p w14:paraId="4C61850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（2）甲方无故逾期验收和办理合同款项支付手续的,甲方应按逾期付款总额每日________向乙方支付违约金。 </w:t>
      </w:r>
    </w:p>
    <w:p w14:paraId="4827B9C6">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（3）其他违约情形 </w:t>
      </w:r>
    </w:p>
    <w:p w14:paraId="27F2B13E">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13.2乙方违约责任 </w:t>
      </w:r>
    </w:p>
    <w:p w14:paraId="72F3653D">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（1）乙方逾期履行服务的，乙方应按逾期交付总额每日________向甲方支付违约金，由甲方从待付货款中扣除。乙方无正当理由逾期超过约定日期________仍不能交付的，视为“乙方不按合同约定履约”； </w:t>
      </w:r>
    </w:p>
    <w:p w14:paraId="2E44DFA1">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（2）乙方所履行的服务不符合合同规定及《采购文件》规定标准的，甲方有权拒绝，乙方愿意整改但逾期履行的，按乙方逾期履行处理。乙方拒绝整改的，视为“乙方不按合同约定履约” </w:t>
      </w:r>
    </w:p>
    <w:p w14:paraId="02926179">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（3）乙方不按合同约定履约的，甲方可以解除采购合同，并对乙方已缴纳的履约保证金作“不予退还”处理。同时，乙方须按以下约定向甲方支付违约金： </w:t>
      </w:r>
    </w:p>
    <w:p w14:paraId="1ED26F56">
      <w:pPr>
        <w:keepNext w:val="0"/>
        <w:keepLines w:val="0"/>
        <w:widowControl/>
        <w:suppressLineNumbers w:val="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（4）因履行本合同发生争议双方不能协商解决时，任何一方认为需通过诉讼方式解决的，均可通过人民法院提起诉讼，由违约方支付守约方一切诉讼成本，包括律师费、差旅费等。</w:t>
      </w:r>
    </w:p>
    <w:p w14:paraId="4E0A5DF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w:t>
      </w:r>
      <w:r>
        <w:rPr>
          <w:rFonts w:hint="eastAsia" w:ascii="宋体" w:hAnsi="宋体" w:cs="宋体"/>
          <w:color w:val="auto"/>
          <w:kern w:val="0"/>
          <w:sz w:val="21"/>
          <w:szCs w:val="21"/>
          <w:lang w:val="en-US" w:eastAsia="zh-CN"/>
        </w:rPr>
        <w:t>5</w:t>
      </w:r>
      <w:r>
        <w:rPr>
          <w:rFonts w:hint="eastAsia" w:ascii="宋体" w:hAnsi="宋体" w:eastAsia="宋体" w:cs="宋体"/>
          <w:color w:val="auto"/>
          <w:kern w:val="0"/>
          <w:sz w:val="21"/>
          <w:szCs w:val="21"/>
          <w:lang w:val="en-US" w:eastAsia="zh-CN"/>
        </w:rPr>
        <w:t xml:space="preserve">）其他违约情形 </w:t>
      </w:r>
    </w:p>
    <w:p w14:paraId="410C25D7">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lang w:val="en-US" w:eastAsia="zh-CN"/>
        </w:rPr>
        <w:t xml:space="preserve">十四、不可抗力事件处理 </w:t>
      </w:r>
      <w:r>
        <w:rPr>
          <w:rFonts w:hint="eastAsia" w:ascii="宋体" w:hAnsi="宋体" w:eastAsia="宋体" w:cs="宋体"/>
          <w:color w:val="auto"/>
          <w:kern w:val="0"/>
          <w:sz w:val="21"/>
          <w:szCs w:val="21"/>
          <w:lang w:val="en-US" w:eastAsia="zh-CN"/>
        </w:rPr>
        <w:t xml:space="preserve"> </w:t>
      </w:r>
    </w:p>
    <w:p w14:paraId="7B2EE642">
      <w:pPr>
        <w:keepNext w:val="0"/>
        <w:keepLines w:val="0"/>
        <w:widowControl/>
        <w:suppressLineNumbers w:val="0"/>
        <w:ind w:firstLine="420" w:firstLineChars="20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本条款中的不可抗力指不能预见、不能避免、不能克服的客观情况，包括但不限于：自然灾害如地震、台风、洪水、火灾及政府行为、法律规定或其适用的变化或其他任何无法预见、避免或控制的事件。因不可抗力造成违约的，遭受不可抗力一方应及时向对方通报不能履行或不能完全履行的理由，并提供相关证明材料。基于上述情况，遭受不可抗力一方延期履行、部分履行或不履行合同的，根据实际情况可部分或全部免于承担违约责任。 </w:t>
      </w:r>
    </w:p>
    <w:p w14:paraId="1DC606B4">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十五、解决争议的方法 </w:t>
      </w:r>
    </w:p>
    <w:p w14:paraId="5EB270A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15.1甲、乙双方协商解决。 </w:t>
      </w:r>
    </w:p>
    <w:p w14:paraId="2C103291">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15.2若协商解决不成，双方明确按以下第_种方式解决： </w:t>
      </w:r>
    </w:p>
    <w:p w14:paraId="7D31CD73">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1、提交仲裁委员会仲裁，具体如下： </w:t>
      </w:r>
    </w:p>
    <w:p w14:paraId="3B986B8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2、向人民法院提起诉讼。 </w:t>
      </w:r>
    </w:p>
    <w:p w14:paraId="6B658352">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lang w:val="en-US" w:eastAsia="zh-CN"/>
        </w:rPr>
        <w:t>十六、合同其他条款</w:t>
      </w:r>
      <w:r>
        <w:rPr>
          <w:rFonts w:hint="eastAsia" w:ascii="宋体" w:hAnsi="宋体" w:eastAsia="宋体" w:cs="宋体"/>
          <w:color w:val="auto"/>
          <w:kern w:val="0"/>
          <w:sz w:val="21"/>
          <w:szCs w:val="21"/>
          <w:lang w:val="en-US" w:eastAsia="zh-CN"/>
        </w:rPr>
        <w:t xml:space="preserve"> </w:t>
      </w:r>
    </w:p>
    <w:p w14:paraId="6BEA8810">
      <w:pPr>
        <w:keepNext w:val="0"/>
        <w:keepLines w:val="0"/>
        <w:widowControl/>
        <w:suppressLineNumbers w:val="0"/>
        <w:jc w:val="left"/>
        <w:rPr>
          <w:rFonts w:hint="eastAsia" w:ascii="宋体" w:hAnsi="宋体" w:eastAsia="宋体" w:cs="宋体"/>
          <w:color w:val="auto"/>
          <w:kern w:val="0"/>
          <w:sz w:val="21"/>
          <w:szCs w:val="21"/>
          <w:lang w:val="en-US" w:eastAsia="zh-CN"/>
        </w:rPr>
      </w:pPr>
    </w:p>
    <w:p w14:paraId="79B0FC68">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b/>
          <w:color w:val="auto"/>
          <w:sz w:val="21"/>
          <w:szCs w:val="21"/>
          <w:highlight w:val="none"/>
          <w:lang w:val="en-US" w:eastAsia="zh-CN"/>
        </w:rPr>
        <w:t>十七、其他约定</w:t>
      </w:r>
      <w:r>
        <w:rPr>
          <w:rFonts w:hint="eastAsia" w:ascii="宋体" w:hAnsi="宋体" w:eastAsia="宋体" w:cs="宋体"/>
          <w:color w:val="auto"/>
          <w:kern w:val="0"/>
          <w:sz w:val="21"/>
          <w:szCs w:val="21"/>
          <w:lang w:val="en-US" w:eastAsia="zh-CN"/>
        </w:rPr>
        <w:t xml:space="preserve"> </w:t>
      </w:r>
    </w:p>
    <w:p w14:paraId="4CED09FF">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17.1合同文件与本合同具有同等法律效力。 </w:t>
      </w:r>
    </w:p>
    <w:p w14:paraId="390182E9">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17.2合同生效：合同经双方法定代表人或委托代理人签字并加盖单位公章后生效。 </w:t>
      </w:r>
    </w:p>
    <w:p w14:paraId="11ED03F1">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17.3本合同未尽事宜，遵照《中华人民共和国民法典》有关条文执行。 </w:t>
      </w:r>
    </w:p>
    <w:p w14:paraId="756094A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 xml:space="preserve">17.4本合同正本一式_______份，具有同等法律效力，甲方、乙方各执_______份；副本_______份，_______ </w:t>
      </w:r>
    </w:p>
    <w:p w14:paraId="3FDFFE67">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17.5本合同已用于政府采购合同融资，为本项目提供合同融资的金融机构为：_______，甲乙双方应当按照融资合同的约定进行资金使用及款项支付。 </w:t>
      </w:r>
    </w:p>
    <w:p w14:paraId="7EED0C94">
      <w:pPr>
        <w:keepNext w:val="0"/>
        <w:keepLines w:val="0"/>
        <w:widowControl/>
        <w:suppressLineNumbers w:val="0"/>
        <w:jc w:val="left"/>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 xml:space="preserve">中标（成交）供应商应于采购合同签订之日起_______内，向发放政采贷的金融机构提交政府采购中标（成交）通知书和政府采购合同，贷款金额以政府采购合同金额为限。 </w:t>
      </w:r>
    </w:p>
    <w:p w14:paraId="79E00507">
      <w:pPr>
        <w:keepNext w:val="0"/>
        <w:keepLines w:val="0"/>
        <w:widowControl/>
        <w:suppressLineNumbers w:val="0"/>
        <w:jc w:val="left"/>
        <w:rPr>
          <w:rFonts w:hint="eastAsia" w:ascii="宋体" w:hAnsi="宋体" w:eastAsia="宋体" w:cs="宋体"/>
          <w:color w:val="auto"/>
          <w:kern w:val="0"/>
          <w:sz w:val="21"/>
          <w:szCs w:val="21"/>
          <w:highlight w:val="none"/>
          <w:lang w:val="en-US" w:eastAsia="zh-CN"/>
        </w:rPr>
      </w:pPr>
      <w:r>
        <w:rPr>
          <w:rFonts w:hint="eastAsia" w:ascii="宋体" w:hAnsi="宋体" w:cs="宋体"/>
          <w:color w:val="auto"/>
          <w:kern w:val="0"/>
          <w:sz w:val="21"/>
          <w:szCs w:val="21"/>
          <w:highlight w:val="none"/>
          <w:lang w:val="en-US" w:eastAsia="zh-CN"/>
        </w:rPr>
        <w:t>17.6</w:t>
      </w:r>
      <w:r>
        <w:rPr>
          <w:rFonts w:hint="eastAsia" w:ascii="宋体" w:hAnsi="宋体" w:eastAsia="宋体" w:cs="宋体"/>
          <w:color w:val="auto"/>
          <w:kern w:val="0"/>
          <w:sz w:val="21"/>
          <w:szCs w:val="21"/>
          <w:highlight w:val="none"/>
          <w:lang w:val="en-US" w:eastAsia="zh-CN"/>
        </w:rPr>
        <w:t>本合同一式肆份，双方各执贰份，扫描件、复印件均具有同等法律效力。</w:t>
      </w:r>
    </w:p>
    <w:p w14:paraId="50BC918D">
      <w:pPr>
        <w:keepNext w:val="0"/>
        <w:keepLines w:val="0"/>
        <w:widowControl/>
        <w:suppressLineNumbers w:val="0"/>
        <w:jc w:val="left"/>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17.7乙方如需更换公司名称或需分公司代为收款和开发票的，需提供盖章授权书给到甲方。</w:t>
      </w:r>
    </w:p>
    <w:p w14:paraId="6F5EE724">
      <w:pPr>
        <w:keepNext w:val="0"/>
        <w:keepLines w:val="0"/>
        <w:widowControl/>
        <w:suppressLineNumbers w:val="0"/>
        <w:jc w:val="left"/>
        <w:rPr>
          <w:rFonts w:hint="eastAsia" w:ascii="宋体" w:hAnsi="宋体" w:eastAsia="宋体" w:cs="宋体"/>
          <w:color w:val="auto"/>
          <w:sz w:val="21"/>
          <w:szCs w:val="21"/>
        </w:rPr>
      </w:pPr>
      <w:r>
        <w:rPr>
          <w:rFonts w:hint="eastAsia" w:ascii="宋体" w:hAnsi="宋体" w:eastAsia="宋体" w:cs="宋体"/>
          <w:color w:val="auto"/>
          <w:kern w:val="0"/>
          <w:sz w:val="21"/>
          <w:szCs w:val="21"/>
          <w:lang w:val="en-US" w:eastAsia="zh-CN"/>
        </w:rPr>
        <w:t>17.</w:t>
      </w:r>
      <w:r>
        <w:rPr>
          <w:rFonts w:hint="eastAsia" w:ascii="宋体" w:hAnsi="宋体" w:cs="宋体"/>
          <w:color w:val="auto"/>
          <w:kern w:val="0"/>
          <w:sz w:val="21"/>
          <w:szCs w:val="21"/>
          <w:lang w:val="en-US" w:eastAsia="zh-CN"/>
        </w:rPr>
        <w:t>8</w:t>
      </w:r>
      <w:r>
        <w:rPr>
          <w:rFonts w:hint="eastAsia" w:ascii="宋体" w:hAnsi="宋体" w:eastAsia="宋体" w:cs="宋体"/>
          <w:color w:val="auto"/>
          <w:kern w:val="0"/>
          <w:sz w:val="21"/>
          <w:szCs w:val="21"/>
          <w:lang w:val="en-US" w:eastAsia="zh-CN"/>
        </w:rPr>
        <w:t xml:space="preserve">其他 </w:t>
      </w:r>
    </w:p>
    <w:p w14:paraId="7F35BC52">
      <w:pPr>
        <w:keepNext w:val="0"/>
        <w:keepLines w:val="0"/>
        <w:widowControl/>
        <w:suppressLineNumbers w:val="0"/>
        <w:jc w:val="left"/>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十八、合同附件</w:t>
      </w:r>
    </w:p>
    <w:p w14:paraId="1E0E13B5">
      <w:pPr>
        <w:pStyle w:val="29"/>
        <w:jc w:val="left"/>
        <w:rPr>
          <w:rFonts w:hint="eastAsia" w:ascii="宋体" w:hAnsi="宋体" w:eastAsia="宋体" w:cs="宋体"/>
          <w:color w:val="auto"/>
          <w:sz w:val="21"/>
          <w:szCs w:val="21"/>
          <w:highlight w:val="none"/>
        </w:rPr>
      </w:pPr>
    </w:p>
    <w:p w14:paraId="5566E276">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甲方（采购人）：</w:t>
      </w:r>
    </w:p>
    <w:p w14:paraId="46F8E194">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法定（授权）代表人</w:t>
      </w:r>
    </w:p>
    <w:p w14:paraId="5B1172FA">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纳税人识别号：</w:t>
      </w:r>
    </w:p>
    <w:p w14:paraId="1C98CA79">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开户银行：</w:t>
      </w:r>
    </w:p>
    <w:p w14:paraId="463CD445">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银行账号：</w:t>
      </w:r>
    </w:p>
    <w:p w14:paraId="4EAAF164">
      <w:pPr>
        <w:pStyle w:val="29"/>
        <w:jc w:val="left"/>
        <w:rPr>
          <w:rFonts w:hint="eastAsia" w:ascii="宋体" w:hAnsi="宋体" w:eastAsia="宋体" w:cs="宋体"/>
          <w:color w:val="auto"/>
          <w:sz w:val="21"/>
          <w:szCs w:val="21"/>
          <w:highlight w:val="none"/>
        </w:rPr>
      </w:pPr>
    </w:p>
    <w:p w14:paraId="5E97E9BF">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乙方（中标或</w:t>
      </w:r>
      <w:r>
        <w:rPr>
          <w:rFonts w:hint="eastAsia" w:ascii="宋体" w:hAnsi="宋体" w:cs="宋体"/>
          <w:color w:val="auto"/>
          <w:sz w:val="21"/>
          <w:szCs w:val="21"/>
          <w:highlight w:val="none"/>
          <w:lang w:eastAsia="zh-CN"/>
        </w:rPr>
        <w:t>成交供应商</w:t>
      </w:r>
      <w:r>
        <w:rPr>
          <w:rFonts w:hint="eastAsia" w:ascii="宋体" w:hAnsi="宋体" w:eastAsia="宋体" w:cs="宋体"/>
          <w:color w:val="auto"/>
          <w:sz w:val="21"/>
          <w:szCs w:val="21"/>
          <w:highlight w:val="none"/>
        </w:rPr>
        <w:t>）：</w:t>
      </w:r>
    </w:p>
    <w:p w14:paraId="06229B82">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法定（授权）代表人：</w:t>
      </w:r>
    </w:p>
    <w:p w14:paraId="4A32EF00">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纳税人识别号：</w:t>
      </w:r>
    </w:p>
    <w:p w14:paraId="5BE25310">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开户银行：</w:t>
      </w:r>
    </w:p>
    <w:p w14:paraId="2AB9920F">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银行账号：</w:t>
      </w:r>
    </w:p>
    <w:p w14:paraId="30C005D6">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签订地点： __________________</w:t>
      </w:r>
    </w:p>
    <w:p w14:paraId="75B63DAE">
      <w:pPr>
        <w:pStyle w:val="29"/>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签订日期：___年___月___日</w:t>
      </w:r>
    </w:p>
    <w:p w14:paraId="59952359">
      <w:pPr>
        <w:pStyle w:val="29"/>
        <w:jc w:val="left"/>
        <w:rPr>
          <w:rFonts w:hint="eastAsia" w:ascii="宋体" w:hAnsi="宋体" w:eastAsia="宋体" w:cs="宋体"/>
          <w:color w:val="auto"/>
          <w:sz w:val="21"/>
          <w:szCs w:val="21"/>
          <w:highlight w:val="none"/>
        </w:rPr>
      </w:pPr>
    </w:p>
    <w:p w14:paraId="18E788C6">
      <w:pPr>
        <w:jc w:val="center"/>
        <w:rPr>
          <w:rFonts w:hint="eastAsia" w:ascii="宋体" w:hAnsi="宋体" w:eastAsia="宋体" w:cs="宋体"/>
          <w:color w:val="auto"/>
          <w:highlight w:val="none"/>
        </w:rPr>
      </w:pPr>
      <w:r>
        <w:rPr>
          <w:rFonts w:hint="eastAsia" w:ascii="宋体" w:hAnsi="宋体" w:eastAsia="宋体" w:cs="宋体"/>
          <w:b/>
          <w:color w:val="auto"/>
          <w:sz w:val="36"/>
          <w:highlight w:val="none"/>
        </w:rPr>
        <w:t>第五章  首次响应文件格式</w:t>
      </w:r>
    </w:p>
    <w:p w14:paraId="5E598C78">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编制说明</w:t>
      </w:r>
    </w:p>
    <w:p w14:paraId="39A6802E">
      <w:pPr>
        <w:pStyle w:val="29"/>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1、</w:t>
      </w:r>
      <w:r>
        <w:rPr>
          <w:rFonts w:hint="eastAsia" w:ascii="宋体" w:hAnsi="宋体" w:eastAsia="宋体" w:cs="宋体"/>
          <w:color w:val="auto"/>
          <w:sz w:val="24"/>
          <w:szCs w:val="24"/>
          <w:highlight w:val="none"/>
        </w:rPr>
        <w:t>本附件所有格式为响应文件的组成部分，供采购人或代理机构编制谈判文件时参考使用。由于新增政策、行业管理规定或者不同项目实际特点需要,则采购人或代理机构可以对有关表格进行必要的补充或修改，以满足实际项目的使用。</w:t>
      </w:r>
    </w:p>
    <w:p w14:paraId="4AAEF38A">
      <w:pPr>
        <w:pStyle w:val="11"/>
        <w:keepNext w:val="0"/>
        <w:keepLines w:val="0"/>
        <w:pageBreakBefore w:val="0"/>
        <w:widowControl/>
        <w:kinsoku/>
        <w:wordWrap/>
        <w:overflowPunct/>
        <w:topLinePunct w:val="0"/>
        <w:autoSpaceDE/>
        <w:autoSpaceDN/>
        <w:bidi w:val="0"/>
        <w:adjustRightInd/>
        <w:snapToGrid/>
        <w:spacing w:before="75" w:beforeAutospacing="0" w:after="75" w:afterAutospacing="0"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除谈判文件另有规定外，谈判文件要求原件的，供应商在纸质响应文件正本中应提供原件；谈判文件要求复印件的，供应商在纸质响应文件中可提供原件、复印件或扫描件；谈判文件对原件、复印件未作要求的，供应商可自行确定在纸质响应文件中提供原件、复印件或扫描件（若供应商提供注明“复印件无效”的材料或资料，供应商在纸质响应文件正本中应提供原件）。</w:t>
      </w:r>
    </w:p>
    <w:p w14:paraId="4A734A78">
      <w:pPr>
        <w:pStyle w:val="29"/>
        <w:jc w:val="left"/>
        <w:rPr>
          <w:rFonts w:hint="eastAsia" w:ascii="宋体" w:hAnsi="宋体" w:eastAsia="宋体" w:cs="宋体"/>
          <w:color w:val="auto"/>
          <w:highlight w:val="none"/>
        </w:rPr>
      </w:pPr>
    </w:p>
    <w:p w14:paraId="14143D28">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69DDFBE">
      <w:pPr>
        <w:pStyle w:val="29"/>
        <w:jc w:val="center"/>
        <w:outlineLvl w:val="1"/>
        <w:rPr>
          <w:rFonts w:hint="eastAsia" w:ascii="宋体" w:hAnsi="宋体" w:eastAsia="宋体" w:cs="宋体"/>
          <w:b/>
          <w:color w:val="auto"/>
          <w:sz w:val="36"/>
          <w:highlight w:val="none"/>
        </w:rPr>
      </w:pPr>
    </w:p>
    <w:p w14:paraId="33EF6358">
      <w:pPr>
        <w:pStyle w:val="29"/>
        <w:jc w:val="center"/>
        <w:outlineLvl w:val="1"/>
        <w:rPr>
          <w:rFonts w:hint="eastAsia" w:ascii="宋体" w:hAnsi="宋体" w:eastAsia="宋体" w:cs="宋体"/>
          <w:b/>
          <w:color w:val="auto"/>
          <w:sz w:val="36"/>
          <w:highlight w:val="none"/>
        </w:rPr>
      </w:pPr>
    </w:p>
    <w:p w14:paraId="31D29F8D">
      <w:pPr>
        <w:pStyle w:val="29"/>
        <w:jc w:val="center"/>
        <w:outlineLvl w:val="1"/>
        <w:rPr>
          <w:rFonts w:hint="eastAsia" w:ascii="宋体" w:hAnsi="宋体" w:eastAsia="宋体" w:cs="宋体"/>
          <w:b/>
          <w:color w:val="auto"/>
          <w:sz w:val="36"/>
          <w:highlight w:val="none"/>
        </w:rPr>
      </w:pPr>
    </w:p>
    <w:p w14:paraId="091B4035">
      <w:pPr>
        <w:pStyle w:val="29"/>
        <w:jc w:val="center"/>
        <w:outlineLvl w:val="1"/>
        <w:rPr>
          <w:rFonts w:hint="eastAsia" w:ascii="宋体" w:hAnsi="宋体" w:eastAsia="宋体" w:cs="宋体"/>
          <w:b/>
          <w:color w:val="auto"/>
          <w:sz w:val="36"/>
          <w:highlight w:val="none"/>
        </w:rPr>
      </w:pPr>
    </w:p>
    <w:p w14:paraId="167DA222">
      <w:pPr>
        <w:pStyle w:val="29"/>
        <w:jc w:val="center"/>
        <w:outlineLvl w:val="1"/>
        <w:rPr>
          <w:rFonts w:hint="eastAsia" w:ascii="宋体" w:hAnsi="宋体" w:eastAsia="宋体" w:cs="宋体"/>
          <w:b/>
          <w:color w:val="auto"/>
          <w:sz w:val="36"/>
          <w:highlight w:val="none"/>
        </w:rPr>
      </w:pPr>
    </w:p>
    <w:p w14:paraId="452AACD1">
      <w:pPr>
        <w:pStyle w:val="29"/>
        <w:jc w:val="center"/>
        <w:outlineLvl w:val="1"/>
        <w:rPr>
          <w:rFonts w:hint="eastAsia" w:ascii="宋体" w:hAnsi="宋体" w:eastAsia="宋体" w:cs="宋体"/>
          <w:b/>
          <w:color w:val="auto"/>
          <w:sz w:val="36"/>
          <w:highlight w:val="none"/>
        </w:rPr>
      </w:pPr>
    </w:p>
    <w:p w14:paraId="7B8C7338">
      <w:pPr>
        <w:pStyle w:val="29"/>
        <w:jc w:val="center"/>
        <w:outlineLvl w:val="1"/>
        <w:rPr>
          <w:rFonts w:hint="eastAsia" w:ascii="宋体" w:hAnsi="宋体" w:eastAsia="宋体" w:cs="宋体"/>
          <w:b/>
          <w:color w:val="auto"/>
          <w:sz w:val="36"/>
          <w:highlight w:val="none"/>
        </w:rPr>
      </w:pPr>
    </w:p>
    <w:p w14:paraId="2C520962">
      <w:pPr>
        <w:pStyle w:val="29"/>
        <w:jc w:val="center"/>
        <w:outlineLvl w:val="1"/>
        <w:rPr>
          <w:rFonts w:hint="eastAsia" w:ascii="宋体" w:hAnsi="宋体" w:eastAsia="宋体" w:cs="宋体"/>
          <w:b/>
          <w:color w:val="auto"/>
          <w:sz w:val="36"/>
          <w:highlight w:val="none"/>
        </w:rPr>
      </w:pPr>
    </w:p>
    <w:p w14:paraId="3AE0648A">
      <w:pPr>
        <w:pStyle w:val="29"/>
        <w:jc w:val="center"/>
        <w:outlineLvl w:val="1"/>
        <w:rPr>
          <w:rFonts w:hint="eastAsia" w:ascii="宋体" w:hAnsi="宋体" w:eastAsia="宋体" w:cs="宋体"/>
          <w:b/>
          <w:color w:val="auto"/>
          <w:sz w:val="36"/>
          <w:highlight w:val="none"/>
        </w:rPr>
      </w:pPr>
    </w:p>
    <w:p w14:paraId="04BC1CF3">
      <w:pPr>
        <w:pStyle w:val="29"/>
        <w:jc w:val="center"/>
        <w:outlineLvl w:val="1"/>
        <w:rPr>
          <w:rFonts w:hint="eastAsia" w:ascii="宋体" w:hAnsi="宋体" w:eastAsia="宋体" w:cs="宋体"/>
          <w:b/>
          <w:color w:val="auto"/>
          <w:sz w:val="36"/>
          <w:highlight w:val="none"/>
        </w:rPr>
      </w:pPr>
    </w:p>
    <w:p w14:paraId="6F56F122">
      <w:pPr>
        <w:pStyle w:val="29"/>
        <w:jc w:val="center"/>
        <w:outlineLvl w:val="1"/>
        <w:rPr>
          <w:rFonts w:hint="eastAsia" w:ascii="宋体" w:hAnsi="宋体" w:eastAsia="宋体" w:cs="宋体"/>
          <w:b/>
          <w:color w:val="auto"/>
          <w:sz w:val="36"/>
          <w:highlight w:val="none"/>
        </w:rPr>
      </w:pPr>
    </w:p>
    <w:p w14:paraId="45CEAF62">
      <w:pPr>
        <w:pStyle w:val="29"/>
        <w:jc w:val="center"/>
        <w:outlineLvl w:val="1"/>
        <w:rPr>
          <w:rFonts w:hint="eastAsia" w:ascii="宋体" w:hAnsi="宋体" w:eastAsia="宋体" w:cs="宋体"/>
          <w:b/>
          <w:color w:val="auto"/>
          <w:sz w:val="36"/>
          <w:highlight w:val="none"/>
        </w:rPr>
      </w:pPr>
    </w:p>
    <w:p w14:paraId="2B6125A2">
      <w:pPr>
        <w:pStyle w:val="29"/>
        <w:jc w:val="center"/>
        <w:outlineLvl w:val="1"/>
        <w:rPr>
          <w:rFonts w:hint="eastAsia" w:ascii="宋体" w:hAnsi="宋体" w:eastAsia="宋体" w:cs="宋体"/>
          <w:b/>
          <w:color w:val="auto"/>
          <w:sz w:val="36"/>
          <w:highlight w:val="none"/>
        </w:rPr>
      </w:pPr>
    </w:p>
    <w:p w14:paraId="5F080F0A">
      <w:pPr>
        <w:pStyle w:val="29"/>
        <w:jc w:val="center"/>
        <w:outlineLvl w:val="1"/>
        <w:rPr>
          <w:rFonts w:hint="eastAsia" w:ascii="宋体" w:hAnsi="宋体" w:eastAsia="宋体" w:cs="宋体"/>
          <w:color w:val="auto"/>
          <w:highlight w:val="none"/>
        </w:rPr>
      </w:pPr>
      <w:r>
        <w:rPr>
          <w:rFonts w:hint="eastAsia" w:ascii="宋体" w:hAnsi="宋体" w:eastAsia="宋体" w:cs="宋体"/>
          <w:b/>
          <w:color w:val="auto"/>
          <w:sz w:val="36"/>
          <w:highlight w:val="none"/>
        </w:rPr>
        <w:t>福建省政府采购项目竞争性谈判</w:t>
      </w:r>
    </w:p>
    <w:p w14:paraId="40AA67CC">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响应文件</w:t>
      </w:r>
    </w:p>
    <w:p w14:paraId="5E03D896">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（首次）</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5D19976D">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项目名称：</w:t>
      </w:r>
    </w:p>
    <w:p w14:paraId="610DAB2C">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项目编号：</w:t>
      </w:r>
    </w:p>
    <w:p w14:paraId="3E0B49A5">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采购包:</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6AD9B18D">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供应商名称：</w:t>
      </w:r>
    </w:p>
    <w:p w14:paraId="6B0E9182">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日   期：</w:t>
      </w:r>
    </w:p>
    <w:p w14:paraId="67948CBB">
      <w:pPr>
        <w:pStyle w:val="29"/>
        <w:jc w:val="left"/>
        <w:rPr>
          <w:rFonts w:hint="eastAsia" w:ascii="宋体" w:hAnsi="宋体" w:eastAsia="宋体" w:cs="宋体"/>
          <w:color w:val="auto"/>
          <w:highlight w:val="none"/>
        </w:rPr>
      </w:pPr>
    </w:p>
    <w:p w14:paraId="0AB3AA9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CEAB649">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47EE73B4">
      <w:pPr>
        <w:pStyle w:val="29"/>
        <w:jc w:val="center"/>
        <w:outlineLvl w:val="2"/>
        <w:rPr>
          <w:rFonts w:hint="eastAsia" w:ascii="宋体" w:hAnsi="宋体" w:eastAsia="宋体" w:cs="宋体"/>
          <w:b/>
          <w:color w:val="auto"/>
          <w:sz w:val="28"/>
          <w:highlight w:val="none"/>
        </w:rPr>
      </w:pPr>
    </w:p>
    <w:p w14:paraId="7D21062D">
      <w:pPr>
        <w:pStyle w:val="29"/>
        <w:jc w:val="center"/>
        <w:outlineLvl w:val="2"/>
        <w:rPr>
          <w:rFonts w:hint="eastAsia" w:ascii="宋体" w:hAnsi="宋体" w:eastAsia="宋体" w:cs="宋体"/>
          <w:b/>
          <w:color w:val="auto"/>
          <w:sz w:val="28"/>
          <w:highlight w:val="none"/>
        </w:rPr>
      </w:pPr>
      <w:r>
        <w:rPr>
          <w:rFonts w:hint="eastAsia" w:ascii="宋体" w:hAnsi="宋体" w:eastAsia="宋体" w:cs="宋体"/>
          <w:b/>
          <w:color w:val="auto"/>
          <w:sz w:val="28"/>
          <w:highlight w:val="none"/>
        </w:rPr>
        <w:t>目录</w:t>
      </w:r>
    </w:p>
    <w:p w14:paraId="4AC7865E">
      <w:pPr>
        <w:pStyle w:val="29"/>
        <w:jc w:val="center"/>
        <w:outlineLvl w:val="2"/>
        <w:rPr>
          <w:rFonts w:hint="eastAsia" w:ascii="宋体" w:hAnsi="宋体" w:eastAsia="宋体" w:cs="宋体"/>
          <w:b/>
          <w:color w:val="auto"/>
          <w:sz w:val="28"/>
          <w:highlight w:val="none"/>
        </w:rPr>
      </w:pPr>
    </w:p>
    <w:p w14:paraId="67E31FD7">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附件1：谈判响应声明</w:t>
      </w:r>
    </w:p>
    <w:p w14:paraId="73406388">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附件2：报价一览表（含详细报价书）</w:t>
      </w:r>
    </w:p>
    <w:p w14:paraId="5C64FCE4">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附件3：资格证明文件</w:t>
      </w:r>
    </w:p>
    <w:p w14:paraId="74CE4C32">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附件4：谈判保证金凭证</w:t>
      </w:r>
    </w:p>
    <w:p w14:paraId="644BD260">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附件5：技术、服务和商务响应表</w:t>
      </w:r>
    </w:p>
    <w:p w14:paraId="0E8C36EF">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附件6：相关技术、商务、服务响应承诺及资料</w:t>
      </w:r>
    </w:p>
    <w:p w14:paraId="7C44368B">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附件7：供应商提交符合政府采购政策的证明材料</w:t>
      </w:r>
    </w:p>
    <w:p w14:paraId="0F94AE80">
      <w:pPr>
        <w:pStyle w:val="29"/>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附件8：要求作为响应文件组成部分的其他内容（若有）</w:t>
      </w:r>
    </w:p>
    <w:p w14:paraId="7BEF8F49">
      <w:pPr>
        <w:pStyle w:val="29"/>
        <w:jc w:val="left"/>
        <w:rPr>
          <w:rFonts w:hint="eastAsia" w:ascii="宋体" w:hAnsi="宋体" w:eastAsia="宋体" w:cs="宋体"/>
          <w:color w:val="auto"/>
          <w:highlight w:val="none"/>
        </w:rPr>
      </w:pPr>
    </w:p>
    <w:p w14:paraId="6058188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5B0D71CA">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66FDD71D">
      <w:pPr>
        <w:pStyle w:val="29"/>
        <w:jc w:val="center"/>
        <w:outlineLvl w:val="2"/>
        <w:rPr>
          <w:rFonts w:hint="eastAsia" w:ascii="宋体" w:hAnsi="宋体" w:eastAsia="宋体" w:cs="宋体"/>
          <w:b/>
          <w:color w:val="auto"/>
          <w:sz w:val="28"/>
          <w:highlight w:val="none"/>
        </w:rPr>
        <w:sectPr>
          <w:footerReference r:id="rId3" w:type="default"/>
          <w:pgSz w:w="11906" w:h="16838"/>
          <w:pgMar w:top="1440" w:right="1361" w:bottom="1440" w:left="1531" w:header="851" w:footer="992" w:gutter="0"/>
          <w:pgNumType w:start="1"/>
          <w:cols w:space="0" w:num="1"/>
          <w:rtlGutter w:val="0"/>
          <w:docGrid w:type="lines" w:linePitch="312" w:charSpace="0"/>
        </w:sectPr>
      </w:pPr>
    </w:p>
    <w:p w14:paraId="6858085F">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附件1 谈判响应声明</w:t>
      </w:r>
    </w:p>
    <w:p w14:paraId="4B7ABC8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致：(采购人或采购代理机构)</w:t>
      </w:r>
    </w:p>
    <w:p w14:paraId="4DF19DC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1.根据贵方为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的采购公告（或采购邀请书），我方签字代表</w:t>
      </w:r>
      <w:r>
        <w:rPr>
          <w:rFonts w:hint="eastAsia" w:ascii="宋体" w:hAnsi="宋体" w:eastAsia="宋体" w:cs="宋体"/>
          <w:color w:val="auto"/>
          <w:highlight w:val="none"/>
          <w:u w:val="single"/>
        </w:rPr>
        <w:t>（全名、职务）</w:t>
      </w:r>
      <w:r>
        <w:rPr>
          <w:rFonts w:hint="eastAsia" w:ascii="宋体" w:hAnsi="宋体" w:eastAsia="宋体" w:cs="宋体"/>
          <w:color w:val="auto"/>
          <w:highlight w:val="none"/>
        </w:rPr>
        <w:t>经正式授权并代表的供应商</w:t>
      </w:r>
      <w:r>
        <w:rPr>
          <w:rFonts w:hint="eastAsia" w:ascii="宋体" w:hAnsi="宋体" w:eastAsia="宋体" w:cs="宋体"/>
          <w:color w:val="auto"/>
          <w:highlight w:val="none"/>
          <w:u w:val="single"/>
        </w:rPr>
        <w:t>（供应商名称、地址）</w:t>
      </w:r>
      <w:r>
        <w:rPr>
          <w:rFonts w:hint="eastAsia" w:ascii="宋体" w:hAnsi="宋体" w:eastAsia="宋体" w:cs="宋体"/>
          <w:color w:val="auto"/>
          <w:highlight w:val="none"/>
        </w:rPr>
        <w:t>提交包含下述内容的首次响应纸质文件正本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套，副本</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套及电子文档</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套。</w:t>
      </w:r>
    </w:p>
    <w:p w14:paraId="1501389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（1）谈判响应声明</w:t>
      </w:r>
    </w:p>
    <w:p w14:paraId="397A7E9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（2）报价一览表（含详细报价书）</w:t>
      </w:r>
    </w:p>
    <w:p w14:paraId="67D9364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（3）资格证明文件</w:t>
      </w:r>
    </w:p>
    <w:p w14:paraId="3F6B320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（4）谈判保证金凭证</w:t>
      </w:r>
    </w:p>
    <w:p w14:paraId="3438B79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（5）技术、服务和商务响应表</w:t>
      </w:r>
    </w:p>
    <w:p w14:paraId="04EB46F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（6）相关技术、商务、服务响应承诺及资料</w:t>
      </w:r>
    </w:p>
    <w:p w14:paraId="5EFA52B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（7）供应商提交符合政府采购政策的证明材料</w:t>
      </w:r>
    </w:p>
    <w:p w14:paraId="6438990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（8）按照谈判文件规定，要求作为响应文件组成部分的其他内容（若有）</w:t>
      </w:r>
    </w:p>
    <w:p w14:paraId="4E2D08E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2.据此函，我方宣布响应承诺如下：</w:t>
      </w:r>
    </w:p>
    <w:p w14:paraId="7FCEDC9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我方已详细审查全部竞争性谈判文件，包括澄清、修改、补充或更正文件（如有的话）和有关附件，我方完全熟悉和理解其中的要求、条款和条件，且无任何异议。除了我方已在技术和商务偏离表中列出的负偏差和不响应外，我方承诺将按竞争性谈判文件的各项规定履行合同责任和义务。竞争性谈判文件及其附件资料如果有涉及应当保密的内容，我方将严格遵守规定，不将应当保密的内容泄密给第三方或另作它用，如有违反，采购人可依法追究我方的法律责任。</w:t>
      </w:r>
    </w:p>
    <w:p w14:paraId="52C61C3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2.2一旦我方获得成交，我方将按照竞争性谈判文件的要求和我方提交的响应文件（包括首次响应文件、补充澄清、最后报价等响应文件）中的承诺，投入项目所需相关资源，并在合同约定的期限内组织有经验的人员做好项目的实施和服务工作。贵方向我方发出成交通知书后，我方承诺遵守国家相关法律和竞争性谈判文件的要求，并在规定的期限内与采购人签订合同。</w:t>
      </w:r>
    </w:p>
    <w:p w14:paraId="30AF5DB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2.3我方承诺：递交的所有响应文件（包括首次响应文件、补充澄清、最后报价等响应文件）在竞争性谈判须知前附表第3项规定的响应文件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p>
    <w:p w14:paraId="13B2E96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2.4我方已经按照谈判文件要求提交谈判保证金。我方如果发生任何竞争性谈判文件中所述不予退还谈判保证金的情况，则我方的谈判保证金将被贵方不予退还，我方对此无异议。谈判保证金或保函有效期与响应文件有效期保持一致。</w:t>
      </w:r>
    </w:p>
    <w:p w14:paraId="0FE6C21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2.5我方愿意向贵方提供任何与本项目谈判采购有关的数据或资料。若贵方需要，我方愿意提供我方作出的一切承诺的证明材料。</w:t>
      </w:r>
    </w:p>
    <w:p w14:paraId="192A3C2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2.6我方联系方式、电子信箱和通信地址等信息如下，用于接受贵方发出的与本次谈判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p>
    <w:p w14:paraId="3BB70B3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2.7我方承诺响应文件所提供的全部资料真实可靠，并接受谈判小组、采购人、采购代理机构、监管部门进一步审查其中任何资料真实性的要求</w:t>
      </w:r>
    </w:p>
    <w:p w14:paraId="0EBFE4E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通信地址:</w:t>
      </w:r>
      <w:r>
        <w:rPr>
          <w:rFonts w:hint="eastAsia" w:ascii="宋体" w:hAnsi="宋体" w:eastAsia="宋体" w:cs="宋体"/>
          <w:color w:val="auto"/>
          <w:highlight w:val="none"/>
          <w:u w:val="single"/>
        </w:rPr>
        <w:t xml:space="preserve">   </w:t>
      </w:r>
    </w:p>
    <w:p w14:paraId="3BA7C2F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传真号：</w:t>
      </w:r>
      <w:r>
        <w:rPr>
          <w:rFonts w:hint="eastAsia" w:ascii="宋体" w:hAnsi="宋体" w:eastAsia="宋体" w:cs="宋体"/>
          <w:color w:val="auto"/>
          <w:highlight w:val="none"/>
          <w:u w:val="single"/>
        </w:rPr>
        <w:t xml:space="preserve">   </w:t>
      </w:r>
    </w:p>
    <w:p w14:paraId="160B440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联系电话（固定电话和移动电话）：</w:t>
      </w:r>
      <w:r>
        <w:rPr>
          <w:rFonts w:hint="eastAsia" w:ascii="宋体" w:hAnsi="宋体" w:eastAsia="宋体" w:cs="宋体"/>
          <w:color w:val="auto"/>
          <w:highlight w:val="none"/>
          <w:u w:val="single"/>
        </w:rPr>
        <w:t xml:space="preserve">   </w:t>
      </w:r>
    </w:p>
    <w:p w14:paraId="7FA75AF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2EE4A37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供应商代表电子信箱：</w:t>
      </w:r>
      <w:r>
        <w:rPr>
          <w:rFonts w:hint="eastAsia" w:ascii="宋体" w:hAnsi="宋体" w:eastAsia="宋体" w:cs="宋体"/>
          <w:color w:val="auto"/>
          <w:highlight w:val="none"/>
          <w:u w:val="single"/>
        </w:rPr>
        <w:t xml:space="preserve">   </w:t>
      </w:r>
    </w:p>
    <w:p w14:paraId="5C8D36A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（全程并加盖公章）</w:t>
      </w:r>
    </w:p>
    <w:p w14:paraId="6635182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4512908">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附件2 报价一览表</w:t>
      </w:r>
    </w:p>
    <w:p w14:paraId="6F88EBD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（全称加盖单位公章）</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货币单位：元人民币</w:t>
      </w:r>
    </w:p>
    <w:tbl>
      <w:tblPr>
        <w:tblStyle w:val="25"/>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55"/>
        <w:gridCol w:w="1593"/>
        <w:gridCol w:w="2127"/>
        <w:gridCol w:w="2127"/>
        <w:gridCol w:w="2127"/>
      </w:tblGrid>
      <w:tr w14:paraId="13972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5" w:type="dxa"/>
          </w:tcPr>
          <w:p w14:paraId="119565B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采购包</w:t>
            </w:r>
          </w:p>
        </w:tc>
        <w:tc>
          <w:tcPr>
            <w:tcW w:w="1593" w:type="dxa"/>
          </w:tcPr>
          <w:p w14:paraId="3ECC2972">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首次报价</w:t>
            </w:r>
          </w:p>
        </w:tc>
        <w:tc>
          <w:tcPr>
            <w:tcW w:w="2127" w:type="dxa"/>
          </w:tcPr>
          <w:p w14:paraId="46CE334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交货期/工期/项目完成时间/服务时间</w:t>
            </w:r>
          </w:p>
        </w:tc>
        <w:tc>
          <w:tcPr>
            <w:tcW w:w="2127" w:type="dxa"/>
          </w:tcPr>
          <w:p w14:paraId="2B7CA3F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谈判保证金</w:t>
            </w:r>
          </w:p>
        </w:tc>
        <w:tc>
          <w:tcPr>
            <w:tcW w:w="2127" w:type="dxa"/>
          </w:tcPr>
          <w:p w14:paraId="3CD1A74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备注</w:t>
            </w:r>
          </w:p>
        </w:tc>
      </w:tr>
      <w:tr w14:paraId="24B0AF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5" w:type="dxa"/>
          </w:tcPr>
          <w:p w14:paraId="2FD437C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93" w:type="dxa"/>
          </w:tcPr>
          <w:p w14:paraId="7CB986B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7599FB8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448DFA1E">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567FA85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5599A3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5" w:type="dxa"/>
          </w:tcPr>
          <w:p w14:paraId="5E5D9F0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93" w:type="dxa"/>
          </w:tcPr>
          <w:p w14:paraId="04649886">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30E547D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6FF56AB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5759F59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AFEF9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55" w:type="dxa"/>
          </w:tcPr>
          <w:p w14:paraId="0927D50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1593" w:type="dxa"/>
          </w:tcPr>
          <w:p w14:paraId="329C6A9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1BB8F48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199D37A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2127" w:type="dxa"/>
          </w:tcPr>
          <w:p w14:paraId="3E219D9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14:paraId="4BCA898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备注：详细报价书另纸详列，格式自拟。</w:t>
      </w:r>
    </w:p>
    <w:p w14:paraId="46CC693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665468A4">
      <w:pPr>
        <w:pStyle w:val="29"/>
        <w:jc w:val="left"/>
        <w:rPr>
          <w:rFonts w:hint="eastAsia" w:ascii="宋体" w:hAnsi="宋体" w:eastAsia="宋体" w:cs="宋体"/>
          <w:color w:val="auto"/>
          <w:highlight w:val="none"/>
        </w:rPr>
      </w:pPr>
    </w:p>
    <w:p w14:paraId="033F7745">
      <w:pPr>
        <w:pStyle w:val="29"/>
        <w:jc w:val="left"/>
        <w:rPr>
          <w:rFonts w:hint="eastAsia" w:ascii="宋体" w:hAnsi="宋体" w:eastAsia="宋体" w:cs="宋体"/>
          <w:color w:val="auto"/>
          <w:highlight w:val="none"/>
        </w:rPr>
      </w:pPr>
    </w:p>
    <w:p w14:paraId="09DFF1C6">
      <w:pPr>
        <w:pStyle w:val="29"/>
        <w:jc w:val="left"/>
        <w:rPr>
          <w:rFonts w:hint="eastAsia" w:ascii="宋体" w:hAnsi="宋体" w:eastAsia="宋体" w:cs="宋体"/>
          <w:color w:val="auto"/>
          <w:highlight w:val="none"/>
        </w:rPr>
      </w:pPr>
    </w:p>
    <w:p w14:paraId="1F973032">
      <w:pPr>
        <w:pStyle w:val="29"/>
        <w:jc w:val="left"/>
        <w:rPr>
          <w:rFonts w:hint="eastAsia" w:ascii="宋体" w:hAnsi="宋体" w:eastAsia="宋体" w:cs="宋体"/>
          <w:color w:val="auto"/>
          <w:highlight w:val="none"/>
        </w:rPr>
      </w:pPr>
    </w:p>
    <w:p w14:paraId="27D348AC">
      <w:pPr>
        <w:pStyle w:val="29"/>
        <w:jc w:val="left"/>
        <w:rPr>
          <w:rFonts w:hint="eastAsia" w:ascii="宋体" w:hAnsi="宋体" w:eastAsia="宋体" w:cs="宋体"/>
          <w:color w:val="auto"/>
          <w:highlight w:val="none"/>
        </w:rPr>
      </w:pPr>
    </w:p>
    <w:p w14:paraId="0425B96C">
      <w:pPr>
        <w:pStyle w:val="29"/>
        <w:jc w:val="left"/>
        <w:rPr>
          <w:rFonts w:hint="eastAsia" w:ascii="宋体" w:hAnsi="宋体" w:eastAsia="宋体" w:cs="宋体"/>
          <w:color w:val="auto"/>
          <w:highlight w:val="none"/>
        </w:rPr>
      </w:pPr>
    </w:p>
    <w:p w14:paraId="60548554">
      <w:pPr>
        <w:pStyle w:val="29"/>
        <w:jc w:val="left"/>
        <w:rPr>
          <w:rFonts w:hint="eastAsia" w:ascii="宋体" w:hAnsi="宋体" w:eastAsia="宋体" w:cs="宋体"/>
          <w:color w:val="auto"/>
          <w:highlight w:val="none"/>
        </w:rPr>
      </w:pPr>
    </w:p>
    <w:p w14:paraId="44808726">
      <w:pPr>
        <w:pStyle w:val="29"/>
        <w:jc w:val="left"/>
        <w:rPr>
          <w:rFonts w:hint="eastAsia" w:ascii="宋体" w:hAnsi="宋体" w:eastAsia="宋体" w:cs="宋体"/>
          <w:color w:val="auto"/>
          <w:highlight w:val="none"/>
        </w:rPr>
      </w:pPr>
    </w:p>
    <w:p w14:paraId="37F35374">
      <w:pPr>
        <w:pStyle w:val="29"/>
        <w:jc w:val="left"/>
        <w:rPr>
          <w:rFonts w:hint="eastAsia" w:ascii="宋体" w:hAnsi="宋体" w:eastAsia="宋体" w:cs="宋体"/>
          <w:color w:val="auto"/>
          <w:highlight w:val="none"/>
        </w:rPr>
      </w:pPr>
    </w:p>
    <w:p w14:paraId="4FB018C4">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0CD35A8">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附件2-1 详细报价书</w:t>
      </w:r>
    </w:p>
    <w:p w14:paraId="5AA406B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说明：</w:t>
      </w:r>
    </w:p>
    <w:p w14:paraId="4A1733C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各供应商应根据竞争性谈判文件的要求，在响应文件中提出为完成本项目相应采购包工作所必需包含的详细工作内容（如：详细具体货物或服务或工程量清单内容），并以此做出详细的报价书。详细报价书应做出详细完整的报价单价和合价，并汇总计算出报价总价。采购人或采购代理机构如果对详细报价书有统一格式要求的，可以进行规定或附表。如果没有特别要求的，则格式由供应商根据项目特点自行拟制。</w:t>
      </w:r>
    </w:p>
    <w:p w14:paraId="36A3E4F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为完成相应采购包项下的全部工作所涉及的费用都应包含在详细报价书的各个单项中，供应商应充分考虑和评估。供应商未做详细分析或理解偏差错漏或不认真严谨等原因造成其未将本合同项下相关项目和费用列入详细报价书的，均视同相关项目和费用为已包含在详细报价书的其他单价或合价中，采购人在合同执行过程中，不再多还少补。</w:t>
      </w:r>
    </w:p>
    <w:p w14:paraId="756026A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对于不能详细列明采购标的的技术、服务要求的谈判采购项目或者如优惠率谈判、单价谈判等特殊类型的谈判采购项目，由供应商根据谈判文件的具体规定和项目特点提交详细报价书，采购人或采购代理机构如果对详细报价书有统一格式要求的，可以进行规定或附表。如果没有特别要求的，则格式由供应商根据项目特点自行拟制。</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74E736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30D4674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5FE0165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BBFF586">
      <w:pPr>
        <w:pStyle w:val="29"/>
        <w:jc w:val="left"/>
        <w:rPr>
          <w:rFonts w:hint="eastAsia" w:ascii="宋体" w:hAnsi="宋体" w:eastAsia="宋体" w:cs="宋体"/>
          <w:color w:val="auto"/>
          <w:highlight w:val="none"/>
        </w:rPr>
      </w:pPr>
    </w:p>
    <w:p w14:paraId="4661EF3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8AF5B78">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08D22082">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  资格证明文件</w:t>
      </w:r>
    </w:p>
    <w:p w14:paraId="4A674E2D">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 xml:space="preserve">附件3-1 参加竞争性谈判的声明函 </w:t>
      </w:r>
    </w:p>
    <w:p w14:paraId="5E3C0FA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3796F63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1、关于贵方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采购公告（或采购邀请），本签字人代表供应商参加竞争性谈判，我方提供竞争性谈判文件中规定的相应资料和说明。本签字人确认响应文件中所有提交的文件、声明或资料（包括但不限于资格证明文件）是真实的、合法的、准确的、有效的。</w:t>
      </w:r>
    </w:p>
    <w:p w14:paraId="160DB50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2、供应商的基本概况：</w:t>
      </w:r>
    </w:p>
    <w:p w14:paraId="1524724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2.1供应商单位名称：</w:t>
      </w:r>
      <w:r>
        <w:rPr>
          <w:rFonts w:hint="eastAsia" w:ascii="宋体" w:hAnsi="宋体" w:eastAsia="宋体" w:cs="宋体"/>
          <w:color w:val="auto"/>
          <w:highlight w:val="none"/>
          <w:u w:val="single"/>
        </w:rPr>
        <w:t xml:space="preserve">           </w:t>
      </w:r>
    </w:p>
    <w:p w14:paraId="44AE19A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2.2注册地址：</w:t>
      </w:r>
      <w:r>
        <w:rPr>
          <w:rFonts w:hint="eastAsia" w:ascii="宋体" w:hAnsi="宋体" w:eastAsia="宋体" w:cs="宋体"/>
          <w:color w:val="auto"/>
          <w:highlight w:val="none"/>
          <w:u w:val="single"/>
        </w:rPr>
        <w:t xml:space="preserve">           </w:t>
      </w:r>
    </w:p>
    <w:p w14:paraId="377D26B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2.3单位负责人姓名：</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性别：</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职务：</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w:t>
      </w:r>
    </w:p>
    <w:p w14:paraId="0CF1453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备注：“单位负责人”指单位法定代表人（供应商为法人的）或法律、法规规定代表单位行使职权的主要负责人（供应商为其他组织的）。</w:t>
      </w:r>
    </w:p>
    <w:p w14:paraId="2E3C06B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对于接受联合体形式的谈判且供应商是联合体的，则联合体各成员都应当提交本资格证明文件。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7989FDF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0AFE88D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6A7ABF6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D95A19A">
      <w:pPr>
        <w:pStyle w:val="29"/>
        <w:jc w:val="left"/>
        <w:rPr>
          <w:rFonts w:hint="eastAsia" w:ascii="宋体" w:hAnsi="宋体" w:eastAsia="宋体" w:cs="宋体"/>
          <w:color w:val="auto"/>
          <w:highlight w:val="none"/>
        </w:rPr>
      </w:pPr>
    </w:p>
    <w:p w14:paraId="243CF0F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F8B49A2">
      <w:pPr>
        <w:pStyle w:val="29"/>
        <w:jc w:val="center"/>
        <w:outlineLvl w:val="2"/>
        <w:rPr>
          <w:rFonts w:hint="eastAsia" w:ascii="宋体" w:hAnsi="宋体" w:eastAsia="宋体" w:cs="宋体"/>
          <w:b/>
          <w:color w:val="auto"/>
          <w:sz w:val="28"/>
          <w:highlight w:val="none"/>
        </w:rPr>
      </w:pPr>
    </w:p>
    <w:p w14:paraId="554F2B87">
      <w:pPr>
        <w:pStyle w:val="29"/>
        <w:jc w:val="center"/>
        <w:outlineLvl w:val="2"/>
        <w:rPr>
          <w:rFonts w:hint="eastAsia" w:ascii="宋体" w:hAnsi="宋体" w:eastAsia="宋体" w:cs="宋体"/>
          <w:b/>
          <w:color w:val="auto"/>
          <w:sz w:val="28"/>
          <w:highlight w:val="none"/>
        </w:rPr>
      </w:pPr>
    </w:p>
    <w:p w14:paraId="2730260E">
      <w:pPr>
        <w:pStyle w:val="29"/>
        <w:jc w:val="center"/>
        <w:outlineLvl w:val="2"/>
        <w:rPr>
          <w:rFonts w:hint="eastAsia" w:ascii="宋体" w:hAnsi="宋体" w:eastAsia="宋体" w:cs="宋体"/>
          <w:b/>
          <w:color w:val="auto"/>
          <w:sz w:val="28"/>
          <w:highlight w:val="none"/>
        </w:rPr>
      </w:pPr>
    </w:p>
    <w:p w14:paraId="018B302F">
      <w:pPr>
        <w:pStyle w:val="29"/>
        <w:jc w:val="center"/>
        <w:outlineLvl w:val="2"/>
        <w:rPr>
          <w:rFonts w:hint="eastAsia" w:ascii="宋体" w:hAnsi="宋体" w:eastAsia="宋体" w:cs="宋体"/>
          <w:b/>
          <w:color w:val="auto"/>
          <w:sz w:val="28"/>
          <w:highlight w:val="none"/>
        </w:rPr>
      </w:pPr>
    </w:p>
    <w:p w14:paraId="250A45D9">
      <w:pPr>
        <w:pStyle w:val="29"/>
        <w:jc w:val="center"/>
        <w:outlineLvl w:val="2"/>
        <w:rPr>
          <w:rFonts w:hint="eastAsia" w:ascii="宋体" w:hAnsi="宋体" w:eastAsia="宋体" w:cs="宋体"/>
          <w:b/>
          <w:color w:val="auto"/>
          <w:sz w:val="28"/>
          <w:highlight w:val="none"/>
        </w:rPr>
      </w:pPr>
    </w:p>
    <w:p w14:paraId="4122CE46">
      <w:pPr>
        <w:pStyle w:val="29"/>
        <w:jc w:val="center"/>
        <w:outlineLvl w:val="2"/>
        <w:rPr>
          <w:rFonts w:hint="eastAsia" w:ascii="宋体" w:hAnsi="宋体" w:eastAsia="宋体" w:cs="宋体"/>
          <w:b/>
          <w:color w:val="auto"/>
          <w:sz w:val="28"/>
          <w:highlight w:val="none"/>
        </w:rPr>
      </w:pPr>
    </w:p>
    <w:p w14:paraId="14E5D5D4">
      <w:pPr>
        <w:pStyle w:val="29"/>
        <w:jc w:val="center"/>
        <w:outlineLvl w:val="2"/>
        <w:rPr>
          <w:rFonts w:hint="eastAsia" w:ascii="宋体" w:hAnsi="宋体" w:eastAsia="宋体" w:cs="宋体"/>
          <w:b/>
          <w:color w:val="auto"/>
          <w:sz w:val="28"/>
          <w:highlight w:val="none"/>
        </w:rPr>
      </w:pPr>
    </w:p>
    <w:p w14:paraId="4E7C1AF1">
      <w:pPr>
        <w:pStyle w:val="29"/>
        <w:jc w:val="center"/>
        <w:outlineLvl w:val="2"/>
        <w:rPr>
          <w:rFonts w:hint="eastAsia" w:ascii="宋体" w:hAnsi="宋体" w:eastAsia="宋体" w:cs="宋体"/>
          <w:b/>
          <w:color w:val="auto"/>
          <w:sz w:val="28"/>
          <w:highlight w:val="none"/>
        </w:rPr>
      </w:pPr>
    </w:p>
    <w:p w14:paraId="1EDDC3B3">
      <w:pPr>
        <w:pStyle w:val="29"/>
        <w:jc w:val="center"/>
        <w:outlineLvl w:val="2"/>
        <w:rPr>
          <w:rFonts w:hint="eastAsia" w:ascii="宋体" w:hAnsi="宋体" w:eastAsia="宋体" w:cs="宋体"/>
          <w:b/>
          <w:color w:val="auto"/>
          <w:sz w:val="28"/>
          <w:highlight w:val="none"/>
        </w:rPr>
      </w:pPr>
    </w:p>
    <w:p w14:paraId="56743968">
      <w:pPr>
        <w:pStyle w:val="29"/>
        <w:jc w:val="center"/>
        <w:outlineLvl w:val="2"/>
        <w:rPr>
          <w:rFonts w:hint="eastAsia" w:ascii="宋体" w:hAnsi="宋体" w:eastAsia="宋体" w:cs="宋体"/>
          <w:b/>
          <w:color w:val="auto"/>
          <w:sz w:val="28"/>
          <w:highlight w:val="none"/>
        </w:rPr>
      </w:pPr>
    </w:p>
    <w:p w14:paraId="773131E5">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0DB13076">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附件3-2 供应商的资格声明</w:t>
      </w:r>
    </w:p>
    <w:p w14:paraId="2800631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51CF0A6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1、我方已知晓竞争性谈判文件要求并认真审核自身情况，在此郑重声明，我方具备并满足下列各项条款的规定。本声明如有虚假或不实之处，我方将失去合格供应商资格且我方的谈判保证金将不予退还。</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187"/>
        <w:gridCol w:w="4647"/>
      </w:tblGrid>
      <w:tr w14:paraId="54750E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1C342F32">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《中华人民共和国政府采购法》第二十二条对供应商的要求</w:t>
            </w:r>
          </w:p>
        </w:tc>
        <w:tc>
          <w:tcPr>
            <w:tcW w:w="4647" w:type="dxa"/>
          </w:tcPr>
          <w:p w14:paraId="29CC69D4">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供应商对是否符合要求做如实声明</w:t>
            </w:r>
          </w:p>
        </w:tc>
      </w:tr>
      <w:tr w14:paraId="6BC46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7051935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（1）具有独立承担民事责任的能力</w:t>
            </w:r>
          </w:p>
        </w:tc>
        <w:tc>
          <w:tcPr>
            <w:tcW w:w="4647" w:type="dxa"/>
          </w:tcPr>
          <w:p w14:paraId="2930BCA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FE861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2F52BDDC">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（2）具有良好的商业信誉和健全的财务会计制度</w:t>
            </w:r>
          </w:p>
        </w:tc>
        <w:tc>
          <w:tcPr>
            <w:tcW w:w="4647" w:type="dxa"/>
          </w:tcPr>
          <w:p w14:paraId="672AF45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23F8BB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348ACE2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（3）具有履行合同所必需的设备和专业技术能力</w:t>
            </w:r>
          </w:p>
        </w:tc>
        <w:tc>
          <w:tcPr>
            <w:tcW w:w="4647" w:type="dxa"/>
          </w:tcPr>
          <w:p w14:paraId="74FE0AD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B0304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7C1FB4C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（4）有依法缴纳税收和社会保障资金的良好记录</w:t>
            </w:r>
          </w:p>
        </w:tc>
        <w:tc>
          <w:tcPr>
            <w:tcW w:w="4647" w:type="dxa"/>
          </w:tcPr>
          <w:p w14:paraId="738F161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B6A9D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3C94258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（5）参加政府采购活动前三年内，在经营活动中没有重大违法记录</w:t>
            </w:r>
          </w:p>
        </w:tc>
        <w:tc>
          <w:tcPr>
            <w:tcW w:w="4647" w:type="dxa"/>
          </w:tcPr>
          <w:p w14:paraId="22C6DBF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3478C7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1A618DA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（6）法律、行政法规规定的其他条件。</w:t>
            </w:r>
          </w:p>
        </w:tc>
        <w:tc>
          <w:tcPr>
            <w:tcW w:w="4647" w:type="dxa"/>
          </w:tcPr>
          <w:p w14:paraId="43F310E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2F736E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4C2D7A87">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谈判文件对合格供应商的一般规定</w:t>
            </w:r>
          </w:p>
        </w:tc>
        <w:tc>
          <w:tcPr>
            <w:tcW w:w="4647" w:type="dxa"/>
          </w:tcPr>
          <w:p w14:paraId="011020E6">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供应商对是否违反一般规定做如实声明</w:t>
            </w:r>
          </w:p>
        </w:tc>
      </w:tr>
      <w:tr w14:paraId="46D325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10DA7842">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供应商除了应遵守政府采购法及实施条例、政府采购非招标采购方式管理办法及财政部、福建省财政厅有关政府采购文件的规定外，还应遵守有关法律、法规和规章的强制性规定。</w:t>
            </w:r>
          </w:p>
        </w:tc>
        <w:tc>
          <w:tcPr>
            <w:tcW w:w="4647" w:type="dxa"/>
          </w:tcPr>
          <w:p w14:paraId="309F6EE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46487D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3930871E">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为采购项目提供整体设计、规范编制或项目管理、监理、检测等服务的供应商，不得再参加该采购项目除整体设计、规范编制和项目管理、监理、检测等服务之外的其他采购活动。</w:t>
            </w:r>
          </w:p>
        </w:tc>
        <w:tc>
          <w:tcPr>
            <w:tcW w:w="4647" w:type="dxa"/>
          </w:tcPr>
          <w:p w14:paraId="1766111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074A06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87" w:type="dxa"/>
          </w:tcPr>
          <w:p w14:paraId="0104D7F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列入失信被执行人、重大税收违法案件当事人名单、政府采购严重违法失信行为记录名单的供应商，不得参加政府采购活动。</w:t>
            </w:r>
          </w:p>
        </w:tc>
        <w:tc>
          <w:tcPr>
            <w:tcW w:w="4647" w:type="dxa"/>
          </w:tcPr>
          <w:p w14:paraId="00BA244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14:paraId="7E01331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2、我方对上述声明的真实性、合法性、准确性、有效性负责，并愿意根据谈判文件和谈判过程中贵方要求提供全部现有资料、数据、文件等予以证实。</w:t>
      </w:r>
    </w:p>
    <w:p w14:paraId="518503A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备注：对于接受联合体形式的谈判且供应商是联合体的，则联合体各成员都应当提交本资格证明文件。</w:t>
      </w:r>
    </w:p>
    <w:p w14:paraId="2BDF5AB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64C3BED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1A227DD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378CF050">
      <w:pPr>
        <w:pStyle w:val="29"/>
        <w:jc w:val="left"/>
        <w:rPr>
          <w:rFonts w:hint="eastAsia" w:ascii="宋体" w:hAnsi="宋体" w:eastAsia="宋体" w:cs="宋体"/>
          <w:color w:val="auto"/>
          <w:highlight w:val="none"/>
        </w:rPr>
      </w:pPr>
    </w:p>
    <w:p w14:paraId="0A2ABBFE">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76665EFF">
      <w:pPr>
        <w:pStyle w:val="29"/>
        <w:jc w:val="center"/>
        <w:outlineLvl w:val="2"/>
        <w:rPr>
          <w:rFonts w:hint="eastAsia" w:ascii="宋体" w:hAnsi="宋体" w:eastAsia="宋体" w:cs="宋体"/>
          <w:b/>
          <w:color w:val="auto"/>
          <w:sz w:val="28"/>
          <w:highlight w:val="none"/>
        </w:rPr>
      </w:pPr>
    </w:p>
    <w:p w14:paraId="604BA8DA">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5B11DFA7">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附件3-3 单位负责人授权书</w:t>
      </w:r>
    </w:p>
    <w:p w14:paraId="09953E0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648C710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我方的单位负责人</w:t>
      </w:r>
      <w:r>
        <w:rPr>
          <w:rFonts w:hint="eastAsia" w:ascii="宋体" w:hAnsi="宋体" w:eastAsia="宋体" w:cs="宋体"/>
          <w:color w:val="auto"/>
          <w:highlight w:val="none"/>
          <w:u w:val="single"/>
        </w:rPr>
        <w:t>（填写“单位负责人全名”）</w:t>
      </w:r>
      <w:r>
        <w:rPr>
          <w:rFonts w:hint="eastAsia" w:ascii="宋体" w:hAnsi="宋体" w:eastAsia="宋体" w:cs="宋体"/>
          <w:color w:val="auto"/>
          <w:highlight w:val="none"/>
        </w:rPr>
        <w:t>授权</w:t>
      </w:r>
      <w:r>
        <w:rPr>
          <w:rFonts w:hint="eastAsia" w:ascii="宋体" w:hAnsi="宋体" w:eastAsia="宋体" w:cs="宋体"/>
          <w:color w:val="auto"/>
          <w:highlight w:val="none"/>
          <w:u w:val="single"/>
        </w:rPr>
        <w:t>（填写“供应商代表全名”）</w:t>
      </w:r>
      <w:r>
        <w:rPr>
          <w:rFonts w:hint="eastAsia" w:ascii="宋体" w:hAnsi="宋体" w:eastAsia="宋体" w:cs="宋体"/>
          <w:color w:val="auto"/>
          <w:highlight w:val="none"/>
        </w:rPr>
        <w:t>为我方的供应商代表，代表我方参加</w:t>
      </w:r>
      <w:r>
        <w:rPr>
          <w:rFonts w:hint="eastAsia" w:ascii="宋体" w:hAnsi="宋体" w:eastAsia="宋体" w:cs="宋体"/>
          <w:color w:val="auto"/>
          <w:highlight w:val="none"/>
          <w:u w:val="single"/>
        </w:rPr>
        <w:t>（填写“项目名称”）</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的响应谈判，全权代表我方处理响应谈判过程的一切事宜，包括但不限于：递交响应文件、参与谈判、澄清、签约等工作。供应商代表在响应谈判过程中所签署的一切文件和处理与之有关的一切事务，我方均予以认可并对此承担责任。</w:t>
      </w:r>
    </w:p>
    <w:p w14:paraId="7D1C474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供应商代表无转委权。特此授权。</w:t>
      </w:r>
    </w:p>
    <w:p w14:paraId="7DE48605">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（以下无正文）</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041F958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单位负责人：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手机：</w:t>
      </w:r>
      <w:r>
        <w:rPr>
          <w:rFonts w:hint="eastAsia" w:ascii="宋体" w:hAnsi="宋体" w:eastAsia="宋体" w:cs="宋体"/>
          <w:color w:val="auto"/>
          <w:highlight w:val="none"/>
          <w:u w:val="single"/>
        </w:rPr>
        <w:t xml:space="preserve">   </w:t>
      </w:r>
    </w:p>
    <w:p w14:paraId="7F23018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身份证号：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手机：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3FEA089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授权方</w:t>
      </w:r>
    </w:p>
    <w:p w14:paraId="067C230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w:t>
      </w:r>
      <w:r>
        <w:rPr>
          <w:rFonts w:hint="eastAsia" w:ascii="宋体" w:hAnsi="宋体" w:eastAsia="宋体" w:cs="宋体"/>
          <w:color w:val="auto"/>
          <w:highlight w:val="none"/>
          <w:u w:val="single"/>
        </w:rPr>
        <w:t>（全称并加盖单位公章）</w:t>
      </w:r>
    </w:p>
    <w:p w14:paraId="55004E1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单位负责人签字或盖章：</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5B8655A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接受授权方</w:t>
      </w:r>
    </w:p>
    <w:p w14:paraId="2909BD3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供应商代表签字：</w:t>
      </w:r>
      <w:r>
        <w:rPr>
          <w:rFonts w:hint="eastAsia" w:ascii="宋体" w:hAnsi="宋体" w:eastAsia="宋体" w:cs="宋体"/>
          <w:color w:val="auto"/>
          <w:highlight w:val="none"/>
          <w:u w:val="single"/>
        </w:rPr>
        <w:t xml:space="preserve">   </w:t>
      </w:r>
    </w:p>
    <w:p w14:paraId="05BD692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签署日期：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64523E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附：单位负责人、供应商代表的身份证正反面复印件</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06"/>
      </w:tblGrid>
      <w:tr w14:paraId="622C4B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06" w:type="dxa"/>
          </w:tcPr>
          <w:p w14:paraId="2CC06D53">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要求：真实、有效、清晰</w:t>
            </w:r>
          </w:p>
        </w:tc>
      </w:tr>
    </w:tbl>
    <w:p w14:paraId="21DBB31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559FE2C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1、企业（银行、保险、石油石化、电力、电信等行业除外）、事业单位和社会团体法人的“单位负责人”指法定代表人，即与实际提交的“营业执照等证明文件”载明的一致。</w:t>
      </w:r>
    </w:p>
    <w:p w14:paraId="2D0FBBB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2、银行、保险、石油石化、电力、电信等行业：以法人身份参加谈判的，“单位负责人”指法定代表人，即与实际提交的“营业执照等证明文件”载明的一致；以非法人身份参加谈判的，“单位负责人”指代表单位行使职权的主要负责人，即与实际提交的“营业执照等证明文件”载明的一致。</w:t>
      </w:r>
    </w:p>
    <w:p w14:paraId="1877F02C">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3、负责响应文件签字的供应商代表如果不是上述规定的单位负责人，则供应商应当在响应文件中提供本授权书，纸质响应文件正本中的本授权书应为原件。供应商为自然人的，可不填写本授权书，但应当提供其身份证正反面复印件。</w:t>
      </w:r>
    </w:p>
    <w:p w14:paraId="054F368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4、对于接受联合体形式的谈判且供应商是联合体的，则只需要联合体的牵头方提交本授权书，在纸质响应文件正本中的本授权书应为原件。</w:t>
      </w:r>
    </w:p>
    <w:p w14:paraId="061BFDF9">
      <w:pPr>
        <w:pStyle w:val="29"/>
        <w:jc w:val="left"/>
        <w:rPr>
          <w:rFonts w:hint="eastAsia" w:ascii="宋体" w:hAnsi="宋体" w:eastAsia="宋体" w:cs="宋体"/>
          <w:color w:val="auto"/>
          <w:highlight w:val="none"/>
        </w:rPr>
      </w:pPr>
    </w:p>
    <w:p w14:paraId="613C5D4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6B8785A">
      <w:pPr>
        <w:pStyle w:val="29"/>
        <w:jc w:val="center"/>
        <w:outlineLvl w:val="2"/>
        <w:rPr>
          <w:rFonts w:hint="eastAsia" w:ascii="宋体" w:hAnsi="宋体" w:eastAsia="宋体" w:cs="宋体"/>
          <w:b/>
          <w:color w:val="auto"/>
          <w:sz w:val="28"/>
          <w:highlight w:val="none"/>
        </w:rPr>
      </w:pPr>
    </w:p>
    <w:p w14:paraId="740B499E">
      <w:pPr>
        <w:pStyle w:val="29"/>
        <w:jc w:val="center"/>
        <w:outlineLvl w:val="2"/>
        <w:rPr>
          <w:rFonts w:hint="eastAsia" w:ascii="宋体" w:hAnsi="宋体" w:eastAsia="宋体" w:cs="宋体"/>
          <w:b/>
          <w:color w:val="auto"/>
          <w:sz w:val="28"/>
          <w:highlight w:val="none"/>
        </w:rPr>
      </w:pPr>
    </w:p>
    <w:p w14:paraId="4773099D">
      <w:pPr>
        <w:pStyle w:val="29"/>
        <w:jc w:val="center"/>
        <w:outlineLvl w:val="2"/>
        <w:rPr>
          <w:rFonts w:hint="eastAsia" w:ascii="宋体" w:hAnsi="宋体" w:eastAsia="宋体" w:cs="宋体"/>
          <w:b/>
          <w:color w:val="auto"/>
          <w:sz w:val="28"/>
          <w:highlight w:val="none"/>
        </w:rPr>
      </w:pPr>
    </w:p>
    <w:p w14:paraId="085D1965">
      <w:pPr>
        <w:pStyle w:val="29"/>
        <w:jc w:val="center"/>
        <w:outlineLvl w:val="2"/>
        <w:rPr>
          <w:rFonts w:hint="eastAsia" w:ascii="宋体" w:hAnsi="宋体" w:eastAsia="宋体" w:cs="宋体"/>
          <w:b/>
          <w:color w:val="auto"/>
          <w:sz w:val="28"/>
          <w:highlight w:val="none"/>
        </w:rPr>
      </w:pPr>
    </w:p>
    <w:p w14:paraId="58B6EFB0">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附件3-4 营业执照等证明文件</w:t>
      </w:r>
    </w:p>
    <w:p w14:paraId="26D480A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4445E37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（）供应商为法人（包括企业、事业单位和社会团体）的</w:t>
      </w:r>
    </w:p>
    <w:p w14:paraId="4A35596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签发的我方统一社会信用代码</w:t>
      </w:r>
      <w:r>
        <w:rPr>
          <w:rFonts w:hint="eastAsia" w:ascii="宋体" w:hAnsi="宋体" w:eastAsia="宋体" w:cs="宋体"/>
          <w:color w:val="auto"/>
          <w:highlight w:val="none"/>
          <w:u w:val="single"/>
        </w:rPr>
        <w:t>（请填写法人的具体证照名称）</w:t>
      </w:r>
      <w:r>
        <w:rPr>
          <w:rFonts w:hint="eastAsia" w:ascii="宋体" w:hAnsi="宋体" w:eastAsia="宋体" w:cs="宋体"/>
          <w:color w:val="auto"/>
          <w:highlight w:val="none"/>
        </w:rPr>
        <w:t>复印件，该证明材料真实有效，否则我方负全部责任。</w:t>
      </w:r>
    </w:p>
    <w:p w14:paraId="39DEF67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（）供应商为非法人（包括其他组织、自然人）的</w:t>
      </w:r>
    </w:p>
    <w:p w14:paraId="11A9120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签发的我方统一社会信用代码</w:t>
      </w:r>
      <w:r>
        <w:rPr>
          <w:rFonts w:hint="eastAsia" w:ascii="宋体" w:hAnsi="宋体" w:eastAsia="宋体" w:cs="宋体"/>
          <w:color w:val="auto"/>
          <w:highlight w:val="none"/>
          <w:u w:val="single"/>
        </w:rPr>
        <w:t>（请填写非自然人的非法人的具体证照名称）</w:t>
      </w:r>
      <w:r>
        <w:rPr>
          <w:rFonts w:hint="eastAsia" w:ascii="宋体" w:hAnsi="宋体" w:eastAsia="宋体" w:cs="宋体"/>
          <w:color w:val="auto"/>
          <w:highlight w:val="none"/>
        </w:rPr>
        <w:t>复印件，该证明材料真实有效，否则我方负全部责任。</w:t>
      </w:r>
    </w:p>
    <w:p w14:paraId="121C500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□现附上由</w:t>
      </w:r>
      <w:r>
        <w:rPr>
          <w:rFonts w:hint="eastAsia" w:ascii="宋体" w:hAnsi="宋体" w:eastAsia="宋体" w:cs="宋体"/>
          <w:color w:val="auto"/>
          <w:highlight w:val="none"/>
          <w:u w:val="single"/>
        </w:rPr>
        <w:t>（填写“签发机关全称”）</w:t>
      </w:r>
      <w:r>
        <w:rPr>
          <w:rFonts w:hint="eastAsia" w:ascii="宋体" w:hAnsi="宋体" w:eastAsia="宋体" w:cs="宋体"/>
          <w:color w:val="auto"/>
          <w:highlight w:val="none"/>
        </w:rPr>
        <w:t>签发的我方统一社会信用代码</w:t>
      </w:r>
      <w:r>
        <w:rPr>
          <w:rFonts w:hint="eastAsia" w:ascii="宋体" w:hAnsi="宋体" w:eastAsia="宋体" w:cs="宋体"/>
          <w:color w:val="auto"/>
          <w:highlight w:val="none"/>
          <w:u w:val="single"/>
        </w:rPr>
        <w:t>（请填写自然人的身份证件名称）</w:t>
      </w:r>
      <w:r>
        <w:rPr>
          <w:rFonts w:hint="eastAsia" w:ascii="宋体" w:hAnsi="宋体" w:eastAsia="宋体" w:cs="宋体"/>
          <w:color w:val="auto"/>
          <w:highlight w:val="none"/>
        </w:rPr>
        <w:t>复印件，该证明材料真实有效，否则我方负全部责任。</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07D7407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268CA0C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1、请供应商根据实际情况填写，在相应的（）中打“√”并选择相应的“□”（若有）后，再按照本格式的要求提供相应证明材料的复印件。</w:t>
      </w:r>
    </w:p>
    <w:p w14:paraId="1A77886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p>
    <w:p w14:paraId="1BB43AE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3、对于接受联合体形式的谈判且供应商是联合体的，则联合体各成员都应当提交本资格证明文件。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113307E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47A5C3F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7CF0B61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DFAD73D">
      <w:pPr>
        <w:pStyle w:val="29"/>
        <w:jc w:val="left"/>
        <w:rPr>
          <w:rFonts w:hint="eastAsia" w:ascii="宋体" w:hAnsi="宋体" w:eastAsia="宋体" w:cs="宋体"/>
          <w:color w:val="auto"/>
          <w:highlight w:val="none"/>
        </w:rPr>
      </w:pPr>
    </w:p>
    <w:p w14:paraId="2F3DA056">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1F90FEC8">
      <w:pPr>
        <w:pStyle w:val="29"/>
        <w:jc w:val="center"/>
        <w:outlineLvl w:val="2"/>
        <w:rPr>
          <w:rFonts w:hint="eastAsia" w:ascii="宋体" w:hAnsi="宋体" w:eastAsia="宋体" w:cs="宋体"/>
          <w:b/>
          <w:color w:val="auto"/>
          <w:sz w:val="28"/>
          <w:highlight w:val="none"/>
        </w:rPr>
      </w:pPr>
    </w:p>
    <w:p w14:paraId="7E5084D9">
      <w:pPr>
        <w:pStyle w:val="29"/>
        <w:jc w:val="center"/>
        <w:outlineLvl w:val="2"/>
        <w:rPr>
          <w:rFonts w:hint="eastAsia" w:ascii="宋体" w:hAnsi="宋体" w:eastAsia="宋体" w:cs="宋体"/>
          <w:b/>
          <w:color w:val="auto"/>
          <w:sz w:val="28"/>
          <w:highlight w:val="none"/>
        </w:rPr>
      </w:pPr>
    </w:p>
    <w:p w14:paraId="5DD1DD48">
      <w:pPr>
        <w:pStyle w:val="29"/>
        <w:jc w:val="center"/>
        <w:outlineLvl w:val="2"/>
        <w:rPr>
          <w:rFonts w:hint="eastAsia" w:ascii="宋体" w:hAnsi="宋体" w:eastAsia="宋体" w:cs="宋体"/>
          <w:b/>
          <w:color w:val="auto"/>
          <w:sz w:val="28"/>
          <w:highlight w:val="none"/>
        </w:rPr>
      </w:pPr>
    </w:p>
    <w:p w14:paraId="0A0FC59A">
      <w:pPr>
        <w:pStyle w:val="29"/>
        <w:jc w:val="center"/>
        <w:outlineLvl w:val="2"/>
        <w:rPr>
          <w:rFonts w:hint="eastAsia" w:ascii="宋体" w:hAnsi="宋体" w:eastAsia="宋体" w:cs="宋体"/>
          <w:b/>
          <w:color w:val="auto"/>
          <w:sz w:val="28"/>
          <w:highlight w:val="none"/>
        </w:rPr>
      </w:pPr>
    </w:p>
    <w:p w14:paraId="2097253C">
      <w:pPr>
        <w:pStyle w:val="29"/>
        <w:jc w:val="center"/>
        <w:outlineLvl w:val="2"/>
        <w:rPr>
          <w:rFonts w:hint="eastAsia" w:ascii="宋体" w:hAnsi="宋体" w:eastAsia="宋体" w:cs="宋体"/>
          <w:b/>
          <w:color w:val="auto"/>
          <w:sz w:val="28"/>
          <w:highlight w:val="none"/>
        </w:rPr>
      </w:pPr>
    </w:p>
    <w:p w14:paraId="26F6E5D5">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72F394DD">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附件3-5 财务状况报告</w:t>
      </w:r>
    </w:p>
    <w:p w14:paraId="481618B4">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致：</w:t>
      </w:r>
      <w:r>
        <w:rPr>
          <w:rFonts w:hint="eastAsia" w:ascii="宋体" w:hAnsi="宋体" w:eastAsia="宋体" w:cs="宋体"/>
          <w:color w:val="auto"/>
          <w:sz w:val="20"/>
          <w:szCs w:val="20"/>
          <w:u w:val="single"/>
        </w:rPr>
        <w:t>(采购人或采购代理机构)</w:t>
      </w:r>
    </w:p>
    <w:p w14:paraId="27B7EB58">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（）供应商提供财务报告的</w:t>
      </w:r>
    </w:p>
    <w:p w14:paraId="093A3C64">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□企业适用：现附上我方</w:t>
      </w:r>
      <w:r>
        <w:rPr>
          <w:rFonts w:hint="eastAsia" w:ascii="宋体" w:hAnsi="宋体" w:eastAsia="宋体" w:cs="宋体"/>
          <w:color w:val="auto"/>
          <w:sz w:val="20"/>
          <w:szCs w:val="20"/>
          <w:u w:val="single"/>
        </w:rPr>
        <w:t>（填写“具体的年度、或半年度、或季度”）</w:t>
      </w:r>
      <w:r>
        <w:rPr>
          <w:rFonts w:hint="eastAsia" w:ascii="宋体" w:hAnsi="宋体" w:eastAsia="宋体" w:cs="宋体"/>
          <w:color w:val="auto"/>
          <w:sz w:val="20"/>
          <w:szCs w:val="20"/>
        </w:rPr>
        <w:t>财务报告复印件，包括资产负债表、利润表、现金流量表、所有者权益变动表及其附注（若有）、会计师事务所营业执照和注册会计师资格证书，上述证明材料真实有效，否则我方负全部责任。</w:t>
      </w:r>
    </w:p>
    <w:p w14:paraId="74B6444F">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□事业单位适用：现附上我方</w:t>
      </w:r>
      <w:r>
        <w:rPr>
          <w:rFonts w:hint="eastAsia" w:ascii="宋体" w:hAnsi="宋体" w:eastAsia="宋体" w:cs="宋体"/>
          <w:color w:val="auto"/>
          <w:sz w:val="20"/>
          <w:szCs w:val="20"/>
          <w:u w:val="single"/>
        </w:rPr>
        <w:t>（填写“具体的年度、或半年度、或季度”）</w:t>
      </w:r>
      <w:r>
        <w:rPr>
          <w:rFonts w:hint="eastAsia" w:ascii="宋体" w:hAnsi="宋体" w:eastAsia="宋体" w:cs="宋体"/>
          <w:color w:val="auto"/>
          <w:sz w:val="20"/>
          <w:szCs w:val="20"/>
        </w:rPr>
        <w:t>财务报告复印件，包括资产负债表、收入支出表或收入费用表、财政补助收入支出表（若有）、会计师事务所营业执照和注册会计师资格证书，上述证明材料真实有效，否则我方负全部责任。</w:t>
      </w:r>
    </w:p>
    <w:p w14:paraId="67AC64EE">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□社会团体、民办非企单位适用：现附上我方</w:t>
      </w:r>
      <w:r>
        <w:rPr>
          <w:rFonts w:hint="eastAsia" w:ascii="宋体" w:hAnsi="宋体" w:eastAsia="宋体" w:cs="宋体"/>
          <w:color w:val="auto"/>
          <w:sz w:val="20"/>
          <w:szCs w:val="20"/>
          <w:u w:val="single"/>
        </w:rPr>
        <w:t>（填写“具体的年度、或半年度、或季度”）</w:t>
      </w:r>
      <w:r>
        <w:rPr>
          <w:rFonts w:hint="eastAsia" w:ascii="宋体" w:hAnsi="宋体" w:eastAsia="宋体" w:cs="宋体"/>
          <w:color w:val="auto"/>
          <w:sz w:val="20"/>
          <w:szCs w:val="20"/>
        </w:rPr>
        <w:t>财务报告复印件，包括资产负债表、业务活动表、现金流量表、会计师事务所营业执照和注册会计师资格证书，上述证明材料真实有效，否则我方负全部责任。</w:t>
      </w:r>
    </w:p>
    <w:p w14:paraId="245E84A0">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（）供应商提供资信证明的</w:t>
      </w:r>
    </w:p>
    <w:p w14:paraId="0A2EDE0D">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□非自然人适用（包括企业、事业单位、社会团体和其他组织）：现附上我方银行：</w:t>
      </w:r>
      <w:r>
        <w:rPr>
          <w:rFonts w:hint="eastAsia" w:ascii="宋体" w:hAnsi="宋体" w:eastAsia="宋体" w:cs="宋体"/>
          <w:color w:val="auto"/>
          <w:sz w:val="20"/>
          <w:szCs w:val="20"/>
          <w:u w:val="single"/>
        </w:rPr>
        <w:t>（填写“开户银行全称”）</w:t>
      </w:r>
      <w:r>
        <w:rPr>
          <w:rFonts w:hint="eastAsia" w:ascii="宋体" w:hAnsi="宋体" w:eastAsia="宋体" w:cs="宋体"/>
          <w:color w:val="auto"/>
          <w:sz w:val="20"/>
          <w:szCs w:val="20"/>
        </w:rPr>
        <w:t>出具的资信证明复印件，上述证明材料真实有效，否则我方负全部责任。</w:t>
      </w:r>
    </w:p>
    <w:p w14:paraId="70B367EF">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□自然人适用（包括企业、事业单位、社会团体和其他组织）：现附上我方银行：</w:t>
      </w:r>
      <w:r>
        <w:rPr>
          <w:rFonts w:hint="eastAsia" w:ascii="宋体" w:hAnsi="宋体" w:eastAsia="宋体" w:cs="宋体"/>
          <w:color w:val="auto"/>
          <w:sz w:val="20"/>
          <w:szCs w:val="20"/>
          <w:u w:val="single"/>
        </w:rPr>
        <w:t>（填写自然人的“个人账户的开户银行全称”）</w:t>
      </w:r>
      <w:r>
        <w:rPr>
          <w:rFonts w:hint="eastAsia" w:ascii="宋体" w:hAnsi="宋体" w:eastAsia="宋体" w:cs="宋体"/>
          <w:color w:val="auto"/>
          <w:sz w:val="20"/>
          <w:szCs w:val="20"/>
        </w:rPr>
        <w:t>出具的资信证明复印件，上述证明材料真实有效，否则我方负全部责任。</w:t>
      </w:r>
    </w:p>
    <w:p w14:paraId="56209407">
      <w:pPr>
        <w:pStyle w:val="29"/>
        <w:ind w:firstLine="480"/>
        <w:jc w:val="left"/>
        <w:rPr>
          <w:rFonts w:hint="eastAsia" w:ascii="宋体" w:hAnsi="宋体" w:eastAsia="宋体" w:cs="宋体"/>
          <w:color w:val="auto"/>
          <w:sz w:val="20"/>
          <w:szCs w:val="20"/>
        </w:rPr>
      </w:pPr>
    </w:p>
    <w:p w14:paraId="28AB7138">
      <w:pPr>
        <w:pStyle w:val="29"/>
        <w:ind w:firstLine="480"/>
        <w:jc w:val="left"/>
        <w:rPr>
          <w:rFonts w:hint="eastAsia" w:ascii="宋体" w:hAnsi="宋体" w:eastAsia="宋体" w:cs="宋体"/>
          <w:color w:val="auto"/>
          <w:sz w:val="20"/>
          <w:szCs w:val="20"/>
        </w:rPr>
      </w:pPr>
      <w:r>
        <w:rPr>
          <w:rFonts w:hint="eastAsia" w:ascii="宋体" w:hAnsi="宋体" w:eastAsia="宋体" w:cs="宋体"/>
          <w:color w:val="auto"/>
          <w:sz w:val="20"/>
          <w:szCs w:val="20"/>
        </w:rPr>
        <w:t>※注意事项：</w:t>
      </w:r>
    </w:p>
    <w:p w14:paraId="38A326D4">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1、请供应商按照自身实际情况编制填写，在其中相应的（）中打“√”并选择相应的“□”（若有）后，再按照本格式的要求提供相应证明材料的复印件即可。</w:t>
      </w:r>
    </w:p>
    <w:p w14:paraId="2DAB76EE">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2、供应商提供的财务报告复印件（成立年限按照首次响应文件递交截止时间推算）应符合下列规定：</w:t>
      </w:r>
    </w:p>
    <w:p w14:paraId="6456C5CB">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2.1成立年限满1年及以上的供应商，提供经审计的上一年度的年度财务报告。</w:t>
      </w:r>
    </w:p>
    <w:p w14:paraId="74E4F8AA">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2.2成立年限满半年但不足1年的供应商，提供该半年度中任一季度的季度财务报告或该半年度的半年度财务报告。</w:t>
      </w:r>
    </w:p>
    <w:p w14:paraId="3EE47D64">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※无法按照本格式注意事项第2.1、2.2条规定提供财务报告复印件的供应商，应按照本格式注意事项的要求选择提供资信证明复印件。</w:t>
      </w:r>
    </w:p>
    <w:p w14:paraId="4B31B192">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3、供应商提供的相应证明材料复印件均应符合：内容完整、清晰、整洁，并由供应商加盖其单位公章。</w:t>
      </w:r>
    </w:p>
    <w:p w14:paraId="763D77C1">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sz w:val="20"/>
          <w:szCs w:val="20"/>
        </w:rPr>
      </w:pPr>
      <w:r>
        <w:rPr>
          <w:rFonts w:hint="eastAsia" w:ascii="宋体" w:hAnsi="宋体" w:eastAsia="宋体" w:cs="宋体"/>
          <w:color w:val="auto"/>
          <w:sz w:val="20"/>
          <w:szCs w:val="20"/>
        </w:rPr>
        <w:t>4、对于接受联合体形式的谈判且供应商是联合体的，则联合体各成员都应当提交本资格证明文件。</w:t>
      </w:r>
    </w:p>
    <w:p w14:paraId="2B06393B">
      <w:pPr>
        <w:pStyle w:val="29"/>
        <w:keepNext w:val="0"/>
        <w:keepLines w:val="0"/>
        <w:pageBreakBefore w:val="0"/>
        <w:widowControl/>
        <w:kinsoku/>
        <w:wordWrap/>
        <w:overflowPunct/>
        <w:topLinePunct w:val="0"/>
        <w:autoSpaceDE/>
        <w:autoSpaceDN/>
        <w:bidi w:val="0"/>
        <w:adjustRightInd/>
        <w:snapToGrid/>
        <w:ind w:firstLine="40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A85DC3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2B2E089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6DD6D9F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1A39396E">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57F7836F">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附件3-6 依法缴纳税收证明材料</w:t>
      </w:r>
    </w:p>
    <w:p w14:paraId="36ACFEB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178AA00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1、依法缴纳税收的供应商</w:t>
      </w:r>
    </w:p>
    <w:p w14:paraId="1C63D26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（）法人（包括企业、事业单位和社会团体）的</w:t>
      </w:r>
    </w:p>
    <w:p w14:paraId="0663B49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现附上自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日期间我方缴纳（包括但不限于税务机关出具的专用收据、税收缴纳证明或税收代缴银行的缴款收讫凭证）等税收凭据复印件，上述证明材料真实有效，否则我方负全部责任。</w:t>
      </w:r>
    </w:p>
    <w:p w14:paraId="6CA7D6A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（）非法人（包括其他组织、自然人）的</w:t>
      </w:r>
    </w:p>
    <w:p w14:paraId="03CAA55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日期间我方缴纳（包括但不限于税务机关出具的专用收据、税收缴纳证明或税收代缴银行的缴款收讫凭证）等税收凭据复印件，上述证明材料真实有效，否则我方负全部责任。</w:t>
      </w:r>
    </w:p>
    <w:p w14:paraId="7053559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2、依法减免税收的供应商</w:t>
      </w:r>
    </w:p>
    <w:p w14:paraId="78E1175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（）现附上我方依法免税证明材料复印件，上述证明材料真实有效，否则我方负全部责任。</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37EC5B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26EB93D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1、请供应商根据实际情况填写，在相应的（）中打“√”，并按照本格式的要求提供相应证明材料的复印件。</w:t>
      </w:r>
    </w:p>
    <w:p w14:paraId="194BD7C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2、供应商提供的税收凭据复印件应符合下列规定：</w:t>
      </w:r>
    </w:p>
    <w:p w14:paraId="08E6D5D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2.1首次响应文件递交截止时间前（不含截止时间的当月）已依法缴纳税收的供应商，提供首次响应文件递交截止时间前六个月（不含截止时间的当月）中任一月份的税收凭据复印件。</w:t>
      </w:r>
    </w:p>
    <w:p w14:paraId="6569122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2.2首次响应文件递交截止时间的当月成立的供应商，视同满足本项资格条件要求。</w:t>
      </w:r>
    </w:p>
    <w:p w14:paraId="7001291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2.3若为依法免税范围的供应商，提供依法免税证明材料的，视同满足本项资格条件要求。</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3554293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10917E7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6D6F4FE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1818397">
      <w:pPr>
        <w:pStyle w:val="29"/>
        <w:jc w:val="left"/>
        <w:rPr>
          <w:rFonts w:hint="eastAsia" w:ascii="宋体" w:hAnsi="宋体" w:eastAsia="宋体" w:cs="宋体"/>
          <w:color w:val="auto"/>
          <w:highlight w:val="none"/>
        </w:rPr>
      </w:pPr>
    </w:p>
    <w:p w14:paraId="592EDDDC">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E873FED">
      <w:pPr>
        <w:pStyle w:val="29"/>
        <w:jc w:val="center"/>
        <w:outlineLvl w:val="2"/>
        <w:rPr>
          <w:rFonts w:hint="eastAsia" w:ascii="宋体" w:hAnsi="宋体" w:eastAsia="宋体" w:cs="宋体"/>
          <w:b/>
          <w:color w:val="auto"/>
          <w:sz w:val="28"/>
          <w:highlight w:val="none"/>
        </w:rPr>
      </w:pPr>
    </w:p>
    <w:p w14:paraId="226BF85B">
      <w:pPr>
        <w:pStyle w:val="29"/>
        <w:jc w:val="center"/>
        <w:outlineLvl w:val="2"/>
        <w:rPr>
          <w:rFonts w:hint="eastAsia" w:ascii="宋体" w:hAnsi="宋体" w:eastAsia="宋体" w:cs="宋体"/>
          <w:b/>
          <w:color w:val="auto"/>
          <w:sz w:val="28"/>
          <w:highlight w:val="none"/>
        </w:rPr>
      </w:pPr>
    </w:p>
    <w:p w14:paraId="1ECAF439">
      <w:pPr>
        <w:pStyle w:val="29"/>
        <w:jc w:val="center"/>
        <w:outlineLvl w:val="2"/>
        <w:rPr>
          <w:rFonts w:hint="eastAsia" w:ascii="宋体" w:hAnsi="宋体" w:eastAsia="宋体" w:cs="宋体"/>
          <w:b/>
          <w:color w:val="auto"/>
          <w:sz w:val="28"/>
          <w:highlight w:val="none"/>
        </w:rPr>
      </w:pPr>
    </w:p>
    <w:p w14:paraId="516ED32A">
      <w:pPr>
        <w:pStyle w:val="29"/>
        <w:jc w:val="center"/>
        <w:outlineLvl w:val="2"/>
        <w:rPr>
          <w:rFonts w:hint="eastAsia" w:ascii="宋体" w:hAnsi="宋体" w:eastAsia="宋体" w:cs="宋体"/>
          <w:b/>
          <w:color w:val="auto"/>
          <w:sz w:val="28"/>
          <w:highlight w:val="none"/>
        </w:rPr>
      </w:pPr>
    </w:p>
    <w:p w14:paraId="37D3D474">
      <w:pPr>
        <w:pStyle w:val="29"/>
        <w:jc w:val="center"/>
        <w:outlineLvl w:val="2"/>
        <w:rPr>
          <w:rFonts w:hint="eastAsia" w:ascii="宋体" w:hAnsi="宋体" w:eastAsia="宋体" w:cs="宋体"/>
          <w:b/>
          <w:color w:val="auto"/>
          <w:sz w:val="28"/>
          <w:highlight w:val="none"/>
        </w:rPr>
      </w:pPr>
    </w:p>
    <w:p w14:paraId="2BE4836F">
      <w:pPr>
        <w:rPr>
          <w:rFonts w:hint="eastAsia" w:ascii="宋体" w:hAnsi="宋体" w:eastAsia="宋体" w:cs="宋体"/>
          <w:b/>
          <w:color w:val="auto"/>
          <w:sz w:val="28"/>
          <w:highlight w:val="none"/>
        </w:rPr>
      </w:pPr>
    </w:p>
    <w:p w14:paraId="4E684273">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72B2A79E">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附件3-7 依法缴纳社会保障资金证明材料</w:t>
      </w:r>
    </w:p>
    <w:p w14:paraId="263A12A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739B7D4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1、依法缴纳社会保障资金的供应商</w:t>
      </w:r>
    </w:p>
    <w:p w14:paraId="2AB6FE0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（）法人（包括企业、事业单位和社会团体）的</w:t>
      </w:r>
    </w:p>
    <w:p w14:paraId="01519B1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42C98BE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（）非法人（包括其他组织、自然人）的</w:t>
      </w:r>
    </w:p>
    <w:p w14:paraId="0922530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自</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日至</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日我方缴纳的社会保险凭据（限：税务机关/社会保障资金管理机关的专用收据或社会保险缴纳清单，或社会保险的银行缴款收讫凭证）复印件，上述证明材料真实有效，否则我方负全部责任。</w:t>
      </w:r>
    </w:p>
    <w:p w14:paraId="66FFE76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2、依法不需要缴纳或暂缓缴纳社会保障资金的供应商</w:t>
      </w:r>
    </w:p>
    <w:p w14:paraId="26015C9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（）现附上我方依法不需要缴纳社会保障资金证明材料复印件，上述证明材料真实有效，否则我方负全部责任。、</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74F50A8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5B311D3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1、请供应商根据实际情况填写，在相应的（）中打“√”，并按照本格式的要求提供相应证明材料的复印件。</w:t>
      </w:r>
    </w:p>
    <w:p w14:paraId="270C4EC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2、供应商提供的社会保险凭据复印件应符合下列规定：</w:t>
      </w:r>
    </w:p>
    <w:p w14:paraId="18A122E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2.1首次响应文件递交截止时间前（不含截止时间的当月）已依法缴纳社会保障资金的投供应商，提供首次响应文件递交截止时间前六个月（不含截止时间的当月）中任一月份的社会保险凭据复印件。</w:t>
      </w:r>
    </w:p>
    <w:p w14:paraId="43856F6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2.2首次响应文件递交截止时间的当月成立的供应商，视同满足本项资格条件要求。</w:t>
      </w:r>
    </w:p>
    <w:p w14:paraId="2181DB8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2.3若为依法不需要缴纳或暂缓缴纳社会保障资金的供应商，提供依法不需要缴纳或暂缓缴纳社会保障资金证明材料的，视同满足本项资格条件要求。</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2F7DC06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37B1676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4DA9D46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9898DD6">
      <w:pPr>
        <w:pStyle w:val="29"/>
        <w:jc w:val="left"/>
        <w:rPr>
          <w:rFonts w:hint="eastAsia" w:ascii="宋体" w:hAnsi="宋体" w:eastAsia="宋体" w:cs="宋体"/>
          <w:color w:val="auto"/>
          <w:highlight w:val="none"/>
        </w:rPr>
      </w:pPr>
    </w:p>
    <w:p w14:paraId="5CEED5B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4C62621">
      <w:pPr>
        <w:pStyle w:val="29"/>
        <w:jc w:val="center"/>
        <w:outlineLvl w:val="2"/>
        <w:rPr>
          <w:rFonts w:hint="eastAsia" w:ascii="宋体" w:hAnsi="宋体" w:eastAsia="宋体" w:cs="宋体"/>
          <w:b/>
          <w:color w:val="auto"/>
          <w:sz w:val="28"/>
          <w:highlight w:val="none"/>
        </w:rPr>
      </w:pPr>
    </w:p>
    <w:p w14:paraId="7ED2B68C">
      <w:pPr>
        <w:pStyle w:val="29"/>
        <w:jc w:val="center"/>
        <w:outlineLvl w:val="2"/>
        <w:rPr>
          <w:rFonts w:hint="eastAsia" w:ascii="宋体" w:hAnsi="宋体" w:eastAsia="宋体" w:cs="宋体"/>
          <w:b/>
          <w:color w:val="auto"/>
          <w:sz w:val="28"/>
          <w:highlight w:val="none"/>
        </w:rPr>
      </w:pPr>
    </w:p>
    <w:p w14:paraId="66E579E7">
      <w:pPr>
        <w:pStyle w:val="29"/>
        <w:jc w:val="center"/>
        <w:outlineLvl w:val="2"/>
        <w:rPr>
          <w:rFonts w:hint="eastAsia" w:ascii="宋体" w:hAnsi="宋体" w:eastAsia="宋体" w:cs="宋体"/>
          <w:b/>
          <w:color w:val="auto"/>
          <w:sz w:val="28"/>
          <w:highlight w:val="none"/>
        </w:rPr>
      </w:pPr>
    </w:p>
    <w:p w14:paraId="315B441F">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0654DF4B">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附件3-8 具备履行合同所必需设备和专业技术能力证明材料</w:t>
      </w:r>
    </w:p>
    <w:p w14:paraId="12A74884">
      <w:pPr>
        <w:pStyle w:val="29"/>
        <w:jc w:val="center"/>
        <w:outlineLvl w:val="1"/>
        <w:rPr>
          <w:rFonts w:hint="eastAsia" w:ascii="宋体" w:hAnsi="宋体" w:eastAsia="宋体" w:cs="宋体"/>
          <w:color w:val="auto"/>
          <w:highlight w:val="none"/>
        </w:rPr>
      </w:pPr>
      <w:r>
        <w:rPr>
          <w:rFonts w:hint="eastAsia" w:ascii="宋体" w:hAnsi="宋体" w:eastAsia="宋体" w:cs="宋体"/>
          <w:b/>
          <w:color w:val="auto"/>
          <w:sz w:val="36"/>
          <w:highlight w:val="none"/>
        </w:rPr>
        <w:t>声明函</w:t>
      </w:r>
    </w:p>
    <w:p w14:paraId="07ED628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346E1CF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我方具备履行合同所必需的设备和专业技术能力，并对本声明承诺的真实性负责，否则产生不利后果由我方承担责任。</w:t>
      </w:r>
    </w:p>
    <w:p w14:paraId="3748E7C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特此声明。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7F2F39BE">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1.谈判文件“供应商的资格”中特定资格条件如果没有特别规定，则由供应商在响应文件中按上述格式提供其具备履行合同所必需的设备和专业技术能力的声明即可，声明函应加盖供应商单位公章。</w:t>
      </w:r>
    </w:p>
    <w:p w14:paraId="650F7F8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2.如果根据项目的特点和需要，对履行合同所必需的设备和专业技术能力的证明材料有特别专项要求的，则采购人或采购代理机构应当在谈判文件“供应商的资格”中特定资格条件进行明确约定，供应商可以不用提供上述格式要求的声明函，但必须按特定资格条件的规定提供相应专项证明材料，并对相应证明材料的真实性负责。</w:t>
      </w:r>
    </w:p>
    <w:p w14:paraId="5674A29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3.对于接受联合体形式的谈判且供应商是联合体的，则联合体各成员都应当提交本资格证明文件。</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700C9FF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00B1CD7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1E554FF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582C8BF">
      <w:pPr>
        <w:pStyle w:val="29"/>
        <w:jc w:val="left"/>
        <w:rPr>
          <w:rFonts w:hint="eastAsia" w:ascii="宋体" w:hAnsi="宋体" w:eastAsia="宋体" w:cs="宋体"/>
          <w:color w:val="auto"/>
          <w:highlight w:val="none"/>
        </w:rPr>
      </w:pPr>
    </w:p>
    <w:p w14:paraId="04D8E8E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688DA58">
      <w:pPr>
        <w:pStyle w:val="29"/>
        <w:jc w:val="center"/>
        <w:outlineLvl w:val="2"/>
        <w:rPr>
          <w:rFonts w:hint="eastAsia" w:ascii="宋体" w:hAnsi="宋体" w:eastAsia="宋体" w:cs="宋体"/>
          <w:b/>
          <w:color w:val="auto"/>
          <w:sz w:val="28"/>
          <w:highlight w:val="none"/>
        </w:rPr>
      </w:pPr>
    </w:p>
    <w:p w14:paraId="4B90E2DE">
      <w:pPr>
        <w:pStyle w:val="29"/>
        <w:jc w:val="center"/>
        <w:outlineLvl w:val="2"/>
        <w:rPr>
          <w:rFonts w:hint="eastAsia" w:ascii="宋体" w:hAnsi="宋体" w:eastAsia="宋体" w:cs="宋体"/>
          <w:b/>
          <w:color w:val="auto"/>
          <w:sz w:val="28"/>
          <w:highlight w:val="none"/>
        </w:rPr>
      </w:pPr>
    </w:p>
    <w:p w14:paraId="7AF2A13F">
      <w:pPr>
        <w:pStyle w:val="29"/>
        <w:jc w:val="center"/>
        <w:outlineLvl w:val="2"/>
        <w:rPr>
          <w:rFonts w:hint="eastAsia" w:ascii="宋体" w:hAnsi="宋体" w:eastAsia="宋体" w:cs="宋体"/>
          <w:b/>
          <w:color w:val="auto"/>
          <w:sz w:val="28"/>
          <w:highlight w:val="none"/>
        </w:rPr>
      </w:pPr>
    </w:p>
    <w:p w14:paraId="674A5168">
      <w:pPr>
        <w:pStyle w:val="29"/>
        <w:jc w:val="center"/>
        <w:outlineLvl w:val="2"/>
        <w:rPr>
          <w:rFonts w:hint="eastAsia" w:ascii="宋体" w:hAnsi="宋体" w:eastAsia="宋体" w:cs="宋体"/>
          <w:b/>
          <w:color w:val="auto"/>
          <w:sz w:val="28"/>
          <w:highlight w:val="none"/>
        </w:rPr>
      </w:pPr>
    </w:p>
    <w:p w14:paraId="510A61FB">
      <w:pPr>
        <w:pStyle w:val="29"/>
        <w:jc w:val="center"/>
        <w:outlineLvl w:val="2"/>
        <w:rPr>
          <w:rFonts w:hint="eastAsia" w:ascii="宋体" w:hAnsi="宋体" w:eastAsia="宋体" w:cs="宋体"/>
          <w:b/>
          <w:color w:val="auto"/>
          <w:sz w:val="28"/>
          <w:highlight w:val="none"/>
        </w:rPr>
      </w:pPr>
    </w:p>
    <w:p w14:paraId="25EDB73C">
      <w:pPr>
        <w:pStyle w:val="29"/>
        <w:jc w:val="center"/>
        <w:outlineLvl w:val="2"/>
        <w:rPr>
          <w:rFonts w:hint="eastAsia" w:ascii="宋体" w:hAnsi="宋体" w:eastAsia="宋体" w:cs="宋体"/>
          <w:b/>
          <w:color w:val="auto"/>
          <w:sz w:val="28"/>
          <w:highlight w:val="none"/>
        </w:rPr>
      </w:pPr>
    </w:p>
    <w:p w14:paraId="313447D0">
      <w:pPr>
        <w:pStyle w:val="29"/>
        <w:jc w:val="center"/>
        <w:outlineLvl w:val="2"/>
        <w:rPr>
          <w:rFonts w:hint="eastAsia" w:ascii="宋体" w:hAnsi="宋体" w:eastAsia="宋体" w:cs="宋体"/>
          <w:b/>
          <w:color w:val="auto"/>
          <w:sz w:val="28"/>
          <w:highlight w:val="none"/>
        </w:rPr>
      </w:pPr>
    </w:p>
    <w:p w14:paraId="42075975">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5947F3E8">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附件3-9 信用记录查询结果</w:t>
      </w:r>
    </w:p>
    <w:p w14:paraId="76252FE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1、由谈判小组通过网站查询并打印供应商的信用记录。</w:t>
      </w:r>
    </w:p>
    <w:p w14:paraId="672C15B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经查询，供应商参加本项目采购活动(响应文件递交截止时间)前三年内被列入失信被执行人名单、重大税收违法案件当事人名单、政府采购严重违法失信行为记录名单及其他重大违法记录且相关信用惩戒期限未满的，其资格审查不合格。</w:t>
      </w:r>
    </w:p>
    <w:p w14:paraId="0038D46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供应商应了解自身的信用记录情况。当供应商受到200万以上罚款的行政处罚且该罚款不属较大数额罚款时，供应商应在电子响应文件中提供此项罚款不属于较大数额罚款的依据（如提供：相关法律制度的规定、行政执法机构对该罚款不属于较大数额罚款的认定或者其他有效依据）。</w:t>
      </w:r>
    </w:p>
    <w:p w14:paraId="4BF92A90">
      <w:pPr>
        <w:pStyle w:val="29"/>
        <w:jc w:val="left"/>
        <w:rPr>
          <w:rFonts w:hint="eastAsia" w:ascii="宋体" w:hAnsi="宋体" w:eastAsia="宋体" w:cs="宋体"/>
          <w:color w:val="auto"/>
          <w:highlight w:val="none"/>
        </w:rPr>
      </w:pPr>
    </w:p>
    <w:p w14:paraId="4EA2D9C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5F2EE3D">
      <w:pPr>
        <w:pStyle w:val="29"/>
        <w:jc w:val="center"/>
        <w:outlineLvl w:val="2"/>
        <w:rPr>
          <w:rFonts w:hint="eastAsia" w:ascii="宋体" w:hAnsi="宋体" w:eastAsia="宋体" w:cs="宋体"/>
          <w:b/>
          <w:color w:val="auto"/>
          <w:sz w:val="28"/>
          <w:highlight w:val="none"/>
        </w:rPr>
      </w:pPr>
    </w:p>
    <w:p w14:paraId="64E405D6">
      <w:pPr>
        <w:pStyle w:val="29"/>
        <w:jc w:val="center"/>
        <w:outlineLvl w:val="2"/>
        <w:rPr>
          <w:rFonts w:hint="eastAsia" w:ascii="宋体" w:hAnsi="宋体" w:eastAsia="宋体" w:cs="宋体"/>
          <w:b/>
          <w:color w:val="auto"/>
          <w:sz w:val="28"/>
          <w:highlight w:val="none"/>
        </w:rPr>
      </w:pPr>
    </w:p>
    <w:p w14:paraId="16FEC63B">
      <w:pPr>
        <w:pStyle w:val="29"/>
        <w:jc w:val="center"/>
        <w:outlineLvl w:val="2"/>
        <w:rPr>
          <w:rFonts w:hint="eastAsia" w:ascii="宋体" w:hAnsi="宋体" w:eastAsia="宋体" w:cs="宋体"/>
          <w:b/>
          <w:color w:val="auto"/>
          <w:sz w:val="28"/>
          <w:highlight w:val="none"/>
        </w:rPr>
      </w:pPr>
    </w:p>
    <w:p w14:paraId="3C04EF9E">
      <w:pPr>
        <w:pStyle w:val="29"/>
        <w:jc w:val="center"/>
        <w:outlineLvl w:val="2"/>
        <w:rPr>
          <w:rFonts w:hint="eastAsia" w:ascii="宋体" w:hAnsi="宋体" w:eastAsia="宋体" w:cs="宋体"/>
          <w:b/>
          <w:color w:val="auto"/>
          <w:sz w:val="28"/>
          <w:highlight w:val="none"/>
        </w:rPr>
      </w:pPr>
    </w:p>
    <w:p w14:paraId="40A8E652">
      <w:pPr>
        <w:pStyle w:val="29"/>
        <w:jc w:val="center"/>
        <w:outlineLvl w:val="2"/>
        <w:rPr>
          <w:rFonts w:hint="eastAsia" w:ascii="宋体" w:hAnsi="宋体" w:eastAsia="宋体" w:cs="宋体"/>
          <w:b/>
          <w:color w:val="auto"/>
          <w:sz w:val="28"/>
          <w:highlight w:val="none"/>
        </w:rPr>
      </w:pPr>
    </w:p>
    <w:p w14:paraId="6C1DBFFA">
      <w:pPr>
        <w:pStyle w:val="29"/>
        <w:jc w:val="center"/>
        <w:outlineLvl w:val="2"/>
        <w:rPr>
          <w:rFonts w:hint="eastAsia" w:ascii="宋体" w:hAnsi="宋体" w:eastAsia="宋体" w:cs="宋体"/>
          <w:b/>
          <w:color w:val="auto"/>
          <w:sz w:val="28"/>
          <w:highlight w:val="none"/>
        </w:rPr>
      </w:pPr>
    </w:p>
    <w:p w14:paraId="2E88788E">
      <w:pPr>
        <w:pStyle w:val="29"/>
        <w:jc w:val="center"/>
        <w:outlineLvl w:val="2"/>
        <w:rPr>
          <w:rFonts w:hint="eastAsia" w:ascii="宋体" w:hAnsi="宋体" w:eastAsia="宋体" w:cs="宋体"/>
          <w:b/>
          <w:color w:val="auto"/>
          <w:sz w:val="28"/>
          <w:highlight w:val="none"/>
        </w:rPr>
      </w:pPr>
    </w:p>
    <w:p w14:paraId="4D13A07D">
      <w:pPr>
        <w:pStyle w:val="29"/>
        <w:jc w:val="center"/>
        <w:outlineLvl w:val="2"/>
        <w:rPr>
          <w:rFonts w:hint="eastAsia" w:ascii="宋体" w:hAnsi="宋体" w:eastAsia="宋体" w:cs="宋体"/>
          <w:b/>
          <w:color w:val="auto"/>
          <w:sz w:val="28"/>
          <w:highlight w:val="none"/>
        </w:rPr>
      </w:pPr>
    </w:p>
    <w:p w14:paraId="3765C9F9">
      <w:pPr>
        <w:pStyle w:val="29"/>
        <w:jc w:val="center"/>
        <w:outlineLvl w:val="2"/>
        <w:rPr>
          <w:rFonts w:hint="eastAsia" w:ascii="宋体" w:hAnsi="宋体" w:eastAsia="宋体" w:cs="宋体"/>
          <w:b/>
          <w:color w:val="auto"/>
          <w:sz w:val="28"/>
          <w:highlight w:val="none"/>
        </w:rPr>
      </w:pPr>
    </w:p>
    <w:p w14:paraId="21FFBAB1">
      <w:pPr>
        <w:pStyle w:val="29"/>
        <w:jc w:val="center"/>
        <w:outlineLvl w:val="2"/>
        <w:rPr>
          <w:rFonts w:hint="eastAsia" w:ascii="宋体" w:hAnsi="宋体" w:eastAsia="宋体" w:cs="宋体"/>
          <w:b/>
          <w:color w:val="auto"/>
          <w:sz w:val="28"/>
          <w:highlight w:val="none"/>
        </w:rPr>
      </w:pPr>
    </w:p>
    <w:p w14:paraId="3E250F72">
      <w:pPr>
        <w:pStyle w:val="29"/>
        <w:jc w:val="center"/>
        <w:outlineLvl w:val="2"/>
        <w:rPr>
          <w:rFonts w:hint="eastAsia" w:ascii="宋体" w:hAnsi="宋体" w:eastAsia="宋体" w:cs="宋体"/>
          <w:b/>
          <w:color w:val="auto"/>
          <w:sz w:val="28"/>
          <w:highlight w:val="none"/>
        </w:rPr>
      </w:pPr>
    </w:p>
    <w:p w14:paraId="7F154562">
      <w:pPr>
        <w:pStyle w:val="29"/>
        <w:jc w:val="center"/>
        <w:outlineLvl w:val="2"/>
        <w:rPr>
          <w:rFonts w:hint="eastAsia" w:ascii="宋体" w:hAnsi="宋体" w:eastAsia="宋体" w:cs="宋体"/>
          <w:b/>
          <w:color w:val="auto"/>
          <w:sz w:val="28"/>
          <w:highlight w:val="none"/>
        </w:rPr>
      </w:pPr>
    </w:p>
    <w:p w14:paraId="635CB865">
      <w:pPr>
        <w:pStyle w:val="29"/>
        <w:jc w:val="center"/>
        <w:outlineLvl w:val="2"/>
        <w:rPr>
          <w:rFonts w:hint="eastAsia" w:ascii="宋体" w:hAnsi="宋体" w:eastAsia="宋体" w:cs="宋体"/>
          <w:b/>
          <w:color w:val="auto"/>
          <w:sz w:val="28"/>
          <w:highlight w:val="none"/>
        </w:rPr>
      </w:pPr>
    </w:p>
    <w:p w14:paraId="1E6FB108">
      <w:pPr>
        <w:pStyle w:val="29"/>
        <w:jc w:val="center"/>
        <w:outlineLvl w:val="2"/>
        <w:rPr>
          <w:rFonts w:hint="eastAsia" w:ascii="宋体" w:hAnsi="宋体" w:eastAsia="宋体" w:cs="宋体"/>
          <w:b/>
          <w:color w:val="auto"/>
          <w:sz w:val="28"/>
          <w:highlight w:val="none"/>
        </w:rPr>
      </w:pPr>
    </w:p>
    <w:p w14:paraId="70F35BEB">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27BDFD25">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附件3-10 联合体协议</w:t>
      </w:r>
    </w:p>
    <w:p w14:paraId="48060717">
      <w:pPr>
        <w:pStyle w:val="29"/>
        <w:jc w:val="center"/>
        <w:rPr>
          <w:rFonts w:hint="eastAsia" w:ascii="宋体" w:hAnsi="宋体" w:eastAsia="宋体" w:cs="宋体"/>
          <w:color w:val="auto"/>
          <w:highlight w:val="none"/>
        </w:rPr>
      </w:pPr>
      <w:r>
        <w:rPr>
          <w:rFonts w:hint="eastAsia" w:ascii="宋体" w:hAnsi="宋体" w:eastAsia="宋体" w:cs="宋体"/>
          <w:b/>
          <w:color w:val="auto"/>
          <w:highlight w:val="none"/>
        </w:rPr>
        <w:t>（接受联合体的项目使用）</w:t>
      </w:r>
    </w:p>
    <w:p w14:paraId="036359F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675F9FE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兹有</w:t>
      </w:r>
      <w:r>
        <w:rPr>
          <w:rFonts w:hint="eastAsia" w:ascii="宋体" w:hAnsi="宋体" w:eastAsia="宋体" w:cs="宋体"/>
          <w:color w:val="auto"/>
          <w:highlight w:val="none"/>
          <w:u w:val="single"/>
        </w:rPr>
        <w:t>（填写“联合体中各方的全称”，各方的全称之间请用“、”分割）</w:t>
      </w:r>
      <w:r>
        <w:rPr>
          <w:rFonts w:hint="eastAsia" w:ascii="宋体" w:hAnsi="宋体" w:eastAsia="宋体" w:cs="宋体"/>
          <w:color w:val="auto"/>
          <w:highlight w:val="none"/>
        </w:rPr>
        <w:t>自愿组成联合体，共同参加（填写</w:t>
      </w:r>
      <w:r>
        <w:rPr>
          <w:rFonts w:hint="eastAsia" w:ascii="宋体" w:hAnsi="宋体" w:eastAsia="宋体" w:cs="宋体"/>
          <w:color w:val="auto"/>
          <w:highlight w:val="none"/>
          <w:u w:val="single"/>
        </w:rPr>
        <w:t>(项目名称)</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（填写“项目编号”）</w:t>
      </w:r>
      <w:r>
        <w:rPr>
          <w:rFonts w:hint="eastAsia" w:ascii="宋体" w:hAnsi="宋体" w:eastAsia="宋体" w:cs="宋体"/>
          <w:color w:val="auto"/>
          <w:highlight w:val="none"/>
        </w:rPr>
        <w:t>）的响应。现就联合体参加本项目响应谈判的有关事宜达成下列协议：</w:t>
      </w:r>
    </w:p>
    <w:p w14:paraId="17B4CE2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一、联合体各方应承担的工作和义务具体如下：</w:t>
      </w:r>
    </w:p>
    <w:p w14:paraId="6F4B0A7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1、牵头方单位名称：</w:t>
      </w:r>
      <w:r>
        <w:rPr>
          <w:rFonts w:hint="eastAsia" w:ascii="宋体" w:hAnsi="宋体" w:eastAsia="宋体" w:cs="宋体"/>
          <w:color w:val="auto"/>
          <w:highlight w:val="none"/>
          <w:u w:val="single"/>
        </w:rPr>
        <w:t>（填写“工作及义务的具体内容”）</w:t>
      </w:r>
      <w:r>
        <w:rPr>
          <w:rFonts w:hint="eastAsia" w:ascii="宋体" w:hAnsi="宋体" w:eastAsia="宋体" w:cs="宋体"/>
          <w:color w:val="auto"/>
          <w:highlight w:val="none"/>
        </w:rPr>
        <w:t>;</w:t>
      </w:r>
    </w:p>
    <w:p w14:paraId="4FDC06D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2、成员方：</w:t>
      </w:r>
    </w:p>
    <w:p w14:paraId="5166585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2.1（成员一的全称）：</w:t>
      </w:r>
      <w:r>
        <w:rPr>
          <w:rFonts w:hint="eastAsia" w:ascii="宋体" w:hAnsi="宋体" w:eastAsia="宋体" w:cs="宋体"/>
          <w:color w:val="auto"/>
          <w:highlight w:val="none"/>
          <w:u w:val="single"/>
        </w:rPr>
        <w:t>（填写“工作及义务的具体内容”）</w:t>
      </w:r>
      <w:r>
        <w:rPr>
          <w:rFonts w:hint="eastAsia" w:ascii="宋体" w:hAnsi="宋体" w:eastAsia="宋体" w:cs="宋体"/>
          <w:color w:val="auto"/>
          <w:highlight w:val="none"/>
        </w:rPr>
        <w:t>；</w:t>
      </w:r>
    </w:p>
    <w:p w14:paraId="66A81E2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w:t>
      </w:r>
    </w:p>
    <w:p w14:paraId="03BA767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二、联合体各方的合同金额占比，具体如下：</w:t>
      </w:r>
    </w:p>
    <w:p w14:paraId="2B327D5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1、牵头方单位名称：</w:t>
      </w:r>
      <w:r>
        <w:rPr>
          <w:rFonts w:hint="eastAsia" w:ascii="宋体" w:hAnsi="宋体" w:eastAsia="宋体" w:cs="宋体"/>
          <w:color w:val="auto"/>
          <w:highlight w:val="none"/>
          <w:u w:val="single"/>
        </w:rPr>
        <w:t>（填写“工作及义务的具体内容”）</w:t>
      </w:r>
      <w:r>
        <w:rPr>
          <w:rFonts w:hint="eastAsia" w:ascii="宋体" w:hAnsi="宋体" w:eastAsia="宋体" w:cs="宋体"/>
          <w:color w:val="auto"/>
          <w:highlight w:val="none"/>
        </w:rPr>
        <w:t>;</w:t>
      </w:r>
    </w:p>
    <w:p w14:paraId="6886689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2、成员方：</w:t>
      </w:r>
    </w:p>
    <w:p w14:paraId="7D6E307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2.1（成员一的全称）：</w:t>
      </w:r>
      <w:r>
        <w:rPr>
          <w:rFonts w:hint="eastAsia" w:ascii="宋体" w:hAnsi="宋体" w:eastAsia="宋体" w:cs="宋体"/>
          <w:color w:val="auto"/>
          <w:highlight w:val="none"/>
          <w:u w:val="single"/>
        </w:rPr>
        <w:t>（填写“工作及义务的具体内容”）</w:t>
      </w:r>
      <w:r>
        <w:rPr>
          <w:rFonts w:hint="eastAsia" w:ascii="宋体" w:hAnsi="宋体" w:eastAsia="宋体" w:cs="宋体"/>
          <w:color w:val="auto"/>
          <w:highlight w:val="none"/>
        </w:rPr>
        <w:t>；</w:t>
      </w:r>
    </w:p>
    <w:p w14:paraId="04FAAF0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w:t>
      </w:r>
    </w:p>
    <w:p w14:paraId="4211B26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三、联合体各方约定</w:t>
      </w:r>
    </w:p>
    <w:p w14:paraId="5C0D12F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1、由</w:t>
      </w:r>
      <w:r>
        <w:rPr>
          <w:rFonts w:hint="eastAsia" w:ascii="宋体" w:hAnsi="宋体" w:eastAsia="宋体" w:cs="宋体"/>
          <w:color w:val="auto"/>
          <w:highlight w:val="none"/>
          <w:u w:val="single"/>
        </w:rPr>
        <w:t>（填写“牵头方的全称”）</w:t>
      </w:r>
      <w:r>
        <w:rPr>
          <w:rFonts w:hint="eastAsia" w:ascii="宋体" w:hAnsi="宋体" w:eastAsia="宋体" w:cs="宋体"/>
          <w:color w:val="auto"/>
          <w:highlight w:val="none"/>
        </w:rPr>
        <w:t>代表联合体办理参加本项目响应谈判的有关事宜（包括但不限于：派出供应商代表、提交响应文件及参加谈判、澄清等工作），在此过程中，供应商代表签署的一切文件和处理结果，联合体各方均予以认可并对此承担责任。</w:t>
      </w:r>
    </w:p>
    <w:p w14:paraId="0BE8294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2、联合体各方约定由（填写“牵头方的全称”）代表联合体办理谈判保证金事宜。</w:t>
      </w:r>
    </w:p>
    <w:p w14:paraId="3EE3352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四、若成交，牵头方将代表联合体与采购人就合同签订事宜进行协商；若协商一致，则联合体各方将共同与采购人签订政府采购合同，并就政府采购合同约定的事项对采购人承担连带责任。</w:t>
      </w:r>
    </w:p>
    <w:p w14:paraId="27F8DE0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五、本协议自签署之日起生效，政府采购合同履行完毕后自动失效。</w:t>
      </w:r>
    </w:p>
    <w:p w14:paraId="5BEA4B6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六、本协议一式</w:t>
      </w:r>
      <w:r>
        <w:rPr>
          <w:rFonts w:hint="eastAsia" w:ascii="宋体" w:hAnsi="宋体" w:eastAsia="宋体" w:cs="宋体"/>
          <w:color w:val="auto"/>
          <w:highlight w:val="none"/>
          <w:u w:val="single"/>
        </w:rPr>
        <w:t>（填写具体份数）</w:t>
      </w:r>
      <w:r>
        <w:rPr>
          <w:rFonts w:hint="eastAsia" w:ascii="宋体" w:hAnsi="宋体" w:eastAsia="宋体" w:cs="宋体"/>
          <w:color w:val="auto"/>
          <w:highlight w:val="none"/>
        </w:rPr>
        <w:t>份，联合体各方各执一份，响应文件中提交一份。</w:t>
      </w:r>
    </w:p>
    <w:p w14:paraId="6AF4D77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（以下无正文）</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BA399E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牵头方：</w:t>
      </w:r>
      <w:r>
        <w:rPr>
          <w:rFonts w:hint="eastAsia" w:ascii="宋体" w:hAnsi="宋体" w:eastAsia="宋体" w:cs="宋体"/>
          <w:color w:val="auto"/>
          <w:highlight w:val="none"/>
          <w:u w:val="single"/>
        </w:rPr>
        <w:t>（全称并加盖单位公章）</w:t>
      </w:r>
    </w:p>
    <w:p w14:paraId="4D669F5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（签字或盖章）</w:t>
      </w:r>
    </w:p>
    <w:p w14:paraId="6E13214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成员一：</w:t>
      </w:r>
      <w:r>
        <w:rPr>
          <w:rFonts w:hint="eastAsia" w:ascii="宋体" w:hAnsi="宋体" w:eastAsia="宋体" w:cs="宋体"/>
          <w:color w:val="auto"/>
          <w:highlight w:val="none"/>
          <w:u w:val="single"/>
        </w:rPr>
        <w:t>（全称并加盖成员一的单位公章）</w:t>
      </w:r>
    </w:p>
    <w:p w14:paraId="42A95AD1">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（签字或盖章）</w:t>
      </w:r>
    </w:p>
    <w:p w14:paraId="03D4B20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w:t>
      </w:r>
    </w:p>
    <w:p w14:paraId="1C6644D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成员**：</w:t>
      </w:r>
      <w:r>
        <w:rPr>
          <w:rFonts w:hint="eastAsia" w:ascii="宋体" w:hAnsi="宋体" w:eastAsia="宋体" w:cs="宋体"/>
          <w:color w:val="auto"/>
          <w:highlight w:val="none"/>
          <w:u w:val="single"/>
        </w:rPr>
        <w:t>（全称并加盖成员**的单位公章）</w:t>
      </w:r>
    </w:p>
    <w:p w14:paraId="57CC1F8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（签字或盖章）</w:t>
      </w:r>
    </w:p>
    <w:p w14:paraId="75652C9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2A0E110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31FF4A9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1、若谈判文件规定接受联合体形式且供应商为联合体的，则供应商应提供本协议；否则无须提供。</w:t>
      </w:r>
    </w:p>
    <w:p w14:paraId="0FCFDAB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2、本协议中的供应商代表如果不是竞争性谈判须知中定义的“单位负责人”，则还必须提供“单位负责人授权书”。</w:t>
      </w:r>
    </w:p>
    <w:p w14:paraId="5221FFC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3、在以联合体形式落实中小企业预留份额项目中，供应商除了要提供《中小企业声明函》，还需提供本协议。</w:t>
      </w:r>
      <w:r>
        <w:rPr>
          <w:rFonts w:hint="eastAsia" w:ascii="宋体" w:hAnsi="宋体" w:eastAsia="宋体" w:cs="宋体"/>
          <w:color w:val="auto"/>
          <w:highlight w:val="none"/>
        </w:rPr>
        <w:br w:type="page"/>
      </w:r>
    </w:p>
    <w:p w14:paraId="0174D947">
      <w:pPr>
        <w:pStyle w:val="29"/>
        <w:ind w:firstLine="480"/>
        <w:jc w:val="center"/>
        <w:rPr>
          <w:rFonts w:hint="eastAsia" w:ascii="宋体" w:hAnsi="宋体" w:eastAsia="宋体" w:cs="宋体"/>
          <w:color w:val="auto"/>
          <w:highlight w:val="none"/>
        </w:rPr>
      </w:pPr>
      <w:r>
        <w:rPr>
          <w:rFonts w:hint="eastAsia" w:ascii="宋体" w:hAnsi="宋体" w:eastAsia="宋体" w:cs="宋体"/>
          <w:b/>
          <w:color w:val="auto"/>
          <w:sz w:val="28"/>
          <w:highlight w:val="none"/>
        </w:rPr>
        <w:t>附件3-11分包意向协议（若有）</w:t>
      </w:r>
    </w:p>
    <w:p w14:paraId="04D9ACD5">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甲方（总包方）：</w:t>
      </w:r>
      <w:r>
        <w:rPr>
          <w:rFonts w:hint="eastAsia" w:ascii="宋体" w:hAnsi="宋体" w:eastAsia="宋体" w:cs="宋体"/>
          <w:color w:val="auto"/>
          <w:highlight w:val="none"/>
          <w:u w:val="single"/>
        </w:rPr>
        <w:t>　　　　　　　</w:t>
      </w:r>
      <w:r>
        <w:rPr>
          <w:rFonts w:hint="eastAsia" w:ascii="宋体" w:hAnsi="宋体" w:eastAsia="宋体" w:cs="宋体"/>
          <w:color w:val="auto"/>
          <w:highlight w:val="none"/>
        </w:rPr>
        <w:t>（即本项目的供应商）</w:t>
      </w:r>
    </w:p>
    <w:p w14:paraId="14C5FD7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乙方（分包方）：</w:t>
      </w:r>
      <w:r>
        <w:rPr>
          <w:rFonts w:hint="eastAsia" w:ascii="宋体" w:hAnsi="宋体" w:eastAsia="宋体" w:cs="宋体"/>
          <w:color w:val="auto"/>
          <w:highlight w:val="none"/>
          <w:u w:val="single"/>
        </w:rPr>
        <w:t>　　　　　　　</w:t>
      </w:r>
    </w:p>
    <w:p w14:paraId="6A2B748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兹有甲方参加</w:t>
      </w:r>
      <w:r>
        <w:rPr>
          <w:rFonts w:hint="eastAsia" w:ascii="宋体" w:hAnsi="宋体" w:eastAsia="宋体" w:cs="宋体"/>
          <w:color w:val="auto"/>
          <w:highlight w:val="none"/>
          <w:u w:val="single"/>
        </w:rPr>
        <w:t>（填写“项目名称”）</w:t>
      </w:r>
      <w:r>
        <w:rPr>
          <w:rFonts w:hint="eastAsia" w:ascii="宋体" w:hAnsi="宋体" w:eastAsia="宋体" w:cs="宋体"/>
          <w:color w:val="auto"/>
          <w:highlight w:val="none"/>
        </w:rPr>
        <w:t>项目（项目编号：</w:t>
      </w:r>
      <w:r>
        <w:rPr>
          <w:rFonts w:hint="eastAsia" w:ascii="宋体" w:hAnsi="宋体" w:eastAsia="宋体" w:cs="宋体"/>
          <w:color w:val="auto"/>
          <w:highlight w:val="none"/>
          <w:u w:val="single"/>
        </w:rPr>
        <w:t>　　　　　　　</w:t>
      </w:r>
      <w:r>
        <w:rPr>
          <w:rFonts w:hint="eastAsia" w:ascii="宋体" w:hAnsi="宋体" w:eastAsia="宋体" w:cs="宋体"/>
          <w:color w:val="auto"/>
          <w:highlight w:val="none"/>
        </w:rPr>
        <w:t>）的政府采购活动。甲方期望将采购项目的部分采购标的分包给乙方完成，而乙方保证能够向甲方提供本协议项下的采购标的，甲、乙双方就合同分包的有关事宜达成下列协议：</w:t>
      </w:r>
    </w:p>
    <w:p w14:paraId="0AD7737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一、分包标的</w:t>
      </w:r>
    </w:p>
    <w:p w14:paraId="1B1BEDE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u w:val="single"/>
        </w:rPr>
        <w:t>（根据双方的意向填写，可以是表格或文字描述）。</w:t>
      </w:r>
    </w:p>
    <w:p w14:paraId="4383921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二、分包合同金额占比</w:t>
      </w:r>
    </w:p>
    <w:p w14:paraId="5A06B1A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分包合同价占报价总价的比例：</w:t>
      </w:r>
      <w:r>
        <w:rPr>
          <w:rFonts w:hint="eastAsia" w:ascii="宋体" w:hAnsi="宋体" w:eastAsia="宋体" w:cs="宋体"/>
          <w:color w:val="auto"/>
          <w:highlight w:val="none"/>
          <w:u w:val="single"/>
        </w:rPr>
        <w:t>　　　　　</w:t>
      </w:r>
      <w:r>
        <w:rPr>
          <w:rFonts w:hint="eastAsia" w:ascii="宋体" w:hAnsi="宋体" w:eastAsia="宋体" w:cs="宋体"/>
          <w:color w:val="auto"/>
          <w:highlight w:val="none"/>
        </w:rPr>
        <w:t>%</w:t>
      </w:r>
    </w:p>
    <w:p w14:paraId="1D9EB0F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三、其他条款</w:t>
      </w:r>
    </w:p>
    <w:p w14:paraId="3E414BA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分包合同标的交付时间、地点和条件，质量要求和标准，验收，款项的支付，履约担保，违约责任，质量保证，知识产权，合同纠纷处理方式，不可抗力等条款待甲方中标（成交）后，根据甲方与采购人签订的总包合同确定具体的内容。</w:t>
      </w:r>
    </w:p>
    <w:tbl>
      <w:tblPr>
        <w:tblStyle w:val="25"/>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417"/>
        <w:gridCol w:w="4417"/>
      </w:tblGrid>
      <w:tr w14:paraId="2EF93E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07BFF4A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甲方：</w:t>
            </w:r>
          </w:p>
        </w:tc>
        <w:tc>
          <w:tcPr>
            <w:tcW w:w="4417" w:type="dxa"/>
          </w:tcPr>
          <w:p w14:paraId="3E80567C">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乙方：</w:t>
            </w:r>
          </w:p>
        </w:tc>
      </w:tr>
      <w:tr w14:paraId="087ABE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0FA32224">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住所：</w:t>
            </w:r>
          </w:p>
        </w:tc>
        <w:tc>
          <w:tcPr>
            <w:tcW w:w="4417" w:type="dxa"/>
          </w:tcPr>
          <w:p w14:paraId="2B16E606">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住所：</w:t>
            </w:r>
          </w:p>
        </w:tc>
      </w:tr>
      <w:tr w14:paraId="4FBF3C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3378981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单位负责人或委托代理人：</w:t>
            </w:r>
          </w:p>
        </w:tc>
        <w:tc>
          <w:tcPr>
            <w:tcW w:w="4417" w:type="dxa"/>
          </w:tcPr>
          <w:p w14:paraId="520C901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单位负责人或委托代理人：</w:t>
            </w:r>
          </w:p>
        </w:tc>
      </w:tr>
      <w:tr w14:paraId="53F206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0C5D5D1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联系方法：</w:t>
            </w:r>
          </w:p>
        </w:tc>
        <w:tc>
          <w:tcPr>
            <w:tcW w:w="4417" w:type="dxa"/>
          </w:tcPr>
          <w:p w14:paraId="1369E3A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联系方法：</w:t>
            </w:r>
          </w:p>
        </w:tc>
      </w:tr>
      <w:tr w14:paraId="10FAFD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7E13F8F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4417" w:type="dxa"/>
          </w:tcPr>
          <w:p w14:paraId="1F474F6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开户银行：</w:t>
            </w:r>
          </w:p>
        </w:tc>
      </w:tr>
      <w:tr w14:paraId="5FF913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417" w:type="dxa"/>
          </w:tcPr>
          <w:p w14:paraId="4DAFC3C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4417" w:type="dxa"/>
          </w:tcPr>
          <w:p w14:paraId="0322F95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账号：</w:t>
            </w:r>
          </w:p>
        </w:tc>
      </w:tr>
      <w:tr w14:paraId="141EEC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834" w:type="dxa"/>
            <w:gridSpan w:val="2"/>
          </w:tcPr>
          <w:p w14:paraId="3EDE78AF">
            <w:pPr>
              <w:pStyle w:val="29"/>
              <w:jc w:val="right"/>
              <w:rPr>
                <w:rFonts w:hint="eastAsia" w:ascii="宋体" w:hAnsi="宋体" w:eastAsia="宋体" w:cs="宋体"/>
                <w:color w:val="auto"/>
                <w:highlight w:val="none"/>
              </w:rPr>
            </w:pPr>
            <w:r>
              <w:rPr>
                <w:rFonts w:hint="eastAsia" w:ascii="宋体" w:hAnsi="宋体" w:eastAsia="宋体" w:cs="宋体"/>
                <w:color w:val="auto"/>
                <w:highlight w:val="none"/>
              </w:rPr>
              <w:t>签订地点：</w:t>
            </w:r>
            <w:r>
              <w:rPr>
                <w:rFonts w:hint="eastAsia" w:ascii="宋体" w:hAnsi="宋体" w:eastAsia="宋体" w:cs="宋体"/>
                <w:color w:val="auto"/>
                <w:highlight w:val="none"/>
                <w:u w:val="single"/>
              </w:rPr>
              <w:t>　　　　　　　　　　</w:t>
            </w:r>
          </w:p>
          <w:p w14:paraId="3379C56E">
            <w:pPr>
              <w:pStyle w:val="29"/>
              <w:jc w:val="right"/>
              <w:rPr>
                <w:rFonts w:hint="eastAsia" w:ascii="宋体" w:hAnsi="宋体" w:eastAsia="宋体" w:cs="宋体"/>
                <w:color w:val="auto"/>
                <w:highlight w:val="none"/>
              </w:rPr>
            </w:pPr>
            <w:r>
              <w:rPr>
                <w:rFonts w:hint="eastAsia" w:ascii="宋体" w:hAnsi="宋体" w:eastAsia="宋体" w:cs="宋体"/>
                <w:color w:val="auto"/>
                <w:highlight w:val="none"/>
              </w:rPr>
              <w:t>签约日期：</w:t>
            </w:r>
            <w:r>
              <w:rPr>
                <w:rFonts w:hint="eastAsia" w:ascii="宋体" w:hAnsi="宋体" w:eastAsia="宋体" w:cs="宋体"/>
                <w:color w:val="auto"/>
                <w:highlight w:val="none"/>
                <w:u w:val="single"/>
              </w:rPr>
              <w:t>　　年　　月　　日</w:t>
            </w:r>
          </w:p>
        </w:tc>
      </w:tr>
    </w:tbl>
    <w:p w14:paraId="0D2458D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46F1D29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1.谈判文件接受合同分包且供应商将合同分包的，应提供本协议；否则无须提供。</w:t>
      </w:r>
    </w:p>
    <w:p w14:paraId="3EA068D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2.本协议由委托代理人签字或盖章的，应按照本章载明的格式提供“单位授权书”。</w:t>
      </w:r>
    </w:p>
    <w:p w14:paraId="6799A013">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3.在以合同分包形式落实中小企业预留份额项目中，供应商除了要提供《中小企业声明函》，还需提供本协议。</w:t>
      </w:r>
    </w:p>
    <w:p w14:paraId="6CD164FC">
      <w:pPr>
        <w:pStyle w:val="29"/>
        <w:jc w:val="left"/>
        <w:rPr>
          <w:rFonts w:hint="eastAsia" w:ascii="宋体" w:hAnsi="宋体" w:eastAsia="宋体" w:cs="宋体"/>
          <w:color w:val="auto"/>
          <w:highlight w:val="none"/>
        </w:rPr>
      </w:pPr>
    </w:p>
    <w:p w14:paraId="28272D2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02C052D">
      <w:pPr>
        <w:pStyle w:val="29"/>
        <w:jc w:val="center"/>
        <w:outlineLvl w:val="2"/>
        <w:rPr>
          <w:rFonts w:hint="eastAsia" w:ascii="宋体" w:hAnsi="宋体" w:eastAsia="宋体" w:cs="宋体"/>
          <w:b/>
          <w:color w:val="auto"/>
          <w:sz w:val="28"/>
          <w:highlight w:val="none"/>
        </w:rPr>
      </w:pPr>
    </w:p>
    <w:p w14:paraId="2E724C04">
      <w:pPr>
        <w:pStyle w:val="29"/>
        <w:jc w:val="center"/>
        <w:outlineLvl w:val="2"/>
        <w:rPr>
          <w:rFonts w:hint="eastAsia" w:ascii="宋体" w:hAnsi="宋体" w:eastAsia="宋体" w:cs="宋体"/>
          <w:b/>
          <w:color w:val="auto"/>
          <w:sz w:val="28"/>
          <w:highlight w:val="none"/>
        </w:rPr>
      </w:pPr>
    </w:p>
    <w:p w14:paraId="044EAD27">
      <w:pPr>
        <w:pStyle w:val="29"/>
        <w:jc w:val="center"/>
        <w:outlineLvl w:val="2"/>
        <w:rPr>
          <w:rFonts w:hint="eastAsia" w:ascii="宋体" w:hAnsi="宋体" w:eastAsia="宋体" w:cs="宋体"/>
          <w:b/>
          <w:color w:val="auto"/>
          <w:sz w:val="28"/>
          <w:highlight w:val="none"/>
        </w:rPr>
      </w:pPr>
    </w:p>
    <w:p w14:paraId="32BCD833">
      <w:pPr>
        <w:pStyle w:val="29"/>
        <w:jc w:val="center"/>
        <w:outlineLvl w:val="2"/>
        <w:rPr>
          <w:rFonts w:hint="eastAsia" w:ascii="宋体" w:hAnsi="宋体" w:eastAsia="宋体" w:cs="宋体"/>
          <w:b/>
          <w:color w:val="auto"/>
          <w:sz w:val="28"/>
          <w:highlight w:val="none"/>
        </w:rPr>
      </w:pPr>
    </w:p>
    <w:p w14:paraId="59E60538">
      <w:pPr>
        <w:pStyle w:val="29"/>
        <w:jc w:val="center"/>
        <w:outlineLvl w:val="2"/>
        <w:rPr>
          <w:rFonts w:hint="eastAsia" w:ascii="宋体" w:hAnsi="宋体" w:eastAsia="宋体" w:cs="宋体"/>
          <w:b/>
          <w:color w:val="auto"/>
          <w:sz w:val="28"/>
          <w:highlight w:val="none"/>
        </w:rPr>
      </w:pPr>
    </w:p>
    <w:p w14:paraId="09E31E39">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1D30B902">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附件3-12 参加采购活动前三年内在经营活动中没有重大违法记录书面声明</w:t>
      </w:r>
    </w:p>
    <w:p w14:paraId="7E3B4D0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致：</w:t>
      </w:r>
      <w:r>
        <w:rPr>
          <w:rFonts w:hint="eastAsia" w:ascii="宋体" w:hAnsi="宋体" w:eastAsia="宋体" w:cs="宋体"/>
          <w:color w:val="auto"/>
          <w:highlight w:val="none"/>
          <w:u w:val="single"/>
        </w:rPr>
        <w:t>(采购人或采购代理机构)</w:t>
      </w:r>
    </w:p>
    <w:p w14:paraId="70875D0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参加采购活动前三年内，我方在经营活动中没有重大违法记录，即没有因违法经营受到刑事处罚或责令停产停业、吊销许可证或执照、较大数额罚款等行政处罚。否则产生不利后果由我方承担责任。</w:t>
      </w:r>
    </w:p>
    <w:p w14:paraId="58E3A69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特此声明。</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09901D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74860FF7">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5DE825E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※注意</w:t>
      </w:r>
    </w:p>
    <w:p w14:paraId="09CF977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1、“重大违法记录”指供应商因违法经营受到刑事处罚或责令停产停业、吊销许可证或执照、较大数额罚款等行政处罚。</w:t>
      </w:r>
    </w:p>
    <w:p w14:paraId="71AECCF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2、请供应商根据实际情况如实声明，否则视为提供虚假材料。</w:t>
      </w:r>
    </w:p>
    <w:p w14:paraId="55020CF2">
      <w:pPr>
        <w:pStyle w:val="29"/>
        <w:jc w:val="left"/>
        <w:rPr>
          <w:rFonts w:hint="eastAsia" w:ascii="宋体" w:hAnsi="宋体" w:eastAsia="宋体" w:cs="宋体"/>
          <w:color w:val="auto"/>
          <w:highlight w:val="none"/>
        </w:rPr>
      </w:pPr>
    </w:p>
    <w:p w14:paraId="76625DD8">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66D595AB">
      <w:pPr>
        <w:pStyle w:val="29"/>
        <w:jc w:val="center"/>
        <w:outlineLvl w:val="2"/>
        <w:rPr>
          <w:rFonts w:hint="eastAsia" w:ascii="宋体" w:hAnsi="宋体" w:eastAsia="宋体" w:cs="宋体"/>
          <w:b/>
          <w:color w:val="auto"/>
          <w:sz w:val="28"/>
          <w:highlight w:val="none"/>
        </w:rPr>
      </w:pPr>
    </w:p>
    <w:p w14:paraId="689D9172">
      <w:pPr>
        <w:pStyle w:val="29"/>
        <w:jc w:val="center"/>
        <w:outlineLvl w:val="2"/>
        <w:rPr>
          <w:rFonts w:hint="eastAsia" w:ascii="宋体" w:hAnsi="宋体" w:eastAsia="宋体" w:cs="宋体"/>
          <w:b/>
          <w:color w:val="auto"/>
          <w:sz w:val="28"/>
          <w:highlight w:val="none"/>
        </w:rPr>
      </w:pPr>
    </w:p>
    <w:p w14:paraId="574AED04">
      <w:pPr>
        <w:pStyle w:val="29"/>
        <w:jc w:val="center"/>
        <w:outlineLvl w:val="2"/>
        <w:rPr>
          <w:rFonts w:hint="eastAsia" w:ascii="宋体" w:hAnsi="宋体" w:eastAsia="宋体" w:cs="宋体"/>
          <w:b/>
          <w:color w:val="auto"/>
          <w:sz w:val="28"/>
          <w:highlight w:val="none"/>
        </w:rPr>
      </w:pPr>
    </w:p>
    <w:p w14:paraId="0A44D9E0">
      <w:pPr>
        <w:pStyle w:val="29"/>
        <w:jc w:val="center"/>
        <w:outlineLvl w:val="2"/>
        <w:rPr>
          <w:rFonts w:hint="eastAsia" w:ascii="宋体" w:hAnsi="宋体" w:eastAsia="宋体" w:cs="宋体"/>
          <w:b/>
          <w:color w:val="auto"/>
          <w:sz w:val="28"/>
          <w:highlight w:val="none"/>
        </w:rPr>
      </w:pPr>
    </w:p>
    <w:p w14:paraId="1FA744E0">
      <w:pPr>
        <w:pStyle w:val="29"/>
        <w:jc w:val="center"/>
        <w:outlineLvl w:val="2"/>
        <w:rPr>
          <w:rFonts w:hint="eastAsia" w:ascii="宋体" w:hAnsi="宋体" w:eastAsia="宋体" w:cs="宋体"/>
          <w:b/>
          <w:color w:val="auto"/>
          <w:sz w:val="28"/>
          <w:highlight w:val="none"/>
        </w:rPr>
      </w:pPr>
    </w:p>
    <w:p w14:paraId="6F19CD65">
      <w:pPr>
        <w:pStyle w:val="29"/>
        <w:jc w:val="center"/>
        <w:outlineLvl w:val="2"/>
        <w:rPr>
          <w:rFonts w:hint="eastAsia" w:ascii="宋体" w:hAnsi="宋体" w:eastAsia="宋体" w:cs="宋体"/>
          <w:b/>
          <w:color w:val="auto"/>
          <w:sz w:val="28"/>
          <w:highlight w:val="none"/>
        </w:rPr>
      </w:pPr>
    </w:p>
    <w:p w14:paraId="43AB0E00">
      <w:pPr>
        <w:pStyle w:val="29"/>
        <w:jc w:val="center"/>
        <w:outlineLvl w:val="2"/>
        <w:rPr>
          <w:rFonts w:hint="eastAsia" w:ascii="宋体" w:hAnsi="宋体" w:eastAsia="宋体" w:cs="宋体"/>
          <w:b/>
          <w:color w:val="auto"/>
          <w:sz w:val="28"/>
          <w:highlight w:val="none"/>
        </w:rPr>
      </w:pPr>
    </w:p>
    <w:p w14:paraId="3325249D">
      <w:pPr>
        <w:pStyle w:val="29"/>
        <w:jc w:val="center"/>
        <w:outlineLvl w:val="2"/>
        <w:rPr>
          <w:rFonts w:hint="eastAsia" w:ascii="宋体" w:hAnsi="宋体" w:eastAsia="宋体" w:cs="宋体"/>
          <w:b/>
          <w:color w:val="auto"/>
          <w:sz w:val="28"/>
          <w:highlight w:val="none"/>
        </w:rPr>
      </w:pPr>
    </w:p>
    <w:p w14:paraId="66B97034">
      <w:pPr>
        <w:pStyle w:val="29"/>
        <w:jc w:val="center"/>
        <w:outlineLvl w:val="2"/>
        <w:rPr>
          <w:rFonts w:hint="eastAsia" w:ascii="宋体" w:hAnsi="宋体" w:eastAsia="宋体" w:cs="宋体"/>
          <w:b/>
          <w:color w:val="auto"/>
          <w:sz w:val="28"/>
          <w:highlight w:val="none"/>
        </w:rPr>
      </w:pPr>
    </w:p>
    <w:p w14:paraId="680663C5">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6B32954C">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附件3-13 其它资格证明文件</w:t>
      </w:r>
    </w:p>
    <w:p w14:paraId="6613DE53">
      <w:pPr>
        <w:pStyle w:val="29"/>
        <w:jc w:val="center"/>
        <w:outlineLvl w:val="1"/>
        <w:rPr>
          <w:rFonts w:hint="eastAsia" w:ascii="宋体" w:hAnsi="宋体" w:eastAsia="宋体" w:cs="宋体"/>
          <w:color w:val="auto"/>
          <w:highlight w:val="none"/>
        </w:rPr>
      </w:pPr>
      <w:r>
        <w:rPr>
          <w:rFonts w:hint="eastAsia" w:ascii="宋体" w:hAnsi="宋体" w:eastAsia="宋体" w:cs="宋体"/>
          <w:b/>
          <w:color w:val="auto"/>
          <w:sz w:val="36"/>
          <w:highlight w:val="none"/>
        </w:rPr>
        <w:t>（如果有的话）</w:t>
      </w:r>
    </w:p>
    <w:p w14:paraId="03C15E9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说明：1、采购人或采购代理机构可以根据项目的特点和需要，在谈判文件“供应商的资格”中特定资格条件，对其它资格证明文件进行具体规定，供应商应按照谈判文件要求，在此项下提供相关证明材料，并加盖供应商单位公章。</w:t>
      </w:r>
    </w:p>
    <w:p w14:paraId="36F05C9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2、若谈判文件规定接受联合体形式且供应商为联合体的，涉及联合体成员的其它资格证明文件在此处提供相关证明材料，并加盖供应商单位公章。</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416728B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60FA6594">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7770DE0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C365058">
      <w:pPr>
        <w:pStyle w:val="29"/>
        <w:jc w:val="center"/>
        <w:outlineLvl w:val="2"/>
        <w:rPr>
          <w:rFonts w:hint="eastAsia" w:ascii="宋体" w:hAnsi="宋体" w:eastAsia="宋体" w:cs="宋体"/>
          <w:b/>
          <w:color w:val="auto"/>
          <w:sz w:val="28"/>
          <w:highlight w:val="none"/>
        </w:rPr>
      </w:pPr>
    </w:p>
    <w:p w14:paraId="72114961">
      <w:pPr>
        <w:pStyle w:val="29"/>
        <w:jc w:val="center"/>
        <w:outlineLvl w:val="2"/>
        <w:rPr>
          <w:rFonts w:hint="eastAsia" w:ascii="宋体" w:hAnsi="宋体" w:eastAsia="宋体" w:cs="宋体"/>
          <w:b/>
          <w:color w:val="auto"/>
          <w:sz w:val="28"/>
          <w:highlight w:val="none"/>
        </w:rPr>
      </w:pPr>
    </w:p>
    <w:p w14:paraId="743B4970">
      <w:pPr>
        <w:pStyle w:val="29"/>
        <w:jc w:val="center"/>
        <w:outlineLvl w:val="2"/>
        <w:rPr>
          <w:rFonts w:hint="eastAsia" w:ascii="宋体" w:hAnsi="宋体" w:eastAsia="宋体" w:cs="宋体"/>
          <w:b/>
          <w:color w:val="auto"/>
          <w:sz w:val="28"/>
          <w:highlight w:val="none"/>
        </w:rPr>
      </w:pPr>
    </w:p>
    <w:p w14:paraId="4378C5D4">
      <w:pPr>
        <w:pStyle w:val="29"/>
        <w:jc w:val="center"/>
        <w:outlineLvl w:val="2"/>
        <w:rPr>
          <w:rFonts w:hint="eastAsia" w:ascii="宋体" w:hAnsi="宋体" w:eastAsia="宋体" w:cs="宋体"/>
          <w:b/>
          <w:color w:val="auto"/>
          <w:sz w:val="28"/>
          <w:highlight w:val="none"/>
        </w:rPr>
      </w:pPr>
    </w:p>
    <w:p w14:paraId="5E71EE8E">
      <w:pPr>
        <w:pStyle w:val="29"/>
        <w:jc w:val="center"/>
        <w:outlineLvl w:val="2"/>
        <w:rPr>
          <w:rFonts w:hint="eastAsia" w:ascii="宋体" w:hAnsi="宋体" w:eastAsia="宋体" w:cs="宋体"/>
          <w:b/>
          <w:color w:val="auto"/>
          <w:sz w:val="28"/>
          <w:highlight w:val="none"/>
        </w:rPr>
      </w:pPr>
    </w:p>
    <w:p w14:paraId="14D956AC">
      <w:pPr>
        <w:pStyle w:val="29"/>
        <w:jc w:val="center"/>
        <w:outlineLvl w:val="2"/>
        <w:rPr>
          <w:rFonts w:hint="eastAsia" w:ascii="宋体" w:hAnsi="宋体" w:eastAsia="宋体" w:cs="宋体"/>
          <w:b/>
          <w:color w:val="auto"/>
          <w:sz w:val="28"/>
          <w:highlight w:val="none"/>
        </w:rPr>
      </w:pPr>
    </w:p>
    <w:p w14:paraId="0616BFA9">
      <w:pPr>
        <w:pStyle w:val="29"/>
        <w:jc w:val="center"/>
        <w:outlineLvl w:val="2"/>
        <w:rPr>
          <w:rFonts w:hint="eastAsia" w:ascii="宋体" w:hAnsi="宋体" w:eastAsia="宋体" w:cs="宋体"/>
          <w:b/>
          <w:color w:val="auto"/>
          <w:sz w:val="28"/>
          <w:highlight w:val="none"/>
        </w:rPr>
      </w:pPr>
    </w:p>
    <w:p w14:paraId="7D062F16">
      <w:pPr>
        <w:pStyle w:val="29"/>
        <w:jc w:val="center"/>
        <w:outlineLvl w:val="2"/>
        <w:rPr>
          <w:rFonts w:hint="eastAsia" w:ascii="宋体" w:hAnsi="宋体" w:eastAsia="宋体" w:cs="宋体"/>
          <w:b/>
          <w:color w:val="auto"/>
          <w:sz w:val="28"/>
          <w:highlight w:val="none"/>
        </w:rPr>
      </w:pPr>
    </w:p>
    <w:p w14:paraId="13BDA335">
      <w:pPr>
        <w:pStyle w:val="29"/>
        <w:jc w:val="center"/>
        <w:outlineLvl w:val="2"/>
        <w:rPr>
          <w:rFonts w:hint="eastAsia" w:ascii="宋体" w:hAnsi="宋体" w:eastAsia="宋体" w:cs="宋体"/>
          <w:b/>
          <w:color w:val="auto"/>
          <w:sz w:val="28"/>
          <w:highlight w:val="none"/>
        </w:rPr>
      </w:pPr>
    </w:p>
    <w:p w14:paraId="6CAFD14D">
      <w:pPr>
        <w:pStyle w:val="29"/>
        <w:jc w:val="center"/>
        <w:outlineLvl w:val="2"/>
        <w:rPr>
          <w:rFonts w:hint="eastAsia" w:ascii="宋体" w:hAnsi="宋体" w:eastAsia="宋体" w:cs="宋体"/>
          <w:b/>
          <w:color w:val="auto"/>
          <w:sz w:val="28"/>
          <w:highlight w:val="none"/>
        </w:rPr>
      </w:pPr>
    </w:p>
    <w:p w14:paraId="3F05E264">
      <w:pPr>
        <w:pStyle w:val="29"/>
        <w:jc w:val="center"/>
        <w:outlineLvl w:val="2"/>
        <w:rPr>
          <w:rFonts w:hint="eastAsia" w:ascii="宋体" w:hAnsi="宋体" w:eastAsia="宋体" w:cs="宋体"/>
          <w:b/>
          <w:color w:val="auto"/>
          <w:sz w:val="28"/>
          <w:highlight w:val="none"/>
        </w:rPr>
      </w:pPr>
    </w:p>
    <w:p w14:paraId="2AE40558">
      <w:pPr>
        <w:pStyle w:val="29"/>
        <w:jc w:val="center"/>
        <w:outlineLvl w:val="2"/>
        <w:rPr>
          <w:rFonts w:hint="eastAsia" w:ascii="宋体" w:hAnsi="宋体" w:eastAsia="宋体" w:cs="宋体"/>
          <w:b/>
          <w:color w:val="auto"/>
          <w:sz w:val="28"/>
          <w:highlight w:val="none"/>
        </w:rPr>
      </w:pPr>
    </w:p>
    <w:p w14:paraId="29B92269">
      <w:pPr>
        <w:pStyle w:val="29"/>
        <w:jc w:val="center"/>
        <w:outlineLvl w:val="2"/>
        <w:rPr>
          <w:rFonts w:hint="eastAsia" w:ascii="宋体" w:hAnsi="宋体" w:eastAsia="宋体" w:cs="宋体"/>
          <w:b/>
          <w:color w:val="auto"/>
          <w:sz w:val="28"/>
          <w:highlight w:val="none"/>
        </w:rPr>
      </w:pPr>
    </w:p>
    <w:p w14:paraId="1A023651">
      <w:pPr>
        <w:pStyle w:val="29"/>
        <w:jc w:val="center"/>
        <w:outlineLvl w:val="2"/>
        <w:rPr>
          <w:rFonts w:hint="eastAsia" w:ascii="宋体" w:hAnsi="宋体" w:eastAsia="宋体" w:cs="宋体"/>
          <w:b/>
          <w:color w:val="auto"/>
          <w:sz w:val="28"/>
          <w:highlight w:val="none"/>
        </w:rPr>
      </w:pPr>
    </w:p>
    <w:p w14:paraId="1C4BD861">
      <w:pPr>
        <w:pStyle w:val="29"/>
        <w:jc w:val="center"/>
        <w:outlineLvl w:val="2"/>
        <w:rPr>
          <w:rFonts w:hint="eastAsia" w:ascii="宋体" w:hAnsi="宋体" w:eastAsia="宋体" w:cs="宋体"/>
          <w:b/>
          <w:color w:val="auto"/>
          <w:sz w:val="28"/>
          <w:highlight w:val="none"/>
        </w:rPr>
      </w:pPr>
    </w:p>
    <w:p w14:paraId="67DA0A0E">
      <w:pPr>
        <w:pStyle w:val="29"/>
        <w:jc w:val="center"/>
        <w:outlineLvl w:val="2"/>
        <w:rPr>
          <w:rFonts w:hint="eastAsia" w:ascii="宋体" w:hAnsi="宋体" w:eastAsia="宋体" w:cs="宋体"/>
          <w:b/>
          <w:color w:val="auto"/>
          <w:sz w:val="28"/>
          <w:highlight w:val="none"/>
        </w:rPr>
      </w:pPr>
    </w:p>
    <w:p w14:paraId="61342D7D">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附件4 谈判保证金凭证</w:t>
      </w:r>
    </w:p>
    <w:p w14:paraId="7C64DAAA">
      <w:pPr>
        <w:pStyle w:val="29"/>
        <w:jc w:val="center"/>
        <w:rPr>
          <w:rFonts w:hint="eastAsia" w:ascii="宋体" w:hAnsi="宋体" w:eastAsia="宋体" w:cs="宋体"/>
          <w:color w:val="auto"/>
          <w:highlight w:val="none"/>
        </w:rPr>
      </w:pPr>
      <w:r>
        <w:rPr>
          <w:rFonts w:hint="eastAsia" w:ascii="宋体" w:hAnsi="宋体" w:eastAsia="宋体" w:cs="宋体"/>
          <w:color w:val="auto"/>
          <w:highlight w:val="none"/>
        </w:rPr>
        <w:t>编制说明</w:t>
      </w:r>
    </w:p>
    <w:p w14:paraId="1567FD1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1、在此项下提交的“谈判保证金”材料可使用转账凭证复印件。</w:t>
      </w:r>
    </w:p>
    <w:p w14:paraId="2502997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2、谈判保证金是否已提交按照谈判文件规定执行。</w:t>
      </w:r>
    </w:p>
    <w:p w14:paraId="365B6298">
      <w:pPr>
        <w:pStyle w:val="29"/>
        <w:jc w:val="left"/>
        <w:rPr>
          <w:rFonts w:hint="eastAsia" w:ascii="宋体" w:hAnsi="宋体" w:eastAsia="宋体" w:cs="宋体"/>
          <w:color w:val="auto"/>
          <w:highlight w:val="none"/>
        </w:rPr>
      </w:pPr>
    </w:p>
    <w:p w14:paraId="22208B0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B8DAE41">
      <w:pPr>
        <w:pStyle w:val="29"/>
        <w:jc w:val="center"/>
        <w:outlineLvl w:val="2"/>
        <w:rPr>
          <w:rFonts w:hint="eastAsia" w:ascii="宋体" w:hAnsi="宋体" w:eastAsia="宋体" w:cs="宋体"/>
          <w:b/>
          <w:color w:val="auto"/>
          <w:sz w:val="28"/>
          <w:highlight w:val="none"/>
        </w:rPr>
      </w:pPr>
    </w:p>
    <w:p w14:paraId="69917CE6">
      <w:pPr>
        <w:pStyle w:val="29"/>
        <w:jc w:val="center"/>
        <w:outlineLvl w:val="2"/>
        <w:rPr>
          <w:rFonts w:hint="eastAsia" w:ascii="宋体" w:hAnsi="宋体" w:eastAsia="宋体" w:cs="宋体"/>
          <w:b/>
          <w:color w:val="auto"/>
          <w:sz w:val="28"/>
          <w:highlight w:val="none"/>
        </w:rPr>
      </w:pPr>
    </w:p>
    <w:p w14:paraId="016BBCAD">
      <w:pPr>
        <w:pStyle w:val="29"/>
        <w:jc w:val="center"/>
        <w:outlineLvl w:val="2"/>
        <w:rPr>
          <w:rFonts w:hint="eastAsia" w:ascii="宋体" w:hAnsi="宋体" w:eastAsia="宋体" w:cs="宋体"/>
          <w:b/>
          <w:color w:val="auto"/>
          <w:sz w:val="28"/>
          <w:highlight w:val="none"/>
        </w:rPr>
      </w:pPr>
    </w:p>
    <w:p w14:paraId="35AFAD3C">
      <w:pPr>
        <w:pStyle w:val="29"/>
        <w:jc w:val="center"/>
        <w:outlineLvl w:val="2"/>
        <w:rPr>
          <w:rFonts w:hint="eastAsia" w:ascii="宋体" w:hAnsi="宋体" w:eastAsia="宋体" w:cs="宋体"/>
          <w:b/>
          <w:color w:val="auto"/>
          <w:sz w:val="28"/>
          <w:highlight w:val="none"/>
        </w:rPr>
      </w:pPr>
    </w:p>
    <w:p w14:paraId="0F0656F2">
      <w:pPr>
        <w:pStyle w:val="29"/>
        <w:jc w:val="center"/>
        <w:outlineLvl w:val="2"/>
        <w:rPr>
          <w:rFonts w:hint="eastAsia" w:ascii="宋体" w:hAnsi="宋体" w:eastAsia="宋体" w:cs="宋体"/>
          <w:b/>
          <w:color w:val="auto"/>
          <w:sz w:val="28"/>
          <w:highlight w:val="none"/>
        </w:rPr>
      </w:pPr>
    </w:p>
    <w:p w14:paraId="55202542">
      <w:pPr>
        <w:pStyle w:val="29"/>
        <w:jc w:val="center"/>
        <w:outlineLvl w:val="2"/>
        <w:rPr>
          <w:rFonts w:hint="eastAsia" w:ascii="宋体" w:hAnsi="宋体" w:eastAsia="宋体" w:cs="宋体"/>
          <w:b/>
          <w:color w:val="auto"/>
          <w:sz w:val="28"/>
          <w:highlight w:val="none"/>
        </w:rPr>
      </w:pPr>
    </w:p>
    <w:p w14:paraId="25D7DB88">
      <w:pPr>
        <w:pStyle w:val="29"/>
        <w:jc w:val="center"/>
        <w:outlineLvl w:val="2"/>
        <w:rPr>
          <w:rFonts w:hint="eastAsia" w:ascii="宋体" w:hAnsi="宋体" w:eastAsia="宋体" w:cs="宋体"/>
          <w:b/>
          <w:color w:val="auto"/>
          <w:sz w:val="28"/>
          <w:highlight w:val="none"/>
        </w:rPr>
      </w:pPr>
    </w:p>
    <w:p w14:paraId="149A4937">
      <w:pPr>
        <w:pStyle w:val="29"/>
        <w:jc w:val="center"/>
        <w:outlineLvl w:val="2"/>
        <w:rPr>
          <w:rFonts w:hint="eastAsia" w:ascii="宋体" w:hAnsi="宋体" w:eastAsia="宋体" w:cs="宋体"/>
          <w:b/>
          <w:color w:val="auto"/>
          <w:sz w:val="28"/>
          <w:highlight w:val="none"/>
        </w:rPr>
      </w:pPr>
    </w:p>
    <w:p w14:paraId="003E2D1A">
      <w:pPr>
        <w:pStyle w:val="29"/>
        <w:jc w:val="center"/>
        <w:outlineLvl w:val="2"/>
        <w:rPr>
          <w:rFonts w:hint="eastAsia" w:ascii="宋体" w:hAnsi="宋体" w:eastAsia="宋体" w:cs="宋体"/>
          <w:b/>
          <w:color w:val="auto"/>
          <w:sz w:val="28"/>
          <w:highlight w:val="none"/>
        </w:rPr>
      </w:pPr>
    </w:p>
    <w:p w14:paraId="77E5F3F7">
      <w:pPr>
        <w:pStyle w:val="29"/>
        <w:jc w:val="center"/>
        <w:outlineLvl w:val="2"/>
        <w:rPr>
          <w:rFonts w:hint="eastAsia" w:ascii="宋体" w:hAnsi="宋体" w:eastAsia="宋体" w:cs="宋体"/>
          <w:b/>
          <w:color w:val="auto"/>
          <w:sz w:val="28"/>
          <w:highlight w:val="none"/>
        </w:rPr>
      </w:pPr>
    </w:p>
    <w:p w14:paraId="4E7760F7">
      <w:pPr>
        <w:pStyle w:val="29"/>
        <w:jc w:val="center"/>
        <w:outlineLvl w:val="2"/>
        <w:rPr>
          <w:rFonts w:hint="eastAsia" w:ascii="宋体" w:hAnsi="宋体" w:eastAsia="宋体" w:cs="宋体"/>
          <w:b/>
          <w:color w:val="auto"/>
          <w:sz w:val="28"/>
          <w:highlight w:val="none"/>
        </w:rPr>
      </w:pPr>
    </w:p>
    <w:p w14:paraId="7C45456B">
      <w:pPr>
        <w:pStyle w:val="29"/>
        <w:jc w:val="center"/>
        <w:outlineLvl w:val="2"/>
        <w:rPr>
          <w:rFonts w:hint="eastAsia" w:ascii="宋体" w:hAnsi="宋体" w:eastAsia="宋体" w:cs="宋体"/>
          <w:b/>
          <w:color w:val="auto"/>
          <w:sz w:val="28"/>
          <w:highlight w:val="none"/>
        </w:rPr>
      </w:pPr>
    </w:p>
    <w:p w14:paraId="72A22DE0">
      <w:pPr>
        <w:pStyle w:val="29"/>
        <w:jc w:val="center"/>
        <w:outlineLvl w:val="2"/>
        <w:rPr>
          <w:rFonts w:hint="eastAsia" w:ascii="宋体" w:hAnsi="宋体" w:eastAsia="宋体" w:cs="宋体"/>
          <w:b/>
          <w:color w:val="auto"/>
          <w:sz w:val="28"/>
          <w:highlight w:val="none"/>
        </w:rPr>
      </w:pPr>
    </w:p>
    <w:p w14:paraId="5604DF17">
      <w:pPr>
        <w:pStyle w:val="29"/>
        <w:jc w:val="center"/>
        <w:outlineLvl w:val="2"/>
        <w:rPr>
          <w:rFonts w:hint="eastAsia" w:ascii="宋体" w:hAnsi="宋体" w:eastAsia="宋体" w:cs="宋体"/>
          <w:b/>
          <w:color w:val="auto"/>
          <w:sz w:val="28"/>
          <w:highlight w:val="none"/>
        </w:rPr>
      </w:pPr>
    </w:p>
    <w:p w14:paraId="3B02408B">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7DB61E65">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附件5：技术、服务和商务响应表</w:t>
      </w:r>
    </w:p>
    <w:p w14:paraId="23E3EBD6">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附件5-1：技术和服务要求响应表</w:t>
      </w:r>
    </w:p>
    <w:p w14:paraId="3C1E6F0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（全称加盖单位公章）</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76"/>
        <w:gridCol w:w="1398"/>
        <w:gridCol w:w="1849"/>
        <w:gridCol w:w="1849"/>
        <w:gridCol w:w="3062"/>
      </w:tblGrid>
      <w:tr w14:paraId="55A3EA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6" w:type="dxa"/>
          </w:tcPr>
          <w:p w14:paraId="21204A3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采购包</w:t>
            </w:r>
          </w:p>
        </w:tc>
        <w:tc>
          <w:tcPr>
            <w:tcW w:w="1398" w:type="dxa"/>
          </w:tcPr>
          <w:p w14:paraId="779E421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章节条目号</w:t>
            </w:r>
          </w:p>
        </w:tc>
        <w:tc>
          <w:tcPr>
            <w:tcW w:w="1849" w:type="dxa"/>
          </w:tcPr>
          <w:p w14:paraId="29FA82F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竞争性谈判文件规定的技术和服务要求</w:t>
            </w:r>
          </w:p>
        </w:tc>
        <w:tc>
          <w:tcPr>
            <w:tcW w:w="1849" w:type="dxa"/>
          </w:tcPr>
          <w:p w14:paraId="4063FF8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响应文件响应承诺</w:t>
            </w:r>
          </w:p>
        </w:tc>
        <w:tc>
          <w:tcPr>
            <w:tcW w:w="3062" w:type="dxa"/>
          </w:tcPr>
          <w:p w14:paraId="44311A0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是否偏离及说明</w:t>
            </w:r>
          </w:p>
        </w:tc>
      </w:tr>
      <w:tr w14:paraId="107CB61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6" w:type="dxa"/>
          </w:tcPr>
          <w:p w14:paraId="5156596D">
            <w:pPr>
              <w:rPr>
                <w:rFonts w:hint="eastAsia" w:ascii="宋体" w:hAnsi="宋体" w:eastAsia="宋体" w:cs="宋体"/>
                <w:color w:val="auto"/>
                <w:highlight w:val="none"/>
              </w:rPr>
            </w:pPr>
          </w:p>
        </w:tc>
        <w:tc>
          <w:tcPr>
            <w:tcW w:w="1398" w:type="dxa"/>
          </w:tcPr>
          <w:p w14:paraId="3509278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7AE1B44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5449219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62" w:type="dxa"/>
          </w:tcPr>
          <w:p w14:paraId="66A7483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3A6D9F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6" w:type="dxa"/>
          </w:tcPr>
          <w:p w14:paraId="7C5C11D5">
            <w:pPr>
              <w:rPr>
                <w:rFonts w:hint="eastAsia" w:ascii="宋体" w:hAnsi="宋体" w:eastAsia="宋体" w:cs="宋体"/>
                <w:color w:val="auto"/>
                <w:highlight w:val="none"/>
              </w:rPr>
            </w:pPr>
          </w:p>
        </w:tc>
        <w:tc>
          <w:tcPr>
            <w:tcW w:w="1398" w:type="dxa"/>
          </w:tcPr>
          <w:p w14:paraId="58C22184">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516A21F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7E81DD9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62" w:type="dxa"/>
          </w:tcPr>
          <w:p w14:paraId="52CF5AA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3E4043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6" w:type="dxa"/>
          </w:tcPr>
          <w:p w14:paraId="37968CAB">
            <w:pPr>
              <w:rPr>
                <w:rFonts w:hint="eastAsia" w:ascii="宋体" w:hAnsi="宋体" w:eastAsia="宋体" w:cs="宋体"/>
                <w:color w:val="auto"/>
                <w:highlight w:val="none"/>
              </w:rPr>
            </w:pPr>
          </w:p>
        </w:tc>
        <w:tc>
          <w:tcPr>
            <w:tcW w:w="1398" w:type="dxa"/>
          </w:tcPr>
          <w:p w14:paraId="73F4E8CE">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28FC2E0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49" w:type="dxa"/>
          </w:tcPr>
          <w:p w14:paraId="6F12B0D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62" w:type="dxa"/>
          </w:tcPr>
          <w:p w14:paraId="379C83C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14:paraId="35018F40">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213DA953">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3AFA704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供应商代表签字：</w:t>
      </w:r>
      <w:r>
        <w:rPr>
          <w:rFonts w:hint="eastAsia" w:ascii="宋体" w:hAnsi="宋体" w:eastAsia="宋体" w:cs="宋体"/>
          <w:color w:val="auto"/>
          <w:highlight w:val="none"/>
          <w:u w:val="single"/>
        </w:rPr>
        <w:t xml:space="preserve">    </w:t>
      </w:r>
    </w:p>
    <w:p w14:paraId="4B79B7DD">
      <w:pPr>
        <w:pStyle w:val="29"/>
        <w:jc w:val="left"/>
        <w:rPr>
          <w:rFonts w:hint="eastAsia" w:ascii="宋体" w:hAnsi="宋体" w:eastAsia="宋体" w:cs="宋体"/>
          <w:color w:val="auto"/>
          <w:highlight w:val="none"/>
        </w:rPr>
      </w:pPr>
    </w:p>
    <w:p w14:paraId="02110C5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E6BE210">
      <w:pPr>
        <w:pStyle w:val="29"/>
        <w:jc w:val="center"/>
        <w:outlineLvl w:val="2"/>
        <w:rPr>
          <w:rFonts w:hint="eastAsia" w:ascii="宋体" w:hAnsi="宋体" w:eastAsia="宋体" w:cs="宋体"/>
          <w:b/>
          <w:color w:val="auto"/>
          <w:sz w:val="28"/>
          <w:highlight w:val="none"/>
        </w:rPr>
      </w:pPr>
    </w:p>
    <w:p w14:paraId="333CADA1">
      <w:pPr>
        <w:pStyle w:val="29"/>
        <w:jc w:val="center"/>
        <w:outlineLvl w:val="2"/>
        <w:rPr>
          <w:rFonts w:hint="eastAsia" w:ascii="宋体" w:hAnsi="宋体" w:eastAsia="宋体" w:cs="宋体"/>
          <w:b/>
          <w:color w:val="auto"/>
          <w:sz w:val="28"/>
          <w:highlight w:val="none"/>
        </w:rPr>
      </w:pPr>
    </w:p>
    <w:p w14:paraId="6DDB6E9D">
      <w:pPr>
        <w:pStyle w:val="29"/>
        <w:jc w:val="center"/>
        <w:outlineLvl w:val="2"/>
        <w:rPr>
          <w:rFonts w:hint="eastAsia" w:ascii="宋体" w:hAnsi="宋体" w:eastAsia="宋体" w:cs="宋体"/>
          <w:b/>
          <w:color w:val="auto"/>
          <w:sz w:val="28"/>
          <w:highlight w:val="none"/>
        </w:rPr>
      </w:pPr>
    </w:p>
    <w:p w14:paraId="2B98FF4F">
      <w:pPr>
        <w:pStyle w:val="29"/>
        <w:jc w:val="center"/>
        <w:outlineLvl w:val="2"/>
        <w:rPr>
          <w:rFonts w:hint="eastAsia" w:ascii="宋体" w:hAnsi="宋体" w:eastAsia="宋体" w:cs="宋体"/>
          <w:b/>
          <w:color w:val="auto"/>
          <w:sz w:val="28"/>
          <w:highlight w:val="none"/>
        </w:rPr>
      </w:pPr>
    </w:p>
    <w:p w14:paraId="52071C0F">
      <w:pPr>
        <w:pStyle w:val="29"/>
        <w:jc w:val="center"/>
        <w:outlineLvl w:val="2"/>
        <w:rPr>
          <w:rFonts w:hint="eastAsia" w:ascii="宋体" w:hAnsi="宋体" w:eastAsia="宋体" w:cs="宋体"/>
          <w:b/>
          <w:color w:val="auto"/>
          <w:sz w:val="28"/>
          <w:highlight w:val="none"/>
        </w:rPr>
      </w:pPr>
    </w:p>
    <w:p w14:paraId="06B49575">
      <w:pPr>
        <w:pStyle w:val="29"/>
        <w:jc w:val="center"/>
        <w:outlineLvl w:val="2"/>
        <w:rPr>
          <w:rFonts w:hint="eastAsia" w:ascii="宋体" w:hAnsi="宋体" w:eastAsia="宋体" w:cs="宋体"/>
          <w:b/>
          <w:color w:val="auto"/>
          <w:sz w:val="28"/>
          <w:highlight w:val="none"/>
        </w:rPr>
      </w:pPr>
    </w:p>
    <w:p w14:paraId="70B5DCA7">
      <w:pPr>
        <w:pStyle w:val="29"/>
        <w:jc w:val="center"/>
        <w:outlineLvl w:val="2"/>
        <w:rPr>
          <w:rFonts w:hint="eastAsia" w:ascii="宋体" w:hAnsi="宋体" w:eastAsia="宋体" w:cs="宋体"/>
          <w:b/>
          <w:color w:val="auto"/>
          <w:sz w:val="28"/>
          <w:highlight w:val="none"/>
        </w:rPr>
      </w:pPr>
    </w:p>
    <w:p w14:paraId="7C97D443">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7F58DDB3">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 xml:space="preserve">附件5-2 商务条件和其它事项响应表 </w:t>
      </w:r>
    </w:p>
    <w:p w14:paraId="5384C492">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（全称加盖单位公章）</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rPr>
        <w:t xml:space="preserve">    </w:t>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78"/>
        <w:gridCol w:w="1404"/>
        <w:gridCol w:w="1858"/>
        <w:gridCol w:w="1858"/>
        <w:gridCol w:w="3036"/>
      </w:tblGrid>
      <w:tr w14:paraId="68B76A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14:paraId="52032AE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采购包</w:t>
            </w:r>
          </w:p>
        </w:tc>
        <w:tc>
          <w:tcPr>
            <w:tcW w:w="1404" w:type="dxa"/>
          </w:tcPr>
          <w:p w14:paraId="5E03694B">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章节条目号</w:t>
            </w:r>
          </w:p>
        </w:tc>
        <w:tc>
          <w:tcPr>
            <w:tcW w:w="1858" w:type="dxa"/>
          </w:tcPr>
          <w:p w14:paraId="44F5EF7A">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竞争性谈判文件规定的商务条件要求</w:t>
            </w:r>
          </w:p>
        </w:tc>
        <w:tc>
          <w:tcPr>
            <w:tcW w:w="1858" w:type="dxa"/>
          </w:tcPr>
          <w:p w14:paraId="51D61354">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响应文件响应承诺</w:t>
            </w:r>
          </w:p>
        </w:tc>
        <w:tc>
          <w:tcPr>
            <w:tcW w:w="3036" w:type="dxa"/>
          </w:tcPr>
          <w:p w14:paraId="21859D1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是否偏离及说明</w:t>
            </w:r>
          </w:p>
        </w:tc>
      </w:tr>
      <w:tr w14:paraId="74D12D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14:paraId="748BB22C">
            <w:pPr>
              <w:rPr>
                <w:rFonts w:hint="eastAsia" w:ascii="宋体" w:hAnsi="宋体" w:eastAsia="宋体" w:cs="宋体"/>
                <w:color w:val="auto"/>
                <w:highlight w:val="none"/>
              </w:rPr>
            </w:pPr>
          </w:p>
        </w:tc>
        <w:tc>
          <w:tcPr>
            <w:tcW w:w="1404" w:type="dxa"/>
          </w:tcPr>
          <w:p w14:paraId="35DB6D53">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69F4F89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6FA990A0">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36" w:type="dxa"/>
          </w:tcPr>
          <w:p w14:paraId="1418C0B7">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5DF440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14:paraId="175A93E0">
            <w:pPr>
              <w:rPr>
                <w:rFonts w:hint="eastAsia" w:ascii="宋体" w:hAnsi="宋体" w:eastAsia="宋体" w:cs="宋体"/>
                <w:color w:val="auto"/>
                <w:highlight w:val="none"/>
              </w:rPr>
            </w:pPr>
          </w:p>
        </w:tc>
        <w:tc>
          <w:tcPr>
            <w:tcW w:w="1404" w:type="dxa"/>
          </w:tcPr>
          <w:p w14:paraId="3981357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1F2741B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6D3E68FD">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36" w:type="dxa"/>
          </w:tcPr>
          <w:p w14:paraId="5B6F282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r w14:paraId="336AAC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78" w:type="dxa"/>
          </w:tcPr>
          <w:p w14:paraId="50B25486">
            <w:pPr>
              <w:rPr>
                <w:rFonts w:hint="eastAsia" w:ascii="宋体" w:hAnsi="宋体" w:eastAsia="宋体" w:cs="宋体"/>
                <w:color w:val="auto"/>
                <w:highlight w:val="none"/>
              </w:rPr>
            </w:pPr>
          </w:p>
        </w:tc>
        <w:tc>
          <w:tcPr>
            <w:tcW w:w="1404" w:type="dxa"/>
          </w:tcPr>
          <w:p w14:paraId="4F164A5F">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0AB7992E">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1858" w:type="dxa"/>
          </w:tcPr>
          <w:p w14:paraId="57184CE2">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c>
          <w:tcPr>
            <w:tcW w:w="3036" w:type="dxa"/>
          </w:tcPr>
          <w:p w14:paraId="015865A5">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tc>
      </w:tr>
    </w:tbl>
    <w:p w14:paraId="6B5F1076">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注：（1）竞争性谈判文件（含技术和服务要求等）规定的各相关条款要求，如果供应商在响应文件中没有以书面方式对竞争性谈判文件规定的各项要求和条款提出不满足或不响应或负偏离，则视为供应商能够完全理解并满足本竞争性谈判文件规定的各相关条款要求。如有不满足或不响应或负偏离，不管是多么微小，供应商都应在响应文件中按上表格式加以如实详细说明，否则，供应商成交后才提出或者被采购人发现的任何负偏离或不响应或不满足均视为成交供应商违约，按供应商虚假承诺骗取成交处理，采购人将取消其成交供应商资格，其谈判保证金（如果未签订合同）将不予退还，给采购人和采购代理机构造成损失的，还必须进行赔偿并负相关责任。</w:t>
      </w:r>
    </w:p>
    <w:p w14:paraId="50EBAC2A">
      <w:pPr>
        <w:pStyle w:val="29"/>
        <w:jc w:val="left"/>
        <w:rPr>
          <w:rFonts w:hint="eastAsia" w:ascii="宋体" w:hAnsi="宋体" w:eastAsia="宋体" w:cs="宋体"/>
          <w:color w:val="auto"/>
          <w:highlight w:val="none"/>
        </w:rPr>
      </w:pPr>
      <w:r>
        <w:rPr>
          <w:rFonts w:hint="eastAsia" w:ascii="宋体" w:hAnsi="宋体" w:eastAsia="宋体" w:cs="宋体"/>
          <w:b/>
          <w:color w:val="auto"/>
          <w:highlight w:val="none"/>
        </w:rPr>
        <w:t>（2）谈判文件不能详细列明采购标的的技术、服务要求，需经谈判由供应商提供最终设计方案或解决方案的；或者供应商需要说明的内容需要通过图片、视频等特殊表达；无法适用上表格式文字说明的，则供应商可在本表中进行相应说明和页码索引，再另页具体提交应答。</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5CE28589">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供应商代表签字：</w:t>
      </w:r>
      <w:r>
        <w:rPr>
          <w:rFonts w:hint="eastAsia" w:ascii="宋体" w:hAnsi="宋体" w:eastAsia="宋体" w:cs="宋体"/>
          <w:color w:val="auto"/>
          <w:highlight w:val="none"/>
          <w:u w:val="single"/>
        </w:rPr>
        <w:t xml:space="preserve">    </w:t>
      </w:r>
    </w:p>
    <w:p w14:paraId="493906C9">
      <w:pPr>
        <w:pStyle w:val="29"/>
        <w:jc w:val="left"/>
        <w:rPr>
          <w:rFonts w:hint="eastAsia" w:ascii="宋体" w:hAnsi="宋体" w:eastAsia="宋体" w:cs="宋体"/>
          <w:color w:val="auto"/>
          <w:highlight w:val="none"/>
        </w:rPr>
      </w:pPr>
    </w:p>
    <w:p w14:paraId="5B730EB9">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3EF171E4">
      <w:pPr>
        <w:pStyle w:val="29"/>
        <w:jc w:val="center"/>
        <w:outlineLvl w:val="2"/>
        <w:rPr>
          <w:rFonts w:hint="eastAsia" w:ascii="宋体" w:hAnsi="宋体" w:eastAsia="宋体" w:cs="宋体"/>
          <w:b/>
          <w:color w:val="auto"/>
          <w:sz w:val="28"/>
          <w:highlight w:val="none"/>
        </w:rPr>
      </w:pPr>
    </w:p>
    <w:p w14:paraId="640C046D">
      <w:pPr>
        <w:pStyle w:val="29"/>
        <w:jc w:val="center"/>
        <w:outlineLvl w:val="2"/>
        <w:rPr>
          <w:rFonts w:hint="eastAsia" w:ascii="宋体" w:hAnsi="宋体" w:eastAsia="宋体" w:cs="宋体"/>
          <w:b/>
          <w:color w:val="auto"/>
          <w:sz w:val="28"/>
          <w:highlight w:val="none"/>
        </w:rPr>
      </w:pPr>
    </w:p>
    <w:p w14:paraId="4AFF1279">
      <w:pPr>
        <w:pStyle w:val="29"/>
        <w:jc w:val="center"/>
        <w:outlineLvl w:val="2"/>
        <w:rPr>
          <w:rFonts w:hint="eastAsia" w:ascii="宋体" w:hAnsi="宋体" w:eastAsia="宋体" w:cs="宋体"/>
          <w:b/>
          <w:color w:val="auto"/>
          <w:sz w:val="28"/>
          <w:highlight w:val="none"/>
        </w:rPr>
      </w:pPr>
    </w:p>
    <w:p w14:paraId="0D5ADB97">
      <w:pPr>
        <w:pStyle w:val="29"/>
        <w:jc w:val="center"/>
        <w:outlineLvl w:val="2"/>
        <w:rPr>
          <w:rFonts w:hint="eastAsia" w:ascii="宋体" w:hAnsi="宋体" w:eastAsia="宋体" w:cs="宋体"/>
          <w:b/>
          <w:color w:val="auto"/>
          <w:sz w:val="28"/>
          <w:highlight w:val="none"/>
        </w:rPr>
      </w:pPr>
    </w:p>
    <w:p w14:paraId="51471782">
      <w:pPr>
        <w:pStyle w:val="29"/>
        <w:jc w:val="center"/>
        <w:outlineLvl w:val="2"/>
        <w:rPr>
          <w:rFonts w:hint="eastAsia" w:ascii="宋体" w:hAnsi="宋体" w:eastAsia="宋体" w:cs="宋体"/>
          <w:b/>
          <w:color w:val="auto"/>
          <w:sz w:val="28"/>
          <w:highlight w:val="none"/>
        </w:rPr>
      </w:pPr>
    </w:p>
    <w:p w14:paraId="264CAD30">
      <w:pPr>
        <w:pStyle w:val="29"/>
        <w:jc w:val="center"/>
        <w:outlineLvl w:val="2"/>
        <w:rPr>
          <w:rFonts w:hint="eastAsia" w:ascii="宋体" w:hAnsi="宋体" w:eastAsia="宋体" w:cs="宋体"/>
          <w:b/>
          <w:color w:val="auto"/>
          <w:sz w:val="28"/>
          <w:highlight w:val="none"/>
        </w:rPr>
      </w:pPr>
    </w:p>
    <w:p w14:paraId="6C4264BE">
      <w:pPr>
        <w:pStyle w:val="29"/>
        <w:jc w:val="center"/>
        <w:outlineLvl w:val="2"/>
        <w:rPr>
          <w:rFonts w:hint="eastAsia" w:ascii="宋体" w:hAnsi="宋体" w:eastAsia="宋体" w:cs="宋体"/>
          <w:b/>
          <w:color w:val="auto"/>
          <w:sz w:val="28"/>
          <w:highlight w:val="none"/>
        </w:rPr>
      </w:pPr>
    </w:p>
    <w:p w14:paraId="28AACD13">
      <w:pPr>
        <w:pStyle w:val="29"/>
        <w:jc w:val="center"/>
        <w:outlineLvl w:val="2"/>
        <w:rPr>
          <w:rFonts w:hint="eastAsia" w:ascii="宋体" w:hAnsi="宋体" w:eastAsia="宋体" w:cs="宋体"/>
          <w:b/>
          <w:color w:val="auto"/>
          <w:sz w:val="28"/>
          <w:highlight w:val="none"/>
        </w:rPr>
      </w:pPr>
    </w:p>
    <w:p w14:paraId="62EB8884">
      <w:pPr>
        <w:pStyle w:val="29"/>
        <w:jc w:val="center"/>
        <w:outlineLvl w:val="2"/>
        <w:rPr>
          <w:rFonts w:hint="eastAsia" w:ascii="宋体" w:hAnsi="宋体" w:eastAsia="宋体" w:cs="宋体"/>
          <w:b/>
          <w:color w:val="auto"/>
          <w:sz w:val="28"/>
          <w:highlight w:val="none"/>
        </w:rPr>
      </w:pPr>
    </w:p>
    <w:p w14:paraId="031329D8">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1E75584B">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附件6 相关技术、商务、服务响应承诺及资料</w:t>
      </w:r>
    </w:p>
    <w:p w14:paraId="6C2FB0DC">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说明：</w:t>
      </w:r>
    </w:p>
    <w:p w14:paraId="1B94D41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采购人或采购代理机构可以根据项目的特点和需要，在谈判文件中对供应商需要提供的相关技术、商务、服务响应承诺及资料进行具体规定或附表格式，供应商应按照谈判文件要求提供相关承诺及材料，并加盖供应商单位公章。</w:t>
      </w:r>
    </w:p>
    <w:p w14:paraId="4D0B917A">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2.如果没有特别要求的，供应商根据谈判文件的要求以及特点，提供相关技术、商务、服务响应承诺及资料，格式自拟。</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22FF47BD">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3944A34B">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785923A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7BE98A6F">
      <w:pPr>
        <w:pStyle w:val="29"/>
        <w:jc w:val="left"/>
        <w:rPr>
          <w:rFonts w:hint="eastAsia" w:ascii="宋体" w:hAnsi="宋体" w:eastAsia="宋体" w:cs="宋体"/>
          <w:color w:val="auto"/>
          <w:highlight w:val="none"/>
        </w:rPr>
      </w:pPr>
    </w:p>
    <w:p w14:paraId="022A3AF1">
      <w:pPr>
        <w:pStyle w:val="29"/>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2EAC7038">
      <w:pPr>
        <w:pStyle w:val="29"/>
        <w:jc w:val="center"/>
        <w:outlineLvl w:val="2"/>
        <w:rPr>
          <w:rFonts w:hint="eastAsia" w:ascii="宋体" w:hAnsi="宋体" w:eastAsia="宋体" w:cs="宋体"/>
          <w:b/>
          <w:color w:val="auto"/>
          <w:sz w:val="28"/>
          <w:highlight w:val="none"/>
        </w:rPr>
      </w:pPr>
    </w:p>
    <w:p w14:paraId="0A73179E">
      <w:pPr>
        <w:pStyle w:val="29"/>
        <w:jc w:val="center"/>
        <w:outlineLvl w:val="2"/>
        <w:rPr>
          <w:rFonts w:hint="eastAsia" w:ascii="宋体" w:hAnsi="宋体" w:eastAsia="宋体" w:cs="宋体"/>
          <w:b/>
          <w:color w:val="auto"/>
          <w:sz w:val="28"/>
          <w:highlight w:val="none"/>
        </w:rPr>
      </w:pPr>
    </w:p>
    <w:p w14:paraId="6A57C196">
      <w:pPr>
        <w:pStyle w:val="29"/>
        <w:jc w:val="center"/>
        <w:outlineLvl w:val="2"/>
        <w:rPr>
          <w:rFonts w:hint="eastAsia" w:ascii="宋体" w:hAnsi="宋体" w:eastAsia="宋体" w:cs="宋体"/>
          <w:b/>
          <w:color w:val="auto"/>
          <w:sz w:val="28"/>
          <w:highlight w:val="none"/>
        </w:rPr>
      </w:pPr>
    </w:p>
    <w:p w14:paraId="456AB884">
      <w:pPr>
        <w:pStyle w:val="29"/>
        <w:jc w:val="center"/>
        <w:outlineLvl w:val="2"/>
        <w:rPr>
          <w:rFonts w:hint="eastAsia" w:ascii="宋体" w:hAnsi="宋体" w:eastAsia="宋体" w:cs="宋体"/>
          <w:b/>
          <w:color w:val="auto"/>
          <w:sz w:val="28"/>
          <w:highlight w:val="none"/>
        </w:rPr>
      </w:pPr>
    </w:p>
    <w:p w14:paraId="3A8FE2B9">
      <w:pPr>
        <w:pStyle w:val="29"/>
        <w:jc w:val="center"/>
        <w:outlineLvl w:val="2"/>
        <w:rPr>
          <w:rFonts w:hint="eastAsia" w:ascii="宋体" w:hAnsi="宋体" w:eastAsia="宋体" w:cs="宋体"/>
          <w:b/>
          <w:color w:val="auto"/>
          <w:sz w:val="28"/>
          <w:highlight w:val="none"/>
        </w:rPr>
      </w:pPr>
    </w:p>
    <w:p w14:paraId="6592DE75">
      <w:pPr>
        <w:pStyle w:val="29"/>
        <w:jc w:val="center"/>
        <w:outlineLvl w:val="2"/>
        <w:rPr>
          <w:rFonts w:hint="eastAsia" w:ascii="宋体" w:hAnsi="宋体" w:eastAsia="宋体" w:cs="宋体"/>
          <w:b/>
          <w:color w:val="auto"/>
          <w:sz w:val="28"/>
          <w:highlight w:val="none"/>
        </w:rPr>
      </w:pPr>
    </w:p>
    <w:p w14:paraId="0B45896C">
      <w:pPr>
        <w:pStyle w:val="29"/>
        <w:jc w:val="center"/>
        <w:outlineLvl w:val="2"/>
        <w:rPr>
          <w:rFonts w:hint="eastAsia" w:ascii="宋体" w:hAnsi="宋体" w:eastAsia="宋体" w:cs="宋体"/>
          <w:b/>
          <w:color w:val="auto"/>
          <w:sz w:val="28"/>
          <w:highlight w:val="none"/>
        </w:rPr>
      </w:pPr>
    </w:p>
    <w:p w14:paraId="572A7E52">
      <w:pPr>
        <w:pStyle w:val="29"/>
        <w:jc w:val="center"/>
        <w:outlineLvl w:val="2"/>
        <w:rPr>
          <w:rFonts w:hint="eastAsia" w:ascii="宋体" w:hAnsi="宋体" w:eastAsia="宋体" w:cs="宋体"/>
          <w:b/>
          <w:color w:val="auto"/>
          <w:sz w:val="28"/>
          <w:highlight w:val="none"/>
        </w:rPr>
      </w:pPr>
    </w:p>
    <w:p w14:paraId="69AB3D03">
      <w:pPr>
        <w:pStyle w:val="29"/>
        <w:jc w:val="center"/>
        <w:outlineLvl w:val="2"/>
        <w:rPr>
          <w:rFonts w:hint="eastAsia" w:ascii="宋体" w:hAnsi="宋体" w:eastAsia="宋体" w:cs="宋体"/>
          <w:b/>
          <w:color w:val="auto"/>
          <w:sz w:val="28"/>
          <w:highlight w:val="none"/>
        </w:rPr>
      </w:pPr>
    </w:p>
    <w:p w14:paraId="6F875177">
      <w:pPr>
        <w:pStyle w:val="29"/>
        <w:jc w:val="center"/>
        <w:outlineLvl w:val="2"/>
        <w:rPr>
          <w:rFonts w:hint="eastAsia" w:ascii="宋体" w:hAnsi="宋体" w:eastAsia="宋体" w:cs="宋体"/>
          <w:b/>
          <w:color w:val="auto"/>
          <w:sz w:val="28"/>
          <w:highlight w:val="none"/>
        </w:rPr>
      </w:pPr>
    </w:p>
    <w:p w14:paraId="21411C96">
      <w:pP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E151706">
      <w:pPr>
        <w:pStyle w:val="29"/>
        <w:jc w:val="center"/>
        <w:outlineLvl w:val="2"/>
        <w:rPr>
          <w:rFonts w:hint="eastAsia" w:ascii="宋体" w:hAnsi="宋体" w:eastAsia="宋体" w:cs="宋体"/>
          <w:b/>
          <w:color w:val="auto"/>
          <w:sz w:val="28"/>
          <w:highlight w:val="none"/>
        </w:rPr>
      </w:pPr>
    </w:p>
    <w:p w14:paraId="78280DE5">
      <w:pPr>
        <w:pStyle w:val="29"/>
        <w:jc w:val="center"/>
        <w:outlineLvl w:val="2"/>
        <w:rPr>
          <w:rFonts w:hint="eastAsia" w:ascii="宋体" w:hAnsi="宋体" w:eastAsia="宋体" w:cs="宋体"/>
          <w:b/>
          <w:color w:val="auto"/>
          <w:sz w:val="28"/>
          <w:highlight w:val="none"/>
        </w:rPr>
      </w:pPr>
    </w:p>
    <w:p w14:paraId="52175F29">
      <w:pPr>
        <w:pStyle w:val="29"/>
        <w:jc w:val="center"/>
        <w:outlineLvl w:val="2"/>
        <w:rPr>
          <w:rFonts w:hint="eastAsia" w:ascii="宋体" w:hAnsi="宋体" w:eastAsia="宋体" w:cs="宋体"/>
          <w:b/>
          <w:color w:val="auto"/>
          <w:sz w:val="28"/>
          <w:highlight w:val="none"/>
        </w:rPr>
      </w:pPr>
    </w:p>
    <w:p w14:paraId="6253F15B">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br w:type="page"/>
      </w:r>
    </w:p>
    <w:p w14:paraId="72635C0A">
      <w:pPr>
        <w:pStyle w:val="29"/>
        <w:jc w:val="center"/>
        <w:outlineLvl w:val="2"/>
        <w:rPr>
          <w:rFonts w:hint="eastAsia" w:ascii="宋体" w:hAnsi="宋体" w:eastAsia="宋体" w:cs="宋体"/>
          <w:highlight w:val="none"/>
        </w:rPr>
      </w:pPr>
      <w:r>
        <w:rPr>
          <w:rFonts w:hint="eastAsia" w:ascii="宋体" w:hAnsi="宋体" w:eastAsia="宋体" w:cs="宋体"/>
          <w:b/>
          <w:sz w:val="28"/>
          <w:highlight w:val="none"/>
        </w:rPr>
        <w:t>附件7 供应商提交符合政府采购政策的证明材料</w:t>
      </w:r>
    </w:p>
    <w:p w14:paraId="48855EAD">
      <w:pPr>
        <w:pStyle w:val="29"/>
        <w:jc w:val="center"/>
        <w:outlineLvl w:val="2"/>
        <w:rPr>
          <w:rFonts w:hint="eastAsia" w:ascii="宋体" w:hAnsi="宋体" w:eastAsia="宋体" w:cs="宋体"/>
          <w:b/>
          <w:sz w:val="28"/>
          <w:highlight w:val="none"/>
        </w:rPr>
      </w:pPr>
    </w:p>
    <w:p w14:paraId="15603813">
      <w:pPr>
        <w:pStyle w:val="29"/>
        <w:jc w:val="center"/>
        <w:outlineLvl w:val="2"/>
        <w:rPr>
          <w:rFonts w:hint="eastAsia" w:ascii="宋体" w:hAnsi="宋体" w:eastAsia="宋体" w:cs="宋体"/>
          <w:highlight w:val="none"/>
        </w:rPr>
      </w:pPr>
      <w:r>
        <w:rPr>
          <w:rFonts w:hint="eastAsia" w:ascii="宋体" w:hAnsi="宋体" w:eastAsia="宋体" w:cs="宋体"/>
          <w:b/>
          <w:sz w:val="28"/>
          <w:highlight w:val="none"/>
        </w:rPr>
        <w:t>附件7-1-1 中小企业声明函（如果有的话）</w:t>
      </w:r>
    </w:p>
    <w:p w14:paraId="6B6A4BD0">
      <w:pPr>
        <w:pStyle w:val="29"/>
        <w:ind w:firstLine="480"/>
        <w:jc w:val="left"/>
        <w:rPr>
          <w:rFonts w:hint="eastAsia" w:ascii="宋体" w:hAnsi="宋体" w:eastAsia="宋体" w:cs="宋体"/>
          <w:highlight w:val="none"/>
        </w:rPr>
      </w:pPr>
      <w:r>
        <w:rPr>
          <w:rFonts w:hint="eastAsia" w:ascii="宋体" w:hAnsi="宋体" w:eastAsia="宋体" w:cs="宋体"/>
          <w:highlight w:val="none"/>
        </w:rPr>
        <w:t>中小企业声明函（货物）</w:t>
      </w:r>
    </w:p>
    <w:p w14:paraId="5C2D003D">
      <w:pPr>
        <w:pStyle w:val="29"/>
        <w:ind w:firstLine="480"/>
        <w:jc w:val="left"/>
        <w:rPr>
          <w:rFonts w:hint="eastAsia" w:ascii="宋体" w:hAnsi="宋体" w:eastAsia="宋体" w:cs="宋体"/>
          <w:highlight w:val="none"/>
        </w:rPr>
      </w:pPr>
      <w:r>
        <w:rPr>
          <w:rFonts w:hint="eastAsia" w:ascii="宋体" w:hAnsi="宋体" w:eastAsia="宋体" w:cs="宋体"/>
          <w:highlight w:val="none"/>
        </w:rPr>
        <w:t>本公司</w:t>
      </w:r>
      <w:r>
        <w:rPr>
          <w:rFonts w:hint="eastAsia" w:ascii="宋体" w:hAnsi="宋体" w:eastAsia="宋体" w:cs="宋体"/>
          <w:highlight w:val="none"/>
          <w:u w:val="single"/>
        </w:rPr>
        <w:t>（联合体）</w:t>
      </w:r>
      <w:r>
        <w:rPr>
          <w:rFonts w:hint="eastAsia" w:ascii="宋体" w:hAnsi="宋体" w:eastAsia="宋体" w:cs="宋体"/>
          <w:highlight w:val="none"/>
        </w:rPr>
        <w:t>郑重声明，根据《政府采购促进中小企业发展管理办法》（财库﹝2020﹞46号）的规定，本公司</w:t>
      </w:r>
      <w:r>
        <w:rPr>
          <w:rFonts w:hint="eastAsia" w:ascii="宋体" w:hAnsi="宋体" w:eastAsia="宋体" w:cs="宋体"/>
          <w:highlight w:val="none"/>
          <w:u w:val="single"/>
        </w:rPr>
        <w:t>（联合体）</w:t>
      </w:r>
      <w:r>
        <w:rPr>
          <w:rFonts w:hint="eastAsia" w:ascii="宋体" w:hAnsi="宋体" w:eastAsia="宋体" w:cs="宋体"/>
          <w:highlight w:val="none"/>
        </w:rPr>
        <w:t>参加</w:t>
      </w:r>
      <w:r>
        <w:rPr>
          <w:rFonts w:hint="eastAsia" w:ascii="宋体" w:hAnsi="宋体" w:eastAsia="宋体" w:cs="宋体"/>
          <w:highlight w:val="none"/>
          <w:u w:val="single"/>
        </w:rPr>
        <w:t>（单位名称）</w:t>
      </w:r>
      <w:r>
        <w:rPr>
          <w:rFonts w:hint="eastAsia" w:ascii="宋体" w:hAnsi="宋体" w:eastAsia="宋体" w:cs="宋体"/>
          <w:highlight w:val="none"/>
        </w:rPr>
        <w:t>的</w:t>
      </w:r>
      <w:r>
        <w:rPr>
          <w:rFonts w:hint="eastAsia" w:ascii="宋体" w:hAnsi="宋体" w:eastAsia="宋体" w:cs="宋体"/>
          <w:highlight w:val="none"/>
          <w:u w:val="single"/>
        </w:rPr>
        <w:t>（项目名称）</w:t>
      </w:r>
      <w:r>
        <w:rPr>
          <w:rFonts w:hint="eastAsia" w:ascii="宋体" w:hAnsi="宋体" w:eastAsia="宋体" w:cs="宋体"/>
          <w:highlight w:val="none"/>
        </w:rPr>
        <w:t>采购活动，提供的货物全部由符合政策要求的中小企业制造。相关企业（含联合体中的中小企业、签订分包意向协议的中小企业）的具体情况如下：</w:t>
      </w:r>
    </w:p>
    <w:p w14:paraId="5566FCB1">
      <w:pPr>
        <w:pStyle w:val="29"/>
        <w:ind w:firstLine="480"/>
        <w:jc w:val="left"/>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行业；制造商为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万元1，属于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2A748ADC">
      <w:pPr>
        <w:pStyle w:val="29"/>
        <w:ind w:firstLine="480"/>
        <w:jc w:val="left"/>
        <w:rPr>
          <w:rFonts w:hint="eastAsia" w:ascii="宋体" w:hAnsi="宋体" w:eastAsia="宋体" w:cs="宋体"/>
          <w:highlight w:val="none"/>
        </w:rPr>
      </w:pPr>
      <w:r>
        <w:rPr>
          <w:rFonts w:hint="eastAsia" w:ascii="宋体" w:hAnsi="宋体" w:eastAsia="宋体" w:cs="宋体"/>
          <w:highlight w:val="none"/>
        </w:rPr>
        <w:t>2.</w:t>
      </w: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行业；制造商为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万元1，属于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4126BDEB">
      <w:pPr>
        <w:pStyle w:val="29"/>
        <w:ind w:firstLine="480"/>
        <w:jc w:val="left"/>
        <w:rPr>
          <w:rFonts w:hint="eastAsia" w:ascii="宋体" w:hAnsi="宋体" w:eastAsia="宋体" w:cs="宋体"/>
          <w:highlight w:val="none"/>
        </w:rPr>
      </w:pPr>
      <w:r>
        <w:rPr>
          <w:rFonts w:hint="eastAsia" w:ascii="宋体" w:hAnsi="宋体" w:eastAsia="宋体" w:cs="宋体"/>
          <w:highlight w:val="none"/>
        </w:rPr>
        <w:t>......</w:t>
      </w:r>
    </w:p>
    <w:p w14:paraId="3642B5A5">
      <w:pPr>
        <w:pStyle w:val="29"/>
        <w:ind w:firstLine="480"/>
        <w:jc w:val="left"/>
        <w:rPr>
          <w:rFonts w:hint="eastAsia" w:ascii="宋体" w:hAnsi="宋体" w:eastAsia="宋体" w:cs="宋体"/>
          <w:highlight w:val="none"/>
        </w:rPr>
      </w:pPr>
      <w:r>
        <w:rPr>
          <w:rFonts w:hint="eastAsia" w:ascii="宋体" w:hAnsi="宋体" w:eastAsia="宋体" w:cs="宋体"/>
          <w:highlight w:val="none"/>
        </w:rPr>
        <w:t>以上企业，不属于大企业的分支机构，不存在控股股东为大企业的情形，也不存在与大企业的负责人为同一人的情形。</w:t>
      </w:r>
    </w:p>
    <w:p w14:paraId="04778476">
      <w:pPr>
        <w:pStyle w:val="29"/>
        <w:ind w:firstLine="480"/>
        <w:jc w:val="left"/>
        <w:rPr>
          <w:rFonts w:hint="eastAsia"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4A4CCD48">
      <w:pPr>
        <w:pStyle w:val="29"/>
        <w:ind w:firstLine="480"/>
        <w:jc w:val="left"/>
        <w:rPr>
          <w:rFonts w:hint="eastAsia" w:ascii="宋体" w:hAnsi="宋体" w:eastAsia="宋体" w:cs="宋体"/>
          <w:highlight w:val="none"/>
        </w:rPr>
      </w:pPr>
      <w:r>
        <w:rPr>
          <w:rFonts w:hint="eastAsia" w:ascii="宋体" w:hAnsi="宋体" w:eastAsia="宋体" w:cs="宋体"/>
          <w:highlight w:val="none"/>
        </w:rPr>
        <w:t>企业名称（盖章）：</w:t>
      </w:r>
    </w:p>
    <w:p w14:paraId="7EA66D1B">
      <w:pPr>
        <w:pStyle w:val="29"/>
        <w:ind w:firstLine="480"/>
        <w:jc w:val="left"/>
        <w:rPr>
          <w:rFonts w:hint="eastAsia" w:ascii="宋体" w:hAnsi="宋体" w:eastAsia="宋体" w:cs="宋体"/>
          <w:highlight w:val="none"/>
        </w:rPr>
      </w:pPr>
      <w:r>
        <w:rPr>
          <w:rFonts w:hint="eastAsia" w:ascii="宋体" w:hAnsi="宋体" w:eastAsia="宋体" w:cs="宋体"/>
          <w:highlight w:val="none"/>
        </w:rPr>
        <w:t>日期：</w:t>
      </w:r>
    </w:p>
    <w:p w14:paraId="074461EA">
      <w:pPr>
        <w:pStyle w:val="29"/>
        <w:ind w:firstLine="480"/>
        <w:jc w:val="left"/>
        <w:rPr>
          <w:rFonts w:hint="eastAsia" w:ascii="宋体" w:hAnsi="宋体" w:eastAsia="宋体" w:cs="宋体"/>
          <w:highlight w:val="none"/>
        </w:rPr>
      </w:pPr>
      <w:r>
        <w:rPr>
          <w:rFonts w:hint="eastAsia" w:ascii="宋体" w:hAnsi="宋体" w:eastAsia="宋体" w:cs="宋体"/>
          <w:highlight w:val="none"/>
        </w:rPr>
        <w:t>※注意：</w:t>
      </w:r>
    </w:p>
    <w:p w14:paraId="25AFA8E8">
      <w:pPr>
        <w:pStyle w:val="29"/>
        <w:ind w:firstLine="480"/>
        <w:jc w:val="left"/>
        <w:rPr>
          <w:rFonts w:hint="eastAsia" w:ascii="宋体" w:hAnsi="宋体" w:eastAsia="宋体" w:cs="宋体"/>
          <w:highlight w:val="none"/>
        </w:rPr>
      </w:pPr>
      <w:r>
        <w:rPr>
          <w:rFonts w:hint="eastAsia" w:ascii="宋体" w:hAnsi="宋体" w:eastAsia="宋体" w:cs="宋体"/>
          <w:highlight w:val="none"/>
        </w:rPr>
        <w:t>1、从业人员、营业收入、资产总额填报上一年度数据，无上一年度数据的新成立企业可不填报。</w:t>
      </w:r>
    </w:p>
    <w:p w14:paraId="34D90FB1">
      <w:pPr>
        <w:pStyle w:val="29"/>
        <w:ind w:firstLine="480"/>
        <w:jc w:val="left"/>
        <w:rPr>
          <w:rFonts w:hint="eastAsia" w:ascii="宋体" w:hAnsi="宋体" w:eastAsia="宋体" w:cs="宋体"/>
          <w:highlight w:val="none"/>
        </w:rPr>
      </w:pPr>
      <w:r>
        <w:rPr>
          <w:rFonts w:hint="eastAsia" w:ascii="宋体" w:hAnsi="宋体" w:eastAsia="宋体" w:cs="宋体"/>
          <w:highlight w:val="none"/>
        </w:rPr>
        <w:t>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17E4223C">
      <w:pPr>
        <w:pStyle w:val="29"/>
        <w:ind w:firstLine="480"/>
        <w:jc w:val="left"/>
        <w:rPr>
          <w:rFonts w:hint="eastAsia" w:ascii="宋体" w:hAnsi="宋体" w:eastAsia="宋体" w:cs="宋体"/>
          <w:highlight w:val="none"/>
        </w:rPr>
      </w:pPr>
      <w:r>
        <w:rPr>
          <w:rFonts w:hint="eastAsia" w:ascii="宋体" w:hAnsi="宋体" w:eastAsia="宋体" w:cs="宋体"/>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562F9779">
      <w:pPr>
        <w:pStyle w:val="29"/>
        <w:ind w:firstLine="480"/>
        <w:jc w:val="left"/>
        <w:rPr>
          <w:rFonts w:hint="eastAsia" w:ascii="宋体" w:hAnsi="宋体" w:eastAsia="宋体" w:cs="宋体"/>
          <w:highlight w:val="none"/>
        </w:rPr>
      </w:pPr>
    </w:p>
    <w:p w14:paraId="5038F72F">
      <w:pPr>
        <w:pStyle w:val="29"/>
        <w:jc w:val="left"/>
        <w:rPr>
          <w:rFonts w:hint="eastAsia" w:ascii="宋体" w:hAnsi="宋体" w:eastAsia="宋体" w:cs="宋体"/>
          <w:highlight w:val="none"/>
        </w:rPr>
      </w:pPr>
    </w:p>
    <w:p w14:paraId="234100D9">
      <w:pPr>
        <w:pStyle w:val="29"/>
        <w:jc w:val="left"/>
        <w:rPr>
          <w:rFonts w:hint="eastAsia" w:ascii="宋体" w:hAnsi="宋体" w:eastAsia="宋体" w:cs="宋体"/>
          <w:highlight w:val="none"/>
        </w:rPr>
      </w:pPr>
    </w:p>
    <w:p w14:paraId="2E9D51C0">
      <w:pPr>
        <w:pStyle w:val="29"/>
        <w:jc w:val="left"/>
        <w:rPr>
          <w:rFonts w:hint="eastAsia" w:ascii="宋体" w:hAnsi="宋体" w:eastAsia="宋体" w:cs="宋体"/>
          <w:highlight w:val="none"/>
        </w:rPr>
      </w:pPr>
    </w:p>
    <w:p w14:paraId="39A2FB6B">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p w14:paraId="5C0F3C10">
      <w:pPr>
        <w:rPr>
          <w:rFonts w:hint="eastAsia" w:ascii="宋体" w:hAnsi="宋体" w:eastAsia="宋体" w:cs="宋体"/>
          <w:highlight w:val="none"/>
        </w:rPr>
      </w:pPr>
      <w:r>
        <w:rPr>
          <w:rFonts w:hint="eastAsia" w:ascii="宋体" w:hAnsi="宋体" w:eastAsia="宋体" w:cs="宋体"/>
          <w:highlight w:val="none"/>
        </w:rPr>
        <w:br w:type="page"/>
      </w:r>
    </w:p>
    <w:p w14:paraId="4CE3EE0D">
      <w:pPr>
        <w:pStyle w:val="29"/>
        <w:ind w:firstLine="480"/>
        <w:jc w:val="left"/>
        <w:rPr>
          <w:rFonts w:hint="eastAsia" w:ascii="宋体" w:hAnsi="宋体" w:eastAsia="宋体" w:cs="宋体"/>
          <w:highlight w:val="none"/>
        </w:rPr>
      </w:pPr>
      <w:r>
        <w:rPr>
          <w:rFonts w:hint="eastAsia" w:ascii="宋体" w:hAnsi="宋体" w:eastAsia="宋体" w:cs="宋体"/>
          <w:highlight w:val="none"/>
        </w:rPr>
        <w:t>中小企业声明函（工程、服务）</w:t>
      </w:r>
    </w:p>
    <w:p w14:paraId="20D66883">
      <w:pPr>
        <w:pStyle w:val="29"/>
        <w:ind w:firstLine="480"/>
        <w:jc w:val="left"/>
        <w:rPr>
          <w:rFonts w:hint="eastAsia" w:ascii="宋体" w:hAnsi="宋体" w:eastAsia="宋体" w:cs="宋体"/>
          <w:highlight w:val="none"/>
        </w:rPr>
      </w:pPr>
      <w:r>
        <w:rPr>
          <w:rFonts w:hint="eastAsia" w:ascii="宋体" w:hAnsi="宋体" w:eastAsia="宋体" w:cs="宋体"/>
          <w:highlight w:val="none"/>
        </w:rPr>
        <w:t>本公司</w:t>
      </w:r>
      <w:r>
        <w:rPr>
          <w:rFonts w:hint="eastAsia" w:ascii="宋体" w:hAnsi="宋体" w:eastAsia="宋体" w:cs="宋体"/>
          <w:highlight w:val="none"/>
          <w:u w:val="single"/>
        </w:rPr>
        <w:t>（联合体）</w:t>
      </w:r>
      <w:r>
        <w:rPr>
          <w:rFonts w:hint="eastAsia" w:ascii="宋体" w:hAnsi="宋体" w:eastAsia="宋体" w:cs="宋体"/>
          <w:highlight w:val="none"/>
        </w:rPr>
        <w:t>郑重声明，根据《政府采购促进中小企业发展管理办法》（财库﹝2020﹞46号）的规定，本公司</w:t>
      </w:r>
      <w:r>
        <w:rPr>
          <w:rFonts w:hint="eastAsia" w:ascii="宋体" w:hAnsi="宋体" w:eastAsia="宋体" w:cs="宋体"/>
          <w:highlight w:val="none"/>
          <w:u w:val="single"/>
        </w:rPr>
        <w:t>（联合体）</w:t>
      </w:r>
      <w:r>
        <w:rPr>
          <w:rFonts w:hint="eastAsia" w:ascii="宋体" w:hAnsi="宋体" w:eastAsia="宋体" w:cs="宋体"/>
          <w:highlight w:val="none"/>
        </w:rPr>
        <w:t>参加</w:t>
      </w:r>
      <w:r>
        <w:rPr>
          <w:rFonts w:hint="eastAsia" w:ascii="宋体" w:hAnsi="宋体" w:eastAsia="宋体" w:cs="宋体"/>
          <w:highlight w:val="none"/>
          <w:u w:val="single"/>
        </w:rPr>
        <w:t>（单位名称）</w:t>
      </w:r>
      <w:r>
        <w:rPr>
          <w:rFonts w:hint="eastAsia" w:ascii="宋体" w:hAnsi="宋体" w:eastAsia="宋体" w:cs="宋体"/>
          <w:highlight w:val="none"/>
        </w:rPr>
        <w:t>的</w:t>
      </w:r>
      <w:r>
        <w:rPr>
          <w:rFonts w:hint="eastAsia" w:ascii="宋体" w:hAnsi="宋体" w:eastAsia="宋体" w:cs="宋体"/>
          <w:highlight w:val="none"/>
          <w:u w:val="single"/>
        </w:rPr>
        <w:t>（项目名称）</w:t>
      </w:r>
      <w:r>
        <w:rPr>
          <w:rFonts w:hint="eastAsia" w:ascii="宋体" w:hAnsi="宋体" w:eastAsia="宋体" w:cs="宋体"/>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76D5849">
      <w:pPr>
        <w:pStyle w:val="29"/>
        <w:ind w:firstLine="480"/>
        <w:jc w:val="left"/>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行业；承建（承接）企业为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万元1，属于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6B233940">
      <w:pPr>
        <w:pStyle w:val="29"/>
        <w:ind w:firstLine="480"/>
        <w:jc w:val="left"/>
        <w:rPr>
          <w:rFonts w:hint="eastAsia" w:ascii="宋体" w:hAnsi="宋体" w:eastAsia="宋体" w:cs="宋体"/>
          <w:highlight w:val="none"/>
        </w:rPr>
      </w:pPr>
      <w:r>
        <w:rPr>
          <w:rFonts w:hint="eastAsia" w:ascii="宋体" w:hAnsi="宋体" w:eastAsia="宋体" w:cs="宋体"/>
          <w:highlight w:val="none"/>
        </w:rPr>
        <w:t>1.</w:t>
      </w:r>
      <w:r>
        <w:rPr>
          <w:rFonts w:hint="eastAsia" w:ascii="宋体" w:hAnsi="宋体" w:eastAsia="宋体" w:cs="宋体"/>
          <w:highlight w:val="none"/>
          <w:u w:val="single"/>
        </w:rPr>
        <w:t>（标的名称）</w:t>
      </w:r>
      <w:r>
        <w:rPr>
          <w:rFonts w:hint="eastAsia" w:ascii="宋体" w:hAnsi="宋体" w:eastAsia="宋体" w:cs="宋体"/>
          <w:highlight w:val="none"/>
        </w:rPr>
        <w:t>，属于</w:t>
      </w:r>
      <w:r>
        <w:rPr>
          <w:rFonts w:hint="eastAsia" w:ascii="宋体" w:hAnsi="宋体" w:eastAsia="宋体" w:cs="宋体"/>
          <w:highlight w:val="none"/>
          <w:u w:val="single"/>
        </w:rPr>
        <w:t>（采购文件中明确的所属行业）</w:t>
      </w:r>
      <w:r>
        <w:rPr>
          <w:rFonts w:hint="eastAsia" w:ascii="宋体" w:hAnsi="宋体" w:eastAsia="宋体" w:cs="宋体"/>
          <w:highlight w:val="none"/>
        </w:rPr>
        <w:t>行业；承建（承接）企业为</w:t>
      </w:r>
      <w:r>
        <w:rPr>
          <w:rFonts w:hint="eastAsia" w:ascii="宋体" w:hAnsi="宋体" w:eastAsia="宋体" w:cs="宋体"/>
          <w:highlight w:val="none"/>
          <w:u w:val="single"/>
        </w:rPr>
        <w:t>（企业名称）</w:t>
      </w:r>
      <w:r>
        <w:rPr>
          <w:rFonts w:hint="eastAsia" w:ascii="宋体" w:hAnsi="宋体" w:eastAsia="宋体" w:cs="宋体"/>
          <w:highlight w:val="none"/>
        </w:rPr>
        <w:t>，从业人员</w:t>
      </w:r>
      <w:r>
        <w:rPr>
          <w:rFonts w:hint="eastAsia" w:ascii="宋体" w:hAnsi="宋体" w:eastAsia="宋体" w:cs="宋体"/>
          <w:highlight w:val="none"/>
          <w:u w:val="single"/>
        </w:rPr>
        <w:t xml:space="preserve"> </w:t>
      </w:r>
      <w:r>
        <w:rPr>
          <w:rFonts w:hint="eastAsia" w:ascii="宋体" w:hAnsi="宋体" w:eastAsia="宋体" w:cs="宋体"/>
          <w:highlight w:val="none"/>
        </w:rPr>
        <w:t>人，营业收入为</w:t>
      </w:r>
      <w:r>
        <w:rPr>
          <w:rFonts w:hint="eastAsia" w:ascii="宋体" w:hAnsi="宋体" w:eastAsia="宋体" w:cs="宋体"/>
          <w:highlight w:val="none"/>
          <w:u w:val="single"/>
        </w:rPr>
        <w:t xml:space="preserve"> </w:t>
      </w:r>
      <w:r>
        <w:rPr>
          <w:rFonts w:hint="eastAsia" w:ascii="宋体" w:hAnsi="宋体" w:eastAsia="宋体" w:cs="宋体"/>
          <w:highlight w:val="none"/>
        </w:rPr>
        <w:t>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万元1，属于</w:t>
      </w:r>
      <w:r>
        <w:rPr>
          <w:rFonts w:hint="eastAsia" w:ascii="宋体" w:hAnsi="宋体" w:eastAsia="宋体" w:cs="宋体"/>
          <w:highlight w:val="none"/>
          <w:u w:val="single"/>
        </w:rPr>
        <w:t>（中型企业、小型企业、微型企业）</w:t>
      </w:r>
      <w:r>
        <w:rPr>
          <w:rFonts w:hint="eastAsia" w:ascii="宋体" w:hAnsi="宋体" w:eastAsia="宋体" w:cs="宋体"/>
          <w:highlight w:val="none"/>
        </w:rPr>
        <w:t>；</w:t>
      </w:r>
    </w:p>
    <w:p w14:paraId="6689E131">
      <w:pPr>
        <w:pStyle w:val="29"/>
        <w:ind w:firstLine="480"/>
        <w:jc w:val="left"/>
        <w:rPr>
          <w:rFonts w:hint="eastAsia" w:ascii="宋体" w:hAnsi="宋体" w:eastAsia="宋体" w:cs="宋体"/>
          <w:highlight w:val="none"/>
        </w:rPr>
      </w:pPr>
      <w:r>
        <w:rPr>
          <w:rFonts w:hint="eastAsia" w:ascii="宋体" w:hAnsi="宋体" w:eastAsia="宋体" w:cs="宋体"/>
          <w:highlight w:val="none"/>
        </w:rPr>
        <w:t>......</w:t>
      </w:r>
    </w:p>
    <w:p w14:paraId="733E6E6B">
      <w:pPr>
        <w:pStyle w:val="29"/>
        <w:ind w:firstLine="480"/>
        <w:jc w:val="left"/>
        <w:rPr>
          <w:rFonts w:hint="eastAsia" w:ascii="宋体" w:hAnsi="宋体" w:eastAsia="宋体" w:cs="宋体"/>
          <w:highlight w:val="none"/>
        </w:rPr>
      </w:pPr>
      <w:r>
        <w:rPr>
          <w:rFonts w:hint="eastAsia" w:ascii="宋体" w:hAnsi="宋体" w:eastAsia="宋体" w:cs="宋体"/>
          <w:highlight w:val="none"/>
        </w:rPr>
        <w:t>以上企业，不属于大企业的分支机构，不存在控股股东为大企业的情形，也不存在与大企业的负责人为同一人的情形。</w:t>
      </w:r>
    </w:p>
    <w:p w14:paraId="2BE57126">
      <w:pPr>
        <w:pStyle w:val="29"/>
        <w:ind w:firstLine="480"/>
        <w:jc w:val="left"/>
        <w:rPr>
          <w:rFonts w:hint="eastAsia" w:ascii="宋体" w:hAnsi="宋体" w:eastAsia="宋体" w:cs="宋体"/>
          <w:highlight w:val="none"/>
        </w:rPr>
      </w:pPr>
      <w:r>
        <w:rPr>
          <w:rFonts w:hint="eastAsia" w:ascii="宋体" w:hAnsi="宋体" w:eastAsia="宋体" w:cs="宋体"/>
          <w:highlight w:val="none"/>
        </w:rPr>
        <w:t>本企业对上述声明内容的真实性负责。如有虚假，将依法承担相应责任。</w:t>
      </w:r>
    </w:p>
    <w:p w14:paraId="0CD71BBD">
      <w:pPr>
        <w:pStyle w:val="29"/>
        <w:ind w:firstLine="480"/>
        <w:jc w:val="left"/>
        <w:rPr>
          <w:rFonts w:hint="eastAsia" w:ascii="宋体" w:hAnsi="宋体" w:eastAsia="宋体" w:cs="宋体"/>
          <w:highlight w:val="none"/>
        </w:rPr>
      </w:pPr>
      <w:r>
        <w:rPr>
          <w:rFonts w:hint="eastAsia" w:ascii="宋体" w:hAnsi="宋体" w:eastAsia="宋体" w:cs="宋体"/>
          <w:highlight w:val="none"/>
        </w:rPr>
        <w:t>企业名称（盖章）：</w:t>
      </w:r>
    </w:p>
    <w:p w14:paraId="056F60B7">
      <w:pPr>
        <w:pStyle w:val="29"/>
        <w:ind w:firstLine="480"/>
        <w:jc w:val="left"/>
        <w:rPr>
          <w:rFonts w:hint="eastAsia" w:ascii="宋体" w:hAnsi="宋体" w:eastAsia="宋体" w:cs="宋体"/>
          <w:highlight w:val="none"/>
        </w:rPr>
      </w:pPr>
      <w:r>
        <w:rPr>
          <w:rFonts w:hint="eastAsia" w:ascii="宋体" w:hAnsi="宋体" w:eastAsia="宋体" w:cs="宋体"/>
          <w:highlight w:val="none"/>
        </w:rPr>
        <w:t>日期：</w:t>
      </w:r>
    </w:p>
    <w:p w14:paraId="59A55CFF">
      <w:pPr>
        <w:pStyle w:val="29"/>
        <w:ind w:firstLine="480"/>
        <w:jc w:val="left"/>
        <w:rPr>
          <w:rFonts w:hint="eastAsia" w:ascii="宋体" w:hAnsi="宋体" w:eastAsia="宋体" w:cs="宋体"/>
          <w:highlight w:val="none"/>
        </w:rPr>
      </w:pPr>
      <w:r>
        <w:rPr>
          <w:rFonts w:hint="eastAsia" w:ascii="宋体" w:hAnsi="宋体" w:eastAsia="宋体" w:cs="宋体"/>
          <w:highlight w:val="none"/>
        </w:rPr>
        <w:t>※注意：</w:t>
      </w:r>
    </w:p>
    <w:p w14:paraId="1855014F">
      <w:pPr>
        <w:pStyle w:val="29"/>
        <w:ind w:firstLine="480"/>
        <w:jc w:val="left"/>
        <w:rPr>
          <w:rFonts w:hint="eastAsia" w:ascii="宋体" w:hAnsi="宋体" w:eastAsia="宋体" w:cs="宋体"/>
          <w:highlight w:val="none"/>
        </w:rPr>
      </w:pPr>
      <w:r>
        <w:rPr>
          <w:rFonts w:hint="eastAsia" w:ascii="宋体" w:hAnsi="宋体" w:eastAsia="宋体" w:cs="宋体"/>
          <w:highlight w:val="none"/>
        </w:rPr>
        <w:t>1、从业人员、营业收入、资产总额填报上一年度数据，无上一年度数据的新成立企业可不填报。</w:t>
      </w:r>
    </w:p>
    <w:p w14:paraId="41ABDF29">
      <w:pPr>
        <w:pStyle w:val="29"/>
        <w:ind w:firstLine="480"/>
        <w:jc w:val="left"/>
        <w:rPr>
          <w:rFonts w:hint="eastAsia" w:ascii="宋体" w:hAnsi="宋体" w:eastAsia="宋体" w:cs="宋体"/>
          <w:highlight w:val="none"/>
        </w:rPr>
      </w:pPr>
      <w:r>
        <w:rPr>
          <w:rFonts w:hint="eastAsia" w:ascii="宋体" w:hAnsi="宋体" w:eastAsia="宋体" w:cs="宋体"/>
          <w:highlight w:val="none"/>
        </w:rPr>
        <w:t>2、供应商须按谈判文件中明确的所属行业填列，多品目项目中须按上表要求逐条填列，否则，其提供的中小企业声明将被判定为无效声明函，由此造成的后果由供应商自行承担（涉及资格的按无效报价处理；涉及价格评审优惠的，不予认定）。</w:t>
      </w:r>
    </w:p>
    <w:p w14:paraId="462EA1B3">
      <w:pPr>
        <w:pStyle w:val="29"/>
        <w:ind w:firstLine="480"/>
        <w:jc w:val="left"/>
        <w:rPr>
          <w:rFonts w:hint="eastAsia" w:ascii="宋体" w:hAnsi="宋体" w:eastAsia="宋体" w:cs="宋体"/>
          <w:highlight w:val="none"/>
        </w:rPr>
      </w:pPr>
      <w:r>
        <w:rPr>
          <w:rFonts w:hint="eastAsia" w:ascii="宋体" w:hAnsi="宋体" w:eastAsia="宋体" w:cs="宋体"/>
          <w:highlight w:val="none"/>
        </w:rPr>
        <w:t>3、供应商应当对其出具的《中小企业声明函》真实性负责，供应商出具的《中小企业声明函》内容不实的，属于提供虚假材料谋取中标。在实际操作中，项目属性为货物且供应商希望获得中小企业政策支持的，应从制造商处获得充分、准确的信息。对相关制造商信息了解不充分，或者不能确定相关信息真实、准确的，不建议出具《中小企业声明函》。</w:t>
      </w:r>
    </w:p>
    <w:p w14:paraId="6AA68C58">
      <w:pPr>
        <w:pStyle w:val="29"/>
        <w:jc w:val="left"/>
        <w:rPr>
          <w:rFonts w:hint="eastAsia" w:ascii="宋体" w:hAnsi="宋体" w:eastAsia="宋体" w:cs="宋体"/>
          <w:highlight w:val="none"/>
        </w:rPr>
      </w:pPr>
    </w:p>
    <w:p w14:paraId="1912AB15">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p w14:paraId="3C52414E">
      <w:pPr>
        <w:pStyle w:val="29"/>
        <w:jc w:val="left"/>
        <w:rPr>
          <w:rFonts w:hint="eastAsia" w:ascii="宋体" w:hAnsi="宋体" w:eastAsia="宋体" w:cs="宋体"/>
          <w:highlight w:val="none"/>
        </w:rPr>
      </w:pPr>
    </w:p>
    <w:p w14:paraId="3A8DF88D">
      <w:pPr>
        <w:rPr>
          <w:rFonts w:hint="eastAsia" w:ascii="宋体" w:hAnsi="宋体" w:eastAsia="宋体" w:cs="宋体"/>
          <w:b/>
          <w:sz w:val="28"/>
          <w:highlight w:val="none"/>
        </w:rPr>
      </w:pPr>
      <w:r>
        <w:rPr>
          <w:rFonts w:hint="eastAsia" w:ascii="宋体" w:hAnsi="宋体" w:eastAsia="宋体" w:cs="宋体"/>
          <w:b/>
          <w:sz w:val="28"/>
          <w:highlight w:val="none"/>
        </w:rPr>
        <w:br w:type="page"/>
      </w:r>
    </w:p>
    <w:p w14:paraId="2B371014">
      <w:pPr>
        <w:pStyle w:val="29"/>
        <w:jc w:val="center"/>
        <w:outlineLvl w:val="2"/>
        <w:rPr>
          <w:rFonts w:hint="eastAsia" w:ascii="宋体" w:hAnsi="宋体" w:eastAsia="宋体" w:cs="宋体"/>
          <w:highlight w:val="none"/>
        </w:rPr>
      </w:pPr>
      <w:r>
        <w:rPr>
          <w:rFonts w:hint="eastAsia" w:ascii="宋体" w:hAnsi="宋体" w:eastAsia="宋体" w:cs="宋体"/>
          <w:b/>
          <w:sz w:val="28"/>
          <w:highlight w:val="none"/>
        </w:rPr>
        <w:t>附件7-1-2 残疾人福利性单位声明函（如果有的话）</w:t>
      </w:r>
    </w:p>
    <w:p w14:paraId="2E2210D6">
      <w:pPr>
        <w:pStyle w:val="29"/>
        <w:ind w:firstLine="480"/>
        <w:jc w:val="left"/>
        <w:rPr>
          <w:rFonts w:hint="eastAsia" w:ascii="宋体" w:hAnsi="宋体" w:eastAsia="宋体" w:cs="宋体"/>
          <w:highlight w:val="none"/>
        </w:rPr>
      </w:pPr>
      <w:r>
        <w:rPr>
          <w:rFonts w:hint="eastAsia" w:ascii="宋体" w:hAnsi="宋体" w:eastAsia="宋体" w:cs="宋体"/>
          <w:highlight w:val="none"/>
        </w:rPr>
        <w:t>本供应商郑重声明，根据《财政部、民政部、中国残疾人联合会关于促进残疾人就业政府采购政策的通知》（财库[2017]141号）、《政府采购促进中小企业发展管理办法》（财库〔2020〕46号）的规定，本供应商为符合条件的残疾人福利性单位，且本供应商参加贵单位的</w:t>
      </w:r>
      <w:r>
        <w:rPr>
          <w:rFonts w:hint="eastAsia" w:ascii="宋体" w:hAnsi="宋体" w:eastAsia="宋体" w:cs="宋体"/>
          <w:highlight w:val="none"/>
          <w:u w:val="single"/>
        </w:rPr>
        <w:t>（填写“项目名称”）</w:t>
      </w:r>
      <w:r>
        <w:rPr>
          <w:rFonts w:hint="eastAsia" w:ascii="宋体" w:hAnsi="宋体" w:eastAsia="宋体" w:cs="宋体"/>
          <w:highlight w:val="none"/>
        </w:rPr>
        <w:t>项目采购活动：</w:t>
      </w:r>
    </w:p>
    <w:p w14:paraId="1019B36B">
      <w:pPr>
        <w:pStyle w:val="29"/>
        <w:ind w:firstLine="480"/>
        <w:jc w:val="left"/>
        <w:rPr>
          <w:rFonts w:hint="eastAsia" w:ascii="宋体" w:hAnsi="宋体" w:eastAsia="宋体" w:cs="宋体"/>
          <w:highlight w:val="none"/>
        </w:rPr>
      </w:pPr>
      <w:r>
        <w:rPr>
          <w:rFonts w:hint="eastAsia" w:ascii="宋体" w:hAnsi="宋体" w:eastAsia="宋体" w:cs="宋体"/>
          <w:highlight w:val="none"/>
        </w:rPr>
        <w:t>（）提供本供应商制造的</w:t>
      </w:r>
      <w:r>
        <w:rPr>
          <w:rFonts w:hint="eastAsia" w:ascii="宋体" w:hAnsi="宋体" w:eastAsia="宋体" w:cs="宋体"/>
          <w:highlight w:val="none"/>
          <w:u w:val="single"/>
        </w:rPr>
        <w:t>（填写“所投采购包、品目号”）</w:t>
      </w:r>
      <w:r>
        <w:rPr>
          <w:rFonts w:hint="eastAsia" w:ascii="宋体" w:hAnsi="宋体" w:eastAsia="宋体" w:cs="宋体"/>
          <w:highlight w:val="none"/>
        </w:rPr>
        <w:t>货物，或提供其他残疾人福利性单位制造的</w:t>
      </w:r>
      <w:r>
        <w:rPr>
          <w:rFonts w:hint="eastAsia" w:ascii="宋体" w:hAnsi="宋体" w:eastAsia="宋体" w:cs="宋体"/>
          <w:highlight w:val="none"/>
          <w:u w:val="single"/>
        </w:rPr>
        <w:t>（不包括使用非残疾人福利性单位注册商标的货物）</w:t>
      </w:r>
      <w:r>
        <w:rPr>
          <w:rFonts w:hint="eastAsia" w:ascii="宋体" w:hAnsi="宋体" w:eastAsia="宋体" w:cs="宋体"/>
          <w:highlight w:val="none"/>
        </w:rPr>
        <w:t>货物。（说明：只有部分货物由残疾人福利企业制造的，在该货物后标★）</w:t>
      </w:r>
    </w:p>
    <w:p w14:paraId="054728E9">
      <w:pPr>
        <w:pStyle w:val="29"/>
        <w:ind w:firstLine="480"/>
        <w:jc w:val="left"/>
        <w:rPr>
          <w:rFonts w:hint="eastAsia" w:ascii="宋体" w:hAnsi="宋体" w:eastAsia="宋体" w:cs="宋体"/>
          <w:highlight w:val="none"/>
        </w:rPr>
      </w:pPr>
      <w:r>
        <w:rPr>
          <w:rFonts w:hint="eastAsia" w:ascii="宋体" w:hAnsi="宋体" w:eastAsia="宋体" w:cs="宋体"/>
          <w:highlight w:val="none"/>
        </w:rPr>
        <w:t>（）由本供应商承建的</w:t>
      </w:r>
      <w:r>
        <w:rPr>
          <w:rFonts w:hint="eastAsia" w:ascii="宋体" w:hAnsi="宋体" w:eastAsia="宋体" w:cs="宋体"/>
          <w:highlight w:val="none"/>
          <w:u w:val="single"/>
        </w:rPr>
        <w:t>（填写“所投采购包、品目号”）</w:t>
      </w:r>
      <w:r>
        <w:rPr>
          <w:rFonts w:hint="eastAsia" w:ascii="宋体" w:hAnsi="宋体" w:eastAsia="宋体" w:cs="宋体"/>
          <w:highlight w:val="none"/>
        </w:rPr>
        <w:t>工程</w:t>
      </w:r>
    </w:p>
    <w:p w14:paraId="096516DD">
      <w:pPr>
        <w:pStyle w:val="29"/>
        <w:ind w:firstLine="480"/>
        <w:jc w:val="left"/>
        <w:rPr>
          <w:rFonts w:hint="eastAsia" w:ascii="宋体" w:hAnsi="宋体" w:eastAsia="宋体" w:cs="宋体"/>
          <w:highlight w:val="none"/>
        </w:rPr>
      </w:pPr>
      <w:r>
        <w:rPr>
          <w:rFonts w:hint="eastAsia" w:ascii="宋体" w:hAnsi="宋体" w:eastAsia="宋体" w:cs="宋体"/>
          <w:highlight w:val="none"/>
        </w:rPr>
        <w:t>（）由本供应商承接的</w:t>
      </w:r>
      <w:r>
        <w:rPr>
          <w:rFonts w:hint="eastAsia" w:ascii="宋体" w:hAnsi="宋体" w:eastAsia="宋体" w:cs="宋体"/>
          <w:highlight w:val="none"/>
          <w:u w:val="single"/>
        </w:rPr>
        <w:t>（填写“所投采购包、品目号”）</w:t>
      </w:r>
      <w:r>
        <w:rPr>
          <w:rFonts w:hint="eastAsia" w:ascii="宋体" w:hAnsi="宋体" w:eastAsia="宋体" w:cs="宋体"/>
          <w:highlight w:val="none"/>
        </w:rPr>
        <w:t>服务；</w:t>
      </w:r>
    </w:p>
    <w:p w14:paraId="577F026C">
      <w:pPr>
        <w:pStyle w:val="29"/>
        <w:ind w:firstLine="480"/>
        <w:jc w:val="left"/>
        <w:rPr>
          <w:rFonts w:hint="eastAsia" w:ascii="宋体" w:hAnsi="宋体" w:eastAsia="宋体" w:cs="宋体"/>
          <w:highlight w:val="none"/>
        </w:rPr>
      </w:pPr>
      <w:r>
        <w:rPr>
          <w:rFonts w:hint="eastAsia" w:ascii="宋体" w:hAnsi="宋体" w:eastAsia="宋体" w:cs="宋体"/>
          <w:highlight w:val="none"/>
        </w:rPr>
        <w:t>本供应商对上述声明的真实性负责。如有虚假，将依法承担相应责任。</w:t>
      </w:r>
      <w:r>
        <w:rPr>
          <w:rFonts w:hint="eastAsia" w:ascii="宋体" w:hAnsi="宋体" w:eastAsia="宋体" w:cs="宋体"/>
          <w:highlight w:val="none"/>
        </w:rPr>
        <w:br w:type="textWrapping"/>
      </w:r>
      <w:r>
        <w:rPr>
          <w:rFonts w:hint="eastAsia" w:ascii="宋体" w:hAnsi="宋体" w:eastAsia="宋体" w:cs="宋体"/>
          <w:highlight w:val="none"/>
        </w:rPr>
        <w:br w:type="textWrapping"/>
      </w:r>
    </w:p>
    <w:p w14:paraId="63D9177A">
      <w:pPr>
        <w:pStyle w:val="29"/>
        <w:ind w:firstLine="480"/>
        <w:jc w:val="left"/>
        <w:rPr>
          <w:rFonts w:hint="eastAsia" w:ascii="宋体" w:hAnsi="宋体" w:eastAsia="宋体" w:cs="宋体"/>
          <w:highlight w:val="none"/>
        </w:rPr>
      </w:pPr>
      <w:r>
        <w:rPr>
          <w:rFonts w:hint="eastAsia" w:ascii="宋体" w:hAnsi="宋体" w:eastAsia="宋体" w:cs="宋体"/>
          <w:highlight w:val="none"/>
        </w:rPr>
        <w:t>供应商代表</w:t>
      </w:r>
      <w:r>
        <w:rPr>
          <w:rFonts w:hint="eastAsia" w:ascii="宋体" w:hAnsi="宋体" w:eastAsia="宋体" w:cs="宋体"/>
          <w:highlight w:val="none"/>
          <w:u w:val="single"/>
        </w:rPr>
        <w:t>（签字）</w:t>
      </w:r>
    </w:p>
    <w:p w14:paraId="2FE5EF81">
      <w:pPr>
        <w:pStyle w:val="29"/>
        <w:ind w:firstLine="480"/>
        <w:jc w:val="left"/>
        <w:rPr>
          <w:rFonts w:hint="eastAsia" w:ascii="宋体" w:hAnsi="宋体" w:eastAsia="宋体" w:cs="宋体"/>
          <w:highlight w:val="none"/>
        </w:rPr>
      </w:pPr>
      <w:r>
        <w:rPr>
          <w:rFonts w:hint="eastAsia" w:ascii="宋体" w:hAnsi="宋体" w:eastAsia="宋体" w:cs="宋体"/>
          <w:highlight w:val="none"/>
        </w:rPr>
        <w:t>供应商名称</w:t>
      </w:r>
      <w:r>
        <w:rPr>
          <w:rFonts w:hint="eastAsia" w:ascii="宋体" w:hAnsi="宋体" w:eastAsia="宋体" w:cs="宋体"/>
          <w:highlight w:val="none"/>
          <w:u w:val="single"/>
        </w:rPr>
        <w:t>（全称并加盖公章）</w:t>
      </w:r>
    </w:p>
    <w:p w14:paraId="7B6E6132">
      <w:pPr>
        <w:pStyle w:val="29"/>
        <w:ind w:firstLine="480"/>
        <w:jc w:val="left"/>
        <w:rPr>
          <w:rFonts w:hint="eastAsia" w:ascii="宋体" w:hAnsi="宋体" w:eastAsia="宋体" w:cs="宋体"/>
          <w:highlight w:val="none"/>
        </w:rPr>
      </w:pPr>
      <w:r>
        <w:rPr>
          <w:rFonts w:hint="eastAsia" w:ascii="宋体" w:hAnsi="宋体" w:eastAsia="宋体" w:cs="宋体"/>
          <w:highlight w:val="none"/>
        </w:rPr>
        <w:t>日期：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r>
        <w:rPr>
          <w:rFonts w:hint="eastAsia" w:ascii="宋体" w:hAnsi="宋体" w:eastAsia="宋体" w:cs="宋体"/>
          <w:highlight w:val="none"/>
        </w:rPr>
        <w:br w:type="textWrapping"/>
      </w:r>
      <w:r>
        <w:rPr>
          <w:rFonts w:hint="eastAsia" w:ascii="宋体" w:hAnsi="宋体" w:eastAsia="宋体" w:cs="宋体"/>
          <w:highlight w:val="none"/>
        </w:rPr>
        <w:br w:type="textWrapping"/>
      </w:r>
    </w:p>
    <w:p w14:paraId="738E649A">
      <w:pPr>
        <w:pStyle w:val="29"/>
        <w:jc w:val="center"/>
        <w:rPr>
          <w:rFonts w:hint="eastAsia" w:ascii="宋体" w:hAnsi="宋体" w:eastAsia="宋体" w:cs="宋体"/>
          <w:highlight w:val="none"/>
        </w:rPr>
      </w:pPr>
      <w:r>
        <w:rPr>
          <w:rFonts w:hint="eastAsia" w:ascii="宋体" w:hAnsi="宋体" w:eastAsia="宋体" w:cs="宋体"/>
          <w:highlight w:val="none"/>
        </w:rPr>
        <w:t>备注：（1）若供应商不符合残疾人福利性单位，不用提供本声明函，否则视为提供虚假材料。供应商在提交最后报价前，如果已向磋商小组提交上述声明函，视同为供应商符合残疾人福利性单位，享受价格扣除的优惠政策。</w:t>
      </w:r>
    </w:p>
    <w:p w14:paraId="3B7ED7CC">
      <w:pPr>
        <w:pStyle w:val="29"/>
        <w:jc w:val="center"/>
        <w:rPr>
          <w:rFonts w:hint="eastAsia" w:ascii="宋体" w:hAnsi="宋体" w:eastAsia="宋体" w:cs="宋体"/>
          <w:highlight w:val="none"/>
        </w:rPr>
      </w:pPr>
      <w:r>
        <w:rPr>
          <w:rFonts w:hint="eastAsia" w:ascii="宋体" w:hAnsi="宋体" w:eastAsia="宋体" w:cs="宋体"/>
          <w:highlight w:val="none"/>
        </w:rPr>
        <w:t>（2）请供应商按照实际情况编制填写本声明函，并在相应的（）中打“√”。</w:t>
      </w:r>
    </w:p>
    <w:p w14:paraId="466F7009">
      <w:pPr>
        <w:pStyle w:val="29"/>
        <w:jc w:val="center"/>
        <w:rPr>
          <w:rFonts w:hint="eastAsia" w:ascii="宋体" w:hAnsi="宋体" w:eastAsia="宋体" w:cs="宋体"/>
          <w:highlight w:val="none"/>
        </w:rPr>
      </w:pPr>
      <w:r>
        <w:rPr>
          <w:rFonts w:hint="eastAsia" w:ascii="宋体" w:hAnsi="宋体" w:eastAsia="宋体" w:cs="宋体"/>
          <w:highlight w:val="none"/>
        </w:rPr>
        <w:t>（3）纸质响应文件正本中的本声明函（若有）应为原件。</w:t>
      </w:r>
    </w:p>
    <w:p w14:paraId="3FDD2472">
      <w:pPr>
        <w:pStyle w:val="29"/>
        <w:jc w:val="center"/>
        <w:rPr>
          <w:rFonts w:hint="eastAsia" w:ascii="宋体" w:hAnsi="宋体" w:eastAsia="宋体" w:cs="宋体"/>
          <w:highlight w:val="none"/>
        </w:rPr>
      </w:pPr>
      <w:r>
        <w:rPr>
          <w:rFonts w:hint="eastAsia" w:ascii="宋体" w:hAnsi="宋体" w:eastAsia="宋体" w:cs="宋体"/>
          <w:highlight w:val="none"/>
        </w:rPr>
        <w:t>（4）若《残疾人福利性单位声明函》内容不真实，视为提供虚假材料。</w:t>
      </w:r>
    </w:p>
    <w:p w14:paraId="02A00B80">
      <w:pPr>
        <w:pStyle w:val="29"/>
        <w:jc w:val="left"/>
        <w:rPr>
          <w:rFonts w:hint="eastAsia" w:ascii="宋体" w:hAnsi="宋体" w:eastAsia="宋体" w:cs="宋体"/>
          <w:highlight w:val="none"/>
        </w:rPr>
      </w:pPr>
    </w:p>
    <w:p w14:paraId="61F93C83">
      <w:pPr>
        <w:pStyle w:val="29"/>
        <w:jc w:val="left"/>
        <w:rPr>
          <w:rFonts w:hint="eastAsia" w:ascii="宋体" w:hAnsi="宋体" w:eastAsia="宋体" w:cs="宋体"/>
          <w:highlight w:val="none"/>
        </w:rPr>
      </w:pPr>
    </w:p>
    <w:p w14:paraId="656C7080">
      <w:pPr>
        <w:pStyle w:val="29"/>
        <w:jc w:val="left"/>
        <w:rPr>
          <w:rFonts w:hint="eastAsia" w:ascii="宋体" w:hAnsi="宋体" w:eastAsia="宋体" w:cs="宋体"/>
          <w:highlight w:val="none"/>
        </w:rPr>
      </w:pPr>
    </w:p>
    <w:p w14:paraId="193D3136">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p w14:paraId="707929AF">
      <w:pPr>
        <w:rPr>
          <w:rFonts w:hint="eastAsia" w:ascii="宋体" w:hAnsi="宋体" w:eastAsia="宋体" w:cs="宋体"/>
          <w:b/>
          <w:sz w:val="28"/>
          <w:highlight w:val="none"/>
        </w:rPr>
      </w:pPr>
      <w:r>
        <w:rPr>
          <w:rFonts w:hint="eastAsia" w:ascii="宋体" w:hAnsi="宋体" w:eastAsia="宋体" w:cs="宋体"/>
          <w:b/>
          <w:sz w:val="28"/>
          <w:highlight w:val="none"/>
        </w:rPr>
        <w:br w:type="page"/>
      </w:r>
    </w:p>
    <w:p w14:paraId="540251E6">
      <w:pPr>
        <w:pStyle w:val="29"/>
        <w:jc w:val="center"/>
        <w:outlineLvl w:val="2"/>
        <w:rPr>
          <w:rFonts w:hint="eastAsia" w:ascii="宋体" w:hAnsi="宋体" w:eastAsia="宋体" w:cs="宋体"/>
          <w:b/>
          <w:sz w:val="28"/>
          <w:highlight w:val="none"/>
        </w:rPr>
      </w:pPr>
      <w:r>
        <w:rPr>
          <w:rFonts w:hint="eastAsia" w:ascii="宋体" w:hAnsi="宋体" w:eastAsia="宋体" w:cs="宋体"/>
          <w:b/>
          <w:sz w:val="28"/>
          <w:highlight w:val="none"/>
        </w:rPr>
        <w:t>附件7-1-3 监狱企业证明材料</w:t>
      </w:r>
    </w:p>
    <w:p w14:paraId="6F12D2E5">
      <w:pPr>
        <w:pStyle w:val="29"/>
        <w:jc w:val="center"/>
        <w:outlineLvl w:val="2"/>
        <w:rPr>
          <w:rFonts w:hint="eastAsia" w:ascii="宋体" w:hAnsi="宋体" w:eastAsia="宋体" w:cs="宋体"/>
          <w:b/>
          <w:sz w:val="28"/>
          <w:highlight w:val="none"/>
        </w:rPr>
      </w:pPr>
    </w:p>
    <w:p w14:paraId="46BAA42F">
      <w:pPr>
        <w:pStyle w:val="29"/>
        <w:jc w:val="center"/>
        <w:outlineLvl w:val="2"/>
        <w:rPr>
          <w:rFonts w:hint="eastAsia" w:ascii="宋体" w:hAnsi="宋体" w:eastAsia="宋体" w:cs="宋体"/>
          <w:highlight w:val="none"/>
        </w:rPr>
      </w:pPr>
      <w:r>
        <w:rPr>
          <w:rFonts w:hint="eastAsia" w:ascii="宋体" w:hAnsi="宋体" w:eastAsia="宋体" w:cs="宋体"/>
          <w:highlight w:val="none"/>
        </w:rPr>
        <w:t>供应商为监狱企业，提供本单位制造的货物（承接的服务），并在响应文件中提供省级以上监狱管理局、戒毒管理局（含新疆生产建设兵团）出具的属于监狱企业的证明文件。</w:t>
      </w:r>
    </w:p>
    <w:p w14:paraId="539BA5E5">
      <w:pPr>
        <w:rPr>
          <w:rFonts w:hint="eastAsia" w:ascii="宋体" w:hAnsi="宋体" w:eastAsia="宋体" w:cs="宋体"/>
          <w:b/>
          <w:sz w:val="28"/>
          <w:highlight w:val="none"/>
        </w:rPr>
      </w:pPr>
      <w:r>
        <w:rPr>
          <w:rFonts w:hint="eastAsia" w:ascii="宋体" w:hAnsi="宋体" w:eastAsia="宋体" w:cs="宋体"/>
          <w:b/>
          <w:sz w:val="28"/>
          <w:highlight w:val="none"/>
        </w:rPr>
        <w:br w:type="page"/>
      </w:r>
    </w:p>
    <w:p w14:paraId="34AC65DB">
      <w:pPr>
        <w:pStyle w:val="29"/>
        <w:jc w:val="center"/>
        <w:outlineLvl w:val="2"/>
        <w:rPr>
          <w:rFonts w:hint="eastAsia" w:ascii="宋体" w:hAnsi="宋体" w:eastAsia="宋体" w:cs="宋体"/>
          <w:highlight w:val="none"/>
        </w:rPr>
      </w:pPr>
      <w:r>
        <w:rPr>
          <w:rFonts w:hint="eastAsia" w:ascii="宋体" w:hAnsi="宋体" w:eastAsia="宋体" w:cs="宋体"/>
          <w:b/>
          <w:sz w:val="28"/>
          <w:highlight w:val="none"/>
        </w:rPr>
        <w:t>附件7-2优先类节能产品、环境标志产品价格扣除证明材料（如果有的话）</w:t>
      </w:r>
      <w:r>
        <w:rPr>
          <w:rFonts w:hint="eastAsia" w:ascii="宋体" w:hAnsi="宋体" w:eastAsia="宋体" w:cs="宋体"/>
          <w:highlight w:val="none"/>
        </w:rPr>
        <w:br w:type="textWrapping"/>
      </w:r>
      <w:r>
        <w:rPr>
          <w:rFonts w:hint="eastAsia" w:ascii="宋体" w:hAnsi="宋体" w:eastAsia="宋体" w:cs="宋体"/>
          <w:highlight w:val="none"/>
        </w:rPr>
        <w:br w:type="textWrapping"/>
      </w:r>
    </w:p>
    <w:tbl>
      <w:tblPr>
        <w:tblStyle w:val="2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831"/>
        <w:gridCol w:w="1371"/>
        <w:gridCol w:w="1951"/>
        <w:gridCol w:w="899"/>
        <w:gridCol w:w="1593"/>
        <w:gridCol w:w="831"/>
      </w:tblGrid>
      <w:tr w14:paraId="7CC8D8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1DB57EC">
            <w:pPr>
              <w:rPr>
                <w:rFonts w:hint="eastAsia" w:ascii="宋体" w:hAnsi="宋体" w:eastAsia="宋体" w:cs="宋体"/>
                <w:highlight w:val="none"/>
              </w:rPr>
            </w:pPr>
          </w:p>
        </w:tc>
        <w:tc>
          <w:tcPr>
            <w:tcW w:w="7476" w:type="dxa"/>
            <w:gridSpan w:val="6"/>
          </w:tcPr>
          <w:p w14:paraId="4BA606FC">
            <w:pPr>
              <w:pStyle w:val="29"/>
              <w:jc w:val="center"/>
              <w:rPr>
                <w:rFonts w:hint="eastAsia" w:ascii="宋体" w:hAnsi="宋体" w:eastAsia="宋体" w:cs="宋体"/>
                <w:highlight w:val="none"/>
              </w:rPr>
            </w:pPr>
            <w:r>
              <w:rPr>
                <w:rFonts w:hint="eastAsia" w:ascii="宋体" w:hAnsi="宋体" w:eastAsia="宋体" w:cs="宋体"/>
                <w:highlight w:val="none"/>
              </w:rPr>
              <w:t>本采购包内属于节能、环境标志产品的情况</w:t>
            </w:r>
          </w:p>
        </w:tc>
      </w:tr>
      <w:tr w14:paraId="0EE0570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FD09C9">
            <w:pPr>
              <w:pStyle w:val="29"/>
              <w:jc w:val="center"/>
              <w:rPr>
                <w:rFonts w:hint="eastAsia" w:ascii="宋体" w:hAnsi="宋体" w:eastAsia="宋体" w:cs="宋体"/>
                <w:highlight w:val="none"/>
              </w:rPr>
            </w:pPr>
            <w:r>
              <w:rPr>
                <w:rFonts w:hint="eastAsia" w:ascii="宋体" w:hAnsi="宋体" w:eastAsia="宋体" w:cs="宋体"/>
                <w:highlight w:val="none"/>
              </w:rPr>
              <w:t>采购包</w:t>
            </w:r>
          </w:p>
        </w:tc>
        <w:tc>
          <w:tcPr>
            <w:tcW w:w="831" w:type="dxa"/>
          </w:tcPr>
          <w:p w14:paraId="7A05FADF">
            <w:pPr>
              <w:pStyle w:val="29"/>
              <w:jc w:val="center"/>
              <w:rPr>
                <w:rFonts w:hint="eastAsia" w:ascii="宋体" w:hAnsi="宋体" w:eastAsia="宋体" w:cs="宋体"/>
                <w:highlight w:val="none"/>
              </w:rPr>
            </w:pPr>
            <w:r>
              <w:rPr>
                <w:rFonts w:hint="eastAsia" w:ascii="宋体" w:hAnsi="宋体" w:eastAsia="宋体" w:cs="宋体"/>
                <w:highlight w:val="none"/>
              </w:rPr>
              <w:t>品目号</w:t>
            </w:r>
          </w:p>
        </w:tc>
        <w:tc>
          <w:tcPr>
            <w:tcW w:w="1371" w:type="dxa"/>
          </w:tcPr>
          <w:p w14:paraId="58C363D0">
            <w:pPr>
              <w:pStyle w:val="29"/>
              <w:jc w:val="center"/>
              <w:rPr>
                <w:rFonts w:hint="eastAsia" w:ascii="宋体" w:hAnsi="宋体" w:eastAsia="宋体" w:cs="宋体"/>
                <w:highlight w:val="none"/>
              </w:rPr>
            </w:pPr>
            <w:r>
              <w:rPr>
                <w:rFonts w:hint="eastAsia" w:ascii="宋体" w:hAnsi="宋体" w:eastAsia="宋体" w:cs="宋体"/>
                <w:highlight w:val="none"/>
              </w:rPr>
              <w:t>产品名称</w:t>
            </w:r>
          </w:p>
        </w:tc>
        <w:tc>
          <w:tcPr>
            <w:tcW w:w="1951" w:type="dxa"/>
          </w:tcPr>
          <w:p w14:paraId="7739E456">
            <w:pPr>
              <w:pStyle w:val="29"/>
              <w:jc w:val="center"/>
              <w:rPr>
                <w:rFonts w:hint="eastAsia" w:ascii="宋体" w:hAnsi="宋体" w:eastAsia="宋体" w:cs="宋体"/>
                <w:highlight w:val="none"/>
              </w:rPr>
            </w:pPr>
            <w:r>
              <w:rPr>
                <w:rFonts w:hint="eastAsia" w:ascii="宋体" w:hAnsi="宋体" w:eastAsia="宋体" w:cs="宋体"/>
                <w:highlight w:val="none"/>
              </w:rPr>
              <w:t>最后报价单（现场）</w:t>
            </w:r>
          </w:p>
        </w:tc>
        <w:tc>
          <w:tcPr>
            <w:tcW w:w="899" w:type="dxa"/>
          </w:tcPr>
          <w:p w14:paraId="1AA8E51E">
            <w:pPr>
              <w:pStyle w:val="29"/>
              <w:jc w:val="center"/>
              <w:rPr>
                <w:rFonts w:hint="eastAsia" w:ascii="宋体" w:hAnsi="宋体" w:eastAsia="宋体" w:cs="宋体"/>
                <w:highlight w:val="none"/>
              </w:rPr>
            </w:pPr>
            <w:r>
              <w:rPr>
                <w:rFonts w:hint="eastAsia" w:ascii="宋体" w:hAnsi="宋体" w:eastAsia="宋体" w:cs="宋体"/>
                <w:highlight w:val="none"/>
              </w:rPr>
              <w:t>数量</w:t>
            </w:r>
          </w:p>
        </w:tc>
        <w:tc>
          <w:tcPr>
            <w:tcW w:w="1593" w:type="dxa"/>
          </w:tcPr>
          <w:p w14:paraId="7F0EF269">
            <w:pPr>
              <w:pStyle w:val="29"/>
              <w:jc w:val="center"/>
              <w:rPr>
                <w:rFonts w:hint="eastAsia" w:ascii="宋体" w:hAnsi="宋体" w:eastAsia="宋体" w:cs="宋体"/>
                <w:highlight w:val="none"/>
              </w:rPr>
            </w:pPr>
            <w:r>
              <w:rPr>
                <w:rFonts w:hint="eastAsia" w:ascii="宋体" w:hAnsi="宋体" w:eastAsia="宋体" w:cs="宋体"/>
                <w:highlight w:val="none"/>
              </w:rPr>
              <w:t>最后报价总价（现场）</w:t>
            </w:r>
          </w:p>
        </w:tc>
        <w:tc>
          <w:tcPr>
            <w:tcW w:w="831" w:type="dxa"/>
          </w:tcPr>
          <w:p w14:paraId="7BC06B61">
            <w:pPr>
              <w:pStyle w:val="29"/>
              <w:jc w:val="center"/>
              <w:rPr>
                <w:rFonts w:hint="eastAsia" w:ascii="宋体" w:hAnsi="宋体" w:eastAsia="宋体" w:cs="宋体"/>
                <w:highlight w:val="none"/>
              </w:rPr>
            </w:pPr>
            <w:r>
              <w:rPr>
                <w:rFonts w:hint="eastAsia" w:ascii="宋体" w:hAnsi="宋体" w:eastAsia="宋体" w:cs="宋体"/>
                <w:highlight w:val="none"/>
              </w:rPr>
              <w:t>认证种类</w:t>
            </w:r>
          </w:p>
        </w:tc>
      </w:tr>
      <w:tr w14:paraId="6CFA6C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6F3450C0">
            <w:pPr>
              <w:pStyle w:val="29"/>
              <w:jc w:val="center"/>
              <w:rPr>
                <w:rFonts w:hint="eastAsia" w:ascii="宋体" w:hAnsi="宋体" w:eastAsia="宋体" w:cs="宋体"/>
                <w:highlight w:val="none"/>
              </w:rPr>
            </w:pPr>
            <w:r>
              <w:rPr>
                <w:rFonts w:hint="eastAsia" w:ascii="宋体" w:hAnsi="宋体" w:eastAsia="宋体" w:cs="宋体"/>
                <w:highlight w:val="none"/>
              </w:rPr>
              <w:t>*</w:t>
            </w:r>
          </w:p>
        </w:tc>
        <w:tc>
          <w:tcPr>
            <w:tcW w:w="831" w:type="dxa"/>
          </w:tcPr>
          <w:p w14:paraId="2890FB89">
            <w:pPr>
              <w:pStyle w:val="29"/>
              <w:jc w:val="center"/>
              <w:rPr>
                <w:rFonts w:hint="eastAsia" w:ascii="宋体" w:hAnsi="宋体" w:eastAsia="宋体" w:cs="宋体"/>
                <w:highlight w:val="none"/>
              </w:rPr>
            </w:pPr>
            <w:r>
              <w:rPr>
                <w:rFonts w:hint="eastAsia" w:ascii="宋体" w:hAnsi="宋体" w:eastAsia="宋体" w:cs="宋体"/>
                <w:highlight w:val="none"/>
              </w:rPr>
              <w:t>*-1</w:t>
            </w:r>
          </w:p>
        </w:tc>
        <w:tc>
          <w:tcPr>
            <w:tcW w:w="1371" w:type="dxa"/>
          </w:tcPr>
          <w:p w14:paraId="2D960BB7">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1951" w:type="dxa"/>
          </w:tcPr>
          <w:p w14:paraId="72778017">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899" w:type="dxa"/>
          </w:tcPr>
          <w:p w14:paraId="7B5E29CB">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1593" w:type="dxa"/>
          </w:tcPr>
          <w:p w14:paraId="18166542">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831" w:type="dxa"/>
          </w:tcPr>
          <w:p w14:paraId="40A294C0">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r>
      <w:tr w14:paraId="5D349E0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9671C85">
            <w:pPr>
              <w:rPr>
                <w:rFonts w:hint="eastAsia" w:ascii="宋体" w:hAnsi="宋体" w:eastAsia="宋体" w:cs="宋体"/>
                <w:highlight w:val="none"/>
              </w:rPr>
            </w:pPr>
          </w:p>
        </w:tc>
        <w:tc>
          <w:tcPr>
            <w:tcW w:w="831" w:type="dxa"/>
          </w:tcPr>
          <w:p w14:paraId="4F3BE8BA">
            <w:pPr>
              <w:pStyle w:val="29"/>
              <w:jc w:val="center"/>
              <w:rPr>
                <w:rFonts w:hint="eastAsia" w:ascii="宋体" w:hAnsi="宋体" w:eastAsia="宋体" w:cs="宋体"/>
                <w:highlight w:val="none"/>
              </w:rPr>
            </w:pPr>
            <w:r>
              <w:rPr>
                <w:rFonts w:hint="eastAsia" w:ascii="宋体" w:hAnsi="宋体" w:eastAsia="宋体" w:cs="宋体"/>
                <w:highlight w:val="none"/>
              </w:rPr>
              <w:t>...</w:t>
            </w:r>
          </w:p>
        </w:tc>
        <w:tc>
          <w:tcPr>
            <w:tcW w:w="1371" w:type="dxa"/>
          </w:tcPr>
          <w:p w14:paraId="7E1ED148">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1951" w:type="dxa"/>
          </w:tcPr>
          <w:p w14:paraId="2A6BB673">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899" w:type="dxa"/>
          </w:tcPr>
          <w:p w14:paraId="1A1D4777">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1593" w:type="dxa"/>
          </w:tcPr>
          <w:p w14:paraId="26859CE0">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c>
          <w:tcPr>
            <w:tcW w:w="831" w:type="dxa"/>
          </w:tcPr>
          <w:p w14:paraId="2218E188">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tc>
      </w:tr>
      <w:tr w14:paraId="4BDD7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695928">
            <w:pPr>
              <w:pStyle w:val="29"/>
              <w:jc w:val="center"/>
              <w:rPr>
                <w:rFonts w:hint="eastAsia" w:ascii="宋体" w:hAnsi="宋体" w:eastAsia="宋体" w:cs="宋体"/>
                <w:highlight w:val="none"/>
              </w:rPr>
            </w:pPr>
            <w:r>
              <w:rPr>
                <w:rFonts w:hint="eastAsia" w:ascii="宋体" w:hAnsi="宋体" w:eastAsia="宋体" w:cs="宋体"/>
                <w:highlight w:val="none"/>
              </w:rPr>
              <w:t>备注</w:t>
            </w:r>
          </w:p>
        </w:tc>
        <w:tc>
          <w:tcPr>
            <w:tcW w:w="7476" w:type="dxa"/>
            <w:gridSpan w:val="6"/>
          </w:tcPr>
          <w:p w14:paraId="3F41B7F5">
            <w:pPr>
              <w:pStyle w:val="29"/>
              <w:jc w:val="left"/>
              <w:rPr>
                <w:rFonts w:hint="eastAsia" w:ascii="宋体" w:hAnsi="宋体" w:eastAsia="宋体" w:cs="宋体"/>
                <w:highlight w:val="none"/>
              </w:rPr>
            </w:pPr>
            <w:r>
              <w:rPr>
                <w:rFonts w:hint="eastAsia" w:ascii="宋体" w:hAnsi="宋体" w:eastAsia="宋体" w:cs="宋体"/>
                <w:highlight w:val="none"/>
              </w:rPr>
              <w:t>a.采购包内属于节能、环境标志产品的报价总金额：</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79775305">
            <w:pPr>
              <w:pStyle w:val="29"/>
              <w:jc w:val="left"/>
              <w:rPr>
                <w:rFonts w:hint="eastAsia" w:ascii="宋体" w:hAnsi="宋体" w:eastAsia="宋体" w:cs="宋体"/>
                <w:highlight w:val="none"/>
              </w:rPr>
            </w:pPr>
            <w:r>
              <w:rPr>
                <w:rFonts w:hint="eastAsia" w:ascii="宋体" w:hAnsi="宋体" w:eastAsia="宋体" w:cs="宋体"/>
                <w:highlight w:val="none"/>
              </w:rPr>
              <w:t>b.采购包投标总价（报价总金额）：</w:t>
            </w:r>
            <w:r>
              <w:rPr>
                <w:rFonts w:hint="eastAsia" w:ascii="宋体" w:hAnsi="宋体" w:eastAsia="宋体" w:cs="宋体"/>
                <w:highlight w:val="none"/>
                <w:u w:val="single"/>
              </w:rPr>
              <w:t xml:space="preserve">      </w:t>
            </w:r>
            <w:r>
              <w:rPr>
                <w:rFonts w:hint="eastAsia" w:ascii="宋体" w:hAnsi="宋体" w:eastAsia="宋体" w:cs="宋体"/>
                <w:highlight w:val="none"/>
              </w:rPr>
              <w:t>；</w:t>
            </w:r>
          </w:p>
          <w:p w14:paraId="6C44954F">
            <w:pPr>
              <w:pStyle w:val="29"/>
              <w:jc w:val="left"/>
              <w:rPr>
                <w:rFonts w:hint="eastAsia" w:ascii="宋体" w:hAnsi="宋体" w:eastAsia="宋体" w:cs="宋体"/>
                <w:highlight w:val="none"/>
              </w:rPr>
            </w:pPr>
            <w:r>
              <w:rPr>
                <w:rFonts w:hint="eastAsia" w:ascii="宋体" w:hAnsi="宋体" w:eastAsia="宋体" w:cs="宋体"/>
                <w:highlight w:val="none"/>
              </w:rPr>
              <w:t>c.“采购包内属于节能、环境标志产品的报价总金额”占“采购包投标总价（报价总金额）”的比例（以%列示）：</w:t>
            </w:r>
            <w:r>
              <w:rPr>
                <w:rFonts w:hint="eastAsia" w:ascii="宋体" w:hAnsi="宋体" w:eastAsia="宋体" w:cs="宋体"/>
                <w:highlight w:val="none"/>
                <w:u w:val="single"/>
              </w:rPr>
              <w:t xml:space="preserve">      </w:t>
            </w:r>
            <w:r>
              <w:rPr>
                <w:rFonts w:hint="eastAsia" w:ascii="宋体" w:hAnsi="宋体" w:eastAsia="宋体" w:cs="宋体"/>
                <w:highlight w:val="none"/>
              </w:rPr>
              <w:t>；</w:t>
            </w:r>
          </w:p>
        </w:tc>
      </w:tr>
    </w:tbl>
    <w:p w14:paraId="2220EE57">
      <w:pPr>
        <w:pStyle w:val="29"/>
        <w:ind w:firstLine="480"/>
        <w:jc w:val="left"/>
        <w:rPr>
          <w:rFonts w:hint="eastAsia" w:ascii="宋体" w:hAnsi="宋体" w:eastAsia="宋体" w:cs="宋体"/>
          <w:highlight w:val="none"/>
        </w:rPr>
      </w:pPr>
      <w:r>
        <w:rPr>
          <w:rFonts w:hint="eastAsia" w:ascii="宋体" w:hAnsi="宋体" w:eastAsia="宋体" w:cs="宋体"/>
          <w:highlight w:val="none"/>
        </w:rPr>
        <w:t>※注意：</w:t>
      </w:r>
    </w:p>
    <w:p w14:paraId="2E82BA36">
      <w:pPr>
        <w:pStyle w:val="29"/>
        <w:ind w:firstLine="480"/>
        <w:jc w:val="left"/>
        <w:rPr>
          <w:rFonts w:hint="eastAsia" w:ascii="宋体" w:hAnsi="宋体" w:eastAsia="宋体" w:cs="宋体"/>
          <w:highlight w:val="none"/>
        </w:rPr>
      </w:pPr>
      <w:r>
        <w:rPr>
          <w:rFonts w:hint="eastAsia" w:ascii="宋体" w:hAnsi="宋体" w:eastAsia="宋体" w:cs="宋体"/>
          <w:highlight w:val="none"/>
        </w:rPr>
        <w:t>1、对“节能、环境标志产品”计算价格扣除时，只依据响应文件提交的材料。</w:t>
      </w:r>
    </w:p>
    <w:p w14:paraId="4FC6FFDA">
      <w:pPr>
        <w:pStyle w:val="29"/>
        <w:ind w:firstLine="480"/>
        <w:jc w:val="left"/>
        <w:rPr>
          <w:rFonts w:hint="eastAsia" w:ascii="宋体" w:hAnsi="宋体" w:eastAsia="宋体" w:cs="宋体"/>
          <w:highlight w:val="none"/>
        </w:rPr>
      </w:pPr>
      <w:r>
        <w:rPr>
          <w:rFonts w:hint="eastAsia" w:ascii="宋体" w:hAnsi="宋体" w:eastAsia="宋体" w:cs="宋体"/>
          <w:highlight w:val="none"/>
        </w:rPr>
        <w:t>2、本表以采购包为单位，不同采购包请分别填写；单个采购包请按照其品目号顺序分别填写。</w:t>
      </w:r>
    </w:p>
    <w:p w14:paraId="25023D04">
      <w:pPr>
        <w:pStyle w:val="29"/>
        <w:ind w:firstLine="480"/>
        <w:jc w:val="left"/>
        <w:rPr>
          <w:rFonts w:hint="eastAsia" w:ascii="宋体" w:hAnsi="宋体" w:eastAsia="宋体" w:cs="宋体"/>
          <w:highlight w:val="none"/>
        </w:rPr>
      </w:pPr>
      <w:r>
        <w:rPr>
          <w:rFonts w:hint="eastAsia" w:ascii="宋体" w:hAnsi="宋体" w:eastAsia="宋体" w:cs="宋体"/>
          <w:highlight w:val="none"/>
        </w:rPr>
        <w:t>3、具体统计、计算：</w:t>
      </w:r>
    </w:p>
    <w:p w14:paraId="72C13736">
      <w:pPr>
        <w:pStyle w:val="29"/>
        <w:ind w:firstLine="480"/>
        <w:jc w:val="left"/>
        <w:rPr>
          <w:rFonts w:hint="eastAsia" w:ascii="宋体" w:hAnsi="宋体" w:eastAsia="宋体" w:cs="宋体"/>
          <w:highlight w:val="none"/>
        </w:rPr>
      </w:pPr>
      <w:r>
        <w:rPr>
          <w:rFonts w:hint="eastAsia" w:ascii="宋体" w:hAnsi="宋体" w:eastAsia="宋体" w:cs="宋体"/>
          <w:highlight w:val="none"/>
        </w:rPr>
        <w:t>3.1若同一采购包内的单个或多个货物取得或同时取得节能、环境标志产品等两项或多项认证的，均按照单个货物对应一项认证的原则统计、计算1次。</w:t>
      </w:r>
    </w:p>
    <w:p w14:paraId="44A4F07F">
      <w:pPr>
        <w:pStyle w:val="29"/>
        <w:ind w:firstLine="480"/>
        <w:jc w:val="left"/>
        <w:rPr>
          <w:rFonts w:hint="eastAsia" w:ascii="宋体" w:hAnsi="宋体" w:eastAsia="宋体" w:cs="宋体"/>
          <w:highlight w:val="none"/>
        </w:rPr>
      </w:pPr>
      <w:r>
        <w:rPr>
          <w:rFonts w:hint="eastAsia" w:ascii="宋体" w:hAnsi="宋体" w:eastAsia="宋体" w:cs="宋体"/>
          <w:highlight w:val="none"/>
        </w:rPr>
        <w:t>3.2计算结果若除不尽，可四舍五入保留到小数点后两位。</w:t>
      </w:r>
    </w:p>
    <w:p w14:paraId="227BEA49">
      <w:pPr>
        <w:pStyle w:val="29"/>
        <w:ind w:firstLine="480"/>
        <w:jc w:val="left"/>
        <w:rPr>
          <w:rFonts w:hint="eastAsia" w:ascii="宋体" w:hAnsi="宋体" w:eastAsia="宋体" w:cs="宋体"/>
          <w:highlight w:val="none"/>
        </w:rPr>
      </w:pPr>
      <w:r>
        <w:rPr>
          <w:rFonts w:hint="eastAsia" w:ascii="宋体" w:hAnsi="宋体" w:eastAsia="宋体" w:cs="宋体"/>
          <w:highlight w:val="none"/>
        </w:rPr>
        <w:t>3.3供应商应按照谈判文件上表要求认真统计、计算，否则谈判小组可不予认定。</w:t>
      </w:r>
    </w:p>
    <w:p w14:paraId="14AF34FF">
      <w:pPr>
        <w:pStyle w:val="29"/>
        <w:ind w:firstLine="480"/>
        <w:jc w:val="left"/>
        <w:rPr>
          <w:rFonts w:hint="eastAsia" w:ascii="宋体" w:hAnsi="宋体" w:eastAsia="宋体" w:cs="宋体"/>
          <w:highlight w:val="none"/>
        </w:rPr>
      </w:pPr>
      <w:r>
        <w:rPr>
          <w:rFonts w:hint="eastAsia" w:ascii="宋体" w:hAnsi="宋体" w:eastAsia="宋体" w:cs="宋体"/>
          <w:highlight w:val="none"/>
        </w:rPr>
        <w:t>3.4若无节能、环境标志产品，不填写本表，否则，视为提供虚假材料。</w:t>
      </w:r>
    </w:p>
    <w:p w14:paraId="299FB1F9">
      <w:pPr>
        <w:pStyle w:val="29"/>
        <w:ind w:firstLine="480"/>
        <w:jc w:val="left"/>
        <w:rPr>
          <w:rFonts w:hint="eastAsia" w:ascii="宋体" w:hAnsi="宋体" w:eastAsia="宋体" w:cs="宋体"/>
          <w:highlight w:val="none"/>
        </w:rPr>
      </w:pPr>
      <w:r>
        <w:rPr>
          <w:rFonts w:hint="eastAsia" w:ascii="宋体" w:hAnsi="宋体" w:eastAsia="宋体" w:cs="宋体"/>
          <w:highlight w:val="none"/>
        </w:rPr>
        <w:t>3.5强制类节能产品不享受价格扣除。</w:t>
      </w:r>
      <w:r>
        <w:rPr>
          <w:rFonts w:hint="eastAsia" w:ascii="宋体" w:hAnsi="宋体" w:eastAsia="宋体" w:cs="宋体"/>
          <w:highlight w:val="none"/>
        </w:rPr>
        <w:br w:type="textWrapping"/>
      </w:r>
      <w:r>
        <w:rPr>
          <w:rFonts w:hint="eastAsia" w:ascii="宋体" w:hAnsi="宋体" w:eastAsia="宋体" w:cs="宋体"/>
          <w:highlight w:val="none"/>
        </w:rPr>
        <w:br w:type="textWrapping"/>
      </w:r>
    </w:p>
    <w:p w14:paraId="30B008E5">
      <w:pPr>
        <w:pStyle w:val="29"/>
        <w:ind w:firstLine="480"/>
        <w:jc w:val="left"/>
        <w:rPr>
          <w:rFonts w:hint="eastAsia" w:ascii="宋体" w:hAnsi="宋体" w:eastAsia="宋体" w:cs="宋体"/>
          <w:highlight w:val="none"/>
        </w:rPr>
      </w:pPr>
      <w:r>
        <w:rPr>
          <w:rFonts w:hint="eastAsia" w:ascii="宋体" w:hAnsi="宋体" w:eastAsia="宋体" w:cs="宋体"/>
          <w:highlight w:val="none"/>
        </w:rPr>
        <w:t>供应商代表：</w:t>
      </w:r>
      <w:r>
        <w:rPr>
          <w:rFonts w:hint="eastAsia" w:ascii="宋体" w:hAnsi="宋体" w:eastAsia="宋体" w:cs="宋体"/>
          <w:highlight w:val="none"/>
          <w:u w:val="single"/>
        </w:rPr>
        <w:t>（签字）</w:t>
      </w:r>
    </w:p>
    <w:p w14:paraId="6D8DDFA8">
      <w:pPr>
        <w:pStyle w:val="29"/>
        <w:ind w:firstLine="480"/>
        <w:jc w:val="left"/>
        <w:rPr>
          <w:rFonts w:hint="eastAsia" w:ascii="宋体" w:hAnsi="宋体" w:eastAsia="宋体" w:cs="宋体"/>
          <w:highlight w:val="none"/>
        </w:rPr>
      </w:pPr>
      <w:r>
        <w:rPr>
          <w:rFonts w:hint="eastAsia" w:ascii="宋体" w:hAnsi="宋体" w:eastAsia="宋体" w:cs="宋体"/>
          <w:highlight w:val="none"/>
        </w:rPr>
        <w:t>日期：</w:t>
      </w:r>
      <w:r>
        <w:rPr>
          <w:rFonts w:hint="eastAsia" w:ascii="宋体" w:hAnsi="宋体" w:eastAsia="宋体" w:cs="宋体"/>
          <w:highlight w:val="none"/>
          <w:u w:val="single"/>
        </w:rPr>
        <w:t xml:space="preserve">  </w:t>
      </w:r>
      <w:r>
        <w:rPr>
          <w:rFonts w:hint="eastAsia" w:ascii="宋体" w:hAnsi="宋体" w:eastAsia="宋体" w:cs="宋体"/>
          <w:highlight w:val="none"/>
        </w:rPr>
        <w:t>年</w:t>
      </w:r>
      <w:r>
        <w:rPr>
          <w:rFonts w:hint="eastAsia" w:ascii="宋体" w:hAnsi="宋体" w:eastAsia="宋体" w:cs="宋体"/>
          <w:highlight w:val="none"/>
          <w:u w:val="single"/>
        </w:rPr>
        <w:t xml:space="preserve">  </w:t>
      </w:r>
      <w:r>
        <w:rPr>
          <w:rFonts w:hint="eastAsia" w:ascii="宋体" w:hAnsi="宋体" w:eastAsia="宋体" w:cs="宋体"/>
          <w:highlight w:val="none"/>
        </w:rPr>
        <w:t>月</w:t>
      </w:r>
      <w:r>
        <w:rPr>
          <w:rFonts w:hint="eastAsia" w:ascii="宋体" w:hAnsi="宋体" w:eastAsia="宋体" w:cs="宋体"/>
          <w:highlight w:val="none"/>
          <w:u w:val="single"/>
        </w:rPr>
        <w:t xml:space="preserve">  </w:t>
      </w:r>
      <w:r>
        <w:rPr>
          <w:rFonts w:hint="eastAsia" w:ascii="宋体" w:hAnsi="宋体" w:eastAsia="宋体" w:cs="宋体"/>
          <w:highlight w:val="none"/>
        </w:rPr>
        <w:t>日</w:t>
      </w:r>
    </w:p>
    <w:p w14:paraId="403F5F56">
      <w:pPr>
        <w:pStyle w:val="29"/>
        <w:jc w:val="left"/>
        <w:rPr>
          <w:rFonts w:hint="eastAsia" w:ascii="宋体" w:hAnsi="宋体" w:eastAsia="宋体" w:cs="宋体"/>
          <w:highlight w:val="none"/>
        </w:rPr>
      </w:pPr>
    </w:p>
    <w:p w14:paraId="5A0E48D6">
      <w:pPr>
        <w:pStyle w:val="29"/>
        <w:jc w:val="left"/>
        <w:rPr>
          <w:rFonts w:hint="eastAsia" w:ascii="宋体" w:hAnsi="宋体" w:eastAsia="宋体" w:cs="宋体"/>
          <w:highlight w:val="none"/>
        </w:rPr>
      </w:pPr>
      <w:r>
        <w:rPr>
          <w:rFonts w:hint="eastAsia" w:ascii="宋体" w:hAnsi="宋体" w:eastAsia="宋体" w:cs="宋体"/>
          <w:highlight w:val="none"/>
        </w:rPr>
        <w:t xml:space="preserve"> </w:t>
      </w:r>
    </w:p>
    <w:p w14:paraId="1D289427">
      <w:pPr>
        <w:pStyle w:val="29"/>
        <w:jc w:val="left"/>
        <w:rPr>
          <w:rFonts w:hint="eastAsia" w:ascii="宋体" w:hAnsi="宋体" w:eastAsia="宋体" w:cs="宋体"/>
          <w:highlight w:val="none"/>
        </w:rPr>
      </w:pPr>
    </w:p>
    <w:p w14:paraId="22D5A264">
      <w:pPr>
        <w:pStyle w:val="29"/>
        <w:jc w:val="left"/>
        <w:rPr>
          <w:rFonts w:hint="eastAsia" w:ascii="宋体" w:hAnsi="宋体" w:eastAsia="宋体" w:cs="宋体"/>
          <w:highlight w:val="none"/>
        </w:rPr>
      </w:pPr>
    </w:p>
    <w:p w14:paraId="6AB26C0B">
      <w:pPr>
        <w:pStyle w:val="29"/>
        <w:jc w:val="left"/>
        <w:rPr>
          <w:rFonts w:hint="eastAsia" w:ascii="宋体" w:hAnsi="宋体" w:eastAsia="宋体" w:cs="宋体"/>
          <w:highlight w:val="none"/>
        </w:rPr>
      </w:pPr>
    </w:p>
    <w:p w14:paraId="0AAB4623">
      <w:pPr>
        <w:rPr>
          <w:rFonts w:hint="eastAsia" w:ascii="宋体" w:hAnsi="宋体" w:eastAsia="宋体" w:cs="宋体"/>
          <w:b/>
          <w:sz w:val="28"/>
          <w:highlight w:val="none"/>
        </w:rPr>
      </w:pPr>
      <w:r>
        <w:rPr>
          <w:rFonts w:hint="eastAsia" w:ascii="宋体" w:hAnsi="宋体" w:eastAsia="宋体" w:cs="宋体"/>
          <w:b/>
          <w:sz w:val="28"/>
          <w:highlight w:val="none"/>
        </w:rPr>
        <w:br w:type="page"/>
      </w:r>
    </w:p>
    <w:p w14:paraId="02D205D6">
      <w:pPr>
        <w:pStyle w:val="29"/>
        <w:jc w:val="center"/>
        <w:outlineLvl w:val="2"/>
        <w:rPr>
          <w:rFonts w:hint="eastAsia" w:ascii="宋体" w:hAnsi="宋体" w:eastAsia="宋体" w:cs="宋体"/>
          <w:color w:val="auto"/>
          <w:highlight w:val="none"/>
        </w:rPr>
      </w:pPr>
      <w:r>
        <w:rPr>
          <w:rFonts w:hint="eastAsia" w:ascii="宋体" w:hAnsi="宋体" w:eastAsia="宋体" w:cs="宋体"/>
          <w:b/>
          <w:color w:val="auto"/>
          <w:sz w:val="28"/>
          <w:highlight w:val="none"/>
        </w:rPr>
        <w:t>附件8 要求作为响应文件组成部分的其他内容（若有）</w:t>
      </w:r>
    </w:p>
    <w:p w14:paraId="75645B9E">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说明：</w:t>
      </w:r>
    </w:p>
    <w:p w14:paraId="2075A2D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1、采购人或采购代理机构可以根据项目的特点和需要，在谈判文件中对要求作为响应文件组成部分的其他内容进行具体规定或附表格式，供应商应按照谈判文件要求提供相关承诺及材料，并加盖供应商单位公章。</w:t>
      </w:r>
    </w:p>
    <w:p w14:paraId="0070FD96">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2、供应商根据自身实际情况编写有关资料包括如供应商单位简介、竞争性谈判文件要求提供或供应商自已认为体现自身优势，需要补充说明的其它资料，格式自拟。</w:t>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r>
        <w:rPr>
          <w:rFonts w:hint="eastAsia" w:ascii="宋体" w:hAnsi="宋体" w:eastAsia="宋体" w:cs="宋体"/>
          <w:color w:val="auto"/>
          <w:highlight w:val="none"/>
        </w:rPr>
        <w:br w:type="textWrapping"/>
      </w:r>
    </w:p>
    <w:p w14:paraId="1D556870">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供应商代表</w:t>
      </w:r>
      <w:r>
        <w:rPr>
          <w:rFonts w:hint="eastAsia" w:ascii="宋体" w:hAnsi="宋体" w:eastAsia="宋体" w:cs="宋体"/>
          <w:color w:val="auto"/>
          <w:highlight w:val="none"/>
          <w:u w:val="single"/>
        </w:rPr>
        <w:t>（签字）</w:t>
      </w:r>
    </w:p>
    <w:p w14:paraId="01B71D9F">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供应商名称</w:t>
      </w:r>
      <w:r>
        <w:rPr>
          <w:rFonts w:hint="eastAsia" w:ascii="宋体" w:hAnsi="宋体" w:eastAsia="宋体" w:cs="宋体"/>
          <w:color w:val="auto"/>
          <w:highlight w:val="none"/>
          <w:u w:val="single"/>
        </w:rPr>
        <w:t>（全称并加盖公章）</w:t>
      </w:r>
    </w:p>
    <w:p w14:paraId="35CC21D8">
      <w:pPr>
        <w:pStyle w:val="29"/>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0281C053">
      <w:pPr>
        <w:pStyle w:val="29"/>
        <w:rPr>
          <w:rFonts w:hint="eastAsia" w:ascii="宋体" w:hAnsi="宋体" w:eastAsia="宋体" w:cs="宋体"/>
          <w:color w:val="auto"/>
          <w:highlight w:val="none"/>
          <w:lang w:val="en-US"/>
        </w:rPr>
      </w:pPr>
    </w:p>
    <w:sectPr>
      <w:pgSz w:w="11906" w:h="16838"/>
      <w:pgMar w:top="1247" w:right="1587" w:bottom="1247" w:left="170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731B0">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4851CA">
                          <w:pPr>
                            <w:pStyle w:val="8"/>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04851CA">
                    <w:pPr>
                      <w:pStyle w:val="8"/>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1D85D54"/>
    <w:multiLevelType w:val="multilevel"/>
    <w:tmpl w:val="61D85D54"/>
    <w:lvl w:ilvl="0" w:tentative="0">
      <w:start w:val="2"/>
      <w:numFmt w:val="japaneseCounting"/>
      <w:lvlText w:val="第%1章"/>
      <w:lvlJc w:val="left"/>
      <w:pPr>
        <w:tabs>
          <w:tab w:val="left" w:pos="1770"/>
        </w:tabs>
        <w:ind w:left="1770" w:hanging="1770"/>
      </w:pPr>
      <w:rPr>
        <w:rFonts w:hint="eastAsia"/>
      </w:rPr>
    </w:lvl>
    <w:lvl w:ilvl="1" w:tentative="0">
      <w:start w:val="1"/>
      <w:numFmt w:val="decimal"/>
      <w:pStyle w:val="2"/>
      <w:lvlText w:val="%2、"/>
      <w:lvlJc w:val="left"/>
      <w:pPr>
        <w:tabs>
          <w:tab w:val="left" w:pos="2847"/>
        </w:tabs>
        <w:ind w:left="2847" w:hanging="720"/>
      </w:pPr>
      <w:rPr>
        <w:rFonts w:ascii="Times New Roman" w:hAnsi="Times New Roman" w:eastAsia="Times New Roman"/>
      </w:rPr>
    </w:lvl>
    <w:lvl w:ilvl="2" w:tentative="0">
      <w:start w:val="1"/>
      <w:numFmt w:val="upperLetter"/>
      <w:lvlText w:val="%3."/>
      <w:lvlJc w:val="left"/>
      <w:pPr>
        <w:tabs>
          <w:tab w:val="left" w:pos="1200"/>
        </w:tabs>
        <w:ind w:left="1200" w:hanging="360"/>
      </w:pPr>
      <w:rPr>
        <w:rFonts w:hint="eastAsia" w:ascii="Arial" w:hAnsi="Arial" w:cs="Arial"/>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3ZmU5NWJmMzZkNmJlZTE4OTlhYjZlMmFkZDI0YTgifQ=="/>
  </w:docVars>
  <w:rsids>
    <w:rsidRoot w:val="00000000"/>
    <w:rsid w:val="037C1C6A"/>
    <w:rsid w:val="096A1896"/>
    <w:rsid w:val="0B617E02"/>
    <w:rsid w:val="0D7C30F5"/>
    <w:rsid w:val="0DA1715F"/>
    <w:rsid w:val="0DB371A8"/>
    <w:rsid w:val="0F142C8F"/>
    <w:rsid w:val="128B613B"/>
    <w:rsid w:val="12F60429"/>
    <w:rsid w:val="13E3118C"/>
    <w:rsid w:val="14813BE9"/>
    <w:rsid w:val="15363948"/>
    <w:rsid w:val="15A25BDD"/>
    <w:rsid w:val="15B95830"/>
    <w:rsid w:val="1A824559"/>
    <w:rsid w:val="20244BE8"/>
    <w:rsid w:val="24894FEC"/>
    <w:rsid w:val="26254964"/>
    <w:rsid w:val="287576D3"/>
    <w:rsid w:val="32990304"/>
    <w:rsid w:val="34BB08D1"/>
    <w:rsid w:val="35BD6C56"/>
    <w:rsid w:val="37081C1E"/>
    <w:rsid w:val="3A495A6D"/>
    <w:rsid w:val="3C796483"/>
    <w:rsid w:val="3CF458BE"/>
    <w:rsid w:val="3E0F3C65"/>
    <w:rsid w:val="3E34238C"/>
    <w:rsid w:val="3F4D55E3"/>
    <w:rsid w:val="41D46E4C"/>
    <w:rsid w:val="45A63A7A"/>
    <w:rsid w:val="48A874B9"/>
    <w:rsid w:val="48CD6B87"/>
    <w:rsid w:val="4A223EC0"/>
    <w:rsid w:val="4E334BCF"/>
    <w:rsid w:val="51F50F05"/>
    <w:rsid w:val="54155177"/>
    <w:rsid w:val="572966A2"/>
    <w:rsid w:val="584645E3"/>
    <w:rsid w:val="5A6E10A7"/>
    <w:rsid w:val="5F9F176E"/>
    <w:rsid w:val="600E40D7"/>
    <w:rsid w:val="6C90355C"/>
    <w:rsid w:val="6D1272A8"/>
    <w:rsid w:val="77D252C0"/>
    <w:rsid w:val="7B7B73CA"/>
    <w:rsid w:val="7E826BD4"/>
    <w:rsid w:val="7F7862D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宋体"/>
      <w:kern w:val="2"/>
      <w:sz w:val="21"/>
      <w:szCs w:val="24"/>
      <w:lang w:val="en-US" w:eastAsia="zh-CN" w:bidi="ar-SA"/>
    </w:rPr>
  </w:style>
  <w:style w:type="paragraph" w:styleId="2">
    <w:name w:val="heading 2"/>
    <w:basedOn w:val="1"/>
    <w:next w:val="1"/>
    <w:autoRedefine/>
    <w:qFormat/>
    <w:uiPriority w:val="99"/>
    <w:pPr>
      <w:keepNext/>
      <w:keepLines/>
      <w:numPr>
        <w:ilvl w:val="1"/>
        <w:numId w:val="1"/>
      </w:numPr>
      <w:adjustRightInd w:val="0"/>
      <w:spacing w:line="400" w:lineRule="exact"/>
      <w:jc w:val="left"/>
      <w:outlineLvl w:val="1"/>
    </w:pPr>
    <w:rPr>
      <w:rFonts w:ascii="Cambria" w:hAnsi="Cambria" w:cs="Cambria"/>
      <w:b/>
      <w:bCs/>
      <w:kern w:val="0"/>
      <w:sz w:val="32"/>
      <w:szCs w:val="32"/>
    </w:rPr>
  </w:style>
  <w:style w:type="paragraph" w:styleId="3">
    <w:name w:val="heading 4"/>
    <w:basedOn w:val="1"/>
    <w:next w:val="1"/>
    <w:autoRedefine/>
    <w:qFormat/>
    <w:uiPriority w:val="0"/>
    <w:pPr>
      <w:keepNext/>
      <w:keepLines/>
      <w:spacing w:before="280" w:after="290" w:line="376" w:lineRule="auto"/>
      <w:outlineLvl w:val="3"/>
    </w:pPr>
    <w:rPr>
      <w:rFonts w:ascii="Arial" w:hAnsi="Arial" w:eastAsia="黑体"/>
      <w:b/>
      <w:bCs/>
      <w:sz w:val="28"/>
      <w:szCs w:val="28"/>
    </w:rPr>
  </w:style>
  <w:style w:type="character" w:default="1" w:styleId="27">
    <w:name w:val="Default Paragraph Font"/>
    <w:autoRedefine/>
    <w:qFormat/>
    <w:uiPriority w:val="0"/>
  </w:style>
  <w:style w:type="table" w:default="1" w:styleId="25">
    <w:name w:val="Normal Table"/>
    <w:autoRedefine/>
    <w:qFormat/>
    <w:uiPriority w:val="0"/>
    <w:tblPr>
      <w:tblCellMar>
        <w:top w:w="0" w:type="dxa"/>
        <w:left w:w="108" w:type="dxa"/>
        <w:bottom w:w="0" w:type="dxa"/>
        <w:right w:w="108" w:type="dxa"/>
      </w:tblCellMar>
    </w:tblPr>
  </w:style>
  <w:style w:type="paragraph" w:styleId="4">
    <w:name w:val="toa heading"/>
    <w:basedOn w:val="1"/>
    <w:next w:val="1"/>
    <w:autoRedefine/>
    <w:qFormat/>
    <w:uiPriority w:val="99"/>
    <w:pPr>
      <w:spacing w:before="120"/>
    </w:pPr>
    <w:rPr>
      <w:rFonts w:ascii="Arial" w:hAnsi="Arial"/>
      <w:sz w:val="24"/>
    </w:rPr>
  </w:style>
  <w:style w:type="paragraph" w:styleId="5">
    <w:name w:val="annotation text"/>
    <w:basedOn w:val="1"/>
    <w:autoRedefine/>
    <w:qFormat/>
    <w:uiPriority w:val="0"/>
    <w:pPr>
      <w:jc w:val="left"/>
    </w:pPr>
  </w:style>
  <w:style w:type="paragraph" w:styleId="6">
    <w:name w:val="Body Text"/>
    <w:basedOn w:val="1"/>
    <w:autoRedefine/>
    <w:qFormat/>
    <w:uiPriority w:val="0"/>
    <w:pPr>
      <w:widowControl w:val="0"/>
      <w:spacing w:after="0"/>
      <w:jc w:val="both"/>
    </w:pPr>
    <w:rPr>
      <w:rFonts w:ascii="宋体" w:hAnsi="宋体" w:eastAsia="宋体" w:cs="Times New Roman"/>
      <w:kern w:val="2"/>
      <w:sz w:val="28"/>
      <w:szCs w:val="28"/>
      <w:lang w:val="en-US" w:eastAsia="zh-CN" w:bidi="ar-SA"/>
    </w:rPr>
  </w:style>
  <w:style w:type="paragraph" w:styleId="7">
    <w:name w:val="Body Text Indent"/>
    <w:basedOn w:val="1"/>
    <w:next w:val="1"/>
    <w:autoRedefine/>
    <w:qFormat/>
    <w:uiPriority w:val="0"/>
    <w:pPr>
      <w:ind w:left="420" w:leftChars="200"/>
    </w:pPr>
  </w:style>
  <w:style w:type="paragraph" w:styleId="8">
    <w:name w:val="footer"/>
    <w:basedOn w:val="1"/>
    <w:autoRedefine/>
    <w:qFormat/>
    <w:uiPriority w:val="0"/>
    <w:pPr>
      <w:tabs>
        <w:tab w:val="center" w:pos="4153"/>
        <w:tab w:val="right" w:pos="8306"/>
      </w:tabs>
      <w:snapToGrid w:val="0"/>
      <w:jc w:val="left"/>
    </w:pPr>
    <w:rPr>
      <w:sz w:val="18"/>
    </w:rPr>
  </w:style>
  <w:style w:type="paragraph" w:styleId="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autoRedefine/>
    <w:qFormat/>
    <w:uiPriority w:val="0"/>
    <w:pPr>
      <w:tabs>
        <w:tab w:val="left" w:pos="560"/>
        <w:tab w:val="right" w:leader="dot" w:pos="8296"/>
      </w:tabs>
      <w:snapToGrid w:val="0"/>
      <w:spacing w:before="60" w:after="60"/>
    </w:pPr>
    <w:rPr>
      <w:caps/>
      <w:szCs w:val="21"/>
    </w:rPr>
  </w:style>
  <w:style w:type="paragraph" w:styleId="11">
    <w:name w:val="Normal (Web)"/>
    <w:basedOn w:val="1"/>
    <w:autoRedefine/>
    <w:qFormat/>
    <w:uiPriority w:val="0"/>
    <w:pPr>
      <w:spacing w:before="100" w:beforeAutospacing="1" w:after="100" w:afterAutospacing="1"/>
      <w:ind w:left="0" w:right="0"/>
      <w:jc w:val="left"/>
    </w:pPr>
    <w:rPr>
      <w:kern w:val="0"/>
      <w:sz w:val="24"/>
      <w:lang w:val="en-US" w:eastAsia="zh-CN"/>
    </w:rPr>
  </w:style>
  <w:style w:type="paragraph" w:styleId="12">
    <w:name w:val="Body Text First Indent"/>
    <w:basedOn w:val="6"/>
    <w:autoRedefine/>
    <w:qFormat/>
    <w:uiPriority w:val="0"/>
    <w:pPr>
      <w:widowControl w:val="0"/>
      <w:spacing w:before="0" w:after="120"/>
      <w:ind w:left="0" w:right="0" w:firstLine="420" w:firstLineChars="100"/>
      <w:jc w:val="both"/>
    </w:pPr>
    <w:rPr>
      <w:rFonts w:ascii="Times New Roman" w:hAnsi="Times New Roman" w:eastAsia="宋体" w:cs="Times New Roman"/>
      <w:kern w:val="2"/>
      <w:sz w:val="21"/>
      <w:szCs w:val="24"/>
      <w:lang w:val="en-US" w:eastAsia="zh-CN" w:bidi="ar-SA"/>
    </w:rPr>
  </w:style>
  <w:style w:type="paragraph" w:styleId="13">
    <w:name w:val="Body Text First Indent 2"/>
    <w:basedOn w:val="7"/>
    <w:next w:val="14"/>
    <w:autoRedefine/>
    <w:qFormat/>
    <w:uiPriority w:val="0"/>
    <w:pPr>
      <w:ind w:firstLine="420" w:firstLineChars="200"/>
    </w:pPr>
  </w:style>
  <w:style w:type="paragraph" w:customStyle="1" w:styleId="14">
    <w:name w:val="样式 标题 3 + (中文) 黑体 小四 非加粗 段前: 7.8 磅 段后: 0 磅 行距: 固定值 20 磅_1"/>
    <w:basedOn w:val="15"/>
    <w:autoRedefine/>
    <w:qFormat/>
    <w:uiPriority w:val="0"/>
    <w:pPr>
      <w:spacing w:line="400" w:lineRule="exact"/>
    </w:pPr>
    <w:rPr>
      <w:szCs w:val="20"/>
    </w:rPr>
  </w:style>
  <w:style w:type="paragraph" w:customStyle="1" w:styleId="15">
    <w:name w:val="标题 3_1"/>
    <w:basedOn w:val="16"/>
    <w:next w:val="16"/>
    <w:autoRedefine/>
    <w:unhideWhenUsed/>
    <w:qFormat/>
    <w:uiPriority w:val="0"/>
    <w:pPr>
      <w:keepNext/>
      <w:keepLines/>
      <w:spacing w:before="260" w:after="260" w:line="416" w:lineRule="auto"/>
      <w:outlineLvl w:val="2"/>
    </w:pPr>
    <w:rPr>
      <w:rFonts w:ascii="Times New Roman" w:hAnsi="Times New Roman"/>
      <w:b/>
      <w:bCs/>
      <w:sz w:val="32"/>
      <w:szCs w:val="32"/>
    </w:rPr>
  </w:style>
  <w:style w:type="paragraph" w:customStyle="1" w:styleId="16">
    <w:name w:val="正文_0"/>
    <w:basedOn w:val="17"/>
    <w:next w:val="18"/>
    <w:autoRedefine/>
    <w:qFormat/>
    <w:uiPriority w:val="0"/>
    <w:pPr>
      <w:widowControl w:val="0"/>
      <w:jc w:val="both"/>
    </w:pPr>
    <w:rPr>
      <w:rFonts w:ascii="Times New Roman" w:hAnsi="Times New Roman" w:eastAsia="仿宋_GB2312" w:cs="Times New Roman"/>
      <w:kern w:val="2"/>
      <w:sz w:val="21"/>
      <w:szCs w:val="22"/>
      <w:lang w:val="en-US" w:eastAsia="zh-CN" w:bidi="ar-SA"/>
    </w:rPr>
  </w:style>
  <w:style w:type="paragraph" w:customStyle="1" w:styleId="17">
    <w:name w:val="正文_1"/>
    <w:next w:val="18"/>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8">
    <w:name w:val="正文首行缩进 21"/>
    <w:basedOn w:val="19"/>
    <w:next w:val="23"/>
    <w:autoRedefine/>
    <w:qFormat/>
    <w:uiPriority w:val="0"/>
    <w:pPr>
      <w:ind w:firstLine="420" w:firstLineChars="200"/>
    </w:pPr>
  </w:style>
  <w:style w:type="paragraph" w:customStyle="1" w:styleId="19">
    <w:name w:val="正文文本缩进1"/>
    <w:basedOn w:val="20"/>
    <w:next w:val="21"/>
    <w:autoRedefine/>
    <w:qFormat/>
    <w:uiPriority w:val="0"/>
    <w:pPr>
      <w:spacing w:after="120"/>
      <w:ind w:left="420" w:leftChars="200"/>
    </w:pPr>
  </w:style>
  <w:style w:type="paragraph" w:customStyle="1" w:styleId="20">
    <w:name w:val="正文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
    <w:name w:val="样式 标题 3 + (中文) 黑体 小四 非加粗 段前: 7.8 磅 段后: 0 磅 行距: 固定值 20 磅_0"/>
    <w:basedOn w:val="22"/>
    <w:autoRedefine/>
    <w:qFormat/>
    <w:uiPriority w:val="0"/>
    <w:pPr>
      <w:spacing w:before="0" w:after="0" w:line="400" w:lineRule="exact"/>
    </w:pPr>
    <w:rPr>
      <w:rFonts w:ascii="Times New Roman" w:hAnsi="Times New Roman" w:eastAsia="宋体" w:cs="Times New Roman"/>
      <w:sz w:val="24"/>
      <w:szCs w:val="24"/>
    </w:rPr>
  </w:style>
  <w:style w:type="paragraph" w:customStyle="1" w:styleId="22">
    <w:name w:val="Heading 3"/>
    <w:basedOn w:val="1"/>
    <w:next w:val="20"/>
    <w:autoRedefine/>
    <w:qFormat/>
    <w:uiPriority w:val="0"/>
    <w:pPr>
      <w:ind w:left="865" w:hanging="489"/>
      <w:outlineLvl w:val="3"/>
    </w:pPr>
    <w:rPr>
      <w:rFonts w:ascii="宋体" w:cs="宋体"/>
      <w:sz w:val="28"/>
      <w:szCs w:val="28"/>
    </w:rPr>
  </w:style>
  <w:style w:type="paragraph" w:customStyle="1" w:styleId="23">
    <w:name w:val="样式 标题 3 + (中文) 黑体 小四 非加粗 段前: 7.8 磅 段后: 0 磅 行距: 固定值 20 磅_0_0"/>
    <w:basedOn w:val="24"/>
    <w:autoRedefine/>
    <w:qFormat/>
    <w:uiPriority w:val="0"/>
    <w:pPr>
      <w:spacing w:before="0" w:after="0" w:line="400" w:lineRule="exact"/>
    </w:pPr>
    <w:rPr>
      <w:rFonts w:ascii="Times New Roman" w:hAnsi="Times New Roman" w:eastAsia="黑体" w:cs="宋体"/>
      <w:b w:val="0"/>
      <w:bCs w:val="0"/>
      <w:sz w:val="21"/>
      <w:szCs w:val="20"/>
    </w:rPr>
  </w:style>
  <w:style w:type="paragraph" w:customStyle="1" w:styleId="24">
    <w:name w:val="标题 3_0"/>
    <w:basedOn w:val="16"/>
    <w:next w:val="17"/>
    <w:autoRedefine/>
    <w:qFormat/>
    <w:uiPriority w:val="0"/>
    <w:pPr>
      <w:keepNext/>
      <w:keepLines/>
      <w:adjustRightInd w:val="0"/>
      <w:snapToGrid w:val="0"/>
      <w:spacing w:line="520" w:lineRule="exact"/>
      <w:jc w:val="left"/>
      <w:outlineLvl w:val="2"/>
    </w:pPr>
    <w:rPr>
      <w:rFonts w:ascii="宋体" w:hAnsi="宋体" w:eastAsia="宋体" w:cs="Times New Roman"/>
      <w:b/>
      <w:bCs/>
      <w:sz w:val="28"/>
      <w:szCs w:val="28"/>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autoRedefine/>
    <w:qFormat/>
    <w:uiPriority w:val="0"/>
    <w:rPr>
      <w:b/>
    </w:rPr>
  </w:style>
  <w:style w:type="paragraph" w:customStyle="1" w:styleId="29">
    <w:name w:val="null3"/>
    <w:autoRedefine/>
    <w:qFormat/>
    <w:uiPriority w:val="0"/>
    <w:rPr>
      <w:rFonts w:hint="eastAsia" w:ascii="Calibri" w:hAnsi="Calibri" w:eastAsia="宋体" w:cs="宋体"/>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58</Pages>
  <Words>37466</Words>
  <Characters>39124</Characters>
  <Paragraphs>1332</Paragraphs>
  <TotalTime>3</TotalTime>
  <ScaleCrop>false</ScaleCrop>
  <LinksUpToDate>false</LinksUpToDate>
  <CharactersWithSpaces>39891</CharactersWithSpaces>
  <Application>WPS Office_12.1.0.17147_F1E327BC-269C-435d-A152-05C5408002CA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2022-04-09T03:57:00Z</dcterms:created>
  <dc:creator>五块钱</dc:creator>
  <cp:lastModifiedBy>Zzz</cp:lastModifiedBy>
  <dcterms:modified xsi:type="dcterms:W3CDTF">2024-07-29T07:05:00Z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4CE8A36905DC45F88576BC821FE6E9AF_13</vt:lpwstr>
  </property>
</Properties>
</file>