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D1B8F">
      <w:pPr>
        <w:keepNext w:val="0"/>
        <w:keepLines w:val="0"/>
        <w:pageBreakBefore w:val="0"/>
        <w:widowControl w:val="0"/>
        <w:tabs>
          <w:tab w:val="left" w:pos="7665"/>
        </w:tabs>
        <w:kinsoku/>
        <w:wordWrap/>
        <w:overflowPunct/>
        <w:topLinePunct w:val="0"/>
        <w:autoSpaceDE/>
        <w:autoSpaceDN/>
        <w:bidi w:val="0"/>
        <w:adjustRightInd/>
        <w:snapToGrid/>
        <w:spacing w:line="620" w:lineRule="exact"/>
        <w:jc w:val="center"/>
        <w:textAlignment w:val="auto"/>
        <w:outlineLvl w:val="0"/>
        <w:rPr>
          <w:rFonts w:hint="eastAsia" w:ascii="方正小标宋_GBK" w:hAnsi="方正小标宋_GBK" w:eastAsia="方正小标宋_GBK" w:cs="方正小标宋_GBK"/>
          <w:kern w:val="0"/>
          <w:sz w:val="44"/>
          <w:szCs w:val="44"/>
          <w:lang w:val="en-US" w:eastAsia="zh-CN"/>
        </w:rPr>
      </w:pPr>
      <w:r>
        <w:rPr>
          <w:rFonts w:hint="eastAsia" w:ascii="方正小标宋_GBK" w:hAnsi="方正小标宋_GBK" w:eastAsia="方正小标宋_GBK" w:cs="方正小标宋_GBK"/>
          <w:kern w:val="0"/>
          <w:sz w:val="44"/>
          <w:szCs w:val="44"/>
          <w:lang w:val="en-US" w:eastAsia="zh-CN"/>
        </w:rPr>
        <w:t>四川交通职业技术学院</w:t>
      </w:r>
    </w:p>
    <w:p w14:paraId="792BA484">
      <w:pPr>
        <w:keepNext w:val="0"/>
        <w:keepLines w:val="0"/>
        <w:pageBreakBefore w:val="0"/>
        <w:widowControl w:val="0"/>
        <w:tabs>
          <w:tab w:val="left" w:pos="7665"/>
        </w:tabs>
        <w:kinsoku/>
        <w:wordWrap/>
        <w:overflowPunct/>
        <w:topLinePunct w:val="0"/>
        <w:autoSpaceDE/>
        <w:autoSpaceDN/>
        <w:bidi w:val="0"/>
        <w:adjustRightInd/>
        <w:snapToGrid/>
        <w:spacing w:line="620" w:lineRule="exact"/>
        <w:jc w:val="center"/>
        <w:textAlignment w:val="auto"/>
        <w:outlineLvl w:val="0"/>
        <w:rPr>
          <w:rFonts w:ascii="华文宋体" w:hAnsi="华文宋体" w:eastAsia="华文宋体" w:cs="华文宋体"/>
          <w:kern w:val="0"/>
          <w:sz w:val="36"/>
          <w:szCs w:val="36"/>
          <w:lang w:val="zh-CN"/>
        </w:rPr>
      </w:pPr>
      <w:r>
        <w:rPr>
          <w:rFonts w:hint="eastAsia" w:ascii="方正小标宋_GBK" w:hAnsi="方正小标宋_GBK" w:eastAsia="方正小标宋_GBK" w:cs="方正小标宋_GBK"/>
          <w:kern w:val="0"/>
          <w:sz w:val="44"/>
          <w:szCs w:val="44"/>
          <w:lang w:val="en-US" w:eastAsia="zh-CN"/>
        </w:rPr>
        <w:t>2026年行政类印刷服务项目采购</w:t>
      </w:r>
      <w:r>
        <w:rPr>
          <w:rFonts w:hint="eastAsia" w:ascii="方正小标宋_GBK" w:hAnsi="方正小标宋_GBK" w:eastAsia="方正小标宋_GBK" w:cs="方正小标宋_GBK"/>
          <w:kern w:val="0"/>
          <w:sz w:val="44"/>
          <w:szCs w:val="44"/>
          <w:lang w:val="zh-CN"/>
        </w:rPr>
        <w:t>项目合同</w:t>
      </w:r>
    </w:p>
    <w:p w14:paraId="41C435D0">
      <w:pPr>
        <w:kinsoku/>
        <w:overflowPunct/>
        <w:topLinePunct w:val="0"/>
        <w:bidi w:val="0"/>
        <w:snapToGrid w:val="0"/>
        <w:spacing w:line="312" w:lineRule="auto"/>
        <w:rPr>
          <w:rFonts w:hint="eastAsia" w:ascii="仿宋" w:hAnsi="仿宋" w:eastAsia="仿宋" w:cs="仿宋"/>
          <w:b/>
          <w:bCs/>
          <w:color w:val="000000"/>
          <w:sz w:val="24"/>
          <w:highlight w:val="none"/>
        </w:rPr>
      </w:pPr>
    </w:p>
    <w:p w14:paraId="400B6A03">
      <w:pPr>
        <w:kinsoku/>
        <w:overflowPunct/>
        <w:topLinePunct w:val="0"/>
        <w:bidi w:val="0"/>
        <w:snapToGrid w:val="0"/>
        <w:spacing w:line="312" w:lineRule="auto"/>
        <w:rPr>
          <w:rFonts w:hint="eastAsia" w:ascii="仿宋_GB2312" w:hAnsi="仿宋_GB2312" w:eastAsia="仿宋_GB2312" w:cs="仿宋_GB2312"/>
          <w:b/>
          <w:bCs/>
          <w:color w:val="000000"/>
          <w:sz w:val="28"/>
          <w:szCs w:val="28"/>
          <w:highlight w:val="none"/>
          <w:u w:val="single"/>
          <w:lang w:val="en-US" w:eastAsia="zh-CN"/>
        </w:rPr>
      </w:pPr>
      <w:r>
        <w:rPr>
          <w:rFonts w:hint="eastAsia" w:ascii="仿宋_GB2312" w:hAnsi="仿宋_GB2312" w:eastAsia="仿宋_GB2312" w:cs="仿宋_GB2312"/>
          <w:b/>
          <w:bCs/>
          <w:color w:val="000000"/>
          <w:sz w:val="28"/>
          <w:szCs w:val="28"/>
          <w:highlight w:val="none"/>
          <w:lang w:eastAsia="zh-CN"/>
        </w:rPr>
        <w:t>甲方</w:t>
      </w:r>
      <w:r>
        <w:rPr>
          <w:rFonts w:hint="eastAsia" w:ascii="仿宋_GB2312" w:hAnsi="仿宋_GB2312" w:eastAsia="仿宋_GB2312" w:cs="仿宋_GB2312"/>
          <w:b/>
          <w:bCs/>
          <w:color w:val="000000"/>
          <w:sz w:val="28"/>
          <w:szCs w:val="28"/>
          <w:highlight w:val="none"/>
        </w:rPr>
        <w:t>（甲方）：</w:t>
      </w:r>
      <w:r>
        <w:rPr>
          <w:rFonts w:hint="eastAsia" w:ascii="仿宋_GB2312" w:hAnsi="仿宋_GB2312" w:eastAsia="仿宋_GB2312" w:cs="仿宋_GB2312"/>
          <w:b/>
          <w:bCs/>
          <w:color w:val="000000"/>
          <w:sz w:val="28"/>
          <w:szCs w:val="28"/>
          <w:highlight w:val="none"/>
          <w:lang w:val="en-US" w:eastAsia="zh-CN"/>
        </w:rPr>
        <w:t>四川交通职业技术学院</w:t>
      </w:r>
    </w:p>
    <w:p w14:paraId="767BDF66">
      <w:pPr>
        <w:kinsoku/>
        <w:overflowPunct/>
        <w:topLinePunct w:val="0"/>
        <w:bidi w:val="0"/>
        <w:snapToGrid w:val="0"/>
        <w:spacing w:line="312" w:lineRule="auto"/>
        <w:rPr>
          <w:rFonts w:hint="eastAsia" w:ascii="仿宋_GB2312" w:hAnsi="仿宋_GB2312" w:eastAsia="仿宋_GB2312" w:cs="仿宋_GB2312"/>
          <w:color w:val="000000"/>
          <w:sz w:val="28"/>
          <w:szCs w:val="28"/>
          <w:highlight w:val="none"/>
          <w:u w:val="single"/>
        </w:rPr>
      </w:pPr>
      <w:r>
        <w:rPr>
          <w:rFonts w:hint="eastAsia" w:ascii="仿宋_GB2312" w:hAnsi="仿宋_GB2312" w:eastAsia="仿宋_GB2312" w:cs="仿宋_GB2312"/>
          <w:b/>
          <w:bCs/>
          <w:color w:val="000000"/>
          <w:sz w:val="28"/>
          <w:szCs w:val="28"/>
          <w:highlight w:val="none"/>
          <w:lang w:eastAsia="zh-CN"/>
        </w:rPr>
        <w:t>乙方</w:t>
      </w:r>
      <w:r>
        <w:rPr>
          <w:rFonts w:hint="eastAsia" w:ascii="仿宋_GB2312" w:hAnsi="仿宋_GB2312" w:eastAsia="仿宋_GB2312" w:cs="仿宋_GB2312"/>
          <w:b/>
          <w:bCs/>
          <w:color w:val="000000"/>
          <w:sz w:val="28"/>
          <w:szCs w:val="28"/>
          <w:highlight w:val="none"/>
        </w:rPr>
        <w:t>（乙方）：</w:t>
      </w:r>
    </w:p>
    <w:p w14:paraId="2D0C6790">
      <w:pPr>
        <w:kinsoku/>
        <w:overflowPunct/>
        <w:topLinePunct w:val="0"/>
        <w:bidi w:val="0"/>
        <w:snapToGrid w:val="0"/>
        <w:spacing w:line="312" w:lineRule="auto"/>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rPr>
        <w:t>签订时间：</w:t>
      </w:r>
      <w:r>
        <w:rPr>
          <w:rFonts w:hint="eastAsia" w:ascii="仿宋_GB2312" w:hAnsi="仿宋_GB2312" w:eastAsia="仿宋_GB2312" w:cs="仿宋_GB2312"/>
          <w:b/>
          <w:bCs/>
          <w:color w:val="000000"/>
          <w:sz w:val="28"/>
          <w:szCs w:val="28"/>
          <w:highlight w:val="none"/>
          <w:lang w:val="en-US" w:eastAsia="zh-CN"/>
        </w:rPr>
        <w:t>2026</w:t>
      </w:r>
      <w:r>
        <w:rPr>
          <w:rFonts w:hint="eastAsia" w:ascii="仿宋_GB2312" w:hAnsi="仿宋_GB2312" w:eastAsia="仿宋_GB2312" w:cs="仿宋_GB2312"/>
          <w:b/>
          <w:bCs/>
          <w:color w:val="000000"/>
          <w:sz w:val="28"/>
          <w:szCs w:val="28"/>
          <w:highlight w:val="none"/>
        </w:rPr>
        <w:t xml:space="preserve">年  </w:t>
      </w:r>
      <w:r>
        <w:rPr>
          <w:rFonts w:hint="eastAsia" w:ascii="仿宋_GB2312" w:hAnsi="仿宋_GB2312" w:eastAsia="仿宋_GB2312" w:cs="仿宋_GB2312"/>
          <w:b/>
          <w:bCs/>
          <w:color w:val="000000"/>
          <w:sz w:val="28"/>
          <w:szCs w:val="28"/>
          <w:highlight w:val="none"/>
          <w:lang w:val="en-US" w:eastAsia="zh-CN"/>
        </w:rPr>
        <w:t xml:space="preserve">  </w:t>
      </w:r>
      <w:r>
        <w:rPr>
          <w:rFonts w:hint="eastAsia" w:ascii="仿宋_GB2312" w:hAnsi="仿宋_GB2312" w:eastAsia="仿宋_GB2312" w:cs="仿宋_GB2312"/>
          <w:b/>
          <w:bCs/>
          <w:color w:val="000000"/>
          <w:sz w:val="28"/>
          <w:szCs w:val="28"/>
          <w:highlight w:val="none"/>
        </w:rPr>
        <w:t xml:space="preserve">月  </w:t>
      </w:r>
      <w:r>
        <w:rPr>
          <w:rFonts w:hint="eastAsia" w:ascii="仿宋_GB2312" w:hAnsi="仿宋_GB2312" w:eastAsia="仿宋_GB2312" w:cs="仿宋_GB2312"/>
          <w:b/>
          <w:bCs/>
          <w:color w:val="000000"/>
          <w:sz w:val="28"/>
          <w:szCs w:val="28"/>
          <w:highlight w:val="none"/>
          <w:lang w:val="en-US" w:eastAsia="zh-CN"/>
        </w:rPr>
        <w:t xml:space="preserve">  </w:t>
      </w:r>
      <w:r>
        <w:rPr>
          <w:rFonts w:hint="eastAsia" w:ascii="仿宋_GB2312" w:hAnsi="仿宋_GB2312" w:eastAsia="仿宋_GB2312" w:cs="仿宋_GB2312"/>
          <w:b/>
          <w:bCs/>
          <w:color w:val="000000"/>
          <w:sz w:val="28"/>
          <w:szCs w:val="28"/>
          <w:highlight w:val="none"/>
        </w:rPr>
        <w:t>日</w:t>
      </w:r>
    </w:p>
    <w:p w14:paraId="498FEC0A">
      <w:pPr>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p>
    <w:p w14:paraId="262ED7BD">
      <w:pPr>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依据《中华人民共和国民法典》《中华人民共和国政府采购法》与项目行业有关的法律法规，以及</w:t>
      </w:r>
      <w:r>
        <w:rPr>
          <w:rFonts w:hint="eastAsia" w:ascii="仿宋" w:hAnsi="仿宋" w:eastAsia="仿宋" w:cs="仿宋"/>
          <w:color w:val="000000"/>
          <w:sz w:val="24"/>
          <w:highlight w:val="none"/>
          <w:lang w:val="en-US" w:eastAsia="zh-CN"/>
        </w:rPr>
        <w:t>四川交通职业技术学院2026年行政类文印服务项目采购项目（采购</w:t>
      </w:r>
      <w:r>
        <w:rPr>
          <w:rFonts w:hint="eastAsia" w:ascii="仿宋" w:hAnsi="仿宋" w:eastAsia="仿宋" w:cs="仿宋"/>
          <w:color w:val="000000"/>
          <w:sz w:val="24"/>
          <w:highlight w:val="none"/>
        </w:rPr>
        <w:t>项目编号：</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w:t>
      </w:r>
      <w:r>
        <w:rPr>
          <w:rFonts w:hint="eastAsia" w:ascii="仿宋" w:hAnsi="仿宋" w:eastAsia="仿宋" w:cs="仿宋"/>
          <w:color w:val="000000"/>
          <w:sz w:val="24"/>
          <w:highlight w:val="none"/>
          <w:lang w:val="en-US" w:eastAsia="zh-CN"/>
        </w:rPr>
        <w:t>招标</w:t>
      </w:r>
      <w:r>
        <w:rPr>
          <w:rFonts w:hint="eastAsia" w:ascii="仿宋" w:hAnsi="仿宋" w:eastAsia="仿宋" w:cs="仿宋"/>
          <w:color w:val="000000"/>
          <w:sz w:val="24"/>
          <w:highlight w:val="none"/>
        </w:rPr>
        <w:t>文件》，乙方的《</w:t>
      </w:r>
      <w:r>
        <w:rPr>
          <w:rFonts w:hint="eastAsia" w:ascii="仿宋" w:hAnsi="仿宋" w:eastAsia="仿宋" w:cs="仿宋"/>
          <w:color w:val="000000"/>
          <w:sz w:val="24"/>
          <w:highlight w:val="none"/>
          <w:lang w:val="en-US" w:eastAsia="zh-CN"/>
        </w:rPr>
        <w:t>响应</w:t>
      </w:r>
      <w:r>
        <w:rPr>
          <w:rFonts w:hint="eastAsia" w:ascii="仿宋" w:hAnsi="仿宋" w:eastAsia="仿宋" w:cs="仿宋"/>
          <w:color w:val="000000"/>
          <w:sz w:val="24"/>
          <w:highlight w:val="none"/>
        </w:rPr>
        <w:t>文件》及《</w:t>
      </w:r>
      <w:r>
        <w:rPr>
          <w:rFonts w:hint="eastAsia" w:ascii="仿宋" w:hAnsi="仿宋" w:eastAsia="仿宋" w:cs="仿宋"/>
          <w:color w:val="000000"/>
          <w:sz w:val="24"/>
          <w:highlight w:val="none"/>
          <w:lang w:eastAsia="zh-CN"/>
        </w:rPr>
        <w:t>成交</w:t>
      </w:r>
      <w:r>
        <w:rPr>
          <w:rFonts w:hint="eastAsia" w:ascii="仿宋" w:hAnsi="仿宋" w:eastAsia="仿宋" w:cs="仿宋"/>
          <w:color w:val="000000"/>
          <w:sz w:val="24"/>
          <w:highlight w:val="none"/>
        </w:rPr>
        <w:t>通知书》，甲、乙双方同意签订本合同。详细技术说明及其他有关合同项目的特定信息由合同附件予以说明，合同附件及本项目的《</w:t>
      </w:r>
      <w:r>
        <w:rPr>
          <w:rFonts w:hint="eastAsia" w:ascii="仿宋" w:hAnsi="仿宋" w:eastAsia="仿宋" w:cs="仿宋"/>
          <w:color w:val="000000"/>
          <w:sz w:val="24"/>
          <w:highlight w:val="none"/>
          <w:lang w:val="en-US" w:eastAsia="zh-CN"/>
        </w:rPr>
        <w:t>招标</w:t>
      </w:r>
      <w:r>
        <w:rPr>
          <w:rFonts w:hint="eastAsia" w:ascii="仿宋" w:hAnsi="仿宋" w:eastAsia="仿宋" w:cs="仿宋"/>
          <w:color w:val="000000"/>
          <w:sz w:val="24"/>
          <w:highlight w:val="none"/>
        </w:rPr>
        <w:t>文件》《</w:t>
      </w:r>
      <w:r>
        <w:rPr>
          <w:rFonts w:hint="eastAsia" w:ascii="仿宋" w:hAnsi="仿宋" w:eastAsia="仿宋" w:cs="仿宋"/>
          <w:color w:val="000000"/>
          <w:sz w:val="24"/>
          <w:highlight w:val="none"/>
          <w:lang w:val="en-US" w:eastAsia="zh-CN"/>
        </w:rPr>
        <w:t>响应</w:t>
      </w:r>
      <w:r>
        <w:rPr>
          <w:rFonts w:hint="eastAsia" w:ascii="仿宋" w:hAnsi="仿宋" w:eastAsia="仿宋" w:cs="仿宋"/>
          <w:color w:val="000000"/>
          <w:sz w:val="24"/>
          <w:highlight w:val="none"/>
        </w:rPr>
        <w:t>文件》《</w:t>
      </w:r>
      <w:r>
        <w:rPr>
          <w:rFonts w:hint="eastAsia" w:ascii="仿宋" w:hAnsi="仿宋" w:eastAsia="仿宋" w:cs="仿宋"/>
          <w:color w:val="000000"/>
          <w:sz w:val="24"/>
          <w:highlight w:val="none"/>
          <w:lang w:eastAsia="zh-CN"/>
        </w:rPr>
        <w:t>成交</w:t>
      </w:r>
      <w:r>
        <w:rPr>
          <w:rFonts w:hint="eastAsia" w:ascii="仿宋" w:hAnsi="仿宋" w:eastAsia="仿宋" w:cs="仿宋"/>
          <w:color w:val="000000"/>
          <w:sz w:val="24"/>
          <w:highlight w:val="none"/>
        </w:rPr>
        <w:t xml:space="preserve">通知书》等均为本合同的组成部分。 </w:t>
      </w:r>
    </w:p>
    <w:p w14:paraId="4FB7B887">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第一条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项目基本情况</w:t>
      </w:r>
    </w:p>
    <w:p w14:paraId="5C444018">
      <w:pPr>
        <w:kinsoku/>
        <w:overflowPunct/>
        <w:topLinePunct w:val="0"/>
        <w:bidi w:val="0"/>
        <w:snapToGrid w:val="0"/>
        <w:spacing w:line="312" w:lineRule="auto"/>
        <w:ind w:firstLine="480" w:firstLineChars="200"/>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确保学院文印资源的合理配置及有效利用，避免同质化项目多次采购，通过招标形式招募一家</w:t>
      </w:r>
      <w:r>
        <w:rPr>
          <w:rFonts w:hint="eastAsia" w:ascii="仿宋" w:hAnsi="仿宋" w:eastAsia="仿宋" w:cs="仿宋"/>
          <w:color w:val="000000"/>
          <w:sz w:val="24"/>
          <w:highlight w:val="none"/>
          <w:lang w:eastAsia="zh-CN"/>
        </w:rPr>
        <w:t>乙方</w:t>
      </w:r>
      <w:r>
        <w:rPr>
          <w:rFonts w:hint="eastAsia" w:ascii="仿宋" w:hAnsi="仿宋" w:eastAsia="仿宋" w:cs="仿宋"/>
          <w:color w:val="000000"/>
          <w:sz w:val="24"/>
          <w:highlight w:val="none"/>
        </w:rPr>
        <w:t>驻校，设立学院统一文印服务点，完成学院各部门、各系对日常行政类如各类通知、报告、总结、会议资料，报考指南、录取通知书、入学登记表、奖状证书、会议手册、培训手册、宣传折页、各类记录本（册）等文印需求。同时</w:t>
      </w:r>
      <w:r>
        <w:rPr>
          <w:rFonts w:hint="eastAsia" w:ascii="仿宋" w:hAnsi="仿宋" w:eastAsia="仿宋" w:cs="仿宋"/>
          <w:color w:val="000000"/>
          <w:sz w:val="24"/>
          <w:highlight w:val="none"/>
          <w:lang w:eastAsia="zh-CN"/>
        </w:rPr>
        <w:t>乙方</w:t>
      </w:r>
      <w:r>
        <w:rPr>
          <w:rFonts w:hint="eastAsia" w:ascii="仿宋" w:hAnsi="仿宋" w:eastAsia="仿宋" w:cs="仿宋"/>
          <w:color w:val="000000"/>
          <w:sz w:val="24"/>
          <w:highlight w:val="none"/>
        </w:rPr>
        <w:t>驻校可完成临时性、紧急的文印服务，较现有的模式更好的时效性、便捷性、沟通性。</w:t>
      </w:r>
    </w:p>
    <w:p w14:paraId="7745FC51">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bCs/>
          <w:color w:val="000000"/>
          <w:sz w:val="24"/>
          <w:highlight w:val="none"/>
        </w:rPr>
        <w:t>第二条</w:t>
      </w:r>
      <w:r>
        <w:rPr>
          <w:rFonts w:hint="eastAsia" w:ascii="仿宋" w:hAnsi="仿宋" w:eastAsia="仿宋" w:cs="仿宋"/>
          <w:b/>
          <w:bCs/>
          <w:color w:val="000000"/>
          <w:sz w:val="24"/>
          <w:highlight w:val="none"/>
          <w:lang w:val="en-US" w:eastAsia="zh-CN"/>
        </w:rPr>
        <w:t xml:space="preserve"> </w:t>
      </w:r>
      <w:r>
        <w:rPr>
          <w:rFonts w:hint="eastAsia" w:ascii="仿宋" w:hAnsi="仿宋" w:eastAsia="仿宋" w:cs="仿宋"/>
          <w:b/>
          <w:color w:val="000000"/>
          <w:sz w:val="24"/>
          <w:highlight w:val="none"/>
        </w:rPr>
        <w:t>合同期限</w:t>
      </w:r>
    </w:p>
    <w:p w14:paraId="65F89629">
      <w:pPr>
        <w:kinsoku/>
        <w:overflowPunct/>
        <w:topLinePunct w:val="0"/>
        <w:bidi w:val="0"/>
        <w:snapToGrid w:val="0"/>
        <w:spacing w:line="312" w:lineRule="auto"/>
        <w:rPr>
          <w:rFonts w:hint="eastAsia" w:ascii="仿宋" w:hAnsi="仿宋" w:eastAsia="仿宋" w:cs="仿宋"/>
          <w:b/>
          <w:color w:val="000000"/>
          <w:sz w:val="24"/>
          <w:highlight w:val="none"/>
        </w:rPr>
      </w:pPr>
      <w:bookmarkStart w:id="0" w:name="_Toc212019594"/>
      <w:bookmarkStart w:id="1" w:name="_Toc225670751"/>
      <w:bookmarkStart w:id="2" w:name="_Toc286993786"/>
      <w:bookmarkStart w:id="3" w:name="_Toc238984975"/>
      <w:bookmarkStart w:id="4" w:name="_Toc283019214"/>
      <w:bookmarkStart w:id="5" w:name="_Toc237145406"/>
      <w:bookmarkStart w:id="6" w:name="_Toc241833903"/>
      <w:bookmarkStart w:id="7" w:name="_Toc185395249"/>
      <w:bookmarkStart w:id="8" w:name="_Toc239568418"/>
      <w:bookmarkStart w:id="9" w:name="_Toc239233914"/>
      <w:bookmarkStart w:id="10" w:name="_Toc232492928"/>
      <w:bookmarkStart w:id="11" w:name="_Toc211911348"/>
      <w:bookmarkStart w:id="12" w:name="_Toc251768862"/>
      <w:bookmarkStart w:id="13" w:name="_Toc282696226"/>
      <w:bookmarkStart w:id="14" w:name="_Toc211854449"/>
      <w:bookmarkStart w:id="15" w:name="_Toc225244852"/>
      <w:bookmarkStart w:id="16" w:name="_Toc247334841"/>
      <w:bookmarkStart w:id="17" w:name="_Toc225654644"/>
      <w:r>
        <w:rPr>
          <w:rFonts w:hint="eastAsia" w:ascii="仿宋" w:hAnsi="仿宋" w:eastAsia="仿宋" w:cs="仿宋"/>
          <w:color w:val="000000"/>
          <w:sz w:val="24"/>
          <w:highlight w:val="none"/>
          <w:lang w:val="en-US" w:eastAsia="zh-CN"/>
        </w:rPr>
        <w:t>合同签订后，乙方完成入场布置之日起365天。</w:t>
      </w:r>
      <w:r>
        <w:rPr>
          <w:rFonts w:hint="eastAsia" w:ascii="仿宋" w:hAnsi="仿宋" w:eastAsia="仿宋" w:cs="仿宋"/>
          <w:color w:val="000000"/>
          <w:sz w:val="24"/>
          <w:highlight w:val="none"/>
        </w:rPr>
        <w:br w:type="textWrapping"/>
      </w:r>
      <w:r>
        <w:rPr>
          <w:rFonts w:hint="eastAsia" w:ascii="仿宋" w:hAnsi="仿宋" w:eastAsia="仿宋" w:cs="仿宋"/>
          <w:b/>
          <w:color w:val="000000"/>
          <w:sz w:val="24"/>
          <w:highlight w:val="none"/>
        </w:rPr>
        <w:t>第三条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服务内容与质量标准</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8451"/>
      </w:tblGrid>
      <w:tr w14:paraId="5FF5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 w:type="pct"/>
            <w:tcBorders>
              <w:top w:val="single" w:color="auto" w:sz="4" w:space="0"/>
              <w:left w:val="single" w:color="auto" w:sz="4" w:space="0"/>
              <w:bottom w:val="single" w:color="auto" w:sz="4" w:space="0"/>
              <w:right w:val="single" w:color="auto" w:sz="4" w:space="0"/>
            </w:tcBorders>
            <w:vAlign w:val="center"/>
          </w:tcPr>
          <w:p w14:paraId="74BBE007">
            <w:pPr>
              <w:widowControl/>
              <w:spacing w:line="240" w:lineRule="exact"/>
              <w:jc w:val="center"/>
              <w:rPr>
                <w:rFonts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技术要求</w:t>
            </w:r>
          </w:p>
        </w:tc>
        <w:tc>
          <w:tcPr>
            <w:tcW w:w="4636" w:type="pct"/>
            <w:tcBorders>
              <w:top w:val="single" w:color="auto" w:sz="4" w:space="0"/>
              <w:left w:val="single" w:color="auto" w:sz="4" w:space="0"/>
              <w:bottom w:val="single" w:color="auto" w:sz="4" w:space="0"/>
              <w:right w:val="single" w:color="auto" w:sz="4" w:space="0"/>
            </w:tcBorders>
            <w:vAlign w:val="center"/>
          </w:tcPr>
          <w:p w14:paraId="51E02BE2">
            <w:pPr>
              <w:widowControl/>
              <w:spacing w:line="240" w:lineRule="exact"/>
              <w:jc w:val="center"/>
              <w:rPr>
                <w:rFonts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功能和质量要求</w:t>
            </w:r>
          </w:p>
          <w:p w14:paraId="09D9AB06">
            <w:pPr>
              <w:widowControl/>
              <w:spacing w:line="240" w:lineRule="exact"/>
              <w:jc w:val="center"/>
              <w:rPr>
                <w:rFonts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（1000字内）</w:t>
            </w:r>
          </w:p>
        </w:tc>
      </w:tr>
      <w:tr w14:paraId="057B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335A5B92">
            <w:pPr>
              <w:widowControl/>
              <w:snapToGrid w:val="0"/>
              <w:spacing w:line="20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批量文印服务</w:t>
            </w:r>
          </w:p>
        </w:tc>
        <w:tc>
          <w:tcPr>
            <w:tcW w:w="4636" w:type="pct"/>
            <w:tcBorders>
              <w:top w:val="single" w:color="auto" w:sz="4" w:space="0"/>
              <w:left w:val="single" w:color="auto" w:sz="4" w:space="0"/>
              <w:bottom w:val="single" w:color="auto" w:sz="4" w:space="0"/>
              <w:right w:val="single" w:color="auto" w:sz="4" w:space="0"/>
            </w:tcBorders>
            <w:vAlign w:val="center"/>
          </w:tcPr>
          <w:p w14:paraId="2214BBF8">
            <w:pPr>
              <w:widowControl/>
              <w:rPr>
                <w:rFonts w:hint="eastAsia" w:ascii="宋体" w:hAnsi="宋体" w:eastAsia="宋体" w:cs="宋体"/>
                <w:color w:val="000000" w:themeColor="text1"/>
                <w:kern w:val="0"/>
                <w:sz w:val="18"/>
                <w:szCs w:val="18"/>
                <w14:textFill>
                  <w14:solidFill>
                    <w14:schemeClr w14:val="tx1"/>
                  </w14:solidFill>
                </w14:textFill>
              </w:rPr>
            </w:pPr>
          </w:p>
          <w:tbl>
            <w:tblPr>
              <w:tblStyle w:val="7"/>
              <w:tblW w:w="8228" w:type="dxa"/>
              <w:tblInd w:w="0" w:type="dxa"/>
              <w:tblLayout w:type="fixed"/>
              <w:tblCellMar>
                <w:top w:w="0" w:type="dxa"/>
                <w:left w:w="108" w:type="dxa"/>
                <w:bottom w:w="0" w:type="dxa"/>
                <w:right w:w="108" w:type="dxa"/>
              </w:tblCellMar>
            </w:tblPr>
            <w:tblGrid>
              <w:gridCol w:w="486"/>
              <w:gridCol w:w="1159"/>
              <w:gridCol w:w="3355"/>
              <w:gridCol w:w="736"/>
              <w:gridCol w:w="737"/>
              <w:gridCol w:w="845"/>
              <w:gridCol w:w="910"/>
            </w:tblGrid>
            <w:tr w14:paraId="5BE6AC50">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AA913">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序号</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5DAE">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物资</w:t>
                  </w:r>
                  <w:r>
                    <w:rPr>
                      <w:rFonts w:hint="eastAsia" w:ascii="宋体" w:hAnsi="宋体" w:eastAsia="宋体" w:cs="宋体"/>
                      <w:color w:val="auto"/>
                      <w:kern w:val="0"/>
                      <w:sz w:val="18"/>
                      <w:szCs w:val="18"/>
                    </w:rPr>
                    <w:t>名称</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CE2DD">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技术参数</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0C298">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预计数量</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E3091">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单位</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A12E9">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预计印刷时间</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6ED1">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单价限价（元）</w:t>
                  </w:r>
                </w:p>
              </w:tc>
            </w:tr>
            <w:tr w14:paraId="56182DED">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74649">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302B4">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岗位实习三方协议</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73211">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A4，120g双胶纸，12页/本，骑马订，彩色</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9973C">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12000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87BB">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本</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5FDF1">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10月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3992">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02010020">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0BAE">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9DFC3">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家长知情同意书</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F5B2B">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A4，黑白，单面，80g双胶纸</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2772A">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3500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5A9DA">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张</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A72A0">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10月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84A2">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769EFF5A">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00E96">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3</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6D52">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学生实习安全承诺书</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66454">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A4，黑白，双面，80g双胶纸</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A8CE9">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3500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7FE2A">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张</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390D5">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10月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DF22">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15F3C3E7">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18EE4">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4</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B1753">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成绩单和在校证明</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1332">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A4，120g双胶纸，彩色底纹</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F9B30">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20000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A1AD2">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张</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566E3">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4月</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CA86B">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r>
            <w:tr w14:paraId="339CC7D9">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FEA93">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022D8">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新生适应手册</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FC8A7">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185*210mm，封面250g铜版纸覆哑膜彩色，内页200g铜版纸彩色，约</w:t>
                  </w:r>
                  <w:r>
                    <w:rPr>
                      <w:rFonts w:hint="eastAsia" w:ascii="宋体" w:hAnsi="宋体" w:eastAsia="宋体" w:cs="宋体"/>
                      <w:color w:val="auto"/>
                      <w:kern w:val="0"/>
                      <w:sz w:val="18"/>
                      <w:szCs w:val="18"/>
                      <w:lang w:val="en-US" w:eastAsia="zh-CN"/>
                    </w:rPr>
                    <w:t>16</w:t>
                  </w:r>
                  <w:r>
                    <w:rPr>
                      <w:rFonts w:hint="eastAsia" w:ascii="宋体" w:hAnsi="宋体" w:eastAsia="宋体" w:cs="宋体"/>
                      <w:color w:val="auto"/>
                      <w:kern w:val="0"/>
                      <w:sz w:val="18"/>
                      <w:szCs w:val="18"/>
                    </w:rPr>
                    <w:t>页/册，骑马钉。</w:t>
                  </w:r>
                </w:p>
                <w:p w14:paraId="38B0F53F">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w:t>
                  </w:r>
                  <w:r>
                    <w:rPr>
                      <w:rFonts w:hint="eastAsia" w:ascii="宋体" w:hAnsi="宋体" w:eastAsia="宋体" w:cs="宋体"/>
                      <w:color w:val="auto"/>
                      <w:kern w:val="0"/>
                      <w:sz w:val="18"/>
                      <w:szCs w:val="18"/>
                      <w:lang w:val="en-US" w:eastAsia="zh-CN"/>
                    </w:rPr>
                    <w:t>16</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/册</w:t>
                  </w:r>
                  <w:r>
                    <w:rPr>
                      <w:rFonts w:hint="eastAsia" w:ascii="宋体" w:hAnsi="宋体" w:eastAsia="宋体" w:cs="宋体"/>
                      <w:color w:val="auto"/>
                      <w:kern w:val="0"/>
                      <w:sz w:val="18"/>
                      <w:szCs w:val="18"/>
                    </w:rPr>
                    <w:t>核算，若页码增减变化则按4的倍数*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EA542">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4807">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3B29">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9月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DA9FB">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r>
            <w:tr w14:paraId="5038FDE0">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E801">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6</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33FFB">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学生档案袋</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B69D">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240mm*340mm，180g国产牛卡纸，厚度3cm，展开尺寸580*420mm，含封扣配件</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C47B">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5500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49BDA">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个</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52B80">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7月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1E82">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590A85D3">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5D51">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7</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03A7D">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学生证</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3935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93mm*105mm，外壳佛山革封面烫金，内页120g双胶12页彩色印学校防伪标志，对折后6张（包括外壳）</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03C58">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6000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CF494">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本</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E675D">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7月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91EC">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1BAEFEA6">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99B9E">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8</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1A06D">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征兵宣传手册</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E621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成品尺寸280mm*195mm，250g铜版纸彩色，双面，三折页。备注：包括设计+排版+打样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FA3F3">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6000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DD6F5">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份</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169A">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6月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E144">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3CD1F1B2">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615BA">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9</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B6A0">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新生资助宣传手册</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2DA75">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210*285mm，封面250g铜版纸覆哑膜四色印刷，内页120g双胶纸彩色双面，骑马钉，约</w:t>
                  </w:r>
                  <w:r>
                    <w:rPr>
                      <w:rFonts w:hint="eastAsia" w:ascii="宋体" w:hAnsi="宋体" w:eastAsia="宋体" w:cs="宋体"/>
                      <w:color w:val="auto"/>
                      <w:kern w:val="0"/>
                      <w:sz w:val="18"/>
                      <w:szCs w:val="18"/>
                      <w:lang w:val="en-US" w:eastAsia="zh-CN"/>
                    </w:rPr>
                    <w:t>12</w:t>
                  </w:r>
                  <w:r>
                    <w:rPr>
                      <w:rFonts w:hint="eastAsia" w:ascii="宋体" w:hAnsi="宋体" w:eastAsia="宋体" w:cs="宋体"/>
                      <w:color w:val="auto"/>
                      <w:kern w:val="0"/>
                      <w:sz w:val="18"/>
                      <w:szCs w:val="18"/>
                    </w:rPr>
                    <w:t>页/册。</w:t>
                  </w:r>
                </w:p>
                <w:p w14:paraId="100D4AEA">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w:t>
                  </w:r>
                  <w:r>
                    <w:rPr>
                      <w:rFonts w:hint="eastAsia" w:ascii="宋体" w:hAnsi="宋体" w:eastAsia="宋体" w:cs="宋体"/>
                      <w:color w:val="auto"/>
                      <w:kern w:val="0"/>
                      <w:sz w:val="18"/>
                      <w:szCs w:val="18"/>
                      <w:lang w:val="en-US" w:eastAsia="zh-CN"/>
                    </w:rPr>
                    <w:t>12</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/册</w:t>
                  </w:r>
                  <w:r>
                    <w:rPr>
                      <w:rFonts w:hint="eastAsia" w:ascii="宋体" w:hAnsi="宋体" w:eastAsia="宋体" w:cs="宋体"/>
                      <w:color w:val="auto"/>
                      <w:kern w:val="0"/>
                      <w:sz w:val="18"/>
                      <w:szCs w:val="18"/>
                    </w:rPr>
                    <w:t>核算，若页码增减变化则按4的倍数*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CD4F9">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6000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DA56">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EF303">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6-8月</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4FFE6">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r>
            <w:tr w14:paraId="56DE0A51">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C03C6">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6F102">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家庭经济困难认定表</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9504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A4，120g双胶纸，黑白双面印刷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4F178">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6000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76D3B">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份</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6ABD2">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6-8月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13C2B">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r>
            <w:tr w14:paraId="115BEBDA">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1B04D">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11</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CA66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普通高考报考指南</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574ED">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1.成品尺寸：185*260mm；</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2.纸张：封面封底250克铜版纸覆哑膜，内页105克哑粉纸；</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3.工艺：封面封底覆哑膜，骑马订(装订接图无误差),彩印；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4.印色：四色印刷（印刷同色系不能有误差）。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约</w:t>
                  </w:r>
                  <w:r>
                    <w:rPr>
                      <w:rFonts w:hint="eastAsia" w:ascii="宋体" w:hAnsi="宋体" w:eastAsia="宋体" w:cs="宋体"/>
                      <w:color w:val="auto"/>
                      <w:kern w:val="0"/>
                      <w:sz w:val="18"/>
                      <w:szCs w:val="18"/>
                      <w:lang w:val="en-US" w:eastAsia="zh-CN"/>
                    </w:rPr>
                    <w:t>40</w:t>
                  </w:r>
                  <w:r>
                    <w:rPr>
                      <w:rFonts w:hint="eastAsia" w:ascii="宋体" w:hAnsi="宋体" w:eastAsia="宋体" w:cs="宋体"/>
                      <w:color w:val="auto"/>
                      <w:kern w:val="0"/>
                      <w:sz w:val="18"/>
                      <w:szCs w:val="18"/>
                    </w:rPr>
                    <w:t>页/册，</w:t>
                  </w:r>
                </w:p>
                <w:p w14:paraId="1B4C135A">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w:t>
                  </w:r>
                  <w:r>
                    <w:rPr>
                      <w:rFonts w:hint="eastAsia" w:ascii="宋体" w:hAnsi="宋体" w:eastAsia="宋体" w:cs="宋体"/>
                      <w:color w:val="auto"/>
                      <w:kern w:val="0"/>
                      <w:sz w:val="18"/>
                      <w:szCs w:val="18"/>
                      <w:lang w:val="en-US" w:eastAsia="zh-CN"/>
                    </w:rPr>
                    <w:t>40</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/册</w:t>
                  </w:r>
                  <w:r>
                    <w:rPr>
                      <w:rFonts w:hint="eastAsia" w:ascii="宋体" w:hAnsi="宋体" w:eastAsia="宋体" w:cs="宋体"/>
                      <w:color w:val="auto"/>
                      <w:kern w:val="0"/>
                      <w:sz w:val="18"/>
                      <w:szCs w:val="18"/>
                    </w:rPr>
                    <w:t>核算，若页码增减变化则按4的倍数*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2E208">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10000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4341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271F6">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7C91">
                  <w:pPr>
                    <w:widowControl/>
                    <w:rPr>
                      <w:rFonts w:hint="default" w:ascii="宋体" w:hAnsi="宋体" w:eastAsia="宋体" w:cs="宋体"/>
                      <w:color w:val="auto"/>
                      <w:kern w:val="0"/>
                      <w:sz w:val="18"/>
                      <w:szCs w:val="18"/>
                      <w:lang w:val="en-US" w:eastAsia="zh-CN"/>
                    </w:rPr>
                  </w:pPr>
                </w:p>
              </w:tc>
            </w:tr>
            <w:tr w14:paraId="3D8542E6">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C40B5">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12</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3BD15">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单独招生报考指南</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870E">
                  <w:pPr>
                    <w:widowControl/>
                    <w:rPr>
                      <w:rFonts w:hint="eastAsia" w:ascii="宋体" w:hAnsi="宋体" w:cs="宋体"/>
                      <w:color w:val="auto"/>
                      <w:kern w:val="0"/>
                      <w:sz w:val="18"/>
                      <w:szCs w:val="18"/>
                    </w:rPr>
                  </w:pPr>
                  <w:r>
                    <w:rPr>
                      <w:rFonts w:hint="eastAsia" w:ascii="宋体" w:hAnsi="宋体" w:cs="宋体"/>
                      <w:color w:val="auto"/>
                      <w:kern w:val="0"/>
                      <w:sz w:val="18"/>
                      <w:szCs w:val="18"/>
                    </w:rPr>
                    <w:t>1.纸张：封面200g铜版纸</w:t>
                  </w:r>
                </w:p>
                <w:p w14:paraId="3CC86185">
                  <w:pPr>
                    <w:widowControl/>
                    <w:rPr>
                      <w:rFonts w:hint="eastAsia" w:ascii="宋体" w:hAnsi="宋体" w:cs="宋体"/>
                      <w:color w:val="auto"/>
                      <w:kern w:val="0"/>
                      <w:sz w:val="18"/>
                      <w:szCs w:val="18"/>
                    </w:rPr>
                  </w:pPr>
                  <w:r>
                    <w:rPr>
                      <w:rFonts w:hint="eastAsia" w:ascii="宋体" w:hAnsi="宋体" w:cs="宋体"/>
                      <w:color w:val="auto"/>
                      <w:kern w:val="0"/>
                      <w:sz w:val="18"/>
                      <w:szCs w:val="18"/>
                    </w:rPr>
                    <w:t>2.印刷：四色全彩印刷</w:t>
                  </w:r>
                </w:p>
                <w:p w14:paraId="45BD15AE">
                  <w:pPr>
                    <w:widowControl/>
                    <w:rPr>
                      <w:rFonts w:hint="eastAsia" w:ascii="宋体" w:hAnsi="宋体" w:cs="宋体"/>
                      <w:color w:val="auto"/>
                      <w:kern w:val="0"/>
                      <w:sz w:val="18"/>
                      <w:szCs w:val="18"/>
                    </w:rPr>
                  </w:pPr>
                  <w:r>
                    <w:rPr>
                      <w:rFonts w:hint="eastAsia" w:ascii="宋体" w:hAnsi="宋体" w:cs="宋体"/>
                      <w:color w:val="auto"/>
                      <w:kern w:val="0"/>
                      <w:sz w:val="18"/>
                      <w:szCs w:val="18"/>
                    </w:rPr>
                    <w:t>3.工艺：压痕3道折页成型，成品4折页</w:t>
                  </w:r>
                </w:p>
                <w:p w14:paraId="79056FAE">
                  <w:pPr>
                    <w:widowControl/>
                    <w:rPr>
                      <w:rFonts w:hint="eastAsia" w:ascii="宋体" w:hAnsi="宋体" w:cs="宋体"/>
                      <w:color w:val="auto"/>
                      <w:kern w:val="0"/>
                      <w:sz w:val="18"/>
                      <w:szCs w:val="18"/>
                    </w:rPr>
                  </w:pPr>
                  <w:r>
                    <w:rPr>
                      <w:rFonts w:hint="eastAsia" w:ascii="宋体" w:hAnsi="宋体" w:cs="宋体"/>
                      <w:color w:val="auto"/>
                      <w:kern w:val="0"/>
                      <w:sz w:val="18"/>
                      <w:szCs w:val="18"/>
                    </w:rPr>
                    <w:t>4.成品尺寸：185*260mm</w:t>
                  </w:r>
                </w:p>
                <w:p w14:paraId="2A8AD065">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备注：包括设计+排版+打样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65EBF">
                  <w:pPr>
                    <w:widowControl/>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18000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6DA6D">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FA8CD">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A808">
                  <w:pPr>
                    <w:widowControl/>
                    <w:rPr>
                      <w:rFonts w:hint="eastAsia" w:ascii="宋体" w:hAnsi="宋体" w:cs="宋体" w:eastAsiaTheme="minorEastAsia"/>
                      <w:color w:val="auto"/>
                      <w:kern w:val="0"/>
                      <w:sz w:val="18"/>
                      <w:szCs w:val="18"/>
                      <w:lang w:val="en-US" w:eastAsia="zh-CN"/>
                    </w:rPr>
                  </w:pPr>
                </w:p>
              </w:tc>
            </w:tr>
            <w:tr w14:paraId="6B948934">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613EC">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13</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767ED">
                  <w:pPr>
                    <w:widowControl/>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rPr>
                    <w:t>2026年新生入学须知</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C482C">
                  <w:pPr>
                    <w:widowControl/>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1.成品尺寸：185*200mm；</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2.纸张：封面封底250g铜版纸，内页105g哑粉纸；</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3.工艺：封面封底覆哑膜，骑马订，彩印；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4.印色：四色印刷；</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约20页/册</w:t>
                  </w:r>
                  <w:r>
                    <w:rPr>
                      <w:rFonts w:hint="eastAsia" w:ascii="宋体" w:hAnsi="宋体" w:eastAsia="宋体" w:cs="宋体"/>
                      <w:color w:val="auto"/>
                      <w:kern w:val="0"/>
                      <w:sz w:val="18"/>
                      <w:szCs w:val="18"/>
                      <w:lang w:val="en-US" w:eastAsia="zh-CN"/>
                    </w:rPr>
                    <w:t>。</w:t>
                  </w:r>
                </w:p>
                <w:p w14:paraId="5803C736">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备注：包括设计+排版+打样。报价按20页</w:t>
                  </w:r>
                  <w:r>
                    <w:rPr>
                      <w:rFonts w:hint="eastAsia" w:ascii="宋体" w:hAnsi="宋体" w:eastAsia="宋体" w:cs="宋体"/>
                      <w:color w:val="auto"/>
                      <w:kern w:val="0"/>
                      <w:sz w:val="18"/>
                      <w:szCs w:val="18"/>
                      <w:lang w:val="en-US" w:eastAsia="zh-CN"/>
                    </w:rPr>
                    <w:t>/册</w:t>
                  </w:r>
                  <w:r>
                    <w:rPr>
                      <w:rFonts w:hint="eastAsia" w:ascii="宋体" w:hAnsi="宋体" w:eastAsia="宋体" w:cs="宋体"/>
                      <w:color w:val="auto"/>
                      <w:kern w:val="0"/>
                      <w:sz w:val="18"/>
                      <w:szCs w:val="18"/>
                    </w:rPr>
                    <w:t>核算，若页码增减变化则按4的倍数*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5DEF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5500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1A7CA">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DB865">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4DE23">
                  <w:pPr>
                    <w:widowControl/>
                    <w:rPr>
                      <w:rFonts w:hint="eastAsia" w:ascii="宋体" w:hAnsi="宋体" w:eastAsia="宋体" w:cs="宋体"/>
                      <w:color w:val="auto"/>
                      <w:kern w:val="0"/>
                      <w:sz w:val="18"/>
                      <w:szCs w:val="18"/>
                      <w:lang w:eastAsia="zh-CN"/>
                    </w:rPr>
                  </w:pPr>
                </w:p>
              </w:tc>
            </w:tr>
            <w:tr w14:paraId="40421F96">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BBD77">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14</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29EC9">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2026年本科层次联合培养新生入学须知</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AFC35">
                  <w:pPr>
                    <w:widowControl/>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1.成品尺寸：185*200mm；</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2.纸张：封面封底250g铜版纸，内页105g哑粉纸；</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3.工艺：封面封底覆哑膜，骑马订，彩印；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4.印色：四色印刷；</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约20页/册</w:t>
                  </w:r>
                  <w:r>
                    <w:rPr>
                      <w:rFonts w:hint="eastAsia" w:ascii="宋体" w:hAnsi="宋体" w:eastAsia="宋体" w:cs="宋体"/>
                      <w:color w:val="auto"/>
                      <w:kern w:val="0"/>
                      <w:sz w:val="18"/>
                      <w:szCs w:val="18"/>
                      <w:lang w:val="en-US" w:eastAsia="zh-CN"/>
                    </w:rPr>
                    <w:t>。</w:t>
                  </w:r>
                </w:p>
                <w:p w14:paraId="47A1810E">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备注：包括设计+排版+打样。报价按20页</w:t>
                  </w:r>
                  <w:r>
                    <w:rPr>
                      <w:rFonts w:hint="eastAsia" w:ascii="宋体" w:hAnsi="宋体" w:eastAsia="宋体" w:cs="宋体"/>
                      <w:color w:val="auto"/>
                      <w:kern w:val="0"/>
                      <w:sz w:val="18"/>
                      <w:szCs w:val="18"/>
                      <w:lang w:val="en-US" w:eastAsia="zh-CN"/>
                    </w:rPr>
                    <w:t>/册</w:t>
                  </w:r>
                  <w:r>
                    <w:rPr>
                      <w:rFonts w:hint="eastAsia" w:ascii="宋体" w:hAnsi="宋体" w:eastAsia="宋体" w:cs="宋体"/>
                      <w:color w:val="auto"/>
                      <w:kern w:val="0"/>
                      <w:sz w:val="18"/>
                      <w:szCs w:val="18"/>
                    </w:rPr>
                    <w:t>核算，若页码增减变化则按4的倍数*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F3602">
                  <w:pPr>
                    <w:widowControl/>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200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4656">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0A86C">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86716">
                  <w:pPr>
                    <w:widowControl/>
                    <w:rPr>
                      <w:rFonts w:hint="default" w:ascii="宋体" w:hAnsi="宋体" w:eastAsia="宋体" w:cs="宋体"/>
                      <w:color w:val="auto"/>
                      <w:kern w:val="0"/>
                      <w:sz w:val="18"/>
                      <w:szCs w:val="18"/>
                      <w:lang w:val="en-US" w:eastAsia="zh-CN"/>
                    </w:rPr>
                  </w:pPr>
                </w:p>
              </w:tc>
            </w:tr>
            <w:tr w14:paraId="7EBA4215">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70D5E">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15</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D07C3">
                  <w:pPr>
                    <w:widowControl/>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rPr>
                    <w:t>2026年录取通知书</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1217">
                  <w:pPr>
                    <w:widowControl/>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1、纸张：290</w:t>
                  </w:r>
                  <w:r>
                    <w:rPr>
                      <w:rFonts w:hint="eastAsia" w:ascii="宋体" w:hAnsi="宋体" w:eastAsia="宋体" w:cs="宋体"/>
                      <w:color w:val="auto"/>
                      <w:kern w:val="0"/>
                      <w:sz w:val="18"/>
                      <w:szCs w:val="18"/>
                      <w:lang w:val="en-US" w:eastAsia="zh-CN"/>
                    </w:rPr>
                    <w:t>g</w:t>
                  </w:r>
                  <w:r>
                    <w:rPr>
                      <w:rFonts w:hint="eastAsia" w:ascii="宋体" w:hAnsi="宋体" w:eastAsia="宋体" w:cs="宋体"/>
                      <w:color w:val="auto"/>
                      <w:kern w:val="0"/>
                      <w:sz w:val="18"/>
                      <w:szCs w:val="18"/>
                    </w:rPr>
                    <w:t>书衣纸</w:t>
                  </w:r>
                  <w:r>
                    <w:rPr>
                      <w:rFonts w:hint="eastAsia" w:ascii="宋体" w:hAnsi="宋体" w:eastAsia="宋体" w:cs="宋体"/>
                      <w:color w:val="auto"/>
                      <w:kern w:val="0"/>
                      <w:sz w:val="18"/>
                      <w:szCs w:val="18"/>
                      <w:lang w:eastAsia="zh-CN"/>
                    </w:rPr>
                    <w:t>；</w:t>
                  </w:r>
                </w:p>
                <w:p w14:paraId="6A05DE21">
                  <w:pPr>
                    <w:widowControl/>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2、印刷：四色双面全彩印刷</w:t>
                  </w:r>
                  <w:r>
                    <w:rPr>
                      <w:rFonts w:hint="eastAsia" w:ascii="宋体" w:hAnsi="宋体" w:eastAsia="宋体" w:cs="宋体"/>
                      <w:color w:val="auto"/>
                      <w:kern w:val="0"/>
                      <w:sz w:val="18"/>
                      <w:szCs w:val="18"/>
                      <w:lang w:eastAsia="zh-CN"/>
                    </w:rPr>
                    <w:t>；</w:t>
                  </w:r>
                </w:p>
                <w:p w14:paraId="0921F1D9">
                  <w:pPr>
                    <w:widowControl/>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3、工艺：压痕不折</w:t>
                  </w:r>
                  <w:r>
                    <w:rPr>
                      <w:rFonts w:hint="eastAsia" w:ascii="宋体" w:hAnsi="宋体" w:eastAsia="宋体" w:cs="宋体"/>
                      <w:color w:val="auto"/>
                      <w:kern w:val="0"/>
                      <w:sz w:val="18"/>
                      <w:szCs w:val="18"/>
                      <w:lang w:eastAsia="zh-CN"/>
                    </w:rPr>
                    <w:t>；</w:t>
                  </w:r>
                </w:p>
                <w:p w14:paraId="15810DAC">
                  <w:pPr>
                    <w:widowControl/>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4、尺寸：210×297mm</w:t>
                  </w:r>
                  <w:r>
                    <w:rPr>
                      <w:rFonts w:hint="eastAsia" w:ascii="宋体" w:hAnsi="宋体" w:eastAsia="宋体" w:cs="宋体"/>
                      <w:color w:val="auto"/>
                      <w:kern w:val="0"/>
                      <w:sz w:val="18"/>
                      <w:szCs w:val="18"/>
                      <w:lang w:eastAsia="zh-CN"/>
                    </w:rPr>
                    <w:t>。</w:t>
                  </w:r>
                </w:p>
                <w:p w14:paraId="1E32EC2E">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w:t>
                  </w:r>
                  <w:r>
                    <w:rPr>
                      <w:rFonts w:hint="eastAsia" w:ascii="宋体" w:hAnsi="宋体" w:eastAsia="宋体" w:cs="宋体"/>
                      <w:color w:val="auto"/>
                      <w:kern w:val="0"/>
                      <w:sz w:val="18"/>
                      <w:szCs w:val="18"/>
                      <w:lang w:eastAsia="zh-CN"/>
                    </w:rPr>
                    <w:t>。</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409F9">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5500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1301F">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套</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A48FF">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5月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A31F">
                  <w:pPr>
                    <w:widowControl/>
                    <w:rPr>
                      <w:rFonts w:hint="eastAsia" w:ascii="宋体" w:hAnsi="宋体" w:cs="宋体" w:eastAsiaTheme="minorEastAsia"/>
                      <w:color w:val="auto"/>
                      <w:kern w:val="0"/>
                      <w:sz w:val="18"/>
                      <w:szCs w:val="18"/>
                      <w:lang w:val="en-US" w:eastAsia="zh-CN"/>
                    </w:rPr>
                  </w:pPr>
                </w:p>
              </w:tc>
            </w:tr>
            <w:tr w14:paraId="0F6E230A">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F2EA8">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16</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A1E05">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2027届毕业生选录指南</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128CC">
                  <w:pPr>
                    <w:widowControl/>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1.成品尺寸：185*260mm；</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2.纸张：封面封底250克铜版纸覆哑膜，内页105克哑粉纸；</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3.工艺：封面封底覆哑膜，骑马订(装订接图无误差)，彩印；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4.印色：四色印刷（印刷同色系不能有误差）；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约</w:t>
                  </w:r>
                  <w:r>
                    <w:rPr>
                      <w:rFonts w:hint="eastAsia" w:ascii="宋体" w:hAnsi="宋体" w:eastAsia="宋体" w:cs="宋体"/>
                      <w:color w:val="auto"/>
                      <w:kern w:val="0"/>
                      <w:sz w:val="18"/>
                      <w:szCs w:val="18"/>
                      <w:lang w:val="en-US" w:eastAsia="zh-CN"/>
                    </w:rPr>
                    <w:t>36</w:t>
                  </w:r>
                  <w:r>
                    <w:rPr>
                      <w:rFonts w:hint="eastAsia" w:ascii="宋体" w:hAnsi="宋体" w:eastAsia="宋体" w:cs="宋体"/>
                      <w:color w:val="auto"/>
                      <w:kern w:val="0"/>
                      <w:sz w:val="18"/>
                      <w:szCs w:val="18"/>
                    </w:rPr>
                    <w:t>页/册</w:t>
                  </w:r>
                  <w:r>
                    <w:rPr>
                      <w:rFonts w:hint="eastAsia" w:ascii="宋体" w:hAnsi="宋体" w:eastAsia="宋体" w:cs="宋体"/>
                      <w:color w:val="auto"/>
                      <w:kern w:val="0"/>
                      <w:sz w:val="18"/>
                      <w:szCs w:val="18"/>
                      <w:lang w:eastAsia="zh-CN"/>
                    </w:rPr>
                    <w:t>。</w:t>
                  </w:r>
                </w:p>
                <w:p w14:paraId="19E7897A">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w:t>
                  </w:r>
                  <w:r>
                    <w:rPr>
                      <w:rFonts w:hint="eastAsia" w:ascii="宋体" w:hAnsi="宋体" w:eastAsia="宋体" w:cs="宋体"/>
                      <w:color w:val="auto"/>
                      <w:kern w:val="0"/>
                      <w:sz w:val="18"/>
                      <w:szCs w:val="18"/>
                      <w:lang w:val="en-US" w:eastAsia="zh-CN"/>
                    </w:rPr>
                    <w:t>36</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/册</w:t>
                  </w:r>
                  <w:r>
                    <w:rPr>
                      <w:rFonts w:hint="eastAsia" w:ascii="宋体" w:hAnsi="宋体" w:eastAsia="宋体" w:cs="宋体"/>
                      <w:color w:val="auto"/>
                      <w:kern w:val="0"/>
                      <w:sz w:val="18"/>
                      <w:szCs w:val="18"/>
                    </w:rPr>
                    <w:t>核算，若页码增减变化则按4的倍数*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56128">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3000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4F3D6">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067BB">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6月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A9FD">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r>
            <w:tr w14:paraId="7E8677C8">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E02C">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17</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154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应届毕业生培养质量评价报告</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A495C">
                  <w:pPr>
                    <w:widowControl/>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1.成品尺寸：210*297mm；</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2.纸张:封面封底300克铜版纸(彩印),内页 A4 普通纸(黑白单色印)；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3.工艺：封面封底覆哑膜(彩印)，内页黑白单色印，胶装；</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4.印色：四色印刷+单色印刷(印刷同色系不能有误差)；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约</w:t>
                  </w:r>
                  <w:r>
                    <w:rPr>
                      <w:rFonts w:hint="eastAsia" w:ascii="宋体" w:hAnsi="宋体" w:eastAsia="宋体" w:cs="宋体"/>
                      <w:color w:val="auto"/>
                      <w:kern w:val="0"/>
                      <w:sz w:val="18"/>
                      <w:szCs w:val="18"/>
                      <w:lang w:val="en-US" w:eastAsia="zh-CN"/>
                    </w:rPr>
                    <w:t>154</w:t>
                  </w:r>
                  <w:r>
                    <w:rPr>
                      <w:rFonts w:hint="eastAsia" w:ascii="宋体" w:hAnsi="宋体" w:eastAsia="宋体" w:cs="宋体"/>
                      <w:color w:val="auto"/>
                      <w:kern w:val="0"/>
                      <w:sz w:val="18"/>
                      <w:szCs w:val="18"/>
                    </w:rPr>
                    <w:t>页/册</w:t>
                  </w:r>
                  <w:r>
                    <w:rPr>
                      <w:rFonts w:hint="eastAsia" w:ascii="宋体" w:hAnsi="宋体" w:eastAsia="宋体" w:cs="宋体"/>
                      <w:color w:val="auto"/>
                      <w:kern w:val="0"/>
                      <w:sz w:val="18"/>
                      <w:szCs w:val="18"/>
                      <w:lang w:eastAsia="zh-CN"/>
                    </w:rPr>
                    <w:t>。</w:t>
                  </w:r>
                </w:p>
                <w:p w14:paraId="453CB8EF">
                  <w:pPr>
                    <w:widowControl/>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备注：包括设计+排版+打样。报价按</w:t>
                  </w:r>
                  <w:r>
                    <w:rPr>
                      <w:rFonts w:hint="eastAsia" w:ascii="宋体" w:hAnsi="宋体" w:eastAsia="宋体" w:cs="宋体"/>
                      <w:color w:val="auto"/>
                      <w:kern w:val="0"/>
                      <w:sz w:val="18"/>
                      <w:szCs w:val="18"/>
                      <w:lang w:val="en-US" w:eastAsia="zh-CN"/>
                    </w:rPr>
                    <w:t>154</w:t>
                  </w:r>
                  <w:r>
                    <w:rPr>
                      <w:rFonts w:hint="eastAsia" w:ascii="宋体" w:hAnsi="宋体" w:eastAsia="宋体" w:cs="宋体"/>
                      <w:color w:val="auto"/>
                      <w:kern w:val="0"/>
                      <w:sz w:val="18"/>
                      <w:szCs w:val="18"/>
                    </w:rPr>
                    <w:t>页单价核算，若页码增减变化则按2的倍数*</w:t>
                  </w:r>
                  <w:r>
                    <w:rPr>
                      <w:rFonts w:hint="eastAsia" w:ascii="宋体" w:hAnsi="宋体" w:eastAsia="宋体" w:cs="宋体"/>
                      <w:color w:val="auto"/>
                      <w:kern w:val="0"/>
                      <w:sz w:val="18"/>
                      <w:szCs w:val="18"/>
                      <w:lang w:val="en-US" w:eastAsia="zh-CN"/>
                    </w:rPr>
                    <w:t>(报价/基准</w:t>
                  </w:r>
                  <w:r>
                    <w:rPr>
                      <w:rFonts w:hint="eastAsia" w:ascii="宋体" w:hAnsi="宋体" w:eastAsia="宋体" w:cs="宋体"/>
                      <w:color w:val="auto"/>
                      <w:kern w:val="0"/>
                      <w:sz w:val="18"/>
                      <w:szCs w:val="18"/>
                    </w:rPr>
                    <w:t>页</w:t>
                  </w:r>
                  <w:r>
                    <w:rPr>
                      <w:rFonts w:hint="eastAsia" w:ascii="宋体" w:hAnsi="宋体" w:eastAsia="宋体" w:cs="宋体"/>
                      <w:color w:val="auto"/>
                      <w:kern w:val="0"/>
                      <w:sz w:val="18"/>
                      <w:szCs w:val="18"/>
                      <w:lang w:val="en-US" w:eastAsia="zh-CN"/>
                    </w:rPr>
                    <w:t>数)加入</w:t>
                  </w:r>
                  <w:r>
                    <w:rPr>
                      <w:rFonts w:hint="eastAsia" w:ascii="宋体" w:hAnsi="宋体" w:eastAsia="宋体" w:cs="宋体"/>
                      <w:color w:val="auto"/>
                      <w:kern w:val="0"/>
                      <w:sz w:val="18"/>
                      <w:szCs w:val="18"/>
                    </w:rPr>
                    <w:t>每本单价计算</w:t>
                  </w:r>
                  <w:r>
                    <w:rPr>
                      <w:rFonts w:hint="eastAsia" w:ascii="宋体" w:hAnsi="宋体" w:eastAsia="宋体" w:cs="宋体"/>
                      <w:color w:val="auto"/>
                      <w:kern w:val="0"/>
                      <w:sz w:val="18"/>
                      <w:szCs w:val="18"/>
                      <w:lang w:val="en-US" w:eastAsia="zh-CN"/>
                    </w:rPr>
                    <w:t>后，作为每本印刷</w:t>
                  </w:r>
                  <w:r>
                    <w:rPr>
                      <w:rFonts w:hint="eastAsia" w:ascii="宋体" w:hAnsi="宋体" w:eastAsia="宋体" w:cs="宋体"/>
                      <w:color w:val="auto"/>
                      <w:kern w:val="0"/>
                      <w:sz w:val="18"/>
                      <w:szCs w:val="18"/>
                    </w:rPr>
                    <w:t>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CC190">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150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0C9F0">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0F97E">
                  <w:pPr>
                    <w:widowControl/>
                    <w:rPr>
                      <w:rFonts w:hint="eastAsia" w:ascii="宋体" w:hAnsi="宋体" w:eastAsia="宋体" w:cs="宋体"/>
                      <w:color w:val="auto"/>
                      <w:kern w:val="0"/>
                      <w:sz w:val="18"/>
                      <w:szCs w:val="18"/>
                    </w:rPr>
                  </w:pPr>
                  <w:r>
                    <w:rPr>
                      <w:rFonts w:hint="eastAsia" w:ascii="宋体" w:hAnsi="宋体" w:cs="宋体"/>
                      <w:color w:val="auto"/>
                      <w:kern w:val="0"/>
                      <w:sz w:val="18"/>
                      <w:szCs w:val="18"/>
                    </w:rPr>
                    <w:t>10月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D111">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r>
            <w:tr w14:paraId="50CCA40C">
              <w:tblPrEx>
                <w:tblCellMar>
                  <w:top w:w="0" w:type="dxa"/>
                  <w:left w:w="108" w:type="dxa"/>
                  <w:bottom w:w="0" w:type="dxa"/>
                  <w:right w:w="108" w:type="dxa"/>
                </w:tblCellMar>
              </w:tblPrEx>
              <w:trPr>
                <w:trHeight w:val="445" w:hRule="atLeast"/>
              </w:trPr>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E1090">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18</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AB051">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团员介绍信</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D7378">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210mm*297mm，彩色,100g双胶纸</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80A77">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2000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2CF02">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张</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54D2A">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3-5月</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92D54">
                  <w:pPr>
                    <w:widowControl/>
                    <w:rPr>
                      <w:rFonts w:hint="eastAsia" w:ascii="宋体" w:hAnsi="宋体" w:eastAsia="宋体" w:cs="宋体"/>
                      <w:color w:val="000000" w:themeColor="text1"/>
                      <w:kern w:val="0"/>
                      <w:sz w:val="18"/>
                      <w:szCs w:val="18"/>
                      <w:lang w:val="en-US" w:eastAsia="zh-CN"/>
                      <w14:textFill>
                        <w14:solidFill>
                          <w14:schemeClr w14:val="tx1"/>
                        </w14:solidFill>
                      </w14:textFill>
                    </w:rPr>
                  </w:pPr>
                </w:p>
              </w:tc>
            </w:tr>
            <w:tr w14:paraId="70607E93">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4062">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19</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AEAC7">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团员鉴定表</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7969E">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210mm*297mm，彩色，100g双胶纸，12页/本，骑马订</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1094E">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1000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799D0">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本</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821DB">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10-12月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3B4FE">
                  <w:pPr>
                    <w:widowControl/>
                    <w:rPr>
                      <w:rFonts w:hint="default" w:ascii="宋体" w:hAnsi="宋体" w:eastAsia="宋体" w:cs="宋体"/>
                      <w:color w:val="000000" w:themeColor="text1"/>
                      <w:kern w:val="0"/>
                      <w:sz w:val="18"/>
                      <w:szCs w:val="18"/>
                      <w:lang w:val="en-US" w:eastAsia="zh-CN"/>
                      <w14:textFill>
                        <w14:solidFill>
                          <w14:schemeClr w14:val="tx1"/>
                        </w14:solidFill>
                      </w14:textFill>
                    </w:rPr>
                  </w:pPr>
                </w:p>
              </w:tc>
            </w:tr>
            <w:tr w14:paraId="0D0FB9FC">
              <w:tblPrEx>
                <w:tblCellMar>
                  <w:top w:w="0" w:type="dxa"/>
                  <w:left w:w="108" w:type="dxa"/>
                  <w:bottom w:w="0" w:type="dxa"/>
                  <w:right w:w="108" w:type="dxa"/>
                </w:tblCellMar>
              </w:tblPrEx>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C786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6919C">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学院宣传折页</w:t>
                  </w:r>
                </w:p>
              </w:tc>
              <w:tc>
                <w:tcPr>
                  <w:tcW w:w="2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CECD8">
                  <w:pPr>
                    <w:widowControl/>
                    <w:rPr>
                      <w:rFonts w:hint="eastAsia" w:ascii="宋体" w:hAnsi="宋体" w:cs="宋体"/>
                      <w:color w:val="000000"/>
                      <w:kern w:val="0"/>
                      <w:sz w:val="18"/>
                      <w:szCs w:val="18"/>
                    </w:rPr>
                  </w:pPr>
                  <w:r>
                    <w:rPr>
                      <w:rFonts w:hint="eastAsia" w:ascii="宋体" w:hAnsi="宋体" w:cs="宋体"/>
                      <w:color w:val="000000"/>
                      <w:kern w:val="0"/>
                      <w:sz w:val="18"/>
                      <w:szCs w:val="18"/>
                    </w:rPr>
                    <w:t>1、纸张：250g铜版</w:t>
                  </w:r>
                </w:p>
                <w:p w14:paraId="333D9DC7">
                  <w:pPr>
                    <w:widowControl/>
                    <w:rPr>
                      <w:rFonts w:hint="eastAsia" w:ascii="宋体" w:hAnsi="宋体" w:cs="宋体"/>
                      <w:color w:val="000000"/>
                      <w:kern w:val="0"/>
                      <w:sz w:val="18"/>
                      <w:szCs w:val="18"/>
                    </w:rPr>
                  </w:pPr>
                  <w:r>
                    <w:rPr>
                      <w:rFonts w:hint="eastAsia" w:ascii="宋体" w:hAnsi="宋体" w:cs="宋体"/>
                      <w:color w:val="000000"/>
                      <w:kern w:val="0"/>
                      <w:sz w:val="18"/>
                      <w:szCs w:val="18"/>
                    </w:rPr>
                    <w:t>2、印刷：四色全彩印刷</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3、工艺：双面哑膜，封面文字及画面UV，压痕5道，成品6折页</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4、尺寸880*253mm   </w:t>
                  </w:r>
                </w:p>
                <w:p w14:paraId="5671803A">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备注：包括设计+排版+打样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05DA9">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1000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807D2">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册</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E2B4">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9月</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A764">
                  <w:pPr>
                    <w:widowControl/>
                    <w:rPr>
                      <w:rFonts w:hint="default" w:ascii="宋体" w:hAnsi="宋体" w:eastAsia="宋体" w:cs="宋体"/>
                      <w:color w:val="000000" w:themeColor="text1"/>
                      <w:kern w:val="0"/>
                      <w:sz w:val="18"/>
                      <w:szCs w:val="18"/>
                      <w:lang w:val="en-US" w:eastAsia="zh-CN"/>
                      <w14:textFill>
                        <w14:solidFill>
                          <w14:schemeClr w14:val="tx1"/>
                        </w14:solidFill>
                      </w14:textFill>
                    </w:rPr>
                  </w:pPr>
                </w:p>
              </w:tc>
            </w:tr>
          </w:tbl>
          <w:p w14:paraId="0213E871">
            <w:pPr>
              <w:widowControl/>
              <w:rPr>
                <w:rFonts w:hint="eastAsia" w:ascii="宋体" w:hAnsi="宋体" w:eastAsia="宋体" w:cs="宋体"/>
                <w:color w:val="000000" w:themeColor="text1"/>
                <w:kern w:val="0"/>
                <w:sz w:val="18"/>
                <w:szCs w:val="18"/>
                <w14:textFill>
                  <w14:solidFill>
                    <w14:schemeClr w14:val="tx1"/>
                  </w14:solidFill>
                </w14:textFill>
              </w:rPr>
            </w:pPr>
          </w:p>
        </w:tc>
      </w:tr>
      <w:tr w14:paraId="4B39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B73E078">
            <w:pPr>
              <w:widowControl/>
              <w:snapToGrid w:val="0"/>
              <w:spacing w:line="200" w:lineRule="exact"/>
              <w:jc w:val="left"/>
              <w:rPr>
                <w:rFonts w:hint="eastAsia" w:ascii="宋体" w:hAnsi="宋体" w:eastAsiaTheme="minorEastAsia"/>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零星文印服务</w:t>
            </w:r>
            <w:r>
              <w:rPr>
                <w:rFonts w:hint="eastAsia" w:ascii="宋体" w:hAnsi="宋体"/>
                <w:color w:val="000000" w:themeColor="text1"/>
                <w:sz w:val="18"/>
                <w:szCs w:val="18"/>
                <w:lang w:val="en-US" w:eastAsia="zh-CN"/>
                <w14:textFill>
                  <w14:solidFill>
                    <w14:schemeClr w14:val="tx1"/>
                  </w14:solidFill>
                </w14:textFill>
              </w:rPr>
              <w:t>1</w:t>
            </w:r>
          </w:p>
        </w:tc>
        <w:tc>
          <w:tcPr>
            <w:tcW w:w="4636" w:type="pct"/>
            <w:tcBorders>
              <w:top w:val="single" w:color="auto" w:sz="4" w:space="0"/>
              <w:left w:val="single" w:color="auto" w:sz="4" w:space="0"/>
              <w:bottom w:val="single" w:color="auto" w:sz="4" w:space="0"/>
              <w:right w:val="single" w:color="auto" w:sz="4" w:space="0"/>
            </w:tcBorders>
            <w:vAlign w:val="center"/>
          </w:tcPr>
          <w:p w14:paraId="23DCA19F">
            <w:pPr>
              <w:widowControl/>
              <w:rPr>
                <w:rFonts w:hint="eastAsia" w:ascii="宋体" w:hAnsi="宋体" w:eastAsia="宋体" w:cs="宋体"/>
                <w:color w:val="000000" w:themeColor="text1"/>
                <w:kern w:val="0"/>
                <w:sz w:val="18"/>
                <w:szCs w:val="18"/>
                <w14:textFill>
                  <w14:solidFill>
                    <w14:schemeClr w14:val="tx1"/>
                  </w14:solidFill>
                </w14:textFill>
              </w:rPr>
            </w:pPr>
          </w:p>
          <w:tbl>
            <w:tblPr>
              <w:tblStyle w:val="7"/>
              <w:tblW w:w="8230" w:type="dxa"/>
              <w:tblInd w:w="0" w:type="dxa"/>
              <w:tblLayout w:type="fixed"/>
              <w:tblCellMar>
                <w:top w:w="0" w:type="dxa"/>
                <w:left w:w="108" w:type="dxa"/>
                <w:bottom w:w="0" w:type="dxa"/>
                <w:right w:w="108" w:type="dxa"/>
              </w:tblCellMar>
            </w:tblPr>
            <w:tblGrid>
              <w:gridCol w:w="1209"/>
              <w:gridCol w:w="4500"/>
              <w:gridCol w:w="629"/>
              <w:gridCol w:w="845"/>
              <w:gridCol w:w="1047"/>
            </w:tblGrid>
            <w:tr w14:paraId="5A71E2F5">
              <w:tblPrEx>
                <w:tblCellMar>
                  <w:top w:w="0" w:type="dxa"/>
                  <w:left w:w="108" w:type="dxa"/>
                  <w:bottom w:w="0" w:type="dxa"/>
                  <w:right w:w="108" w:type="dxa"/>
                </w:tblCellMar>
              </w:tblPrEx>
              <w:trPr>
                <w:trHeight w:val="90" w:hRule="atLeast"/>
              </w:trPr>
              <w:tc>
                <w:tcPr>
                  <w:tcW w:w="7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3C0649">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物资名称</w:t>
                  </w:r>
                </w:p>
              </w:tc>
              <w:tc>
                <w:tcPr>
                  <w:tcW w:w="273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977615">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主要技术参数</w:t>
                  </w:r>
                </w:p>
              </w:tc>
              <w:tc>
                <w:tcPr>
                  <w:tcW w:w="382" w:type="pct"/>
                  <w:tcBorders>
                    <w:top w:val="single" w:color="000000" w:sz="4" w:space="0"/>
                    <w:left w:val="single" w:color="000000" w:sz="4" w:space="0"/>
                    <w:right w:val="single" w:color="000000" w:sz="4" w:space="0"/>
                  </w:tcBorders>
                  <w:shd w:val="clear" w:color="auto" w:fill="FFFFFF"/>
                  <w:vAlign w:val="center"/>
                </w:tcPr>
                <w:p w14:paraId="511FBC9C">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计量</w:t>
                  </w:r>
                </w:p>
                <w:p w14:paraId="4FD0B97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单位</w:t>
                  </w:r>
                </w:p>
              </w:tc>
              <w:tc>
                <w:tcPr>
                  <w:tcW w:w="5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C430F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单价限价（元）</w:t>
                  </w: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1BA4FE">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区间数量</w:t>
                  </w:r>
                </w:p>
              </w:tc>
            </w:tr>
            <w:tr w14:paraId="6F647B5A">
              <w:tblPrEx>
                <w:tblCellMar>
                  <w:top w:w="0" w:type="dxa"/>
                  <w:left w:w="108" w:type="dxa"/>
                  <w:bottom w:w="0" w:type="dxa"/>
                  <w:right w:w="108" w:type="dxa"/>
                </w:tblCellMar>
              </w:tblPrEx>
              <w:trPr>
                <w:trHeight w:val="861" w:hRule="atLeast"/>
              </w:trPr>
              <w:tc>
                <w:tcPr>
                  <w:tcW w:w="734" w:type="pct"/>
                  <w:vMerge w:val="restart"/>
                  <w:tcBorders>
                    <w:top w:val="single" w:color="000000" w:sz="4" w:space="0"/>
                    <w:left w:val="single" w:color="000000" w:sz="4" w:space="0"/>
                    <w:right w:val="single" w:color="000000" w:sz="4" w:space="0"/>
                  </w:tcBorders>
                  <w:shd w:val="clear" w:color="auto" w:fill="FFFFFF"/>
                  <w:vAlign w:val="center"/>
                </w:tcPr>
                <w:p w14:paraId="52EFFAFA">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宣传页</w:t>
                  </w:r>
                </w:p>
                <w:p w14:paraId="051E1DC0">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单色（黑白打印复印）</w:t>
                  </w:r>
                </w:p>
              </w:tc>
              <w:tc>
                <w:tcPr>
                  <w:tcW w:w="2733" w:type="pct"/>
                  <w:vMerge w:val="restart"/>
                  <w:tcBorders>
                    <w:top w:val="single" w:color="000000" w:sz="4" w:space="0"/>
                    <w:left w:val="single" w:color="000000" w:sz="4" w:space="0"/>
                    <w:right w:val="single" w:color="000000" w:sz="4" w:space="0"/>
                  </w:tcBorders>
                  <w:shd w:val="clear" w:color="auto" w:fill="FFFFFF"/>
                  <w:vAlign w:val="center"/>
                </w:tcPr>
                <w:p w14:paraId="28C45542">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1.页：正反两个页码，</w:t>
                  </w:r>
                  <w:bookmarkStart w:id="18" w:name="OLE_LINK6"/>
                  <w:r>
                    <w:rPr>
                      <w:rFonts w:hint="eastAsia" w:ascii="宋体" w:hAnsi="宋体" w:eastAsia="宋体" w:cs="宋体"/>
                      <w:color w:val="000000" w:themeColor="text1"/>
                      <w:kern w:val="0"/>
                      <w:sz w:val="18"/>
                      <w:szCs w:val="18"/>
                      <w14:textFill>
                        <w14:solidFill>
                          <w14:schemeClr w14:val="tx1"/>
                        </w14:solidFill>
                      </w14:textFill>
                    </w:rPr>
                    <w:t>计价按单次下单数量。区间单价核算；</w:t>
                  </w:r>
                  <w:bookmarkEnd w:id="18"/>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2.纸张：单色印刷为70g-80g双胶纸；</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3.尺寸：16k，其他规格以此为基准折算取整即可（如：8k为本标准的2倍）；同样适用于以A4为基准页，其他规格以此为基准折算取整即可(如：A3为本标准的2倍)；</w:t>
                  </w:r>
                </w:p>
                <w:p w14:paraId="3CBF1949">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4.此标准采用综合单价标准，其费用包括基础排版费、印刷费、纸张费、装订费和其他常规费用，不含设计费、编纂费；</w:t>
                  </w:r>
                </w:p>
                <w:p w14:paraId="0F78A920">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5.此标准为通用印刷费支出标准，不适用于特殊工艺、特殊纸张要求的印刷费。</w:t>
                  </w:r>
                </w:p>
              </w:tc>
              <w:tc>
                <w:tcPr>
                  <w:tcW w:w="382" w:type="pct"/>
                  <w:vMerge w:val="restart"/>
                  <w:tcBorders>
                    <w:top w:val="single" w:color="000000" w:sz="4" w:space="0"/>
                    <w:left w:val="single" w:color="000000" w:sz="4" w:space="0"/>
                    <w:right w:val="single" w:color="000000" w:sz="4" w:space="0"/>
                  </w:tcBorders>
                  <w:shd w:val="clear" w:color="auto" w:fill="FFFFFF"/>
                  <w:vAlign w:val="center"/>
                </w:tcPr>
                <w:p w14:paraId="53EDC065">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页</w:t>
                  </w:r>
                </w:p>
              </w:tc>
              <w:tc>
                <w:tcPr>
                  <w:tcW w:w="5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21FCA8">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98894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70C07003">
              <w:tblPrEx>
                <w:tblCellMar>
                  <w:top w:w="0" w:type="dxa"/>
                  <w:left w:w="108" w:type="dxa"/>
                  <w:bottom w:w="0" w:type="dxa"/>
                  <w:right w:w="108" w:type="dxa"/>
                </w:tblCellMar>
              </w:tblPrEx>
              <w:trPr>
                <w:trHeight w:val="723" w:hRule="atLeast"/>
              </w:trPr>
              <w:tc>
                <w:tcPr>
                  <w:tcW w:w="734" w:type="pct"/>
                  <w:vMerge w:val="continue"/>
                  <w:tcBorders>
                    <w:left w:val="single" w:color="000000" w:sz="4" w:space="0"/>
                    <w:right w:val="single" w:color="000000" w:sz="4" w:space="0"/>
                  </w:tcBorders>
                  <w:shd w:val="clear" w:color="auto" w:fill="FFFFFF"/>
                  <w:vAlign w:val="center"/>
                </w:tcPr>
                <w:p w14:paraId="2678D89C">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right w:val="single" w:color="000000" w:sz="4" w:space="0"/>
                  </w:tcBorders>
                  <w:shd w:val="clear" w:color="auto" w:fill="FFFFFF"/>
                  <w:vAlign w:val="center"/>
                </w:tcPr>
                <w:p w14:paraId="2A7E5116">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right w:val="single" w:color="000000" w:sz="4" w:space="0"/>
                  </w:tcBorders>
                  <w:shd w:val="clear" w:color="auto" w:fill="FFFFFF"/>
                  <w:vAlign w:val="center"/>
                </w:tcPr>
                <w:p w14:paraId="23476044">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DFB5EA">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F13EC">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≤5000</w:t>
                  </w:r>
                </w:p>
              </w:tc>
            </w:tr>
            <w:tr w14:paraId="24B80F02">
              <w:tblPrEx>
                <w:tblCellMar>
                  <w:top w:w="0" w:type="dxa"/>
                  <w:left w:w="108" w:type="dxa"/>
                  <w:bottom w:w="0" w:type="dxa"/>
                  <w:right w:w="108" w:type="dxa"/>
                </w:tblCellMar>
              </w:tblPrEx>
              <w:trPr>
                <w:trHeight w:val="708" w:hRule="atLeast"/>
              </w:trPr>
              <w:tc>
                <w:tcPr>
                  <w:tcW w:w="734" w:type="pct"/>
                  <w:vMerge w:val="continue"/>
                  <w:tcBorders>
                    <w:left w:val="single" w:color="000000" w:sz="4" w:space="0"/>
                    <w:right w:val="single" w:color="000000" w:sz="4" w:space="0"/>
                  </w:tcBorders>
                  <w:shd w:val="clear" w:color="auto" w:fill="FFFFFF"/>
                  <w:vAlign w:val="center"/>
                </w:tcPr>
                <w:p w14:paraId="566B2297">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right w:val="single" w:color="000000" w:sz="4" w:space="0"/>
                  </w:tcBorders>
                  <w:shd w:val="clear" w:color="auto" w:fill="FFFFFF"/>
                  <w:vAlign w:val="center"/>
                </w:tcPr>
                <w:p w14:paraId="248BDD90">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right w:val="single" w:color="000000" w:sz="4" w:space="0"/>
                  </w:tcBorders>
                  <w:shd w:val="clear" w:color="auto" w:fill="FFFFFF"/>
                  <w:vAlign w:val="center"/>
                </w:tcPr>
                <w:p w14:paraId="19DB3963">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A912E4">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55C1C5">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≤10000</w:t>
                  </w:r>
                </w:p>
              </w:tc>
            </w:tr>
            <w:tr w14:paraId="2A966C5C">
              <w:tblPrEx>
                <w:tblCellMar>
                  <w:top w:w="0" w:type="dxa"/>
                  <w:left w:w="108" w:type="dxa"/>
                  <w:bottom w:w="0" w:type="dxa"/>
                  <w:right w:w="108" w:type="dxa"/>
                </w:tblCellMar>
              </w:tblPrEx>
              <w:trPr>
                <w:trHeight w:val="410" w:hRule="atLeast"/>
              </w:trPr>
              <w:tc>
                <w:tcPr>
                  <w:tcW w:w="734" w:type="pct"/>
                  <w:vMerge w:val="continue"/>
                  <w:tcBorders>
                    <w:left w:val="single" w:color="000000" w:sz="4" w:space="0"/>
                    <w:bottom w:val="single" w:color="000000" w:sz="4" w:space="0"/>
                    <w:right w:val="single" w:color="000000" w:sz="4" w:space="0"/>
                  </w:tcBorders>
                  <w:shd w:val="clear" w:color="auto" w:fill="FFFFFF"/>
                  <w:vAlign w:val="center"/>
                </w:tcPr>
                <w:p w14:paraId="1B2C187B">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bottom w:val="single" w:color="000000" w:sz="4" w:space="0"/>
                    <w:right w:val="single" w:color="000000" w:sz="4" w:space="0"/>
                  </w:tcBorders>
                  <w:shd w:val="clear" w:color="auto" w:fill="FFFFFF"/>
                  <w:vAlign w:val="center"/>
                </w:tcPr>
                <w:p w14:paraId="68FFA797">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bottom w:val="single" w:color="000000" w:sz="4" w:space="0"/>
                    <w:right w:val="single" w:color="000000" w:sz="4" w:space="0"/>
                  </w:tcBorders>
                  <w:shd w:val="clear" w:color="auto" w:fill="FFFFFF"/>
                  <w:vAlign w:val="center"/>
                </w:tcPr>
                <w:p w14:paraId="12E0049D">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E5E5CA">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8B2CB6">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＞10000</w:t>
                  </w:r>
                </w:p>
              </w:tc>
            </w:tr>
            <w:tr w14:paraId="79FF36F7">
              <w:tblPrEx>
                <w:tblCellMar>
                  <w:top w:w="0" w:type="dxa"/>
                  <w:left w:w="108" w:type="dxa"/>
                  <w:bottom w:w="0" w:type="dxa"/>
                  <w:right w:w="108" w:type="dxa"/>
                </w:tblCellMar>
              </w:tblPrEx>
              <w:trPr>
                <w:trHeight w:val="619" w:hRule="atLeast"/>
              </w:trPr>
              <w:tc>
                <w:tcPr>
                  <w:tcW w:w="734" w:type="pct"/>
                  <w:vMerge w:val="restart"/>
                  <w:tcBorders>
                    <w:top w:val="single" w:color="000000" w:sz="4" w:space="0"/>
                    <w:left w:val="single" w:color="000000" w:sz="4" w:space="0"/>
                    <w:right w:val="single" w:color="000000" w:sz="4" w:space="0"/>
                  </w:tcBorders>
                  <w:shd w:val="clear" w:color="auto" w:fill="FFFFFF"/>
                  <w:vAlign w:val="center"/>
                </w:tcPr>
                <w:p w14:paraId="0D34BE26">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宣传页</w:t>
                  </w:r>
                </w:p>
                <w:p w14:paraId="519C1862">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彩色（彩色打印复印）</w:t>
                  </w:r>
                </w:p>
              </w:tc>
              <w:tc>
                <w:tcPr>
                  <w:tcW w:w="2733" w:type="pct"/>
                  <w:vMerge w:val="restart"/>
                  <w:tcBorders>
                    <w:top w:val="single" w:color="000000" w:sz="4" w:space="0"/>
                    <w:left w:val="single" w:color="000000" w:sz="4" w:space="0"/>
                    <w:right w:val="single" w:color="000000" w:sz="4" w:space="0"/>
                  </w:tcBorders>
                  <w:shd w:val="clear" w:color="auto" w:fill="FFFFFF"/>
                  <w:vAlign w:val="center"/>
                </w:tcPr>
                <w:p w14:paraId="3CE261CE">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1.页：正反两个页码，计价按单次下单数量，区间单价核算；</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2.纸张：彩色印刷为80g-157g铜版纸；</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3.尺寸：16k，其他规格以此为基准折算取整即可（如：8k为本标准的2倍）；同样适用于以A4为基准页，其他规格以此为基准折算取整即可(如：A3为本标准的2倍)；</w:t>
                  </w:r>
                </w:p>
                <w:p w14:paraId="70C07A63">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采用综合单价标准，其费用包括基础排版费、印刷费、纸张费、装订费和其他常规费用，不含设计费、编纂费；</w:t>
                  </w:r>
                </w:p>
                <w:p w14:paraId="1A9CB309">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为通用印刷费支出标准，不适用于特殊工艺、特殊纸张要求的印刷费。</w:t>
                  </w:r>
                </w:p>
              </w:tc>
              <w:tc>
                <w:tcPr>
                  <w:tcW w:w="382" w:type="pct"/>
                  <w:vMerge w:val="restart"/>
                  <w:tcBorders>
                    <w:top w:val="single" w:color="000000" w:sz="4" w:space="0"/>
                    <w:left w:val="single" w:color="000000" w:sz="4" w:space="0"/>
                    <w:right w:val="single" w:color="000000" w:sz="4" w:space="0"/>
                  </w:tcBorders>
                  <w:shd w:val="clear" w:color="auto" w:fill="FFFFFF"/>
                  <w:vAlign w:val="center"/>
                </w:tcPr>
                <w:p w14:paraId="5BE33A79">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页</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CD5A7">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7F1FA">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3E1E47F3">
              <w:tblPrEx>
                <w:tblCellMar>
                  <w:top w:w="0" w:type="dxa"/>
                  <w:left w:w="108" w:type="dxa"/>
                  <w:bottom w:w="0" w:type="dxa"/>
                  <w:right w:w="108" w:type="dxa"/>
                </w:tblCellMar>
              </w:tblPrEx>
              <w:trPr>
                <w:trHeight w:val="765" w:hRule="atLeast"/>
              </w:trPr>
              <w:tc>
                <w:tcPr>
                  <w:tcW w:w="734" w:type="pct"/>
                  <w:vMerge w:val="continue"/>
                  <w:tcBorders>
                    <w:left w:val="single" w:color="000000" w:sz="4" w:space="0"/>
                    <w:right w:val="single" w:color="000000" w:sz="4" w:space="0"/>
                  </w:tcBorders>
                  <w:shd w:val="clear" w:color="auto" w:fill="FFFFFF"/>
                  <w:vAlign w:val="center"/>
                </w:tcPr>
                <w:p w14:paraId="70779DCB">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right w:val="single" w:color="000000" w:sz="4" w:space="0"/>
                  </w:tcBorders>
                  <w:shd w:val="clear" w:color="auto" w:fill="FFFFFF"/>
                  <w:vAlign w:val="center"/>
                </w:tcPr>
                <w:p w14:paraId="186914BC">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right w:val="single" w:color="000000" w:sz="4" w:space="0"/>
                  </w:tcBorders>
                  <w:shd w:val="clear" w:color="auto" w:fill="FFFFFF"/>
                  <w:vAlign w:val="center"/>
                </w:tcPr>
                <w:p w14:paraId="5E020A95">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9B4CC">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FBABE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≤5000</w:t>
                  </w:r>
                </w:p>
              </w:tc>
            </w:tr>
            <w:tr w14:paraId="1A5CCAC6">
              <w:tblPrEx>
                <w:tblCellMar>
                  <w:top w:w="0" w:type="dxa"/>
                  <w:left w:w="108" w:type="dxa"/>
                  <w:bottom w:w="0" w:type="dxa"/>
                  <w:right w:w="108" w:type="dxa"/>
                </w:tblCellMar>
              </w:tblPrEx>
              <w:trPr>
                <w:trHeight w:val="588" w:hRule="atLeast"/>
              </w:trPr>
              <w:tc>
                <w:tcPr>
                  <w:tcW w:w="734" w:type="pct"/>
                  <w:vMerge w:val="continue"/>
                  <w:tcBorders>
                    <w:left w:val="single" w:color="000000" w:sz="4" w:space="0"/>
                    <w:right w:val="single" w:color="000000" w:sz="4" w:space="0"/>
                  </w:tcBorders>
                  <w:shd w:val="clear" w:color="auto" w:fill="FFFFFF"/>
                  <w:vAlign w:val="center"/>
                </w:tcPr>
                <w:p w14:paraId="5EBADAFA">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right w:val="single" w:color="000000" w:sz="4" w:space="0"/>
                  </w:tcBorders>
                  <w:shd w:val="clear" w:color="auto" w:fill="FFFFFF"/>
                  <w:vAlign w:val="center"/>
                </w:tcPr>
                <w:p w14:paraId="0247C81A">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right w:val="single" w:color="000000" w:sz="4" w:space="0"/>
                  </w:tcBorders>
                  <w:shd w:val="clear" w:color="auto" w:fill="FFFFFF"/>
                  <w:vAlign w:val="center"/>
                </w:tcPr>
                <w:p w14:paraId="6B84EC1E">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F4AA3">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F8E7E">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≤10000</w:t>
                  </w:r>
                </w:p>
              </w:tc>
            </w:tr>
            <w:tr w14:paraId="5C04AC87">
              <w:tblPrEx>
                <w:tblCellMar>
                  <w:top w:w="0" w:type="dxa"/>
                  <w:left w:w="108" w:type="dxa"/>
                  <w:bottom w:w="0" w:type="dxa"/>
                  <w:right w:w="108" w:type="dxa"/>
                </w:tblCellMar>
              </w:tblPrEx>
              <w:trPr>
                <w:trHeight w:val="933" w:hRule="atLeast"/>
              </w:trPr>
              <w:tc>
                <w:tcPr>
                  <w:tcW w:w="734" w:type="pct"/>
                  <w:vMerge w:val="continue"/>
                  <w:tcBorders>
                    <w:left w:val="single" w:color="000000" w:sz="4" w:space="0"/>
                    <w:bottom w:val="single" w:color="000000" w:sz="4" w:space="0"/>
                    <w:right w:val="single" w:color="000000" w:sz="4" w:space="0"/>
                  </w:tcBorders>
                  <w:shd w:val="clear" w:color="auto" w:fill="FFFFFF"/>
                  <w:vAlign w:val="center"/>
                </w:tcPr>
                <w:p w14:paraId="045DD37E">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bottom w:val="single" w:color="000000" w:sz="4" w:space="0"/>
                    <w:right w:val="single" w:color="000000" w:sz="4" w:space="0"/>
                  </w:tcBorders>
                  <w:shd w:val="clear" w:color="auto" w:fill="FFFFFF"/>
                  <w:vAlign w:val="center"/>
                </w:tcPr>
                <w:p w14:paraId="5CDA63D5">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bottom w:val="single" w:color="000000" w:sz="4" w:space="0"/>
                    <w:right w:val="single" w:color="000000" w:sz="4" w:space="0"/>
                  </w:tcBorders>
                  <w:shd w:val="clear" w:color="auto" w:fill="FFFFFF"/>
                  <w:vAlign w:val="center"/>
                </w:tcPr>
                <w:p w14:paraId="6C729C65">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4D11">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8F41F5">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＞10000</w:t>
                  </w:r>
                </w:p>
              </w:tc>
            </w:tr>
            <w:tr w14:paraId="449642E1">
              <w:tblPrEx>
                <w:tblCellMar>
                  <w:top w:w="0" w:type="dxa"/>
                  <w:left w:w="108" w:type="dxa"/>
                  <w:bottom w:w="0" w:type="dxa"/>
                  <w:right w:w="108" w:type="dxa"/>
                </w:tblCellMar>
              </w:tblPrEx>
              <w:trPr>
                <w:trHeight w:val="837" w:hRule="atLeast"/>
              </w:trPr>
              <w:tc>
                <w:tcPr>
                  <w:tcW w:w="73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E53D44B">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公文(红头文件)</w:t>
                  </w:r>
                </w:p>
              </w:tc>
              <w:tc>
                <w:tcPr>
                  <w:tcW w:w="273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447D7B">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1.页：正反两个页码，计价按单次下单数量，区间单价核算；</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2.纸张：70g-80g双胶纸；</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3.尺寸：210mm*297mm；</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4.印刷要求：正反面文字印刷（黑白），套印文件头及公章（纯正金光红）；</w:t>
                  </w:r>
                </w:p>
                <w:p w14:paraId="18924D90">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采用综合单价标准，其费用包括基础排版费、印刷费、纸张费、装订费和其他常规费用，不含设计费、编纂费；</w:t>
                  </w:r>
                </w:p>
                <w:p w14:paraId="3FC29F1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为通用印刷费支出标准，不适用于特殊工艺、特殊纸张要求的印刷费。</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CB9E53">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页</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6E58">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8B063">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w:t>
                  </w:r>
                </w:p>
              </w:tc>
            </w:tr>
            <w:tr w14:paraId="622D3AE1">
              <w:tblPrEx>
                <w:tblCellMar>
                  <w:top w:w="0" w:type="dxa"/>
                  <w:left w:w="108" w:type="dxa"/>
                  <w:bottom w:w="0" w:type="dxa"/>
                  <w:right w:w="108" w:type="dxa"/>
                </w:tblCellMar>
              </w:tblPrEx>
              <w:trPr>
                <w:trHeight w:val="986"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B91D7">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6985DE">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05F700">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CACD3">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83AFD">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2AAF4CBE">
              <w:tblPrEx>
                <w:tblCellMar>
                  <w:top w:w="0" w:type="dxa"/>
                  <w:left w:w="108" w:type="dxa"/>
                  <w:bottom w:w="0" w:type="dxa"/>
                  <w:right w:w="108" w:type="dxa"/>
                </w:tblCellMar>
              </w:tblPrEx>
              <w:trPr>
                <w:trHeight w:val="82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2F88E1">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65BC35">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33E5FB">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F47DF">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3F8FB">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5C73486A">
              <w:tblPrEx>
                <w:tblCellMar>
                  <w:top w:w="0" w:type="dxa"/>
                  <w:left w:w="108" w:type="dxa"/>
                  <w:bottom w:w="0" w:type="dxa"/>
                  <w:right w:w="108" w:type="dxa"/>
                </w:tblCellMar>
              </w:tblPrEx>
              <w:trPr>
                <w:trHeight w:val="1280" w:hRule="atLeast"/>
              </w:trPr>
              <w:tc>
                <w:tcPr>
                  <w:tcW w:w="734" w:type="pct"/>
                  <w:vMerge w:val="restart"/>
                  <w:tcBorders>
                    <w:top w:val="single" w:color="000000" w:sz="4" w:space="0"/>
                    <w:left w:val="single" w:color="000000" w:sz="4" w:space="0"/>
                    <w:right w:val="single" w:color="000000" w:sz="4" w:space="0"/>
                  </w:tcBorders>
                  <w:shd w:val="clear" w:color="auto" w:fill="FFFFFF"/>
                  <w:vAlign w:val="center"/>
                </w:tcPr>
                <w:p w14:paraId="0CB326F7">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资料汇编</w:t>
                  </w:r>
                </w:p>
              </w:tc>
              <w:tc>
                <w:tcPr>
                  <w:tcW w:w="2733" w:type="pct"/>
                  <w:vMerge w:val="restart"/>
                  <w:tcBorders>
                    <w:top w:val="single" w:color="000000" w:sz="4" w:space="0"/>
                    <w:left w:val="single" w:color="000000" w:sz="4" w:space="0"/>
                    <w:right w:val="single" w:color="000000" w:sz="4" w:space="0"/>
                  </w:tcBorders>
                  <w:shd w:val="clear" w:color="auto" w:fill="FFFFFF"/>
                  <w:vAlign w:val="center"/>
                </w:tcPr>
                <w:p w14:paraId="1AA67341">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1.页：正反两个页码，计价按单次下单数量，区间单价核算；</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2.纸张：70g-80g双胶纸；</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3.尺寸：16k，其他规格以此为基准折算取整即可（如：8k为本标准的2倍）；同样适用于以A4为基准页，其他规格以此为基准折算取整即可(如：A3为本标准的2倍)；</w:t>
                  </w:r>
                </w:p>
                <w:p w14:paraId="5ABEF63D">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4.页数：50页，其他页数按照（每册页数/50）*单价标准折算；</w:t>
                  </w:r>
                </w:p>
                <w:p w14:paraId="1D7327E6">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已包含个别图表、插页彩印，确需大量彩印的，根据实际需求结合市场价格适当上浮；</w:t>
                  </w:r>
                </w:p>
                <w:p w14:paraId="67BD73CB">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采用综合单价标准，其费用包括基础排版费、印刷费、纸张费、装订费和其他常规费用，不含设计费、编纂费；</w:t>
                  </w:r>
                </w:p>
                <w:p w14:paraId="39AF24A9">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7.本</w:t>
                  </w:r>
                  <w:r>
                    <w:rPr>
                      <w:rFonts w:hint="eastAsia" w:ascii="宋体" w:hAnsi="宋体" w:eastAsia="宋体" w:cs="宋体"/>
                      <w:color w:val="000000" w:themeColor="text1"/>
                      <w:kern w:val="0"/>
                      <w:sz w:val="18"/>
                      <w:szCs w:val="18"/>
                      <w:lang w:val="en-US" w:eastAsia="zh-CN"/>
                      <w14:textFill>
                        <w14:solidFill>
                          <w14:schemeClr w14:val="tx1"/>
                        </w14:solidFill>
                      </w14:textFill>
                    </w:rPr>
                    <w:t>项定价标准</w:t>
                  </w:r>
                  <w:r>
                    <w:rPr>
                      <w:rFonts w:hint="eastAsia" w:ascii="宋体" w:hAnsi="宋体" w:eastAsia="宋体" w:cs="宋体"/>
                      <w:color w:val="000000" w:themeColor="text1"/>
                      <w:kern w:val="0"/>
                      <w:sz w:val="18"/>
                      <w:szCs w:val="18"/>
                      <w14:textFill>
                        <w14:solidFill>
                          <w14:schemeClr w14:val="tx1"/>
                        </w14:solidFill>
                      </w14:textFill>
                    </w:rPr>
                    <w:t>为通用印刷费支出标准，不适用于特殊工艺、特殊纸张要求的印刷费。</w:t>
                  </w:r>
                </w:p>
              </w:tc>
              <w:tc>
                <w:tcPr>
                  <w:tcW w:w="382" w:type="pct"/>
                  <w:vMerge w:val="restart"/>
                  <w:tcBorders>
                    <w:top w:val="single" w:color="000000" w:sz="4" w:space="0"/>
                    <w:left w:val="single" w:color="000000" w:sz="4" w:space="0"/>
                    <w:right w:val="single" w:color="000000" w:sz="4" w:space="0"/>
                  </w:tcBorders>
                  <w:shd w:val="clear" w:color="auto" w:fill="auto"/>
                  <w:vAlign w:val="center"/>
                </w:tcPr>
                <w:p w14:paraId="6F682BDB">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册</w:t>
                  </w:r>
                </w:p>
                <w:p w14:paraId="2D57B7E1">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08C6D">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242C1">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535DAEA2">
              <w:tblPrEx>
                <w:tblCellMar>
                  <w:top w:w="0" w:type="dxa"/>
                  <w:left w:w="108" w:type="dxa"/>
                  <w:bottom w:w="0" w:type="dxa"/>
                  <w:right w:w="108" w:type="dxa"/>
                </w:tblCellMar>
              </w:tblPrEx>
              <w:trPr>
                <w:trHeight w:val="1219" w:hRule="atLeast"/>
              </w:trPr>
              <w:tc>
                <w:tcPr>
                  <w:tcW w:w="734" w:type="pct"/>
                  <w:vMerge w:val="continue"/>
                  <w:tcBorders>
                    <w:left w:val="single" w:color="000000" w:sz="4" w:space="0"/>
                    <w:right w:val="single" w:color="000000" w:sz="4" w:space="0"/>
                  </w:tcBorders>
                  <w:shd w:val="clear" w:color="auto" w:fill="FFFFFF"/>
                  <w:vAlign w:val="center"/>
                </w:tcPr>
                <w:p w14:paraId="35807532">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right w:val="single" w:color="000000" w:sz="4" w:space="0"/>
                  </w:tcBorders>
                  <w:shd w:val="clear" w:color="auto" w:fill="FFFFFF"/>
                  <w:vAlign w:val="center"/>
                </w:tcPr>
                <w:p w14:paraId="01F2FC24">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right w:val="single" w:color="000000" w:sz="4" w:space="0"/>
                  </w:tcBorders>
                  <w:shd w:val="clear" w:color="auto" w:fill="auto"/>
                  <w:vAlign w:val="center"/>
                </w:tcPr>
                <w:p w14:paraId="58303F70">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282C8">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411D1">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26AEEAE9">
              <w:tblPrEx>
                <w:tblCellMar>
                  <w:top w:w="0" w:type="dxa"/>
                  <w:left w:w="108" w:type="dxa"/>
                  <w:bottom w:w="0" w:type="dxa"/>
                  <w:right w:w="108" w:type="dxa"/>
                </w:tblCellMar>
              </w:tblPrEx>
              <w:trPr>
                <w:trHeight w:val="595" w:hRule="atLeast"/>
              </w:trPr>
              <w:tc>
                <w:tcPr>
                  <w:tcW w:w="734" w:type="pct"/>
                  <w:vMerge w:val="continue"/>
                  <w:tcBorders>
                    <w:left w:val="single" w:color="000000" w:sz="4" w:space="0"/>
                    <w:bottom w:val="single" w:color="000000" w:sz="4" w:space="0"/>
                    <w:right w:val="single" w:color="000000" w:sz="4" w:space="0"/>
                  </w:tcBorders>
                  <w:shd w:val="clear" w:color="auto" w:fill="FFFFFF"/>
                  <w:vAlign w:val="center"/>
                </w:tcPr>
                <w:p w14:paraId="706388E4">
                  <w:pPr>
                    <w:widowControl/>
                    <w:rPr>
                      <w:rFonts w:hint="eastAsia" w:ascii="宋体" w:hAnsi="宋体" w:eastAsia="宋体" w:cs="宋体"/>
                      <w:color w:val="000000" w:themeColor="text1"/>
                      <w:kern w:val="0"/>
                      <w:sz w:val="18"/>
                      <w:szCs w:val="18"/>
                      <w14:textFill>
                        <w14:solidFill>
                          <w14:schemeClr w14:val="tx1"/>
                        </w14:solidFill>
                      </w14:textFill>
                    </w:rPr>
                  </w:pPr>
                </w:p>
              </w:tc>
              <w:tc>
                <w:tcPr>
                  <w:tcW w:w="2733" w:type="pct"/>
                  <w:vMerge w:val="continue"/>
                  <w:tcBorders>
                    <w:left w:val="single" w:color="000000" w:sz="4" w:space="0"/>
                    <w:bottom w:val="single" w:color="000000" w:sz="4" w:space="0"/>
                    <w:right w:val="single" w:color="000000" w:sz="4" w:space="0"/>
                  </w:tcBorders>
                  <w:shd w:val="clear" w:color="auto" w:fill="FFFFFF"/>
                  <w:vAlign w:val="center"/>
                </w:tcPr>
                <w:p w14:paraId="7BA85113">
                  <w:pPr>
                    <w:widowControl/>
                    <w:rPr>
                      <w:rFonts w:hint="eastAsia" w:ascii="宋体" w:hAnsi="宋体" w:eastAsia="宋体" w:cs="宋体"/>
                      <w:color w:val="000000" w:themeColor="text1"/>
                      <w:kern w:val="0"/>
                      <w:sz w:val="18"/>
                      <w:szCs w:val="18"/>
                      <w14:textFill>
                        <w14:solidFill>
                          <w14:schemeClr w14:val="tx1"/>
                        </w14:solidFill>
                      </w14:textFill>
                    </w:rPr>
                  </w:pPr>
                </w:p>
              </w:tc>
              <w:tc>
                <w:tcPr>
                  <w:tcW w:w="382" w:type="pct"/>
                  <w:vMerge w:val="continue"/>
                  <w:tcBorders>
                    <w:left w:val="single" w:color="000000" w:sz="4" w:space="0"/>
                    <w:bottom w:val="single" w:color="000000" w:sz="4" w:space="0"/>
                    <w:right w:val="single" w:color="000000" w:sz="4" w:space="0"/>
                  </w:tcBorders>
                  <w:shd w:val="clear" w:color="auto" w:fill="auto"/>
                  <w:vAlign w:val="center"/>
                </w:tcPr>
                <w:p w14:paraId="48396510">
                  <w:pPr>
                    <w:widowControl/>
                    <w:rPr>
                      <w:rFonts w:hint="eastAsia" w:ascii="宋体" w:hAnsi="宋体" w:eastAsia="宋体" w:cs="宋体"/>
                      <w:color w:val="000000" w:themeColor="text1"/>
                      <w:kern w:val="0"/>
                      <w:sz w:val="18"/>
                      <w:szCs w:val="18"/>
                      <w14:textFill>
                        <w14:solidFill>
                          <w14:schemeClr w14:val="tx1"/>
                        </w14:solidFill>
                      </w14:textFill>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6AF01">
                  <w:pPr>
                    <w:widowControl/>
                    <w:rPr>
                      <w:rFonts w:hint="eastAsia" w:ascii="宋体" w:hAnsi="宋体" w:eastAsia="宋体" w:cs="宋体"/>
                      <w:color w:val="000000" w:themeColor="text1"/>
                      <w:kern w:val="0"/>
                      <w:sz w:val="18"/>
                      <w:szCs w:val="18"/>
                      <w14:textFill>
                        <w14:solidFill>
                          <w14:schemeClr w14:val="tx1"/>
                        </w14:solidFill>
                      </w14:textFill>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3597F">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bl>
          <w:p w14:paraId="4C5A4A91">
            <w:pPr>
              <w:widowControl/>
              <w:rPr>
                <w:rFonts w:hint="eastAsia" w:ascii="宋体" w:hAnsi="宋体" w:eastAsia="宋体" w:cs="宋体"/>
                <w:color w:val="000000" w:themeColor="text1"/>
                <w:kern w:val="0"/>
                <w:sz w:val="18"/>
                <w:szCs w:val="18"/>
                <w14:textFill>
                  <w14:solidFill>
                    <w14:schemeClr w14:val="tx1"/>
                  </w14:solidFill>
                </w14:textFill>
              </w:rPr>
            </w:pPr>
          </w:p>
        </w:tc>
      </w:tr>
      <w:tr w14:paraId="01CC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 w:type="pct"/>
            <w:tcBorders>
              <w:top w:val="single" w:color="auto" w:sz="4" w:space="0"/>
              <w:left w:val="single" w:color="auto" w:sz="4" w:space="0"/>
              <w:bottom w:val="single" w:color="auto" w:sz="4" w:space="0"/>
              <w:right w:val="single" w:color="auto" w:sz="4" w:space="0"/>
            </w:tcBorders>
            <w:vAlign w:val="center"/>
          </w:tcPr>
          <w:p w14:paraId="68F8AE78">
            <w:pPr>
              <w:widowControl/>
              <w:snapToGrid w:val="0"/>
              <w:spacing w:line="200" w:lineRule="exact"/>
              <w:jc w:val="left"/>
              <w:rPr>
                <w:rFonts w:hint="eastAsia" w:ascii="宋体" w:hAnsi="宋体" w:eastAsiaTheme="minorEastAsia"/>
                <w:color w:val="000000" w:themeColor="text1"/>
                <w:sz w:val="18"/>
                <w:szCs w:val="18"/>
                <w:lang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零星文印服务</w:t>
            </w:r>
            <w:r>
              <w:rPr>
                <w:rFonts w:hint="eastAsia" w:ascii="宋体" w:hAnsi="宋体"/>
                <w:color w:val="000000" w:themeColor="text1"/>
                <w:sz w:val="18"/>
                <w:szCs w:val="18"/>
                <w:lang w:val="en-US" w:eastAsia="zh-CN"/>
                <w14:textFill>
                  <w14:solidFill>
                    <w14:schemeClr w14:val="tx1"/>
                  </w14:solidFill>
                </w14:textFill>
              </w:rPr>
              <w:t>2</w:t>
            </w:r>
          </w:p>
        </w:tc>
        <w:tc>
          <w:tcPr>
            <w:tcW w:w="4636" w:type="pct"/>
            <w:tcBorders>
              <w:top w:val="single" w:color="auto" w:sz="4" w:space="0"/>
              <w:left w:val="single" w:color="auto" w:sz="4" w:space="0"/>
              <w:bottom w:val="single" w:color="auto" w:sz="4" w:space="0"/>
              <w:right w:val="single" w:color="auto" w:sz="4" w:space="0"/>
            </w:tcBorders>
            <w:vAlign w:val="center"/>
          </w:tcPr>
          <w:p w14:paraId="6C3BCED4">
            <w:pPr>
              <w:widowControl/>
              <w:spacing w:line="240" w:lineRule="exact"/>
              <w:jc w:val="center"/>
              <w:rPr>
                <w:rFonts w:hint="eastAsia" w:ascii="宋体" w:hAnsi="宋体"/>
                <w:color w:val="000000" w:themeColor="text1"/>
                <w:sz w:val="18"/>
                <w:szCs w:val="18"/>
                <w14:textFill>
                  <w14:solidFill>
                    <w14:schemeClr w14:val="tx1"/>
                  </w14:solidFill>
                </w14:textFill>
              </w:rPr>
            </w:pPr>
          </w:p>
          <w:tbl>
            <w:tblPr>
              <w:tblStyle w:val="7"/>
              <w:tblW w:w="8235" w:type="dxa"/>
              <w:tblInd w:w="0" w:type="dxa"/>
              <w:tblLayout w:type="fixed"/>
              <w:tblCellMar>
                <w:top w:w="0" w:type="dxa"/>
                <w:left w:w="108" w:type="dxa"/>
                <w:bottom w:w="0" w:type="dxa"/>
                <w:right w:w="108" w:type="dxa"/>
              </w:tblCellMar>
            </w:tblPr>
            <w:tblGrid>
              <w:gridCol w:w="1550"/>
              <w:gridCol w:w="4664"/>
              <w:gridCol w:w="586"/>
              <w:gridCol w:w="736"/>
              <w:gridCol w:w="699"/>
            </w:tblGrid>
            <w:tr w14:paraId="7B34ABAA">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1F2F66">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物资名称</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D73B83">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主要技术参数</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98A99A">
                  <w:pPr>
                    <w:widowControl/>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计量</w:t>
                  </w:r>
                </w:p>
                <w:p w14:paraId="4874B4A8">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单位</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477E4C">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单价限价（元）</w:t>
                  </w: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75E096">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区间数量</w:t>
                  </w:r>
                </w:p>
              </w:tc>
            </w:tr>
            <w:tr w14:paraId="54A1FC2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43476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打字排版编辑</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7D9AB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A4，打字、排版、编辑、全文搜索并修改</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78547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页</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B56CB">
                  <w:pPr>
                    <w:widowControl/>
                    <w:rPr>
                      <w:rFonts w:hint="default" w:ascii="宋体" w:hAnsi="宋体" w:eastAsia="宋体" w:cs="宋体"/>
                      <w:color w:val="000000" w:themeColor="text1"/>
                      <w:kern w:val="0"/>
                      <w:sz w:val="18"/>
                      <w:szCs w:val="18"/>
                      <w:lang w:val="en-US" w:eastAsia="zh-CN"/>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40789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8000</w:t>
                  </w:r>
                </w:p>
              </w:tc>
            </w:tr>
            <w:tr w14:paraId="02E0FB28">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A4AA4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单页设计费</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104D4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A4，画面彩色设计版面，其他规格以此为基准折算取整即可(如：A3为本标准的2倍)</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FACC1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页</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319D91">
                  <w:pPr>
                    <w:widowControl/>
                    <w:rPr>
                      <w:rFonts w:ascii="宋体" w:hAnsi="宋体" w:eastAsia="宋体" w:cs="宋体"/>
                      <w:color w:val="000000" w:themeColor="text1"/>
                      <w:kern w:val="0"/>
                      <w:sz w:val="18"/>
                      <w:szCs w:val="18"/>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E1517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5621942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C6952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零星胶装1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5A421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A5，胶装(不含封面)，分多次，每次数量和品种不等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6F415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465817">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5D482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2BD252F5">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C46DF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零星胶装2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5FE68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A4/B5，胶装（不含封面），分多次，每次数量和品种不等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A4EFE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1E1B15">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E13B0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5000</w:t>
                  </w:r>
                </w:p>
              </w:tc>
            </w:tr>
            <w:tr w14:paraId="4597E885">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84178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零星胶装3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6AB19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A3，胶装（不含封面），分多次，每次数量和品种不等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F386C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83C518">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CED8D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33DF0073">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3B011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零星打孔/夹条装订1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89DFB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A5，胶装(不含封面)，分多次，每次数量和品种不等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7E31A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14033F">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D709E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6D160498">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1B49E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零星打孔/夹条装订2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47E5A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A4/B5，胶装（不含封面），分多次，每次数量和品种不等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8786F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0758FA">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BD209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5000</w:t>
                  </w:r>
                </w:p>
              </w:tc>
            </w:tr>
            <w:tr w14:paraId="0D7C9B1B">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C9BC9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零星打孔/夹条装订3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D12C8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A3，胶装（不含封面），分多次，每次数量和品种不等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8FC84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FECC25">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71E43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0DB0F310">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B2B03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零星骑马钉1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C524A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A5，骑马钉（不含封面），分多次，每次数量和品种不等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B3D85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5CB446">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9C5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2000</w:t>
                  </w:r>
                </w:p>
              </w:tc>
            </w:tr>
            <w:tr w14:paraId="289D611D">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3CC3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零星骑马钉2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437EE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A4/B5，骑马钉（不含封面），分多次，每次数量和品种不等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130B3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56EE60">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A0B9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8000</w:t>
                  </w:r>
                </w:p>
              </w:tc>
            </w:tr>
            <w:tr w14:paraId="78B07B0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7DB82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精装对裱书</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82081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A4/B5，高光版对裱精装书，分多次，每次数量和品种不等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61499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FB8F1D">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BCE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20EFD8A5">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DD260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扫描</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10AAD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A4页面，彩色/黑白</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9647D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页</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970CF6">
                  <w:pPr>
                    <w:widowControl/>
                    <w:rPr>
                      <w:rFonts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57F5B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10000</w:t>
                  </w:r>
                </w:p>
              </w:tc>
            </w:tr>
            <w:tr w14:paraId="68DA91E7">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239C1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零星宣传单</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3F79B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A4，200克-250克铜版纸，双面，零星，每次数量和品种不等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F000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0535AE">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EB2AB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0B1713AD">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AF27F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零星宣传折页</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7EE28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展开尺寸A4，200克-250克铜版纸彩色印刷，2处压痕、3折页</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051B4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85D24E">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CE6A6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2000</w:t>
                  </w:r>
                </w:p>
              </w:tc>
            </w:tr>
            <w:tr w14:paraId="36FCDEB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83BB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各类荣誉证书/聘书/结业证书打印</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03EA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A4,250克-300克特种纸彩色双面打印，零星，每次数量和品种不等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CD10C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4A90A">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254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15000</w:t>
                  </w:r>
                </w:p>
              </w:tc>
            </w:tr>
            <w:tr w14:paraId="6D17F1BD">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F9C3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各类荣誉证书/聘书/结业证书打印</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DDEE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B5-A3,250克-300克特种纸彩色双面打印，零星，每次数量和品种不等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5023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5FCA0">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E13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0E3C3C0C">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E23AC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证书套打1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85B2B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A4，排版内容，套印彩打</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8DF3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A52D4">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6DFD3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3331B701">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40C6A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证书套打2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CE01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B5-A3，排版内容，套印彩打</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24A48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99189">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D827F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55C9EB6B">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6EF73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寝室值日表</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A3075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A4，300g特种纸单面黑白打印</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B153D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D38F8">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29BF1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37BAB593">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E2244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不干胶打印</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E5EDA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A4,铜版纸不干胶彩色打印</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D258C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250E0">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C342B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0B5F73C0">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0C62E1">
                  <w:pPr>
                    <w:widowControl/>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宋体"/>
                      <w:color w:val="000000" w:themeColor="text1"/>
                      <w:kern w:val="0"/>
                      <w:sz w:val="18"/>
                      <w:szCs w:val="18"/>
                      <w14:textFill>
                        <w14:solidFill>
                          <w14:schemeClr w14:val="tx1"/>
                        </w14:solidFill>
                      </w14:textFill>
                    </w:rPr>
                    <w:t>PVC卡打印</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AE87A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85*120mm，彩印PVC卡片</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E5CC">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43537">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52674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4197F6D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01FD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海报打印</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8739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1.2*0.8m，海报打印</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208F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6BC748">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CF34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w:t>
                  </w:r>
                </w:p>
              </w:tc>
            </w:tr>
            <w:tr w14:paraId="0BB4741B">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38585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工作吊牌1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D166F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12cm*8.5cm，塑料材质封套+吊绳+内页157g铜板纸彩色内页</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AE729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套</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2CBFCC">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6692F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1FBF80C6">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98788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工作吊牌2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D6E49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12cm*7.5cm，金属材质封套+吊绳+内页250g铜板纸彩色内页</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D5ADE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套</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9ADD7">
                  <w:pPr>
                    <w:widowControl/>
                    <w:rPr>
                      <w:rFonts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D2180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37A2FE59">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3955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工作吊牌3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56355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8.5cm*5.4cm，塑料材质封套+吊绳+内页157g铜板纸彩色内页</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D8C9F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套</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7582F1">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553C5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3F2DA80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6B43C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桌牌</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54ABA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210*100mm，2mm亚克力三角桌牌</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EBEA2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341030">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D56B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30C0FCC5">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CB214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特种纸快印1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F5ED1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082C">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29106A">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7E5F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72E9B4F1">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9574F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特种纸快印2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085D3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A3，300克，含彩色/打印，零星，每次数量和品种不等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0EF42">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27DEF">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97C69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5B57925A">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E5ED7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特种纸快印3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EB657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297*464mm，300克，含彩色/打印，零星，每次数量和品种不等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246B9">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9E503">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7EAEA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3DC002EF">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D2FA4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特种纸快印4</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B1D59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297*889mm，300克，含彩色/打印，零星，每次数量和品种不等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24593">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31DE4">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6B6BF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2132A3A9">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C001A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铜版纸快印1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25520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A4，200克-300克，含彩色/打印，零星，每次数量和品种不等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6DEA0">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C75A6D">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4520D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25BFA4D9">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753B4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铜版纸快印2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A11F9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A3，200克-300克，含彩色/打印，零星，每次数量和品种不等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D3AFE">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36F7E9">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FCE29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133617AE">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DD6A0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铜版纸快印3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89053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297*464mm，200克-300克，含彩色/打印，零星，每次数量和品种不等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D414A">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34AA4A">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5D50E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12DAB53F">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7AEE4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铜版纸快印4</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DE931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297*889mm，200克-300克，含彩色/打印，零星，每次数量和品种不等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AD21">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5963B6">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3760C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2DC5D6D1">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B2A96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皮纹纸快印1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50193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297*464mm，200克-300克，含彩色/打印，零星，每次数量和品种不等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EA60A">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982ED4">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17B46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5000</w:t>
                  </w:r>
                </w:p>
              </w:tc>
            </w:tr>
            <w:tr w14:paraId="05B1D9F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B7133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皮纹纸快印2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100D2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297*889mm，200克-300克，含彩色/打印，零星，每次数量和品种不等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F640">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1B6EC6">
                  <w:pPr>
                    <w:widowControl/>
                    <w:rPr>
                      <w:rFonts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45923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7D7896DC">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C28BA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覆膜1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679A8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297*464mm，亮膜/哑膜单面</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7D07">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E23CB8">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438DA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0B11FB86">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31215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覆膜2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F7776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297*889mm，亮膜/哑膜单面</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248C4">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A23DAF">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40A7A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2D68574A">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A2F2E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过塑1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D5893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A4，双面塑封</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91DC6">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份</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960AB9">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548EC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5CD4FDDA">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09BC9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过塑2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E65E3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A3，双面塑封</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5ED5">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份</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3317BC">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AE9F4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268511F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62447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烫金</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CA62C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A4,封面烫金</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A499">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270F30">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EF025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34768F68">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2211D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压痕</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85701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A4/A3，压痕一道</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3FDB5">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059BD3">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A555F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12A6A318">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EA730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图纸打印黑白1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D6E5E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A0，工程纸白图</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E490">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809402">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2497F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02D42055">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DFBE1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图纸打印黑白2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C3DD3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A1，工程纸白图</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D973">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788949">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ECAAA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1F500565">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7CDC9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图纸打印黑白3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00A1C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A2，工程纸白图</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DA911">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7ACACB">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A37CF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32BC5C09">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9A292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图纸打印彩色1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AF259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A0，250g铜版纸/海报纸彩图</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BEEEA">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F44D6">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156CD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1600</w:t>
                  </w:r>
                </w:p>
              </w:tc>
            </w:tr>
            <w:tr w14:paraId="79E9371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45AC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图纸打印彩色2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6EE8F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A1，250g铜版纸/海报纸彩图</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6444">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8CBDC4">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E7197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r>
            <w:tr w14:paraId="6ED28AFE">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8803D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图纸打印彩色3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2875C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A2，250g铜版纸/海报纸彩图</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66FD">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6916D6">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EDF68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r>
            <w:tr w14:paraId="63BE6687">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9CE6F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劳动（聘用）合同</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635A6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A3，120g双胶纸黑白双面，8页/份，骑马钉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30EE">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份</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DCC4FB">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46FE0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460E4AD3">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AF343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工作笔记本1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DC84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142*210mm,pvc革，多色，封面烫金/UV印刷，内页80克-100克道林纸单色印刷，200页，锁线。</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E0EC">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B25B84">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24D32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4200F80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C09FC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工作笔记本2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74E2C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163*230mm,pvc革，多色，封面烫金/UV印刷，内页80克-100克道林纸单色印刷，200页，锁线。</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9A95">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68398F">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D9CD8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6B480EA7">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64C6B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重大项目</w:t>
                  </w:r>
                  <w:r>
                    <w:rPr>
                      <w:rFonts w:hint="eastAsia" w:ascii="宋体" w:hAnsi="宋体" w:eastAsia="宋体" w:cs="宋体"/>
                      <w:color w:val="000000" w:themeColor="text1"/>
                      <w:kern w:val="0"/>
                      <w:sz w:val="18"/>
                      <w:szCs w:val="18"/>
                      <w14:textFill>
                        <w14:solidFill>
                          <w14:schemeClr w14:val="tx1"/>
                        </w14:solidFill>
                      </w14:textFill>
                    </w:rPr>
                    <w:t>验收资料</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B1E3B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A4,封面封底250g铜版纸腹哑膜彩色，内页120G双胶纸彩色，内页约40页，胶装</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8BE7">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56180E">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9E6C2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7F81A936">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B3DA8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培训资料/报告1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3A9CB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w:t>
                  </w:r>
                  <w:bookmarkStart w:id="19" w:name="OLE_LINK7"/>
                  <w:r>
                    <w:rPr>
                      <w:rFonts w:hint="eastAsia" w:ascii="宋体" w:hAnsi="宋体" w:eastAsia="宋体" w:cs="宋体"/>
                      <w:color w:val="000000" w:themeColor="text1"/>
                      <w:kern w:val="0"/>
                      <w:sz w:val="18"/>
                      <w:szCs w:val="18"/>
                      <w14:textFill>
                        <w14:solidFill>
                          <w14:schemeClr w14:val="tx1"/>
                        </w14:solidFill>
                      </w14:textFill>
                    </w:rPr>
                    <w:t>/B5</w:t>
                  </w:r>
                  <w:bookmarkEnd w:id="19"/>
                  <w:r>
                    <w:rPr>
                      <w:rFonts w:hint="eastAsia" w:ascii="宋体" w:hAnsi="宋体" w:eastAsia="宋体" w:cs="宋体"/>
                      <w:color w:val="000000" w:themeColor="text1"/>
                      <w:kern w:val="0"/>
                      <w:sz w:val="18"/>
                      <w:szCs w:val="18"/>
                      <w14:textFill>
                        <w14:solidFill>
                          <w14:schemeClr w14:val="tx1"/>
                        </w14:solidFill>
                      </w14:textFill>
                    </w:rPr>
                    <w:t>,封面250g铜版纸彩色，内页80g双胶纸，黑白双面，50页以内，骑马钉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40DE0">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3CCDFD">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15558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40F5A0BA">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0B296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培训资料/报告2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D3116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A4/B5,封面250g铜版纸彩色，内页80g双胶纸，黑白双面，50-100页，胶装</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C318F">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AC0440">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483C3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14A321B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5A47E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培训资料/报告3</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16C29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A4/B5,封面250g铜版纸彩色，内页80g双胶纸，黑白双面，</w:t>
                  </w:r>
                  <w:r>
                    <w:rPr>
                      <w:rFonts w:hint="eastAsia" w:ascii="宋体" w:hAnsi="宋体" w:eastAsia="宋体" w:cs="宋体"/>
                      <w:color w:val="000000" w:themeColor="text1"/>
                      <w:kern w:val="0"/>
                      <w:sz w:val="18"/>
                      <w:szCs w:val="18"/>
                      <w:lang w:val="en-US" w:eastAsia="zh-CN"/>
                      <w14:textFill>
                        <w14:solidFill>
                          <w14:schemeClr w14:val="tx1"/>
                        </w14:solidFill>
                      </w14:textFill>
                    </w:rPr>
                    <w:t>2</w:t>
                  </w:r>
                  <w:r>
                    <w:rPr>
                      <w:rFonts w:hint="eastAsia" w:ascii="宋体" w:hAnsi="宋体" w:eastAsia="宋体" w:cs="宋体"/>
                      <w:color w:val="000000" w:themeColor="text1"/>
                      <w:kern w:val="0"/>
                      <w:sz w:val="18"/>
                      <w:szCs w:val="18"/>
                      <w14:textFill>
                        <w14:solidFill>
                          <w14:schemeClr w14:val="tx1"/>
                        </w14:solidFill>
                      </w14:textFill>
                    </w:rPr>
                    <w:t>00-300页，胶装</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89D20">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D3DE9A">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7C797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41E13A0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FE099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培训资料/报告4</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DEEFE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A4/B5,封面250g铜版纸彩色，内页80g双胶纸，黑白双面，500-600页，胶装</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A003B">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062EA7">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43751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7502141E">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27F7C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各类登记本1</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5EA29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210mm×297mm，封面230g皮纹纸彩色，内页80g双胶纸黑白单面，50页/本，胶装，分多次，每次数量和品种不等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2182">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31B033">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5B607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w:t>
                  </w:r>
                </w:p>
              </w:tc>
            </w:tr>
            <w:tr w14:paraId="64A5D85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1669D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各类登记本2</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B1437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210mm×297mm，封面230g皮纹纸彩色，内页80g双胶纸黑白单面，100页/本，胶装，分多次，每次数量和品种不等</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3B25A">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8D425E">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3A6BC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3000</w:t>
                  </w:r>
                </w:p>
              </w:tc>
            </w:tr>
            <w:tr w14:paraId="1F2A8B38">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834B0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荣誉证书</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2CA1F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1.外壳：370mm*256mm ， 红色绒面，烫金工艺，内衬红色特卡纸加红丝带</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2.内页：340mm*240mm，特种纸内页重量≥120g</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3.烫金工艺，单面打印</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D15CC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套</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47474">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436A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75A5EC9E">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306F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手提袋</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8374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380*280*90mm，300克白卡覆膜，彩色印刷，棉绳</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C43E">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D7EA3">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E1FB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3EF0AE82">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AAC5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帆布袋</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66A1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350*400mm，材质190T涤纶布料</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B422">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4055C">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E49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2397249F">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8951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招生简章</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2DC9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A4,300克铜版纸，彩色打印双面</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3D095">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4F95F5">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F31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68599FEA">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1B07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团员证</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7B6A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78*115mm 外壳佛山革，烫金工艺，内页120g双胶纸，56页/本，含封面60页</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7BD62">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463247">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75CB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500</w:t>
                  </w:r>
                </w:p>
              </w:tc>
            </w:tr>
            <w:tr w14:paraId="0582F25C">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B4EF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大信封</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002F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320*230mm，150克牛皮纸，模切粘成型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F4723">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310B54">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4EBF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625C1DF3">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1047E">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中信封</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3623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230*160mm,150克牛皮纸，模切粘成型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026DC">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2C42B3">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D836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3827841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C0F8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小信封</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E12A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230*120mm，150克牛皮纸，模切粘成型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14D0">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A4434D">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4473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386A3A1C">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7310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特大信封</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D062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370*250*30mm，150克牛皮纸，模切粘成型，封口加长</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88646">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7FEBB3">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AAD2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3ABDEA30">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DC469">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名片</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F665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90*55mm,名片专用纸（250克白卡）</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9204">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盒</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CF7724">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B97BF">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31CDC150">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8E074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资料袋</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73687D">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320*230mm，180克牛皮纸，模切粘成型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83CC">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BFD7F4">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E1967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08CAD8D0">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13D7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密封条</w:t>
                  </w:r>
                </w:p>
              </w:tc>
              <w:tc>
                <w:tcPr>
                  <w:tcW w:w="2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5A0B8">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38*3.3cm,不干胶彩色打印，模切成型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3BDE">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C35143">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5DA8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4D328399">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52065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草稿本</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92542A">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210*285mm，70克双胶，50张胶头/本，单色印刷</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BC35E">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本</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ABD2DE">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22048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524645D0">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31FCF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专用草稿纸</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0E3587">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A4，单页，4个颜色专色印刷</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8DD7D">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0A3B5E">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912FE4">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1000</w:t>
                  </w:r>
                </w:p>
              </w:tc>
            </w:tr>
            <w:tr w14:paraId="780E81A7">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B219F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登记表套章</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7E695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A4，扫描文件套印红色，彩打</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99FCD">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张</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5C763D">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E2758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33085E34">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92F063">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档案盒（小）</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6B7740">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340mm*230mm*25mm,中部打鸡眼设置绳带,350牛皮卡纸,单色单面印刷，模切粘成型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4EE8A">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F91ED6">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3019EC">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6F623607">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C3633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档案盒（中）</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26D0C1">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340mm*230mm*45mm,中部打鸡眼设置绳带,450牛皮卡纸,单色单面印刷，档案盒，模切粘成型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ACCA">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8E1A8A">
                  <w:pPr>
                    <w:widowControl/>
                    <w:rPr>
                      <w:rFonts w:hint="default"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6A3F25">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r w14:paraId="09D1B62C">
              <w:tblPrEx>
                <w:tblCellMar>
                  <w:top w:w="0" w:type="dxa"/>
                  <w:left w:w="108" w:type="dxa"/>
                  <w:bottom w:w="0" w:type="dxa"/>
                  <w:right w:w="108" w:type="dxa"/>
                </w:tblCellMar>
              </w:tblPrEx>
              <w:tc>
                <w:tcPr>
                  <w:tcW w:w="9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458956">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档案盒（大）</w:t>
                  </w:r>
                </w:p>
              </w:tc>
              <w:tc>
                <w:tcPr>
                  <w:tcW w:w="28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2C0742">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340mm*230mm*60mm,中部打鸡眼设置绳带,450牛皮卡纸,单色单面印刷，模切粘成型</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6A40F">
                  <w:pPr>
                    <w:widowControl/>
                    <w:rPr>
                      <w:rFonts w:ascii="等线" w:hAnsi="等线" w:eastAsia="等线" w:cs="宋体"/>
                      <w:color w:val="000000" w:themeColor="text1"/>
                      <w:kern w:val="0"/>
                      <w:sz w:val="18"/>
                      <w:szCs w:val="18"/>
                      <w14:textFill>
                        <w14:solidFill>
                          <w14:schemeClr w14:val="tx1"/>
                        </w14:solidFill>
                      </w14:textFill>
                    </w:rPr>
                  </w:pPr>
                  <w:r>
                    <w:rPr>
                      <w:rFonts w:hint="eastAsia" w:ascii="等线" w:hAnsi="等线" w:eastAsia="等线" w:cs="宋体"/>
                      <w:color w:val="000000" w:themeColor="text1"/>
                      <w:kern w:val="0"/>
                      <w:sz w:val="18"/>
                      <w:szCs w:val="18"/>
                      <w14:textFill>
                        <w14:solidFill>
                          <w14:schemeClr w14:val="tx1"/>
                        </w14:solidFill>
                      </w14:textFill>
                    </w:rPr>
                    <w:t>个</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C49ACB">
                  <w:pPr>
                    <w:widowControl/>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DE285B">
                  <w:pPr>
                    <w:widowControl/>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r>
          </w:tbl>
          <w:p w14:paraId="6CB77BC6">
            <w:pPr>
              <w:widowControl/>
              <w:spacing w:line="240" w:lineRule="exact"/>
              <w:jc w:val="center"/>
              <w:rPr>
                <w:rFonts w:ascii="宋体" w:hAnsi="宋体"/>
                <w:color w:val="000000" w:themeColor="text1"/>
                <w:sz w:val="18"/>
                <w:szCs w:val="18"/>
                <w14:textFill>
                  <w14:solidFill>
                    <w14:schemeClr w14:val="tx1"/>
                  </w14:solidFill>
                </w14:textFill>
              </w:rPr>
            </w:pPr>
          </w:p>
        </w:tc>
      </w:tr>
      <w:tr w14:paraId="21C25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 w:type="pct"/>
            <w:tcBorders>
              <w:top w:val="single" w:color="auto" w:sz="4" w:space="0"/>
              <w:left w:val="single" w:color="auto" w:sz="4" w:space="0"/>
              <w:bottom w:val="single" w:color="auto" w:sz="4" w:space="0"/>
              <w:right w:val="single" w:color="auto" w:sz="4" w:space="0"/>
            </w:tcBorders>
            <w:vAlign w:val="center"/>
          </w:tcPr>
          <w:p w14:paraId="3ED79A4F">
            <w:pPr>
              <w:widowControl/>
              <w:snapToGrid w:val="0"/>
              <w:spacing w:line="20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印刷技术要求</w:t>
            </w:r>
          </w:p>
        </w:tc>
        <w:tc>
          <w:tcPr>
            <w:tcW w:w="4636" w:type="pct"/>
            <w:tcBorders>
              <w:top w:val="single" w:color="auto" w:sz="4" w:space="0"/>
              <w:left w:val="single" w:color="auto" w:sz="4" w:space="0"/>
              <w:bottom w:val="single" w:color="auto" w:sz="4" w:space="0"/>
              <w:right w:val="single" w:color="auto" w:sz="4" w:space="0"/>
            </w:tcBorders>
            <w:vAlign w:val="center"/>
          </w:tcPr>
          <w:p w14:paraId="41FD38AA">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1.印制品表面应清洁无脏污，印制内容应正确符合设计要求；无连页、错页、破页、多页、漏页；无缺印、多印、倒印、透印、切割装订不良等，标识正确；字体清晰易识别，线条清晰、完整；墨色均匀、浓淡适中；彩色印刷套色无偏差、色彩不失真。印制品应做到真实、自然、协调，画面质保期内不褪色、字迹清晰、装订平整、无污渍、脏点、糊版等现象。复膜粘结牢固、表面平整不模糊、光洁度好。</w:t>
            </w:r>
          </w:p>
          <w:p w14:paraId="125FF671">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2.印制品外形、色彩、样式要求、产品外形、印刷文字及图案等均须严格按照</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要求制作。</w:t>
            </w:r>
          </w:p>
          <w:p w14:paraId="4657315B">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3.产品包装要求：包装应符合双方协议所规定的要求，应保证包装完好无损。</w:t>
            </w:r>
          </w:p>
          <w:p w14:paraId="072B8114">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4.</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负责图片扫描、处理和文字整理，编辑、设计、排版、审核、校对及制作事宜，</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必须积极配合</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进行对接，按其要求做好印制内容的相关工作，</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必须派出具有专业能力的固定专人为</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提供上述服务；</w:t>
            </w:r>
          </w:p>
          <w:p w14:paraId="35D12BBF">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5.</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提供的所有印制品在初稿核对完成后，须交由</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核对，如有问题，</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应按照采购商要求完成修改并定稿，</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须按照</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确定的时间和地点及时取送校对稿，定稿时须有</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签字认可。</w:t>
            </w:r>
          </w:p>
          <w:p w14:paraId="71B8094E">
            <w:pPr>
              <w:widowControl/>
              <w:spacing w:line="240" w:lineRule="exact"/>
              <w:ind w:firstLine="360" w:firstLineChars="200"/>
              <w:jc w:val="both"/>
              <w:rPr>
                <w:rFonts w:ascii="宋体" w:hAnsi="宋体"/>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 xml:space="preserve"> 6.根据</w:t>
            </w:r>
            <w:r>
              <w:rPr>
                <w:rFonts w:hint="eastAsia" w:ascii="宋体" w:hAnsi="宋体"/>
                <w:color w:val="000000" w:themeColor="text1"/>
                <w:sz w:val="18"/>
                <w:szCs w:val="18"/>
                <w:lang w:val="en-US" w:eastAsia="zh-CN"/>
                <w14:textFill>
                  <w14:solidFill>
                    <w14:schemeClr w14:val="tx1"/>
                  </w14:solidFill>
                </w14:textFill>
              </w:rPr>
              <w:t>工作</w:t>
            </w:r>
            <w:r>
              <w:rPr>
                <w:rFonts w:hint="eastAsia" w:ascii="宋体" w:hAnsi="宋体"/>
                <w:color w:val="000000" w:themeColor="text1"/>
                <w:sz w:val="18"/>
                <w:szCs w:val="18"/>
                <w14:textFill>
                  <w14:solidFill>
                    <w14:schemeClr w14:val="tx1"/>
                  </w14:solidFill>
                </w14:textFill>
              </w:rPr>
              <w:t>需要，务必按</w:t>
            </w:r>
            <w:r>
              <w:rPr>
                <w:rFonts w:hint="eastAsia" w:ascii="宋体" w:hAnsi="宋体"/>
                <w:color w:val="000000" w:themeColor="text1"/>
                <w:sz w:val="18"/>
                <w:szCs w:val="18"/>
                <w:lang w:val="en-US" w:eastAsia="zh-CN"/>
                <w14:textFill>
                  <w14:solidFill>
                    <w14:schemeClr w14:val="tx1"/>
                  </w14:solidFill>
                </w14:textFill>
              </w:rPr>
              <w:t>甲方</w:t>
            </w:r>
            <w:r>
              <w:rPr>
                <w:rFonts w:hint="eastAsia" w:ascii="宋体" w:hAnsi="宋体"/>
                <w:color w:val="000000" w:themeColor="text1"/>
                <w:sz w:val="18"/>
                <w:szCs w:val="18"/>
                <w14:textFill>
                  <w14:solidFill>
                    <w14:schemeClr w14:val="tx1"/>
                  </w14:solidFill>
                </w14:textFill>
              </w:rPr>
              <w:t>印刷需求</w:t>
            </w:r>
            <w:r>
              <w:rPr>
                <w:rFonts w:hint="eastAsia" w:ascii="宋体" w:hAnsi="宋体"/>
                <w:color w:val="000000" w:themeColor="text1"/>
                <w:sz w:val="18"/>
                <w:szCs w:val="18"/>
                <w:lang w:val="en-US" w:eastAsia="zh-CN"/>
                <w14:textFill>
                  <w14:solidFill>
                    <w14:schemeClr w14:val="tx1"/>
                  </w14:solidFill>
                </w14:textFill>
              </w:rPr>
              <w:t>和</w:t>
            </w:r>
            <w:r>
              <w:rPr>
                <w:rFonts w:hint="eastAsia" w:ascii="宋体" w:hAnsi="宋体"/>
                <w:color w:val="000000" w:themeColor="text1"/>
                <w:sz w:val="18"/>
                <w:szCs w:val="18"/>
                <w14:textFill>
                  <w14:solidFill>
                    <w14:schemeClr w14:val="tx1"/>
                  </w14:solidFill>
                </w14:textFill>
              </w:rPr>
              <w:t>经办人要求的时间完成印制任务。如有特殊印制要求或临时印制要求，必须按要求加班完成印制任务，</w:t>
            </w:r>
            <w:r>
              <w:rPr>
                <w:rFonts w:hint="eastAsia" w:ascii="宋体" w:hAnsi="宋体"/>
                <w:color w:val="000000" w:themeColor="text1"/>
                <w:sz w:val="18"/>
                <w:szCs w:val="18"/>
                <w:lang w:eastAsia="zh-CN"/>
                <w14:textFill>
                  <w14:solidFill>
                    <w14:schemeClr w14:val="tx1"/>
                  </w14:solidFill>
                </w14:textFill>
              </w:rPr>
              <w:t>甲方</w:t>
            </w:r>
            <w:r>
              <w:rPr>
                <w:rFonts w:hint="eastAsia" w:ascii="宋体" w:hAnsi="宋体"/>
                <w:color w:val="000000" w:themeColor="text1"/>
                <w:sz w:val="18"/>
                <w:szCs w:val="18"/>
                <w14:textFill>
                  <w14:solidFill>
                    <w14:schemeClr w14:val="tx1"/>
                  </w14:solidFill>
                </w14:textFill>
              </w:rPr>
              <w:t>不再支付其它费用。</w:t>
            </w:r>
          </w:p>
        </w:tc>
      </w:tr>
      <w:tr w14:paraId="26BD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 w:type="pct"/>
            <w:tcBorders>
              <w:top w:val="single" w:color="auto" w:sz="4" w:space="0"/>
              <w:left w:val="single" w:color="auto" w:sz="4" w:space="0"/>
              <w:bottom w:val="single" w:color="auto" w:sz="4" w:space="0"/>
              <w:right w:val="single" w:color="auto" w:sz="4" w:space="0"/>
            </w:tcBorders>
            <w:vAlign w:val="center"/>
          </w:tcPr>
          <w:p w14:paraId="699D2523">
            <w:pPr>
              <w:widowControl/>
              <w:snapToGrid w:val="0"/>
              <w:spacing w:line="20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服务点建设要求</w:t>
            </w:r>
          </w:p>
        </w:tc>
        <w:tc>
          <w:tcPr>
            <w:tcW w:w="4636" w:type="pct"/>
            <w:tcBorders>
              <w:top w:val="single" w:color="auto" w:sz="4" w:space="0"/>
              <w:left w:val="single" w:color="auto" w:sz="4" w:space="0"/>
              <w:bottom w:val="single" w:color="auto" w:sz="4" w:space="0"/>
              <w:right w:val="single" w:color="auto" w:sz="4" w:space="0"/>
            </w:tcBorders>
            <w:vAlign w:val="center"/>
          </w:tcPr>
          <w:p w14:paraId="6DCD8092">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1.在服务期内，</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须在四川交通职业技术学院温江校区校内设置24小时服务点</w:t>
            </w:r>
            <w:r>
              <w:rPr>
                <w:rFonts w:hint="eastAsia" w:ascii="宋体" w:hAnsi="宋体" w:eastAsiaTheme="minorEastAsia" w:cstheme="minorBidi"/>
                <w:color w:val="000000" w:themeColor="text1"/>
                <w:kern w:val="2"/>
                <w:sz w:val="18"/>
                <w:szCs w:val="18"/>
                <w:lang w:eastAsia="zh-CN"/>
                <w14:textFill>
                  <w14:solidFill>
                    <w14:schemeClr w14:val="tx1"/>
                  </w14:solidFill>
                </w14:textFill>
              </w:rPr>
              <w:t>，</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格式自拟</w:t>
            </w:r>
            <w:r>
              <w:rPr>
                <w:rFonts w:ascii="宋体" w:hAnsi="宋体" w:eastAsiaTheme="minorEastAsia" w:cstheme="minorBidi"/>
                <w:color w:val="000000" w:themeColor="text1"/>
                <w:kern w:val="2"/>
                <w:sz w:val="18"/>
                <w:szCs w:val="18"/>
                <w:lang w:eastAsia="zh-CN"/>
                <w14:textFill>
                  <w14:solidFill>
                    <w14:schemeClr w14:val="tx1"/>
                  </w14:solidFill>
                </w14:textFill>
              </w:rPr>
              <w:t>)，设备配置根据</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需求来设点。（提供</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书面</w:t>
            </w:r>
            <w:r>
              <w:rPr>
                <w:rFonts w:ascii="宋体" w:hAnsi="宋体" w:eastAsiaTheme="minorEastAsia" w:cstheme="minorBidi"/>
                <w:color w:val="000000" w:themeColor="text1"/>
                <w:kern w:val="2"/>
                <w:sz w:val="18"/>
                <w:szCs w:val="18"/>
                <w:lang w:eastAsia="zh-CN"/>
                <w14:textFill>
                  <w14:solidFill>
                    <w14:schemeClr w14:val="tx1"/>
                  </w14:solidFill>
                </w14:textFill>
              </w:rPr>
              <w:t>承诺函</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并</w:t>
            </w:r>
            <w:r>
              <w:rPr>
                <w:rFonts w:ascii="宋体" w:hAnsi="宋体" w:eastAsiaTheme="minorEastAsia" w:cstheme="minorBidi"/>
                <w:color w:val="000000" w:themeColor="text1"/>
                <w:kern w:val="2"/>
                <w:sz w:val="18"/>
                <w:szCs w:val="18"/>
                <w:lang w:eastAsia="zh-CN"/>
                <w14:textFill>
                  <w14:solidFill>
                    <w14:schemeClr w14:val="tx1"/>
                  </w14:solidFill>
                </w14:textFill>
              </w:rPr>
              <w:t>加盖</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公章</w:t>
            </w:r>
            <w:r>
              <w:rPr>
                <w:rFonts w:hint="eastAsia" w:ascii="宋体" w:hAnsi="宋体" w:eastAsiaTheme="minorEastAsia" w:cstheme="minorBidi"/>
                <w:color w:val="000000" w:themeColor="text1"/>
                <w:kern w:val="2"/>
                <w:sz w:val="18"/>
                <w:szCs w:val="18"/>
                <w:lang w:eastAsia="zh-CN"/>
                <w14:textFill>
                  <w14:solidFill>
                    <w14:schemeClr w14:val="tx1"/>
                  </w14:solidFill>
                </w14:textFill>
              </w:rPr>
              <w:t>，</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格式自拟</w:t>
            </w:r>
            <w:r>
              <w:rPr>
                <w:rFonts w:ascii="宋体" w:hAnsi="宋体" w:eastAsiaTheme="minorEastAsia" w:cstheme="minorBidi"/>
                <w:color w:val="000000" w:themeColor="text1"/>
                <w:kern w:val="2"/>
                <w:sz w:val="18"/>
                <w:szCs w:val="18"/>
                <w:lang w:eastAsia="zh-CN"/>
                <w14:textFill>
                  <w14:solidFill>
                    <w14:schemeClr w14:val="tx1"/>
                  </w14:solidFill>
                </w14:textFill>
              </w:rPr>
              <w:t>）。</w:t>
            </w:r>
          </w:p>
          <w:p w14:paraId="5D56DFF2">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w:t>
            </w:r>
            <w:r>
              <w:rPr>
                <w:rFonts w:ascii="宋体" w:hAnsi="宋体" w:eastAsiaTheme="minorEastAsia" w:cstheme="minorBidi"/>
                <w:color w:val="000000" w:themeColor="text1"/>
                <w:kern w:val="2"/>
                <w:sz w:val="18"/>
                <w:szCs w:val="18"/>
                <w:lang w:eastAsia="zh-CN"/>
                <w14:textFill>
                  <w14:solidFill>
                    <w14:schemeClr w14:val="tx1"/>
                  </w14:solidFill>
                </w14:textFill>
              </w:rPr>
              <w:t>2.校内服务点场地由</w:t>
            </w:r>
            <w:r>
              <w:rPr>
                <w:rFonts w:hint="eastAsia" w:ascii="宋体" w:hAnsi="宋体" w:eastAsiaTheme="minorEastAsia" w:cstheme="minorBidi"/>
                <w:color w:val="000000" w:themeColor="text1"/>
                <w:kern w:val="2"/>
                <w:sz w:val="18"/>
                <w:szCs w:val="18"/>
                <w:lang w:eastAsia="zh-CN"/>
                <w14:textFill>
                  <w14:solidFill>
                    <w14:schemeClr w14:val="tx1"/>
                  </w14:solidFill>
                </w14:textFill>
              </w:rPr>
              <w:t>甲方</w:t>
            </w:r>
            <w:r>
              <w:rPr>
                <w:rFonts w:ascii="宋体" w:hAnsi="宋体" w:eastAsiaTheme="minorEastAsia" w:cstheme="minorBidi"/>
                <w:color w:val="000000" w:themeColor="text1"/>
                <w:kern w:val="2"/>
                <w:sz w:val="18"/>
                <w:szCs w:val="18"/>
                <w:lang w:eastAsia="zh-CN"/>
                <w14:textFill>
                  <w14:solidFill>
                    <w14:schemeClr w14:val="tx1"/>
                  </w14:solidFill>
                </w14:textFill>
              </w:rPr>
              <w:t>提供，场地涉及到的隔断、电路改造、电费</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以及</w:t>
            </w:r>
            <w:r>
              <w:rPr>
                <w:rFonts w:ascii="宋体" w:hAnsi="宋体" w:eastAsiaTheme="minorEastAsia" w:cstheme="minorBidi"/>
                <w:color w:val="000000" w:themeColor="text1"/>
                <w:kern w:val="2"/>
                <w:sz w:val="18"/>
                <w:szCs w:val="18"/>
                <w:lang w:eastAsia="zh-CN"/>
                <w14:textFill>
                  <w14:solidFill>
                    <w14:schemeClr w14:val="tx1"/>
                  </w14:solidFill>
                </w14:textFill>
              </w:rPr>
              <w:t>其它费用由</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自行承担。服务点设备至少包含：</w:t>
            </w:r>
          </w:p>
          <w:p w14:paraId="0C0D44CA">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（1）彩色生产型打印机1台（打印速度不低于100页A4/分钟，打印分辨率：不低于2400×2400 dpi,打印介质输出能力50g-400g）；</w:t>
            </w:r>
          </w:p>
          <w:p w14:paraId="01B57B8F">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（2）黑白打印机2台（打印、复印速度不低于100页A4/分钟,打印分辨率：不低于2400×2400 dpi,复印分辨率：不低于600×600 dpi,扫描分辨率：不低于600×600 dpi）；</w:t>
            </w:r>
          </w:p>
          <w:p w14:paraId="14B42EEC">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（3）胶装机1台（制本长度：310mm，制本厚度50mm；装速度不低于200本/小时）；</w:t>
            </w:r>
          </w:p>
          <w:p w14:paraId="7AF2AFF7">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（4）覆膜机1台（覆膜宽带不低于330mm，速度不低于20张A4/分钟）；</w:t>
            </w:r>
          </w:p>
          <w:p w14:paraId="755667AE">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（5）机刀1台（裁切宽度不低于650mm，厚度50mm）；</w:t>
            </w:r>
          </w:p>
          <w:p w14:paraId="112CC85E">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（6）电脑不低于3台；配置最低要求 内存4G，硬盘1TB，显示器19英寸；</w:t>
            </w:r>
          </w:p>
          <w:p w14:paraId="03F9948F">
            <w:pPr>
              <w:pStyle w:val="18"/>
              <w:ind w:firstLine="360" w:firstLineChars="200"/>
              <w:jc w:val="both"/>
              <w:rPr>
                <w:rFonts w:hint="default" w:ascii="宋体" w:hAnsi="宋体" w:eastAsiaTheme="minorEastAsia" w:cstheme="minorBidi"/>
                <w:color w:val="000000" w:themeColor="text1"/>
                <w:kern w:val="2"/>
                <w:sz w:val="18"/>
                <w:szCs w:val="18"/>
                <w:lang w:eastAsia="zh-CN"/>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（7）骑马订设备1台：装订厚度15张纸（70g），速度300本/小时。</w:t>
            </w:r>
          </w:p>
          <w:p w14:paraId="0583EE5C">
            <w:pPr>
              <w:pStyle w:val="18"/>
              <w:ind w:firstLine="360" w:firstLineChars="200"/>
              <w:jc w:val="both"/>
              <w:rPr>
                <w:rFonts w:hint="default" w:ascii="宋体" w:hAnsi="宋体"/>
                <w:color w:val="000000" w:themeColor="text1"/>
                <w:sz w:val="18"/>
                <w:szCs w:val="18"/>
                <w14:textFill>
                  <w14:solidFill>
                    <w14:schemeClr w14:val="tx1"/>
                  </w14:solidFill>
                </w14:textFill>
              </w:rPr>
            </w:pPr>
            <w:r>
              <w:rPr>
                <w:rFonts w:ascii="宋体" w:hAnsi="宋体" w:eastAsiaTheme="minorEastAsia" w:cstheme="minorBidi"/>
                <w:color w:val="000000" w:themeColor="text1"/>
                <w:kern w:val="2"/>
                <w:sz w:val="18"/>
                <w:szCs w:val="18"/>
                <w:lang w:eastAsia="zh-CN"/>
                <w14:textFill>
                  <w14:solidFill>
                    <w14:schemeClr w14:val="tx1"/>
                  </w14:solidFill>
                </w14:textFill>
              </w:rPr>
              <w:t>（备注：</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1、</w:t>
            </w:r>
            <w:r>
              <w:rPr>
                <w:rFonts w:ascii="宋体" w:hAnsi="宋体" w:eastAsiaTheme="minorEastAsia" w:cstheme="minorBidi"/>
                <w:color w:val="000000" w:themeColor="text1"/>
                <w:kern w:val="2"/>
                <w:sz w:val="18"/>
                <w:szCs w:val="18"/>
                <w:lang w:eastAsia="zh-CN"/>
                <w14:textFill>
                  <w14:solidFill>
                    <w14:schemeClr w14:val="tx1"/>
                  </w14:solidFill>
                </w14:textFill>
              </w:rPr>
              <w:t>以上自有设备的提供购买设备发票复印件、现场照片和铭牌；租赁设备的提供租赁合同、租金发票及设备出租方购买发票的复印件及现场照片和铭牌，发票名称与设备铭牌必须一致，不一致的提供证明材料）</w:t>
            </w:r>
            <w:r>
              <w:rPr>
                <w:rFonts w:hint="eastAsia" w:ascii="宋体" w:hAnsi="宋体" w:eastAsiaTheme="minorEastAsia" w:cstheme="minorBidi"/>
                <w:color w:val="000000" w:themeColor="text1"/>
                <w:kern w:val="2"/>
                <w:sz w:val="18"/>
                <w:szCs w:val="18"/>
                <w:lang w:eastAsia="zh-CN"/>
                <w14:textFill>
                  <w14:solidFill>
                    <w14:schemeClr w14:val="tx1"/>
                  </w14:solidFill>
                </w14:textFill>
              </w:rPr>
              <w:t>。</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2、</w:t>
            </w:r>
            <w:r>
              <w:rPr>
                <w:rFonts w:ascii="宋体" w:hAnsi="宋体" w:eastAsiaTheme="minorEastAsia" w:cstheme="minorBidi"/>
                <w:color w:val="000000" w:themeColor="text1"/>
                <w:kern w:val="2"/>
                <w:sz w:val="18"/>
                <w:szCs w:val="18"/>
                <w:lang w:eastAsia="zh-CN"/>
                <w14:textFill>
                  <w14:solidFill>
                    <w14:schemeClr w14:val="tx1"/>
                  </w14:solidFill>
                </w14:textFill>
              </w:rPr>
              <w:t>以上设备为服务点的必备设备，若合同签订后5个日历天内</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设备未</w:t>
            </w:r>
            <w:r>
              <w:rPr>
                <w:rFonts w:ascii="宋体" w:hAnsi="宋体" w:eastAsiaTheme="minorEastAsia" w:cstheme="minorBidi"/>
                <w:color w:val="000000" w:themeColor="text1"/>
                <w:kern w:val="2"/>
                <w:sz w:val="18"/>
                <w:szCs w:val="18"/>
                <w:lang w:eastAsia="zh-CN"/>
                <w14:textFill>
                  <w14:solidFill>
                    <w14:schemeClr w14:val="tx1"/>
                  </w14:solidFill>
                </w14:textFill>
              </w:rPr>
              <w:t>到校内服务点</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或不齐全</w:t>
            </w:r>
            <w:r>
              <w:rPr>
                <w:rFonts w:ascii="宋体" w:hAnsi="宋体" w:eastAsiaTheme="minorEastAsia" w:cstheme="minorBidi"/>
                <w:color w:val="000000" w:themeColor="text1"/>
                <w:kern w:val="2"/>
                <w:sz w:val="18"/>
                <w:szCs w:val="18"/>
                <w:lang w:eastAsia="zh-CN"/>
                <w14:textFill>
                  <w14:solidFill>
                    <w14:schemeClr w14:val="tx1"/>
                  </w14:solidFill>
                </w14:textFill>
              </w:rPr>
              <w:t>视为虚假响应（提供</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书面</w:t>
            </w:r>
            <w:r>
              <w:rPr>
                <w:rFonts w:ascii="宋体" w:hAnsi="宋体" w:eastAsiaTheme="minorEastAsia" w:cstheme="minorBidi"/>
                <w:color w:val="000000" w:themeColor="text1"/>
                <w:kern w:val="2"/>
                <w:sz w:val="18"/>
                <w:szCs w:val="18"/>
                <w:lang w:eastAsia="zh-CN"/>
                <w14:textFill>
                  <w14:solidFill>
                    <w14:schemeClr w14:val="tx1"/>
                  </w14:solidFill>
                </w14:textFill>
              </w:rPr>
              <w:t>承诺函</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并</w:t>
            </w:r>
            <w:r>
              <w:rPr>
                <w:rFonts w:ascii="宋体" w:hAnsi="宋体" w:eastAsiaTheme="minorEastAsia" w:cstheme="minorBidi"/>
                <w:color w:val="000000" w:themeColor="text1"/>
                <w:kern w:val="2"/>
                <w:sz w:val="18"/>
                <w:szCs w:val="18"/>
                <w:lang w:eastAsia="zh-CN"/>
                <w14:textFill>
                  <w14:solidFill>
                    <w14:schemeClr w14:val="tx1"/>
                  </w14:solidFill>
                </w14:textFill>
              </w:rPr>
              <w:t>加盖</w:t>
            </w:r>
            <w:r>
              <w:rPr>
                <w:rFonts w:hint="eastAsia" w:ascii="宋体" w:hAnsi="宋体" w:eastAsiaTheme="minorEastAsia" w:cstheme="minorBidi"/>
                <w:color w:val="000000" w:themeColor="text1"/>
                <w:kern w:val="2"/>
                <w:sz w:val="18"/>
                <w:szCs w:val="18"/>
                <w:lang w:eastAsia="zh-CN"/>
                <w14:textFill>
                  <w14:solidFill>
                    <w14:schemeClr w14:val="tx1"/>
                  </w14:solidFill>
                </w14:textFill>
              </w:rPr>
              <w:t>乙方</w:t>
            </w:r>
            <w:r>
              <w:rPr>
                <w:rFonts w:ascii="宋体" w:hAnsi="宋体" w:eastAsiaTheme="minorEastAsia" w:cstheme="minorBidi"/>
                <w:color w:val="000000" w:themeColor="text1"/>
                <w:kern w:val="2"/>
                <w:sz w:val="18"/>
                <w:szCs w:val="18"/>
                <w:lang w:eastAsia="zh-CN"/>
                <w14:textFill>
                  <w14:solidFill>
                    <w14:schemeClr w14:val="tx1"/>
                  </w14:solidFill>
                </w14:textFill>
              </w:rPr>
              <w:t>公章</w:t>
            </w:r>
            <w:r>
              <w:rPr>
                <w:rFonts w:hint="eastAsia" w:ascii="宋体" w:hAnsi="宋体" w:eastAsiaTheme="minorEastAsia" w:cstheme="minorBidi"/>
                <w:color w:val="000000" w:themeColor="text1"/>
                <w:kern w:val="2"/>
                <w:sz w:val="18"/>
                <w:szCs w:val="18"/>
                <w:lang w:eastAsia="zh-CN"/>
                <w14:textFill>
                  <w14:solidFill>
                    <w14:schemeClr w14:val="tx1"/>
                  </w14:solidFill>
                </w14:textFill>
              </w:rPr>
              <w:t>，</w:t>
            </w:r>
            <w:r>
              <w:rPr>
                <w:rFonts w:hint="eastAsia" w:ascii="宋体" w:hAnsi="宋体" w:eastAsiaTheme="minorEastAsia" w:cstheme="minorBidi"/>
                <w:color w:val="000000" w:themeColor="text1"/>
                <w:kern w:val="2"/>
                <w:sz w:val="18"/>
                <w:szCs w:val="18"/>
                <w:lang w:val="en-US" w:eastAsia="zh-CN"/>
                <w14:textFill>
                  <w14:solidFill>
                    <w14:schemeClr w14:val="tx1"/>
                  </w14:solidFill>
                </w14:textFill>
              </w:rPr>
              <w:t>格式自拟</w:t>
            </w:r>
            <w:r>
              <w:rPr>
                <w:rFonts w:ascii="宋体" w:hAnsi="宋体" w:eastAsiaTheme="minorEastAsia" w:cstheme="minorBidi"/>
                <w:color w:val="000000" w:themeColor="text1"/>
                <w:kern w:val="2"/>
                <w:sz w:val="18"/>
                <w:szCs w:val="18"/>
                <w:lang w:eastAsia="zh-CN"/>
                <w14:textFill>
                  <w14:solidFill>
                    <w14:schemeClr w14:val="tx1"/>
                  </w14:solidFill>
                </w14:textFill>
              </w:rPr>
              <w:t>）。</w:t>
            </w:r>
          </w:p>
        </w:tc>
      </w:tr>
    </w:tbl>
    <w:p w14:paraId="10A3A800">
      <w:pPr>
        <w:kinsoku/>
        <w:overflowPunct/>
        <w:topLinePunct w:val="0"/>
        <w:bidi w:val="0"/>
        <w:snapToGrid w:val="0"/>
        <w:spacing w:line="312"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服务要求：</w:t>
      </w:r>
    </w:p>
    <w:p w14:paraId="510657A6">
      <w:pPr>
        <w:kinsoku/>
        <w:overflowPunct/>
        <w:topLinePunct w:val="0"/>
        <w:bidi w:val="0"/>
        <w:snapToGrid w:val="0"/>
        <w:spacing w:line="312"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1、投标人</w:t>
      </w:r>
      <w:r>
        <w:rPr>
          <w:rFonts w:hint="eastAsia" w:ascii="仿宋" w:hAnsi="仿宋" w:eastAsia="仿宋" w:cs="仿宋"/>
          <w:color w:val="000000"/>
          <w:sz w:val="24"/>
          <w:highlight w:val="none"/>
          <w:lang w:val="en-US" w:eastAsia="zh-CN"/>
        </w:rPr>
        <w:t>须</w:t>
      </w:r>
      <w:r>
        <w:rPr>
          <w:rFonts w:hint="eastAsia" w:ascii="仿宋" w:hAnsi="仿宋" w:eastAsia="仿宋" w:cs="仿宋"/>
          <w:color w:val="000000"/>
          <w:sz w:val="24"/>
          <w:highlight w:val="none"/>
          <w:lang w:eastAsia="zh-CN"/>
        </w:rPr>
        <w:t>保证其</w:t>
      </w:r>
      <w:r>
        <w:rPr>
          <w:rFonts w:hint="eastAsia" w:ascii="仿宋" w:hAnsi="仿宋" w:eastAsia="仿宋" w:cs="仿宋"/>
          <w:color w:val="000000"/>
          <w:sz w:val="24"/>
          <w:highlight w:val="none"/>
          <w:lang w:val="en-US" w:eastAsia="zh-CN"/>
        </w:rPr>
        <w:t>所供产品的</w:t>
      </w:r>
      <w:r>
        <w:rPr>
          <w:rFonts w:hint="eastAsia" w:ascii="仿宋" w:hAnsi="仿宋" w:eastAsia="仿宋" w:cs="仿宋"/>
          <w:color w:val="000000"/>
          <w:sz w:val="24"/>
          <w:highlight w:val="none"/>
          <w:lang w:eastAsia="zh-CN"/>
        </w:rPr>
        <w:t>品质和</w:t>
      </w:r>
      <w:r>
        <w:rPr>
          <w:rFonts w:hint="eastAsia" w:ascii="仿宋" w:hAnsi="仿宋" w:eastAsia="仿宋" w:cs="仿宋"/>
          <w:color w:val="000000"/>
          <w:sz w:val="24"/>
          <w:highlight w:val="none"/>
          <w:lang w:val="en-US" w:eastAsia="zh-CN"/>
        </w:rPr>
        <w:t>后续</w:t>
      </w:r>
      <w:r>
        <w:rPr>
          <w:rFonts w:hint="eastAsia" w:ascii="仿宋" w:hAnsi="仿宋" w:eastAsia="仿宋" w:cs="仿宋"/>
          <w:color w:val="000000"/>
          <w:sz w:val="24"/>
          <w:highlight w:val="none"/>
          <w:lang w:eastAsia="zh-CN"/>
        </w:rPr>
        <w:t>售后服务保障。</w:t>
      </w:r>
    </w:p>
    <w:p w14:paraId="675699A3">
      <w:pPr>
        <w:kinsoku/>
        <w:overflowPunct/>
        <w:topLinePunct w:val="0"/>
        <w:bidi w:val="0"/>
        <w:snapToGrid w:val="0"/>
        <w:spacing w:line="312"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2、人员配置标准：服务点配置</w:t>
      </w:r>
      <w:r>
        <w:rPr>
          <w:rFonts w:hint="eastAsia" w:ascii="仿宋" w:hAnsi="仿宋" w:eastAsia="仿宋" w:cs="仿宋"/>
          <w:color w:val="000000"/>
          <w:sz w:val="24"/>
          <w:highlight w:val="none"/>
          <w:lang w:val="en-US" w:eastAsia="zh-CN"/>
        </w:rPr>
        <w:t>人员</w:t>
      </w:r>
      <w:r>
        <w:rPr>
          <w:rFonts w:hint="eastAsia" w:ascii="仿宋" w:hAnsi="仿宋" w:eastAsia="仿宋" w:cs="仿宋"/>
          <w:color w:val="000000"/>
          <w:sz w:val="24"/>
          <w:highlight w:val="none"/>
          <w:lang w:eastAsia="zh-CN"/>
        </w:rPr>
        <w:t>能熟悉运用</w:t>
      </w:r>
      <w:r>
        <w:rPr>
          <w:rFonts w:hint="eastAsia" w:ascii="仿宋" w:hAnsi="仿宋" w:eastAsia="仿宋" w:cs="仿宋"/>
          <w:color w:val="000000"/>
          <w:sz w:val="24"/>
          <w:highlight w:val="none"/>
          <w:lang w:val="en-US" w:eastAsia="zh-CN"/>
        </w:rPr>
        <w:t>本项目</w:t>
      </w:r>
      <w:r>
        <w:rPr>
          <w:rFonts w:hint="eastAsia" w:ascii="仿宋" w:hAnsi="仿宋" w:eastAsia="仿宋" w:cs="仿宋"/>
          <w:color w:val="000000"/>
          <w:sz w:val="24"/>
          <w:highlight w:val="none"/>
          <w:lang w:eastAsia="zh-CN"/>
        </w:rPr>
        <w:t>需求项所涉及的</w:t>
      </w:r>
      <w:r>
        <w:rPr>
          <w:rFonts w:hint="eastAsia" w:ascii="仿宋" w:hAnsi="仿宋" w:eastAsia="仿宋" w:cs="仿宋"/>
          <w:color w:val="000000"/>
          <w:sz w:val="24"/>
          <w:highlight w:val="none"/>
          <w:lang w:val="en-US" w:eastAsia="zh-CN"/>
        </w:rPr>
        <w:t>应用</w:t>
      </w:r>
      <w:r>
        <w:rPr>
          <w:rFonts w:hint="eastAsia" w:ascii="仿宋" w:hAnsi="仿宋" w:eastAsia="仿宋" w:cs="仿宋"/>
          <w:color w:val="000000"/>
          <w:sz w:val="24"/>
          <w:highlight w:val="none"/>
          <w:lang w:eastAsia="zh-CN"/>
        </w:rPr>
        <w:t>软件、印刷、平面设计专业操作人员不少于2人。</w:t>
      </w:r>
    </w:p>
    <w:p w14:paraId="5E04E1F9">
      <w:pPr>
        <w:kinsoku/>
        <w:overflowPunct/>
        <w:topLinePunct w:val="0"/>
        <w:bidi w:val="0"/>
        <w:snapToGrid w:val="0"/>
        <w:spacing w:line="312"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3、投标人须满足甲方对各品类成品制作时间的要求。</w:t>
      </w:r>
    </w:p>
    <w:p w14:paraId="5CDE70A0">
      <w:pPr>
        <w:kinsoku/>
        <w:overflowPunct/>
        <w:topLinePunct w:val="0"/>
        <w:bidi w:val="0"/>
        <w:snapToGrid w:val="0"/>
        <w:spacing w:line="312" w:lineRule="auto"/>
        <w:ind w:left="482" w:hanging="482" w:hangingChars="200"/>
        <w:rPr>
          <w:rFonts w:hint="eastAsia" w:ascii="仿宋" w:hAnsi="仿宋" w:eastAsia="仿宋" w:cs="仿宋"/>
          <w:color w:val="000000"/>
          <w:sz w:val="24"/>
          <w:highlight w:val="none"/>
          <w:lang w:val="en-US" w:eastAsia="zh-CN"/>
        </w:rPr>
      </w:pPr>
      <w:r>
        <w:rPr>
          <w:rFonts w:hint="eastAsia" w:ascii="仿宋" w:hAnsi="仿宋" w:eastAsia="仿宋" w:cs="仿宋"/>
          <w:b/>
          <w:color w:val="000000"/>
          <w:sz w:val="24"/>
          <w:highlight w:val="none"/>
        </w:rPr>
        <w:t>第四条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bCs/>
          <w:color w:val="000000"/>
          <w:sz w:val="24"/>
          <w:highlight w:val="none"/>
          <w:lang w:val="en-US" w:eastAsia="zh-CN"/>
        </w:rPr>
        <w:t>服务时间和服务地点：</w:t>
      </w:r>
      <w:r>
        <w:rPr>
          <w:rFonts w:hint="eastAsia" w:ascii="仿宋" w:hAnsi="仿宋" w:eastAsia="仿宋" w:cs="仿宋"/>
          <w:color w:val="000000"/>
          <w:sz w:val="24"/>
          <w:highlight w:val="none"/>
          <w:lang w:eastAsia="zh-CN"/>
        </w:rPr>
        <w:t>四川交通职业技术学院温江校区</w:t>
      </w:r>
      <w:r>
        <w:rPr>
          <w:rFonts w:hint="eastAsia" w:ascii="仿宋" w:hAnsi="仿宋" w:eastAsia="仿宋" w:cs="仿宋"/>
          <w:color w:val="000000"/>
          <w:sz w:val="24"/>
          <w:highlight w:val="none"/>
        </w:rPr>
        <w:t>。</w:t>
      </w:r>
    </w:p>
    <w:p w14:paraId="268099C8">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五</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支付方式</w:t>
      </w:r>
    </w:p>
    <w:p w14:paraId="1E0E3A19">
      <w:pPr>
        <w:kinsoku/>
        <w:overflowPunct/>
        <w:topLinePunct w:val="0"/>
        <w:bidi w:val="0"/>
        <w:snapToGrid w:val="0"/>
        <w:spacing w:line="312"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 根据</w:t>
      </w:r>
      <w:r>
        <w:rPr>
          <w:rFonts w:hint="eastAsia" w:ascii="仿宋" w:hAnsi="仿宋" w:eastAsia="仿宋" w:cs="仿宋"/>
          <w:color w:val="000000"/>
          <w:sz w:val="24"/>
          <w:highlight w:val="none"/>
          <w:lang w:val="en-US" w:eastAsia="zh-CN"/>
        </w:rPr>
        <w:t>甲方的</w:t>
      </w:r>
      <w:r>
        <w:rPr>
          <w:rFonts w:hint="eastAsia" w:ascii="仿宋" w:hAnsi="仿宋" w:eastAsia="仿宋" w:cs="仿宋"/>
          <w:color w:val="000000"/>
          <w:sz w:val="24"/>
          <w:highlight w:val="none"/>
          <w:lang w:eastAsia="zh-CN"/>
        </w:rPr>
        <w:t>系、部门设置设立计量本，由各使用系部根据</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lang w:eastAsia="zh-CN"/>
        </w:rPr>
        <w:t>提供支付凭证资料后，按月据实结算。在本项目服务期满或中标金额达到则合同终止 ，达到付款条件起 15 日内 ，据实结算说明为 结算金额=单价限价×实际数量×中标折扣率。</w:t>
      </w:r>
      <w:r>
        <w:rPr>
          <w:rFonts w:hint="eastAsia" w:ascii="仿宋" w:hAnsi="仿宋" w:eastAsia="仿宋" w:cs="仿宋"/>
          <w:color w:val="000000"/>
          <w:sz w:val="24"/>
          <w:highlight w:val="none"/>
          <w:lang w:eastAsia="zh-CN"/>
        </w:rPr>
        <w:br w:type="textWrapping"/>
      </w: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六</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bCs/>
          <w:kern w:val="0"/>
          <w:sz w:val="24"/>
          <w:highlight w:val="none"/>
        </w:rPr>
        <w:t>验收方法和标准</w:t>
      </w:r>
      <w:r>
        <w:rPr>
          <w:rFonts w:hint="eastAsia" w:ascii="仿宋" w:hAnsi="仿宋" w:eastAsia="仿宋" w:cs="仿宋"/>
          <w:b/>
          <w:bCs/>
          <w:kern w:val="0"/>
          <w:sz w:val="24"/>
          <w:highlight w:val="none"/>
          <w:lang w:eastAsia="zh-CN"/>
        </w:rPr>
        <w:t>：</w:t>
      </w:r>
      <w:r>
        <w:rPr>
          <w:rFonts w:hint="eastAsia" w:ascii="仿宋" w:hAnsi="仿宋" w:eastAsia="仿宋" w:cs="仿宋"/>
          <w:b/>
          <w:bCs/>
          <w:kern w:val="0"/>
          <w:sz w:val="24"/>
          <w:highlight w:val="none"/>
          <w:lang w:eastAsia="zh-CN"/>
        </w:rPr>
        <w:br w:type="textWrapping"/>
      </w:r>
      <w:r>
        <w:rPr>
          <w:rFonts w:hint="eastAsia" w:ascii="仿宋" w:hAnsi="仿宋" w:eastAsia="仿宋" w:cs="仿宋"/>
          <w:b/>
          <w:bCs/>
          <w:kern w:val="0"/>
          <w:sz w:val="24"/>
          <w:highlight w:val="none"/>
          <w:lang w:val="en-US" w:eastAsia="zh-CN"/>
        </w:rPr>
        <w:t xml:space="preserve">    </w:t>
      </w:r>
      <w:r>
        <w:rPr>
          <w:rFonts w:hint="eastAsia" w:ascii="仿宋" w:hAnsi="仿宋" w:eastAsia="仿宋" w:cs="仿宋"/>
          <w:color w:val="000000"/>
          <w:sz w:val="24"/>
          <w:highlight w:val="none"/>
          <w:lang w:eastAsia="zh-CN"/>
        </w:rPr>
        <w:t>乙方与甲方按照《财政部关于进一步加强政府采购需求和履约验收管理的指导意见》(财库〔2016〕205号) 和《政府采购需求管理办法》（财库〔2021〕22号）的要求进行验收；符合国家、四川省地方标准规定的验收标准。项目在乙方通知履约完成后，由甲方项目实施部门组织初步验收；初步验收合格后，由项目实施部门完成“合同执行情况检查报告”，向学院财务国资处提交履约验收申请，由学院财务国资处组织实施交叉验收。</w:t>
      </w:r>
    </w:p>
    <w:p w14:paraId="6C219546">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七</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知识产权</w:t>
      </w:r>
    </w:p>
    <w:p w14:paraId="4D955A5F">
      <w:pPr>
        <w:tabs>
          <w:tab w:val="left" w:pos="1440"/>
        </w:tabs>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乙方应保证所提供的服务或其任何一部分均不会侵犯任何第三方的专利权、商标权或著作权。</w:t>
      </w:r>
    </w:p>
    <w:p w14:paraId="46610EF3">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八</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无产权瑕疵条款</w:t>
      </w:r>
    </w:p>
    <w:p w14:paraId="110082A2">
      <w:pPr>
        <w:tabs>
          <w:tab w:val="left" w:pos="1440"/>
        </w:tabs>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乙方保证所提供的服务的所有权完全属于乙方且无任何抵押、查封等产权瑕疵。如有产权瑕疵的，视为乙方违约。乙方应负担由此而产生的一切损失。</w:t>
      </w:r>
    </w:p>
    <w:p w14:paraId="10FDBEF5">
      <w:pPr>
        <w:kinsoku/>
        <w:overflowPunct/>
        <w:topLinePunct w:val="0"/>
        <w:bidi w:val="0"/>
        <w:snapToGrid w:val="0"/>
        <w:spacing w:line="312" w:lineRule="auto"/>
        <w:rPr>
          <w:rFonts w:hint="eastAsia" w:ascii="仿宋" w:hAnsi="仿宋" w:eastAsia="仿宋" w:cs="仿宋"/>
          <w:b/>
          <w:color w:val="000000"/>
          <w:sz w:val="24"/>
          <w:highlight w:val="none"/>
          <w:lang w:val="en-US" w:eastAsia="zh-CN"/>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九</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履约保证金</w:t>
      </w:r>
    </w:p>
    <w:p w14:paraId="49BC44A6">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color w:val="000000"/>
          <w:sz w:val="24"/>
          <w:highlight w:val="none"/>
          <w:lang w:eastAsia="zh-CN"/>
        </w:rPr>
      </w:pPr>
      <w:r>
        <w:rPr>
          <w:rFonts w:hint="eastAsia" w:ascii="仿宋" w:hAnsi="仿宋" w:eastAsia="仿宋" w:cs="仿宋"/>
          <w:bCs/>
          <w:color w:val="000000"/>
          <w:sz w:val="24"/>
          <w:highlight w:val="none"/>
          <w:lang w:val="en-US" w:eastAsia="zh-CN"/>
        </w:rPr>
        <w:t>1、履约保证金缴纳方式及</w:t>
      </w:r>
      <w:r>
        <w:rPr>
          <w:rFonts w:hint="eastAsia" w:ascii="仿宋" w:hAnsi="仿宋" w:eastAsia="仿宋" w:cs="仿宋"/>
          <w:sz w:val="24"/>
          <w:szCs w:val="24"/>
          <w:highlight w:val="none"/>
          <w:lang w:val="zh-CN"/>
        </w:rPr>
        <w:t>金额：</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lang w:eastAsia="zh-CN"/>
        </w:rPr>
        <w:t>在合同签订前以支票、汇票、本票或者金融机构、担保机构出具的保函等非现金形式向甲方缴纳合同金额10%的履约保证金（若是保函需开具提供连带责任保证的保函）。</w:t>
      </w:r>
    </w:p>
    <w:p w14:paraId="6EB7C287">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2、履约保证金退还方式：在本项目服务期满或中标金额达到则合同终止，中标人通知履约完成后，由采购人项目实施部门组织初步验收；初步验收合格后，由项目实施部门完成“合同执行情况检查报告”，向学院财务国资处提交履约验收申请，由学院财务国资处组织实施履约验收，验收合格后，成交人凭履约保证金交纳凭证到采购人处办理履约保证金的无息退付手续。</w:t>
      </w:r>
    </w:p>
    <w:p w14:paraId="7A7AD05F">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3、退还时间：经采购人确认本合同服务约定事项已经全部履行完毕完成履约验收，且接到中标人通知15日内，采购人向中标人无息退还履约保证金。</w:t>
      </w:r>
    </w:p>
    <w:p w14:paraId="473BC0E9">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4、履约保证金不予退还情形：</w:t>
      </w:r>
      <w:r>
        <w:rPr>
          <w:rFonts w:hint="eastAsia" w:ascii="仿宋" w:hAnsi="仿宋" w:eastAsia="仿宋" w:cs="仿宋"/>
          <w:bCs/>
          <w:color w:val="000000"/>
          <w:sz w:val="24"/>
          <w:highlight w:val="none"/>
          <w:lang w:val="en-US" w:eastAsia="zh-CN"/>
        </w:rPr>
        <w:br w:type="textWrapping"/>
      </w:r>
      <w:r>
        <w:rPr>
          <w:rFonts w:hint="eastAsia" w:ascii="仿宋" w:hAnsi="仿宋" w:eastAsia="仿宋" w:cs="仿宋"/>
          <w:bCs/>
          <w:color w:val="000000"/>
          <w:sz w:val="24"/>
          <w:highlight w:val="none"/>
          <w:lang w:val="en-US" w:eastAsia="zh-CN"/>
        </w:rPr>
        <w:t xml:space="preserve">    （1）乙方不履行与甲方订立的合同的，给甲方造成的损失超过履约保证金数额的，还应当对超过部分予以赔偿；</w:t>
      </w:r>
      <w:r>
        <w:rPr>
          <w:rFonts w:hint="eastAsia" w:ascii="仿宋" w:hAnsi="仿宋" w:eastAsia="仿宋" w:cs="仿宋"/>
          <w:bCs/>
          <w:color w:val="000000"/>
          <w:sz w:val="24"/>
          <w:highlight w:val="none"/>
          <w:lang w:val="en-US" w:eastAsia="zh-CN"/>
        </w:rPr>
        <w:br w:type="textWrapping"/>
      </w:r>
      <w:r>
        <w:rPr>
          <w:rFonts w:hint="eastAsia" w:ascii="仿宋" w:hAnsi="仿宋" w:eastAsia="仿宋" w:cs="仿宋"/>
          <w:bCs/>
          <w:color w:val="000000"/>
          <w:sz w:val="24"/>
          <w:highlight w:val="none"/>
          <w:lang w:val="en-US" w:eastAsia="zh-CN"/>
        </w:rPr>
        <w:t xml:space="preserve">    （2）项目履约验收结果不合格的；</w:t>
      </w:r>
      <w:r>
        <w:rPr>
          <w:rFonts w:hint="eastAsia" w:ascii="仿宋" w:hAnsi="仿宋" w:eastAsia="仿宋" w:cs="仿宋"/>
          <w:bCs/>
          <w:color w:val="000000"/>
          <w:sz w:val="24"/>
          <w:highlight w:val="none"/>
          <w:lang w:val="en-US" w:eastAsia="zh-CN"/>
        </w:rPr>
        <w:br w:type="textWrapping"/>
      </w:r>
      <w:r>
        <w:rPr>
          <w:rFonts w:hint="eastAsia" w:ascii="仿宋" w:hAnsi="仿宋" w:eastAsia="仿宋" w:cs="仿宋"/>
          <w:bCs/>
          <w:color w:val="000000"/>
          <w:sz w:val="24"/>
          <w:highlight w:val="none"/>
          <w:lang w:val="en-US" w:eastAsia="zh-CN"/>
        </w:rPr>
        <w:t xml:space="preserve">    （3）其他违反国家相关法律法规的情形；</w:t>
      </w:r>
      <w:r>
        <w:rPr>
          <w:rFonts w:hint="eastAsia" w:ascii="仿宋" w:hAnsi="仿宋" w:eastAsia="仿宋" w:cs="仿宋"/>
          <w:bCs/>
          <w:color w:val="000000"/>
          <w:sz w:val="24"/>
          <w:highlight w:val="none"/>
          <w:lang w:val="en-US" w:eastAsia="zh-CN"/>
        </w:rPr>
        <w:br w:type="textWrapping"/>
      </w:r>
      <w:r>
        <w:rPr>
          <w:rFonts w:hint="eastAsia" w:ascii="仿宋" w:hAnsi="仿宋" w:eastAsia="仿宋" w:cs="仿宋"/>
          <w:bCs/>
          <w:color w:val="000000"/>
          <w:sz w:val="24"/>
          <w:highlight w:val="none"/>
          <w:lang w:val="en-US" w:eastAsia="zh-CN"/>
        </w:rPr>
        <w:t xml:space="preserve">    （4）采购文件中规定不予退还的情形。</w:t>
      </w:r>
    </w:p>
    <w:p w14:paraId="35C4EF73">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
          <w:color w:val="000000"/>
          <w:sz w:val="24"/>
          <w:highlight w:val="none"/>
        </w:rPr>
      </w:pPr>
      <w:r>
        <w:rPr>
          <w:rFonts w:hint="eastAsia" w:ascii="仿宋" w:hAnsi="仿宋" w:eastAsia="仿宋" w:cs="仿宋"/>
          <w:bCs/>
          <w:color w:val="000000"/>
          <w:sz w:val="24"/>
          <w:highlight w:val="none"/>
          <w:lang w:val="en-US" w:eastAsia="zh-CN"/>
        </w:rPr>
        <w:t>5、履约保证金不予退还的，将按照有关规定上缴国库。逾期退还履约保证金的，将依法承担法律责任。</w:t>
      </w:r>
    </w:p>
    <w:p w14:paraId="0D8A80FE">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十</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甲方的权利和义务</w:t>
      </w:r>
    </w:p>
    <w:p w14:paraId="28AF230B">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71AC43B1">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甲方有权依据双方签订的考评办法对乙方提供的服务进行定期考评。</w:t>
      </w:r>
    </w:p>
    <w:p w14:paraId="23BFA697">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3</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负责检查监督乙方管理工作的实施及制度的执行情况。</w:t>
      </w:r>
    </w:p>
    <w:p w14:paraId="3E1C4CC6">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4</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根据本合同规定，按时向乙方支付应付服务费用。</w:t>
      </w:r>
    </w:p>
    <w:p w14:paraId="72334B7F">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5</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国家法律、法规所规定由甲方承担的其它责任。</w:t>
      </w:r>
    </w:p>
    <w:p w14:paraId="4205445E">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十一</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乙方的权利和义务</w:t>
      </w:r>
    </w:p>
    <w:p w14:paraId="45B755A5">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对本合同规定的委托服务范围内的项目享有管理权及服务义务。</w:t>
      </w:r>
    </w:p>
    <w:p w14:paraId="2E1B9429">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根据本合同的规定向甲方收取相关服务费用，并有权在本项目管理范围内管理及合理使用。</w:t>
      </w:r>
    </w:p>
    <w:p w14:paraId="0BE6910B">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3</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及时向甲方通告本项目服务范围内有关服务的重大事项，及时配合处理投诉。</w:t>
      </w:r>
    </w:p>
    <w:p w14:paraId="14FBB53B">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color w:val="000000"/>
          <w:sz w:val="24"/>
          <w:highlight w:val="none"/>
        </w:rPr>
        <w:t>4</w:t>
      </w:r>
      <w:r>
        <w:rPr>
          <w:rFonts w:hint="eastAsia" w:ascii="仿宋" w:hAnsi="仿宋" w:eastAsia="仿宋" w:cs="仿宋"/>
          <w:color w:val="000000"/>
          <w:sz w:val="24"/>
          <w:highlight w:val="none"/>
          <w:lang w:eastAsia="zh-CN"/>
        </w:rPr>
        <w:t>、</w:t>
      </w:r>
      <w:r>
        <w:rPr>
          <w:rFonts w:hint="eastAsia" w:ascii="仿宋" w:hAnsi="仿宋" w:eastAsia="仿宋" w:cs="仿宋"/>
          <w:bCs/>
          <w:color w:val="000000"/>
          <w:sz w:val="24"/>
          <w:highlight w:val="none"/>
        </w:rPr>
        <w:t>接受项目行业管理部门及政府有关部门的指导，接受甲方的监督。</w:t>
      </w:r>
    </w:p>
    <w:p w14:paraId="330D8266">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5</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国家法律、法规所规定由乙方承担的其它责任。</w:t>
      </w:r>
    </w:p>
    <w:p w14:paraId="42CD4DD9">
      <w:pPr>
        <w:kinsoku/>
        <w:overflowPunct/>
        <w:topLinePunct w:val="0"/>
        <w:bidi w:val="0"/>
        <w:adjustRightInd w:val="0"/>
        <w:snapToGrid w:val="0"/>
        <w:spacing w:line="312" w:lineRule="auto"/>
        <w:ind w:firstLine="480" w:firstLineChars="200"/>
        <w:jc w:val="left"/>
        <w:textAlignment w:val="baseline"/>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6</w:t>
      </w:r>
      <w:r>
        <w:rPr>
          <w:rFonts w:hint="eastAsia" w:ascii="仿宋" w:hAnsi="仿宋" w:eastAsia="仿宋" w:cs="仿宋"/>
          <w:bCs/>
          <w:color w:val="000000"/>
          <w:sz w:val="24"/>
          <w:highlight w:val="none"/>
          <w:lang w:eastAsia="zh-CN"/>
        </w:rPr>
        <w:t>、</w:t>
      </w:r>
      <w:r>
        <w:rPr>
          <w:rFonts w:hint="eastAsia" w:ascii="仿宋" w:hAnsi="仿宋" w:eastAsia="仿宋" w:cs="仿宋"/>
          <w:bCs/>
          <w:color w:val="000000"/>
          <w:sz w:val="24"/>
          <w:highlight w:val="none"/>
        </w:rPr>
        <w:t>严格完全根据甲方</w:t>
      </w:r>
      <w:r>
        <w:rPr>
          <w:rFonts w:hint="eastAsia" w:ascii="仿宋" w:hAnsi="仿宋" w:eastAsia="仿宋" w:cs="仿宋"/>
          <w:bCs/>
          <w:color w:val="000000"/>
          <w:sz w:val="24"/>
          <w:highlight w:val="none"/>
          <w:lang w:val="en-US" w:eastAsia="zh-CN"/>
        </w:rPr>
        <w:t>磋商</w:t>
      </w:r>
      <w:r>
        <w:rPr>
          <w:rFonts w:hint="eastAsia" w:ascii="仿宋" w:hAnsi="仿宋" w:eastAsia="仿宋" w:cs="仿宋"/>
          <w:bCs/>
          <w:color w:val="000000"/>
          <w:sz w:val="24"/>
          <w:highlight w:val="none"/>
        </w:rPr>
        <w:t>文件要求及乙方</w:t>
      </w:r>
      <w:r>
        <w:rPr>
          <w:rFonts w:hint="eastAsia" w:ascii="仿宋" w:hAnsi="仿宋" w:eastAsia="仿宋" w:cs="仿宋"/>
          <w:bCs/>
          <w:color w:val="000000"/>
          <w:sz w:val="24"/>
          <w:highlight w:val="none"/>
          <w:lang w:val="en-US" w:eastAsia="zh-CN"/>
        </w:rPr>
        <w:t>响应</w:t>
      </w:r>
      <w:r>
        <w:rPr>
          <w:rFonts w:hint="eastAsia" w:ascii="仿宋" w:hAnsi="仿宋" w:eastAsia="仿宋" w:cs="仿宋"/>
          <w:bCs/>
          <w:color w:val="000000"/>
          <w:sz w:val="24"/>
          <w:highlight w:val="none"/>
        </w:rPr>
        <w:t>文件响应的其他承诺及服务进行履约。</w:t>
      </w:r>
    </w:p>
    <w:p w14:paraId="2372613C">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w:t>
      </w:r>
      <w:r>
        <w:rPr>
          <w:rFonts w:hint="eastAsia" w:ascii="仿宋" w:hAnsi="仿宋" w:eastAsia="仿宋" w:cs="仿宋"/>
          <w:b/>
          <w:color w:val="000000"/>
          <w:sz w:val="24"/>
          <w:highlight w:val="none"/>
          <w:lang w:val="en-US" w:eastAsia="zh-CN"/>
        </w:rPr>
        <w:t>十二</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违约责任</w:t>
      </w:r>
    </w:p>
    <w:p w14:paraId="4CE912CC">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1、甲方违约责任</w:t>
      </w:r>
    </w:p>
    <w:p w14:paraId="0E3F1DFC">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（1）甲方无正当理由拒收货物的，甲</w:t>
      </w:r>
      <w:bookmarkStart w:id="20" w:name="_GoBack"/>
      <w:bookmarkEnd w:id="20"/>
      <w:r>
        <w:rPr>
          <w:rFonts w:hint="eastAsia" w:ascii="仿宋" w:hAnsi="仿宋" w:eastAsia="仿宋" w:cs="仿宋"/>
          <w:bCs/>
          <w:color w:val="auto"/>
          <w:sz w:val="24"/>
          <w:highlight w:val="none"/>
        </w:rPr>
        <w:t>方应偿付合同总价</w:t>
      </w:r>
      <w:r>
        <w:rPr>
          <w:rFonts w:hint="eastAsia" w:ascii="仿宋" w:hAnsi="仿宋" w:eastAsia="仿宋" w:cs="仿宋"/>
          <w:bCs/>
          <w:color w:val="auto"/>
          <w:sz w:val="24"/>
          <w:highlight w:val="none"/>
          <w:lang w:val="en-US" w:eastAsia="zh-CN"/>
        </w:rPr>
        <w:t>10%</w:t>
      </w:r>
      <w:r>
        <w:rPr>
          <w:rFonts w:hint="eastAsia" w:ascii="仿宋" w:hAnsi="仿宋" w:eastAsia="仿宋" w:cs="仿宋"/>
          <w:bCs/>
          <w:color w:val="auto"/>
          <w:sz w:val="24"/>
          <w:highlight w:val="none"/>
        </w:rPr>
        <w:t>的违约金；</w:t>
      </w:r>
    </w:p>
    <w:p w14:paraId="4A9E2FAB">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（2）甲方无正当理由逾期支付货款的，除应及时付足货款外，应向乙方偿付欠款总额万分之贰/天的违约金；逾期付款超过30天的，乙方有权终止合同；</w:t>
      </w:r>
    </w:p>
    <w:p w14:paraId="54F1CE7E">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（3）甲方偿付的违约金不足以弥补乙方损失的，还应按乙方损失尚未弥补的部分，支付赔偿金给乙方。</w:t>
      </w:r>
    </w:p>
    <w:p w14:paraId="44322E6C">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2、乙方违约责任</w:t>
      </w:r>
    </w:p>
    <w:p w14:paraId="3F606A61">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（1）乙方交付的货物质量不符合合同规定的，乙方应向甲方支付合同总价</w:t>
      </w:r>
      <w:r>
        <w:rPr>
          <w:rFonts w:hint="eastAsia" w:ascii="仿宋" w:hAnsi="仿宋" w:eastAsia="仿宋" w:cs="仿宋"/>
          <w:bCs/>
          <w:color w:val="auto"/>
          <w:sz w:val="24"/>
          <w:highlight w:val="none"/>
          <w:lang w:val="en-US" w:eastAsia="zh-CN"/>
        </w:rPr>
        <w:t>30%</w:t>
      </w:r>
      <w:r>
        <w:rPr>
          <w:rFonts w:hint="eastAsia" w:ascii="仿宋" w:hAnsi="仿宋" w:eastAsia="仿宋" w:cs="仿宋"/>
          <w:bCs/>
          <w:color w:val="auto"/>
          <w:sz w:val="24"/>
          <w:highlight w:val="none"/>
        </w:rPr>
        <w:t>的违约金，并须在合同规定的交货时间内更换合格的货物给甲方，否则，视作乙方不能交付货物而违约，按本条本款下述第“（2）”项规定由乙方偿付违约赔偿金给甲方。</w:t>
      </w:r>
    </w:p>
    <w:p w14:paraId="1919513A">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（2）乙方不能交付货物或逾期交付货物而违约的，除应及时交足货物外，应向甲方偿付逾期交货部分货款总额的万分之贰/天的违约金；逾期交货超过30天，甲方有权终止合同，乙方则应按合同总价的</w:t>
      </w:r>
      <w:r>
        <w:rPr>
          <w:rFonts w:hint="eastAsia" w:ascii="仿宋" w:hAnsi="仿宋" w:eastAsia="仿宋" w:cs="仿宋"/>
          <w:bCs/>
          <w:color w:val="auto"/>
          <w:sz w:val="24"/>
          <w:highlight w:val="none"/>
          <w:lang w:val="en-US" w:eastAsia="zh-CN"/>
        </w:rPr>
        <w:t>30%</w:t>
      </w:r>
      <w:r>
        <w:rPr>
          <w:rFonts w:hint="eastAsia" w:ascii="仿宋" w:hAnsi="仿宋" w:eastAsia="仿宋" w:cs="仿宋"/>
          <w:bCs/>
          <w:color w:val="auto"/>
          <w:sz w:val="24"/>
          <w:highlight w:val="none"/>
        </w:rPr>
        <w:t>的款额向甲方偿付赔偿金，并须全额退还甲方已经付给乙方的货款及其利息。</w:t>
      </w:r>
    </w:p>
    <w:p w14:paraId="18990157">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（3）乙方货物质量不符合本合同规定标准的，则视为乙方没有按时交货而违约，乙方须在30天内无条件更换合格的货物，如逾期不能更换合格的货物，甲方有权终止本合同，乙方应另付合同总价的</w:t>
      </w:r>
      <w:r>
        <w:rPr>
          <w:rFonts w:hint="eastAsia" w:ascii="仿宋" w:hAnsi="仿宋" w:eastAsia="仿宋" w:cs="仿宋"/>
          <w:bCs/>
          <w:color w:val="auto"/>
          <w:sz w:val="24"/>
          <w:highlight w:val="none"/>
          <w:lang w:val="en-US" w:eastAsia="zh-CN"/>
        </w:rPr>
        <w:t>30%</w:t>
      </w:r>
      <w:r>
        <w:rPr>
          <w:rFonts w:hint="eastAsia" w:ascii="仿宋" w:hAnsi="仿宋" w:eastAsia="仿宋" w:cs="仿宋"/>
          <w:bCs/>
          <w:color w:val="auto"/>
          <w:sz w:val="24"/>
          <w:highlight w:val="none"/>
        </w:rPr>
        <w:t>的赔偿金给甲方。</w:t>
      </w:r>
    </w:p>
    <w:p w14:paraId="3FA03BE2">
      <w:pPr>
        <w:kinsoku/>
        <w:overflowPunct/>
        <w:bidi w:val="0"/>
        <w:adjustRightInd w:val="0"/>
        <w:snapToGrid w:val="0"/>
        <w:spacing w:line="312"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w:t>
      </w:r>
      <w:r>
        <w:rPr>
          <w:rFonts w:hint="eastAsia" w:ascii="仿宋" w:hAnsi="仿宋" w:eastAsia="仿宋" w:cs="仿宋"/>
          <w:bCs/>
          <w:color w:val="auto"/>
          <w:sz w:val="24"/>
          <w:highlight w:val="none"/>
          <w:lang w:val="en-US" w:eastAsia="zh-CN"/>
        </w:rPr>
        <w:t>30%</w:t>
      </w:r>
      <w:r>
        <w:rPr>
          <w:rFonts w:hint="eastAsia" w:ascii="仿宋" w:hAnsi="仿宋" w:eastAsia="仿宋" w:cs="仿宋"/>
          <w:bCs/>
          <w:color w:val="auto"/>
          <w:sz w:val="24"/>
          <w:highlight w:val="none"/>
        </w:rPr>
        <w:t>向甲方支付违约金并赔偿因此给甲方造成的一切损失。</w:t>
      </w:r>
    </w:p>
    <w:p w14:paraId="59B51574">
      <w:pPr>
        <w:kinsoku/>
        <w:overflowPunct/>
        <w:bidi w:val="0"/>
        <w:adjustRightInd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bCs/>
          <w:color w:val="auto"/>
          <w:sz w:val="24"/>
          <w:highlight w:val="none"/>
        </w:rPr>
        <w:t>（5）乙方偿付的违约金不足以弥补甲方损失的，还应按甲方损失尚未弥补的部分，支付赔偿金给甲方。</w:t>
      </w:r>
    </w:p>
    <w:p w14:paraId="33687841">
      <w:pPr>
        <w:kinsoku/>
        <w:overflowPunct/>
        <w:topLinePunct w:val="0"/>
        <w:bidi w:val="0"/>
        <w:snapToGrid w:val="0"/>
        <w:spacing w:line="312"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第十</w:t>
      </w:r>
      <w:r>
        <w:rPr>
          <w:rFonts w:hint="eastAsia" w:ascii="仿宋" w:hAnsi="仿宋" w:eastAsia="仿宋" w:cs="仿宋"/>
          <w:b/>
          <w:color w:val="000000"/>
          <w:sz w:val="24"/>
          <w:highlight w:val="none"/>
          <w:lang w:val="en-US" w:eastAsia="zh-CN"/>
        </w:rPr>
        <w:t>三</w:t>
      </w:r>
      <w:r>
        <w:rPr>
          <w:rFonts w:hint="eastAsia" w:ascii="仿宋" w:hAnsi="仿宋" w:eastAsia="仿宋" w:cs="仿宋"/>
          <w:b/>
          <w:color w:val="000000"/>
          <w:sz w:val="24"/>
          <w:highlight w:val="none"/>
        </w:rPr>
        <w:t>条</w:t>
      </w:r>
      <w:r>
        <w:rPr>
          <w:rFonts w:hint="eastAsia" w:ascii="仿宋" w:hAnsi="仿宋" w:eastAsia="仿宋" w:cs="仿宋"/>
          <w:b/>
          <w:color w:val="000000"/>
          <w:sz w:val="24"/>
          <w:highlight w:val="none"/>
          <w:lang w:val="en-US" w:eastAsia="zh-CN"/>
        </w:rPr>
        <w:t xml:space="preserve"> </w:t>
      </w:r>
      <w:r>
        <w:rPr>
          <w:rFonts w:hint="eastAsia" w:ascii="仿宋" w:hAnsi="仿宋" w:eastAsia="仿宋" w:cs="仿宋"/>
          <w:b/>
          <w:color w:val="000000"/>
          <w:sz w:val="24"/>
          <w:highlight w:val="none"/>
        </w:rPr>
        <w:t>不可抗力事件处理</w:t>
      </w:r>
    </w:p>
    <w:p w14:paraId="58C3C874">
      <w:pPr>
        <w:tabs>
          <w:tab w:val="left" w:pos="0"/>
        </w:tabs>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1、在合同有效期内，任何一方因不可抗力事件导致不能履行合同，则合同履行期可延长，其延长期与不可抗力影响期相同。</w:t>
      </w:r>
    </w:p>
    <w:p w14:paraId="4E74D025">
      <w:pPr>
        <w:tabs>
          <w:tab w:val="left" w:pos="0"/>
        </w:tabs>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2、不可抗力事件发生后，应立即通知对方，并寄送有关权威机构出具的证明。</w:t>
      </w:r>
    </w:p>
    <w:p w14:paraId="496310E7">
      <w:pPr>
        <w:tabs>
          <w:tab w:val="left" w:pos="0"/>
        </w:tabs>
        <w:kinsoku/>
        <w:overflowPunct/>
        <w:topLinePunct w:val="0"/>
        <w:bidi w:val="0"/>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3、不可抗力事件延续</w:t>
      </w:r>
      <w:r>
        <w:rPr>
          <w:rFonts w:hint="eastAsia" w:ascii="仿宋" w:hAnsi="仿宋" w:eastAsia="仿宋" w:cs="仿宋"/>
          <w:color w:val="000000"/>
          <w:sz w:val="24"/>
          <w:highlight w:val="none"/>
          <w:u w:val="single"/>
          <w:lang w:val="en-US" w:eastAsia="zh-CN"/>
        </w:rPr>
        <w:t>30</w:t>
      </w:r>
      <w:r>
        <w:rPr>
          <w:rFonts w:hint="eastAsia" w:ascii="仿宋" w:hAnsi="仿宋" w:eastAsia="仿宋" w:cs="仿宋"/>
          <w:color w:val="000000"/>
          <w:sz w:val="24"/>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D08FFDD">
      <w:pPr>
        <w:pStyle w:val="16"/>
        <w:keepNext w:val="0"/>
        <w:keepLines w:val="0"/>
        <w:pageBreakBefore w:val="0"/>
        <w:widowControl w:val="0"/>
        <w:kinsoku/>
        <w:wordWrap/>
        <w:overflowPunct/>
        <w:topLinePunct w:val="0"/>
        <w:bidi w:val="0"/>
        <w:snapToGrid w:val="0"/>
        <w:spacing w:line="312" w:lineRule="auto"/>
        <w:jc w:val="both"/>
        <w:textAlignment w:val="auto"/>
        <w:rPr>
          <w:rFonts w:hint="eastAsia" w:ascii="仿宋" w:hAnsi="仿宋" w:eastAsia="仿宋" w:cs="仿宋"/>
          <w:b/>
          <w:color w:val="000000"/>
          <w:highlight w:val="none"/>
        </w:rPr>
      </w:pPr>
      <w:r>
        <w:rPr>
          <w:rFonts w:hint="eastAsia" w:ascii="仿宋" w:hAnsi="仿宋" w:eastAsia="仿宋" w:cs="仿宋"/>
          <w:b/>
          <w:color w:val="000000"/>
          <w:kern w:val="2"/>
          <w:sz w:val="24"/>
          <w:szCs w:val="24"/>
          <w:highlight w:val="none"/>
          <w:lang w:val="en-US" w:eastAsia="zh-CN" w:bidi="ar-SA"/>
        </w:rPr>
        <w:t>第十四条 解决争议的办法</w:t>
      </w:r>
    </w:p>
    <w:p w14:paraId="056D57BB">
      <w:pPr>
        <w:pStyle w:val="16"/>
        <w:snapToGrid w:val="0"/>
        <w:spacing w:line="312" w:lineRule="auto"/>
        <w:ind w:firstLine="480" w:firstLineChars="200"/>
        <w:jc w:val="both"/>
        <w:rPr>
          <w:rFonts w:hint="eastAsia" w:ascii="仿宋" w:hAnsi="仿宋" w:eastAsia="仿宋" w:cs="仿宋"/>
          <w:highlight w:val="none"/>
        </w:rPr>
      </w:pPr>
      <w:r>
        <w:rPr>
          <w:rFonts w:hint="eastAsia" w:ascii="仿宋" w:hAnsi="仿宋" w:eastAsia="仿宋" w:cs="仿宋"/>
          <w:bCs/>
          <w:color w:val="auto"/>
          <w:sz w:val="24"/>
          <w:highlight w:val="none"/>
        </w:rPr>
        <w:t>合同履行期间,若双方发生争议，可协商或由有关部门调解解决，协商或调解不成的，由当事人依法向成都市温江区人民法院提请诉讼维护其合法权益。</w:t>
      </w:r>
    </w:p>
    <w:p w14:paraId="5C096B76">
      <w:pPr>
        <w:pStyle w:val="17"/>
        <w:keepNext w:val="0"/>
        <w:keepLines w:val="0"/>
        <w:pageBreakBefore w:val="0"/>
        <w:widowControl w:val="0"/>
        <w:kinsoku/>
        <w:wordWrap/>
        <w:overflowPunct/>
        <w:topLinePunct w:val="0"/>
        <w:autoSpaceDE/>
        <w:autoSpaceDN/>
        <w:bidi w:val="0"/>
        <w:adjustRightInd w:val="0"/>
        <w:snapToGrid w:val="0"/>
        <w:spacing w:line="312" w:lineRule="auto"/>
        <w:ind w:left="0" w:leftChars="0" w:firstLine="0" w:firstLineChars="0"/>
        <w:jc w:val="both"/>
        <w:textAlignment w:val="auto"/>
        <w:rPr>
          <w:rFonts w:hint="eastAsia" w:ascii="仿宋" w:hAnsi="仿宋" w:eastAsia="仿宋" w:cs="仿宋"/>
          <w:b/>
          <w:color w:val="000000"/>
          <w:kern w:val="2"/>
          <w:sz w:val="24"/>
          <w:szCs w:val="24"/>
          <w:highlight w:val="none"/>
          <w:lang w:val="en-US" w:eastAsia="zh-CN" w:bidi="ar-SA"/>
        </w:rPr>
      </w:pPr>
      <w:r>
        <w:rPr>
          <w:rFonts w:hint="eastAsia" w:ascii="仿宋" w:hAnsi="仿宋" w:eastAsia="仿宋" w:cs="仿宋"/>
          <w:b/>
          <w:color w:val="000000"/>
          <w:kern w:val="2"/>
          <w:sz w:val="24"/>
          <w:szCs w:val="24"/>
          <w:highlight w:val="none"/>
          <w:lang w:val="en-US" w:eastAsia="zh-CN" w:bidi="ar-SA"/>
        </w:rPr>
        <w:t>第十五条 合同生效及其他</w:t>
      </w:r>
    </w:p>
    <w:p w14:paraId="1475B186">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Chars="0" w:firstLine="480" w:firstLineChars="200"/>
        <w:jc w:val="both"/>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1、合同经双方法定代表人或授权委托代理人签字或加盖单位公章后生效。</w:t>
      </w:r>
    </w:p>
    <w:p w14:paraId="26CCAEAE">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Chars="0" w:firstLine="480" w:firstLineChars="200"/>
        <w:jc w:val="both"/>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2、合同执行中涉及采购资金和采购内容修改或补充的，须经政府采购监管部门审批，并签书面补充协议报政府采购监督管理部门备案，方可作为主合同不可分割的一部分。</w:t>
      </w:r>
    </w:p>
    <w:p w14:paraId="6B39349C">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Chars="0"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kern w:val="2"/>
          <w:sz w:val="24"/>
          <w:szCs w:val="24"/>
          <w:highlight w:val="none"/>
          <w:lang w:val="en-US" w:eastAsia="zh-CN" w:bidi="ar-SA"/>
        </w:rPr>
        <w:t>3、本合同一式4份，自双方签章之日起起效。甲方3份，乙方1份，具有同等法律效力。</w:t>
      </w:r>
    </w:p>
    <w:p w14:paraId="784595A7">
      <w:pPr>
        <w:kinsoku/>
        <w:overflowPunct/>
        <w:topLinePunct w:val="0"/>
        <w:bidi w:val="0"/>
        <w:snapToGrid w:val="0"/>
        <w:spacing w:line="312" w:lineRule="auto"/>
        <w:rPr>
          <w:rFonts w:hint="eastAsia" w:ascii="仿宋" w:hAnsi="仿宋" w:eastAsia="仿宋" w:cs="仿宋"/>
          <w:color w:val="000000"/>
          <w:sz w:val="24"/>
          <w:highlight w:val="none"/>
        </w:rPr>
      </w:pPr>
    </w:p>
    <w:p w14:paraId="6B6036F5">
      <w:pPr>
        <w:kinsoku/>
        <w:overflowPunct/>
        <w:topLinePunct w:val="0"/>
        <w:bidi w:val="0"/>
        <w:snapToGrid w:val="0"/>
        <w:spacing w:line="312" w:lineRule="auto"/>
        <w:rPr>
          <w:rFonts w:hint="eastAsia" w:ascii="仿宋" w:hAnsi="仿宋" w:eastAsia="仿宋" w:cs="仿宋"/>
          <w:highlight w:val="none"/>
        </w:rPr>
      </w:pPr>
    </w:p>
    <w:p w14:paraId="1D7BD27B">
      <w:pPr>
        <w:kinsoku/>
        <w:overflowPunct/>
        <w:topLinePunct w:val="0"/>
        <w:bidi w:val="0"/>
        <w:snapToGrid w:val="0"/>
        <w:spacing w:line="312"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甲方</w:t>
      </w:r>
      <w:r>
        <w:rPr>
          <w:rFonts w:hint="eastAsia" w:ascii="仿宋" w:hAnsi="仿宋" w:eastAsia="仿宋" w:cs="仿宋"/>
          <w:color w:val="000000"/>
          <w:sz w:val="24"/>
          <w:highlight w:val="none"/>
          <w:lang w:eastAsia="zh-CN"/>
        </w:rPr>
        <w:t>：四川交通职业技术学院</w:t>
      </w:r>
      <w:r>
        <w:rPr>
          <w:rFonts w:hint="eastAsia" w:ascii="仿宋" w:hAnsi="仿宋" w:eastAsia="仿宋" w:cs="仿宋"/>
          <w:color w:val="000000"/>
          <w:sz w:val="24"/>
          <w:highlight w:val="none"/>
        </w:rPr>
        <w:t>（盖章）</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乙方：   （盖章）</w:t>
      </w:r>
    </w:p>
    <w:p w14:paraId="4A932A27">
      <w:pPr>
        <w:kinsoku/>
        <w:overflowPunct/>
        <w:topLinePunct w:val="0"/>
        <w:bidi w:val="0"/>
        <w:snapToGrid w:val="0"/>
        <w:spacing w:line="312"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法定代表人（授权代表）：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法定代表人（授权代表）：</w:t>
      </w:r>
    </w:p>
    <w:p w14:paraId="7948CC2C">
      <w:pPr>
        <w:kinsoku/>
        <w:overflowPunct/>
        <w:topLinePunct w:val="0"/>
        <w:bidi w:val="0"/>
        <w:snapToGrid w:val="0"/>
        <w:spacing w:line="312"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    址：成都市温江区柳台大道东段208号</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地    址：</w:t>
      </w:r>
    </w:p>
    <w:p w14:paraId="3FC65932">
      <w:pPr>
        <w:kinsoku/>
        <w:overflowPunct/>
        <w:topLinePunct w:val="0"/>
        <w:bidi w:val="0"/>
        <w:snapToGrid w:val="0"/>
        <w:spacing w:line="312"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开户银行：</w:t>
      </w:r>
      <w:r>
        <w:rPr>
          <w:rFonts w:hint="eastAsia" w:ascii="仿宋" w:hAnsi="仿宋" w:eastAsia="仿宋" w:cs="仿宋"/>
          <w:bCs/>
          <w:color w:val="000000"/>
          <w:sz w:val="24"/>
          <w:szCs w:val="24"/>
          <w:highlight w:val="none"/>
        </w:rPr>
        <w:t>中国工商银行成都市温江支行</w:t>
      </w:r>
      <w:r>
        <w:rPr>
          <w:rFonts w:hint="eastAsia" w:ascii="仿宋" w:hAnsi="仿宋" w:eastAsia="仿宋" w:cs="仿宋"/>
          <w:bCs/>
          <w:color w:val="000000"/>
          <w:sz w:val="24"/>
          <w:szCs w:val="24"/>
          <w:highlight w:val="none"/>
          <w:lang w:val="en-US" w:eastAsia="zh-CN"/>
        </w:rPr>
        <w:t xml:space="preserve">        </w:t>
      </w:r>
      <w:r>
        <w:rPr>
          <w:rFonts w:hint="eastAsia" w:ascii="仿宋" w:hAnsi="仿宋" w:eastAsia="仿宋" w:cs="仿宋"/>
          <w:color w:val="000000"/>
          <w:sz w:val="24"/>
          <w:highlight w:val="none"/>
        </w:rPr>
        <w:t>开户银行：</w:t>
      </w:r>
    </w:p>
    <w:p w14:paraId="5DFA6133">
      <w:pPr>
        <w:kinsoku/>
        <w:overflowPunct/>
        <w:topLinePunct w:val="0"/>
        <w:bidi w:val="0"/>
        <w:snapToGrid w:val="0"/>
        <w:spacing w:line="312"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账号：4402 2520 2902 6426 014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账号：</w:t>
      </w:r>
    </w:p>
    <w:p w14:paraId="45916B42">
      <w:pPr>
        <w:kinsoku/>
        <w:overflowPunct/>
        <w:topLinePunct w:val="0"/>
        <w:bidi w:val="0"/>
        <w:snapToGrid w:val="0"/>
        <w:spacing w:line="312"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电    话：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电    话：</w:t>
      </w:r>
    </w:p>
    <w:p w14:paraId="1FE18345">
      <w:pPr>
        <w:keepNext w:val="0"/>
        <w:keepLines w:val="0"/>
        <w:pageBreakBefore w:val="0"/>
        <w:widowControl w:val="0"/>
        <w:kinsoku/>
        <w:wordWrap/>
        <w:overflowPunct/>
        <w:topLinePunct w:val="0"/>
        <w:autoSpaceDE/>
        <w:autoSpaceDN/>
        <w:bidi w:val="0"/>
        <w:adjustRightInd/>
        <w:spacing w:line="560" w:lineRule="exact"/>
        <w:textAlignment w:val="auto"/>
        <w:rPr>
          <w:rFonts w:ascii="华文宋体" w:hAnsi="华文宋体" w:eastAsia="华文宋体" w:cs="华文宋体"/>
          <w:bCs/>
          <w:sz w:val="24"/>
          <w:szCs w:val="24"/>
        </w:rPr>
      </w:pPr>
      <w:r>
        <w:rPr>
          <w:rFonts w:hint="eastAsia" w:ascii="仿宋" w:hAnsi="仿宋" w:eastAsia="仿宋" w:cs="仿宋"/>
          <w:color w:val="000000"/>
          <w:sz w:val="24"/>
          <w:highlight w:val="none"/>
        </w:rPr>
        <w:t>日</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期：</w:t>
      </w:r>
      <w:r>
        <w:rPr>
          <w:rFonts w:hint="eastAsia" w:ascii="仿宋" w:hAnsi="仿宋" w:eastAsia="仿宋" w:cs="仿宋"/>
          <w:color w:val="000000"/>
          <w:szCs w:val="21"/>
          <w:highlight w:val="none"/>
        </w:rPr>
        <w:t>XX</w:t>
      </w:r>
      <w:r>
        <w:rPr>
          <w:rFonts w:hint="eastAsia" w:ascii="仿宋" w:hAnsi="仿宋" w:eastAsia="仿宋" w:cs="仿宋"/>
          <w:color w:val="000000"/>
          <w:sz w:val="24"/>
          <w:highlight w:val="none"/>
        </w:rPr>
        <w:t>年</w:t>
      </w:r>
      <w:r>
        <w:rPr>
          <w:rFonts w:hint="eastAsia" w:ascii="仿宋" w:hAnsi="仿宋" w:eastAsia="仿宋" w:cs="仿宋"/>
          <w:color w:val="000000"/>
          <w:szCs w:val="21"/>
          <w:highlight w:val="none"/>
        </w:rPr>
        <w:t>XX</w:t>
      </w:r>
      <w:r>
        <w:rPr>
          <w:rFonts w:hint="eastAsia" w:ascii="仿宋" w:hAnsi="仿宋" w:eastAsia="仿宋" w:cs="仿宋"/>
          <w:color w:val="000000"/>
          <w:sz w:val="24"/>
          <w:highlight w:val="none"/>
        </w:rPr>
        <w:t>月</w:t>
      </w:r>
      <w:r>
        <w:rPr>
          <w:rFonts w:hint="eastAsia" w:ascii="仿宋" w:hAnsi="仿宋" w:eastAsia="仿宋" w:cs="仿宋"/>
          <w:color w:val="000000"/>
          <w:szCs w:val="21"/>
          <w:highlight w:val="none"/>
        </w:rPr>
        <w:t>XX</w:t>
      </w:r>
      <w:r>
        <w:rPr>
          <w:rFonts w:hint="eastAsia" w:ascii="仿宋" w:hAnsi="仿宋" w:eastAsia="仿宋" w:cs="仿宋"/>
          <w:color w:val="000000"/>
          <w:sz w:val="24"/>
          <w:highlight w:val="none"/>
        </w:rPr>
        <w:t xml:space="preserve">日 </w:t>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期：</w:t>
      </w:r>
      <w:r>
        <w:rPr>
          <w:rFonts w:hint="eastAsia" w:ascii="仿宋" w:hAnsi="仿宋" w:eastAsia="仿宋" w:cs="仿宋"/>
          <w:color w:val="000000"/>
          <w:szCs w:val="21"/>
          <w:highlight w:val="none"/>
        </w:rPr>
        <w:t>XX</w:t>
      </w:r>
      <w:r>
        <w:rPr>
          <w:rFonts w:hint="eastAsia" w:ascii="仿宋" w:hAnsi="仿宋" w:eastAsia="仿宋" w:cs="仿宋"/>
          <w:color w:val="000000"/>
          <w:sz w:val="24"/>
          <w:highlight w:val="none"/>
        </w:rPr>
        <w:t>年</w:t>
      </w:r>
      <w:r>
        <w:rPr>
          <w:rFonts w:hint="eastAsia" w:ascii="仿宋" w:hAnsi="仿宋" w:eastAsia="仿宋" w:cs="仿宋"/>
          <w:color w:val="000000"/>
          <w:szCs w:val="21"/>
          <w:highlight w:val="none"/>
        </w:rPr>
        <w:t>XX</w:t>
      </w:r>
      <w:r>
        <w:rPr>
          <w:rFonts w:hint="eastAsia" w:ascii="仿宋" w:hAnsi="仿宋" w:eastAsia="仿宋" w:cs="仿宋"/>
          <w:color w:val="000000"/>
          <w:sz w:val="24"/>
          <w:highlight w:val="none"/>
        </w:rPr>
        <w:t>月</w:t>
      </w:r>
      <w:r>
        <w:rPr>
          <w:rFonts w:hint="eastAsia" w:ascii="仿宋" w:hAnsi="仿宋" w:eastAsia="仿宋" w:cs="仿宋"/>
          <w:color w:val="000000"/>
          <w:szCs w:val="21"/>
          <w:highlight w:val="none"/>
        </w:rPr>
        <w:t>XX日</w:t>
      </w:r>
    </w:p>
    <w:sectPr>
      <w:pgSz w:w="11907" w:h="16840"/>
      <w:pgMar w:top="1440" w:right="1418" w:bottom="1440" w:left="1588"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484"/>
    <w:rsid w:val="00000194"/>
    <w:rsid w:val="0000081F"/>
    <w:rsid w:val="00000E6A"/>
    <w:rsid w:val="00001D29"/>
    <w:rsid w:val="000030C5"/>
    <w:rsid w:val="000038FD"/>
    <w:rsid w:val="0000423D"/>
    <w:rsid w:val="0000585B"/>
    <w:rsid w:val="00010048"/>
    <w:rsid w:val="00011935"/>
    <w:rsid w:val="00013BF1"/>
    <w:rsid w:val="000151A4"/>
    <w:rsid w:val="000151D1"/>
    <w:rsid w:val="00015F82"/>
    <w:rsid w:val="000163CE"/>
    <w:rsid w:val="00017137"/>
    <w:rsid w:val="000173AA"/>
    <w:rsid w:val="00017DF2"/>
    <w:rsid w:val="0002295D"/>
    <w:rsid w:val="00023484"/>
    <w:rsid w:val="000242ED"/>
    <w:rsid w:val="0002469B"/>
    <w:rsid w:val="0003106A"/>
    <w:rsid w:val="00031541"/>
    <w:rsid w:val="00032BE7"/>
    <w:rsid w:val="000367B8"/>
    <w:rsid w:val="000400E1"/>
    <w:rsid w:val="00040564"/>
    <w:rsid w:val="00040984"/>
    <w:rsid w:val="00042AFE"/>
    <w:rsid w:val="00044CB1"/>
    <w:rsid w:val="00045163"/>
    <w:rsid w:val="0004740C"/>
    <w:rsid w:val="00051471"/>
    <w:rsid w:val="00051652"/>
    <w:rsid w:val="000520AB"/>
    <w:rsid w:val="00057FBD"/>
    <w:rsid w:val="00060C1D"/>
    <w:rsid w:val="00062054"/>
    <w:rsid w:val="000641B9"/>
    <w:rsid w:val="00066A5B"/>
    <w:rsid w:val="00070BE2"/>
    <w:rsid w:val="000736DC"/>
    <w:rsid w:val="00074493"/>
    <w:rsid w:val="00076C61"/>
    <w:rsid w:val="00080276"/>
    <w:rsid w:val="0008081F"/>
    <w:rsid w:val="0008324E"/>
    <w:rsid w:val="0008486E"/>
    <w:rsid w:val="000848F1"/>
    <w:rsid w:val="00084AA2"/>
    <w:rsid w:val="00084E25"/>
    <w:rsid w:val="0008508C"/>
    <w:rsid w:val="000855CE"/>
    <w:rsid w:val="000878DB"/>
    <w:rsid w:val="00087E44"/>
    <w:rsid w:val="00092561"/>
    <w:rsid w:val="00096DA3"/>
    <w:rsid w:val="000A0DA6"/>
    <w:rsid w:val="000A1A59"/>
    <w:rsid w:val="000A2DBB"/>
    <w:rsid w:val="000A31AF"/>
    <w:rsid w:val="000A47BD"/>
    <w:rsid w:val="000A589B"/>
    <w:rsid w:val="000A5EB4"/>
    <w:rsid w:val="000A62E8"/>
    <w:rsid w:val="000A648F"/>
    <w:rsid w:val="000A722C"/>
    <w:rsid w:val="000A73A0"/>
    <w:rsid w:val="000B011C"/>
    <w:rsid w:val="000B124A"/>
    <w:rsid w:val="000B1964"/>
    <w:rsid w:val="000B4817"/>
    <w:rsid w:val="000B53FA"/>
    <w:rsid w:val="000B5480"/>
    <w:rsid w:val="000B6119"/>
    <w:rsid w:val="000C0228"/>
    <w:rsid w:val="000C0866"/>
    <w:rsid w:val="000C0FF5"/>
    <w:rsid w:val="000C1919"/>
    <w:rsid w:val="000C235C"/>
    <w:rsid w:val="000C3883"/>
    <w:rsid w:val="000C494B"/>
    <w:rsid w:val="000C5922"/>
    <w:rsid w:val="000C6137"/>
    <w:rsid w:val="000D2F19"/>
    <w:rsid w:val="000D30D5"/>
    <w:rsid w:val="000D324A"/>
    <w:rsid w:val="000D4A9E"/>
    <w:rsid w:val="000D4B99"/>
    <w:rsid w:val="000D56D6"/>
    <w:rsid w:val="000D63B7"/>
    <w:rsid w:val="000D6453"/>
    <w:rsid w:val="000D66DC"/>
    <w:rsid w:val="000E0F0A"/>
    <w:rsid w:val="000E1572"/>
    <w:rsid w:val="000E2836"/>
    <w:rsid w:val="000E29E1"/>
    <w:rsid w:val="000E3354"/>
    <w:rsid w:val="000E3515"/>
    <w:rsid w:val="000E4915"/>
    <w:rsid w:val="000E5900"/>
    <w:rsid w:val="000E5E93"/>
    <w:rsid w:val="000E64A6"/>
    <w:rsid w:val="000F2349"/>
    <w:rsid w:val="000F26AB"/>
    <w:rsid w:val="000F2EFB"/>
    <w:rsid w:val="000F2F5C"/>
    <w:rsid w:val="000F3B48"/>
    <w:rsid w:val="000F533F"/>
    <w:rsid w:val="000F5DA6"/>
    <w:rsid w:val="000F60D2"/>
    <w:rsid w:val="000F6269"/>
    <w:rsid w:val="00100402"/>
    <w:rsid w:val="001018EB"/>
    <w:rsid w:val="001035A3"/>
    <w:rsid w:val="001036CD"/>
    <w:rsid w:val="00103775"/>
    <w:rsid w:val="00103F00"/>
    <w:rsid w:val="001062B4"/>
    <w:rsid w:val="00107979"/>
    <w:rsid w:val="00111978"/>
    <w:rsid w:val="00114045"/>
    <w:rsid w:val="00114E16"/>
    <w:rsid w:val="00115C81"/>
    <w:rsid w:val="00117A5B"/>
    <w:rsid w:val="00120A30"/>
    <w:rsid w:val="0012394B"/>
    <w:rsid w:val="001243CF"/>
    <w:rsid w:val="0012459A"/>
    <w:rsid w:val="00125139"/>
    <w:rsid w:val="00125E19"/>
    <w:rsid w:val="00125FC7"/>
    <w:rsid w:val="0012795C"/>
    <w:rsid w:val="00130A85"/>
    <w:rsid w:val="00131346"/>
    <w:rsid w:val="00132C46"/>
    <w:rsid w:val="00136A55"/>
    <w:rsid w:val="0014108F"/>
    <w:rsid w:val="0014345D"/>
    <w:rsid w:val="001444E4"/>
    <w:rsid w:val="00146180"/>
    <w:rsid w:val="001474F0"/>
    <w:rsid w:val="001517BB"/>
    <w:rsid w:val="00151C79"/>
    <w:rsid w:val="0015397F"/>
    <w:rsid w:val="0015694E"/>
    <w:rsid w:val="00157254"/>
    <w:rsid w:val="001619BF"/>
    <w:rsid w:val="00161F44"/>
    <w:rsid w:val="00162E53"/>
    <w:rsid w:val="001634D6"/>
    <w:rsid w:val="00163687"/>
    <w:rsid w:val="00163C8A"/>
    <w:rsid w:val="001648EB"/>
    <w:rsid w:val="00165954"/>
    <w:rsid w:val="00165FE2"/>
    <w:rsid w:val="0016694B"/>
    <w:rsid w:val="001678B0"/>
    <w:rsid w:val="00170AA4"/>
    <w:rsid w:val="00172359"/>
    <w:rsid w:val="00173836"/>
    <w:rsid w:val="00174BBD"/>
    <w:rsid w:val="0017689E"/>
    <w:rsid w:val="001801B8"/>
    <w:rsid w:val="00180482"/>
    <w:rsid w:val="00182A11"/>
    <w:rsid w:val="0018338E"/>
    <w:rsid w:val="00184B1A"/>
    <w:rsid w:val="00186D57"/>
    <w:rsid w:val="00195DF9"/>
    <w:rsid w:val="00196254"/>
    <w:rsid w:val="00196765"/>
    <w:rsid w:val="0019712E"/>
    <w:rsid w:val="00197349"/>
    <w:rsid w:val="001A0054"/>
    <w:rsid w:val="001A243F"/>
    <w:rsid w:val="001A2B28"/>
    <w:rsid w:val="001A2BF0"/>
    <w:rsid w:val="001A2E5B"/>
    <w:rsid w:val="001A361B"/>
    <w:rsid w:val="001A3C03"/>
    <w:rsid w:val="001A590B"/>
    <w:rsid w:val="001A6CAB"/>
    <w:rsid w:val="001A75CE"/>
    <w:rsid w:val="001A7768"/>
    <w:rsid w:val="001A783F"/>
    <w:rsid w:val="001B0643"/>
    <w:rsid w:val="001B0CE9"/>
    <w:rsid w:val="001B1CA8"/>
    <w:rsid w:val="001B1DF7"/>
    <w:rsid w:val="001B2765"/>
    <w:rsid w:val="001B29DF"/>
    <w:rsid w:val="001B2BE3"/>
    <w:rsid w:val="001B64BB"/>
    <w:rsid w:val="001B6855"/>
    <w:rsid w:val="001B6928"/>
    <w:rsid w:val="001B6E23"/>
    <w:rsid w:val="001B787F"/>
    <w:rsid w:val="001C0A4D"/>
    <w:rsid w:val="001C0B0D"/>
    <w:rsid w:val="001C0B4E"/>
    <w:rsid w:val="001C1917"/>
    <w:rsid w:val="001C257D"/>
    <w:rsid w:val="001C280A"/>
    <w:rsid w:val="001C4122"/>
    <w:rsid w:val="001C492E"/>
    <w:rsid w:val="001C5C36"/>
    <w:rsid w:val="001C6A5B"/>
    <w:rsid w:val="001D2068"/>
    <w:rsid w:val="001D3F22"/>
    <w:rsid w:val="001D47E7"/>
    <w:rsid w:val="001D488C"/>
    <w:rsid w:val="001D4EEB"/>
    <w:rsid w:val="001D54AF"/>
    <w:rsid w:val="001D56E4"/>
    <w:rsid w:val="001D57F7"/>
    <w:rsid w:val="001D7A18"/>
    <w:rsid w:val="001E1342"/>
    <w:rsid w:val="001E1591"/>
    <w:rsid w:val="001E29EC"/>
    <w:rsid w:val="001E2A8C"/>
    <w:rsid w:val="001E31A9"/>
    <w:rsid w:val="001E343B"/>
    <w:rsid w:val="001E36AC"/>
    <w:rsid w:val="001E7701"/>
    <w:rsid w:val="001F2151"/>
    <w:rsid w:val="001F3C22"/>
    <w:rsid w:val="001F421B"/>
    <w:rsid w:val="001F7383"/>
    <w:rsid w:val="00201E98"/>
    <w:rsid w:val="00203327"/>
    <w:rsid w:val="002040CA"/>
    <w:rsid w:val="002069C0"/>
    <w:rsid w:val="00207E50"/>
    <w:rsid w:val="0021060D"/>
    <w:rsid w:val="002137C3"/>
    <w:rsid w:val="00221C35"/>
    <w:rsid w:val="00222EB5"/>
    <w:rsid w:val="00223106"/>
    <w:rsid w:val="0022349E"/>
    <w:rsid w:val="002234BB"/>
    <w:rsid w:val="0022397A"/>
    <w:rsid w:val="00224249"/>
    <w:rsid w:val="00234663"/>
    <w:rsid w:val="002353EF"/>
    <w:rsid w:val="00235425"/>
    <w:rsid w:val="002357B8"/>
    <w:rsid w:val="00235B35"/>
    <w:rsid w:val="00235BE6"/>
    <w:rsid w:val="00240F92"/>
    <w:rsid w:val="002420AA"/>
    <w:rsid w:val="00242EDD"/>
    <w:rsid w:val="00243CB5"/>
    <w:rsid w:val="00244697"/>
    <w:rsid w:val="00244D37"/>
    <w:rsid w:val="00246C4E"/>
    <w:rsid w:val="00247194"/>
    <w:rsid w:val="00247293"/>
    <w:rsid w:val="00247B9B"/>
    <w:rsid w:val="002552E7"/>
    <w:rsid w:val="00255997"/>
    <w:rsid w:val="00255FAB"/>
    <w:rsid w:val="00262110"/>
    <w:rsid w:val="00262809"/>
    <w:rsid w:val="00263299"/>
    <w:rsid w:val="00263425"/>
    <w:rsid w:val="00264598"/>
    <w:rsid w:val="00265C04"/>
    <w:rsid w:val="00266332"/>
    <w:rsid w:val="002709BA"/>
    <w:rsid w:val="00270BC6"/>
    <w:rsid w:val="002714ED"/>
    <w:rsid w:val="002721AD"/>
    <w:rsid w:val="0027257F"/>
    <w:rsid w:val="00272A38"/>
    <w:rsid w:val="002733B4"/>
    <w:rsid w:val="002733E7"/>
    <w:rsid w:val="00273926"/>
    <w:rsid w:val="00274061"/>
    <w:rsid w:val="00274A17"/>
    <w:rsid w:val="00277ED7"/>
    <w:rsid w:val="00281282"/>
    <w:rsid w:val="00284727"/>
    <w:rsid w:val="002850D5"/>
    <w:rsid w:val="00285190"/>
    <w:rsid w:val="0028548D"/>
    <w:rsid w:val="00286097"/>
    <w:rsid w:val="0028727D"/>
    <w:rsid w:val="002900C0"/>
    <w:rsid w:val="00290994"/>
    <w:rsid w:val="00294D18"/>
    <w:rsid w:val="00296B11"/>
    <w:rsid w:val="00296E2D"/>
    <w:rsid w:val="00297465"/>
    <w:rsid w:val="00297D03"/>
    <w:rsid w:val="002A0CAA"/>
    <w:rsid w:val="002A2265"/>
    <w:rsid w:val="002A2958"/>
    <w:rsid w:val="002A49B6"/>
    <w:rsid w:val="002A564E"/>
    <w:rsid w:val="002A6610"/>
    <w:rsid w:val="002A767F"/>
    <w:rsid w:val="002A7FAC"/>
    <w:rsid w:val="002B6D1D"/>
    <w:rsid w:val="002B775F"/>
    <w:rsid w:val="002B7D13"/>
    <w:rsid w:val="002B7E47"/>
    <w:rsid w:val="002C02E9"/>
    <w:rsid w:val="002C0B9F"/>
    <w:rsid w:val="002C1372"/>
    <w:rsid w:val="002C37F3"/>
    <w:rsid w:val="002C39BC"/>
    <w:rsid w:val="002D1769"/>
    <w:rsid w:val="002D1DDB"/>
    <w:rsid w:val="002D2C1F"/>
    <w:rsid w:val="002D338A"/>
    <w:rsid w:val="002D396C"/>
    <w:rsid w:val="002D3F38"/>
    <w:rsid w:val="002D40E8"/>
    <w:rsid w:val="002D4607"/>
    <w:rsid w:val="002D463E"/>
    <w:rsid w:val="002D6921"/>
    <w:rsid w:val="002E367D"/>
    <w:rsid w:val="002E3ED8"/>
    <w:rsid w:val="002E511F"/>
    <w:rsid w:val="002E5D41"/>
    <w:rsid w:val="002E5EB6"/>
    <w:rsid w:val="002E6630"/>
    <w:rsid w:val="002E6B63"/>
    <w:rsid w:val="002E7265"/>
    <w:rsid w:val="002E7904"/>
    <w:rsid w:val="002F1E0B"/>
    <w:rsid w:val="002F2FAC"/>
    <w:rsid w:val="002F301E"/>
    <w:rsid w:val="002F3B7A"/>
    <w:rsid w:val="002F448F"/>
    <w:rsid w:val="002F620C"/>
    <w:rsid w:val="002F6FD3"/>
    <w:rsid w:val="00301453"/>
    <w:rsid w:val="003039CB"/>
    <w:rsid w:val="00303EE0"/>
    <w:rsid w:val="003051D1"/>
    <w:rsid w:val="0030548B"/>
    <w:rsid w:val="0031024E"/>
    <w:rsid w:val="003107E0"/>
    <w:rsid w:val="003114F1"/>
    <w:rsid w:val="003119D6"/>
    <w:rsid w:val="00313CEC"/>
    <w:rsid w:val="0031580F"/>
    <w:rsid w:val="00317F79"/>
    <w:rsid w:val="003207CE"/>
    <w:rsid w:val="003210B7"/>
    <w:rsid w:val="0032463E"/>
    <w:rsid w:val="00326102"/>
    <w:rsid w:val="003261DF"/>
    <w:rsid w:val="0032643E"/>
    <w:rsid w:val="00330AEC"/>
    <w:rsid w:val="00332DD3"/>
    <w:rsid w:val="00334321"/>
    <w:rsid w:val="00334610"/>
    <w:rsid w:val="00334A64"/>
    <w:rsid w:val="00335332"/>
    <w:rsid w:val="003364AB"/>
    <w:rsid w:val="00341C25"/>
    <w:rsid w:val="00343069"/>
    <w:rsid w:val="003449F4"/>
    <w:rsid w:val="00344E8F"/>
    <w:rsid w:val="00345F2E"/>
    <w:rsid w:val="003476B4"/>
    <w:rsid w:val="003518FA"/>
    <w:rsid w:val="00351FA5"/>
    <w:rsid w:val="00353FDF"/>
    <w:rsid w:val="00356267"/>
    <w:rsid w:val="00357144"/>
    <w:rsid w:val="003571E5"/>
    <w:rsid w:val="0036739E"/>
    <w:rsid w:val="003718F4"/>
    <w:rsid w:val="0037371F"/>
    <w:rsid w:val="003805E1"/>
    <w:rsid w:val="00382289"/>
    <w:rsid w:val="00382DE4"/>
    <w:rsid w:val="00383167"/>
    <w:rsid w:val="00391455"/>
    <w:rsid w:val="00391A1C"/>
    <w:rsid w:val="0039554E"/>
    <w:rsid w:val="00395C8A"/>
    <w:rsid w:val="00397433"/>
    <w:rsid w:val="00397B27"/>
    <w:rsid w:val="003A3424"/>
    <w:rsid w:val="003A5F48"/>
    <w:rsid w:val="003B01CF"/>
    <w:rsid w:val="003B03B6"/>
    <w:rsid w:val="003B2014"/>
    <w:rsid w:val="003B36ED"/>
    <w:rsid w:val="003B5185"/>
    <w:rsid w:val="003B571A"/>
    <w:rsid w:val="003C0754"/>
    <w:rsid w:val="003C1F46"/>
    <w:rsid w:val="003C2D87"/>
    <w:rsid w:val="003C5E51"/>
    <w:rsid w:val="003C7442"/>
    <w:rsid w:val="003C750A"/>
    <w:rsid w:val="003C7BA9"/>
    <w:rsid w:val="003D17D3"/>
    <w:rsid w:val="003D192D"/>
    <w:rsid w:val="003D1B4B"/>
    <w:rsid w:val="003D4820"/>
    <w:rsid w:val="003D4C5A"/>
    <w:rsid w:val="003D4D00"/>
    <w:rsid w:val="003D53FB"/>
    <w:rsid w:val="003D5641"/>
    <w:rsid w:val="003D57BE"/>
    <w:rsid w:val="003D602E"/>
    <w:rsid w:val="003D7733"/>
    <w:rsid w:val="003E0275"/>
    <w:rsid w:val="003E041C"/>
    <w:rsid w:val="003E15F6"/>
    <w:rsid w:val="003E1C18"/>
    <w:rsid w:val="003E246E"/>
    <w:rsid w:val="003E3B20"/>
    <w:rsid w:val="003E4E0E"/>
    <w:rsid w:val="003E5538"/>
    <w:rsid w:val="003E59EA"/>
    <w:rsid w:val="003F01A8"/>
    <w:rsid w:val="003F0F70"/>
    <w:rsid w:val="003F0FBB"/>
    <w:rsid w:val="003F2ACE"/>
    <w:rsid w:val="003F2E3C"/>
    <w:rsid w:val="003F39E1"/>
    <w:rsid w:val="00400D5A"/>
    <w:rsid w:val="004022D7"/>
    <w:rsid w:val="00402DB2"/>
    <w:rsid w:val="00405145"/>
    <w:rsid w:val="00405AFA"/>
    <w:rsid w:val="00407680"/>
    <w:rsid w:val="00413A0D"/>
    <w:rsid w:val="00414590"/>
    <w:rsid w:val="0041483E"/>
    <w:rsid w:val="00415892"/>
    <w:rsid w:val="00415CA2"/>
    <w:rsid w:val="00416343"/>
    <w:rsid w:val="00416A3C"/>
    <w:rsid w:val="004175B5"/>
    <w:rsid w:val="004201C8"/>
    <w:rsid w:val="0042116C"/>
    <w:rsid w:val="004218F4"/>
    <w:rsid w:val="004226DA"/>
    <w:rsid w:val="00423016"/>
    <w:rsid w:val="00424481"/>
    <w:rsid w:val="0042461E"/>
    <w:rsid w:val="00424760"/>
    <w:rsid w:val="0042491C"/>
    <w:rsid w:val="00425674"/>
    <w:rsid w:val="004263DB"/>
    <w:rsid w:val="00432351"/>
    <w:rsid w:val="004326CC"/>
    <w:rsid w:val="0043525D"/>
    <w:rsid w:val="004406E2"/>
    <w:rsid w:val="0044168E"/>
    <w:rsid w:val="0044582D"/>
    <w:rsid w:val="00445DF7"/>
    <w:rsid w:val="004501CF"/>
    <w:rsid w:val="00450550"/>
    <w:rsid w:val="00451D54"/>
    <w:rsid w:val="004520CB"/>
    <w:rsid w:val="00452240"/>
    <w:rsid w:val="004523E1"/>
    <w:rsid w:val="004569C3"/>
    <w:rsid w:val="004569CB"/>
    <w:rsid w:val="00457721"/>
    <w:rsid w:val="00461A8D"/>
    <w:rsid w:val="00461ED6"/>
    <w:rsid w:val="00462B94"/>
    <w:rsid w:val="00464893"/>
    <w:rsid w:val="00464AB1"/>
    <w:rsid w:val="00464E92"/>
    <w:rsid w:val="00465FF1"/>
    <w:rsid w:val="004703BC"/>
    <w:rsid w:val="00472082"/>
    <w:rsid w:val="00472B53"/>
    <w:rsid w:val="004735CD"/>
    <w:rsid w:val="00475AA1"/>
    <w:rsid w:val="00477C17"/>
    <w:rsid w:val="0048187A"/>
    <w:rsid w:val="00481A24"/>
    <w:rsid w:val="0048306E"/>
    <w:rsid w:val="00483996"/>
    <w:rsid w:val="00485B30"/>
    <w:rsid w:val="00485D57"/>
    <w:rsid w:val="0048633E"/>
    <w:rsid w:val="004907CB"/>
    <w:rsid w:val="0049089A"/>
    <w:rsid w:val="0049151E"/>
    <w:rsid w:val="00491EA6"/>
    <w:rsid w:val="00492281"/>
    <w:rsid w:val="00492CB2"/>
    <w:rsid w:val="0049449F"/>
    <w:rsid w:val="0049647B"/>
    <w:rsid w:val="00497EB6"/>
    <w:rsid w:val="004A09E2"/>
    <w:rsid w:val="004A0BF6"/>
    <w:rsid w:val="004A2030"/>
    <w:rsid w:val="004A2A84"/>
    <w:rsid w:val="004A3729"/>
    <w:rsid w:val="004A657D"/>
    <w:rsid w:val="004B09F7"/>
    <w:rsid w:val="004B0ABB"/>
    <w:rsid w:val="004B166A"/>
    <w:rsid w:val="004B2294"/>
    <w:rsid w:val="004B28FD"/>
    <w:rsid w:val="004B325B"/>
    <w:rsid w:val="004B3705"/>
    <w:rsid w:val="004B3929"/>
    <w:rsid w:val="004B42AF"/>
    <w:rsid w:val="004B57C7"/>
    <w:rsid w:val="004B5AB3"/>
    <w:rsid w:val="004B5F92"/>
    <w:rsid w:val="004B716F"/>
    <w:rsid w:val="004B735C"/>
    <w:rsid w:val="004C242F"/>
    <w:rsid w:val="004D0AC4"/>
    <w:rsid w:val="004D350A"/>
    <w:rsid w:val="004D3CFC"/>
    <w:rsid w:val="004D5CDD"/>
    <w:rsid w:val="004D6039"/>
    <w:rsid w:val="004D6DF8"/>
    <w:rsid w:val="004D7063"/>
    <w:rsid w:val="004D7C95"/>
    <w:rsid w:val="004E0681"/>
    <w:rsid w:val="004E0DA4"/>
    <w:rsid w:val="004E1AB7"/>
    <w:rsid w:val="004E3890"/>
    <w:rsid w:val="004E3CA4"/>
    <w:rsid w:val="004E4850"/>
    <w:rsid w:val="004E4AF3"/>
    <w:rsid w:val="004E5A4F"/>
    <w:rsid w:val="004E6AAE"/>
    <w:rsid w:val="004E787A"/>
    <w:rsid w:val="004F0F84"/>
    <w:rsid w:val="004F3E30"/>
    <w:rsid w:val="004F46BF"/>
    <w:rsid w:val="004F62EC"/>
    <w:rsid w:val="004F6496"/>
    <w:rsid w:val="00501961"/>
    <w:rsid w:val="005020E4"/>
    <w:rsid w:val="00502AC8"/>
    <w:rsid w:val="00503DD7"/>
    <w:rsid w:val="00506C40"/>
    <w:rsid w:val="0050742B"/>
    <w:rsid w:val="0051191E"/>
    <w:rsid w:val="00513013"/>
    <w:rsid w:val="00515263"/>
    <w:rsid w:val="005158B2"/>
    <w:rsid w:val="00515CA3"/>
    <w:rsid w:val="00515CFB"/>
    <w:rsid w:val="00516178"/>
    <w:rsid w:val="005165DC"/>
    <w:rsid w:val="00520A21"/>
    <w:rsid w:val="0052295B"/>
    <w:rsid w:val="00522D18"/>
    <w:rsid w:val="00524624"/>
    <w:rsid w:val="00525DF2"/>
    <w:rsid w:val="005263F5"/>
    <w:rsid w:val="005334B0"/>
    <w:rsid w:val="005351CC"/>
    <w:rsid w:val="00535735"/>
    <w:rsid w:val="00536498"/>
    <w:rsid w:val="00536E80"/>
    <w:rsid w:val="0053756D"/>
    <w:rsid w:val="00537ADC"/>
    <w:rsid w:val="00540767"/>
    <w:rsid w:val="00542811"/>
    <w:rsid w:val="005433C3"/>
    <w:rsid w:val="005448AB"/>
    <w:rsid w:val="00545337"/>
    <w:rsid w:val="0054622E"/>
    <w:rsid w:val="00547A29"/>
    <w:rsid w:val="00547D36"/>
    <w:rsid w:val="00550C2F"/>
    <w:rsid w:val="00550EB7"/>
    <w:rsid w:val="00552DEC"/>
    <w:rsid w:val="00553344"/>
    <w:rsid w:val="00554174"/>
    <w:rsid w:val="00555EAA"/>
    <w:rsid w:val="00556708"/>
    <w:rsid w:val="00557009"/>
    <w:rsid w:val="00557767"/>
    <w:rsid w:val="005579A2"/>
    <w:rsid w:val="00557B65"/>
    <w:rsid w:val="0056057E"/>
    <w:rsid w:val="00563E56"/>
    <w:rsid w:val="0056742B"/>
    <w:rsid w:val="0057020D"/>
    <w:rsid w:val="005711A7"/>
    <w:rsid w:val="00572D39"/>
    <w:rsid w:val="00573F8A"/>
    <w:rsid w:val="0057771D"/>
    <w:rsid w:val="00581E43"/>
    <w:rsid w:val="00581FD3"/>
    <w:rsid w:val="00582604"/>
    <w:rsid w:val="00583471"/>
    <w:rsid w:val="005838E5"/>
    <w:rsid w:val="005859F0"/>
    <w:rsid w:val="00586A15"/>
    <w:rsid w:val="00586B32"/>
    <w:rsid w:val="005876F3"/>
    <w:rsid w:val="00591B8E"/>
    <w:rsid w:val="0059218B"/>
    <w:rsid w:val="00592CC4"/>
    <w:rsid w:val="00593A53"/>
    <w:rsid w:val="0059454E"/>
    <w:rsid w:val="005952AA"/>
    <w:rsid w:val="00595C54"/>
    <w:rsid w:val="00595FE1"/>
    <w:rsid w:val="00596C5D"/>
    <w:rsid w:val="005A06EF"/>
    <w:rsid w:val="005A0927"/>
    <w:rsid w:val="005A0DFB"/>
    <w:rsid w:val="005A1103"/>
    <w:rsid w:val="005A163F"/>
    <w:rsid w:val="005A2985"/>
    <w:rsid w:val="005A2B3A"/>
    <w:rsid w:val="005A3845"/>
    <w:rsid w:val="005A41D3"/>
    <w:rsid w:val="005A43CB"/>
    <w:rsid w:val="005A4B2A"/>
    <w:rsid w:val="005A65E8"/>
    <w:rsid w:val="005B21C1"/>
    <w:rsid w:val="005B32E1"/>
    <w:rsid w:val="005B36BA"/>
    <w:rsid w:val="005B42B5"/>
    <w:rsid w:val="005B5380"/>
    <w:rsid w:val="005B68E3"/>
    <w:rsid w:val="005B74F6"/>
    <w:rsid w:val="005B7561"/>
    <w:rsid w:val="005B7906"/>
    <w:rsid w:val="005B7F4E"/>
    <w:rsid w:val="005C1E02"/>
    <w:rsid w:val="005C4A9C"/>
    <w:rsid w:val="005C5DFC"/>
    <w:rsid w:val="005C7A2C"/>
    <w:rsid w:val="005C7CCE"/>
    <w:rsid w:val="005D1C36"/>
    <w:rsid w:val="005D2CFA"/>
    <w:rsid w:val="005D5050"/>
    <w:rsid w:val="005D5FA8"/>
    <w:rsid w:val="005D69D1"/>
    <w:rsid w:val="005E06DF"/>
    <w:rsid w:val="005E0B99"/>
    <w:rsid w:val="005E1F13"/>
    <w:rsid w:val="005E2429"/>
    <w:rsid w:val="005E24E0"/>
    <w:rsid w:val="005E6BB2"/>
    <w:rsid w:val="005F0434"/>
    <w:rsid w:val="005F0C82"/>
    <w:rsid w:val="005F186D"/>
    <w:rsid w:val="005F4299"/>
    <w:rsid w:val="005F52B8"/>
    <w:rsid w:val="005F69C6"/>
    <w:rsid w:val="005F6B03"/>
    <w:rsid w:val="005F702D"/>
    <w:rsid w:val="005F71AF"/>
    <w:rsid w:val="00601526"/>
    <w:rsid w:val="00601AE5"/>
    <w:rsid w:val="006022FC"/>
    <w:rsid w:val="00602411"/>
    <w:rsid w:val="00604D96"/>
    <w:rsid w:val="00610CE2"/>
    <w:rsid w:val="00610F8A"/>
    <w:rsid w:val="0061255C"/>
    <w:rsid w:val="00613730"/>
    <w:rsid w:val="00613FFB"/>
    <w:rsid w:val="0061450E"/>
    <w:rsid w:val="00615A00"/>
    <w:rsid w:val="00617F6A"/>
    <w:rsid w:val="006219A4"/>
    <w:rsid w:val="006223C3"/>
    <w:rsid w:val="006252E1"/>
    <w:rsid w:val="00626371"/>
    <w:rsid w:val="00626C3A"/>
    <w:rsid w:val="00627A9A"/>
    <w:rsid w:val="0063062B"/>
    <w:rsid w:val="00632DE0"/>
    <w:rsid w:val="006331EC"/>
    <w:rsid w:val="0063365B"/>
    <w:rsid w:val="00633FB7"/>
    <w:rsid w:val="00637EC5"/>
    <w:rsid w:val="006405B9"/>
    <w:rsid w:val="006406C1"/>
    <w:rsid w:val="00641861"/>
    <w:rsid w:val="00642980"/>
    <w:rsid w:val="00643E8C"/>
    <w:rsid w:val="00644201"/>
    <w:rsid w:val="0064459A"/>
    <w:rsid w:val="00644A3F"/>
    <w:rsid w:val="00646629"/>
    <w:rsid w:val="00646B1E"/>
    <w:rsid w:val="00646C9D"/>
    <w:rsid w:val="00650C73"/>
    <w:rsid w:val="00652977"/>
    <w:rsid w:val="00653BCF"/>
    <w:rsid w:val="00654D4E"/>
    <w:rsid w:val="006550CF"/>
    <w:rsid w:val="00657095"/>
    <w:rsid w:val="00664B9B"/>
    <w:rsid w:val="00664D3D"/>
    <w:rsid w:val="006650FA"/>
    <w:rsid w:val="00665E08"/>
    <w:rsid w:val="00665F8A"/>
    <w:rsid w:val="00667DDA"/>
    <w:rsid w:val="00671FAA"/>
    <w:rsid w:val="00672140"/>
    <w:rsid w:val="0067230C"/>
    <w:rsid w:val="00672B06"/>
    <w:rsid w:val="0067695C"/>
    <w:rsid w:val="006770CF"/>
    <w:rsid w:val="00677B00"/>
    <w:rsid w:val="00677D50"/>
    <w:rsid w:val="0068134E"/>
    <w:rsid w:val="00681EBC"/>
    <w:rsid w:val="00683D14"/>
    <w:rsid w:val="006843AC"/>
    <w:rsid w:val="00685864"/>
    <w:rsid w:val="00685C60"/>
    <w:rsid w:val="00686C9A"/>
    <w:rsid w:val="00687619"/>
    <w:rsid w:val="006909AC"/>
    <w:rsid w:val="0069654A"/>
    <w:rsid w:val="006A05FD"/>
    <w:rsid w:val="006A4D2A"/>
    <w:rsid w:val="006A5854"/>
    <w:rsid w:val="006A6108"/>
    <w:rsid w:val="006A67C0"/>
    <w:rsid w:val="006B34EF"/>
    <w:rsid w:val="006B3B2D"/>
    <w:rsid w:val="006B3DA6"/>
    <w:rsid w:val="006B64E8"/>
    <w:rsid w:val="006B7EB4"/>
    <w:rsid w:val="006C12E2"/>
    <w:rsid w:val="006C1DF1"/>
    <w:rsid w:val="006C6044"/>
    <w:rsid w:val="006C6C24"/>
    <w:rsid w:val="006D2547"/>
    <w:rsid w:val="006D468C"/>
    <w:rsid w:val="006D6102"/>
    <w:rsid w:val="006D67B5"/>
    <w:rsid w:val="006E0D5D"/>
    <w:rsid w:val="006E1D17"/>
    <w:rsid w:val="006E262D"/>
    <w:rsid w:val="006E2D91"/>
    <w:rsid w:val="006E39E5"/>
    <w:rsid w:val="006E645E"/>
    <w:rsid w:val="006E7451"/>
    <w:rsid w:val="006F135E"/>
    <w:rsid w:val="006F34C9"/>
    <w:rsid w:val="006F35C5"/>
    <w:rsid w:val="006F3913"/>
    <w:rsid w:val="006F520C"/>
    <w:rsid w:val="006F7A80"/>
    <w:rsid w:val="0070048E"/>
    <w:rsid w:val="00701AE8"/>
    <w:rsid w:val="007056F5"/>
    <w:rsid w:val="00705AA1"/>
    <w:rsid w:val="00707FF2"/>
    <w:rsid w:val="00710CB4"/>
    <w:rsid w:val="00711517"/>
    <w:rsid w:val="00717F4A"/>
    <w:rsid w:val="0072174A"/>
    <w:rsid w:val="00724C88"/>
    <w:rsid w:val="00724C90"/>
    <w:rsid w:val="00724F54"/>
    <w:rsid w:val="00724FD5"/>
    <w:rsid w:val="007324C6"/>
    <w:rsid w:val="007333E1"/>
    <w:rsid w:val="00733AE2"/>
    <w:rsid w:val="007340D8"/>
    <w:rsid w:val="00734671"/>
    <w:rsid w:val="0073679D"/>
    <w:rsid w:val="007368E0"/>
    <w:rsid w:val="00745839"/>
    <w:rsid w:val="00745C5C"/>
    <w:rsid w:val="00745EF6"/>
    <w:rsid w:val="00745F1E"/>
    <w:rsid w:val="007460D9"/>
    <w:rsid w:val="00747005"/>
    <w:rsid w:val="00750B8B"/>
    <w:rsid w:val="0075237F"/>
    <w:rsid w:val="00753FC8"/>
    <w:rsid w:val="007606E2"/>
    <w:rsid w:val="00761B68"/>
    <w:rsid w:val="00763ADA"/>
    <w:rsid w:val="00765FA3"/>
    <w:rsid w:val="00770D4A"/>
    <w:rsid w:val="00771EDE"/>
    <w:rsid w:val="0077336E"/>
    <w:rsid w:val="00776BE7"/>
    <w:rsid w:val="00776C69"/>
    <w:rsid w:val="00780061"/>
    <w:rsid w:val="00780F53"/>
    <w:rsid w:val="007848C4"/>
    <w:rsid w:val="00786502"/>
    <w:rsid w:val="007920EB"/>
    <w:rsid w:val="00793C3D"/>
    <w:rsid w:val="00794371"/>
    <w:rsid w:val="007946D1"/>
    <w:rsid w:val="00795F66"/>
    <w:rsid w:val="0079644B"/>
    <w:rsid w:val="00796E7F"/>
    <w:rsid w:val="007A0B95"/>
    <w:rsid w:val="007A192B"/>
    <w:rsid w:val="007A27E1"/>
    <w:rsid w:val="007A2944"/>
    <w:rsid w:val="007A2B23"/>
    <w:rsid w:val="007A31E4"/>
    <w:rsid w:val="007B209B"/>
    <w:rsid w:val="007B2432"/>
    <w:rsid w:val="007B3B6B"/>
    <w:rsid w:val="007B45A6"/>
    <w:rsid w:val="007B47AE"/>
    <w:rsid w:val="007B5FE4"/>
    <w:rsid w:val="007B67CF"/>
    <w:rsid w:val="007B723E"/>
    <w:rsid w:val="007C11DE"/>
    <w:rsid w:val="007C2FFB"/>
    <w:rsid w:val="007C3888"/>
    <w:rsid w:val="007C4993"/>
    <w:rsid w:val="007C502F"/>
    <w:rsid w:val="007C641E"/>
    <w:rsid w:val="007C67B0"/>
    <w:rsid w:val="007C6958"/>
    <w:rsid w:val="007C7478"/>
    <w:rsid w:val="007D209E"/>
    <w:rsid w:val="007D5915"/>
    <w:rsid w:val="007D64AB"/>
    <w:rsid w:val="007D6EBB"/>
    <w:rsid w:val="007D75AE"/>
    <w:rsid w:val="007E19D6"/>
    <w:rsid w:val="007E289B"/>
    <w:rsid w:val="007E3154"/>
    <w:rsid w:val="007E5F1B"/>
    <w:rsid w:val="007E678B"/>
    <w:rsid w:val="007E6E7B"/>
    <w:rsid w:val="007F11FC"/>
    <w:rsid w:val="007F13B8"/>
    <w:rsid w:val="007F28BA"/>
    <w:rsid w:val="00800F5E"/>
    <w:rsid w:val="00801D7C"/>
    <w:rsid w:val="0080609C"/>
    <w:rsid w:val="00806B33"/>
    <w:rsid w:val="008074BE"/>
    <w:rsid w:val="00810BC1"/>
    <w:rsid w:val="00810F2F"/>
    <w:rsid w:val="00811AB9"/>
    <w:rsid w:val="00812C25"/>
    <w:rsid w:val="00812C9A"/>
    <w:rsid w:val="00813577"/>
    <w:rsid w:val="0081404A"/>
    <w:rsid w:val="0081449E"/>
    <w:rsid w:val="00820BE9"/>
    <w:rsid w:val="00820E9D"/>
    <w:rsid w:val="00823E9B"/>
    <w:rsid w:val="00825DB1"/>
    <w:rsid w:val="00826E98"/>
    <w:rsid w:val="0083325B"/>
    <w:rsid w:val="008343FD"/>
    <w:rsid w:val="008357EE"/>
    <w:rsid w:val="00835E4F"/>
    <w:rsid w:val="0083732B"/>
    <w:rsid w:val="00837D98"/>
    <w:rsid w:val="0084084A"/>
    <w:rsid w:val="00840DD8"/>
    <w:rsid w:val="00840F58"/>
    <w:rsid w:val="0084105F"/>
    <w:rsid w:val="00842AA3"/>
    <w:rsid w:val="00842E46"/>
    <w:rsid w:val="00842FAD"/>
    <w:rsid w:val="008437E2"/>
    <w:rsid w:val="00844A70"/>
    <w:rsid w:val="00844FF4"/>
    <w:rsid w:val="00855916"/>
    <w:rsid w:val="00855BE4"/>
    <w:rsid w:val="008607B6"/>
    <w:rsid w:val="00860957"/>
    <w:rsid w:val="008610CF"/>
    <w:rsid w:val="00861768"/>
    <w:rsid w:val="00862726"/>
    <w:rsid w:val="0086291B"/>
    <w:rsid w:val="00862B57"/>
    <w:rsid w:val="00863285"/>
    <w:rsid w:val="00863770"/>
    <w:rsid w:val="00865DAB"/>
    <w:rsid w:val="0086726B"/>
    <w:rsid w:val="008706A6"/>
    <w:rsid w:val="00870DBA"/>
    <w:rsid w:val="00871040"/>
    <w:rsid w:val="008714AB"/>
    <w:rsid w:val="008719FD"/>
    <w:rsid w:val="00874E39"/>
    <w:rsid w:val="00875F58"/>
    <w:rsid w:val="008763C3"/>
    <w:rsid w:val="00877A2B"/>
    <w:rsid w:val="00877E1E"/>
    <w:rsid w:val="008817C7"/>
    <w:rsid w:val="00883915"/>
    <w:rsid w:val="008846EF"/>
    <w:rsid w:val="00885F61"/>
    <w:rsid w:val="0089197E"/>
    <w:rsid w:val="0089502E"/>
    <w:rsid w:val="0089558C"/>
    <w:rsid w:val="008A06D7"/>
    <w:rsid w:val="008A1470"/>
    <w:rsid w:val="008A1F72"/>
    <w:rsid w:val="008A2EFE"/>
    <w:rsid w:val="008A439C"/>
    <w:rsid w:val="008A61B4"/>
    <w:rsid w:val="008A7686"/>
    <w:rsid w:val="008B0286"/>
    <w:rsid w:val="008B0C84"/>
    <w:rsid w:val="008B110A"/>
    <w:rsid w:val="008B21A4"/>
    <w:rsid w:val="008B2E9C"/>
    <w:rsid w:val="008B46A8"/>
    <w:rsid w:val="008B58B7"/>
    <w:rsid w:val="008B5AA4"/>
    <w:rsid w:val="008B73B7"/>
    <w:rsid w:val="008C0870"/>
    <w:rsid w:val="008C1AF4"/>
    <w:rsid w:val="008C486E"/>
    <w:rsid w:val="008C4DD0"/>
    <w:rsid w:val="008C5AAB"/>
    <w:rsid w:val="008C5B9E"/>
    <w:rsid w:val="008C5E4B"/>
    <w:rsid w:val="008C68A3"/>
    <w:rsid w:val="008D1176"/>
    <w:rsid w:val="008D1B28"/>
    <w:rsid w:val="008D2049"/>
    <w:rsid w:val="008D21BA"/>
    <w:rsid w:val="008D7C33"/>
    <w:rsid w:val="008E062C"/>
    <w:rsid w:val="008E090B"/>
    <w:rsid w:val="008E1361"/>
    <w:rsid w:val="008E3163"/>
    <w:rsid w:val="008E3CD4"/>
    <w:rsid w:val="008E4852"/>
    <w:rsid w:val="008E61B0"/>
    <w:rsid w:val="008E6CEA"/>
    <w:rsid w:val="008E709E"/>
    <w:rsid w:val="008F2006"/>
    <w:rsid w:val="008F493E"/>
    <w:rsid w:val="008F6B88"/>
    <w:rsid w:val="0090000B"/>
    <w:rsid w:val="00901486"/>
    <w:rsid w:val="00901CDB"/>
    <w:rsid w:val="00902460"/>
    <w:rsid w:val="009070AA"/>
    <w:rsid w:val="00907909"/>
    <w:rsid w:val="00911F10"/>
    <w:rsid w:val="00912097"/>
    <w:rsid w:val="009158B2"/>
    <w:rsid w:val="009164E0"/>
    <w:rsid w:val="00916609"/>
    <w:rsid w:val="00921237"/>
    <w:rsid w:val="009213CA"/>
    <w:rsid w:val="00921947"/>
    <w:rsid w:val="00921A4C"/>
    <w:rsid w:val="00922A55"/>
    <w:rsid w:val="009242A8"/>
    <w:rsid w:val="00925038"/>
    <w:rsid w:val="00925C2B"/>
    <w:rsid w:val="00927E24"/>
    <w:rsid w:val="00930452"/>
    <w:rsid w:val="00931AB9"/>
    <w:rsid w:val="00931AE9"/>
    <w:rsid w:val="00933002"/>
    <w:rsid w:val="00933263"/>
    <w:rsid w:val="0093334B"/>
    <w:rsid w:val="0093367E"/>
    <w:rsid w:val="00933859"/>
    <w:rsid w:val="00935522"/>
    <w:rsid w:val="0093610D"/>
    <w:rsid w:val="0093645E"/>
    <w:rsid w:val="009379E9"/>
    <w:rsid w:val="00937ABE"/>
    <w:rsid w:val="009434B9"/>
    <w:rsid w:val="00946297"/>
    <w:rsid w:val="0094788E"/>
    <w:rsid w:val="00950FE3"/>
    <w:rsid w:val="009529EF"/>
    <w:rsid w:val="0095579D"/>
    <w:rsid w:val="00955A4D"/>
    <w:rsid w:val="00955D0F"/>
    <w:rsid w:val="0095710B"/>
    <w:rsid w:val="0095767F"/>
    <w:rsid w:val="00957B79"/>
    <w:rsid w:val="009619B8"/>
    <w:rsid w:val="009626E1"/>
    <w:rsid w:val="0096324A"/>
    <w:rsid w:val="00963F87"/>
    <w:rsid w:val="00965E4E"/>
    <w:rsid w:val="00966ED2"/>
    <w:rsid w:val="00970D94"/>
    <w:rsid w:val="00973554"/>
    <w:rsid w:val="00977488"/>
    <w:rsid w:val="00981D8E"/>
    <w:rsid w:val="009849A6"/>
    <w:rsid w:val="00985043"/>
    <w:rsid w:val="009874C2"/>
    <w:rsid w:val="00987C54"/>
    <w:rsid w:val="00990245"/>
    <w:rsid w:val="009916DE"/>
    <w:rsid w:val="00992427"/>
    <w:rsid w:val="0099262A"/>
    <w:rsid w:val="0099532B"/>
    <w:rsid w:val="0099768F"/>
    <w:rsid w:val="00997B7B"/>
    <w:rsid w:val="00997F0A"/>
    <w:rsid w:val="009A2471"/>
    <w:rsid w:val="009A2EED"/>
    <w:rsid w:val="009B0009"/>
    <w:rsid w:val="009B28A7"/>
    <w:rsid w:val="009B3631"/>
    <w:rsid w:val="009B7231"/>
    <w:rsid w:val="009C12F5"/>
    <w:rsid w:val="009C55FE"/>
    <w:rsid w:val="009C5DE4"/>
    <w:rsid w:val="009C6737"/>
    <w:rsid w:val="009C740C"/>
    <w:rsid w:val="009C7860"/>
    <w:rsid w:val="009C787C"/>
    <w:rsid w:val="009C7AF9"/>
    <w:rsid w:val="009D250A"/>
    <w:rsid w:val="009D2600"/>
    <w:rsid w:val="009D2678"/>
    <w:rsid w:val="009D394D"/>
    <w:rsid w:val="009D52D3"/>
    <w:rsid w:val="009D6EEC"/>
    <w:rsid w:val="009E0370"/>
    <w:rsid w:val="009E0B05"/>
    <w:rsid w:val="009E3C2D"/>
    <w:rsid w:val="009E50AB"/>
    <w:rsid w:val="009E587A"/>
    <w:rsid w:val="009E674B"/>
    <w:rsid w:val="009E6760"/>
    <w:rsid w:val="009E7B54"/>
    <w:rsid w:val="009F0EB3"/>
    <w:rsid w:val="009F2E14"/>
    <w:rsid w:val="009F36FF"/>
    <w:rsid w:val="009F4F73"/>
    <w:rsid w:val="00A00934"/>
    <w:rsid w:val="00A02EF4"/>
    <w:rsid w:val="00A03342"/>
    <w:rsid w:val="00A037EB"/>
    <w:rsid w:val="00A03E03"/>
    <w:rsid w:val="00A050E6"/>
    <w:rsid w:val="00A051BB"/>
    <w:rsid w:val="00A06596"/>
    <w:rsid w:val="00A07FC8"/>
    <w:rsid w:val="00A139B3"/>
    <w:rsid w:val="00A13C4F"/>
    <w:rsid w:val="00A152BB"/>
    <w:rsid w:val="00A162E4"/>
    <w:rsid w:val="00A2094B"/>
    <w:rsid w:val="00A2470C"/>
    <w:rsid w:val="00A2566D"/>
    <w:rsid w:val="00A27A98"/>
    <w:rsid w:val="00A306F6"/>
    <w:rsid w:val="00A34902"/>
    <w:rsid w:val="00A36D64"/>
    <w:rsid w:val="00A40AD9"/>
    <w:rsid w:val="00A41D3F"/>
    <w:rsid w:val="00A42DD3"/>
    <w:rsid w:val="00A51058"/>
    <w:rsid w:val="00A514E4"/>
    <w:rsid w:val="00A51F61"/>
    <w:rsid w:val="00A52DA2"/>
    <w:rsid w:val="00A53AB7"/>
    <w:rsid w:val="00A540DB"/>
    <w:rsid w:val="00A54234"/>
    <w:rsid w:val="00A542B4"/>
    <w:rsid w:val="00A54D4D"/>
    <w:rsid w:val="00A55FB4"/>
    <w:rsid w:val="00A575ED"/>
    <w:rsid w:val="00A576B9"/>
    <w:rsid w:val="00A57D99"/>
    <w:rsid w:val="00A617AA"/>
    <w:rsid w:val="00A61E1F"/>
    <w:rsid w:val="00A62FC6"/>
    <w:rsid w:val="00A65FDA"/>
    <w:rsid w:val="00A66264"/>
    <w:rsid w:val="00A6785C"/>
    <w:rsid w:val="00A67B11"/>
    <w:rsid w:val="00A71FBE"/>
    <w:rsid w:val="00A72753"/>
    <w:rsid w:val="00A73C55"/>
    <w:rsid w:val="00A73D6C"/>
    <w:rsid w:val="00A74190"/>
    <w:rsid w:val="00A74ED4"/>
    <w:rsid w:val="00A7507B"/>
    <w:rsid w:val="00A75757"/>
    <w:rsid w:val="00A76246"/>
    <w:rsid w:val="00A8044E"/>
    <w:rsid w:val="00A80A8B"/>
    <w:rsid w:val="00A80CEE"/>
    <w:rsid w:val="00A811CA"/>
    <w:rsid w:val="00A82D9E"/>
    <w:rsid w:val="00A84ADF"/>
    <w:rsid w:val="00A852FE"/>
    <w:rsid w:val="00A9033A"/>
    <w:rsid w:val="00A916C5"/>
    <w:rsid w:val="00A93962"/>
    <w:rsid w:val="00A9404F"/>
    <w:rsid w:val="00A96158"/>
    <w:rsid w:val="00A97789"/>
    <w:rsid w:val="00A97DF8"/>
    <w:rsid w:val="00AA00D9"/>
    <w:rsid w:val="00AA0370"/>
    <w:rsid w:val="00AA0E83"/>
    <w:rsid w:val="00AA2663"/>
    <w:rsid w:val="00AA323B"/>
    <w:rsid w:val="00AA4453"/>
    <w:rsid w:val="00AA4718"/>
    <w:rsid w:val="00AA4B5F"/>
    <w:rsid w:val="00AA55A0"/>
    <w:rsid w:val="00AA5E3F"/>
    <w:rsid w:val="00AA64CE"/>
    <w:rsid w:val="00AB3416"/>
    <w:rsid w:val="00AB4311"/>
    <w:rsid w:val="00AB637F"/>
    <w:rsid w:val="00AB794C"/>
    <w:rsid w:val="00AC11CF"/>
    <w:rsid w:val="00AC25F1"/>
    <w:rsid w:val="00AC3196"/>
    <w:rsid w:val="00AC4484"/>
    <w:rsid w:val="00AC50AC"/>
    <w:rsid w:val="00AC716F"/>
    <w:rsid w:val="00AC7905"/>
    <w:rsid w:val="00AD0745"/>
    <w:rsid w:val="00AD2EBC"/>
    <w:rsid w:val="00AD3E5C"/>
    <w:rsid w:val="00AD59D2"/>
    <w:rsid w:val="00AD7143"/>
    <w:rsid w:val="00AE02CA"/>
    <w:rsid w:val="00AE3263"/>
    <w:rsid w:val="00AE368F"/>
    <w:rsid w:val="00AE3CA8"/>
    <w:rsid w:val="00AE3CED"/>
    <w:rsid w:val="00AE3FF2"/>
    <w:rsid w:val="00AE483D"/>
    <w:rsid w:val="00AE4C08"/>
    <w:rsid w:val="00AF0290"/>
    <w:rsid w:val="00AF0316"/>
    <w:rsid w:val="00AF51EF"/>
    <w:rsid w:val="00AF58AE"/>
    <w:rsid w:val="00AF6A1E"/>
    <w:rsid w:val="00AF7C8C"/>
    <w:rsid w:val="00B008F0"/>
    <w:rsid w:val="00B0111D"/>
    <w:rsid w:val="00B01527"/>
    <w:rsid w:val="00B046E2"/>
    <w:rsid w:val="00B04B67"/>
    <w:rsid w:val="00B07F6D"/>
    <w:rsid w:val="00B11E2A"/>
    <w:rsid w:val="00B13400"/>
    <w:rsid w:val="00B13419"/>
    <w:rsid w:val="00B16729"/>
    <w:rsid w:val="00B17CCB"/>
    <w:rsid w:val="00B2042E"/>
    <w:rsid w:val="00B20C85"/>
    <w:rsid w:val="00B20E5F"/>
    <w:rsid w:val="00B2246D"/>
    <w:rsid w:val="00B23610"/>
    <w:rsid w:val="00B2380D"/>
    <w:rsid w:val="00B35477"/>
    <w:rsid w:val="00B35C60"/>
    <w:rsid w:val="00B40530"/>
    <w:rsid w:val="00B418E2"/>
    <w:rsid w:val="00B430A2"/>
    <w:rsid w:val="00B43C69"/>
    <w:rsid w:val="00B449D2"/>
    <w:rsid w:val="00B458CB"/>
    <w:rsid w:val="00B473AE"/>
    <w:rsid w:val="00B50589"/>
    <w:rsid w:val="00B5174E"/>
    <w:rsid w:val="00B51F6A"/>
    <w:rsid w:val="00B522F7"/>
    <w:rsid w:val="00B54EBE"/>
    <w:rsid w:val="00B56EEB"/>
    <w:rsid w:val="00B57900"/>
    <w:rsid w:val="00B60D81"/>
    <w:rsid w:val="00B61111"/>
    <w:rsid w:val="00B61132"/>
    <w:rsid w:val="00B62686"/>
    <w:rsid w:val="00B6278F"/>
    <w:rsid w:val="00B660C1"/>
    <w:rsid w:val="00B6619C"/>
    <w:rsid w:val="00B6675A"/>
    <w:rsid w:val="00B70384"/>
    <w:rsid w:val="00B703F1"/>
    <w:rsid w:val="00B72394"/>
    <w:rsid w:val="00B730B7"/>
    <w:rsid w:val="00B739C1"/>
    <w:rsid w:val="00B73AA8"/>
    <w:rsid w:val="00B74236"/>
    <w:rsid w:val="00B75EC4"/>
    <w:rsid w:val="00B81B73"/>
    <w:rsid w:val="00B85CE8"/>
    <w:rsid w:val="00B872A6"/>
    <w:rsid w:val="00B90A27"/>
    <w:rsid w:val="00B90B7D"/>
    <w:rsid w:val="00B90C05"/>
    <w:rsid w:val="00B91117"/>
    <w:rsid w:val="00B927BF"/>
    <w:rsid w:val="00B95203"/>
    <w:rsid w:val="00B96CB6"/>
    <w:rsid w:val="00B97319"/>
    <w:rsid w:val="00B97392"/>
    <w:rsid w:val="00BA14EC"/>
    <w:rsid w:val="00BA3419"/>
    <w:rsid w:val="00BA4E41"/>
    <w:rsid w:val="00BA6349"/>
    <w:rsid w:val="00BA63A2"/>
    <w:rsid w:val="00BB3AB5"/>
    <w:rsid w:val="00BB4393"/>
    <w:rsid w:val="00BB5006"/>
    <w:rsid w:val="00BB58E1"/>
    <w:rsid w:val="00BB6656"/>
    <w:rsid w:val="00BB6CA7"/>
    <w:rsid w:val="00BB718A"/>
    <w:rsid w:val="00BC02FE"/>
    <w:rsid w:val="00BC04E3"/>
    <w:rsid w:val="00BC0804"/>
    <w:rsid w:val="00BC2034"/>
    <w:rsid w:val="00BC57D7"/>
    <w:rsid w:val="00BC66D6"/>
    <w:rsid w:val="00BC7423"/>
    <w:rsid w:val="00BC79BC"/>
    <w:rsid w:val="00BD01B7"/>
    <w:rsid w:val="00BD1979"/>
    <w:rsid w:val="00BD5283"/>
    <w:rsid w:val="00BD53F5"/>
    <w:rsid w:val="00BD60F3"/>
    <w:rsid w:val="00BD6FD7"/>
    <w:rsid w:val="00BD76E2"/>
    <w:rsid w:val="00BD7B67"/>
    <w:rsid w:val="00BE2B6E"/>
    <w:rsid w:val="00BE4C37"/>
    <w:rsid w:val="00BE636C"/>
    <w:rsid w:val="00BE7275"/>
    <w:rsid w:val="00BE799E"/>
    <w:rsid w:val="00BF07EF"/>
    <w:rsid w:val="00BF1394"/>
    <w:rsid w:val="00BF1497"/>
    <w:rsid w:val="00BF1DDE"/>
    <w:rsid w:val="00BF3278"/>
    <w:rsid w:val="00BF3B68"/>
    <w:rsid w:val="00BF4BCA"/>
    <w:rsid w:val="00BF5079"/>
    <w:rsid w:val="00BF57CF"/>
    <w:rsid w:val="00C0042F"/>
    <w:rsid w:val="00C01F32"/>
    <w:rsid w:val="00C02675"/>
    <w:rsid w:val="00C035D6"/>
    <w:rsid w:val="00C04AB4"/>
    <w:rsid w:val="00C06369"/>
    <w:rsid w:val="00C073A3"/>
    <w:rsid w:val="00C077C0"/>
    <w:rsid w:val="00C11095"/>
    <w:rsid w:val="00C11A6E"/>
    <w:rsid w:val="00C12470"/>
    <w:rsid w:val="00C1403C"/>
    <w:rsid w:val="00C15D1E"/>
    <w:rsid w:val="00C178EA"/>
    <w:rsid w:val="00C20BA9"/>
    <w:rsid w:val="00C21A21"/>
    <w:rsid w:val="00C21A9D"/>
    <w:rsid w:val="00C22B74"/>
    <w:rsid w:val="00C22BDB"/>
    <w:rsid w:val="00C22D90"/>
    <w:rsid w:val="00C233BD"/>
    <w:rsid w:val="00C23DA0"/>
    <w:rsid w:val="00C268D8"/>
    <w:rsid w:val="00C2786C"/>
    <w:rsid w:val="00C306A7"/>
    <w:rsid w:val="00C307AB"/>
    <w:rsid w:val="00C31502"/>
    <w:rsid w:val="00C32A1C"/>
    <w:rsid w:val="00C33360"/>
    <w:rsid w:val="00C35B91"/>
    <w:rsid w:val="00C379EA"/>
    <w:rsid w:val="00C40669"/>
    <w:rsid w:val="00C40E24"/>
    <w:rsid w:val="00C4289C"/>
    <w:rsid w:val="00C42CCA"/>
    <w:rsid w:val="00C43550"/>
    <w:rsid w:val="00C47A82"/>
    <w:rsid w:val="00C513B7"/>
    <w:rsid w:val="00C519A7"/>
    <w:rsid w:val="00C55017"/>
    <w:rsid w:val="00C55153"/>
    <w:rsid w:val="00C55DBB"/>
    <w:rsid w:val="00C55E23"/>
    <w:rsid w:val="00C574FC"/>
    <w:rsid w:val="00C576EA"/>
    <w:rsid w:val="00C60469"/>
    <w:rsid w:val="00C60D47"/>
    <w:rsid w:val="00C61F58"/>
    <w:rsid w:val="00C638D7"/>
    <w:rsid w:val="00C63B90"/>
    <w:rsid w:val="00C63FDD"/>
    <w:rsid w:val="00C648ED"/>
    <w:rsid w:val="00C67AB9"/>
    <w:rsid w:val="00C7059C"/>
    <w:rsid w:val="00C705EA"/>
    <w:rsid w:val="00C70AFD"/>
    <w:rsid w:val="00C71699"/>
    <w:rsid w:val="00C7430B"/>
    <w:rsid w:val="00C747EE"/>
    <w:rsid w:val="00C77375"/>
    <w:rsid w:val="00C8060F"/>
    <w:rsid w:val="00C8221B"/>
    <w:rsid w:val="00C8398C"/>
    <w:rsid w:val="00C83D9A"/>
    <w:rsid w:val="00C85DC1"/>
    <w:rsid w:val="00C85E3A"/>
    <w:rsid w:val="00C911CE"/>
    <w:rsid w:val="00C916D1"/>
    <w:rsid w:val="00C91BCB"/>
    <w:rsid w:val="00C9271D"/>
    <w:rsid w:val="00C95232"/>
    <w:rsid w:val="00C95C66"/>
    <w:rsid w:val="00C95D25"/>
    <w:rsid w:val="00C96DD6"/>
    <w:rsid w:val="00CA1806"/>
    <w:rsid w:val="00CA1870"/>
    <w:rsid w:val="00CA2041"/>
    <w:rsid w:val="00CA39A4"/>
    <w:rsid w:val="00CA3ED7"/>
    <w:rsid w:val="00CA42DE"/>
    <w:rsid w:val="00CA46D5"/>
    <w:rsid w:val="00CA627C"/>
    <w:rsid w:val="00CA6395"/>
    <w:rsid w:val="00CA7B35"/>
    <w:rsid w:val="00CB046B"/>
    <w:rsid w:val="00CB05FC"/>
    <w:rsid w:val="00CB0E91"/>
    <w:rsid w:val="00CB2EA9"/>
    <w:rsid w:val="00CB3148"/>
    <w:rsid w:val="00CB4668"/>
    <w:rsid w:val="00CB690B"/>
    <w:rsid w:val="00CB7F97"/>
    <w:rsid w:val="00CC03A6"/>
    <w:rsid w:val="00CC0D6C"/>
    <w:rsid w:val="00CC1851"/>
    <w:rsid w:val="00CC4AA6"/>
    <w:rsid w:val="00CC4EB0"/>
    <w:rsid w:val="00CC4FC1"/>
    <w:rsid w:val="00CC53DB"/>
    <w:rsid w:val="00CC5762"/>
    <w:rsid w:val="00CC6090"/>
    <w:rsid w:val="00CD11F7"/>
    <w:rsid w:val="00CD133C"/>
    <w:rsid w:val="00CD1DE5"/>
    <w:rsid w:val="00CD367A"/>
    <w:rsid w:val="00CD71D2"/>
    <w:rsid w:val="00CE0902"/>
    <w:rsid w:val="00CE282E"/>
    <w:rsid w:val="00CE39D6"/>
    <w:rsid w:val="00CE3CA8"/>
    <w:rsid w:val="00CE4E47"/>
    <w:rsid w:val="00CE5AA0"/>
    <w:rsid w:val="00CE6696"/>
    <w:rsid w:val="00CE710E"/>
    <w:rsid w:val="00CF07BD"/>
    <w:rsid w:val="00CF3659"/>
    <w:rsid w:val="00CF3DF1"/>
    <w:rsid w:val="00CF41BE"/>
    <w:rsid w:val="00CF55C8"/>
    <w:rsid w:val="00CF6A20"/>
    <w:rsid w:val="00D02060"/>
    <w:rsid w:val="00D051A9"/>
    <w:rsid w:val="00D05A8F"/>
    <w:rsid w:val="00D05EFE"/>
    <w:rsid w:val="00D06DE6"/>
    <w:rsid w:val="00D07ECE"/>
    <w:rsid w:val="00D111CB"/>
    <w:rsid w:val="00D11448"/>
    <w:rsid w:val="00D11822"/>
    <w:rsid w:val="00D11D52"/>
    <w:rsid w:val="00D11E89"/>
    <w:rsid w:val="00D137E2"/>
    <w:rsid w:val="00D138EA"/>
    <w:rsid w:val="00D14280"/>
    <w:rsid w:val="00D14978"/>
    <w:rsid w:val="00D14A3F"/>
    <w:rsid w:val="00D1562A"/>
    <w:rsid w:val="00D16551"/>
    <w:rsid w:val="00D209DC"/>
    <w:rsid w:val="00D218A0"/>
    <w:rsid w:val="00D221C8"/>
    <w:rsid w:val="00D24D5C"/>
    <w:rsid w:val="00D24E51"/>
    <w:rsid w:val="00D30B2F"/>
    <w:rsid w:val="00D32ED6"/>
    <w:rsid w:val="00D34A49"/>
    <w:rsid w:val="00D34FB6"/>
    <w:rsid w:val="00D406F1"/>
    <w:rsid w:val="00D407B3"/>
    <w:rsid w:val="00D411F3"/>
    <w:rsid w:val="00D4133C"/>
    <w:rsid w:val="00D41C59"/>
    <w:rsid w:val="00D41F67"/>
    <w:rsid w:val="00D42001"/>
    <w:rsid w:val="00D422A4"/>
    <w:rsid w:val="00D4230D"/>
    <w:rsid w:val="00D4507E"/>
    <w:rsid w:val="00D45554"/>
    <w:rsid w:val="00D4603F"/>
    <w:rsid w:val="00D522CF"/>
    <w:rsid w:val="00D525F9"/>
    <w:rsid w:val="00D5327A"/>
    <w:rsid w:val="00D53A09"/>
    <w:rsid w:val="00D54CEB"/>
    <w:rsid w:val="00D5502D"/>
    <w:rsid w:val="00D62132"/>
    <w:rsid w:val="00D6259A"/>
    <w:rsid w:val="00D6304E"/>
    <w:rsid w:val="00D65953"/>
    <w:rsid w:val="00D66414"/>
    <w:rsid w:val="00D6794F"/>
    <w:rsid w:val="00D710D5"/>
    <w:rsid w:val="00D71F21"/>
    <w:rsid w:val="00D736B2"/>
    <w:rsid w:val="00D7554A"/>
    <w:rsid w:val="00D7571A"/>
    <w:rsid w:val="00D75B36"/>
    <w:rsid w:val="00D7672C"/>
    <w:rsid w:val="00D7699C"/>
    <w:rsid w:val="00D77E12"/>
    <w:rsid w:val="00D80832"/>
    <w:rsid w:val="00D82E43"/>
    <w:rsid w:val="00D830B2"/>
    <w:rsid w:val="00D84691"/>
    <w:rsid w:val="00D86B8B"/>
    <w:rsid w:val="00D86C60"/>
    <w:rsid w:val="00D900AF"/>
    <w:rsid w:val="00D9123F"/>
    <w:rsid w:val="00D91746"/>
    <w:rsid w:val="00D9273B"/>
    <w:rsid w:val="00D96F48"/>
    <w:rsid w:val="00D974F6"/>
    <w:rsid w:val="00DA0BC8"/>
    <w:rsid w:val="00DA170E"/>
    <w:rsid w:val="00DA2806"/>
    <w:rsid w:val="00DA70DC"/>
    <w:rsid w:val="00DB0402"/>
    <w:rsid w:val="00DB63D4"/>
    <w:rsid w:val="00DC039C"/>
    <w:rsid w:val="00DC0C38"/>
    <w:rsid w:val="00DC2402"/>
    <w:rsid w:val="00DC3132"/>
    <w:rsid w:val="00DC664E"/>
    <w:rsid w:val="00DD0D3F"/>
    <w:rsid w:val="00DD5983"/>
    <w:rsid w:val="00DE43B7"/>
    <w:rsid w:val="00DE453B"/>
    <w:rsid w:val="00DE5E06"/>
    <w:rsid w:val="00DE64B8"/>
    <w:rsid w:val="00DE68C4"/>
    <w:rsid w:val="00DE7FE2"/>
    <w:rsid w:val="00DF0CE5"/>
    <w:rsid w:val="00DF122F"/>
    <w:rsid w:val="00DF1663"/>
    <w:rsid w:val="00DF221F"/>
    <w:rsid w:val="00DF7503"/>
    <w:rsid w:val="00DF7DD7"/>
    <w:rsid w:val="00E00033"/>
    <w:rsid w:val="00E00EB5"/>
    <w:rsid w:val="00E02BC7"/>
    <w:rsid w:val="00E0362C"/>
    <w:rsid w:val="00E0573A"/>
    <w:rsid w:val="00E058CA"/>
    <w:rsid w:val="00E05ABB"/>
    <w:rsid w:val="00E05B9C"/>
    <w:rsid w:val="00E065F6"/>
    <w:rsid w:val="00E069A5"/>
    <w:rsid w:val="00E07D4E"/>
    <w:rsid w:val="00E107EC"/>
    <w:rsid w:val="00E14E87"/>
    <w:rsid w:val="00E16130"/>
    <w:rsid w:val="00E23FB9"/>
    <w:rsid w:val="00E2598A"/>
    <w:rsid w:val="00E2669A"/>
    <w:rsid w:val="00E2710F"/>
    <w:rsid w:val="00E27F28"/>
    <w:rsid w:val="00E30CD6"/>
    <w:rsid w:val="00E3111E"/>
    <w:rsid w:val="00E3139E"/>
    <w:rsid w:val="00E31DFC"/>
    <w:rsid w:val="00E337E6"/>
    <w:rsid w:val="00E35AF1"/>
    <w:rsid w:val="00E37AE5"/>
    <w:rsid w:val="00E408AA"/>
    <w:rsid w:val="00E41240"/>
    <w:rsid w:val="00E4135E"/>
    <w:rsid w:val="00E4139E"/>
    <w:rsid w:val="00E45289"/>
    <w:rsid w:val="00E50D22"/>
    <w:rsid w:val="00E546F8"/>
    <w:rsid w:val="00E54A5D"/>
    <w:rsid w:val="00E557D4"/>
    <w:rsid w:val="00E5710A"/>
    <w:rsid w:val="00E579F6"/>
    <w:rsid w:val="00E649C5"/>
    <w:rsid w:val="00E6503E"/>
    <w:rsid w:val="00E65AE7"/>
    <w:rsid w:val="00E66095"/>
    <w:rsid w:val="00E66B9B"/>
    <w:rsid w:val="00E66B9C"/>
    <w:rsid w:val="00E66CB2"/>
    <w:rsid w:val="00E673F0"/>
    <w:rsid w:val="00E67ED8"/>
    <w:rsid w:val="00E738D0"/>
    <w:rsid w:val="00E73A01"/>
    <w:rsid w:val="00E74245"/>
    <w:rsid w:val="00E766F2"/>
    <w:rsid w:val="00E7726C"/>
    <w:rsid w:val="00E82050"/>
    <w:rsid w:val="00E84723"/>
    <w:rsid w:val="00E8766D"/>
    <w:rsid w:val="00E87F1F"/>
    <w:rsid w:val="00E930F0"/>
    <w:rsid w:val="00E93710"/>
    <w:rsid w:val="00E93B04"/>
    <w:rsid w:val="00E9567D"/>
    <w:rsid w:val="00E95AEC"/>
    <w:rsid w:val="00E966FC"/>
    <w:rsid w:val="00EA101B"/>
    <w:rsid w:val="00EA22B9"/>
    <w:rsid w:val="00EA2E89"/>
    <w:rsid w:val="00EA3FFE"/>
    <w:rsid w:val="00EA494E"/>
    <w:rsid w:val="00EA64BC"/>
    <w:rsid w:val="00EA64D0"/>
    <w:rsid w:val="00EB1BA6"/>
    <w:rsid w:val="00EB2D6B"/>
    <w:rsid w:val="00EB4336"/>
    <w:rsid w:val="00EB5AB5"/>
    <w:rsid w:val="00EB71A2"/>
    <w:rsid w:val="00EC0BBB"/>
    <w:rsid w:val="00EC2913"/>
    <w:rsid w:val="00EC2B13"/>
    <w:rsid w:val="00EC31D7"/>
    <w:rsid w:val="00EC5441"/>
    <w:rsid w:val="00EC544B"/>
    <w:rsid w:val="00EC58E2"/>
    <w:rsid w:val="00EC7282"/>
    <w:rsid w:val="00ED0A93"/>
    <w:rsid w:val="00ED0B53"/>
    <w:rsid w:val="00ED22D4"/>
    <w:rsid w:val="00ED44E3"/>
    <w:rsid w:val="00ED6BBF"/>
    <w:rsid w:val="00ED7E16"/>
    <w:rsid w:val="00EE0190"/>
    <w:rsid w:val="00EE572E"/>
    <w:rsid w:val="00EE5849"/>
    <w:rsid w:val="00EE5894"/>
    <w:rsid w:val="00EE598C"/>
    <w:rsid w:val="00EE7890"/>
    <w:rsid w:val="00EF292F"/>
    <w:rsid w:val="00EF71FA"/>
    <w:rsid w:val="00F000AC"/>
    <w:rsid w:val="00F01574"/>
    <w:rsid w:val="00F02B95"/>
    <w:rsid w:val="00F04843"/>
    <w:rsid w:val="00F04C94"/>
    <w:rsid w:val="00F0566D"/>
    <w:rsid w:val="00F11401"/>
    <w:rsid w:val="00F12A55"/>
    <w:rsid w:val="00F1360C"/>
    <w:rsid w:val="00F13B1A"/>
    <w:rsid w:val="00F147A1"/>
    <w:rsid w:val="00F153C1"/>
    <w:rsid w:val="00F17358"/>
    <w:rsid w:val="00F22D66"/>
    <w:rsid w:val="00F24488"/>
    <w:rsid w:val="00F247B7"/>
    <w:rsid w:val="00F263A2"/>
    <w:rsid w:val="00F275FF"/>
    <w:rsid w:val="00F305EF"/>
    <w:rsid w:val="00F327F6"/>
    <w:rsid w:val="00F35163"/>
    <w:rsid w:val="00F35824"/>
    <w:rsid w:val="00F373CA"/>
    <w:rsid w:val="00F37422"/>
    <w:rsid w:val="00F40230"/>
    <w:rsid w:val="00F40671"/>
    <w:rsid w:val="00F419D5"/>
    <w:rsid w:val="00F42169"/>
    <w:rsid w:val="00F4223B"/>
    <w:rsid w:val="00F42530"/>
    <w:rsid w:val="00F42AD5"/>
    <w:rsid w:val="00F42DA6"/>
    <w:rsid w:val="00F4568A"/>
    <w:rsid w:val="00F477D0"/>
    <w:rsid w:val="00F47B54"/>
    <w:rsid w:val="00F50AD6"/>
    <w:rsid w:val="00F53488"/>
    <w:rsid w:val="00F53FDB"/>
    <w:rsid w:val="00F56E32"/>
    <w:rsid w:val="00F6209E"/>
    <w:rsid w:val="00F62929"/>
    <w:rsid w:val="00F64D08"/>
    <w:rsid w:val="00F65D43"/>
    <w:rsid w:val="00F65ED6"/>
    <w:rsid w:val="00F660F5"/>
    <w:rsid w:val="00F66838"/>
    <w:rsid w:val="00F70DF0"/>
    <w:rsid w:val="00F713CC"/>
    <w:rsid w:val="00F719E7"/>
    <w:rsid w:val="00F72D29"/>
    <w:rsid w:val="00F73671"/>
    <w:rsid w:val="00F74465"/>
    <w:rsid w:val="00F75097"/>
    <w:rsid w:val="00F75169"/>
    <w:rsid w:val="00F7546F"/>
    <w:rsid w:val="00F77AF2"/>
    <w:rsid w:val="00F80210"/>
    <w:rsid w:val="00F8115F"/>
    <w:rsid w:val="00F81B89"/>
    <w:rsid w:val="00F84D0A"/>
    <w:rsid w:val="00F86CB8"/>
    <w:rsid w:val="00F87917"/>
    <w:rsid w:val="00F90C2F"/>
    <w:rsid w:val="00F915A0"/>
    <w:rsid w:val="00F91AED"/>
    <w:rsid w:val="00F91E12"/>
    <w:rsid w:val="00F91FD2"/>
    <w:rsid w:val="00F92D7B"/>
    <w:rsid w:val="00F93A26"/>
    <w:rsid w:val="00F9563C"/>
    <w:rsid w:val="00F976A2"/>
    <w:rsid w:val="00F97A63"/>
    <w:rsid w:val="00FA05BC"/>
    <w:rsid w:val="00FA2297"/>
    <w:rsid w:val="00FA26E6"/>
    <w:rsid w:val="00FA4727"/>
    <w:rsid w:val="00FA4927"/>
    <w:rsid w:val="00FA7B4B"/>
    <w:rsid w:val="00FB071B"/>
    <w:rsid w:val="00FB121B"/>
    <w:rsid w:val="00FB1973"/>
    <w:rsid w:val="00FB20F3"/>
    <w:rsid w:val="00FB3E12"/>
    <w:rsid w:val="00FB403C"/>
    <w:rsid w:val="00FB45FB"/>
    <w:rsid w:val="00FB7B71"/>
    <w:rsid w:val="00FC0E29"/>
    <w:rsid w:val="00FC1D0A"/>
    <w:rsid w:val="00FC215E"/>
    <w:rsid w:val="00FC6B23"/>
    <w:rsid w:val="00FD0125"/>
    <w:rsid w:val="00FD1B25"/>
    <w:rsid w:val="00FD1E95"/>
    <w:rsid w:val="00FD5BFB"/>
    <w:rsid w:val="00FD5F88"/>
    <w:rsid w:val="00FD7340"/>
    <w:rsid w:val="00FD7722"/>
    <w:rsid w:val="00FD7B9C"/>
    <w:rsid w:val="00FE0083"/>
    <w:rsid w:val="00FE2F2F"/>
    <w:rsid w:val="00FE7127"/>
    <w:rsid w:val="00FE7740"/>
    <w:rsid w:val="00FF2FB3"/>
    <w:rsid w:val="00FF59F1"/>
    <w:rsid w:val="0DE05CB9"/>
    <w:rsid w:val="12F46780"/>
    <w:rsid w:val="1F510C55"/>
    <w:rsid w:val="25633629"/>
    <w:rsid w:val="447B0C9C"/>
    <w:rsid w:val="44900684"/>
    <w:rsid w:val="44985D82"/>
    <w:rsid w:val="48F15BB3"/>
    <w:rsid w:val="4DD91348"/>
    <w:rsid w:val="55FD06B8"/>
    <w:rsid w:val="56085745"/>
    <w:rsid w:val="65093E24"/>
    <w:rsid w:val="6B9F28FD"/>
    <w:rsid w:val="796720B4"/>
    <w:rsid w:val="7A675EF7"/>
    <w:rsid w:val="7A8A6D94"/>
    <w:rsid w:val="7BC93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qFormat/>
    <w:uiPriority w:val="0"/>
    <w:pPr>
      <w:spacing w:after="120"/>
    </w:pPr>
    <w:rPr>
      <w:rFonts w:asciiTheme="minorHAnsi" w:hAnsiTheme="minorHAnsi" w:cstheme="minorBidi"/>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8"/>
    <w:link w:val="2"/>
    <w:qFormat/>
    <w:uiPriority w:val="0"/>
    <w:rPr>
      <w:rFonts w:ascii="Times New Roman" w:hAnsi="Times New Roman" w:eastAsia="宋体" w:cs="Times New Roman"/>
      <w:b/>
      <w:bCs/>
      <w:kern w:val="44"/>
      <w:sz w:val="44"/>
      <w:szCs w:val="44"/>
    </w:rPr>
  </w:style>
  <w:style w:type="character" w:customStyle="1" w:styleId="10">
    <w:name w:val="正文文本 字符"/>
    <w:link w:val="3"/>
    <w:qFormat/>
    <w:uiPriority w:val="0"/>
    <w:rPr>
      <w:rFonts w:eastAsia="宋体"/>
      <w:szCs w:val="24"/>
    </w:rPr>
  </w:style>
  <w:style w:type="character" w:customStyle="1" w:styleId="11">
    <w:name w:val="正文文本 Char"/>
    <w:basedOn w:val="8"/>
    <w:semiHidden/>
    <w:qFormat/>
    <w:uiPriority w:val="99"/>
    <w:rPr>
      <w:rFonts w:ascii="Times New Roman" w:hAnsi="Times New Roman" w:eastAsia="宋体" w:cs="Times New Roman"/>
      <w:szCs w:val="24"/>
    </w:rPr>
  </w:style>
  <w:style w:type="character" w:customStyle="1" w:styleId="12">
    <w:name w:val="页眉 字符"/>
    <w:basedOn w:val="8"/>
    <w:link w:val="6"/>
    <w:qFormat/>
    <w:uiPriority w:val="99"/>
    <w:rPr>
      <w:rFonts w:ascii="Times New Roman" w:hAnsi="Times New Roman" w:eastAsia="宋体" w:cs="Times New Roman"/>
      <w:sz w:val="18"/>
      <w:szCs w:val="18"/>
    </w:rPr>
  </w:style>
  <w:style w:type="character" w:customStyle="1" w:styleId="13">
    <w:name w:val="页脚 字符"/>
    <w:basedOn w:val="8"/>
    <w:link w:val="5"/>
    <w:qFormat/>
    <w:uiPriority w:val="99"/>
    <w:rPr>
      <w:rFonts w:ascii="Times New Roman" w:hAnsi="Times New Roman" w:eastAsia="宋体" w:cs="Times New Roman"/>
      <w:sz w:val="18"/>
      <w:szCs w:val="18"/>
    </w:rPr>
  </w:style>
  <w:style w:type="character" w:customStyle="1" w:styleId="14">
    <w:name w:val="批注框文本 字符"/>
    <w:basedOn w:val="8"/>
    <w:link w:val="4"/>
    <w:semiHidden/>
    <w:qFormat/>
    <w:uiPriority w:val="99"/>
    <w:rPr>
      <w:rFonts w:ascii="Times New Roman" w:hAnsi="Times New Roman" w:eastAsia="宋体" w:cs="Times New Roman"/>
      <w:sz w:val="18"/>
      <w:szCs w:val="18"/>
    </w:rPr>
  </w:style>
  <w:style w:type="paragraph" w:customStyle="1" w:styleId="15">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7">
    <w:name w:val="List Paragraph"/>
    <w:basedOn w:val="1"/>
    <w:qFormat/>
    <w:uiPriority w:val="0"/>
    <w:pPr>
      <w:ind w:firstLine="420" w:firstLineChars="200"/>
    </w:pPr>
    <w:rPr>
      <w:rFonts w:ascii="Calibri" w:hAnsi="Calibri"/>
      <w:szCs w:val="22"/>
    </w:rPr>
  </w:style>
  <w:style w:type="paragraph" w:customStyle="1" w:styleId="1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7759</Words>
  <Characters>9154</Characters>
  <Lines>21</Lines>
  <Paragraphs>6</Paragraphs>
  <TotalTime>1</TotalTime>
  <ScaleCrop>false</ScaleCrop>
  <LinksUpToDate>false</LinksUpToDate>
  <CharactersWithSpaces>9223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2018-06-08T03:43:00Z</dcterms:created>
  <dc:creator>李懋洲</dc:creator>
  <cp:lastModifiedBy>张睿玺</cp:lastModifiedBy>
  <cp:lastPrinted>2026-03-05T07:25:00Z</cp:lastPrinted>
  <dcterms:modified xsi:type="dcterms:W3CDTF">2026-03-06T08:29:03Z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eyJoZGlkIjoiNmYwMDEyNDlmODYwMDk3MjEyNWQ2ZjkyNmQ2YjRhZTMiLCJ1c2VySWQiOiIxNTUzNzgxMjY0In0=</vt:lpwstr>
  </property>
  <property fmtid="{D5CDD505-2E9C-101B-9397-08002B2CF9AE}" pid="3" name="KSOProductBuildVer">
    <vt:lpwstr>2052-12.1.0.23542</vt:lpwstr>
  </property>
  <property fmtid="{D5CDD505-2E9C-101B-9397-08002B2CF9AE}" pid="4" name="ICV">
    <vt:lpwstr>9FABAF10587B47A0995C3B266C3E6C07_12</vt:lpwstr>
  </property>
</Properties>
</file>