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F89AD3">
      <w:pPr>
        <w:pStyle w:val="16"/>
        <w:adjustRightInd w:val="0"/>
        <w:snapToGrid w:val="0"/>
        <w:spacing w:line="360" w:lineRule="auto"/>
        <w:jc w:val="center"/>
        <w:rPr>
          <w:rFonts w:hAnsi="宋体"/>
          <w:color w:val="auto"/>
          <w:sz w:val="76"/>
          <w:szCs w:val="84"/>
          <w:highlight w:val="none"/>
        </w:rPr>
      </w:pPr>
    </w:p>
    <w:p w14:paraId="42DD1D32">
      <w:pPr>
        <w:pStyle w:val="16"/>
        <w:tabs>
          <w:tab w:val="center" w:pos="4819"/>
          <w:tab w:val="left" w:pos="6866"/>
        </w:tabs>
        <w:adjustRightInd w:val="0"/>
        <w:snapToGrid w:val="0"/>
        <w:spacing w:line="360" w:lineRule="auto"/>
        <w:jc w:val="left"/>
        <w:rPr>
          <w:rFonts w:hAnsi="宋体"/>
          <w:color w:val="auto"/>
          <w:sz w:val="76"/>
          <w:szCs w:val="84"/>
          <w:highlight w:val="none"/>
        </w:rPr>
      </w:pPr>
      <w:r>
        <w:rPr>
          <w:rFonts w:hAnsi="宋体"/>
          <w:color w:val="auto"/>
          <w:sz w:val="76"/>
          <w:szCs w:val="84"/>
          <w:highlight w:val="none"/>
        </w:rPr>
        <w:tab/>
      </w:r>
      <w:r>
        <w:rPr>
          <w:rFonts w:hint="eastAsia" w:hAnsi="宋体"/>
          <w:color w:val="auto"/>
          <w:sz w:val="76"/>
          <w:szCs w:val="84"/>
          <w:highlight w:val="none"/>
        </w:rPr>
        <w:t>政府采购</w:t>
      </w:r>
      <w:r>
        <w:rPr>
          <w:rFonts w:hAnsi="宋体"/>
          <w:color w:val="auto"/>
          <w:sz w:val="76"/>
          <w:szCs w:val="84"/>
          <w:highlight w:val="none"/>
        </w:rPr>
        <w:tab/>
      </w:r>
    </w:p>
    <w:p w14:paraId="362257A2">
      <w:pPr>
        <w:pStyle w:val="16"/>
        <w:adjustRightInd w:val="0"/>
        <w:snapToGrid w:val="0"/>
        <w:spacing w:line="360" w:lineRule="auto"/>
        <w:jc w:val="center"/>
        <w:rPr>
          <w:rFonts w:hint="eastAsia" w:hAnsi="宋体"/>
          <w:color w:val="auto"/>
          <w:sz w:val="76"/>
          <w:szCs w:val="84"/>
          <w:highlight w:val="none"/>
        </w:rPr>
      </w:pPr>
      <w:r>
        <w:rPr>
          <w:rFonts w:hint="eastAsia" w:hAnsi="宋体"/>
          <w:color w:val="auto"/>
          <w:sz w:val="76"/>
          <w:szCs w:val="84"/>
          <w:highlight w:val="none"/>
        </w:rPr>
        <w:t xml:space="preserve">   竞争性磋商文件</w:t>
      </w:r>
    </w:p>
    <w:p w14:paraId="3D2613DC">
      <w:pPr>
        <w:bidi w:val="0"/>
        <w:jc w:val="center"/>
        <w:rPr>
          <w:rFonts w:hint="default" w:eastAsia="宋体"/>
          <w:color w:val="auto"/>
          <w:sz w:val="28"/>
          <w:szCs w:val="36"/>
          <w:highlight w:val="none"/>
          <w:lang w:val="en-US" w:eastAsia="zh-CN"/>
        </w:rPr>
      </w:pPr>
      <w:r>
        <w:rPr>
          <w:rFonts w:hint="eastAsia"/>
          <w:color w:val="auto"/>
          <w:sz w:val="28"/>
          <w:szCs w:val="36"/>
          <w:highlight w:val="none"/>
          <w:lang w:val="en-US" w:eastAsia="zh-CN"/>
        </w:rPr>
        <w:t>（货物类）</w:t>
      </w:r>
    </w:p>
    <w:p w14:paraId="51E5A88F">
      <w:pPr>
        <w:pStyle w:val="16"/>
        <w:adjustRightInd w:val="0"/>
        <w:snapToGrid w:val="0"/>
        <w:spacing w:line="480" w:lineRule="auto"/>
        <w:ind w:firstLine="1280" w:firstLineChars="400"/>
        <w:rPr>
          <w:rFonts w:hAnsi="宋体"/>
          <w:color w:val="auto"/>
          <w:sz w:val="32"/>
          <w:szCs w:val="32"/>
          <w:highlight w:val="none"/>
        </w:rPr>
      </w:pPr>
    </w:p>
    <w:p w14:paraId="774D9BC2">
      <w:pPr>
        <w:pStyle w:val="16"/>
        <w:adjustRightInd w:val="0"/>
        <w:snapToGrid w:val="0"/>
        <w:spacing w:line="480" w:lineRule="auto"/>
        <w:ind w:left="2878" w:leftChars="304" w:hanging="2240" w:hangingChars="700"/>
        <w:jc w:val="left"/>
        <w:rPr>
          <w:rFonts w:hint="eastAsia" w:hAnsi="宋体" w:eastAsia="宋体"/>
          <w:color w:val="auto"/>
          <w:sz w:val="32"/>
          <w:szCs w:val="32"/>
          <w:highlight w:val="none"/>
          <w:u w:val="single"/>
          <w:lang w:eastAsia="zh-CN"/>
        </w:rPr>
      </w:pPr>
      <w:r>
        <w:rPr>
          <w:rFonts w:hint="eastAsia" w:hAnsi="宋体"/>
          <w:color w:val="auto"/>
          <w:sz w:val="32"/>
          <w:szCs w:val="32"/>
          <w:highlight w:val="none"/>
        </w:rPr>
        <w:t>采购项目名称：</w:t>
      </w:r>
      <w:r>
        <w:rPr>
          <w:rFonts w:hint="eastAsia" w:hAnsi="宋体"/>
          <w:color w:val="auto"/>
          <w:sz w:val="32"/>
          <w:szCs w:val="32"/>
          <w:highlight w:val="none"/>
          <w:u w:val="single"/>
          <w:lang w:eastAsia="zh-CN"/>
        </w:rPr>
        <w:t>湘麓轩厨房设备采购及安装</w:t>
      </w:r>
    </w:p>
    <w:p w14:paraId="425F20A5">
      <w:pPr>
        <w:pStyle w:val="16"/>
        <w:adjustRightInd w:val="0"/>
        <w:snapToGrid w:val="0"/>
        <w:spacing w:line="480" w:lineRule="auto"/>
        <w:ind w:firstLine="640" w:firstLineChars="200"/>
        <w:rPr>
          <w:rFonts w:hint="eastAsia" w:hAnsi="宋体" w:eastAsia="宋体"/>
          <w:color w:val="auto"/>
          <w:sz w:val="32"/>
          <w:szCs w:val="32"/>
          <w:highlight w:val="none"/>
          <w:u w:val="single"/>
          <w:lang w:eastAsia="zh-CN"/>
        </w:rPr>
      </w:pPr>
      <w:r>
        <w:rPr>
          <w:rFonts w:hint="eastAsia" w:hAnsi="宋体"/>
          <w:color w:val="auto"/>
          <w:sz w:val="32"/>
          <w:szCs w:val="32"/>
          <w:highlight w:val="none"/>
        </w:rPr>
        <w:t>采   购   人：</w:t>
      </w:r>
      <w:r>
        <w:rPr>
          <w:rFonts w:hint="eastAsia" w:hAnsi="宋体"/>
          <w:color w:val="auto"/>
          <w:sz w:val="32"/>
          <w:szCs w:val="32"/>
          <w:highlight w:val="none"/>
          <w:u w:val="single"/>
          <w:lang w:eastAsia="zh-CN"/>
        </w:rPr>
        <w:t>中共湖南省委党校（湖南行政学院）</w:t>
      </w:r>
    </w:p>
    <w:p w14:paraId="5ADBDE24">
      <w:pPr>
        <w:pStyle w:val="16"/>
        <w:adjustRightInd w:val="0"/>
        <w:snapToGrid w:val="0"/>
        <w:spacing w:line="480" w:lineRule="auto"/>
        <w:ind w:firstLine="640" w:firstLineChars="200"/>
        <w:rPr>
          <w:rFonts w:hAnsi="宋体"/>
          <w:color w:val="auto"/>
          <w:sz w:val="32"/>
          <w:szCs w:val="32"/>
          <w:highlight w:val="none"/>
          <w:u w:val="single"/>
        </w:rPr>
      </w:pPr>
      <w:r>
        <w:rPr>
          <w:rFonts w:hint="eastAsia" w:hAnsi="宋体"/>
          <w:color w:val="auto"/>
          <w:sz w:val="32"/>
          <w:szCs w:val="32"/>
          <w:highlight w:val="none"/>
        </w:rPr>
        <w:t>政府采购编号：</w:t>
      </w:r>
      <w:r>
        <w:rPr>
          <w:rFonts w:hint="eastAsia" w:hAnsi="宋体"/>
          <w:color w:val="auto"/>
          <w:sz w:val="32"/>
          <w:szCs w:val="32"/>
          <w:highlight w:val="none"/>
          <w:u w:val="single"/>
          <w:lang w:eastAsia="zh-CN"/>
        </w:rPr>
        <w:t>湘财采计[2025]001736号</w:t>
      </w:r>
    </w:p>
    <w:p w14:paraId="6D93485F">
      <w:pPr>
        <w:pStyle w:val="16"/>
        <w:adjustRightInd w:val="0"/>
        <w:snapToGrid w:val="0"/>
        <w:spacing w:line="480" w:lineRule="auto"/>
        <w:ind w:firstLine="640" w:firstLineChars="200"/>
        <w:rPr>
          <w:rFonts w:hAnsi="宋体"/>
          <w:color w:val="auto"/>
          <w:sz w:val="32"/>
          <w:szCs w:val="32"/>
          <w:highlight w:val="none"/>
          <w:u w:val="single"/>
        </w:rPr>
      </w:pPr>
      <w:r>
        <w:rPr>
          <w:rFonts w:hint="eastAsia" w:hAnsi="宋体"/>
          <w:color w:val="auto"/>
          <w:sz w:val="32"/>
          <w:szCs w:val="32"/>
          <w:highlight w:val="none"/>
        </w:rPr>
        <w:t>委托代理编号：</w:t>
      </w:r>
      <w:r>
        <w:rPr>
          <w:rFonts w:hint="eastAsia" w:hAnsi="宋体"/>
          <w:color w:val="auto"/>
          <w:sz w:val="32"/>
          <w:szCs w:val="32"/>
          <w:highlight w:val="none"/>
          <w:u w:val="single"/>
          <w:lang w:val="en-US" w:eastAsia="zh-CN"/>
        </w:rPr>
        <w:t>JRC20250616</w:t>
      </w:r>
    </w:p>
    <w:p w14:paraId="2F68ECE3">
      <w:pPr>
        <w:pStyle w:val="16"/>
        <w:adjustRightInd w:val="0"/>
        <w:snapToGrid w:val="0"/>
        <w:spacing w:line="480" w:lineRule="auto"/>
        <w:ind w:firstLine="640" w:firstLineChars="200"/>
        <w:rPr>
          <w:rFonts w:hAnsi="宋体"/>
          <w:color w:val="auto"/>
          <w:sz w:val="32"/>
          <w:szCs w:val="32"/>
          <w:highlight w:val="none"/>
          <w:u w:val="single"/>
        </w:rPr>
      </w:pPr>
      <w:r>
        <w:rPr>
          <w:rFonts w:hint="eastAsia" w:hAnsi="宋体"/>
          <w:color w:val="auto"/>
          <w:sz w:val="32"/>
          <w:szCs w:val="32"/>
          <w:highlight w:val="none"/>
        </w:rPr>
        <w:t>采购代理机构：</w:t>
      </w:r>
      <w:r>
        <w:rPr>
          <w:rFonts w:hint="eastAsia" w:hAnsi="宋体"/>
          <w:color w:val="auto"/>
          <w:sz w:val="32"/>
          <w:szCs w:val="32"/>
          <w:highlight w:val="none"/>
          <w:u w:val="single"/>
        </w:rPr>
        <w:t>湖南军融创项目管理有限公司</w:t>
      </w:r>
    </w:p>
    <w:p w14:paraId="512ED3AF">
      <w:pPr>
        <w:pStyle w:val="16"/>
        <w:adjustRightInd w:val="0"/>
        <w:snapToGrid w:val="0"/>
        <w:spacing w:line="480" w:lineRule="auto"/>
        <w:ind w:firstLine="640" w:firstLineChars="200"/>
        <w:rPr>
          <w:rFonts w:hAnsi="宋体"/>
          <w:color w:val="auto"/>
          <w:sz w:val="32"/>
          <w:szCs w:val="32"/>
          <w:highlight w:val="none"/>
          <w:u w:val="single"/>
        </w:rPr>
      </w:pPr>
    </w:p>
    <w:p w14:paraId="2982B02A">
      <w:pPr>
        <w:pStyle w:val="16"/>
        <w:adjustRightInd w:val="0"/>
        <w:snapToGrid w:val="0"/>
        <w:spacing w:line="360" w:lineRule="auto"/>
        <w:rPr>
          <w:rFonts w:hAnsi="宋体"/>
          <w:b/>
          <w:color w:val="auto"/>
          <w:sz w:val="32"/>
          <w:highlight w:val="none"/>
        </w:rPr>
      </w:pPr>
    </w:p>
    <w:p w14:paraId="5A70B15E">
      <w:pPr>
        <w:pStyle w:val="16"/>
        <w:adjustRightInd w:val="0"/>
        <w:snapToGrid w:val="0"/>
        <w:spacing w:line="360" w:lineRule="auto"/>
        <w:jc w:val="center"/>
        <w:rPr>
          <w:rFonts w:hAnsi="宋体"/>
          <w:bCs/>
          <w:color w:val="auto"/>
          <w:sz w:val="32"/>
          <w:highlight w:val="none"/>
        </w:rPr>
      </w:pPr>
      <w:r>
        <w:rPr>
          <w:rFonts w:hint="eastAsia" w:hAnsi="宋体"/>
          <w:bCs/>
          <w:color w:val="auto"/>
          <w:sz w:val="32"/>
          <w:highlight w:val="none"/>
        </w:rPr>
        <w:t>二〇二</w:t>
      </w:r>
      <w:r>
        <w:rPr>
          <w:rFonts w:hint="eastAsia" w:hAnsi="宋体"/>
          <w:bCs/>
          <w:color w:val="auto"/>
          <w:sz w:val="32"/>
          <w:highlight w:val="none"/>
          <w:lang w:val="en-US" w:eastAsia="zh-CN"/>
        </w:rPr>
        <w:t>五</w:t>
      </w:r>
      <w:r>
        <w:rPr>
          <w:rFonts w:hint="eastAsia" w:hAnsi="宋体"/>
          <w:bCs/>
          <w:color w:val="auto"/>
          <w:sz w:val="32"/>
          <w:highlight w:val="none"/>
        </w:rPr>
        <w:t>年</w:t>
      </w:r>
      <w:r>
        <w:rPr>
          <w:rFonts w:hint="eastAsia" w:hAnsi="宋体"/>
          <w:bCs/>
          <w:color w:val="auto"/>
          <w:sz w:val="32"/>
          <w:highlight w:val="none"/>
          <w:lang w:val="en-US" w:eastAsia="zh-CN"/>
        </w:rPr>
        <w:t>七</w:t>
      </w:r>
      <w:r>
        <w:rPr>
          <w:rFonts w:hint="eastAsia" w:hAnsi="宋体"/>
          <w:bCs/>
          <w:color w:val="auto"/>
          <w:sz w:val="32"/>
          <w:highlight w:val="none"/>
        </w:rPr>
        <w:t>月</w:t>
      </w:r>
    </w:p>
    <w:p w14:paraId="00B1DC06">
      <w:pPr>
        <w:pStyle w:val="16"/>
        <w:adjustRightInd w:val="0"/>
        <w:snapToGrid w:val="0"/>
        <w:spacing w:line="360" w:lineRule="auto"/>
        <w:jc w:val="center"/>
        <w:rPr>
          <w:rFonts w:ascii="方正小标宋_GBK" w:hAnsi="宋体" w:eastAsia="方正小标宋_GBK"/>
          <w:color w:val="auto"/>
          <w:spacing w:val="160"/>
          <w:sz w:val="36"/>
          <w:szCs w:val="36"/>
          <w:highlight w:val="none"/>
        </w:rPr>
        <w:sectPr>
          <w:headerReference r:id="rId3" w:type="default"/>
          <w:footerReference r:id="rId4" w:type="default"/>
          <w:footerReference r:id="rId5" w:type="even"/>
          <w:pgSz w:w="11906" w:h="16838"/>
          <w:pgMar w:top="1587" w:right="1474" w:bottom="1474" w:left="1587" w:header="851" w:footer="992" w:gutter="0"/>
          <w:pgBorders>
            <w:top w:val="none" w:sz="0" w:space="0"/>
            <w:left w:val="none" w:sz="0" w:space="0"/>
            <w:bottom w:val="none" w:sz="0" w:space="0"/>
            <w:right w:val="none" w:sz="0" w:space="0"/>
          </w:pgBorders>
          <w:cols w:space="720" w:num="1"/>
          <w:docGrid w:linePitch="312" w:charSpace="0"/>
        </w:sectPr>
      </w:pPr>
    </w:p>
    <w:p w14:paraId="1691DD0C">
      <w:pPr>
        <w:pStyle w:val="16"/>
        <w:adjustRightInd w:val="0"/>
        <w:snapToGrid w:val="0"/>
        <w:spacing w:line="360" w:lineRule="auto"/>
        <w:jc w:val="center"/>
        <w:rPr>
          <w:rFonts w:hAnsi="宋体" w:cs="宋体"/>
          <w:b/>
          <w:bCs/>
          <w:color w:val="auto"/>
          <w:spacing w:val="160"/>
          <w:sz w:val="32"/>
          <w:szCs w:val="32"/>
          <w:highlight w:val="none"/>
        </w:rPr>
      </w:pPr>
      <w:r>
        <w:rPr>
          <w:rFonts w:hint="eastAsia" w:hAnsi="宋体" w:cs="宋体"/>
          <w:b/>
          <w:bCs/>
          <w:color w:val="auto"/>
          <w:spacing w:val="160"/>
          <w:sz w:val="32"/>
          <w:szCs w:val="32"/>
          <w:highlight w:val="none"/>
        </w:rPr>
        <w:t>目录</w:t>
      </w:r>
    </w:p>
    <w:p w14:paraId="6723769F">
      <w:pPr>
        <w:pStyle w:val="16"/>
        <w:adjustRightInd w:val="0"/>
        <w:snapToGrid w:val="0"/>
        <w:spacing w:line="360" w:lineRule="auto"/>
        <w:rPr>
          <w:rFonts w:hAnsi="宋体"/>
          <w:b/>
          <w:color w:val="auto"/>
          <w:sz w:val="24"/>
          <w:szCs w:val="24"/>
          <w:highlight w:val="none"/>
        </w:rPr>
      </w:pPr>
    </w:p>
    <w:p w14:paraId="33A49206">
      <w:pPr>
        <w:pStyle w:val="16"/>
        <w:adjustRightInd w:val="0"/>
        <w:snapToGrid w:val="0"/>
        <w:spacing w:line="480" w:lineRule="auto"/>
        <w:rPr>
          <w:rFonts w:hAnsi="宋体"/>
          <w:b/>
          <w:color w:val="auto"/>
          <w:highlight w:val="none"/>
        </w:rPr>
      </w:pPr>
      <w:r>
        <w:rPr>
          <w:rFonts w:hint="eastAsia" w:hAnsi="宋体"/>
          <w:b/>
          <w:color w:val="auto"/>
          <w:highlight w:val="none"/>
        </w:rPr>
        <w:t>第一章  磋商邀请</w:t>
      </w:r>
    </w:p>
    <w:p w14:paraId="3B0C4B68">
      <w:pPr>
        <w:pStyle w:val="16"/>
        <w:adjustRightInd w:val="0"/>
        <w:snapToGrid w:val="0"/>
        <w:spacing w:line="480" w:lineRule="auto"/>
        <w:rPr>
          <w:rFonts w:hAnsi="宋体"/>
          <w:b/>
          <w:color w:val="auto"/>
          <w:highlight w:val="none"/>
        </w:rPr>
      </w:pPr>
      <w:r>
        <w:rPr>
          <w:rFonts w:hint="eastAsia" w:hAnsi="宋体"/>
          <w:b/>
          <w:color w:val="auto"/>
          <w:highlight w:val="none"/>
        </w:rPr>
        <w:t>第二章  磋商须知</w:t>
      </w:r>
    </w:p>
    <w:p w14:paraId="4C931F47">
      <w:pPr>
        <w:tabs>
          <w:tab w:val="left" w:pos="1440"/>
        </w:tabs>
        <w:adjustRightInd w:val="0"/>
        <w:snapToGrid w:val="0"/>
        <w:spacing w:line="480" w:lineRule="auto"/>
        <w:ind w:firstLine="420" w:firstLineChars="200"/>
        <w:rPr>
          <w:rFonts w:ascii="宋体" w:hAnsi="宋体"/>
          <w:color w:val="auto"/>
          <w:szCs w:val="21"/>
          <w:highlight w:val="none"/>
        </w:rPr>
      </w:pPr>
      <w:r>
        <w:rPr>
          <w:rFonts w:hint="eastAsia" w:ascii="宋体" w:hAnsi="宋体"/>
          <w:color w:val="auto"/>
          <w:szCs w:val="21"/>
          <w:highlight w:val="none"/>
        </w:rPr>
        <w:t>磋商须知前附表</w:t>
      </w:r>
    </w:p>
    <w:p w14:paraId="57DF2880">
      <w:pPr>
        <w:tabs>
          <w:tab w:val="left" w:pos="1440"/>
        </w:tabs>
        <w:adjustRightInd w:val="0"/>
        <w:snapToGrid w:val="0"/>
        <w:spacing w:line="480" w:lineRule="auto"/>
        <w:ind w:firstLine="420" w:firstLineChars="200"/>
        <w:rPr>
          <w:rFonts w:ascii="宋体" w:hAnsi="宋体"/>
          <w:color w:val="auto"/>
          <w:szCs w:val="21"/>
          <w:highlight w:val="none"/>
        </w:rPr>
      </w:pPr>
      <w:r>
        <w:rPr>
          <w:rFonts w:hint="eastAsia" w:ascii="宋体" w:hAnsi="宋体"/>
          <w:color w:val="auto"/>
          <w:szCs w:val="21"/>
          <w:highlight w:val="none"/>
        </w:rPr>
        <w:t>磋商须知正文</w:t>
      </w:r>
    </w:p>
    <w:p w14:paraId="28CA81C3">
      <w:pPr>
        <w:tabs>
          <w:tab w:val="left" w:pos="1440"/>
        </w:tabs>
        <w:adjustRightInd w:val="0"/>
        <w:snapToGrid w:val="0"/>
        <w:spacing w:line="480" w:lineRule="auto"/>
        <w:ind w:firstLine="630" w:firstLineChars="300"/>
        <w:rPr>
          <w:rFonts w:ascii="宋体" w:hAnsi="宋体"/>
          <w:color w:val="auto"/>
          <w:szCs w:val="21"/>
          <w:highlight w:val="none"/>
        </w:rPr>
      </w:pPr>
      <w:r>
        <w:rPr>
          <w:rFonts w:hint="eastAsia" w:ascii="宋体" w:hAnsi="宋体"/>
          <w:color w:val="auto"/>
          <w:szCs w:val="21"/>
          <w:highlight w:val="none"/>
        </w:rPr>
        <w:t>一、说明</w:t>
      </w:r>
    </w:p>
    <w:p w14:paraId="045DF9F5">
      <w:pPr>
        <w:tabs>
          <w:tab w:val="left" w:pos="1440"/>
        </w:tabs>
        <w:adjustRightInd w:val="0"/>
        <w:snapToGrid w:val="0"/>
        <w:spacing w:line="480" w:lineRule="auto"/>
        <w:ind w:firstLine="630" w:firstLineChars="300"/>
        <w:rPr>
          <w:rFonts w:ascii="宋体" w:hAnsi="宋体"/>
          <w:color w:val="auto"/>
          <w:szCs w:val="21"/>
          <w:highlight w:val="none"/>
        </w:rPr>
      </w:pPr>
      <w:r>
        <w:rPr>
          <w:rFonts w:hint="eastAsia" w:ascii="宋体" w:hAnsi="宋体"/>
          <w:color w:val="auto"/>
          <w:szCs w:val="21"/>
          <w:highlight w:val="none"/>
        </w:rPr>
        <w:t>二、</w:t>
      </w:r>
      <w:r>
        <w:rPr>
          <w:rFonts w:hint="eastAsia" w:ascii="宋体" w:hAnsi="宋体"/>
          <w:bCs/>
          <w:color w:val="auto"/>
          <w:szCs w:val="21"/>
          <w:highlight w:val="none"/>
        </w:rPr>
        <w:t>磋商</w:t>
      </w:r>
      <w:r>
        <w:rPr>
          <w:rFonts w:hint="eastAsia" w:ascii="宋体" w:hAnsi="宋体"/>
          <w:color w:val="auto"/>
          <w:szCs w:val="21"/>
          <w:highlight w:val="none"/>
        </w:rPr>
        <w:t>文件</w:t>
      </w:r>
    </w:p>
    <w:p w14:paraId="57719C9B">
      <w:pPr>
        <w:adjustRightInd w:val="0"/>
        <w:snapToGrid w:val="0"/>
        <w:spacing w:line="480" w:lineRule="auto"/>
        <w:ind w:firstLine="630" w:firstLineChars="300"/>
        <w:rPr>
          <w:rFonts w:ascii="宋体" w:hAnsi="宋体"/>
          <w:color w:val="auto"/>
          <w:szCs w:val="21"/>
          <w:highlight w:val="none"/>
        </w:rPr>
      </w:pPr>
      <w:r>
        <w:rPr>
          <w:rFonts w:hint="eastAsia" w:ascii="宋体" w:hAnsi="宋体"/>
          <w:color w:val="auto"/>
          <w:szCs w:val="21"/>
          <w:highlight w:val="none"/>
        </w:rPr>
        <w:t>三、响应文件</w:t>
      </w:r>
    </w:p>
    <w:p w14:paraId="134D9D7E">
      <w:pPr>
        <w:adjustRightInd w:val="0"/>
        <w:snapToGrid w:val="0"/>
        <w:spacing w:line="480" w:lineRule="auto"/>
        <w:ind w:firstLine="630" w:firstLineChars="300"/>
        <w:rPr>
          <w:rFonts w:ascii="宋体" w:hAnsi="宋体"/>
          <w:color w:val="auto"/>
          <w:szCs w:val="21"/>
          <w:highlight w:val="none"/>
        </w:rPr>
      </w:pPr>
      <w:r>
        <w:rPr>
          <w:rFonts w:hint="eastAsia" w:ascii="宋体" w:hAnsi="宋体"/>
          <w:color w:val="auto"/>
          <w:szCs w:val="21"/>
          <w:highlight w:val="none"/>
        </w:rPr>
        <w:t>四、响应文件的递交</w:t>
      </w:r>
    </w:p>
    <w:p w14:paraId="2DFCBE5C">
      <w:pPr>
        <w:adjustRightInd w:val="0"/>
        <w:snapToGrid w:val="0"/>
        <w:spacing w:line="480" w:lineRule="auto"/>
        <w:ind w:firstLine="630" w:firstLineChars="300"/>
        <w:rPr>
          <w:rFonts w:ascii="宋体" w:hAnsi="宋体"/>
          <w:bCs/>
          <w:color w:val="auto"/>
          <w:szCs w:val="21"/>
          <w:highlight w:val="none"/>
        </w:rPr>
      </w:pPr>
      <w:r>
        <w:rPr>
          <w:rFonts w:hint="eastAsia" w:ascii="宋体" w:hAnsi="宋体"/>
          <w:bCs/>
          <w:color w:val="auto"/>
          <w:szCs w:val="21"/>
          <w:highlight w:val="none"/>
        </w:rPr>
        <w:t>五、</w:t>
      </w:r>
      <w:r>
        <w:rPr>
          <w:rFonts w:hint="eastAsia" w:ascii="宋体" w:hAnsi="宋体"/>
          <w:color w:val="auto"/>
          <w:szCs w:val="21"/>
          <w:highlight w:val="none"/>
        </w:rPr>
        <w:t>响应文件</w:t>
      </w:r>
      <w:r>
        <w:rPr>
          <w:rFonts w:hint="eastAsia" w:ascii="宋体" w:hAnsi="宋体"/>
          <w:bCs/>
          <w:color w:val="auto"/>
          <w:szCs w:val="21"/>
          <w:highlight w:val="none"/>
        </w:rPr>
        <w:t>的</w:t>
      </w:r>
      <w:r>
        <w:rPr>
          <w:rFonts w:hint="eastAsia" w:ascii="宋体" w:hAnsi="宋体"/>
          <w:color w:val="auto"/>
          <w:szCs w:val="21"/>
          <w:highlight w:val="none"/>
        </w:rPr>
        <w:t>磋商与评审</w:t>
      </w:r>
    </w:p>
    <w:p w14:paraId="135401CD">
      <w:pPr>
        <w:adjustRightInd w:val="0"/>
        <w:snapToGrid w:val="0"/>
        <w:spacing w:line="480" w:lineRule="auto"/>
        <w:ind w:firstLine="630" w:firstLineChars="300"/>
        <w:rPr>
          <w:rFonts w:ascii="宋体" w:hAnsi="宋体"/>
          <w:color w:val="auto"/>
          <w:szCs w:val="21"/>
          <w:highlight w:val="none"/>
        </w:rPr>
      </w:pPr>
      <w:r>
        <w:rPr>
          <w:rFonts w:hint="eastAsia" w:ascii="宋体" w:hAnsi="宋体"/>
          <w:color w:val="auto"/>
          <w:szCs w:val="21"/>
          <w:highlight w:val="none"/>
        </w:rPr>
        <w:t>六、成交结果信息公布与授予合同</w:t>
      </w:r>
    </w:p>
    <w:p w14:paraId="214EE42B">
      <w:pPr>
        <w:adjustRightInd w:val="0"/>
        <w:snapToGrid w:val="0"/>
        <w:spacing w:line="480" w:lineRule="auto"/>
        <w:ind w:firstLine="630" w:firstLineChars="300"/>
        <w:jc w:val="left"/>
        <w:rPr>
          <w:rFonts w:ascii="宋体" w:hAnsi="宋体"/>
          <w:color w:val="auto"/>
          <w:szCs w:val="21"/>
          <w:highlight w:val="none"/>
        </w:rPr>
      </w:pPr>
      <w:r>
        <w:rPr>
          <w:rFonts w:hint="eastAsia" w:ascii="宋体" w:hAnsi="宋体"/>
          <w:color w:val="auto"/>
          <w:szCs w:val="21"/>
          <w:highlight w:val="none"/>
        </w:rPr>
        <w:t>七、其他规定</w:t>
      </w:r>
    </w:p>
    <w:p w14:paraId="5199D8E5">
      <w:pPr>
        <w:adjustRightInd w:val="0"/>
        <w:snapToGrid w:val="0"/>
        <w:spacing w:line="480" w:lineRule="auto"/>
        <w:rPr>
          <w:rFonts w:ascii="宋体" w:hAnsi="宋体"/>
          <w:b/>
          <w:color w:val="auto"/>
          <w:szCs w:val="21"/>
          <w:highlight w:val="none"/>
        </w:rPr>
      </w:pPr>
      <w:r>
        <w:rPr>
          <w:rFonts w:hint="eastAsia" w:ascii="宋体" w:hAnsi="宋体"/>
          <w:b/>
          <w:color w:val="auto"/>
          <w:szCs w:val="21"/>
          <w:highlight w:val="none"/>
        </w:rPr>
        <w:t>第三章  政府采购合同格式</w:t>
      </w:r>
    </w:p>
    <w:p w14:paraId="46BBAF28">
      <w:pPr>
        <w:adjustRightInd w:val="0"/>
        <w:snapToGrid w:val="0"/>
        <w:spacing w:line="480" w:lineRule="auto"/>
        <w:rPr>
          <w:rFonts w:ascii="宋体" w:hAnsi="宋体"/>
          <w:b/>
          <w:color w:val="auto"/>
          <w:szCs w:val="21"/>
          <w:highlight w:val="none"/>
        </w:rPr>
      </w:pPr>
      <w:r>
        <w:rPr>
          <w:rFonts w:hint="eastAsia" w:ascii="宋体" w:hAnsi="宋体"/>
          <w:b/>
          <w:color w:val="auto"/>
          <w:szCs w:val="21"/>
          <w:highlight w:val="none"/>
        </w:rPr>
        <w:t xml:space="preserve">第四章  </w:t>
      </w:r>
      <w:r>
        <w:rPr>
          <w:rFonts w:hint="eastAsia" w:hAnsi="宋体"/>
          <w:b/>
          <w:color w:val="auto"/>
          <w:szCs w:val="21"/>
          <w:highlight w:val="none"/>
        </w:rPr>
        <w:t>采购需求</w:t>
      </w:r>
    </w:p>
    <w:p w14:paraId="67CD5070">
      <w:pPr>
        <w:pStyle w:val="16"/>
        <w:adjustRightInd w:val="0"/>
        <w:snapToGrid w:val="0"/>
        <w:spacing w:line="480" w:lineRule="auto"/>
        <w:rPr>
          <w:rFonts w:hAnsi="宋体"/>
          <w:b/>
          <w:color w:val="auto"/>
          <w:highlight w:val="none"/>
        </w:rPr>
      </w:pPr>
      <w:r>
        <w:rPr>
          <w:rFonts w:hint="eastAsia" w:hAnsi="宋体"/>
          <w:b/>
          <w:color w:val="auto"/>
          <w:highlight w:val="none"/>
        </w:rPr>
        <w:t>第五章  响应文件组成</w:t>
      </w:r>
    </w:p>
    <w:p w14:paraId="59741D7C">
      <w:pPr>
        <w:pStyle w:val="16"/>
        <w:adjustRightInd w:val="0"/>
        <w:snapToGrid w:val="0"/>
        <w:spacing w:line="360" w:lineRule="auto"/>
        <w:rPr>
          <w:rFonts w:hAnsi="宋体"/>
          <w:b/>
          <w:color w:val="auto"/>
          <w:sz w:val="24"/>
          <w:highlight w:val="none"/>
        </w:rPr>
      </w:pPr>
    </w:p>
    <w:p w14:paraId="3F43F5EE">
      <w:pPr>
        <w:spacing w:line="360" w:lineRule="exact"/>
        <w:rPr>
          <w:rFonts w:ascii="黑体" w:eastAsia="黑体"/>
          <w:b/>
          <w:color w:val="auto"/>
          <w:sz w:val="24"/>
          <w:highlight w:val="none"/>
        </w:rPr>
      </w:pPr>
    </w:p>
    <w:p w14:paraId="672B3850">
      <w:pPr>
        <w:spacing w:line="360" w:lineRule="exact"/>
        <w:rPr>
          <w:rFonts w:ascii="黑体" w:eastAsia="黑体"/>
          <w:b/>
          <w:color w:val="auto"/>
          <w:sz w:val="24"/>
          <w:highlight w:val="none"/>
        </w:rPr>
      </w:pPr>
    </w:p>
    <w:p w14:paraId="19D830F5">
      <w:pPr>
        <w:spacing w:line="360" w:lineRule="exact"/>
        <w:rPr>
          <w:rFonts w:ascii="黑体" w:eastAsia="黑体"/>
          <w:b/>
          <w:color w:val="auto"/>
          <w:sz w:val="24"/>
          <w:highlight w:val="none"/>
        </w:rPr>
      </w:pPr>
    </w:p>
    <w:p w14:paraId="16516C98">
      <w:pPr>
        <w:spacing w:line="360" w:lineRule="exact"/>
        <w:rPr>
          <w:rFonts w:ascii="黑体" w:eastAsia="黑体"/>
          <w:b/>
          <w:color w:val="auto"/>
          <w:sz w:val="24"/>
          <w:highlight w:val="none"/>
        </w:rPr>
      </w:pPr>
    </w:p>
    <w:p w14:paraId="7A1C76D9">
      <w:pPr>
        <w:spacing w:line="360" w:lineRule="exact"/>
        <w:rPr>
          <w:rFonts w:ascii="黑体" w:eastAsia="黑体"/>
          <w:b/>
          <w:color w:val="auto"/>
          <w:sz w:val="24"/>
          <w:highlight w:val="none"/>
        </w:rPr>
      </w:pPr>
    </w:p>
    <w:p w14:paraId="286B0149">
      <w:pPr>
        <w:jc w:val="center"/>
        <w:rPr>
          <w:rFonts w:ascii="黑体" w:hAnsi="宋体" w:eastAsia="黑体"/>
          <w:color w:val="auto"/>
          <w:sz w:val="32"/>
          <w:szCs w:val="32"/>
          <w:highlight w:val="none"/>
        </w:rPr>
      </w:pPr>
    </w:p>
    <w:p w14:paraId="56675F01">
      <w:pPr>
        <w:jc w:val="center"/>
        <w:rPr>
          <w:rFonts w:ascii="黑体" w:hAnsi="宋体" w:eastAsia="黑体"/>
          <w:color w:val="auto"/>
          <w:sz w:val="32"/>
          <w:szCs w:val="32"/>
          <w:highlight w:val="none"/>
        </w:rPr>
      </w:pPr>
    </w:p>
    <w:p w14:paraId="52599E98">
      <w:pPr>
        <w:jc w:val="center"/>
        <w:rPr>
          <w:rFonts w:ascii="黑体" w:hAnsi="宋体" w:eastAsia="黑体"/>
          <w:color w:val="auto"/>
          <w:sz w:val="32"/>
          <w:szCs w:val="32"/>
          <w:highlight w:val="none"/>
        </w:rPr>
      </w:pPr>
    </w:p>
    <w:p w14:paraId="7A2C9CC7">
      <w:pPr>
        <w:jc w:val="center"/>
        <w:rPr>
          <w:rFonts w:ascii="黑体" w:hAnsi="宋体" w:eastAsia="黑体"/>
          <w:color w:val="auto"/>
          <w:sz w:val="32"/>
          <w:szCs w:val="32"/>
          <w:highlight w:val="none"/>
        </w:rPr>
      </w:pPr>
    </w:p>
    <w:p w14:paraId="18FB73A9">
      <w:pPr>
        <w:adjustRightInd w:val="0"/>
        <w:snapToGrid w:val="0"/>
        <w:spacing w:line="288" w:lineRule="auto"/>
        <w:jc w:val="center"/>
        <w:outlineLvl w:val="0"/>
        <w:rPr>
          <w:rFonts w:hint="eastAsia" w:ascii="宋体" w:hAnsi="宋体" w:cs="宋体"/>
          <w:b/>
          <w:color w:val="auto"/>
          <w:sz w:val="32"/>
          <w:szCs w:val="32"/>
          <w:highlight w:val="none"/>
        </w:rPr>
        <w:sectPr>
          <w:footerReference r:id="rId6" w:type="default"/>
          <w:pgSz w:w="11906" w:h="16838"/>
          <w:pgMar w:top="1587" w:right="1474" w:bottom="1474" w:left="1587" w:header="851" w:footer="992" w:gutter="0"/>
          <w:pgBorders>
            <w:top w:val="none" w:sz="0" w:space="0"/>
            <w:left w:val="none" w:sz="0" w:space="0"/>
            <w:bottom w:val="none" w:sz="0" w:space="0"/>
            <w:right w:val="none" w:sz="0" w:space="0"/>
          </w:pgBorders>
          <w:pgNumType w:start="1"/>
          <w:cols w:space="720" w:num="1"/>
          <w:docGrid w:linePitch="312" w:charSpace="0"/>
        </w:sectPr>
      </w:pPr>
    </w:p>
    <w:p w14:paraId="572EB47D">
      <w:pPr>
        <w:adjustRightInd w:val="0"/>
        <w:snapToGrid w:val="0"/>
        <w:spacing w:line="288" w:lineRule="auto"/>
        <w:jc w:val="center"/>
        <w:outlineLvl w:val="0"/>
        <w:rPr>
          <w:rFonts w:ascii="宋体" w:hAnsi="宋体" w:cs="宋体"/>
          <w:color w:val="auto"/>
          <w:kern w:val="0"/>
          <w:szCs w:val="21"/>
          <w:highlight w:val="none"/>
        </w:rPr>
      </w:pPr>
      <w:r>
        <w:rPr>
          <w:rFonts w:hint="eastAsia" w:ascii="宋体" w:hAnsi="宋体" w:cs="宋体"/>
          <w:b/>
          <w:color w:val="auto"/>
          <w:sz w:val="32"/>
          <w:szCs w:val="32"/>
          <w:highlight w:val="none"/>
        </w:rPr>
        <w:t>第一章 磋商邀请</w:t>
      </w:r>
    </w:p>
    <w:p w14:paraId="543DE9AF">
      <w:pPr>
        <w:adjustRightInd w:val="0"/>
        <w:snapToGrid w:val="0"/>
        <w:spacing w:line="360" w:lineRule="auto"/>
        <w:jc w:val="left"/>
        <w:rPr>
          <w:rFonts w:ascii="宋体" w:hAnsi="宋体" w:cs="宋体"/>
          <w:color w:val="auto"/>
          <w:szCs w:val="21"/>
          <w:highlight w:val="none"/>
        </w:rPr>
      </w:pPr>
    </w:p>
    <w:p w14:paraId="7EE7697D">
      <w:pPr>
        <w:adjustRightInd w:val="0"/>
        <w:snapToGrid w:val="0"/>
        <w:spacing w:line="360" w:lineRule="auto"/>
        <w:ind w:firstLine="525" w:firstLineChars="250"/>
        <w:jc w:val="left"/>
        <w:rPr>
          <w:rFonts w:ascii="宋体" w:hAnsi="宋体" w:cs="宋体"/>
          <w:color w:val="auto"/>
          <w:szCs w:val="21"/>
          <w:highlight w:val="none"/>
        </w:rPr>
      </w:pPr>
      <w:r>
        <w:rPr>
          <w:rFonts w:hint="eastAsia" w:ascii="宋体" w:hAnsi="宋体" w:cs="宋体"/>
          <w:color w:val="auto"/>
          <w:szCs w:val="21"/>
          <w:highlight w:val="none"/>
          <w:lang w:eastAsia="zh-CN"/>
        </w:rPr>
        <w:t>中共湖南省委党校（湖南行政学院）湘麓轩厨房设备采购及安装</w:t>
      </w:r>
      <w:r>
        <w:rPr>
          <w:rFonts w:hint="eastAsia" w:ascii="宋体" w:hAnsi="宋体" w:cs="宋体"/>
          <w:color w:val="auto"/>
          <w:szCs w:val="21"/>
          <w:highlight w:val="none"/>
        </w:rPr>
        <w:t>（政府采购编号：</w:t>
      </w:r>
      <w:r>
        <w:rPr>
          <w:rFonts w:hint="eastAsia" w:ascii="宋体" w:hAnsi="宋体" w:cs="宋体"/>
          <w:color w:val="auto"/>
          <w:szCs w:val="21"/>
          <w:highlight w:val="none"/>
          <w:u w:val="single"/>
          <w:lang w:eastAsia="zh-CN"/>
        </w:rPr>
        <w:t>湘财采计[2025]001736号</w:t>
      </w:r>
      <w:r>
        <w:rPr>
          <w:rFonts w:hint="eastAsia" w:ascii="宋体" w:hAnsi="宋体" w:cs="宋体"/>
          <w:color w:val="auto"/>
          <w:szCs w:val="21"/>
          <w:highlight w:val="none"/>
        </w:rPr>
        <w:t>，委托代理编号：</w:t>
      </w:r>
      <w:r>
        <w:rPr>
          <w:rFonts w:hint="eastAsia" w:ascii="宋体" w:hAnsi="宋体" w:cs="宋体"/>
          <w:color w:val="auto"/>
          <w:szCs w:val="21"/>
          <w:highlight w:val="none"/>
          <w:u w:val="single"/>
          <w:lang w:val="en-US" w:eastAsia="zh-CN"/>
        </w:rPr>
        <w:t>JRC20250616</w:t>
      </w:r>
      <w:r>
        <w:rPr>
          <w:rFonts w:hint="eastAsia" w:ascii="宋体" w:hAnsi="宋体" w:cs="宋体"/>
          <w:color w:val="auto"/>
          <w:szCs w:val="21"/>
          <w:highlight w:val="none"/>
        </w:rPr>
        <w:t>）进行竞争性磋商采购。</w:t>
      </w:r>
      <w:r>
        <w:rPr>
          <w:rStyle w:val="44"/>
          <w:rFonts w:hint="eastAsia" w:ascii="宋体" w:hAnsi="宋体" w:cs="宋体"/>
          <w:color w:val="auto"/>
          <w:szCs w:val="21"/>
          <w:highlight w:val="none"/>
        </w:rPr>
        <w:t>现</w:t>
      </w:r>
      <w:r>
        <w:rPr>
          <w:rStyle w:val="44"/>
          <w:rFonts w:hint="eastAsia" w:ascii="宋体" w:hAnsi="宋体" w:cs="宋体"/>
          <w:color w:val="auto"/>
          <w:szCs w:val="21"/>
          <w:highlight w:val="none"/>
          <w:lang w:val="en-US" w:eastAsia="zh-CN"/>
        </w:rPr>
        <w:t>公开</w:t>
      </w:r>
      <w:r>
        <w:rPr>
          <w:rFonts w:hint="eastAsia" w:ascii="宋体" w:hAnsi="宋体" w:cs="宋体"/>
          <w:color w:val="auto"/>
          <w:highlight w:val="none"/>
        </w:rPr>
        <w:t>邀请符合资格条件的供应商参与本次政府采购活动。</w:t>
      </w:r>
    </w:p>
    <w:p w14:paraId="41150AE3">
      <w:pPr>
        <w:numPr>
          <w:ilvl w:val="0"/>
          <w:numId w:val="1"/>
        </w:numPr>
        <w:adjustRightInd w:val="0"/>
        <w:snapToGrid w:val="0"/>
        <w:spacing w:line="360" w:lineRule="auto"/>
        <w:ind w:firstLine="211" w:firstLineChars="100"/>
        <w:rPr>
          <w:rFonts w:ascii="宋体" w:hAnsi="宋体" w:cs="宋体"/>
          <w:b/>
          <w:color w:val="auto"/>
          <w:szCs w:val="21"/>
          <w:highlight w:val="none"/>
        </w:rPr>
      </w:pPr>
      <w:r>
        <w:rPr>
          <w:rFonts w:hint="eastAsia" w:ascii="宋体" w:hAnsi="宋体" w:cs="宋体"/>
          <w:b/>
          <w:color w:val="auto"/>
          <w:szCs w:val="21"/>
          <w:highlight w:val="none"/>
        </w:rPr>
        <w:t>采购项目基本概况</w:t>
      </w:r>
    </w:p>
    <w:p w14:paraId="767651EA">
      <w:pPr>
        <w:pStyle w:val="16"/>
        <w:adjustRightInd w:val="0"/>
        <w:snapToGrid w:val="0"/>
        <w:spacing w:line="360" w:lineRule="auto"/>
        <w:ind w:firstLine="210" w:firstLineChars="100"/>
        <w:jc w:val="left"/>
        <w:rPr>
          <w:rFonts w:hint="eastAsia" w:hAnsi="宋体" w:eastAsia="宋体" w:cs="宋体"/>
          <w:color w:val="auto"/>
          <w:highlight w:val="none"/>
          <w:u w:val="none"/>
          <w:lang w:eastAsia="zh-CN"/>
        </w:rPr>
      </w:pPr>
      <w:r>
        <w:rPr>
          <w:rFonts w:hint="eastAsia" w:hAnsi="宋体" w:cs="宋体"/>
          <w:color w:val="auto"/>
          <w:highlight w:val="none"/>
        </w:rPr>
        <w:t>（一）</w:t>
      </w:r>
      <w:r>
        <w:rPr>
          <w:rFonts w:hint="eastAsia" w:hAnsi="宋体" w:cs="宋体"/>
          <w:color w:val="auto"/>
          <w:highlight w:val="none"/>
          <w:u w:val="none"/>
        </w:rPr>
        <w:t>采购项目名称：</w:t>
      </w:r>
      <w:r>
        <w:rPr>
          <w:rFonts w:hint="eastAsia" w:hAnsi="宋体" w:cs="宋体"/>
          <w:color w:val="auto"/>
          <w:highlight w:val="none"/>
          <w:u w:val="none"/>
          <w:lang w:eastAsia="zh-CN"/>
        </w:rPr>
        <w:t>湘麓轩厨房设备采购及安装</w:t>
      </w:r>
    </w:p>
    <w:p w14:paraId="3FE19305">
      <w:pPr>
        <w:pStyle w:val="16"/>
        <w:adjustRightInd w:val="0"/>
        <w:snapToGrid w:val="0"/>
        <w:spacing w:line="360" w:lineRule="auto"/>
        <w:ind w:firstLine="210" w:firstLineChars="100"/>
        <w:jc w:val="left"/>
        <w:rPr>
          <w:rFonts w:hAnsi="宋体" w:cs="宋体"/>
          <w:color w:val="auto"/>
          <w:highlight w:val="none"/>
          <w:u w:val="none"/>
        </w:rPr>
      </w:pPr>
      <w:r>
        <w:rPr>
          <w:rFonts w:hint="eastAsia" w:hAnsi="宋体" w:cs="宋体"/>
          <w:color w:val="auto"/>
          <w:highlight w:val="none"/>
          <w:u w:val="none"/>
        </w:rPr>
        <w:t>（二）采购计划编号：</w:t>
      </w:r>
      <w:r>
        <w:rPr>
          <w:rFonts w:hint="eastAsia" w:hAnsi="宋体" w:cs="宋体"/>
          <w:color w:val="auto"/>
          <w:highlight w:val="none"/>
          <w:u w:val="none"/>
          <w:lang w:eastAsia="zh-CN"/>
        </w:rPr>
        <w:t>湘财采计[2025]001736号</w:t>
      </w:r>
    </w:p>
    <w:p w14:paraId="2118F96B">
      <w:pPr>
        <w:pStyle w:val="16"/>
        <w:adjustRightInd w:val="0"/>
        <w:snapToGrid w:val="0"/>
        <w:spacing w:line="360" w:lineRule="auto"/>
        <w:ind w:firstLine="210" w:firstLineChars="100"/>
        <w:jc w:val="left"/>
        <w:rPr>
          <w:rFonts w:hint="eastAsia" w:hAnsi="宋体" w:eastAsia="宋体" w:cs="宋体"/>
          <w:color w:val="auto"/>
          <w:highlight w:val="none"/>
          <w:u w:val="none"/>
          <w:lang w:eastAsia="zh-CN"/>
        </w:rPr>
      </w:pPr>
      <w:r>
        <w:rPr>
          <w:rFonts w:hint="eastAsia" w:hAnsi="宋体" w:cs="宋体"/>
          <w:color w:val="auto"/>
          <w:highlight w:val="none"/>
          <w:u w:val="none"/>
        </w:rPr>
        <w:t>（三）委托代理编号：</w:t>
      </w:r>
      <w:r>
        <w:rPr>
          <w:rFonts w:hint="eastAsia" w:hAnsi="宋体" w:cs="宋体"/>
          <w:color w:val="auto"/>
          <w:highlight w:val="none"/>
          <w:u w:val="none"/>
          <w:lang w:eastAsia="zh-CN"/>
        </w:rPr>
        <w:t>JRC20250616</w:t>
      </w:r>
    </w:p>
    <w:p w14:paraId="15680131">
      <w:pPr>
        <w:pStyle w:val="16"/>
        <w:adjustRightInd w:val="0"/>
        <w:snapToGrid w:val="0"/>
        <w:spacing w:line="360" w:lineRule="auto"/>
        <w:ind w:firstLine="210" w:firstLineChars="100"/>
        <w:jc w:val="left"/>
        <w:rPr>
          <w:rFonts w:hAnsi="宋体" w:cs="宋体"/>
          <w:color w:val="auto"/>
          <w:highlight w:val="none"/>
          <w:u w:val="none"/>
        </w:rPr>
      </w:pPr>
      <w:r>
        <w:rPr>
          <w:rFonts w:hint="eastAsia" w:hAnsi="宋体" w:cs="宋体"/>
          <w:color w:val="auto"/>
          <w:highlight w:val="none"/>
          <w:u w:val="none"/>
        </w:rPr>
        <w:t>（四）采购项目基本内容情况</w:t>
      </w:r>
      <w:bookmarkStart w:id="19" w:name="_GoBack"/>
      <w:bookmarkEnd w:id="19"/>
    </w:p>
    <w:p w14:paraId="67AB5215">
      <w:pPr>
        <w:pStyle w:val="16"/>
        <w:adjustRightInd w:val="0"/>
        <w:snapToGrid w:val="0"/>
        <w:spacing w:line="360" w:lineRule="auto"/>
        <w:ind w:firstLine="420" w:firstLineChars="200"/>
        <w:jc w:val="left"/>
        <w:rPr>
          <w:rFonts w:hAnsi="宋体" w:cs="宋体"/>
          <w:color w:val="auto"/>
          <w:highlight w:val="none"/>
          <w:u w:val="none"/>
        </w:rPr>
      </w:pPr>
      <w:r>
        <w:rPr>
          <w:rFonts w:hint="eastAsia" w:hAnsi="宋体" w:cs="宋体"/>
          <w:color w:val="auto"/>
          <w:highlight w:val="none"/>
          <w:u w:val="none"/>
        </w:rPr>
        <w:t>1、本次采购范围包括：</w:t>
      </w:r>
      <w:r>
        <w:rPr>
          <w:rFonts w:hint="eastAsia" w:hAnsi="宋体" w:cs="宋体"/>
          <w:color w:val="auto"/>
          <w:highlight w:val="none"/>
          <w:u w:val="none"/>
          <w:lang w:val="en-US" w:eastAsia="zh-CN"/>
        </w:rPr>
        <w:t>厨房设备采购及安装</w:t>
      </w:r>
      <w:r>
        <w:rPr>
          <w:rFonts w:hint="eastAsia" w:hAnsi="宋体" w:cs="宋体"/>
          <w:color w:val="auto"/>
          <w:highlight w:val="none"/>
          <w:u w:val="none"/>
        </w:rPr>
        <w:t>。</w:t>
      </w:r>
    </w:p>
    <w:p w14:paraId="1E224D23">
      <w:pPr>
        <w:pStyle w:val="16"/>
        <w:adjustRightInd w:val="0"/>
        <w:snapToGrid w:val="0"/>
        <w:spacing w:line="360" w:lineRule="auto"/>
        <w:ind w:firstLine="420" w:firstLineChars="200"/>
        <w:jc w:val="left"/>
        <w:rPr>
          <w:rFonts w:hint="default" w:hAnsi="宋体" w:eastAsia="宋体" w:cs="Times New Roman"/>
          <w:b/>
          <w:color w:val="auto"/>
          <w:highlight w:val="none"/>
          <w:u w:val="none"/>
          <w:lang w:val="en-US" w:eastAsia="zh-CN"/>
        </w:rPr>
      </w:pPr>
      <w:r>
        <w:rPr>
          <w:rFonts w:hAnsi="宋体"/>
          <w:color w:val="auto"/>
          <w:highlight w:val="none"/>
          <w:u w:val="none"/>
        </w:rPr>
        <w:t>2</w:t>
      </w:r>
      <w:r>
        <w:rPr>
          <w:rFonts w:hint="eastAsia" w:hAnsi="宋体"/>
          <w:color w:val="auto"/>
          <w:highlight w:val="none"/>
          <w:u w:val="none"/>
        </w:rPr>
        <w:t>、</w:t>
      </w:r>
      <w:r>
        <w:rPr>
          <w:rFonts w:hint="eastAsia" w:hAnsi="宋体"/>
          <w:color w:val="auto"/>
          <w:highlight w:val="none"/>
          <w:u w:val="none"/>
          <w:lang w:val="en-US" w:eastAsia="zh-CN"/>
        </w:rPr>
        <w:t>交货</w:t>
      </w:r>
      <w:r>
        <w:rPr>
          <w:rFonts w:hint="eastAsia" w:hAnsi="宋体"/>
          <w:color w:val="auto"/>
          <w:highlight w:val="none"/>
          <w:u w:val="none"/>
        </w:rPr>
        <w:t>时间：</w:t>
      </w:r>
      <w:r>
        <w:rPr>
          <w:rFonts w:hint="eastAsia" w:hAnsi="宋体"/>
          <w:color w:val="auto"/>
          <w:highlight w:val="none"/>
          <w:u w:val="none"/>
          <w:lang w:val="en-US" w:eastAsia="zh-CN"/>
        </w:rPr>
        <w:t>8月25日前完成安装，调试。</w:t>
      </w:r>
    </w:p>
    <w:p w14:paraId="6D4441BF">
      <w:pPr>
        <w:pStyle w:val="16"/>
        <w:adjustRightInd w:val="0"/>
        <w:snapToGrid w:val="0"/>
        <w:spacing w:line="360" w:lineRule="auto"/>
        <w:ind w:firstLine="420" w:firstLineChars="200"/>
        <w:jc w:val="left"/>
        <w:rPr>
          <w:rFonts w:hAnsi="宋体" w:cs="Times New Roman"/>
          <w:color w:val="auto"/>
          <w:highlight w:val="none"/>
          <w:u w:val="none"/>
        </w:rPr>
      </w:pPr>
      <w:r>
        <w:rPr>
          <w:rFonts w:hAnsi="宋体"/>
          <w:color w:val="auto"/>
          <w:highlight w:val="none"/>
          <w:u w:val="none"/>
        </w:rPr>
        <w:t>3</w:t>
      </w:r>
      <w:r>
        <w:rPr>
          <w:rFonts w:hint="eastAsia" w:hAnsi="宋体"/>
          <w:color w:val="auto"/>
          <w:highlight w:val="none"/>
          <w:u w:val="none"/>
        </w:rPr>
        <w:t>、履约地点：</w:t>
      </w:r>
      <w:r>
        <w:rPr>
          <w:rFonts w:hint="eastAsia" w:hAnsi="宋体" w:cs="宋体"/>
          <w:color w:val="auto"/>
          <w:highlight w:val="none"/>
          <w:u w:val="none"/>
        </w:rPr>
        <w:t>采购人指定地点</w:t>
      </w:r>
      <w:r>
        <w:rPr>
          <w:rFonts w:hint="eastAsia" w:hAnsi="宋体"/>
          <w:color w:val="auto"/>
          <w:highlight w:val="none"/>
          <w:u w:val="none"/>
        </w:rPr>
        <w:t>。</w:t>
      </w:r>
    </w:p>
    <w:p w14:paraId="01B8DF32">
      <w:pPr>
        <w:pStyle w:val="16"/>
        <w:adjustRightInd w:val="0"/>
        <w:snapToGrid w:val="0"/>
        <w:spacing w:line="360" w:lineRule="auto"/>
        <w:ind w:firstLine="420" w:firstLineChars="200"/>
        <w:jc w:val="left"/>
        <w:rPr>
          <w:rFonts w:hint="eastAsia" w:hAnsi="宋体"/>
          <w:color w:val="auto"/>
          <w:highlight w:val="none"/>
          <w:u w:val="none"/>
          <w:lang w:val="en-US" w:eastAsia="zh-CN"/>
        </w:rPr>
      </w:pPr>
      <w:r>
        <w:rPr>
          <w:rFonts w:hAnsi="宋体"/>
          <w:color w:val="auto"/>
          <w:highlight w:val="none"/>
          <w:u w:val="none"/>
        </w:rPr>
        <w:t>4</w:t>
      </w:r>
      <w:r>
        <w:rPr>
          <w:rFonts w:hint="eastAsia" w:hAnsi="宋体"/>
          <w:color w:val="auto"/>
          <w:highlight w:val="none"/>
          <w:u w:val="none"/>
        </w:rPr>
        <w:t>、预算金额：</w:t>
      </w:r>
      <w:r>
        <w:rPr>
          <w:rFonts w:hint="eastAsia" w:hAnsi="宋体"/>
          <w:color w:val="auto"/>
          <w:highlight w:val="none"/>
          <w:u w:val="none"/>
          <w:lang w:val="en-US" w:eastAsia="zh-CN"/>
        </w:rPr>
        <w:t>1697772</w:t>
      </w:r>
      <w:r>
        <w:rPr>
          <w:rFonts w:hint="eastAsia" w:hAnsi="宋体"/>
          <w:color w:val="auto"/>
          <w:highlight w:val="none"/>
          <w:u w:val="none"/>
        </w:rPr>
        <w:t>元</w:t>
      </w:r>
      <w:r>
        <w:rPr>
          <w:rFonts w:hint="eastAsia" w:hAnsi="宋体"/>
          <w:color w:val="auto"/>
          <w:highlight w:val="none"/>
          <w:u w:val="none"/>
          <w:lang w:val="en-US" w:eastAsia="zh-CN"/>
        </w:rPr>
        <w:t>（最高限价：1697772</w:t>
      </w:r>
      <w:r>
        <w:rPr>
          <w:rFonts w:hint="eastAsia" w:hAnsi="宋体"/>
          <w:color w:val="auto"/>
          <w:highlight w:val="none"/>
          <w:u w:val="none"/>
        </w:rPr>
        <w:t>元</w:t>
      </w:r>
      <w:r>
        <w:rPr>
          <w:rFonts w:hint="eastAsia" w:hAnsi="宋体"/>
          <w:color w:val="auto"/>
          <w:highlight w:val="none"/>
          <w:u w:val="none"/>
          <w:lang w:val="en-US" w:eastAsia="zh-CN"/>
        </w:rPr>
        <w:t>）。</w:t>
      </w:r>
    </w:p>
    <w:p w14:paraId="543FFCA4">
      <w:pPr>
        <w:pStyle w:val="16"/>
        <w:adjustRightInd w:val="0"/>
        <w:snapToGrid w:val="0"/>
        <w:spacing w:line="360" w:lineRule="auto"/>
        <w:ind w:firstLine="420" w:firstLineChars="200"/>
        <w:jc w:val="left"/>
        <w:rPr>
          <w:rFonts w:hint="default" w:hAnsi="宋体"/>
          <w:color w:val="auto"/>
          <w:highlight w:val="none"/>
          <w:u w:val="none"/>
          <w:lang w:val="en-US" w:eastAsia="zh-CN"/>
        </w:rPr>
      </w:pPr>
      <w:r>
        <w:rPr>
          <w:rFonts w:hint="eastAsia" w:hAnsi="宋体"/>
          <w:color w:val="auto"/>
          <w:highlight w:val="none"/>
          <w:u w:val="none"/>
          <w:lang w:val="en-US" w:eastAsia="zh-CN"/>
        </w:rPr>
        <w:t>5、行业划型：工业</w:t>
      </w:r>
    </w:p>
    <w:p w14:paraId="580D0167">
      <w:pPr>
        <w:numPr>
          <w:ilvl w:val="0"/>
          <w:numId w:val="1"/>
        </w:numPr>
        <w:adjustRightInd w:val="0"/>
        <w:snapToGrid w:val="0"/>
        <w:spacing w:line="360" w:lineRule="auto"/>
        <w:ind w:firstLine="211" w:firstLineChars="100"/>
        <w:rPr>
          <w:rFonts w:hAnsi="宋体" w:cs="宋体"/>
          <w:b/>
          <w:bCs/>
          <w:color w:val="auto"/>
          <w:highlight w:val="none"/>
        </w:rPr>
      </w:pPr>
      <w:r>
        <w:rPr>
          <w:rFonts w:hint="eastAsia" w:hAnsi="宋体" w:cs="宋体"/>
          <w:b/>
          <w:bCs/>
          <w:color w:val="auto"/>
          <w:highlight w:val="none"/>
        </w:rPr>
        <w:t>供应商资格要求</w:t>
      </w:r>
    </w:p>
    <w:p w14:paraId="0AAAFD16">
      <w:pPr>
        <w:pStyle w:val="16"/>
        <w:adjustRightInd w:val="0"/>
        <w:snapToGrid w:val="0"/>
        <w:spacing w:line="360" w:lineRule="auto"/>
        <w:ind w:firstLine="210" w:firstLineChars="100"/>
        <w:jc w:val="left"/>
        <w:rPr>
          <w:rFonts w:hAnsi="宋体" w:cs="宋体"/>
          <w:color w:val="auto"/>
          <w:highlight w:val="none"/>
        </w:rPr>
      </w:pPr>
      <w:r>
        <w:rPr>
          <w:rFonts w:hint="eastAsia" w:hAnsi="宋体" w:cs="宋体"/>
          <w:color w:val="auto"/>
          <w:highlight w:val="none"/>
        </w:rPr>
        <w:t>（一）基本资格条件：供应商应当符合《</w:t>
      </w:r>
      <w:r>
        <w:rPr>
          <w:rFonts w:hint="eastAsia" w:hAnsi="宋体" w:cs="宋体"/>
          <w:color w:val="auto"/>
          <w:highlight w:val="none"/>
          <w:lang w:eastAsia="zh-CN"/>
        </w:rPr>
        <w:t>中华人民共和国政府采购法</w:t>
      </w:r>
      <w:r>
        <w:rPr>
          <w:rFonts w:hint="eastAsia" w:hAnsi="宋体" w:cs="宋体"/>
          <w:color w:val="auto"/>
          <w:highlight w:val="none"/>
        </w:rPr>
        <w:t>》第二十二条第一款的规定，并提供以下资格证明文件：</w:t>
      </w:r>
    </w:p>
    <w:p w14:paraId="0D96749A">
      <w:pPr>
        <w:pStyle w:val="16"/>
        <w:adjustRightInd w:val="0"/>
        <w:snapToGrid w:val="0"/>
        <w:spacing w:line="360" w:lineRule="auto"/>
        <w:ind w:firstLine="420" w:firstLineChars="200"/>
        <w:jc w:val="left"/>
        <w:rPr>
          <w:rFonts w:hAnsi="宋体" w:cs="宋体"/>
          <w:color w:val="auto"/>
          <w:highlight w:val="none"/>
        </w:rPr>
      </w:pPr>
      <w:r>
        <w:rPr>
          <w:rFonts w:hint="eastAsia" w:hAnsi="宋体" w:cs="宋体"/>
          <w:color w:val="auto"/>
          <w:highlight w:val="none"/>
        </w:rPr>
        <w:t>1、供应商法人营业执照副本复印件；</w:t>
      </w:r>
    </w:p>
    <w:p w14:paraId="0B0DFA70">
      <w:pPr>
        <w:pStyle w:val="16"/>
        <w:adjustRightInd w:val="0"/>
        <w:snapToGrid w:val="0"/>
        <w:spacing w:line="360" w:lineRule="auto"/>
        <w:ind w:firstLine="420" w:firstLineChars="200"/>
        <w:jc w:val="left"/>
        <w:rPr>
          <w:rFonts w:hAnsi="宋体" w:cs="宋体"/>
          <w:color w:val="auto"/>
          <w:highlight w:val="none"/>
        </w:rPr>
      </w:pPr>
      <w:r>
        <w:rPr>
          <w:rFonts w:hint="eastAsia" w:hAnsi="宋体" w:cs="宋体"/>
          <w:color w:val="auto"/>
          <w:highlight w:val="none"/>
        </w:rPr>
        <w:t>2、法定代表人授权委托书原件及双方身份证复印件；</w:t>
      </w:r>
    </w:p>
    <w:p w14:paraId="52177AAC">
      <w:pPr>
        <w:pStyle w:val="16"/>
        <w:adjustRightInd w:val="0"/>
        <w:snapToGrid w:val="0"/>
        <w:spacing w:line="360" w:lineRule="auto"/>
        <w:ind w:firstLine="420" w:firstLineChars="200"/>
        <w:jc w:val="left"/>
        <w:rPr>
          <w:rFonts w:hAnsi="宋体" w:cs="宋体"/>
          <w:color w:val="auto"/>
          <w:highlight w:val="none"/>
        </w:rPr>
      </w:pPr>
      <w:r>
        <w:rPr>
          <w:rFonts w:hint="eastAsia" w:hAnsi="宋体" w:cs="宋体"/>
          <w:color w:val="auto"/>
          <w:highlight w:val="none"/>
        </w:rPr>
        <w:t>3、供应商税务登记证(国税或地税)复印件；</w:t>
      </w:r>
    </w:p>
    <w:p w14:paraId="2EC8A350">
      <w:pPr>
        <w:pStyle w:val="16"/>
        <w:adjustRightInd w:val="0"/>
        <w:snapToGrid w:val="0"/>
        <w:spacing w:line="360" w:lineRule="auto"/>
        <w:ind w:firstLine="420" w:firstLineChars="200"/>
        <w:jc w:val="left"/>
        <w:rPr>
          <w:rFonts w:hAnsi="宋体" w:cs="宋体"/>
          <w:color w:val="auto"/>
          <w:highlight w:val="none"/>
        </w:rPr>
      </w:pPr>
      <w:r>
        <w:rPr>
          <w:rFonts w:hint="eastAsia" w:hAnsi="宋体" w:cs="宋体"/>
          <w:color w:val="auto"/>
          <w:highlight w:val="none"/>
        </w:rPr>
        <w:t>4、供应商社会保险登记证或缴纳社会保险的凭证复印件，事业单位的社保适应相关改制规定。</w:t>
      </w:r>
    </w:p>
    <w:p w14:paraId="0A60EC39">
      <w:pPr>
        <w:pStyle w:val="12"/>
        <w:ind w:firstLine="420" w:firstLineChars="200"/>
        <w:rPr>
          <w:rFonts w:hint="eastAsia" w:hAnsi="宋体" w:cs="宋体"/>
          <w:color w:val="auto"/>
          <w:highlight w:val="none"/>
        </w:rPr>
      </w:pPr>
      <w:r>
        <w:rPr>
          <w:rFonts w:hint="eastAsia" w:ascii="宋体" w:hAnsi="宋体" w:cs="宋体"/>
          <w:color w:val="auto"/>
          <w:highlight w:val="none"/>
        </w:rPr>
        <w:t>5、</w:t>
      </w:r>
      <w:r>
        <w:rPr>
          <w:rFonts w:hint="eastAsia" w:hAnsi="宋体" w:cs="宋体"/>
          <w:color w:val="auto"/>
          <w:highlight w:val="none"/>
        </w:rPr>
        <w:t>参加政府采购活动前三年内，在经营活动中没有重大违法记录。</w:t>
      </w:r>
    </w:p>
    <w:p w14:paraId="242F3ECB">
      <w:pPr>
        <w:pStyle w:val="12"/>
        <w:ind w:firstLine="420" w:firstLineChars="200"/>
        <w:rPr>
          <w:rFonts w:hAnsi="宋体" w:cs="宋体"/>
          <w:color w:val="auto"/>
          <w:highlight w:val="none"/>
        </w:rPr>
      </w:pPr>
      <w:r>
        <w:rPr>
          <w:rFonts w:hint="eastAsia" w:hAnsi="宋体" w:cs="宋体"/>
          <w:color w:val="auto"/>
          <w:highlight w:val="none"/>
        </w:rPr>
        <w:t>6、法律、行政法规规定的其他条件。</w:t>
      </w:r>
    </w:p>
    <w:p w14:paraId="30CCFE00">
      <w:pPr>
        <w:pStyle w:val="16"/>
        <w:adjustRightInd w:val="0"/>
        <w:snapToGrid w:val="0"/>
        <w:spacing w:line="360" w:lineRule="auto"/>
        <w:ind w:firstLine="420" w:firstLineChars="200"/>
        <w:jc w:val="left"/>
        <w:rPr>
          <w:rFonts w:hint="eastAsia" w:hAnsi="宋体" w:cs="宋体"/>
          <w:color w:val="auto"/>
          <w:highlight w:val="none"/>
        </w:rPr>
      </w:pPr>
      <w:r>
        <w:rPr>
          <w:rFonts w:hint="eastAsia" w:hAnsi="宋体" w:cs="宋体"/>
          <w:color w:val="auto"/>
          <w:highlight w:val="none"/>
        </w:rPr>
        <w:t>注：供应商提供“三证合一”营业执照，视同为持有营业执照、组织机构代码证和税务登记证；如办理了“五证合一”， 视同为持有营业执照、组织机构代码证和税务登记证，社保登记证，符合基本资格条件的相关条款。</w:t>
      </w:r>
    </w:p>
    <w:p w14:paraId="3329F613">
      <w:pPr>
        <w:pStyle w:val="16"/>
        <w:numPr>
          <w:ilvl w:val="0"/>
          <w:numId w:val="2"/>
        </w:numPr>
        <w:adjustRightInd w:val="0"/>
        <w:snapToGrid w:val="0"/>
        <w:spacing w:line="360" w:lineRule="auto"/>
        <w:ind w:firstLine="210" w:firstLineChars="100"/>
        <w:jc w:val="left"/>
        <w:rPr>
          <w:rFonts w:hint="eastAsia" w:hAnsi="宋体" w:cs="宋体"/>
          <w:color w:val="auto"/>
          <w:highlight w:val="none"/>
        </w:rPr>
      </w:pPr>
      <w:r>
        <w:rPr>
          <w:rFonts w:hint="eastAsia" w:hAnsi="宋体" w:cs="宋体"/>
          <w:color w:val="auto"/>
          <w:highlight w:val="none"/>
          <w:lang w:val="en-US" w:eastAsia="zh-CN"/>
        </w:rPr>
        <w:t>政府采购政策资格条件：无</w:t>
      </w:r>
    </w:p>
    <w:p w14:paraId="47C7CC28">
      <w:pPr>
        <w:pStyle w:val="16"/>
        <w:numPr>
          <w:ilvl w:val="0"/>
          <w:numId w:val="2"/>
        </w:numPr>
        <w:adjustRightInd w:val="0"/>
        <w:snapToGrid w:val="0"/>
        <w:spacing w:line="360" w:lineRule="auto"/>
        <w:ind w:firstLine="210" w:firstLineChars="100"/>
        <w:jc w:val="left"/>
        <w:rPr>
          <w:rFonts w:hint="eastAsia" w:hAnsi="宋体" w:cs="宋体"/>
          <w:color w:val="auto"/>
          <w:highlight w:val="none"/>
        </w:rPr>
      </w:pPr>
      <w:r>
        <w:rPr>
          <w:rFonts w:hint="eastAsia" w:hAnsi="宋体" w:cs="宋体"/>
          <w:color w:val="auto"/>
          <w:highlight w:val="none"/>
        </w:rPr>
        <w:t>特定资格条件：</w:t>
      </w:r>
      <w:r>
        <w:rPr>
          <w:rFonts w:hint="eastAsia" w:hAnsi="宋体" w:cs="宋体"/>
          <w:color w:val="auto"/>
          <w:highlight w:val="none"/>
          <w:lang w:val="en-US" w:eastAsia="zh-CN"/>
        </w:rPr>
        <w:t>无</w:t>
      </w:r>
    </w:p>
    <w:p w14:paraId="489C3A73">
      <w:pPr>
        <w:pStyle w:val="16"/>
        <w:adjustRightInd w:val="0"/>
        <w:snapToGrid w:val="0"/>
        <w:spacing w:line="360" w:lineRule="auto"/>
        <w:ind w:firstLine="210" w:firstLineChars="100"/>
        <w:jc w:val="left"/>
        <w:rPr>
          <w:rFonts w:hAnsi="宋体" w:cs="宋体"/>
          <w:color w:val="auto"/>
          <w:highlight w:val="none"/>
        </w:rPr>
      </w:pPr>
      <w:r>
        <w:rPr>
          <w:rFonts w:hint="eastAsia" w:hAnsi="宋体" w:cs="宋体"/>
          <w:color w:val="auto"/>
          <w:highlight w:val="none"/>
        </w:rPr>
        <w:t>（三）联合体响应（投标）</w:t>
      </w:r>
    </w:p>
    <w:p w14:paraId="0A010DBB">
      <w:pPr>
        <w:pStyle w:val="16"/>
        <w:adjustRightInd w:val="0"/>
        <w:snapToGrid w:val="0"/>
        <w:spacing w:line="360" w:lineRule="auto"/>
        <w:ind w:firstLine="420" w:firstLineChars="200"/>
        <w:jc w:val="left"/>
        <w:rPr>
          <w:rFonts w:hAnsi="宋体" w:cs="宋体"/>
          <w:color w:val="auto"/>
          <w:highlight w:val="none"/>
        </w:rPr>
      </w:pPr>
      <w:r>
        <w:rPr>
          <w:rFonts w:hint="eastAsia" w:hAnsi="宋体" w:cs="宋体"/>
          <w:color w:val="auto"/>
          <w:highlight w:val="none"/>
        </w:rPr>
        <w:t>本次采购</w:t>
      </w:r>
      <w:r>
        <w:rPr>
          <w:rFonts w:hint="eastAsia" w:hAnsi="宋体" w:cs="宋体"/>
          <w:color w:val="auto"/>
          <w:highlight w:val="none"/>
          <w:u w:val="single"/>
        </w:rPr>
        <w:t xml:space="preserve"> 不接受 </w:t>
      </w:r>
      <w:r>
        <w:rPr>
          <w:rFonts w:hint="eastAsia" w:hAnsi="宋体" w:cs="宋体"/>
          <w:color w:val="auto"/>
          <w:highlight w:val="none"/>
        </w:rPr>
        <w:t>联合体响应（投标）。</w:t>
      </w:r>
    </w:p>
    <w:p w14:paraId="4241A9D3">
      <w:pPr>
        <w:pStyle w:val="16"/>
        <w:adjustRightInd w:val="0"/>
        <w:snapToGrid w:val="0"/>
        <w:spacing w:line="360" w:lineRule="auto"/>
        <w:ind w:firstLine="210" w:firstLineChars="100"/>
        <w:jc w:val="left"/>
        <w:rPr>
          <w:rFonts w:hAnsi="宋体" w:cs="宋体"/>
          <w:color w:val="auto"/>
          <w:highlight w:val="none"/>
        </w:rPr>
      </w:pPr>
      <w:r>
        <w:rPr>
          <w:rFonts w:hint="eastAsia" w:hAnsi="宋体" w:cs="宋体"/>
          <w:color w:val="auto"/>
          <w:highlight w:val="none"/>
        </w:rPr>
        <w:t>（四）资格审查时，通过信用中国网站(www.creditchina.gov.cn)、中国政府采购网(www.ccgp.gov.cn)渠道查询供应商信用记录，对列入失信被执行人、重大税收违法案件当事人名单、政府采购严重违法失信行为记录名单，其响应无效，无效响应供应商的信用记录查询结果截图将作为项目材料的组成部分。</w:t>
      </w:r>
    </w:p>
    <w:p w14:paraId="19AD1D62">
      <w:pPr>
        <w:pStyle w:val="16"/>
        <w:adjustRightInd w:val="0"/>
        <w:snapToGrid w:val="0"/>
        <w:spacing w:line="360" w:lineRule="auto"/>
        <w:ind w:firstLine="420" w:firstLineChars="200"/>
        <w:jc w:val="left"/>
        <w:rPr>
          <w:rFonts w:hAnsi="宋体" w:cs="宋体"/>
          <w:color w:val="auto"/>
          <w:highlight w:val="none"/>
        </w:rPr>
      </w:pPr>
      <w:r>
        <w:rPr>
          <w:rFonts w:hint="eastAsia" w:hAnsi="宋体" w:cs="宋体"/>
          <w:color w:val="auto"/>
          <w:highlight w:val="none"/>
        </w:rPr>
        <w:t>信用信息查询的截止时点：至本项目响应截止时间止。</w:t>
      </w:r>
    </w:p>
    <w:p w14:paraId="6F0C2FD1">
      <w:pPr>
        <w:pStyle w:val="16"/>
        <w:adjustRightInd w:val="0"/>
        <w:snapToGrid w:val="0"/>
        <w:spacing w:line="360" w:lineRule="auto"/>
        <w:ind w:firstLine="420" w:firstLineChars="200"/>
        <w:jc w:val="left"/>
        <w:rPr>
          <w:rFonts w:hAnsi="宋体" w:cs="宋体"/>
          <w:color w:val="auto"/>
          <w:highlight w:val="none"/>
        </w:rPr>
      </w:pPr>
      <w:r>
        <w:rPr>
          <w:rFonts w:hint="eastAsia" w:hAnsi="宋体" w:cs="宋体"/>
          <w:color w:val="auto"/>
          <w:highlight w:val="none"/>
        </w:rPr>
        <w:t>信用信息查询记录的具体方式：采购人或采购代理机构在开标后在规定的查询渠道进行查询。</w:t>
      </w:r>
    </w:p>
    <w:p w14:paraId="4A2735A3">
      <w:pPr>
        <w:pStyle w:val="16"/>
        <w:adjustRightInd w:val="0"/>
        <w:snapToGrid w:val="0"/>
        <w:spacing w:line="360" w:lineRule="auto"/>
        <w:ind w:firstLine="420" w:firstLineChars="200"/>
        <w:jc w:val="left"/>
        <w:rPr>
          <w:rFonts w:hAnsi="宋体" w:cs="宋体"/>
          <w:color w:val="auto"/>
          <w:highlight w:val="none"/>
        </w:rPr>
      </w:pPr>
      <w:r>
        <w:rPr>
          <w:rFonts w:hint="eastAsia" w:hAnsi="宋体" w:cs="宋体"/>
          <w:color w:val="auto"/>
          <w:highlight w:val="none"/>
        </w:rPr>
        <w:t>信用信息查询记录证据留存的具体方式：查询记录的网上打印件。</w:t>
      </w:r>
    </w:p>
    <w:p w14:paraId="5CEE436A">
      <w:pPr>
        <w:pStyle w:val="16"/>
        <w:adjustRightInd w:val="0"/>
        <w:snapToGrid w:val="0"/>
        <w:spacing w:line="360" w:lineRule="auto"/>
        <w:ind w:firstLine="420" w:firstLineChars="200"/>
        <w:jc w:val="left"/>
        <w:rPr>
          <w:rFonts w:hAnsi="宋体" w:cs="宋体"/>
          <w:color w:val="auto"/>
          <w:highlight w:val="none"/>
        </w:rPr>
      </w:pPr>
      <w:r>
        <w:rPr>
          <w:rFonts w:hint="eastAsia" w:hAnsi="宋体" w:cs="宋体"/>
          <w:color w:val="auto"/>
          <w:highlight w:val="none"/>
        </w:rPr>
        <w:t>本项目拒绝有不良信用记录的供应商参与磋商。</w:t>
      </w:r>
    </w:p>
    <w:p w14:paraId="250144CF">
      <w:pPr>
        <w:pStyle w:val="16"/>
        <w:adjustRightInd w:val="0"/>
        <w:snapToGrid w:val="0"/>
        <w:spacing w:line="360" w:lineRule="auto"/>
        <w:ind w:firstLine="210" w:firstLineChars="100"/>
        <w:jc w:val="left"/>
        <w:rPr>
          <w:rFonts w:hAnsi="宋体" w:cs="宋体"/>
          <w:color w:val="auto"/>
          <w:highlight w:val="none"/>
        </w:rPr>
      </w:pPr>
      <w:r>
        <w:rPr>
          <w:rFonts w:hint="eastAsia" w:hAnsi="宋体" w:cs="宋体"/>
          <w:color w:val="auto"/>
          <w:highlight w:val="none"/>
        </w:rPr>
        <w:t>（五）供应商应报名领取本项目磋商文件。</w:t>
      </w:r>
    </w:p>
    <w:p w14:paraId="087A72BF">
      <w:pPr>
        <w:numPr>
          <w:ilvl w:val="0"/>
          <w:numId w:val="1"/>
        </w:numPr>
        <w:adjustRightInd w:val="0"/>
        <w:snapToGrid w:val="0"/>
        <w:spacing w:line="360" w:lineRule="auto"/>
        <w:ind w:firstLine="211" w:firstLineChars="100"/>
        <w:rPr>
          <w:rFonts w:ascii="宋体" w:hAnsi="宋体" w:cs="宋体"/>
          <w:b/>
          <w:bCs/>
          <w:color w:val="auto"/>
          <w:highlight w:val="none"/>
        </w:rPr>
      </w:pPr>
      <w:r>
        <w:rPr>
          <w:rFonts w:hint="eastAsia" w:ascii="宋体" w:hAnsi="宋体" w:cs="宋体"/>
          <w:b/>
          <w:bCs/>
          <w:color w:val="auto"/>
          <w:highlight w:val="none"/>
        </w:rPr>
        <w:t>获取磋商文件的时间、地点、方式及售价</w:t>
      </w:r>
    </w:p>
    <w:p w14:paraId="1D8CA435">
      <w:pPr>
        <w:pStyle w:val="16"/>
        <w:adjustRightInd w:val="0"/>
        <w:snapToGrid w:val="0"/>
        <w:spacing w:line="360" w:lineRule="auto"/>
        <w:ind w:firstLine="420" w:firstLineChars="200"/>
        <w:jc w:val="left"/>
        <w:rPr>
          <w:rFonts w:hAnsi="宋体" w:cs="宋体"/>
          <w:bCs/>
          <w:color w:val="auto"/>
          <w:highlight w:val="none"/>
        </w:rPr>
      </w:pPr>
      <w:r>
        <w:rPr>
          <w:rFonts w:hint="eastAsia" w:hAnsi="宋体" w:cs="宋体"/>
          <w:bCs/>
          <w:color w:val="auto"/>
          <w:highlight w:val="none"/>
        </w:rPr>
        <w:t>凡有意参加磋商采购活动的供应商，请于</w:t>
      </w:r>
      <w:r>
        <w:rPr>
          <w:rFonts w:hint="eastAsia" w:hAnsi="宋体" w:cs="宋体"/>
          <w:bCs/>
          <w:color w:val="auto"/>
          <w:highlight w:val="none"/>
          <w:u w:val="single"/>
        </w:rPr>
        <w:t>202</w:t>
      </w:r>
      <w:r>
        <w:rPr>
          <w:rFonts w:hint="eastAsia" w:hAnsi="宋体" w:cs="宋体"/>
          <w:bCs/>
          <w:color w:val="auto"/>
          <w:highlight w:val="none"/>
          <w:u w:val="single"/>
          <w:lang w:val="en-US" w:eastAsia="zh-CN"/>
        </w:rPr>
        <w:t>5</w:t>
      </w:r>
      <w:r>
        <w:rPr>
          <w:rFonts w:hint="eastAsia" w:hAnsi="宋体" w:cs="宋体"/>
          <w:bCs/>
          <w:color w:val="auto"/>
          <w:highlight w:val="none"/>
          <w:u w:val="single"/>
        </w:rPr>
        <w:t xml:space="preserve">年 </w:t>
      </w:r>
      <w:r>
        <w:rPr>
          <w:rFonts w:hint="eastAsia" w:hAnsi="宋体" w:cs="宋体"/>
          <w:bCs/>
          <w:color w:val="auto"/>
          <w:highlight w:val="none"/>
          <w:u w:val="single"/>
          <w:lang w:val="en-US" w:eastAsia="zh-CN"/>
        </w:rPr>
        <w:t xml:space="preserve">7 </w:t>
      </w:r>
      <w:r>
        <w:rPr>
          <w:rFonts w:hint="eastAsia" w:hAnsi="宋体" w:cs="宋体"/>
          <w:bCs/>
          <w:color w:val="auto"/>
          <w:highlight w:val="none"/>
          <w:u w:val="single"/>
        </w:rPr>
        <w:t xml:space="preserve"> 月</w:t>
      </w:r>
      <w:r>
        <w:rPr>
          <w:rFonts w:hint="eastAsia" w:hAnsi="宋体" w:cs="宋体"/>
          <w:bCs/>
          <w:color w:val="auto"/>
          <w:highlight w:val="none"/>
          <w:u w:val="single"/>
          <w:lang w:val="en-US" w:eastAsia="zh-CN"/>
        </w:rPr>
        <w:t xml:space="preserve"> 10  </w:t>
      </w:r>
      <w:r>
        <w:rPr>
          <w:rFonts w:hint="eastAsia" w:hAnsi="宋体" w:cs="宋体"/>
          <w:bCs/>
          <w:color w:val="auto"/>
          <w:highlight w:val="none"/>
          <w:u w:val="single"/>
        </w:rPr>
        <w:t>日</w:t>
      </w:r>
      <w:r>
        <w:rPr>
          <w:rFonts w:hint="eastAsia" w:hAnsi="宋体" w:cs="宋体"/>
          <w:bCs/>
          <w:color w:val="auto"/>
          <w:highlight w:val="none"/>
        </w:rPr>
        <w:t>起至</w:t>
      </w:r>
      <w:r>
        <w:rPr>
          <w:rFonts w:hint="eastAsia" w:hAnsi="宋体" w:cs="宋体"/>
          <w:bCs/>
          <w:color w:val="auto"/>
          <w:highlight w:val="none"/>
          <w:u w:val="single"/>
        </w:rPr>
        <w:t>202</w:t>
      </w:r>
      <w:r>
        <w:rPr>
          <w:rFonts w:hint="eastAsia" w:hAnsi="宋体" w:cs="宋体"/>
          <w:bCs/>
          <w:color w:val="auto"/>
          <w:highlight w:val="none"/>
          <w:u w:val="single"/>
          <w:lang w:val="en-US" w:eastAsia="zh-CN"/>
        </w:rPr>
        <w:t>5</w:t>
      </w:r>
      <w:r>
        <w:rPr>
          <w:rFonts w:hint="eastAsia" w:hAnsi="宋体" w:cs="宋体"/>
          <w:bCs/>
          <w:color w:val="auto"/>
          <w:highlight w:val="none"/>
          <w:u w:val="single"/>
        </w:rPr>
        <w:t xml:space="preserve">年 </w:t>
      </w:r>
      <w:r>
        <w:rPr>
          <w:rFonts w:hint="eastAsia" w:hAnsi="宋体" w:cs="宋体"/>
          <w:bCs/>
          <w:color w:val="auto"/>
          <w:highlight w:val="none"/>
          <w:u w:val="single"/>
          <w:lang w:val="en-US" w:eastAsia="zh-CN"/>
        </w:rPr>
        <w:t xml:space="preserve"> 7</w:t>
      </w:r>
      <w:r>
        <w:rPr>
          <w:rFonts w:hint="eastAsia" w:hAnsi="宋体" w:cs="宋体"/>
          <w:bCs/>
          <w:color w:val="auto"/>
          <w:highlight w:val="none"/>
          <w:u w:val="single"/>
        </w:rPr>
        <w:t xml:space="preserve"> 月 </w:t>
      </w:r>
      <w:r>
        <w:rPr>
          <w:rFonts w:hint="eastAsia" w:hAnsi="宋体" w:cs="宋体"/>
          <w:bCs/>
          <w:color w:val="auto"/>
          <w:highlight w:val="none"/>
          <w:u w:val="single"/>
          <w:lang w:val="en-US" w:eastAsia="zh-CN"/>
        </w:rPr>
        <w:t xml:space="preserve"> 17</w:t>
      </w:r>
      <w:r>
        <w:rPr>
          <w:rFonts w:hint="eastAsia" w:hAnsi="宋体" w:cs="宋体"/>
          <w:bCs/>
          <w:color w:val="auto"/>
          <w:highlight w:val="none"/>
          <w:u w:val="single"/>
        </w:rPr>
        <w:t xml:space="preserve">  日</w:t>
      </w:r>
      <w:r>
        <w:rPr>
          <w:rFonts w:hint="eastAsia" w:hAnsi="宋体" w:cs="宋体"/>
          <w:bCs/>
          <w:color w:val="auto"/>
          <w:highlight w:val="none"/>
        </w:rPr>
        <w:t>，每日上午9:00时到12:00时，下午2:00时到5:00时(北京时间，节假日除外)，持供应商营业执照副本复印件、法定代表人身份证明（委托代理人报名领取磋商文件：授权委托书附法定代表人身份证明及授权委托人身份证明复印件)、本人身份证原件到长沙市芙蓉区五一路249号湘域中央二栋1505室报名领取磋商文件。所递交资料均须加盖供应商公章。</w:t>
      </w:r>
    </w:p>
    <w:p w14:paraId="2C6CFE13">
      <w:pPr>
        <w:numPr>
          <w:ilvl w:val="0"/>
          <w:numId w:val="1"/>
        </w:numPr>
        <w:adjustRightInd w:val="0"/>
        <w:snapToGrid w:val="0"/>
        <w:spacing w:line="360" w:lineRule="auto"/>
        <w:ind w:firstLine="211" w:firstLineChars="100"/>
        <w:rPr>
          <w:rFonts w:ascii="宋体" w:hAnsi="宋体" w:cs="宋体"/>
          <w:b/>
          <w:bCs/>
          <w:color w:val="auto"/>
          <w:highlight w:val="none"/>
        </w:rPr>
      </w:pPr>
      <w:r>
        <w:rPr>
          <w:rFonts w:hint="eastAsia" w:ascii="宋体" w:hAnsi="宋体" w:cs="宋体"/>
          <w:b/>
          <w:bCs/>
          <w:color w:val="auto"/>
          <w:highlight w:val="none"/>
        </w:rPr>
        <w:t>响应文件递交的截止时间、开启时间及地点</w:t>
      </w:r>
    </w:p>
    <w:p w14:paraId="27537513">
      <w:pPr>
        <w:pStyle w:val="16"/>
        <w:adjustRightInd w:val="0"/>
        <w:snapToGrid w:val="0"/>
        <w:spacing w:line="360" w:lineRule="auto"/>
        <w:ind w:firstLine="210" w:firstLineChars="100"/>
        <w:jc w:val="left"/>
        <w:rPr>
          <w:rFonts w:hAnsi="宋体" w:cs="宋体"/>
          <w:bCs/>
          <w:color w:val="auto"/>
          <w:highlight w:val="none"/>
        </w:rPr>
      </w:pPr>
      <w:r>
        <w:rPr>
          <w:rFonts w:hint="eastAsia" w:hAnsi="宋体" w:cs="宋体"/>
          <w:bCs/>
          <w:color w:val="auto"/>
          <w:highlight w:val="none"/>
        </w:rPr>
        <w:t>（一）提交首次响应文件的截止时间为</w:t>
      </w:r>
      <w:r>
        <w:rPr>
          <w:rFonts w:hint="eastAsia" w:hAnsi="宋体" w:cs="宋体"/>
          <w:bCs/>
          <w:color w:val="auto"/>
          <w:highlight w:val="none"/>
          <w:u w:val="single"/>
        </w:rPr>
        <w:t>202</w:t>
      </w:r>
      <w:r>
        <w:rPr>
          <w:rFonts w:hint="eastAsia" w:hAnsi="宋体" w:cs="宋体"/>
          <w:bCs/>
          <w:color w:val="auto"/>
          <w:highlight w:val="none"/>
          <w:u w:val="single"/>
          <w:lang w:val="en-US" w:eastAsia="zh-CN"/>
        </w:rPr>
        <w:t>5</w:t>
      </w:r>
      <w:r>
        <w:rPr>
          <w:rFonts w:hint="eastAsia" w:hAnsi="宋体" w:cs="宋体"/>
          <w:bCs/>
          <w:color w:val="auto"/>
          <w:highlight w:val="none"/>
          <w:u w:val="single"/>
        </w:rPr>
        <w:t xml:space="preserve">年 </w:t>
      </w:r>
      <w:r>
        <w:rPr>
          <w:rFonts w:hint="eastAsia" w:hAnsi="宋体" w:cs="宋体"/>
          <w:bCs/>
          <w:color w:val="auto"/>
          <w:highlight w:val="none"/>
          <w:u w:val="single"/>
          <w:lang w:val="en-US" w:eastAsia="zh-CN"/>
        </w:rPr>
        <w:t xml:space="preserve">7 </w:t>
      </w:r>
      <w:r>
        <w:rPr>
          <w:rFonts w:hint="eastAsia" w:hAnsi="宋体" w:cs="宋体"/>
          <w:bCs/>
          <w:color w:val="auto"/>
          <w:highlight w:val="none"/>
          <w:u w:val="single"/>
        </w:rPr>
        <w:t xml:space="preserve">月 </w:t>
      </w:r>
      <w:r>
        <w:rPr>
          <w:rFonts w:hint="eastAsia" w:hAnsi="宋体" w:cs="宋体"/>
          <w:bCs/>
          <w:color w:val="auto"/>
          <w:highlight w:val="none"/>
          <w:u w:val="single"/>
          <w:lang w:val="en-US" w:eastAsia="zh-CN"/>
        </w:rPr>
        <w:t>21</w:t>
      </w:r>
      <w:r>
        <w:rPr>
          <w:rFonts w:hint="eastAsia" w:hAnsi="宋体" w:cs="宋体"/>
          <w:bCs/>
          <w:color w:val="auto"/>
          <w:highlight w:val="none"/>
          <w:u w:val="single"/>
        </w:rPr>
        <w:t xml:space="preserve"> 日</w:t>
      </w:r>
      <w:r>
        <w:rPr>
          <w:rFonts w:hint="eastAsia" w:hAnsi="宋体" w:cs="宋体"/>
          <w:bCs/>
          <w:color w:val="auto"/>
          <w:highlight w:val="none"/>
          <w:u w:val="single"/>
          <w:lang w:val="en-US" w:eastAsia="zh-CN"/>
        </w:rPr>
        <w:t>09</w:t>
      </w:r>
      <w:r>
        <w:rPr>
          <w:rFonts w:hint="eastAsia" w:hAnsi="宋体" w:cs="宋体"/>
          <w:bCs/>
          <w:color w:val="auto"/>
          <w:highlight w:val="none"/>
          <w:u w:val="single"/>
        </w:rPr>
        <w:t>时</w:t>
      </w:r>
      <w:r>
        <w:rPr>
          <w:rFonts w:hint="eastAsia" w:hAnsi="宋体" w:cs="宋体"/>
          <w:bCs/>
          <w:color w:val="auto"/>
          <w:highlight w:val="none"/>
          <w:u w:val="single"/>
          <w:lang w:val="en-US" w:eastAsia="zh-CN"/>
        </w:rPr>
        <w:t xml:space="preserve"> 30 </w:t>
      </w:r>
      <w:r>
        <w:rPr>
          <w:rFonts w:hint="eastAsia" w:hAnsi="宋体" w:cs="宋体"/>
          <w:bCs/>
          <w:color w:val="auto"/>
          <w:highlight w:val="none"/>
          <w:u w:val="single"/>
        </w:rPr>
        <w:t>分</w:t>
      </w:r>
      <w:r>
        <w:rPr>
          <w:rFonts w:hint="eastAsia" w:hAnsi="宋体" w:cs="宋体"/>
          <w:bCs/>
          <w:color w:val="auto"/>
          <w:highlight w:val="none"/>
        </w:rPr>
        <w:t>(北京时间)，地点为</w:t>
      </w:r>
      <w:r>
        <w:rPr>
          <w:rFonts w:hint="eastAsia" w:hAnsi="宋体" w:cs="宋体"/>
          <w:bCs/>
          <w:color w:val="auto"/>
          <w:highlight w:val="none"/>
          <w:u w:val="single"/>
        </w:rPr>
        <w:t>长沙市芙蓉区五一路249号湘域中央二栋150</w:t>
      </w:r>
      <w:r>
        <w:rPr>
          <w:rFonts w:hint="eastAsia" w:hAnsi="宋体" w:cs="宋体"/>
          <w:bCs/>
          <w:color w:val="auto"/>
          <w:highlight w:val="none"/>
          <w:u w:val="single"/>
          <w:lang w:val="en-US" w:eastAsia="zh-CN"/>
        </w:rPr>
        <w:t>8</w:t>
      </w:r>
      <w:r>
        <w:rPr>
          <w:rFonts w:hint="eastAsia" w:hAnsi="宋体" w:cs="宋体"/>
          <w:bCs/>
          <w:color w:val="auto"/>
          <w:highlight w:val="none"/>
          <w:u w:val="single"/>
        </w:rPr>
        <w:t>室（湖南军融创项目管理有限公司开标室）</w:t>
      </w:r>
      <w:r>
        <w:rPr>
          <w:rFonts w:hint="eastAsia" w:hAnsi="宋体" w:cs="宋体"/>
          <w:bCs/>
          <w:color w:val="auto"/>
          <w:highlight w:val="none"/>
        </w:rPr>
        <w:t>。</w:t>
      </w:r>
    </w:p>
    <w:p w14:paraId="5A014187">
      <w:pPr>
        <w:adjustRightInd w:val="0"/>
        <w:snapToGrid w:val="0"/>
        <w:spacing w:line="360" w:lineRule="auto"/>
        <w:ind w:firstLine="210" w:firstLineChars="100"/>
        <w:rPr>
          <w:rFonts w:ascii="宋体" w:hAnsi="宋体" w:cs="宋体"/>
          <w:bCs/>
          <w:color w:val="auto"/>
          <w:szCs w:val="21"/>
          <w:highlight w:val="none"/>
        </w:rPr>
      </w:pPr>
      <w:r>
        <w:rPr>
          <w:rFonts w:hint="eastAsia" w:ascii="宋体" w:hAnsi="宋体" w:cs="宋体"/>
          <w:bCs/>
          <w:color w:val="auto"/>
          <w:szCs w:val="21"/>
          <w:highlight w:val="none"/>
        </w:rPr>
        <w:t>（二）逾期送达或者不按磋商文件要求密封或者不按磋商文件的要求提供保证金的响应文件，采购人或采购代理机构将拒绝接收。</w:t>
      </w:r>
    </w:p>
    <w:p w14:paraId="7C1094E2">
      <w:pPr>
        <w:numPr>
          <w:ilvl w:val="0"/>
          <w:numId w:val="1"/>
        </w:numPr>
        <w:adjustRightInd w:val="0"/>
        <w:snapToGrid w:val="0"/>
        <w:spacing w:line="360" w:lineRule="auto"/>
        <w:ind w:firstLine="211" w:firstLineChars="100"/>
        <w:rPr>
          <w:rFonts w:ascii="宋体" w:hAnsi="宋体" w:cs="宋体"/>
          <w:b/>
          <w:color w:val="auto"/>
          <w:szCs w:val="21"/>
          <w:highlight w:val="none"/>
        </w:rPr>
      </w:pPr>
      <w:r>
        <w:rPr>
          <w:rFonts w:hint="eastAsia" w:ascii="宋体" w:hAnsi="宋体" w:cs="宋体"/>
          <w:b/>
          <w:color w:val="auto"/>
          <w:szCs w:val="21"/>
          <w:highlight w:val="none"/>
        </w:rPr>
        <w:t xml:space="preserve">采购人及采购代理机构联系方式 </w:t>
      </w:r>
    </w:p>
    <w:p w14:paraId="5E3EF95E">
      <w:pPr>
        <w:adjustRightInd w:val="0"/>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cs="宋体"/>
          <w:color w:val="auto"/>
          <w:highlight w:val="none"/>
        </w:rPr>
        <w:t>采 购 人：</w:t>
      </w:r>
      <w:r>
        <w:rPr>
          <w:rFonts w:hint="eastAsia" w:ascii="宋体" w:hAnsi="宋体" w:cs="宋体"/>
          <w:color w:val="auto"/>
          <w:highlight w:val="none"/>
          <w:u w:val="single"/>
          <w:lang w:eastAsia="zh-CN"/>
        </w:rPr>
        <w:t>中共湖南省委党校（湖南行政学院）</w:t>
      </w:r>
    </w:p>
    <w:p w14:paraId="4442A61A">
      <w:pPr>
        <w:adjustRightInd w:val="0"/>
        <w:snapToGrid w:val="0"/>
        <w:spacing w:line="360" w:lineRule="auto"/>
        <w:ind w:firstLine="420" w:firstLineChars="200"/>
        <w:rPr>
          <w:rFonts w:hint="default" w:ascii="宋体" w:hAnsi="宋体" w:eastAsia="宋体" w:cs="宋体"/>
          <w:color w:val="auto"/>
          <w:highlight w:val="none"/>
          <w:u w:val="single"/>
          <w:lang w:val="en-US" w:eastAsia="zh-CN"/>
        </w:rPr>
      </w:pPr>
      <w:r>
        <w:rPr>
          <w:rFonts w:hint="eastAsia" w:ascii="宋体" w:hAnsi="宋体" w:cs="宋体"/>
          <w:color w:val="auto"/>
          <w:highlight w:val="none"/>
        </w:rPr>
        <w:t>联 系 人：</w:t>
      </w:r>
      <w:r>
        <w:rPr>
          <w:rFonts w:hint="eastAsia" w:ascii="宋体" w:hAnsi="宋体" w:cs="宋体"/>
          <w:color w:val="auto"/>
          <w:highlight w:val="none"/>
          <w:u w:val="single"/>
          <w:lang w:val="en-US" w:eastAsia="zh-CN"/>
        </w:rPr>
        <w:t>傅忠裕</w:t>
      </w:r>
    </w:p>
    <w:p w14:paraId="2B09419D">
      <w:pPr>
        <w:adjustRightInd w:val="0"/>
        <w:snapToGrid w:val="0"/>
        <w:spacing w:line="360" w:lineRule="auto"/>
        <w:ind w:firstLine="420" w:firstLineChars="200"/>
        <w:rPr>
          <w:rFonts w:hint="default" w:ascii="宋体" w:hAnsi="宋体" w:eastAsia="宋体" w:cs="宋体"/>
          <w:color w:val="auto"/>
          <w:highlight w:val="none"/>
          <w:lang w:val="en-US" w:eastAsia="zh-CN"/>
        </w:rPr>
      </w:pPr>
      <w:r>
        <w:rPr>
          <w:rFonts w:hint="eastAsia" w:ascii="宋体" w:hAnsi="宋体" w:cs="宋体"/>
          <w:color w:val="auto"/>
          <w:highlight w:val="none"/>
        </w:rPr>
        <w:t>电    话：</w:t>
      </w:r>
      <w:r>
        <w:rPr>
          <w:rFonts w:hint="eastAsia" w:ascii="宋体" w:hAnsi="宋体" w:cs="宋体"/>
          <w:color w:val="auto"/>
          <w:highlight w:val="none"/>
          <w:u w:val="single"/>
          <w:lang w:val="en-US" w:eastAsia="zh-CN"/>
        </w:rPr>
        <w:t>0731-82856192</w:t>
      </w:r>
    </w:p>
    <w:p w14:paraId="17210681">
      <w:pPr>
        <w:adjustRightInd w:val="0"/>
        <w:snapToGrid w:val="0"/>
        <w:spacing w:line="360" w:lineRule="auto"/>
        <w:ind w:firstLine="420" w:firstLineChars="200"/>
        <w:rPr>
          <w:rFonts w:ascii="宋体" w:hAnsi="宋体" w:cs="宋体"/>
          <w:color w:val="auto"/>
          <w:highlight w:val="none"/>
          <w:u w:val="single"/>
        </w:rPr>
      </w:pPr>
      <w:r>
        <w:rPr>
          <w:rFonts w:hint="eastAsia" w:ascii="宋体" w:hAnsi="宋体" w:cs="宋体"/>
          <w:color w:val="auto"/>
          <w:highlight w:val="none"/>
        </w:rPr>
        <w:t>地    址：</w:t>
      </w:r>
      <w:r>
        <w:rPr>
          <w:rFonts w:hint="eastAsia" w:ascii="宋体" w:hAnsi="宋体" w:cs="宋体"/>
          <w:color w:val="auto"/>
          <w:highlight w:val="none"/>
          <w:u w:val="single"/>
          <w:lang w:eastAsia="zh-CN"/>
        </w:rPr>
        <w:t>湖南省长沙市岳麓区白云路386号</w:t>
      </w:r>
      <w:r>
        <w:rPr>
          <w:rFonts w:hint="eastAsia" w:ascii="宋体" w:hAnsi="宋体" w:cs="宋体"/>
          <w:color w:val="auto"/>
          <w:highlight w:val="none"/>
          <w:u w:val="single"/>
        </w:rPr>
        <w:t xml:space="preserve"> </w:t>
      </w:r>
    </w:p>
    <w:p w14:paraId="2B4668D0">
      <w:pPr>
        <w:adjustRightInd w:val="0"/>
        <w:snapToGrid w:val="0"/>
        <w:spacing w:line="360" w:lineRule="auto"/>
        <w:ind w:firstLine="420" w:firstLineChars="200"/>
        <w:rPr>
          <w:rFonts w:ascii="宋体" w:hAnsi="宋体" w:cs="宋体"/>
          <w:bCs/>
          <w:color w:val="auto"/>
          <w:szCs w:val="21"/>
          <w:highlight w:val="none"/>
        </w:rPr>
      </w:pPr>
    </w:p>
    <w:p w14:paraId="17DEEB78">
      <w:pPr>
        <w:adjustRightInd w:val="0"/>
        <w:snapToGrid w:val="0"/>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代理机构：</w:t>
      </w:r>
      <w:r>
        <w:rPr>
          <w:rFonts w:hint="eastAsia" w:ascii="宋体" w:hAnsi="宋体" w:cs="宋体"/>
          <w:color w:val="auto"/>
          <w:szCs w:val="21"/>
          <w:highlight w:val="none"/>
          <w:u w:val="single"/>
        </w:rPr>
        <w:t>湖南军融创项目管理有限公司</w:t>
      </w:r>
    </w:p>
    <w:p w14:paraId="3BC69EE4">
      <w:pPr>
        <w:adjustRightInd w:val="0"/>
        <w:snapToGrid w:val="0"/>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联 系 人：</w:t>
      </w:r>
      <w:r>
        <w:rPr>
          <w:rFonts w:hint="eastAsia" w:ascii="宋体" w:hAnsi="宋体" w:cs="宋体"/>
          <w:color w:val="auto"/>
          <w:szCs w:val="21"/>
          <w:highlight w:val="none"/>
          <w:u w:val="single"/>
        </w:rPr>
        <w:t>方维、杨宇航</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蒋玲、尹检丽</w:t>
      </w:r>
    </w:p>
    <w:p w14:paraId="28BD4582">
      <w:pPr>
        <w:adjustRightInd w:val="0"/>
        <w:snapToGrid w:val="0"/>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电    话：</w:t>
      </w:r>
      <w:r>
        <w:rPr>
          <w:rFonts w:hint="eastAsia" w:ascii="宋体" w:hAnsi="宋体" w:cs="宋体"/>
          <w:color w:val="auto"/>
          <w:highlight w:val="none"/>
          <w:u w:val="single"/>
        </w:rPr>
        <w:t>0731-84716368</w:t>
      </w:r>
    </w:p>
    <w:p w14:paraId="04577915">
      <w:pPr>
        <w:adjustRightInd w:val="0"/>
        <w:snapToGrid w:val="0"/>
        <w:spacing w:line="360" w:lineRule="auto"/>
        <w:ind w:firstLine="420" w:firstLineChars="200"/>
        <w:rPr>
          <w:rFonts w:ascii="宋体" w:hAnsi="宋体" w:cs="宋体"/>
          <w:color w:val="auto"/>
          <w:kern w:val="0"/>
          <w:highlight w:val="none"/>
        </w:rPr>
      </w:pPr>
      <w:r>
        <w:rPr>
          <w:rFonts w:hint="eastAsia" w:ascii="宋体" w:hAnsi="宋体" w:cs="宋体"/>
          <w:color w:val="auto"/>
          <w:highlight w:val="none"/>
        </w:rPr>
        <w:t>地    址：</w:t>
      </w:r>
      <w:r>
        <w:rPr>
          <w:rFonts w:hint="eastAsia" w:ascii="宋体" w:hAnsi="宋体" w:cs="宋体"/>
          <w:color w:val="auto"/>
          <w:highlight w:val="none"/>
          <w:u w:val="single"/>
        </w:rPr>
        <w:t>长沙市芙蓉区五一路249号湘域中央二栋1505室</w:t>
      </w:r>
    </w:p>
    <w:p w14:paraId="1C6C2872">
      <w:pPr>
        <w:pStyle w:val="16"/>
        <w:adjustRightInd w:val="0"/>
        <w:snapToGrid w:val="0"/>
        <w:spacing w:line="360" w:lineRule="auto"/>
        <w:ind w:left="23" w:leftChars="11" w:firstLine="420" w:firstLineChars="200"/>
        <w:jc w:val="right"/>
        <w:rPr>
          <w:rFonts w:hAnsi="宋体" w:cs="宋体"/>
          <w:color w:val="auto"/>
          <w:highlight w:val="none"/>
        </w:rPr>
      </w:pPr>
    </w:p>
    <w:p w14:paraId="587D82F7">
      <w:pPr>
        <w:rPr>
          <w:rFonts w:ascii="宋体" w:hAnsi="宋体" w:cs="宋体"/>
          <w:b/>
          <w:color w:val="auto"/>
          <w:sz w:val="32"/>
          <w:szCs w:val="32"/>
          <w:highlight w:val="none"/>
        </w:rPr>
      </w:pPr>
      <w:r>
        <w:rPr>
          <w:rFonts w:hint="eastAsia" w:ascii="宋体" w:hAnsi="宋体" w:cs="宋体"/>
          <w:b/>
          <w:color w:val="auto"/>
          <w:sz w:val="32"/>
          <w:szCs w:val="32"/>
          <w:highlight w:val="none"/>
        </w:rPr>
        <w:br w:type="page"/>
      </w:r>
    </w:p>
    <w:p w14:paraId="10AF2E8F">
      <w:pPr>
        <w:adjustRightInd w:val="0"/>
        <w:snapToGrid w:val="0"/>
        <w:spacing w:line="360" w:lineRule="auto"/>
        <w:jc w:val="center"/>
        <w:outlineLvl w:val="0"/>
        <w:rPr>
          <w:rFonts w:ascii="宋体" w:hAnsi="宋体" w:cs="宋体"/>
          <w:b/>
          <w:color w:val="auto"/>
          <w:sz w:val="32"/>
          <w:szCs w:val="32"/>
          <w:highlight w:val="none"/>
        </w:rPr>
      </w:pPr>
      <w:r>
        <w:rPr>
          <w:rFonts w:hint="eastAsia" w:ascii="宋体" w:hAnsi="宋体" w:cs="宋体"/>
          <w:b/>
          <w:color w:val="auto"/>
          <w:sz w:val="32"/>
          <w:szCs w:val="32"/>
          <w:highlight w:val="none"/>
        </w:rPr>
        <w:t>第二章 磋商须知</w:t>
      </w:r>
    </w:p>
    <w:p w14:paraId="5EDE46B8">
      <w:pPr>
        <w:adjustRightInd w:val="0"/>
        <w:snapToGrid w:val="0"/>
        <w:spacing w:line="360" w:lineRule="auto"/>
        <w:jc w:val="center"/>
        <w:outlineLvl w:val="0"/>
        <w:rPr>
          <w:rFonts w:hint="eastAsia" w:hAnsi="宋体" w:cs="宋体"/>
          <w:b/>
          <w:color w:val="auto"/>
          <w:highlight w:val="none"/>
        </w:rPr>
      </w:pPr>
      <w:r>
        <w:rPr>
          <w:rFonts w:hint="eastAsia" w:hAnsi="宋体" w:cs="宋体"/>
          <w:b/>
          <w:color w:val="auto"/>
          <w:highlight w:val="none"/>
        </w:rPr>
        <w:t>磋商须知前附表</w:t>
      </w:r>
    </w:p>
    <w:p w14:paraId="7A3D4B9F">
      <w:pPr>
        <w:pStyle w:val="16"/>
        <w:rPr>
          <w:rFonts w:hint="eastAsia" w:ascii="楷体_GB2312" w:hAnsi="宋体" w:eastAsia="楷体_GB2312"/>
          <w:color w:val="auto"/>
          <w:highlight w:val="none"/>
        </w:rPr>
      </w:pPr>
      <w:r>
        <w:rPr>
          <w:rFonts w:hint="eastAsia" w:ascii="楷体_GB2312" w:hAnsi="宋体" w:eastAsia="楷体_GB2312"/>
          <w:color w:val="auto"/>
          <w:highlight w:val="none"/>
        </w:rPr>
        <w:t>注： 请在方框□内划√选择，在“条款号”内限选一项。（本项目采用的条款用“</w:t>
      </w:r>
      <w:r>
        <w:rPr>
          <w:rFonts w:hint="eastAsia" w:ascii="宋体" w:hAnsi="宋体" w:cs="宋体"/>
          <w:color w:val="auto"/>
          <w:szCs w:val="21"/>
          <w:highlight w:val="none"/>
        </w:rPr>
        <w:t xml:space="preserve">☑ </w:t>
      </w:r>
      <w:r>
        <w:rPr>
          <w:rFonts w:hint="eastAsia" w:ascii="楷体_GB2312" w:hAnsi="宋体" w:eastAsia="楷体_GB2312"/>
          <w:color w:val="auto"/>
          <w:highlight w:val="none"/>
        </w:rPr>
        <w:t>”标示）</w:t>
      </w:r>
    </w:p>
    <w:tbl>
      <w:tblPr>
        <w:tblStyle w:val="27"/>
        <w:tblW w:w="983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62"/>
        <w:gridCol w:w="2115"/>
        <w:gridCol w:w="1815"/>
        <w:gridCol w:w="4147"/>
      </w:tblGrid>
      <w:tr w14:paraId="46460A9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tblHeader/>
          <w:jc w:val="center"/>
        </w:trPr>
        <w:tc>
          <w:tcPr>
            <w:tcW w:w="1762" w:type="dxa"/>
            <w:noWrap w:val="0"/>
            <w:vAlign w:val="center"/>
          </w:tcPr>
          <w:p w14:paraId="588959CC">
            <w:pPr>
              <w:adjustRightInd w:val="0"/>
              <w:snapToGrid w:val="0"/>
              <w:spacing w:line="288" w:lineRule="auto"/>
              <w:jc w:val="center"/>
              <w:rPr>
                <w:rFonts w:ascii="宋体" w:hAnsi="宋体" w:cs="宋体"/>
                <w:b/>
                <w:color w:val="auto"/>
                <w:szCs w:val="21"/>
                <w:highlight w:val="none"/>
              </w:rPr>
            </w:pPr>
            <w:r>
              <w:rPr>
                <w:rFonts w:hint="eastAsia" w:ascii="宋体" w:hAnsi="宋体" w:cs="宋体"/>
                <w:b/>
                <w:color w:val="auto"/>
                <w:szCs w:val="21"/>
                <w:highlight w:val="none"/>
              </w:rPr>
              <w:t>条款号</w:t>
            </w:r>
          </w:p>
        </w:tc>
        <w:tc>
          <w:tcPr>
            <w:tcW w:w="2115" w:type="dxa"/>
            <w:noWrap w:val="0"/>
            <w:vAlign w:val="center"/>
          </w:tcPr>
          <w:p w14:paraId="65BA990D">
            <w:pPr>
              <w:adjustRightInd w:val="0"/>
              <w:snapToGrid w:val="0"/>
              <w:spacing w:line="288" w:lineRule="auto"/>
              <w:jc w:val="center"/>
              <w:rPr>
                <w:rFonts w:ascii="宋体" w:hAnsi="宋体" w:cs="宋体"/>
                <w:b/>
                <w:color w:val="auto"/>
                <w:szCs w:val="21"/>
                <w:highlight w:val="none"/>
              </w:rPr>
            </w:pPr>
            <w:r>
              <w:rPr>
                <w:rFonts w:hint="eastAsia" w:ascii="宋体" w:hAnsi="宋体" w:cs="宋体"/>
                <w:b/>
                <w:color w:val="auto"/>
                <w:szCs w:val="21"/>
                <w:highlight w:val="none"/>
              </w:rPr>
              <w:t>条款名称</w:t>
            </w:r>
          </w:p>
        </w:tc>
        <w:tc>
          <w:tcPr>
            <w:tcW w:w="5962" w:type="dxa"/>
            <w:gridSpan w:val="2"/>
            <w:noWrap w:val="0"/>
            <w:vAlign w:val="center"/>
          </w:tcPr>
          <w:p w14:paraId="5514C587">
            <w:pPr>
              <w:adjustRightInd w:val="0"/>
              <w:snapToGrid w:val="0"/>
              <w:spacing w:line="288" w:lineRule="auto"/>
              <w:jc w:val="center"/>
              <w:rPr>
                <w:rFonts w:ascii="宋体" w:hAnsi="宋体" w:cs="宋体"/>
                <w:b/>
                <w:color w:val="auto"/>
                <w:szCs w:val="21"/>
                <w:highlight w:val="none"/>
              </w:rPr>
            </w:pPr>
            <w:r>
              <w:rPr>
                <w:rFonts w:hint="eastAsia" w:ascii="宋体" w:hAnsi="宋体" w:cs="宋体"/>
                <w:b/>
                <w:color w:val="auto"/>
                <w:szCs w:val="21"/>
                <w:highlight w:val="none"/>
              </w:rPr>
              <w:t>编列内容规定</w:t>
            </w:r>
          </w:p>
        </w:tc>
      </w:tr>
      <w:tr w14:paraId="33DCFA4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839" w:type="dxa"/>
            <w:gridSpan w:val="4"/>
            <w:noWrap w:val="0"/>
            <w:vAlign w:val="center"/>
          </w:tcPr>
          <w:p w14:paraId="43DF66A3">
            <w:pPr>
              <w:adjustRightInd w:val="0"/>
              <w:snapToGrid w:val="0"/>
              <w:spacing w:line="288" w:lineRule="auto"/>
              <w:jc w:val="left"/>
              <w:rPr>
                <w:rFonts w:ascii="宋体" w:hAnsi="宋体" w:cs="宋体"/>
                <w:color w:val="auto"/>
                <w:szCs w:val="21"/>
                <w:highlight w:val="none"/>
              </w:rPr>
            </w:pPr>
            <w:r>
              <w:rPr>
                <w:rFonts w:hint="eastAsia" w:ascii="宋体" w:hAnsi="宋体" w:cs="宋体"/>
                <w:b/>
                <w:color w:val="auto"/>
                <w:szCs w:val="21"/>
                <w:highlight w:val="none"/>
              </w:rPr>
              <w:t>一、说明</w:t>
            </w:r>
          </w:p>
        </w:tc>
      </w:tr>
      <w:tr w14:paraId="7EAB6E3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62" w:type="dxa"/>
            <w:noWrap w:val="0"/>
            <w:vAlign w:val="center"/>
          </w:tcPr>
          <w:p w14:paraId="144483E1">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第二章第1.1款</w:t>
            </w:r>
          </w:p>
        </w:tc>
        <w:tc>
          <w:tcPr>
            <w:tcW w:w="2115" w:type="dxa"/>
            <w:noWrap w:val="0"/>
            <w:vAlign w:val="center"/>
          </w:tcPr>
          <w:p w14:paraId="43C21CF1">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采购项目</w:t>
            </w:r>
          </w:p>
        </w:tc>
        <w:tc>
          <w:tcPr>
            <w:tcW w:w="5962" w:type="dxa"/>
            <w:gridSpan w:val="2"/>
            <w:noWrap w:val="0"/>
            <w:vAlign w:val="center"/>
          </w:tcPr>
          <w:p w14:paraId="2C6312E1">
            <w:pPr>
              <w:adjustRightInd w:val="0"/>
              <w:snapToGrid w:val="0"/>
              <w:spacing w:before="120" w:beforeLines="50" w:line="288" w:lineRule="auto"/>
              <w:jc w:val="left"/>
              <w:rPr>
                <w:rFonts w:hint="eastAsia" w:ascii="宋体" w:hAnsi="宋体" w:eastAsia="宋体" w:cs="宋体"/>
                <w:color w:val="auto"/>
                <w:szCs w:val="21"/>
                <w:highlight w:val="none"/>
                <w:lang w:eastAsia="zh-CN"/>
              </w:rPr>
            </w:pPr>
            <w:r>
              <w:rPr>
                <w:rFonts w:hint="eastAsia" w:hAnsi="宋体" w:cs="宋体"/>
                <w:color w:val="auto"/>
                <w:highlight w:val="none"/>
                <w:lang w:eastAsia="zh-CN"/>
              </w:rPr>
              <w:t>湘麓轩厨房设备采购及安装</w:t>
            </w:r>
          </w:p>
        </w:tc>
      </w:tr>
      <w:tr w14:paraId="27B50AC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62" w:type="dxa"/>
            <w:noWrap w:val="0"/>
            <w:vAlign w:val="center"/>
          </w:tcPr>
          <w:p w14:paraId="015127D7">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第二章第2.1款</w:t>
            </w:r>
          </w:p>
        </w:tc>
        <w:tc>
          <w:tcPr>
            <w:tcW w:w="2115" w:type="dxa"/>
            <w:noWrap w:val="0"/>
            <w:vAlign w:val="center"/>
          </w:tcPr>
          <w:p w14:paraId="6BE8E942">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采购人</w:t>
            </w:r>
          </w:p>
        </w:tc>
        <w:tc>
          <w:tcPr>
            <w:tcW w:w="5962" w:type="dxa"/>
            <w:gridSpan w:val="2"/>
            <w:noWrap w:val="0"/>
            <w:vAlign w:val="center"/>
          </w:tcPr>
          <w:p w14:paraId="2D1C8E0A">
            <w:pPr>
              <w:adjustRightInd w:val="0"/>
              <w:snapToGrid w:val="0"/>
              <w:spacing w:line="360" w:lineRule="auto"/>
              <w:jc w:val="left"/>
              <w:rPr>
                <w:rFonts w:hint="eastAsia" w:ascii="宋体" w:hAnsi="宋体" w:eastAsia="宋体" w:cs="宋体"/>
                <w:color w:val="auto"/>
                <w:highlight w:val="none"/>
                <w:lang w:eastAsia="zh-CN"/>
              </w:rPr>
            </w:pPr>
            <w:r>
              <w:rPr>
                <w:rFonts w:hint="eastAsia" w:ascii="宋体" w:hAnsi="宋体" w:cs="宋体"/>
                <w:color w:val="auto"/>
                <w:highlight w:val="none"/>
              </w:rPr>
              <w:t>采购人：</w:t>
            </w:r>
            <w:r>
              <w:rPr>
                <w:rFonts w:hint="eastAsia" w:ascii="宋体" w:hAnsi="宋体" w:cs="宋体"/>
                <w:color w:val="auto"/>
                <w:highlight w:val="none"/>
                <w:lang w:eastAsia="zh-CN"/>
              </w:rPr>
              <w:t>中共湖南省委党校（湖南行政学院）</w:t>
            </w:r>
          </w:p>
          <w:p w14:paraId="4F5199E8">
            <w:pPr>
              <w:adjustRightInd w:val="0"/>
              <w:snapToGrid w:val="0"/>
              <w:spacing w:line="360" w:lineRule="auto"/>
              <w:jc w:val="left"/>
              <w:rPr>
                <w:rFonts w:hint="eastAsia" w:ascii="宋体" w:hAnsi="宋体" w:eastAsia="宋体" w:cs="宋体"/>
                <w:color w:val="auto"/>
                <w:highlight w:val="none"/>
                <w:u w:val="none"/>
                <w:lang w:eastAsia="zh-CN"/>
              </w:rPr>
            </w:pPr>
            <w:r>
              <w:rPr>
                <w:rFonts w:hint="eastAsia" w:ascii="宋体" w:hAnsi="宋体" w:cs="宋体"/>
                <w:color w:val="auto"/>
                <w:highlight w:val="none"/>
              </w:rPr>
              <w:t>联系人：</w:t>
            </w:r>
            <w:r>
              <w:rPr>
                <w:rFonts w:hint="eastAsia" w:ascii="宋体" w:hAnsi="宋体" w:cs="宋体"/>
                <w:color w:val="auto"/>
                <w:highlight w:val="none"/>
                <w:lang w:eastAsia="zh-CN"/>
              </w:rPr>
              <w:t>傅忠裕</w:t>
            </w:r>
          </w:p>
          <w:p w14:paraId="0F6FD5F4">
            <w:pPr>
              <w:adjustRightInd w:val="0"/>
              <w:snapToGrid w:val="0"/>
              <w:spacing w:line="360" w:lineRule="auto"/>
              <w:jc w:val="left"/>
              <w:rPr>
                <w:rFonts w:hint="default" w:ascii="宋体" w:hAnsi="宋体" w:eastAsia="宋体" w:cs="宋体"/>
                <w:color w:val="auto"/>
                <w:highlight w:val="none"/>
                <w:u w:val="none"/>
                <w:lang w:val="en-US" w:eastAsia="zh-CN"/>
              </w:rPr>
            </w:pPr>
            <w:r>
              <w:rPr>
                <w:rFonts w:hint="eastAsia" w:ascii="宋体" w:hAnsi="宋体" w:cs="宋体"/>
                <w:color w:val="auto"/>
                <w:highlight w:val="none"/>
                <w:u w:val="none"/>
              </w:rPr>
              <w:t>电  话</w:t>
            </w:r>
            <w:r>
              <w:rPr>
                <w:rFonts w:hint="eastAsia" w:ascii="宋体" w:hAnsi="宋体" w:cs="宋体"/>
                <w:color w:val="auto"/>
                <w:highlight w:val="none"/>
              </w:rPr>
              <w:t>：</w:t>
            </w:r>
            <w:r>
              <w:rPr>
                <w:rFonts w:hint="eastAsia" w:ascii="宋体" w:hAnsi="宋体" w:cs="宋体"/>
                <w:color w:val="auto"/>
                <w:highlight w:val="none"/>
                <w:lang w:val="en-US" w:eastAsia="zh-CN"/>
              </w:rPr>
              <w:t>0731-82856192</w:t>
            </w:r>
          </w:p>
          <w:p w14:paraId="30D113C5">
            <w:pPr>
              <w:adjustRightInd w:val="0"/>
              <w:snapToGrid w:val="0"/>
              <w:spacing w:line="360" w:lineRule="auto"/>
              <w:jc w:val="left"/>
              <w:rPr>
                <w:rFonts w:ascii="宋体" w:hAnsi="宋体" w:cs="宋体"/>
                <w:color w:val="auto"/>
                <w:highlight w:val="none"/>
              </w:rPr>
            </w:pPr>
            <w:r>
              <w:rPr>
                <w:rFonts w:hint="eastAsia" w:ascii="宋体" w:hAnsi="宋体" w:cs="宋体"/>
                <w:color w:val="auto"/>
                <w:highlight w:val="none"/>
              </w:rPr>
              <w:t>地  址：</w:t>
            </w:r>
            <w:r>
              <w:rPr>
                <w:rFonts w:hint="eastAsia" w:ascii="宋体" w:hAnsi="宋体" w:cs="宋体"/>
                <w:color w:val="auto"/>
                <w:highlight w:val="none"/>
                <w:lang w:eastAsia="zh-CN"/>
              </w:rPr>
              <w:t>湖南省长沙市岳麓区白云路386号</w:t>
            </w:r>
            <w:r>
              <w:rPr>
                <w:rFonts w:hint="eastAsia" w:ascii="宋体" w:hAnsi="宋体" w:cs="宋体"/>
                <w:color w:val="auto"/>
                <w:highlight w:val="none"/>
              </w:rPr>
              <w:t xml:space="preserve"> </w:t>
            </w:r>
          </w:p>
        </w:tc>
      </w:tr>
      <w:tr w14:paraId="6EE7A0D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62" w:type="dxa"/>
            <w:noWrap w:val="0"/>
            <w:vAlign w:val="center"/>
          </w:tcPr>
          <w:p w14:paraId="0E97C446">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第二章第2.2款</w:t>
            </w:r>
          </w:p>
        </w:tc>
        <w:tc>
          <w:tcPr>
            <w:tcW w:w="2115" w:type="dxa"/>
            <w:noWrap w:val="0"/>
            <w:vAlign w:val="center"/>
          </w:tcPr>
          <w:p w14:paraId="581FCA83">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采购代理机构</w:t>
            </w:r>
          </w:p>
        </w:tc>
        <w:tc>
          <w:tcPr>
            <w:tcW w:w="5962" w:type="dxa"/>
            <w:gridSpan w:val="2"/>
            <w:noWrap w:val="0"/>
            <w:vAlign w:val="top"/>
          </w:tcPr>
          <w:p w14:paraId="62A62DC7">
            <w:pPr>
              <w:adjustRightInd w:val="0"/>
              <w:snapToGrid w:val="0"/>
              <w:spacing w:line="360" w:lineRule="auto"/>
              <w:jc w:val="left"/>
              <w:rPr>
                <w:rFonts w:ascii="宋体" w:hAnsi="宋体" w:cs="宋体"/>
                <w:color w:val="auto"/>
                <w:highlight w:val="none"/>
              </w:rPr>
            </w:pPr>
            <w:r>
              <w:rPr>
                <w:rFonts w:hint="eastAsia" w:ascii="宋体" w:hAnsi="宋体" w:cs="宋体"/>
                <w:color w:val="auto"/>
                <w:highlight w:val="none"/>
              </w:rPr>
              <w:t>名  称：湖南军融创项目管理有限公司</w:t>
            </w:r>
          </w:p>
          <w:p w14:paraId="55DDAC1B">
            <w:pPr>
              <w:adjustRightInd w:val="0"/>
              <w:snapToGrid w:val="0"/>
              <w:spacing w:line="360" w:lineRule="auto"/>
              <w:jc w:val="left"/>
              <w:rPr>
                <w:rFonts w:ascii="宋体" w:hAnsi="宋体" w:cs="宋体"/>
                <w:color w:val="auto"/>
                <w:highlight w:val="none"/>
              </w:rPr>
            </w:pPr>
            <w:r>
              <w:rPr>
                <w:rFonts w:hint="eastAsia" w:ascii="宋体" w:hAnsi="宋体" w:cs="宋体"/>
                <w:color w:val="auto"/>
                <w:highlight w:val="none"/>
              </w:rPr>
              <w:t>地  址：长沙市芙蓉区五一路249号湘域中央二栋1505室</w:t>
            </w:r>
          </w:p>
          <w:p w14:paraId="3F89110B">
            <w:pPr>
              <w:adjustRightInd w:val="0"/>
              <w:snapToGrid w:val="0"/>
              <w:spacing w:line="360" w:lineRule="auto"/>
              <w:jc w:val="left"/>
              <w:rPr>
                <w:rFonts w:ascii="宋体" w:hAnsi="宋体" w:cs="宋体"/>
                <w:color w:val="auto"/>
                <w:highlight w:val="none"/>
              </w:rPr>
            </w:pPr>
            <w:r>
              <w:rPr>
                <w:rFonts w:hint="eastAsia" w:ascii="宋体" w:hAnsi="宋体" w:cs="宋体"/>
                <w:color w:val="auto"/>
                <w:highlight w:val="none"/>
              </w:rPr>
              <w:t>联系人：方维、杨宇航</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蒋玲、尹检丽</w:t>
            </w:r>
          </w:p>
          <w:p w14:paraId="323799C7">
            <w:pPr>
              <w:adjustRightInd w:val="0"/>
              <w:snapToGrid w:val="0"/>
              <w:spacing w:line="360" w:lineRule="auto"/>
              <w:jc w:val="left"/>
              <w:rPr>
                <w:rFonts w:ascii="宋体" w:hAnsi="宋体" w:cs="宋体"/>
                <w:color w:val="auto"/>
                <w:highlight w:val="none"/>
              </w:rPr>
            </w:pPr>
            <w:r>
              <w:rPr>
                <w:rFonts w:hint="eastAsia" w:ascii="宋体" w:hAnsi="宋体" w:cs="宋体"/>
                <w:color w:val="auto"/>
                <w:highlight w:val="none"/>
              </w:rPr>
              <w:t>电  话：0731-84716368</w:t>
            </w:r>
          </w:p>
          <w:p w14:paraId="47F8DF84">
            <w:pPr>
              <w:adjustRightInd w:val="0"/>
              <w:snapToGrid w:val="0"/>
              <w:spacing w:line="360" w:lineRule="auto"/>
              <w:jc w:val="left"/>
              <w:rPr>
                <w:rFonts w:ascii="宋体" w:hAnsi="宋体" w:cs="宋体"/>
                <w:color w:val="auto"/>
                <w:highlight w:val="none"/>
              </w:rPr>
            </w:pPr>
            <w:r>
              <w:rPr>
                <w:rFonts w:hint="eastAsia" w:ascii="宋体" w:hAnsi="宋体" w:cs="宋体"/>
                <w:color w:val="auto"/>
                <w:highlight w:val="none"/>
              </w:rPr>
              <w:t>传  真：0731-84716368</w:t>
            </w:r>
          </w:p>
        </w:tc>
      </w:tr>
      <w:tr w14:paraId="14B6A63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62" w:type="dxa"/>
            <w:noWrap w:val="0"/>
            <w:vAlign w:val="center"/>
          </w:tcPr>
          <w:p w14:paraId="17BE77BE">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第二章第2.3款</w:t>
            </w:r>
          </w:p>
        </w:tc>
        <w:tc>
          <w:tcPr>
            <w:tcW w:w="2115" w:type="dxa"/>
            <w:noWrap w:val="0"/>
            <w:vAlign w:val="center"/>
          </w:tcPr>
          <w:p w14:paraId="30CB0908">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供应商的邀请方式</w:t>
            </w:r>
          </w:p>
        </w:tc>
        <w:tc>
          <w:tcPr>
            <w:tcW w:w="5962" w:type="dxa"/>
            <w:gridSpan w:val="2"/>
            <w:noWrap w:val="0"/>
            <w:vAlign w:val="center"/>
          </w:tcPr>
          <w:p w14:paraId="7811E24F">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 发布公告</w:t>
            </w:r>
          </w:p>
          <w:p w14:paraId="768945D0">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 从省级以上财政部门建立的供应商库中随机抽取</w:t>
            </w:r>
          </w:p>
          <w:p w14:paraId="15B0F972">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 采购人和评审专家分别书面推荐的方式</w:t>
            </w:r>
          </w:p>
        </w:tc>
      </w:tr>
      <w:tr w14:paraId="7AA08C1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62" w:type="dxa"/>
            <w:noWrap w:val="0"/>
            <w:vAlign w:val="center"/>
          </w:tcPr>
          <w:p w14:paraId="53F66B49">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第二章第3.1款</w:t>
            </w:r>
          </w:p>
        </w:tc>
        <w:tc>
          <w:tcPr>
            <w:tcW w:w="2115" w:type="dxa"/>
            <w:noWrap w:val="0"/>
            <w:vAlign w:val="center"/>
          </w:tcPr>
          <w:p w14:paraId="465357C4">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供应商资格条件</w:t>
            </w:r>
          </w:p>
        </w:tc>
        <w:tc>
          <w:tcPr>
            <w:tcW w:w="5962" w:type="dxa"/>
            <w:gridSpan w:val="2"/>
            <w:noWrap w:val="0"/>
            <w:vAlign w:val="top"/>
          </w:tcPr>
          <w:p w14:paraId="0E8D1928">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（一）基本资格条件：供应商应当符合《</w:t>
            </w:r>
            <w:r>
              <w:rPr>
                <w:rFonts w:hint="eastAsia" w:ascii="宋体" w:hAnsi="宋体" w:cs="宋体"/>
                <w:color w:val="auto"/>
                <w:szCs w:val="21"/>
                <w:highlight w:val="none"/>
                <w:lang w:eastAsia="zh-CN"/>
              </w:rPr>
              <w:t>中华人民共和国政府采购法</w:t>
            </w:r>
            <w:r>
              <w:rPr>
                <w:rFonts w:hint="eastAsia" w:ascii="宋体" w:hAnsi="宋体" w:cs="宋体"/>
                <w:color w:val="auto"/>
                <w:szCs w:val="21"/>
                <w:highlight w:val="none"/>
              </w:rPr>
              <w:t>》第二十二条第一款的规定，并提供以下资格证明文件：</w:t>
            </w:r>
          </w:p>
          <w:p w14:paraId="6E2B309E">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提供</w:t>
            </w:r>
            <w:r>
              <w:rPr>
                <w:rFonts w:hint="eastAsia" w:ascii="宋体" w:hAnsi="宋体" w:cs="宋体"/>
                <w:color w:val="auto"/>
                <w:szCs w:val="21"/>
                <w:highlight w:val="none"/>
              </w:rPr>
              <w:t>营业执照副本复印件；</w:t>
            </w:r>
          </w:p>
          <w:p w14:paraId="7422BE56">
            <w:pPr>
              <w:adjustRightInd w:val="0"/>
              <w:snapToGrid w:val="0"/>
              <w:spacing w:before="120" w:beforeLines="50" w:line="288" w:lineRule="auto"/>
              <w:jc w:val="left"/>
              <w:rPr>
                <w:rFonts w:hint="eastAsia" w:ascii="宋体" w:hAnsi="宋体" w:cs="宋体"/>
                <w:color w:val="auto"/>
                <w:szCs w:val="21"/>
                <w:highlight w:val="none"/>
              </w:rPr>
            </w:pPr>
            <w:r>
              <w:rPr>
                <w:rFonts w:hint="eastAsia" w:ascii="宋体" w:hAnsi="宋体" w:cs="宋体"/>
                <w:color w:val="auto"/>
                <w:szCs w:val="21"/>
                <w:highlight w:val="none"/>
              </w:rPr>
              <w:t>2、法定代表人授权委托书原件及双方身份证复印件</w:t>
            </w:r>
            <w:r>
              <w:rPr>
                <w:rFonts w:hint="eastAsia" w:ascii="宋体" w:hAnsi="宋体" w:cs="宋体"/>
                <w:color w:val="auto"/>
                <w:szCs w:val="21"/>
                <w:highlight w:val="none"/>
                <w:lang w:eastAsia="zh-CN"/>
              </w:rPr>
              <w:t>，</w:t>
            </w:r>
            <w:r>
              <w:rPr>
                <w:rFonts w:hint="eastAsia" w:ascii="宋体" w:hAnsi="宋体" w:cs="宋体"/>
                <w:color w:val="auto"/>
                <w:szCs w:val="21"/>
                <w:highlight w:val="none"/>
                <w:lang w:eastAsia="zh-CN"/>
              </w:rPr>
              <w:t>分公司（银行、保险、石油石化、电力、电信类）参加投标的，由分公司负责人签署授权书，并明确相关权限</w:t>
            </w:r>
            <w:r>
              <w:rPr>
                <w:rFonts w:hint="eastAsia" w:ascii="宋体" w:hAnsi="宋体" w:cs="宋体"/>
                <w:color w:val="auto"/>
                <w:szCs w:val="21"/>
                <w:highlight w:val="none"/>
              </w:rPr>
              <w:t>；</w:t>
            </w:r>
          </w:p>
          <w:p w14:paraId="786C4163">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3、供应商税务登记证(国税或地税)复印件；</w:t>
            </w:r>
          </w:p>
          <w:p w14:paraId="064F0F90">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4、供应商社会保险登记证或缴纳社会保险的凭证复印件，事业单位的社保适应相关改制规定。</w:t>
            </w:r>
          </w:p>
          <w:p w14:paraId="696C753C">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5、参加政府采购活动前三年内，在经营活动中没有重大违法记录。</w:t>
            </w:r>
          </w:p>
          <w:p w14:paraId="416E10B7">
            <w:pPr>
              <w:adjustRightInd w:val="0"/>
              <w:snapToGrid w:val="0"/>
              <w:spacing w:line="360" w:lineRule="auto"/>
              <w:jc w:val="left"/>
              <w:rPr>
                <w:rFonts w:hint="eastAsia" w:ascii="宋体" w:hAnsi="宋体" w:cs="宋体"/>
                <w:color w:val="auto"/>
                <w:highlight w:val="none"/>
              </w:rPr>
            </w:pPr>
            <w:r>
              <w:rPr>
                <w:rFonts w:hint="eastAsia" w:ascii="宋体" w:hAnsi="宋体" w:cs="宋体"/>
                <w:color w:val="auto"/>
                <w:szCs w:val="21"/>
                <w:highlight w:val="none"/>
              </w:rPr>
              <w:t>注：供应商提供“三证合一”营业执照，视同为持有营业执照、组织机构代码证和税务登记证；如办理了“五证合一”， 视同为持有营业执照、组织机构代码证和税务登记证，社保登记证，符合基本资格条件的相关条款。</w:t>
            </w:r>
            <w:r>
              <w:rPr>
                <w:rFonts w:hint="eastAsia" w:ascii="宋体" w:hAnsi="宋体" w:cs="宋体"/>
                <w:color w:val="auto"/>
                <w:highlight w:val="none"/>
              </w:rPr>
              <w:t>提供了《湖南省政府采购供应商资格承诺函》（格式）或通过在金融机构办理电子增信取得对应信用星级（提供证明材料），无需提供财务状况、缴纳税收和社会保障资金证明材料。</w:t>
            </w:r>
          </w:p>
          <w:p w14:paraId="6A0E222D">
            <w:pPr>
              <w:adjustRightInd w:val="0"/>
              <w:snapToGrid w:val="0"/>
              <w:spacing w:before="120" w:beforeLines="50" w:line="288" w:lineRule="auto"/>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二</w:t>
            </w:r>
            <w:r>
              <w:rPr>
                <w:rFonts w:hint="eastAsia" w:ascii="宋体" w:hAnsi="宋体" w:cs="宋体"/>
                <w:color w:val="auto"/>
                <w:szCs w:val="21"/>
                <w:highlight w:val="none"/>
              </w:rPr>
              <w:t>）特定资格条件：</w:t>
            </w:r>
            <w:r>
              <w:rPr>
                <w:rFonts w:hint="eastAsia" w:hAnsi="宋体" w:cs="宋体"/>
                <w:color w:val="auto"/>
                <w:highlight w:val="none"/>
                <w:lang w:val="en-US" w:eastAsia="zh-CN"/>
              </w:rPr>
              <w:t>无。</w:t>
            </w:r>
          </w:p>
        </w:tc>
      </w:tr>
      <w:tr w14:paraId="0FC8A9B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62" w:type="dxa"/>
            <w:noWrap w:val="0"/>
            <w:vAlign w:val="center"/>
          </w:tcPr>
          <w:p w14:paraId="383E6CF0">
            <w:pPr>
              <w:adjustRightInd w:val="0"/>
              <w:snapToGrid w:val="0"/>
              <w:spacing w:line="288" w:lineRule="auto"/>
              <w:jc w:val="center"/>
              <w:rPr>
                <w:rFonts w:ascii="宋体" w:hAnsi="宋体" w:cs="宋体"/>
                <w:color w:val="auto"/>
                <w:szCs w:val="21"/>
                <w:highlight w:val="none"/>
              </w:rPr>
            </w:pPr>
            <w:r>
              <w:rPr>
                <w:rFonts w:hint="eastAsia" w:ascii="宋体" w:hAnsi="宋体" w:cs="宋体"/>
                <w:color w:val="auto"/>
                <w:szCs w:val="21"/>
                <w:highlight w:val="none"/>
              </w:rPr>
              <w:t>第二章第6.1款</w:t>
            </w:r>
          </w:p>
        </w:tc>
        <w:tc>
          <w:tcPr>
            <w:tcW w:w="2115" w:type="dxa"/>
            <w:noWrap w:val="0"/>
            <w:vAlign w:val="center"/>
          </w:tcPr>
          <w:p w14:paraId="3DE295B4">
            <w:pPr>
              <w:adjustRightInd w:val="0"/>
              <w:snapToGrid w:val="0"/>
              <w:spacing w:line="288" w:lineRule="auto"/>
              <w:jc w:val="center"/>
              <w:rPr>
                <w:rFonts w:ascii="宋体" w:hAnsi="宋体" w:cs="宋体"/>
                <w:color w:val="auto"/>
                <w:szCs w:val="21"/>
                <w:highlight w:val="none"/>
              </w:rPr>
            </w:pPr>
            <w:r>
              <w:rPr>
                <w:rFonts w:hint="eastAsia" w:ascii="宋体" w:hAnsi="宋体" w:cs="宋体"/>
                <w:color w:val="auto"/>
                <w:szCs w:val="21"/>
                <w:highlight w:val="none"/>
              </w:rPr>
              <w:t>联合体形式</w:t>
            </w:r>
          </w:p>
        </w:tc>
        <w:tc>
          <w:tcPr>
            <w:tcW w:w="5962" w:type="dxa"/>
            <w:gridSpan w:val="2"/>
            <w:noWrap w:val="0"/>
            <w:vAlign w:val="center"/>
          </w:tcPr>
          <w:p w14:paraId="70995C54">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eq \o\ac(□,</w:instrText>
            </w:r>
            <w:r>
              <w:rPr>
                <w:rFonts w:hint="eastAsia" w:ascii="宋体" w:hAnsi="宋体" w:cs="宋体"/>
                <w:color w:val="auto"/>
                <w:position w:val="2"/>
                <w:sz w:val="13"/>
                <w:szCs w:val="21"/>
                <w:highlight w:val="none"/>
              </w:rPr>
              <w:instrText xml:space="preserve">√</w:instrText>
            </w:r>
            <w:r>
              <w:rPr>
                <w:rFonts w:hint="eastAsia" w:ascii="宋体" w:hAnsi="宋体" w:cs="宋体"/>
                <w:color w:val="auto"/>
                <w:szCs w:val="21"/>
                <w:highlight w:val="none"/>
              </w:rPr>
              <w:instrText xml:space="preserve">)</w:instrTex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 不接受</w:t>
            </w:r>
          </w:p>
          <w:p w14:paraId="7FBC5D0D">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eq \o\ac(□)</w:instrTex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 接受</w:t>
            </w:r>
          </w:p>
        </w:tc>
      </w:tr>
      <w:tr w14:paraId="2968801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62" w:type="dxa"/>
            <w:noWrap w:val="0"/>
            <w:vAlign w:val="center"/>
          </w:tcPr>
          <w:p w14:paraId="05172DF3">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第二章第6.2款</w:t>
            </w:r>
          </w:p>
        </w:tc>
        <w:tc>
          <w:tcPr>
            <w:tcW w:w="2115" w:type="dxa"/>
            <w:noWrap w:val="0"/>
            <w:vAlign w:val="center"/>
          </w:tcPr>
          <w:p w14:paraId="69753302">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对联合体各方的要求</w:t>
            </w:r>
          </w:p>
        </w:tc>
        <w:tc>
          <w:tcPr>
            <w:tcW w:w="5962" w:type="dxa"/>
            <w:gridSpan w:val="2"/>
            <w:noWrap w:val="0"/>
            <w:vAlign w:val="center"/>
          </w:tcPr>
          <w:p w14:paraId="3A6767D1">
            <w:pPr>
              <w:adjustRightInd w:val="0"/>
              <w:snapToGrid w:val="0"/>
              <w:spacing w:before="120" w:beforeLines="50" w:line="288" w:lineRule="auto"/>
              <w:jc w:val="left"/>
              <w:rPr>
                <w:rFonts w:ascii="宋体" w:hAnsi="宋体" w:cs="宋体"/>
                <w:color w:val="auto"/>
                <w:szCs w:val="21"/>
                <w:highlight w:val="none"/>
              </w:rPr>
            </w:pPr>
            <w:r>
              <w:rPr>
                <w:rFonts w:ascii="宋体" w:hAnsi="宋体" w:cs="宋体"/>
                <w:color w:val="auto"/>
                <w:szCs w:val="21"/>
                <w:highlight w:val="none"/>
              </w:rPr>
              <w:t>以联合体形式投标的，联合体投标的必须提供联合体协议。</w:t>
            </w:r>
          </w:p>
        </w:tc>
      </w:tr>
      <w:tr w14:paraId="71584B1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62" w:type="dxa"/>
            <w:noWrap w:val="0"/>
            <w:vAlign w:val="center"/>
          </w:tcPr>
          <w:p w14:paraId="747013A7">
            <w:pPr>
              <w:adjustRightInd w:val="0"/>
              <w:snapToGrid w:val="0"/>
              <w:spacing w:line="288" w:lineRule="auto"/>
              <w:jc w:val="center"/>
              <w:rPr>
                <w:rFonts w:ascii="宋体" w:hAnsi="宋体" w:cs="宋体"/>
                <w:color w:val="auto"/>
                <w:szCs w:val="21"/>
                <w:highlight w:val="none"/>
              </w:rPr>
            </w:pPr>
            <w:r>
              <w:rPr>
                <w:rFonts w:hint="eastAsia" w:ascii="宋体" w:hAnsi="宋体" w:cs="宋体"/>
                <w:color w:val="auto"/>
                <w:szCs w:val="21"/>
                <w:highlight w:val="none"/>
              </w:rPr>
              <w:t>第二章第7.1款</w:t>
            </w:r>
          </w:p>
        </w:tc>
        <w:tc>
          <w:tcPr>
            <w:tcW w:w="2115" w:type="dxa"/>
            <w:noWrap w:val="0"/>
            <w:vAlign w:val="center"/>
          </w:tcPr>
          <w:p w14:paraId="00794A39">
            <w:pPr>
              <w:adjustRightInd w:val="0"/>
              <w:snapToGrid w:val="0"/>
              <w:spacing w:line="288" w:lineRule="auto"/>
              <w:jc w:val="center"/>
              <w:rPr>
                <w:rFonts w:ascii="宋体" w:hAnsi="宋体" w:cs="宋体"/>
                <w:color w:val="auto"/>
                <w:szCs w:val="21"/>
                <w:highlight w:val="none"/>
              </w:rPr>
            </w:pPr>
            <w:r>
              <w:rPr>
                <w:rFonts w:hint="eastAsia" w:ascii="宋体" w:hAnsi="宋体" w:cs="宋体"/>
                <w:color w:val="auto"/>
                <w:szCs w:val="21"/>
                <w:highlight w:val="none"/>
              </w:rPr>
              <w:t>现场勘察</w:t>
            </w:r>
          </w:p>
        </w:tc>
        <w:tc>
          <w:tcPr>
            <w:tcW w:w="5962" w:type="dxa"/>
            <w:gridSpan w:val="2"/>
            <w:noWrap w:val="0"/>
            <w:vAlign w:val="center"/>
          </w:tcPr>
          <w:p w14:paraId="20162BF4">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eq \o\ac(□,√)</w:instrTex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 采购人不统一组织，供应商自行踏勘。供应商</w:t>
            </w:r>
            <w:r>
              <w:rPr>
                <w:rFonts w:hint="eastAsia"/>
                <w:color w:val="auto"/>
                <w:highlight w:val="none"/>
              </w:rPr>
              <w:t>自行踏勘的费用、风险由供应商自行承担。</w:t>
            </w:r>
          </w:p>
          <w:p w14:paraId="32968F71">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 采购人组织，时间：</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、地点：</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联系人：</w:t>
            </w:r>
            <w:r>
              <w:rPr>
                <w:rFonts w:hint="eastAsia" w:ascii="宋体" w:hAnsi="宋体" w:cs="宋体"/>
                <w:color w:val="auto"/>
                <w:szCs w:val="21"/>
                <w:highlight w:val="none"/>
                <w:u w:val="single"/>
              </w:rPr>
              <w:t xml:space="preserve"> /  </w:t>
            </w:r>
          </w:p>
        </w:tc>
      </w:tr>
      <w:tr w14:paraId="292A908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144" w:hRule="atLeast"/>
          <w:jc w:val="center"/>
        </w:trPr>
        <w:tc>
          <w:tcPr>
            <w:tcW w:w="1762" w:type="dxa"/>
            <w:noWrap w:val="0"/>
            <w:vAlign w:val="center"/>
          </w:tcPr>
          <w:p w14:paraId="4FFAF7A2">
            <w:pPr>
              <w:adjustRightInd w:val="0"/>
              <w:snapToGrid w:val="0"/>
              <w:spacing w:line="288" w:lineRule="auto"/>
              <w:jc w:val="center"/>
              <w:rPr>
                <w:rFonts w:ascii="宋体" w:hAnsi="宋体" w:cs="宋体"/>
                <w:color w:val="auto"/>
                <w:szCs w:val="21"/>
                <w:highlight w:val="none"/>
              </w:rPr>
            </w:pPr>
            <w:r>
              <w:rPr>
                <w:rFonts w:hint="eastAsia" w:ascii="宋体" w:hAnsi="宋体" w:cs="宋体"/>
                <w:color w:val="auto"/>
                <w:szCs w:val="21"/>
                <w:highlight w:val="none"/>
              </w:rPr>
              <w:t>第二章第8.1款</w:t>
            </w:r>
          </w:p>
        </w:tc>
        <w:tc>
          <w:tcPr>
            <w:tcW w:w="2115" w:type="dxa"/>
            <w:noWrap w:val="0"/>
            <w:vAlign w:val="center"/>
          </w:tcPr>
          <w:p w14:paraId="15D4FAC6">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采购进口产品</w:t>
            </w:r>
          </w:p>
        </w:tc>
        <w:tc>
          <w:tcPr>
            <w:tcW w:w="5962" w:type="dxa"/>
            <w:gridSpan w:val="2"/>
            <w:noWrap w:val="0"/>
            <w:vAlign w:val="center"/>
          </w:tcPr>
          <w:p w14:paraId="2E3BBB2C">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eq \o\ac(□,√)</w:instrText>
            </w:r>
            <w:r>
              <w:rPr>
                <w:rFonts w:hint="eastAsia" w:ascii="宋体" w:hAnsi="宋体" w:cs="宋体"/>
                <w:color w:val="auto"/>
                <w:szCs w:val="21"/>
                <w:highlight w:val="none"/>
              </w:rPr>
              <w:fldChar w:fldCharType="end"/>
            </w:r>
            <w:r>
              <w:rPr>
                <w:rFonts w:hint="eastAsia" w:ascii="宋体" w:hAnsi="宋体" w:cs="宋体"/>
                <w:color w:val="auto"/>
                <w:szCs w:val="21"/>
                <w:highlight w:val="none"/>
              </w:rPr>
              <w:t>本项目拒绝采购进口产品</w:t>
            </w:r>
          </w:p>
          <w:p w14:paraId="26C4521F">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□本项目已经财政部门审核同意购买进口产品</w:t>
            </w:r>
          </w:p>
        </w:tc>
      </w:tr>
      <w:tr w14:paraId="48D07CE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62" w:type="dxa"/>
            <w:noWrap w:val="0"/>
            <w:vAlign w:val="center"/>
          </w:tcPr>
          <w:p w14:paraId="3DCA2541">
            <w:pPr>
              <w:adjustRightInd w:val="0"/>
              <w:snapToGrid w:val="0"/>
              <w:spacing w:line="288" w:lineRule="auto"/>
              <w:jc w:val="center"/>
              <w:rPr>
                <w:rFonts w:ascii="宋体" w:hAnsi="宋体" w:cs="宋体"/>
                <w:color w:val="auto"/>
                <w:szCs w:val="21"/>
                <w:highlight w:val="none"/>
              </w:rPr>
            </w:pPr>
            <w:r>
              <w:rPr>
                <w:rFonts w:hint="eastAsia" w:ascii="宋体" w:hAnsi="宋体" w:cs="宋体"/>
                <w:color w:val="auto"/>
                <w:szCs w:val="21"/>
                <w:highlight w:val="none"/>
              </w:rPr>
              <w:t>第二章第9.2款</w:t>
            </w:r>
          </w:p>
        </w:tc>
        <w:tc>
          <w:tcPr>
            <w:tcW w:w="2115" w:type="dxa"/>
            <w:noWrap w:val="0"/>
            <w:vAlign w:val="center"/>
          </w:tcPr>
          <w:p w14:paraId="3C561FAD">
            <w:pPr>
              <w:adjustRightInd w:val="0"/>
              <w:snapToGrid w:val="0"/>
              <w:spacing w:before="120" w:beforeLines="50" w:line="360" w:lineRule="auto"/>
              <w:jc w:val="left"/>
              <w:rPr>
                <w:rFonts w:ascii="宋体" w:hAnsi="宋体" w:cs="宋体"/>
                <w:color w:val="auto"/>
                <w:szCs w:val="21"/>
                <w:highlight w:val="none"/>
              </w:rPr>
            </w:pPr>
            <w:r>
              <w:rPr>
                <w:rFonts w:hint="eastAsia" w:ascii="宋体" w:hAnsi="宋体" w:cs="宋体"/>
                <w:color w:val="auto"/>
                <w:szCs w:val="21"/>
                <w:highlight w:val="none"/>
              </w:rPr>
              <w:t>政府采购优先采购政策：1、节能、环境标志产品；</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、支持中小微企业发展；</w:t>
            </w:r>
          </w:p>
        </w:tc>
        <w:tc>
          <w:tcPr>
            <w:tcW w:w="5962" w:type="dxa"/>
            <w:gridSpan w:val="2"/>
            <w:noWrap w:val="0"/>
            <w:vAlign w:val="center"/>
          </w:tcPr>
          <w:p w14:paraId="75728822">
            <w:pPr>
              <w:adjustRightInd w:val="0"/>
              <w:snapToGrid w:val="0"/>
              <w:spacing w:before="120" w:beforeLines="5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节能、环境标志产品</w:t>
            </w:r>
          </w:p>
          <w:p w14:paraId="0A93ED37">
            <w:pPr>
              <w:adjustRightInd w:val="0"/>
              <w:snapToGrid w:val="0"/>
              <w:spacing w:before="120" w:beforeLines="50"/>
              <w:ind w:firstLine="210" w:firstLineChars="100"/>
              <w:jc w:val="left"/>
              <w:rPr>
                <w:rFonts w:hint="eastAsia" w:ascii="宋体" w:hAnsi="宋体" w:cs="宋体"/>
                <w:color w:val="auto"/>
                <w:szCs w:val="21"/>
                <w:highlight w:val="none"/>
              </w:rPr>
            </w:pPr>
            <w:r>
              <w:rPr>
                <w:rFonts w:hint="eastAsia" w:ascii="宋体" w:hAnsi="宋体" w:cs="宋体"/>
                <w:color w:val="auto"/>
                <w:szCs w:val="21"/>
                <w:highlight w:val="none"/>
              </w:rPr>
              <w:t>列入《节能产品政府采购清单》（财库[2019]19号）或《环境标志产品政府采购清单》（财库〔2019〕18号）的产品，按《关于调整优化节能产品、环境标志产品政府采购执行机制的通知》（财库〔2019〕9号）规定执行政府采购。</w:t>
            </w:r>
          </w:p>
          <w:p w14:paraId="34775459">
            <w:pPr>
              <w:adjustRightInd w:val="0"/>
              <w:snapToGrid w:val="0"/>
              <w:spacing w:before="120" w:beforeLines="50"/>
              <w:ind w:firstLine="210" w:firstLineChars="10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详细加分优惠细则见以《评审因素和标准》。</w:t>
            </w:r>
          </w:p>
          <w:p w14:paraId="45C7263A">
            <w:pPr>
              <w:adjustRightInd w:val="0"/>
              <w:snapToGrid w:val="0"/>
              <w:spacing w:before="120" w:beforeLines="50"/>
              <w:ind w:firstLine="210" w:firstLineChars="10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中小微企业：</w:t>
            </w:r>
          </w:p>
          <w:p w14:paraId="3606C4E1">
            <w:pPr>
              <w:adjustRightInd w:val="0"/>
              <w:snapToGrid w:val="0"/>
              <w:spacing w:before="120" w:beforeLines="50"/>
              <w:ind w:firstLine="210" w:firstLineChars="100"/>
              <w:jc w:val="left"/>
              <w:rPr>
                <w:rFonts w:hint="eastAsia" w:ascii="宋体" w:hAnsi="宋体" w:cs="宋体"/>
                <w:color w:val="auto"/>
                <w:szCs w:val="21"/>
                <w:highlight w:val="none"/>
              </w:rPr>
            </w:pPr>
            <w:r>
              <w:rPr>
                <w:rFonts w:hint="eastAsia" w:ascii="宋体" w:hAnsi="宋体" w:cs="宋体"/>
                <w:color w:val="auto"/>
                <w:szCs w:val="21"/>
                <w:highlight w:val="none"/>
              </w:rPr>
              <w:t>符合财政部发布的《政府采购促进中小企业发展管理办法》（财库〔2020〕46号）</w:t>
            </w:r>
            <w:r>
              <w:rPr>
                <w:rFonts w:hint="eastAsia" w:ascii="宋体" w:hAnsi="宋体" w:cs="宋体"/>
                <w:color w:val="auto"/>
                <w:szCs w:val="21"/>
                <w:highlight w:val="none"/>
                <w:lang w:eastAsia="zh-CN"/>
              </w:rPr>
              <w:t>、</w:t>
            </w:r>
            <w:r>
              <w:rPr>
                <w:rFonts w:hint="eastAsia" w:ascii="宋体" w:hAnsi="宋体" w:cs="宋体"/>
                <w:color w:val="auto"/>
                <w:szCs w:val="21"/>
                <w:highlight w:val="none"/>
              </w:rPr>
              <w:t>《湖南省财政厅关于政府采购促进中小企业发展有关措施的通知》( 湘财购【2022】17号）规定的，对小型和微型企业生产的产品或提供的服务价格给予折扣优惠，用扣除后的价格参与评审，具体折扣详见《最后报价调整》栏约定。</w:t>
            </w:r>
          </w:p>
          <w:p w14:paraId="43E4FE4C">
            <w:pPr>
              <w:adjustRightInd w:val="0"/>
              <w:snapToGrid w:val="0"/>
              <w:spacing w:before="120" w:beforeLines="5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注1：</w:t>
            </w:r>
            <w:r>
              <w:rPr>
                <w:rFonts w:hint="eastAsia" w:ascii="宋体" w:hAnsi="宋体" w:cs="宋体"/>
                <w:color w:val="auto"/>
                <w:szCs w:val="21"/>
                <w:highlight w:val="none"/>
              </w:rPr>
              <w:t>供应商人是联合体的，联合体各方均为小型、微型企业的，联合体视同为小型、微型企业享受相关优惠政策；联合体中有大中型企业也有小型、微型企业的，按规定给予折扣优惠。</w:t>
            </w:r>
          </w:p>
          <w:p w14:paraId="42AE112B">
            <w:pPr>
              <w:adjustRightInd w:val="0"/>
              <w:snapToGrid w:val="0"/>
              <w:spacing w:before="120" w:beforeLines="5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注2：</w:t>
            </w:r>
            <w:r>
              <w:rPr>
                <w:rFonts w:hint="eastAsia" w:ascii="宋体" w:hAnsi="宋体" w:cs="宋体"/>
                <w:color w:val="auto"/>
                <w:szCs w:val="21"/>
                <w:highlight w:val="none"/>
              </w:rPr>
              <w:t>提供由省级以上监狱管理局、戒毒管理局（含新疆生产建设兵团）出具的属于监狱企业证明文件的，视同为小型和微型企业。</w:t>
            </w:r>
          </w:p>
          <w:p w14:paraId="7EEC6A92">
            <w:pPr>
              <w:adjustRightInd w:val="0"/>
              <w:snapToGrid w:val="0"/>
              <w:spacing w:before="120" w:beforeLines="50"/>
              <w:jc w:val="left"/>
              <w:rPr>
                <w:rFonts w:ascii="宋体" w:hAnsi="宋体" w:cs="宋体"/>
                <w:color w:val="auto"/>
                <w:szCs w:val="21"/>
                <w:highlight w:val="none"/>
              </w:rPr>
            </w:pPr>
            <w:r>
              <w:rPr>
                <w:rFonts w:hint="eastAsia" w:ascii="宋体" w:hAnsi="宋体" w:cs="宋体"/>
                <w:color w:val="auto"/>
                <w:szCs w:val="21"/>
                <w:highlight w:val="none"/>
                <w:lang w:val="en-US" w:eastAsia="zh-CN"/>
              </w:rPr>
              <w:t>注3：</w:t>
            </w:r>
            <w:r>
              <w:rPr>
                <w:rFonts w:hint="eastAsia" w:ascii="宋体" w:hAnsi="宋体" w:cs="宋体"/>
                <w:color w:val="auto"/>
                <w:szCs w:val="21"/>
                <w:highlight w:val="none"/>
              </w:rPr>
              <w:t>符合享受政府采购支持政策的残疾人福利性单位条件且提供《残疾人福利性单位声明函》的，视同为小型和微型企业。</w:t>
            </w:r>
          </w:p>
        </w:tc>
      </w:tr>
      <w:tr w14:paraId="40F84FF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62" w:type="dxa"/>
            <w:vMerge w:val="restart"/>
            <w:tcBorders>
              <w:top w:val="single" w:color="auto" w:sz="4" w:space="0"/>
            </w:tcBorders>
            <w:noWrap w:val="0"/>
            <w:vAlign w:val="center"/>
          </w:tcPr>
          <w:p w14:paraId="13BC7B37">
            <w:pPr>
              <w:adjustRightInd w:val="0"/>
              <w:snapToGrid w:val="0"/>
              <w:spacing w:line="288" w:lineRule="auto"/>
              <w:jc w:val="center"/>
              <w:rPr>
                <w:rFonts w:ascii="宋体" w:hAnsi="宋体" w:cs="宋体"/>
                <w:color w:val="auto"/>
                <w:szCs w:val="21"/>
                <w:highlight w:val="none"/>
              </w:rPr>
            </w:pPr>
            <w:r>
              <w:rPr>
                <w:rFonts w:hint="eastAsia" w:ascii="宋体" w:hAnsi="宋体" w:cs="宋体"/>
                <w:color w:val="auto"/>
                <w:szCs w:val="21"/>
                <w:highlight w:val="none"/>
              </w:rPr>
              <w:t>第二章第9.6款</w:t>
            </w:r>
          </w:p>
        </w:tc>
        <w:tc>
          <w:tcPr>
            <w:tcW w:w="2115" w:type="dxa"/>
            <w:tcBorders>
              <w:top w:val="single" w:color="auto" w:sz="4" w:space="0"/>
              <w:bottom w:val="single" w:color="auto" w:sz="4" w:space="0"/>
            </w:tcBorders>
            <w:noWrap w:val="0"/>
            <w:vAlign w:val="center"/>
          </w:tcPr>
          <w:p w14:paraId="5E26D5EA">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政府采购支持中小企业融资</w:t>
            </w:r>
          </w:p>
        </w:tc>
        <w:tc>
          <w:tcPr>
            <w:tcW w:w="5962" w:type="dxa"/>
            <w:gridSpan w:val="2"/>
            <w:tcBorders>
              <w:top w:val="single" w:color="auto" w:sz="4" w:space="0"/>
              <w:bottom w:val="single" w:color="auto" w:sz="4" w:space="0"/>
            </w:tcBorders>
            <w:noWrap w:val="0"/>
            <w:vAlign w:val="center"/>
          </w:tcPr>
          <w:p w14:paraId="0555E7A7">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有融资需求的，可向本附表附页1所列银行咨询或登录中国湖南政府采购网查询。</w:t>
            </w:r>
          </w:p>
        </w:tc>
      </w:tr>
      <w:tr w14:paraId="514441C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92" w:hRule="atLeast"/>
          <w:jc w:val="center"/>
        </w:trPr>
        <w:tc>
          <w:tcPr>
            <w:tcW w:w="1762" w:type="dxa"/>
            <w:vMerge w:val="continue"/>
            <w:noWrap w:val="0"/>
            <w:vAlign w:val="center"/>
          </w:tcPr>
          <w:p w14:paraId="58AEF251">
            <w:pPr>
              <w:spacing w:line="288" w:lineRule="auto"/>
              <w:jc w:val="center"/>
              <w:rPr>
                <w:rFonts w:ascii="宋体" w:hAnsi="宋体" w:cs="宋体"/>
                <w:color w:val="auto"/>
                <w:szCs w:val="21"/>
                <w:highlight w:val="none"/>
              </w:rPr>
            </w:pPr>
          </w:p>
        </w:tc>
        <w:tc>
          <w:tcPr>
            <w:tcW w:w="2115" w:type="dxa"/>
            <w:tcBorders>
              <w:top w:val="single" w:color="auto" w:sz="4" w:space="0"/>
            </w:tcBorders>
            <w:noWrap w:val="0"/>
            <w:vAlign w:val="center"/>
          </w:tcPr>
          <w:p w14:paraId="12122C8F">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政府采购信用担保</w:t>
            </w:r>
          </w:p>
        </w:tc>
        <w:tc>
          <w:tcPr>
            <w:tcW w:w="5962" w:type="dxa"/>
            <w:gridSpan w:val="2"/>
            <w:tcBorders>
              <w:top w:val="single" w:color="auto" w:sz="4" w:space="0"/>
            </w:tcBorders>
            <w:noWrap w:val="0"/>
            <w:vAlign w:val="center"/>
          </w:tcPr>
          <w:p w14:paraId="06F5DEEC">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有履约担保或融资担保需求的，可向本附表附页2所列担保机构咨询或登录中国湖南政府采购网查询，格式见附页3。</w:t>
            </w:r>
          </w:p>
        </w:tc>
      </w:tr>
      <w:tr w14:paraId="56AA75C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839" w:type="dxa"/>
            <w:gridSpan w:val="4"/>
            <w:noWrap w:val="0"/>
            <w:vAlign w:val="center"/>
          </w:tcPr>
          <w:p w14:paraId="1F180409">
            <w:pPr>
              <w:adjustRightInd w:val="0"/>
              <w:snapToGrid w:val="0"/>
              <w:spacing w:line="288" w:lineRule="auto"/>
              <w:jc w:val="left"/>
              <w:rPr>
                <w:rFonts w:ascii="宋体" w:hAnsi="宋体" w:cs="宋体"/>
                <w:b/>
                <w:color w:val="auto"/>
                <w:szCs w:val="21"/>
                <w:highlight w:val="none"/>
              </w:rPr>
            </w:pPr>
            <w:r>
              <w:rPr>
                <w:rFonts w:hint="eastAsia" w:ascii="宋体" w:hAnsi="宋体" w:cs="宋体"/>
                <w:b/>
                <w:color w:val="auto"/>
                <w:szCs w:val="21"/>
                <w:highlight w:val="none"/>
              </w:rPr>
              <w:t>二、磋商文件</w:t>
            </w:r>
          </w:p>
        </w:tc>
      </w:tr>
      <w:tr w14:paraId="4A8D245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62" w:type="dxa"/>
            <w:noWrap w:val="0"/>
            <w:vAlign w:val="center"/>
          </w:tcPr>
          <w:p w14:paraId="6F884984">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第二章第10.2款</w:t>
            </w:r>
          </w:p>
        </w:tc>
        <w:tc>
          <w:tcPr>
            <w:tcW w:w="2115" w:type="dxa"/>
            <w:noWrap w:val="0"/>
            <w:vAlign w:val="center"/>
          </w:tcPr>
          <w:p w14:paraId="50D865A6">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磋商文件的可能实质性变动内容</w:t>
            </w:r>
          </w:p>
        </w:tc>
        <w:tc>
          <w:tcPr>
            <w:tcW w:w="5962" w:type="dxa"/>
            <w:gridSpan w:val="2"/>
            <w:noWrap w:val="0"/>
            <w:vAlign w:val="center"/>
          </w:tcPr>
          <w:p w14:paraId="76741035">
            <w:pPr>
              <w:adjustRightInd w:val="0"/>
              <w:snapToGrid w:val="0"/>
              <w:spacing w:before="120" w:beforeLines="50" w:line="288" w:lineRule="auto"/>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是</w:t>
            </w:r>
          </w:p>
          <w:p w14:paraId="3C2AA52F">
            <w:pPr>
              <w:adjustRightInd w:val="0"/>
              <w:snapToGrid w:val="0"/>
              <w:spacing w:before="120" w:beforeLines="50" w:line="288" w:lineRule="auto"/>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否</w:t>
            </w:r>
          </w:p>
        </w:tc>
      </w:tr>
      <w:tr w14:paraId="40A097D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62" w:type="dxa"/>
            <w:noWrap w:val="0"/>
            <w:vAlign w:val="center"/>
          </w:tcPr>
          <w:p w14:paraId="6723BB80">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第二章第11.1款</w:t>
            </w:r>
          </w:p>
        </w:tc>
        <w:tc>
          <w:tcPr>
            <w:tcW w:w="2115" w:type="dxa"/>
            <w:noWrap w:val="0"/>
            <w:vAlign w:val="center"/>
          </w:tcPr>
          <w:p w14:paraId="09C96125">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提供磋商文件期限</w:t>
            </w:r>
          </w:p>
        </w:tc>
        <w:tc>
          <w:tcPr>
            <w:tcW w:w="5962" w:type="dxa"/>
            <w:gridSpan w:val="2"/>
            <w:noWrap w:val="0"/>
            <w:vAlign w:val="center"/>
          </w:tcPr>
          <w:p w14:paraId="30DDAEFF">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highlight w:val="none"/>
                <w:u w:val="single"/>
              </w:rPr>
              <w:t>202</w:t>
            </w:r>
            <w:r>
              <w:rPr>
                <w:rFonts w:hint="eastAsia" w:ascii="宋体" w:hAnsi="宋体" w:cs="宋体"/>
                <w:color w:val="auto"/>
                <w:highlight w:val="none"/>
                <w:u w:val="single"/>
                <w:lang w:val="en-US" w:eastAsia="zh-CN"/>
              </w:rPr>
              <w:t>5</w:t>
            </w:r>
            <w:r>
              <w:rPr>
                <w:rFonts w:hint="eastAsia" w:ascii="宋体" w:hAnsi="宋体" w:cs="宋体"/>
                <w:color w:val="auto"/>
                <w:highlight w:val="none"/>
                <w:u w:val="single"/>
              </w:rPr>
              <w:t xml:space="preserve"> 年 </w:t>
            </w:r>
            <w:r>
              <w:rPr>
                <w:rFonts w:hint="eastAsia" w:ascii="宋体" w:hAnsi="宋体" w:cs="宋体"/>
                <w:color w:val="auto"/>
                <w:highlight w:val="none"/>
                <w:u w:val="single"/>
                <w:lang w:val="en-US" w:eastAsia="zh-CN"/>
              </w:rPr>
              <w:t xml:space="preserve"> 7</w:t>
            </w:r>
            <w:r>
              <w:rPr>
                <w:rFonts w:hint="eastAsia" w:ascii="宋体" w:hAnsi="宋体" w:cs="宋体"/>
                <w:color w:val="auto"/>
                <w:highlight w:val="none"/>
                <w:u w:val="single"/>
              </w:rPr>
              <w:t xml:space="preserve">  月 </w:t>
            </w:r>
            <w:r>
              <w:rPr>
                <w:rFonts w:hint="eastAsia" w:ascii="宋体" w:hAnsi="宋体" w:cs="宋体"/>
                <w:color w:val="auto"/>
                <w:highlight w:val="none"/>
                <w:u w:val="single"/>
                <w:lang w:val="en-US" w:eastAsia="zh-CN"/>
              </w:rPr>
              <w:t xml:space="preserve">10 </w:t>
            </w:r>
            <w:r>
              <w:rPr>
                <w:rFonts w:hint="eastAsia" w:ascii="宋体" w:hAnsi="宋体" w:cs="宋体"/>
                <w:color w:val="auto"/>
                <w:highlight w:val="none"/>
                <w:u w:val="single"/>
              </w:rPr>
              <w:t xml:space="preserve"> 日</w:t>
            </w:r>
            <w:r>
              <w:rPr>
                <w:rFonts w:hint="eastAsia" w:ascii="宋体" w:hAnsi="宋体" w:cs="宋体"/>
                <w:color w:val="auto"/>
                <w:highlight w:val="none"/>
              </w:rPr>
              <w:t>起至</w:t>
            </w:r>
            <w:r>
              <w:rPr>
                <w:rFonts w:hint="eastAsia" w:ascii="宋体" w:hAnsi="宋体" w:cs="宋体"/>
                <w:color w:val="auto"/>
                <w:highlight w:val="none"/>
                <w:u w:val="single"/>
              </w:rPr>
              <w:t xml:space="preserve"> 2025年 </w:t>
            </w:r>
            <w:r>
              <w:rPr>
                <w:rFonts w:hint="eastAsia" w:ascii="宋体" w:hAnsi="宋体" w:cs="宋体"/>
                <w:color w:val="auto"/>
                <w:highlight w:val="none"/>
                <w:u w:val="single"/>
                <w:lang w:val="en-US" w:eastAsia="zh-CN"/>
              </w:rPr>
              <w:t xml:space="preserve"> 7</w:t>
            </w:r>
            <w:r>
              <w:rPr>
                <w:rFonts w:hint="eastAsia" w:ascii="宋体" w:hAnsi="宋体" w:cs="宋体"/>
                <w:color w:val="auto"/>
                <w:highlight w:val="none"/>
                <w:u w:val="single"/>
              </w:rPr>
              <w:t xml:space="preserve"> 月 </w:t>
            </w:r>
            <w:r>
              <w:rPr>
                <w:rFonts w:hint="eastAsia" w:ascii="宋体" w:hAnsi="宋体" w:cs="宋体"/>
                <w:color w:val="auto"/>
                <w:highlight w:val="none"/>
                <w:u w:val="single"/>
                <w:lang w:val="en-US" w:eastAsia="zh-CN"/>
              </w:rPr>
              <w:t xml:space="preserve">17 </w:t>
            </w:r>
            <w:r>
              <w:rPr>
                <w:rFonts w:hint="eastAsia" w:ascii="宋体" w:hAnsi="宋体" w:cs="宋体"/>
                <w:color w:val="auto"/>
                <w:highlight w:val="none"/>
                <w:u w:val="single"/>
              </w:rPr>
              <w:t xml:space="preserve"> 日</w:t>
            </w:r>
            <w:r>
              <w:rPr>
                <w:rFonts w:hint="eastAsia" w:ascii="宋体" w:hAnsi="宋体" w:cs="宋体"/>
                <w:color w:val="auto"/>
                <w:szCs w:val="21"/>
                <w:highlight w:val="none"/>
              </w:rPr>
              <w:t>，每日上午9:00时到12:00时，下午2:00时到5:00时(北京时间，节假日除外)</w:t>
            </w:r>
          </w:p>
        </w:tc>
      </w:tr>
      <w:tr w14:paraId="31C6845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762" w:type="dxa"/>
            <w:noWrap w:val="0"/>
            <w:vAlign w:val="center"/>
          </w:tcPr>
          <w:p w14:paraId="138BED45">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第二章第11.2款</w:t>
            </w:r>
          </w:p>
        </w:tc>
        <w:tc>
          <w:tcPr>
            <w:tcW w:w="2115" w:type="dxa"/>
            <w:noWrap w:val="0"/>
            <w:vAlign w:val="center"/>
          </w:tcPr>
          <w:p w14:paraId="0D96FB77">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报名领取磋商文件时应提供的资料</w:t>
            </w:r>
          </w:p>
        </w:tc>
        <w:tc>
          <w:tcPr>
            <w:tcW w:w="5962" w:type="dxa"/>
            <w:gridSpan w:val="2"/>
            <w:noWrap w:val="0"/>
            <w:vAlign w:val="center"/>
          </w:tcPr>
          <w:p w14:paraId="42EE9057">
            <w:pPr>
              <w:adjustRightInd w:val="0"/>
              <w:snapToGrid w:val="0"/>
              <w:spacing w:before="120" w:beforeLines="50" w:line="288" w:lineRule="auto"/>
              <w:jc w:val="left"/>
              <w:rPr>
                <w:rFonts w:ascii="宋体" w:hAnsi="宋体" w:cs="宋体"/>
                <w:color w:val="auto"/>
                <w:highlight w:val="none"/>
              </w:rPr>
            </w:pPr>
            <w:r>
              <w:rPr>
                <w:rFonts w:hint="eastAsia" w:ascii="宋体" w:hAnsi="宋体" w:cs="宋体"/>
                <w:color w:val="auto"/>
                <w:highlight w:val="none"/>
              </w:rPr>
              <w:t>法定代表人报名领取磋商文件时：供应商法人营业执照副本复印件、本人身份证、法定代表人身份证明；</w:t>
            </w:r>
          </w:p>
          <w:p w14:paraId="380682D2">
            <w:pPr>
              <w:adjustRightInd w:val="0"/>
              <w:snapToGrid w:val="0"/>
              <w:spacing w:before="120" w:beforeLines="50" w:line="288" w:lineRule="auto"/>
              <w:jc w:val="left"/>
              <w:rPr>
                <w:rFonts w:ascii="宋体" w:hAnsi="宋体" w:cs="宋体"/>
                <w:color w:val="auto"/>
                <w:highlight w:val="none"/>
              </w:rPr>
            </w:pPr>
            <w:r>
              <w:rPr>
                <w:rFonts w:hint="eastAsia" w:ascii="宋体" w:hAnsi="宋体" w:cs="宋体"/>
                <w:color w:val="auto"/>
                <w:highlight w:val="none"/>
              </w:rPr>
              <w:t>或委托代理人报名领取磋商文件时：供应商法人营业执照副本复印件、本人身份证、授权委托书（附法定代表人身份证明及授权委托人身份证明复印件）</w:t>
            </w:r>
          </w:p>
          <w:p w14:paraId="330B8913">
            <w:pPr>
              <w:pStyle w:val="12"/>
              <w:spacing w:line="288" w:lineRule="auto"/>
              <w:rPr>
                <w:rFonts w:ascii="宋体" w:hAnsi="宋体" w:cs="宋体"/>
                <w:color w:val="auto"/>
                <w:highlight w:val="none"/>
              </w:rPr>
            </w:pPr>
            <w:r>
              <w:rPr>
                <w:rFonts w:hint="eastAsia" w:ascii="宋体" w:hAnsi="宋体" w:cs="宋体"/>
                <w:color w:val="auto"/>
                <w:szCs w:val="21"/>
                <w:highlight w:val="none"/>
              </w:rPr>
              <w:t>所有资料均须加盖供应商公章。</w:t>
            </w:r>
          </w:p>
        </w:tc>
      </w:tr>
      <w:tr w14:paraId="7658B2B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62" w:type="dxa"/>
            <w:noWrap w:val="0"/>
            <w:vAlign w:val="center"/>
          </w:tcPr>
          <w:p w14:paraId="6716CEFB">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第二章第12.1款</w:t>
            </w:r>
          </w:p>
        </w:tc>
        <w:tc>
          <w:tcPr>
            <w:tcW w:w="2115" w:type="dxa"/>
            <w:noWrap w:val="0"/>
            <w:vAlign w:val="center"/>
          </w:tcPr>
          <w:p w14:paraId="2F3E64CE">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提交首次响应文件的截止时间</w:t>
            </w:r>
          </w:p>
        </w:tc>
        <w:tc>
          <w:tcPr>
            <w:tcW w:w="5962" w:type="dxa"/>
            <w:gridSpan w:val="2"/>
            <w:noWrap w:val="0"/>
            <w:vAlign w:val="center"/>
          </w:tcPr>
          <w:p w14:paraId="439277AE">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highlight w:val="none"/>
                <w:u w:val="single"/>
              </w:rPr>
              <w:t>202</w:t>
            </w:r>
            <w:r>
              <w:rPr>
                <w:rFonts w:hint="eastAsia" w:ascii="宋体" w:hAnsi="宋体" w:cs="宋体"/>
                <w:color w:val="auto"/>
                <w:highlight w:val="none"/>
                <w:u w:val="single"/>
                <w:lang w:val="en-US" w:eastAsia="zh-CN"/>
              </w:rPr>
              <w:t>5</w:t>
            </w:r>
            <w:r>
              <w:rPr>
                <w:rFonts w:hint="eastAsia" w:ascii="宋体" w:hAnsi="宋体" w:cs="宋体"/>
                <w:color w:val="auto"/>
                <w:highlight w:val="none"/>
                <w:u w:val="single"/>
              </w:rPr>
              <w:t xml:space="preserve">年 </w:t>
            </w:r>
            <w:r>
              <w:rPr>
                <w:rFonts w:hint="eastAsia" w:ascii="宋体" w:hAnsi="宋体" w:cs="宋体"/>
                <w:color w:val="auto"/>
                <w:highlight w:val="none"/>
                <w:u w:val="single"/>
                <w:lang w:val="en-US" w:eastAsia="zh-CN"/>
              </w:rPr>
              <w:t>7</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szCs w:val="21"/>
                <w:highlight w:val="none"/>
                <w:u w:val="single"/>
              </w:rPr>
              <w:t xml:space="preserve">月 </w:t>
            </w:r>
            <w:r>
              <w:rPr>
                <w:rFonts w:hint="eastAsia" w:ascii="宋体" w:hAnsi="宋体" w:cs="宋体"/>
                <w:color w:val="auto"/>
                <w:szCs w:val="21"/>
                <w:highlight w:val="none"/>
                <w:u w:val="single"/>
                <w:lang w:val="en-US" w:eastAsia="zh-CN"/>
              </w:rPr>
              <w:t xml:space="preserve">21 </w:t>
            </w:r>
            <w:r>
              <w:rPr>
                <w:rFonts w:hint="eastAsia" w:ascii="宋体" w:hAnsi="宋体" w:cs="宋体"/>
                <w:color w:val="auto"/>
                <w:szCs w:val="21"/>
                <w:highlight w:val="none"/>
                <w:u w:val="single"/>
              </w:rPr>
              <w:t xml:space="preserve"> 日</w:t>
            </w:r>
            <w:r>
              <w:rPr>
                <w:rFonts w:hint="eastAsia" w:ascii="宋体" w:hAnsi="宋体" w:cs="宋体"/>
                <w:color w:val="auto"/>
                <w:szCs w:val="21"/>
                <w:highlight w:val="none"/>
                <w:u w:val="single"/>
                <w:lang w:val="en-US" w:eastAsia="zh-CN"/>
              </w:rPr>
              <w:t xml:space="preserve"> 09  </w:t>
            </w:r>
            <w:r>
              <w:rPr>
                <w:rFonts w:hint="eastAsia" w:ascii="宋体" w:hAnsi="宋体" w:cs="宋体"/>
                <w:color w:val="auto"/>
                <w:szCs w:val="21"/>
                <w:highlight w:val="none"/>
                <w:u w:val="single"/>
              </w:rPr>
              <w:t>时</w:t>
            </w:r>
            <w:r>
              <w:rPr>
                <w:rFonts w:hint="eastAsia" w:ascii="宋体" w:hAnsi="宋体" w:cs="宋体"/>
                <w:color w:val="auto"/>
                <w:szCs w:val="21"/>
                <w:highlight w:val="none"/>
                <w:u w:val="single"/>
                <w:lang w:val="en-US" w:eastAsia="zh-CN"/>
              </w:rPr>
              <w:t xml:space="preserve"> 30 </w:t>
            </w:r>
            <w:r>
              <w:rPr>
                <w:rFonts w:hint="eastAsia" w:ascii="宋体" w:hAnsi="宋体" w:cs="宋体"/>
                <w:color w:val="auto"/>
                <w:szCs w:val="21"/>
                <w:highlight w:val="none"/>
                <w:u w:val="single"/>
              </w:rPr>
              <w:t xml:space="preserve">分 </w:t>
            </w:r>
            <w:r>
              <w:rPr>
                <w:rFonts w:hint="eastAsia" w:ascii="宋体" w:hAnsi="宋体" w:cs="宋体"/>
                <w:color w:val="auto"/>
                <w:szCs w:val="21"/>
                <w:highlight w:val="none"/>
              </w:rPr>
              <w:t xml:space="preserve"> (北京时间)</w:t>
            </w:r>
          </w:p>
        </w:tc>
      </w:tr>
      <w:tr w14:paraId="0208BB0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839" w:type="dxa"/>
            <w:gridSpan w:val="4"/>
            <w:noWrap w:val="0"/>
            <w:vAlign w:val="center"/>
          </w:tcPr>
          <w:p w14:paraId="51D55F57">
            <w:pPr>
              <w:adjustRightInd w:val="0"/>
              <w:snapToGrid w:val="0"/>
              <w:spacing w:line="288" w:lineRule="auto"/>
              <w:jc w:val="left"/>
              <w:rPr>
                <w:rFonts w:ascii="宋体" w:hAnsi="宋体" w:cs="宋体"/>
                <w:color w:val="auto"/>
                <w:szCs w:val="21"/>
                <w:highlight w:val="none"/>
              </w:rPr>
            </w:pPr>
            <w:r>
              <w:rPr>
                <w:rFonts w:hint="eastAsia" w:ascii="宋体" w:hAnsi="宋体" w:cs="宋体"/>
                <w:b/>
                <w:color w:val="auto"/>
                <w:szCs w:val="21"/>
                <w:highlight w:val="none"/>
              </w:rPr>
              <w:t>三、响应文件的编写</w:t>
            </w:r>
          </w:p>
        </w:tc>
      </w:tr>
      <w:tr w14:paraId="3BE81FF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62" w:type="dxa"/>
            <w:noWrap w:val="0"/>
            <w:vAlign w:val="center"/>
          </w:tcPr>
          <w:p w14:paraId="6C721D54">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第二章第16.4款</w:t>
            </w:r>
          </w:p>
        </w:tc>
        <w:tc>
          <w:tcPr>
            <w:tcW w:w="2115" w:type="dxa"/>
            <w:noWrap w:val="0"/>
            <w:vAlign w:val="center"/>
          </w:tcPr>
          <w:p w14:paraId="57006F79">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采购项目预算</w:t>
            </w:r>
          </w:p>
        </w:tc>
        <w:tc>
          <w:tcPr>
            <w:tcW w:w="5962" w:type="dxa"/>
            <w:gridSpan w:val="2"/>
            <w:noWrap w:val="0"/>
            <w:vAlign w:val="center"/>
          </w:tcPr>
          <w:p w14:paraId="27BDAF41">
            <w:pPr>
              <w:keepNext w:val="0"/>
              <w:keepLines w:val="0"/>
              <w:widowControl/>
              <w:suppressLineNumbers w:val="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cs="宋体"/>
                <w:color w:val="auto"/>
                <w:highlight w:val="none"/>
                <w:u w:val="none"/>
              </w:rPr>
              <w:t>人民币</w:t>
            </w:r>
            <w:r>
              <w:rPr>
                <w:rFonts w:hint="eastAsia" w:hAnsi="宋体"/>
                <w:color w:val="auto"/>
                <w:highlight w:val="none"/>
                <w:u w:val="none"/>
                <w:lang w:val="en-US" w:eastAsia="zh-CN"/>
              </w:rPr>
              <w:t>1697772</w:t>
            </w:r>
            <w:r>
              <w:rPr>
                <w:rFonts w:hint="eastAsia" w:hAnsi="宋体"/>
                <w:color w:val="auto"/>
                <w:highlight w:val="none"/>
                <w:u w:val="none"/>
              </w:rPr>
              <w:t>元</w:t>
            </w:r>
            <w:r>
              <w:rPr>
                <w:rFonts w:hint="eastAsia" w:hAnsi="宋体"/>
                <w:color w:val="auto"/>
                <w:highlight w:val="none"/>
                <w:u w:val="none"/>
                <w:lang w:val="en-US" w:eastAsia="zh-CN"/>
              </w:rPr>
              <w:t>（最高限价：1697772</w:t>
            </w:r>
            <w:r>
              <w:rPr>
                <w:rFonts w:hint="eastAsia" w:hAnsi="宋体"/>
                <w:color w:val="auto"/>
                <w:highlight w:val="none"/>
                <w:u w:val="none"/>
              </w:rPr>
              <w:t>元</w:t>
            </w:r>
            <w:r>
              <w:rPr>
                <w:rFonts w:hint="eastAsia" w:hAnsi="宋体"/>
                <w:color w:val="auto"/>
                <w:highlight w:val="none"/>
                <w:u w:val="none"/>
                <w:lang w:val="en-US" w:eastAsia="zh-CN"/>
              </w:rPr>
              <w:t>）</w:t>
            </w:r>
          </w:p>
        </w:tc>
      </w:tr>
      <w:tr w14:paraId="2F3E5E6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62" w:type="dxa"/>
            <w:noWrap w:val="0"/>
            <w:vAlign w:val="center"/>
          </w:tcPr>
          <w:p w14:paraId="2575DA4E">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第二章第17.3款</w:t>
            </w:r>
          </w:p>
        </w:tc>
        <w:tc>
          <w:tcPr>
            <w:tcW w:w="2115" w:type="dxa"/>
            <w:noWrap w:val="0"/>
            <w:vAlign w:val="center"/>
          </w:tcPr>
          <w:p w14:paraId="439EC182">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非制造商的证明文件</w:t>
            </w:r>
          </w:p>
        </w:tc>
        <w:tc>
          <w:tcPr>
            <w:tcW w:w="5962" w:type="dxa"/>
            <w:gridSpan w:val="2"/>
            <w:noWrap w:val="0"/>
            <w:vAlign w:val="center"/>
          </w:tcPr>
          <w:p w14:paraId="5738ECD1">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 不要求提供</w:t>
            </w:r>
          </w:p>
          <w:p w14:paraId="49DB759B">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 要求提供：（证明文件复印件</w:t>
            </w:r>
            <w:r>
              <w:rPr>
                <w:rFonts w:hint="eastAsia" w:ascii="宋体" w:hAnsi="宋体" w:cs="宋体"/>
                <w:color w:val="auto"/>
                <w:szCs w:val="21"/>
                <w:highlight w:val="none"/>
                <w:u w:val="none"/>
              </w:rPr>
              <w:t>须加盖供应商单位公章，</w:t>
            </w:r>
            <w:r>
              <w:rPr>
                <w:rFonts w:hint="eastAsia" w:ascii="宋体" w:hAnsi="宋体" w:cs="宋体"/>
                <w:color w:val="auto"/>
                <w:szCs w:val="21"/>
                <w:highlight w:val="none"/>
              </w:rPr>
              <w:t>否则视为无效响应。）</w:t>
            </w:r>
          </w:p>
          <w:p w14:paraId="1BD37EC9">
            <w:pPr>
              <w:adjustRightInd w:val="0"/>
              <w:snapToGrid w:val="0"/>
              <w:spacing w:before="120" w:beforeLines="50" w:line="288" w:lineRule="auto"/>
              <w:rPr>
                <w:rFonts w:ascii="宋体" w:hAnsi="宋体" w:cs="宋体"/>
                <w:color w:val="auto"/>
                <w:szCs w:val="21"/>
                <w:highlight w:val="none"/>
                <w:u w:val="single"/>
              </w:rPr>
            </w:pPr>
            <w:r>
              <w:rPr>
                <w:rFonts w:hint="eastAsia" w:ascii="宋体" w:hAnsi="宋体" w:cs="宋体"/>
                <w:color w:val="auto"/>
                <w:szCs w:val="21"/>
                <w:highlight w:val="none"/>
              </w:rPr>
              <w:t>经销、或代理投标货物、或为投标货物提供售后服务的证明文件。</w:t>
            </w:r>
          </w:p>
        </w:tc>
      </w:tr>
      <w:tr w14:paraId="2675EA9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62" w:type="dxa"/>
            <w:noWrap w:val="0"/>
            <w:vAlign w:val="center"/>
          </w:tcPr>
          <w:p w14:paraId="0DC9DBDF">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第二章第18.1款</w:t>
            </w:r>
          </w:p>
        </w:tc>
        <w:tc>
          <w:tcPr>
            <w:tcW w:w="2115" w:type="dxa"/>
            <w:noWrap w:val="0"/>
            <w:vAlign w:val="center"/>
          </w:tcPr>
          <w:p w14:paraId="65E3E819">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样品提供及样品提交的时间、地点</w:t>
            </w:r>
          </w:p>
        </w:tc>
        <w:tc>
          <w:tcPr>
            <w:tcW w:w="5962" w:type="dxa"/>
            <w:gridSpan w:val="2"/>
            <w:noWrap w:val="0"/>
            <w:vAlign w:val="center"/>
          </w:tcPr>
          <w:p w14:paraId="3E428D87">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 不要求提供</w:t>
            </w:r>
          </w:p>
          <w:p w14:paraId="4BC4C0B8">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 要求提供</w:t>
            </w:r>
          </w:p>
          <w:p w14:paraId="4B01EA5C">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提交时间：/年/月/日/时/分至/时00分（北京时间）</w:t>
            </w:r>
          </w:p>
          <w:p w14:paraId="77BA6D54">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地点：长沙市芙蓉区五一路249号湘域中央二栋1505室</w:t>
            </w:r>
          </w:p>
          <w:p w14:paraId="0B8D3985">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要求：</w:t>
            </w:r>
          </w:p>
          <w:p w14:paraId="15D3749B">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1）样品须按规定时间递交，否则不予认定。样品具体要求详见“第四章 采购需求”。</w:t>
            </w:r>
          </w:p>
          <w:p w14:paraId="068BEA99">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2）所有供应商的样品不予退还，成交供应商样品将留存于采购人，作为验收标准，实际制作产品质量不能低于样品质量。</w:t>
            </w:r>
          </w:p>
          <w:p w14:paraId="32639242">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3）样品应包装完整并在包装上注明供应商名称、样品对应的产品在磋商文件中的包号及品目名称。除可拆除的包装以外，样品本身不应有任何体现生产来源的标记、标签、标识等。</w:t>
            </w:r>
          </w:p>
        </w:tc>
      </w:tr>
      <w:tr w14:paraId="3986A36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62" w:type="dxa"/>
            <w:noWrap w:val="0"/>
            <w:vAlign w:val="center"/>
          </w:tcPr>
          <w:p w14:paraId="1F2E8A8C">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第二章第19.1款</w:t>
            </w:r>
          </w:p>
        </w:tc>
        <w:tc>
          <w:tcPr>
            <w:tcW w:w="2115" w:type="dxa"/>
            <w:noWrap w:val="0"/>
            <w:vAlign w:val="center"/>
          </w:tcPr>
          <w:p w14:paraId="38DD453E">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磋商保证金</w:t>
            </w:r>
          </w:p>
        </w:tc>
        <w:tc>
          <w:tcPr>
            <w:tcW w:w="5962" w:type="dxa"/>
            <w:gridSpan w:val="2"/>
            <w:noWrap w:val="0"/>
            <w:vAlign w:val="center"/>
          </w:tcPr>
          <w:p w14:paraId="5F756C94">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sym w:font="Wingdings 2" w:char="0052"/>
            </w:r>
            <w:r>
              <w:rPr>
                <w:rFonts w:hint="eastAsia" w:ascii="宋体" w:hAnsi="宋体" w:cs="宋体"/>
                <w:color w:val="auto"/>
                <w:szCs w:val="21"/>
                <w:highlight w:val="none"/>
              </w:rPr>
              <w:t xml:space="preserve"> 不要求提供</w:t>
            </w:r>
          </w:p>
          <w:p w14:paraId="7176D407">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 要求提供</w:t>
            </w:r>
          </w:p>
        </w:tc>
      </w:tr>
      <w:tr w14:paraId="61C90DE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62" w:type="dxa"/>
            <w:noWrap w:val="0"/>
            <w:vAlign w:val="center"/>
          </w:tcPr>
          <w:p w14:paraId="6AEDDB13">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第二章第20.1款</w:t>
            </w:r>
          </w:p>
        </w:tc>
        <w:tc>
          <w:tcPr>
            <w:tcW w:w="2115" w:type="dxa"/>
            <w:noWrap w:val="0"/>
            <w:vAlign w:val="center"/>
          </w:tcPr>
          <w:p w14:paraId="0EE7A195">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响应文件有效期</w:t>
            </w:r>
          </w:p>
        </w:tc>
        <w:tc>
          <w:tcPr>
            <w:tcW w:w="5962" w:type="dxa"/>
            <w:gridSpan w:val="2"/>
            <w:noWrap w:val="0"/>
            <w:vAlign w:val="center"/>
          </w:tcPr>
          <w:p w14:paraId="4CD249A4">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90日（日历日）</w:t>
            </w:r>
          </w:p>
        </w:tc>
      </w:tr>
      <w:tr w14:paraId="5B5FCB7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31" w:hRule="atLeast"/>
          <w:jc w:val="center"/>
        </w:trPr>
        <w:tc>
          <w:tcPr>
            <w:tcW w:w="1762" w:type="dxa"/>
            <w:vMerge w:val="restart"/>
            <w:noWrap w:val="0"/>
            <w:vAlign w:val="center"/>
          </w:tcPr>
          <w:p w14:paraId="5CFABE2E">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第二章第21.1款</w:t>
            </w:r>
          </w:p>
        </w:tc>
        <w:tc>
          <w:tcPr>
            <w:tcW w:w="2115" w:type="dxa"/>
            <w:vMerge w:val="restart"/>
            <w:noWrap w:val="0"/>
            <w:vAlign w:val="center"/>
          </w:tcPr>
          <w:p w14:paraId="435C0673">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响应文件副本份数</w:t>
            </w:r>
          </w:p>
        </w:tc>
        <w:tc>
          <w:tcPr>
            <w:tcW w:w="1815" w:type="dxa"/>
            <w:tcBorders>
              <w:bottom w:val="single" w:color="auto" w:sz="4" w:space="0"/>
              <w:right w:val="single" w:color="auto" w:sz="4" w:space="0"/>
            </w:tcBorders>
            <w:noWrap w:val="0"/>
            <w:vAlign w:val="center"/>
          </w:tcPr>
          <w:p w14:paraId="2D7E4302">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响应文件组成</w:t>
            </w:r>
          </w:p>
        </w:tc>
        <w:tc>
          <w:tcPr>
            <w:tcW w:w="4147" w:type="dxa"/>
            <w:tcBorders>
              <w:left w:val="single" w:color="auto" w:sz="4" w:space="0"/>
              <w:bottom w:val="single" w:color="auto" w:sz="4" w:space="0"/>
            </w:tcBorders>
            <w:noWrap w:val="0"/>
            <w:vAlign w:val="center"/>
          </w:tcPr>
          <w:p w14:paraId="5EAF1761">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响应文件数量</w:t>
            </w:r>
          </w:p>
        </w:tc>
      </w:tr>
      <w:tr w14:paraId="46F8471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81" w:hRule="atLeast"/>
          <w:jc w:val="center"/>
        </w:trPr>
        <w:tc>
          <w:tcPr>
            <w:tcW w:w="1762" w:type="dxa"/>
            <w:vMerge w:val="continue"/>
            <w:noWrap w:val="0"/>
            <w:vAlign w:val="center"/>
          </w:tcPr>
          <w:p w14:paraId="4B97080F">
            <w:pPr>
              <w:adjustRightInd w:val="0"/>
              <w:snapToGrid w:val="0"/>
              <w:spacing w:before="120" w:beforeLines="50" w:line="288" w:lineRule="auto"/>
              <w:jc w:val="center"/>
              <w:rPr>
                <w:rFonts w:ascii="宋体" w:hAnsi="宋体" w:cs="宋体"/>
                <w:color w:val="auto"/>
                <w:szCs w:val="21"/>
                <w:highlight w:val="none"/>
              </w:rPr>
            </w:pPr>
          </w:p>
        </w:tc>
        <w:tc>
          <w:tcPr>
            <w:tcW w:w="2115" w:type="dxa"/>
            <w:vMerge w:val="continue"/>
            <w:noWrap w:val="0"/>
            <w:vAlign w:val="center"/>
          </w:tcPr>
          <w:p w14:paraId="195265D1">
            <w:pPr>
              <w:adjustRightInd w:val="0"/>
              <w:snapToGrid w:val="0"/>
              <w:spacing w:before="120" w:beforeLines="50" w:line="288" w:lineRule="auto"/>
              <w:jc w:val="center"/>
              <w:rPr>
                <w:rFonts w:ascii="宋体" w:hAnsi="宋体" w:cs="宋体"/>
                <w:color w:val="auto"/>
                <w:szCs w:val="21"/>
                <w:highlight w:val="none"/>
              </w:rPr>
            </w:pPr>
          </w:p>
        </w:tc>
        <w:tc>
          <w:tcPr>
            <w:tcW w:w="1815" w:type="dxa"/>
            <w:tcBorders>
              <w:top w:val="single" w:color="auto" w:sz="4" w:space="0"/>
              <w:bottom w:val="single" w:color="auto" w:sz="4" w:space="0"/>
              <w:right w:val="single" w:color="auto" w:sz="4" w:space="0"/>
            </w:tcBorders>
            <w:noWrap w:val="0"/>
            <w:vAlign w:val="center"/>
          </w:tcPr>
          <w:p w14:paraId="0ACC6080">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资格证明文件</w:t>
            </w:r>
          </w:p>
        </w:tc>
        <w:tc>
          <w:tcPr>
            <w:tcW w:w="4147" w:type="dxa"/>
            <w:tcBorders>
              <w:top w:val="single" w:color="auto" w:sz="4" w:space="0"/>
              <w:left w:val="single" w:color="auto" w:sz="4" w:space="0"/>
              <w:bottom w:val="single" w:color="auto" w:sz="4" w:space="0"/>
            </w:tcBorders>
            <w:noWrap w:val="0"/>
            <w:vAlign w:val="center"/>
          </w:tcPr>
          <w:p w14:paraId="09F45E6B">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正本1份、副本1份</w:t>
            </w:r>
          </w:p>
        </w:tc>
      </w:tr>
      <w:tr w14:paraId="07DC9B2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98" w:hRule="atLeast"/>
          <w:jc w:val="center"/>
        </w:trPr>
        <w:tc>
          <w:tcPr>
            <w:tcW w:w="1762" w:type="dxa"/>
            <w:vMerge w:val="continue"/>
            <w:noWrap w:val="0"/>
            <w:vAlign w:val="center"/>
          </w:tcPr>
          <w:p w14:paraId="46A1ED62">
            <w:pPr>
              <w:adjustRightInd w:val="0"/>
              <w:snapToGrid w:val="0"/>
              <w:spacing w:before="120" w:beforeLines="50" w:line="288" w:lineRule="auto"/>
              <w:jc w:val="center"/>
              <w:rPr>
                <w:rFonts w:ascii="宋体" w:hAnsi="宋体" w:cs="宋体"/>
                <w:color w:val="auto"/>
                <w:szCs w:val="21"/>
                <w:highlight w:val="none"/>
              </w:rPr>
            </w:pPr>
          </w:p>
        </w:tc>
        <w:tc>
          <w:tcPr>
            <w:tcW w:w="2115" w:type="dxa"/>
            <w:vMerge w:val="continue"/>
            <w:noWrap w:val="0"/>
            <w:vAlign w:val="center"/>
          </w:tcPr>
          <w:p w14:paraId="60B3B43C">
            <w:pPr>
              <w:adjustRightInd w:val="0"/>
              <w:snapToGrid w:val="0"/>
              <w:spacing w:before="120" w:beforeLines="50" w:line="288" w:lineRule="auto"/>
              <w:jc w:val="center"/>
              <w:rPr>
                <w:rFonts w:ascii="宋体" w:hAnsi="宋体" w:cs="宋体"/>
                <w:color w:val="auto"/>
                <w:szCs w:val="21"/>
                <w:highlight w:val="none"/>
              </w:rPr>
            </w:pPr>
          </w:p>
        </w:tc>
        <w:tc>
          <w:tcPr>
            <w:tcW w:w="1815" w:type="dxa"/>
            <w:tcBorders>
              <w:top w:val="single" w:color="auto" w:sz="4" w:space="0"/>
              <w:bottom w:val="single" w:color="auto" w:sz="4" w:space="0"/>
              <w:right w:val="single" w:color="auto" w:sz="4" w:space="0"/>
            </w:tcBorders>
            <w:noWrap w:val="0"/>
            <w:vAlign w:val="center"/>
          </w:tcPr>
          <w:p w14:paraId="513443D6">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商务与技术文件</w:t>
            </w:r>
          </w:p>
        </w:tc>
        <w:tc>
          <w:tcPr>
            <w:tcW w:w="4147" w:type="dxa"/>
            <w:tcBorders>
              <w:top w:val="single" w:color="auto" w:sz="4" w:space="0"/>
              <w:left w:val="single" w:color="auto" w:sz="4" w:space="0"/>
              <w:bottom w:val="single" w:color="auto" w:sz="4" w:space="0"/>
            </w:tcBorders>
            <w:noWrap w:val="0"/>
            <w:vAlign w:val="center"/>
          </w:tcPr>
          <w:p w14:paraId="2A13249B">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正本1份、副本2份</w:t>
            </w:r>
          </w:p>
        </w:tc>
      </w:tr>
      <w:tr w14:paraId="1ACEF11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92" w:hRule="atLeast"/>
          <w:jc w:val="center"/>
        </w:trPr>
        <w:tc>
          <w:tcPr>
            <w:tcW w:w="1762" w:type="dxa"/>
            <w:vMerge w:val="continue"/>
            <w:noWrap w:val="0"/>
            <w:vAlign w:val="center"/>
          </w:tcPr>
          <w:p w14:paraId="4ED72858">
            <w:pPr>
              <w:adjustRightInd w:val="0"/>
              <w:snapToGrid w:val="0"/>
              <w:spacing w:before="120" w:beforeLines="50" w:line="288" w:lineRule="auto"/>
              <w:jc w:val="center"/>
              <w:rPr>
                <w:rFonts w:ascii="宋体" w:hAnsi="宋体" w:cs="宋体"/>
                <w:color w:val="auto"/>
                <w:szCs w:val="21"/>
                <w:highlight w:val="none"/>
              </w:rPr>
            </w:pPr>
          </w:p>
        </w:tc>
        <w:tc>
          <w:tcPr>
            <w:tcW w:w="2115" w:type="dxa"/>
            <w:vMerge w:val="continue"/>
            <w:noWrap w:val="0"/>
            <w:vAlign w:val="center"/>
          </w:tcPr>
          <w:p w14:paraId="17C5C432">
            <w:pPr>
              <w:adjustRightInd w:val="0"/>
              <w:snapToGrid w:val="0"/>
              <w:spacing w:before="120" w:beforeLines="50" w:line="288" w:lineRule="auto"/>
              <w:jc w:val="center"/>
              <w:rPr>
                <w:rFonts w:ascii="宋体" w:hAnsi="宋体" w:cs="宋体"/>
                <w:color w:val="auto"/>
                <w:szCs w:val="21"/>
                <w:highlight w:val="none"/>
              </w:rPr>
            </w:pPr>
          </w:p>
        </w:tc>
        <w:tc>
          <w:tcPr>
            <w:tcW w:w="1815" w:type="dxa"/>
            <w:tcBorders>
              <w:top w:val="single" w:color="auto" w:sz="4" w:space="0"/>
              <w:bottom w:val="single" w:color="auto" w:sz="4" w:space="0"/>
              <w:right w:val="single" w:color="auto" w:sz="4" w:space="0"/>
            </w:tcBorders>
            <w:noWrap w:val="0"/>
            <w:vAlign w:val="center"/>
          </w:tcPr>
          <w:p w14:paraId="54FAE3A7">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电子文档</w:t>
            </w:r>
          </w:p>
        </w:tc>
        <w:tc>
          <w:tcPr>
            <w:tcW w:w="4147" w:type="dxa"/>
            <w:tcBorders>
              <w:top w:val="single" w:color="auto" w:sz="4" w:space="0"/>
              <w:left w:val="single" w:color="auto" w:sz="4" w:space="0"/>
              <w:bottom w:val="single" w:color="auto" w:sz="4" w:space="0"/>
            </w:tcBorders>
            <w:noWrap w:val="0"/>
            <w:vAlign w:val="center"/>
          </w:tcPr>
          <w:p w14:paraId="5060688D">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1份，须存储在U盘中</w:t>
            </w:r>
          </w:p>
        </w:tc>
      </w:tr>
      <w:tr w14:paraId="3573783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87" w:hRule="atLeast"/>
          <w:jc w:val="center"/>
        </w:trPr>
        <w:tc>
          <w:tcPr>
            <w:tcW w:w="1762" w:type="dxa"/>
            <w:vMerge w:val="continue"/>
            <w:noWrap w:val="0"/>
            <w:vAlign w:val="center"/>
          </w:tcPr>
          <w:p w14:paraId="3BDD85B3">
            <w:pPr>
              <w:adjustRightInd w:val="0"/>
              <w:snapToGrid w:val="0"/>
              <w:spacing w:before="120" w:beforeLines="50" w:line="288" w:lineRule="auto"/>
              <w:jc w:val="center"/>
              <w:rPr>
                <w:rFonts w:ascii="宋体" w:hAnsi="宋体" w:cs="宋体"/>
                <w:color w:val="auto"/>
                <w:szCs w:val="21"/>
                <w:highlight w:val="none"/>
              </w:rPr>
            </w:pPr>
          </w:p>
        </w:tc>
        <w:tc>
          <w:tcPr>
            <w:tcW w:w="2115" w:type="dxa"/>
            <w:vMerge w:val="continue"/>
            <w:noWrap w:val="0"/>
            <w:vAlign w:val="center"/>
          </w:tcPr>
          <w:p w14:paraId="191552C0">
            <w:pPr>
              <w:adjustRightInd w:val="0"/>
              <w:snapToGrid w:val="0"/>
              <w:spacing w:before="120" w:beforeLines="50" w:line="288" w:lineRule="auto"/>
              <w:jc w:val="center"/>
              <w:rPr>
                <w:rFonts w:ascii="宋体" w:hAnsi="宋体" w:cs="宋体"/>
                <w:color w:val="auto"/>
                <w:szCs w:val="21"/>
                <w:highlight w:val="none"/>
              </w:rPr>
            </w:pPr>
          </w:p>
        </w:tc>
        <w:tc>
          <w:tcPr>
            <w:tcW w:w="5962" w:type="dxa"/>
            <w:gridSpan w:val="2"/>
            <w:tcBorders>
              <w:top w:val="single" w:color="auto" w:sz="4" w:space="0"/>
            </w:tcBorders>
            <w:noWrap w:val="0"/>
            <w:vAlign w:val="bottom"/>
          </w:tcPr>
          <w:p w14:paraId="1C5EC7F2">
            <w:pPr>
              <w:adjustRightInd w:val="0"/>
              <w:snapToGrid w:val="0"/>
              <w:spacing w:before="120" w:beforeLines="50" w:line="288" w:lineRule="auto"/>
              <w:rPr>
                <w:rFonts w:ascii="宋体" w:hAnsi="宋体" w:cs="宋体"/>
                <w:color w:val="auto"/>
                <w:szCs w:val="21"/>
                <w:highlight w:val="none"/>
              </w:rPr>
            </w:pPr>
            <w:r>
              <w:rPr>
                <w:rFonts w:hint="eastAsia" w:ascii="宋体" w:hAnsi="宋体" w:cs="宋体"/>
                <w:color w:val="auto"/>
                <w:szCs w:val="21"/>
                <w:highlight w:val="none"/>
              </w:rPr>
              <w:t>注：</w:t>
            </w:r>
          </w:p>
          <w:p w14:paraId="1B133FAD">
            <w:pPr>
              <w:numPr>
                <w:ilvl w:val="0"/>
                <w:numId w:val="3"/>
              </w:numPr>
              <w:adjustRightInd w:val="0"/>
              <w:snapToGrid w:val="0"/>
              <w:spacing w:before="120" w:beforeLines="50" w:line="288" w:lineRule="auto"/>
              <w:rPr>
                <w:color w:val="auto"/>
                <w:highlight w:val="none"/>
              </w:rPr>
            </w:pPr>
            <w:r>
              <w:rPr>
                <w:rFonts w:hint="eastAsia"/>
                <w:color w:val="auto"/>
                <w:highlight w:val="none"/>
              </w:rPr>
              <w:t>资格证明文件独立密封包装；</w:t>
            </w:r>
          </w:p>
          <w:p w14:paraId="00EF4694">
            <w:pPr>
              <w:numPr>
                <w:ilvl w:val="0"/>
                <w:numId w:val="3"/>
              </w:numPr>
              <w:adjustRightInd w:val="0"/>
              <w:snapToGrid w:val="0"/>
              <w:spacing w:before="120" w:beforeLines="50" w:line="288" w:lineRule="auto"/>
              <w:rPr>
                <w:color w:val="auto"/>
                <w:highlight w:val="none"/>
              </w:rPr>
            </w:pPr>
            <w:r>
              <w:rPr>
                <w:rFonts w:hint="eastAsia"/>
                <w:color w:val="auto"/>
                <w:highlight w:val="none"/>
              </w:rPr>
              <w:t>商务技术文件正本和副本整体密封包装；</w:t>
            </w:r>
          </w:p>
          <w:p w14:paraId="65461171">
            <w:pPr>
              <w:numPr>
                <w:ilvl w:val="0"/>
                <w:numId w:val="3"/>
              </w:numPr>
              <w:adjustRightInd w:val="0"/>
              <w:snapToGrid w:val="0"/>
              <w:spacing w:before="120" w:beforeLines="50" w:line="288" w:lineRule="auto"/>
              <w:rPr>
                <w:rFonts w:ascii="宋体" w:hAnsi="宋体" w:cs="宋体"/>
                <w:color w:val="auto"/>
                <w:highlight w:val="none"/>
              </w:rPr>
            </w:pPr>
            <w:r>
              <w:rPr>
                <w:rFonts w:hint="eastAsia" w:ascii="宋体" w:hAnsi="宋体" w:cs="宋体"/>
                <w:color w:val="auto"/>
                <w:highlight w:val="none"/>
              </w:rPr>
              <w:t>电子文件(U盘)1份，标注项目名称、供应商名称，装入资格证明文件的密封袋中；</w:t>
            </w:r>
          </w:p>
          <w:p w14:paraId="6C997376">
            <w:pPr>
              <w:numPr>
                <w:ilvl w:val="0"/>
                <w:numId w:val="3"/>
              </w:numPr>
              <w:adjustRightInd w:val="0"/>
              <w:snapToGrid w:val="0"/>
              <w:spacing w:before="120" w:beforeLines="50" w:line="288" w:lineRule="auto"/>
              <w:rPr>
                <w:color w:val="auto"/>
                <w:highlight w:val="none"/>
              </w:rPr>
            </w:pPr>
            <w:r>
              <w:rPr>
                <w:rFonts w:hint="eastAsia"/>
                <w:color w:val="auto"/>
                <w:highlight w:val="none"/>
              </w:rPr>
              <w:t>评分标准中注明原件查验的原件（如有），装入密封袋中，密封袋标注项目名称、原件及供应商名称等字样；</w:t>
            </w:r>
          </w:p>
          <w:p w14:paraId="081CB200">
            <w:pPr>
              <w:numPr>
                <w:ilvl w:val="0"/>
                <w:numId w:val="3"/>
              </w:numPr>
              <w:adjustRightInd w:val="0"/>
              <w:snapToGrid w:val="0"/>
              <w:spacing w:before="120" w:beforeLines="50" w:line="288" w:lineRule="auto"/>
              <w:rPr>
                <w:color w:val="auto"/>
                <w:highlight w:val="none"/>
              </w:rPr>
            </w:pPr>
            <w:r>
              <w:rPr>
                <w:rFonts w:hint="eastAsia"/>
                <w:color w:val="auto"/>
                <w:highlight w:val="none"/>
              </w:rPr>
              <w:t>资格证明文件与商务技术文件的正副本均须分开独立胶装成册。</w:t>
            </w:r>
          </w:p>
          <w:p w14:paraId="3567BF38">
            <w:pPr>
              <w:numPr>
                <w:ilvl w:val="0"/>
                <w:numId w:val="3"/>
              </w:numPr>
              <w:adjustRightInd w:val="0"/>
              <w:snapToGrid w:val="0"/>
              <w:spacing w:before="120" w:beforeLines="50" w:line="288" w:lineRule="auto"/>
              <w:rPr>
                <w:color w:val="auto"/>
                <w:highlight w:val="none"/>
              </w:rPr>
            </w:pPr>
            <w:r>
              <w:rPr>
                <w:rFonts w:hint="eastAsia"/>
                <w:color w:val="auto"/>
                <w:highlight w:val="none"/>
              </w:rPr>
              <w:t>开标时，授权代表递交响应文件时须单独递交一份授权委托书原件及出示本人身份证原件。</w:t>
            </w:r>
          </w:p>
          <w:p w14:paraId="618814E8">
            <w:pPr>
              <w:adjustRightInd w:val="0"/>
              <w:snapToGrid w:val="0"/>
              <w:spacing w:before="120" w:beforeLines="50" w:line="288" w:lineRule="auto"/>
              <w:rPr>
                <w:rFonts w:ascii="宋体" w:hAnsi="宋体" w:cs="宋体"/>
                <w:color w:val="auto"/>
                <w:szCs w:val="21"/>
                <w:highlight w:val="none"/>
              </w:rPr>
            </w:pPr>
            <w:r>
              <w:rPr>
                <w:rFonts w:hint="eastAsia" w:ascii="宋体" w:hAnsi="宋体" w:cs="宋体"/>
                <w:color w:val="auto"/>
                <w:szCs w:val="21"/>
                <w:highlight w:val="none"/>
              </w:rPr>
              <w:t>(7)参加多个标段（或包）磋商的供应商须独立制作对应标段（或包）的响应文件，不得集成在一个文件中递交，否则响应文件无效。</w:t>
            </w:r>
          </w:p>
        </w:tc>
      </w:tr>
      <w:tr w14:paraId="2F9621F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839" w:type="dxa"/>
            <w:gridSpan w:val="4"/>
            <w:noWrap w:val="0"/>
            <w:vAlign w:val="center"/>
          </w:tcPr>
          <w:p w14:paraId="165F0609">
            <w:pPr>
              <w:adjustRightInd w:val="0"/>
              <w:snapToGrid w:val="0"/>
              <w:spacing w:line="288" w:lineRule="auto"/>
              <w:jc w:val="left"/>
              <w:rPr>
                <w:rFonts w:ascii="宋体" w:hAnsi="宋体" w:cs="宋体"/>
                <w:b/>
                <w:bCs/>
                <w:color w:val="auto"/>
                <w:szCs w:val="21"/>
                <w:highlight w:val="none"/>
              </w:rPr>
            </w:pPr>
            <w:r>
              <w:rPr>
                <w:rFonts w:hint="eastAsia" w:ascii="宋体" w:hAnsi="宋体" w:cs="宋体"/>
                <w:b/>
                <w:color w:val="auto"/>
                <w:szCs w:val="21"/>
                <w:highlight w:val="none"/>
              </w:rPr>
              <w:t>四、响应文件的递交</w:t>
            </w:r>
          </w:p>
        </w:tc>
      </w:tr>
      <w:tr w14:paraId="2751265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62" w:type="dxa"/>
            <w:noWrap w:val="0"/>
            <w:vAlign w:val="center"/>
          </w:tcPr>
          <w:p w14:paraId="5CC5336D">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第二章第22.2款</w:t>
            </w:r>
          </w:p>
        </w:tc>
        <w:tc>
          <w:tcPr>
            <w:tcW w:w="2115" w:type="dxa"/>
            <w:noWrap w:val="0"/>
            <w:vAlign w:val="center"/>
          </w:tcPr>
          <w:p w14:paraId="5AD131CB">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封套上应载明的信息</w:t>
            </w:r>
          </w:p>
        </w:tc>
        <w:tc>
          <w:tcPr>
            <w:tcW w:w="5962" w:type="dxa"/>
            <w:gridSpan w:val="2"/>
            <w:noWrap w:val="0"/>
            <w:vAlign w:val="center"/>
          </w:tcPr>
          <w:p w14:paraId="4E0F4F5A">
            <w:pPr>
              <w:adjustRightInd w:val="0"/>
              <w:snapToGrid w:val="0"/>
              <w:spacing w:before="120" w:beforeLines="50" w:line="288" w:lineRule="auto"/>
              <w:rPr>
                <w:rFonts w:ascii="宋体" w:hAnsi="宋体" w:cs="宋体"/>
                <w:color w:val="auto"/>
                <w:szCs w:val="21"/>
                <w:highlight w:val="none"/>
              </w:rPr>
            </w:pPr>
            <w:r>
              <w:rPr>
                <w:rFonts w:hint="eastAsia" w:ascii="宋体" w:hAnsi="宋体" w:cs="宋体"/>
                <w:color w:val="auto"/>
                <w:szCs w:val="21"/>
                <w:highlight w:val="none"/>
              </w:rPr>
              <w:t>采购项目名称响应文件</w:t>
            </w:r>
          </w:p>
          <w:p w14:paraId="45FA60AD">
            <w:pPr>
              <w:adjustRightInd w:val="0"/>
              <w:snapToGrid w:val="0"/>
              <w:spacing w:before="120" w:beforeLines="50" w:line="288" w:lineRule="auto"/>
              <w:rPr>
                <w:rFonts w:ascii="宋体" w:hAnsi="宋体" w:cs="宋体"/>
                <w:color w:val="auto"/>
                <w:szCs w:val="21"/>
                <w:highlight w:val="none"/>
                <w:u w:val="single"/>
              </w:rPr>
            </w:pPr>
            <w:r>
              <w:rPr>
                <w:rFonts w:hint="eastAsia" w:ascii="宋体" w:hAnsi="宋体" w:cs="宋体"/>
                <w:color w:val="auto"/>
                <w:szCs w:val="21"/>
                <w:highlight w:val="none"/>
              </w:rPr>
              <w:t>政府采购编号：</w:t>
            </w:r>
          </w:p>
          <w:p w14:paraId="3893082A">
            <w:pPr>
              <w:adjustRightInd w:val="0"/>
              <w:snapToGrid w:val="0"/>
              <w:spacing w:before="120" w:beforeLines="50" w:line="288" w:lineRule="auto"/>
              <w:rPr>
                <w:rFonts w:ascii="宋体" w:hAnsi="宋体" w:cs="宋体"/>
                <w:color w:val="auto"/>
                <w:szCs w:val="21"/>
                <w:highlight w:val="none"/>
              </w:rPr>
            </w:pPr>
            <w:r>
              <w:rPr>
                <w:rFonts w:hint="eastAsia" w:ascii="宋体" w:hAnsi="宋体" w:cs="宋体"/>
                <w:color w:val="auto"/>
                <w:szCs w:val="21"/>
                <w:highlight w:val="none"/>
              </w:rPr>
              <w:t>委托代理编号：</w:t>
            </w:r>
          </w:p>
          <w:p w14:paraId="1EF13111">
            <w:pPr>
              <w:adjustRightInd w:val="0"/>
              <w:snapToGrid w:val="0"/>
              <w:spacing w:before="120" w:beforeLines="50" w:line="288" w:lineRule="auto"/>
              <w:rPr>
                <w:rFonts w:ascii="宋体" w:hAnsi="宋体" w:cs="宋体"/>
                <w:color w:val="auto"/>
                <w:szCs w:val="21"/>
                <w:highlight w:val="none"/>
              </w:rPr>
            </w:pPr>
            <w:r>
              <w:rPr>
                <w:rFonts w:hint="eastAsia" w:ascii="宋体" w:hAnsi="宋体" w:cs="宋体"/>
                <w:color w:val="auto"/>
                <w:szCs w:val="21"/>
                <w:highlight w:val="none"/>
              </w:rPr>
              <w:t xml:space="preserve">包或品目名： </w:t>
            </w:r>
          </w:p>
          <w:p w14:paraId="40855EF3">
            <w:pPr>
              <w:adjustRightInd w:val="0"/>
              <w:snapToGrid w:val="0"/>
              <w:spacing w:before="120" w:beforeLines="50" w:line="288" w:lineRule="auto"/>
              <w:rPr>
                <w:rFonts w:ascii="宋体" w:hAnsi="宋体" w:cs="宋体"/>
                <w:color w:val="auto"/>
                <w:szCs w:val="21"/>
                <w:highlight w:val="none"/>
              </w:rPr>
            </w:pPr>
            <w:r>
              <w:rPr>
                <w:rFonts w:hint="eastAsia" w:ascii="宋体" w:hAnsi="宋体" w:cs="宋体"/>
                <w:color w:val="auto"/>
                <w:szCs w:val="21"/>
                <w:highlight w:val="none"/>
              </w:rPr>
              <w:t>分册名称（第一册或第二册）：</w:t>
            </w:r>
          </w:p>
          <w:p w14:paraId="6407B9A7">
            <w:pPr>
              <w:adjustRightInd w:val="0"/>
              <w:snapToGrid w:val="0"/>
              <w:spacing w:before="120" w:beforeLines="50" w:line="288" w:lineRule="auto"/>
              <w:rPr>
                <w:rFonts w:ascii="宋体" w:hAnsi="宋体" w:cs="宋体"/>
                <w:color w:val="auto"/>
                <w:szCs w:val="21"/>
                <w:highlight w:val="none"/>
              </w:rPr>
            </w:pPr>
            <w:r>
              <w:rPr>
                <w:rFonts w:hint="eastAsia" w:ascii="宋体" w:hAnsi="宋体"/>
                <w:color w:val="auto"/>
                <w:szCs w:val="21"/>
                <w:highlight w:val="none"/>
              </w:rPr>
              <w:t>供应商</w:t>
            </w:r>
            <w:r>
              <w:rPr>
                <w:rFonts w:hint="eastAsia" w:ascii="宋体" w:hAnsi="宋体" w:cs="宋体"/>
                <w:color w:val="auto"/>
                <w:szCs w:val="21"/>
                <w:highlight w:val="none"/>
              </w:rPr>
              <w:t>名称：</w:t>
            </w:r>
          </w:p>
          <w:p w14:paraId="374A39C8">
            <w:pPr>
              <w:adjustRightInd w:val="0"/>
              <w:snapToGrid w:val="0"/>
              <w:spacing w:before="120" w:beforeLines="50" w:line="288" w:lineRule="auto"/>
              <w:rPr>
                <w:rFonts w:ascii="宋体" w:hAnsi="宋体" w:cs="宋体"/>
                <w:color w:val="auto"/>
                <w:szCs w:val="21"/>
                <w:highlight w:val="none"/>
              </w:rPr>
            </w:pPr>
            <w:r>
              <w:rPr>
                <w:rFonts w:hint="eastAsia" w:ascii="宋体" w:hAnsi="宋体" w:cs="宋体"/>
                <w:color w:val="auto"/>
                <w:szCs w:val="21"/>
                <w:highlight w:val="none"/>
              </w:rPr>
              <w:t xml:space="preserve">在年月日时分之前不得启封 </w:t>
            </w:r>
          </w:p>
        </w:tc>
      </w:tr>
      <w:tr w14:paraId="28D3696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62" w:type="dxa"/>
            <w:noWrap w:val="0"/>
            <w:vAlign w:val="center"/>
          </w:tcPr>
          <w:p w14:paraId="58ED2671">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第二章第24.1款</w:t>
            </w:r>
          </w:p>
        </w:tc>
        <w:tc>
          <w:tcPr>
            <w:tcW w:w="2115" w:type="dxa"/>
            <w:noWrap w:val="0"/>
            <w:vAlign w:val="center"/>
          </w:tcPr>
          <w:p w14:paraId="061452FF">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响应文件的递交地点</w:t>
            </w:r>
          </w:p>
        </w:tc>
        <w:tc>
          <w:tcPr>
            <w:tcW w:w="5962" w:type="dxa"/>
            <w:gridSpan w:val="2"/>
            <w:noWrap w:val="0"/>
            <w:vAlign w:val="center"/>
          </w:tcPr>
          <w:p w14:paraId="1539CFE0">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长沙市芙蓉区五一路249号湘域中央二栋1505室（湖南军融创项目管理有限公司开标室）。</w:t>
            </w:r>
          </w:p>
        </w:tc>
      </w:tr>
      <w:tr w14:paraId="1AD0B05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839" w:type="dxa"/>
            <w:gridSpan w:val="4"/>
            <w:noWrap w:val="0"/>
            <w:vAlign w:val="center"/>
          </w:tcPr>
          <w:p w14:paraId="321E1470">
            <w:pPr>
              <w:adjustRightInd w:val="0"/>
              <w:snapToGrid w:val="0"/>
              <w:spacing w:line="288" w:lineRule="auto"/>
              <w:jc w:val="left"/>
              <w:rPr>
                <w:rFonts w:ascii="宋体" w:hAnsi="宋体" w:cs="宋体"/>
                <w:b/>
                <w:bCs/>
                <w:color w:val="auto"/>
                <w:szCs w:val="21"/>
                <w:highlight w:val="none"/>
              </w:rPr>
            </w:pPr>
            <w:r>
              <w:rPr>
                <w:rFonts w:hint="eastAsia" w:ascii="宋体" w:hAnsi="宋体" w:cs="宋体"/>
                <w:b/>
                <w:bCs/>
                <w:color w:val="auto"/>
                <w:szCs w:val="21"/>
                <w:highlight w:val="none"/>
              </w:rPr>
              <w:t>五、响应</w:t>
            </w:r>
            <w:r>
              <w:rPr>
                <w:rFonts w:hint="eastAsia" w:ascii="宋体" w:hAnsi="宋体" w:cs="宋体"/>
                <w:b/>
                <w:color w:val="auto"/>
                <w:szCs w:val="21"/>
                <w:highlight w:val="none"/>
              </w:rPr>
              <w:t>文件</w:t>
            </w:r>
            <w:r>
              <w:rPr>
                <w:rFonts w:hint="eastAsia" w:ascii="宋体" w:hAnsi="宋体" w:cs="宋体"/>
                <w:b/>
                <w:bCs/>
                <w:color w:val="auto"/>
                <w:szCs w:val="21"/>
                <w:highlight w:val="none"/>
              </w:rPr>
              <w:t>的磋商与评审</w:t>
            </w:r>
          </w:p>
        </w:tc>
      </w:tr>
      <w:tr w14:paraId="0251A9B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62" w:type="dxa"/>
            <w:noWrap w:val="0"/>
            <w:vAlign w:val="center"/>
          </w:tcPr>
          <w:p w14:paraId="741DB480">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第二章第31.2款</w:t>
            </w:r>
          </w:p>
        </w:tc>
        <w:tc>
          <w:tcPr>
            <w:tcW w:w="2115" w:type="dxa"/>
            <w:noWrap w:val="0"/>
            <w:vAlign w:val="center"/>
          </w:tcPr>
          <w:p w14:paraId="463F3552">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评审因素和标准</w:t>
            </w:r>
          </w:p>
        </w:tc>
        <w:tc>
          <w:tcPr>
            <w:tcW w:w="5962" w:type="dxa"/>
            <w:gridSpan w:val="2"/>
            <w:noWrap w:val="0"/>
            <w:vAlign w:val="center"/>
          </w:tcPr>
          <w:p w14:paraId="31485E8B">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见附页4</w:t>
            </w:r>
          </w:p>
        </w:tc>
      </w:tr>
      <w:tr w14:paraId="68302FC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62" w:type="dxa"/>
            <w:noWrap w:val="0"/>
            <w:vAlign w:val="center"/>
          </w:tcPr>
          <w:p w14:paraId="055377FD">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第二章第31.3款</w:t>
            </w:r>
          </w:p>
        </w:tc>
        <w:tc>
          <w:tcPr>
            <w:tcW w:w="2115" w:type="dxa"/>
            <w:noWrap w:val="0"/>
            <w:vAlign w:val="center"/>
          </w:tcPr>
          <w:p w14:paraId="11414D6B">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最后报价调整</w:t>
            </w:r>
          </w:p>
        </w:tc>
        <w:tc>
          <w:tcPr>
            <w:tcW w:w="5962" w:type="dxa"/>
            <w:gridSpan w:val="2"/>
            <w:noWrap w:val="0"/>
            <w:vAlign w:val="center"/>
          </w:tcPr>
          <w:p w14:paraId="1B3E2B68">
            <w:pPr>
              <w:adjustRightInd w:val="0"/>
              <w:snapToGrid w:val="0"/>
              <w:spacing w:before="120" w:beforeLines="50" w:line="288" w:lineRule="auto"/>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对小微企业执行10%价格优惠评审。</w:t>
            </w:r>
          </w:p>
        </w:tc>
      </w:tr>
      <w:tr w14:paraId="5F72715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62" w:type="dxa"/>
            <w:noWrap w:val="0"/>
            <w:vAlign w:val="center"/>
          </w:tcPr>
          <w:p w14:paraId="0DE0F509">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第二章第31.5款</w:t>
            </w:r>
          </w:p>
        </w:tc>
        <w:tc>
          <w:tcPr>
            <w:tcW w:w="2115" w:type="dxa"/>
            <w:noWrap w:val="0"/>
            <w:vAlign w:val="center"/>
          </w:tcPr>
          <w:p w14:paraId="6095C1BC">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技术、商务、价格得分或总得分调整</w:t>
            </w:r>
          </w:p>
        </w:tc>
        <w:tc>
          <w:tcPr>
            <w:tcW w:w="5962" w:type="dxa"/>
            <w:gridSpan w:val="2"/>
            <w:noWrap w:val="0"/>
            <w:vAlign w:val="center"/>
          </w:tcPr>
          <w:p w14:paraId="4579FC81">
            <w:pPr>
              <w:adjustRightInd w:val="0"/>
              <w:snapToGrid w:val="0"/>
              <w:spacing w:before="120" w:beforeLines="50" w:line="288" w:lineRule="auto"/>
              <w:jc w:val="left"/>
              <w:rPr>
                <w:rFonts w:ascii="宋体" w:hAnsi="宋体" w:cs="宋体"/>
                <w:bCs/>
                <w:color w:val="auto"/>
                <w:szCs w:val="21"/>
                <w:highlight w:val="none"/>
              </w:rPr>
            </w:pPr>
            <w:r>
              <w:rPr>
                <w:rFonts w:hint="eastAsia" w:ascii="宋体" w:hAnsi="宋体" w:cs="宋体"/>
                <w:bCs/>
                <w:color w:val="auto"/>
                <w:szCs w:val="21"/>
                <w:highlight w:val="none"/>
              </w:rPr>
              <w:t>符合第二章第9.1款规定，按第二章第31.6款规定及本款分值调整：</w:t>
            </w:r>
          </w:p>
          <w:p w14:paraId="7425BCF9">
            <w:pPr>
              <w:adjustRightInd w:val="0"/>
              <w:snapToGrid w:val="0"/>
              <w:spacing w:before="120" w:beforeLines="50" w:line="288" w:lineRule="auto"/>
              <w:jc w:val="left"/>
              <w:rPr>
                <w:rFonts w:hint="default" w:eastAsia="宋体"/>
                <w:color w:val="auto"/>
                <w:highlight w:val="none"/>
                <w:lang w:val="en-US" w:eastAsia="zh-CN"/>
              </w:rPr>
            </w:pPr>
            <w:r>
              <w:rPr>
                <w:rFonts w:hint="eastAsia" w:ascii="宋体" w:hAnsi="宋体" w:cs="宋体"/>
                <w:bCs/>
                <w:color w:val="auto"/>
                <w:szCs w:val="21"/>
                <w:highlight w:val="none"/>
                <w:lang w:val="en-US" w:eastAsia="zh-CN"/>
              </w:rPr>
              <w:t>本项目节能、环保产品加分已在</w:t>
            </w:r>
            <w:r>
              <w:rPr>
                <w:rFonts w:hint="eastAsia" w:ascii="宋体" w:hAnsi="宋体" w:cs="宋体"/>
                <w:bCs/>
                <w:color w:val="auto"/>
                <w:szCs w:val="21"/>
                <w:highlight w:val="none"/>
              </w:rPr>
              <w:t>《评审因素和标准》</w:t>
            </w:r>
            <w:r>
              <w:rPr>
                <w:rFonts w:hint="eastAsia" w:ascii="宋体" w:hAnsi="宋体" w:cs="宋体"/>
                <w:bCs/>
                <w:color w:val="auto"/>
                <w:szCs w:val="21"/>
                <w:highlight w:val="none"/>
                <w:lang w:val="en-US" w:eastAsia="zh-CN"/>
              </w:rPr>
              <w:t>中体现，总得分不再另行调整</w:t>
            </w:r>
            <w:r>
              <w:rPr>
                <w:rFonts w:hint="eastAsia" w:ascii="宋体" w:hAnsi="宋体" w:cs="宋体"/>
                <w:bCs/>
                <w:color w:val="auto"/>
                <w:szCs w:val="21"/>
                <w:highlight w:val="none"/>
              </w:rPr>
              <w:t>。</w:t>
            </w:r>
          </w:p>
        </w:tc>
      </w:tr>
      <w:tr w14:paraId="7C50596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62" w:type="dxa"/>
            <w:noWrap w:val="0"/>
            <w:vAlign w:val="center"/>
          </w:tcPr>
          <w:p w14:paraId="7455628C">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第二章第31.6款</w:t>
            </w:r>
          </w:p>
        </w:tc>
        <w:tc>
          <w:tcPr>
            <w:tcW w:w="2115" w:type="dxa"/>
            <w:noWrap w:val="0"/>
            <w:vAlign w:val="center"/>
          </w:tcPr>
          <w:p w14:paraId="3DC0D7DA">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多处或部分获得政府采购政策优惠的计算方法</w:t>
            </w:r>
          </w:p>
        </w:tc>
        <w:tc>
          <w:tcPr>
            <w:tcW w:w="5962" w:type="dxa"/>
            <w:gridSpan w:val="2"/>
            <w:noWrap w:val="0"/>
            <w:vAlign w:val="center"/>
          </w:tcPr>
          <w:p w14:paraId="54FDE24A">
            <w:pPr>
              <w:adjustRightInd w:val="0"/>
              <w:snapToGrid w:val="0"/>
              <w:spacing w:before="120" w:beforeLines="50" w:line="288" w:lineRule="auto"/>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详见</w:t>
            </w:r>
            <w:r>
              <w:rPr>
                <w:rFonts w:hint="eastAsia" w:ascii="宋体" w:hAnsi="宋体" w:cs="宋体"/>
                <w:bCs/>
                <w:color w:val="auto"/>
                <w:szCs w:val="21"/>
                <w:highlight w:val="none"/>
              </w:rPr>
              <w:t>《评审因素和标准》</w:t>
            </w:r>
          </w:p>
        </w:tc>
      </w:tr>
      <w:tr w14:paraId="760E711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839" w:type="dxa"/>
            <w:gridSpan w:val="4"/>
            <w:noWrap w:val="0"/>
            <w:vAlign w:val="center"/>
          </w:tcPr>
          <w:p w14:paraId="4F26B753">
            <w:pPr>
              <w:adjustRightInd w:val="0"/>
              <w:snapToGrid w:val="0"/>
              <w:spacing w:line="288" w:lineRule="auto"/>
              <w:jc w:val="left"/>
              <w:rPr>
                <w:rFonts w:ascii="宋体" w:hAnsi="宋体" w:cs="宋体"/>
                <w:color w:val="auto"/>
                <w:szCs w:val="21"/>
                <w:highlight w:val="none"/>
              </w:rPr>
            </w:pPr>
            <w:r>
              <w:rPr>
                <w:rFonts w:hint="eastAsia" w:ascii="宋体" w:hAnsi="宋体" w:cs="宋体"/>
                <w:b/>
                <w:color w:val="auto"/>
                <w:szCs w:val="21"/>
                <w:highlight w:val="none"/>
              </w:rPr>
              <w:t>六、成交结果信息公布与授予合同</w:t>
            </w:r>
          </w:p>
        </w:tc>
      </w:tr>
      <w:tr w14:paraId="0847D27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62" w:type="dxa"/>
            <w:noWrap w:val="0"/>
            <w:vAlign w:val="center"/>
          </w:tcPr>
          <w:p w14:paraId="28AE3A79">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第二章第37.1款</w:t>
            </w:r>
          </w:p>
        </w:tc>
        <w:tc>
          <w:tcPr>
            <w:tcW w:w="2115" w:type="dxa"/>
            <w:noWrap w:val="0"/>
            <w:vAlign w:val="center"/>
          </w:tcPr>
          <w:p w14:paraId="412DB089">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财政部门指定的媒体</w:t>
            </w:r>
          </w:p>
        </w:tc>
        <w:tc>
          <w:tcPr>
            <w:tcW w:w="5962" w:type="dxa"/>
            <w:gridSpan w:val="2"/>
            <w:noWrap w:val="0"/>
            <w:vAlign w:val="center"/>
          </w:tcPr>
          <w:p w14:paraId="21D2F5B3">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中国湖南政府采购网（www.ccgp-hunan.gov.cn）</w:t>
            </w:r>
          </w:p>
        </w:tc>
      </w:tr>
      <w:tr w14:paraId="14BDD2F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62" w:type="dxa"/>
            <w:noWrap w:val="0"/>
            <w:vAlign w:val="center"/>
          </w:tcPr>
          <w:p w14:paraId="5EB282BA">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第二章第3</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.3款</w:t>
            </w:r>
          </w:p>
        </w:tc>
        <w:tc>
          <w:tcPr>
            <w:tcW w:w="2115" w:type="dxa"/>
            <w:noWrap w:val="0"/>
            <w:vAlign w:val="center"/>
          </w:tcPr>
          <w:p w14:paraId="76C0C4CE">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履约担保</w:t>
            </w:r>
          </w:p>
        </w:tc>
        <w:tc>
          <w:tcPr>
            <w:tcW w:w="5962" w:type="dxa"/>
            <w:gridSpan w:val="2"/>
            <w:noWrap w:val="0"/>
            <w:vAlign w:val="center"/>
          </w:tcPr>
          <w:p w14:paraId="45667269">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  不要求提供</w:t>
            </w:r>
          </w:p>
          <w:p w14:paraId="0D6809C9">
            <w:pPr>
              <w:adjustRightInd w:val="0"/>
              <w:snapToGrid w:val="0"/>
              <w:spacing w:before="120" w:beforeLines="50" w:line="288" w:lineRule="auto"/>
              <w:jc w:val="left"/>
              <w:rPr>
                <w:rFonts w:ascii="宋体" w:hAnsi="宋体" w:cs="宋体"/>
                <w:color w:val="auto"/>
                <w:szCs w:val="21"/>
                <w:highlight w:val="none"/>
              </w:rPr>
            </w:pPr>
            <w:r>
              <w:rPr>
                <w:rFonts w:hint="eastAsia" w:ascii="宋体" w:hAnsi="宋体" w:cs="宋体"/>
                <w:color w:val="auto"/>
                <w:szCs w:val="21"/>
                <w:highlight w:val="none"/>
              </w:rPr>
              <w:t>□ 要求提供，履约担保的金额为： / 元</w:t>
            </w:r>
          </w:p>
        </w:tc>
      </w:tr>
      <w:tr w14:paraId="6667A1A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839" w:type="dxa"/>
            <w:gridSpan w:val="4"/>
            <w:noWrap w:val="0"/>
            <w:vAlign w:val="center"/>
          </w:tcPr>
          <w:p w14:paraId="4EF62FDD">
            <w:pPr>
              <w:adjustRightInd w:val="0"/>
              <w:snapToGrid w:val="0"/>
              <w:spacing w:line="288" w:lineRule="auto"/>
              <w:jc w:val="left"/>
              <w:rPr>
                <w:rFonts w:ascii="宋体" w:hAnsi="宋体" w:cs="宋体"/>
                <w:b/>
                <w:color w:val="auto"/>
                <w:szCs w:val="21"/>
                <w:highlight w:val="none"/>
              </w:rPr>
            </w:pPr>
            <w:r>
              <w:rPr>
                <w:rFonts w:hint="eastAsia" w:ascii="宋体" w:hAnsi="宋体" w:cs="宋体"/>
                <w:b/>
                <w:color w:val="auto"/>
                <w:szCs w:val="21"/>
                <w:highlight w:val="none"/>
              </w:rPr>
              <w:t>七、其他规定</w:t>
            </w:r>
          </w:p>
        </w:tc>
      </w:tr>
      <w:tr w14:paraId="5278C85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62" w:type="dxa"/>
            <w:noWrap w:val="0"/>
            <w:vAlign w:val="center"/>
          </w:tcPr>
          <w:p w14:paraId="5506A0D1">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第二章第4</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.1款</w:t>
            </w:r>
          </w:p>
        </w:tc>
        <w:tc>
          <w:tcPr>
            <w:tcW w:w="2115" w:type="dxa"/>
            <w:noWrap w:val="0"/>
            <w:vAlign w:val="center"/>
          </w:tcPr>
          <w:p w14:paraId="523F3D18">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采购代理服务费</w:t>
            </w:r>
          </w:p>
        </w:tc>
        <w:tc>
          <w:tcPr>
            <w:tcW w:w="5962" w:type="dxa"/>
            <w:gridSpan w:val="2"/>
            <w:noWrap w:val="0"/>
            <w:vAlign w:val="center"/>
          </w:tcPr>
          <w:p w14:paraId="5618F42E">
            <w:pPr>
              <w:adjustRightInd w:val="0"/>
              <w:snapToGrid w:val="0"/>
              <w:spacing w:before="120" w:beforeLines="50" w:line="288" w:lineRule="auto"/>
              <w:jc w:val="left"/>
              <w:rPr>
                <w:color w:val="auto"/>
                <w:highlight w:val="none"/>
              </w:rPr>
            </w:pPr>
            <w:r>
              <w:rPr>
                <w:rFonts w:hint="eastAsia" w:hAnsi="宋体" w:cs="宋体"/>
                <w:color w:val="auto"/>
                <w:highlight w:val="none"/>
              </w:rPr>
              <w:t>最高不超过</w:t>
            </w:r>
            <w:r>
              <w:rPr>
                <w:rFonts w:hint="eastAsia" w:hAnsi="宋体" w:cs="宋体"/>
                <w:color w:val="auto"/>
                <w:highlight w:val="none"/>
                <w:lang w:val="en-US" w:eastAsia="zh-CN"/>
              </w:rPr>
              <w:t>23975</w:t>
            </w:r>
            <w:r>
              <w:rPr>
                <w:rFonts w:hint="eastAsia" w:hAnsi="宋体" w:eastAsia="宋体" w:cs="宋体"/>
                <w:color w:val="auto"/>
                <w:highlight w:val="none"/>
                <w:lang w:val="en-US" w:eastAsia="zh-CN"/>
              </w:rPr>
              <w:t>元（含专家评审费1300元）</w:t>
            </w:r>
            <w:r>
              <w:rPr>
                <w:rFonts w:hint="eastAsia" w:hAnsi="宋体" w:cs="宋体"/>
                <w:color w:val="auto"/>
                <w:highlight w:val="none"/>
              </w:rPr>
              <w:t>，</w:t>
            </w:r>
            <w:r>
              <w:rPr>
                <w:rFonts w:hint="eastAsia" w:hAnsi="宋体" w:cs="宋体"/>
                <w:color w:val="auto"/>
                <w:highlight w:val="none"/>
                <w:lang w:val="en-US" w:eastAsia="zh-CN"/>
              </w:rPr>
              <w:t>由采购人支付。</w:t>
            </w:r>
          </w:p>
        </w:tc>
      </w:tr>
      <w:tr w14:paraId="7B05F33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62" w:type="dxa"/>
            <w:noWrap w:val="0"/>
            <w:vAlign w:val="center"/>
          </w:tcPr>
          <w:p w14:paraId="7F807480">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第二章第4</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.1款</w:t>
            </w:r>
          </w:p>
        </w:tc>
        <w:tc>
          <w:tcPr>
            <w:tcW w:w="2115" w:type="dxa"/>
            <w:noWrap w:val="0"/>
            <w:vAlign w:val="center"/>
          </w:tcPr>
          <w:p w14:paraId="0A4A2833">
            <w:pPr>
              <w:adjustRightInd w:val="0"/>
              <w:snapToGrid w:val="0"/>
              <w:spacing w:before="120" w:beforeLines="50" w:line="288" w:lineRule="auto"/>
              <w:jc w:val="center"/>
              <w:rPr>
                <w:rFonts w:ascii="宋体" w:hAnsi="宋体" w:cs="宋体"/>
                <w:color w:val="auto"/>
                <w:szCs w:val="21"/>
                <w:highlight w:val="none"/>
              </w:rPr>
            </w:pPr>
            <w:r>
              <w:rPr>
                <w:rFonts w:hint="eastAsia" w:ascii="宋体" w:hAnsi="宋体" w:cs="宋体"/>
                <w:color w:val="auto"/>
                <w:szCs w:val="21"/>
                <w:highlight w:val="none"/>
              </w:rPr>
              <w:t>其他规定</w:t>
            </w:r>
          </w:p>
        </w:tc>
        <w:tc>
          <w:tcPr>
            <w:tcW w:w="5962" w:type="dxa"/>
            <w:gridSpan w:val="2"/>
            <w:noWrap w:val="0"/>
            <w:vAlign w:val="center"/>
          </w:tcPr>
          <w:p w14:paraId="31B16019">
            <w:pPr>
              <w:adjustRightInd w:val="0"/>
              <w:snapToGrid w:val="0"/>
              <w:spacing w:before="120" w:beforeLines="50" w:line="288" w:lineRule="auto"/>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无</w:t>
            </w:r>
          </w:p>
        </w:tc>
      </w:tr>
    </w:tbl>
    <w:p w14:paraId="5B1554F0">
      <w:pPr>
        <w:adjustRightInd w:val="0"/>
        <w:snapToGrid w:val="0"/>
        <w:spacing w:line="360" w:lineRule="auto"/>
        <w:rPr>
          <w:rFonts w:ascii="宋体" w:hAnsi="宋体"/>
          <w:b/>
          <w:bCs/>
          <w:color w:val="auto"/>
          <w:szCs w:val="21"/>
          <w:highlight w:val="none"/>
        </w:rPr>
      </w:pPr>
    </w:p>
    <w:p w14:paraId="17D11D4A">
      <w:pPr>
        <w:pStyle w:val="12"/>
        <w:rPr>
          <w:rFonts w:ascii="宋体" w:hAnsi="宋体"/>
          <w:b/>
          <w:bCs/>
          <w:color w:val="auto"/>
          <w:szCs w:val="21"/>
          <w:highlight w:val="none"/>
        </w:rPr>
      </w:pPr>
    </w:p>
    <w:p w14:paraId="136C6EAA">
      <w:pPr>
        <w:rPr>
          <w:rFonts w:ascii="宋体" w:hAnsi="宋体"/>
          <w:b/>
          <w:bCs/>
          <w:color w:val="auto"/>
          <w:szCs w:val="21"/>
          <w:highlight w:val="none"/>
        </w:rPr>
      </w:pPr>
      <w:r>
        <w:rPr>
          <w:rFonts w:hint="eastAsia" w:ascii="宋体" w:hAnsi="宋体"/>
          <w:b/>
          <w:bCs/>
          <w:color w:val="auto"/>
          <w:szCs w:val="21"/>
          <w:highlight w:val="none"/>
        </w:rPr>
        <w:br w:type="page"/>
      </w:r>
    </w:p>
    <w:p w14:paraId="5F92BB35">
      <w:pPr>
        <w:adjustRightInd w:val="0"/>
        <w:snapToGrid w:val="0"/>
        <w:spacing w:line="360" w:lineRule="auto"/>
        <w:rPr>
          <w:rFonts w:ascii="宋体" w:hAnsi="宋体"/>
          <w:b/>
          <w:bCs/>
          <w:color w:val="auto"/>
          <w:szCs w:val="21"/>
          <w:highlight w:val="none"/>
        </w:rPr>
      </w:pPr>
      <w:r>
        <w:rPr>
          <w:rFonts w:hint="eastAsia" w:ascii="宋体" w:hAnsi="宋体"/>
          <w:b/>
          <w:bCs/>
          <w:color w:val="auto"/>
          <w:szCs w:val="21"/>
          <w:highlight w:val="none"/>
        </w:rPr>
        <w:t>附页1</w:t>
      </w:r>
    </w:p>
    <w:p w14:paraId="783E22BC">
      <w:pPr>
        <w:adjustRightInd w:val="0"/>
        <w:snapToGrid w:val="0"/>
        <w:jc w:val="center"/>
        <w:rPr>
          <w:rFonts w:ascii="宋体" w:hAnsi="宋体"/>
          <w:b/>
          <w:bCs/>
          <w:color w:val="auto"/>
          <w:sz w:val="28"/>
          <w:szCs w:val="28"/>
          <w:highlight w:val="none"/>
        </w:rPr>
      </w:pPr>
      <w:r>
        <w:rPr>
          <w:rFonts w:hint="eastAsia" w:ascii="宋体" w:hAnsi="宋体" w:cs="宋体"/>
          <w:b/>
          <w:bCs/>
          <w:color w:val="auto"/>
          <w:kern w:val="0"/>
          <w:sz w:val="28"/>
          <w:szCs w:val="28"/>
          <w:highlight w:val="none"/>
        </w:rPr>
        <w:t>湖南省政府采购支持中小企业融资合作银行及联系人名单</w:t>
      </w:r>
    </w:p>
    <w:tbl>
      <w:tblPr>
        <w:tblStyle w:val="27"/>
        <w:tblW w:w="966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841"/>
        <w:gridCol w:w="1137"/>
        <w:gridCol w:w="3220"/>
        <w:gridCol w:w="2462"/>
      </w:tblGrid>
      <w:tr w14:paraId="619E86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2841" w:type="dxa"/>
            <w:noWrap w:val="0"/>
            <w:vAlign w:val="center"/>
          </w:tcPr>
          <w:p w14:paraId="056EDA37">
            <w:pPr>
              <w:adjustRightInd w:val="0"/>
              <w:snapToGrid w:val="0"/>
              <w:spacing w:before="120" w:beforeLines="50" w:line="312" w:lineRule="auto"/>
              <w:jc w:val="center"/>
              <w:rPr>
                <w:rFonts w:ascii="宋体" w:hAnsi="宋体"/>
                <w:b/>
                <w:color w:val="auto"/>
                <w:szCs w:val="21"/>
                <w:highlight w:val="none"/>
              </w:rPr>
            </w:pPr>
            <w:r>
              <w:rPr>
                <w:rFonts w:hint="eastAsia" w:ascii="宋体" w:hAnsi="宋体" w:cs="宋体"/>
                <w:b/>
                <w:bCs/>
                <w:color w:val="auto"/>
                <w:kern w:val="0"/>
                <w:szCs w:val="21"/>
                <w:highlight w:val="none"/>
              </w:rPr>
              <w:t>银行名称</w:t>
            </w:r>
          </w:p>
        </w:tc>
        <w:tc>
          <w:tcPr>
            <w:tcW w:w="1137" w:type="dxa"/>
            <w:noWrap w:val="0"/>
            <w:vAlign w:val="center"/>
          </w:tcPr>
          <w:p w14:paraId="7149B9CB">
            <w:pPr>
              <w:adjustRightInd w:val="0"/>
              <w:snapToGrid w:val="0"/>
              <w:spacing w:before="120" w:beforeLines="50" w:line="312" w:lineRule="auto"/>
              <w:jc w:val="center"/>
              <w:rPr>
                <w:rFonts w:ascii="宋体" w:hAnsi="宋体"/>
                <w:b/>
                <w:color w:val="auto"/>
                <w:szCs w:val="21"/>
                <w:highlight w:val="none"/>
              </w:rPr>
            </w:pPr>
            <w:r>
              <w:rPr>
                <w:rFonts w:hint="eastAsia" w:ascii="宋体" w:hAnsi="宋体" w:cs="宋体"/>
                <w:b/>
                <w:bCs/>
                <w:color w:val="auto"/>
                <w:kern w:val="0"/>
                <w:szCs w:val="21"/>
                <w:highlight w:val="none"/>
              </w:rPr>
              <w:t>联系人</w:t>
            </w:r>
          </w:p>
        </w:tc>
        <w:tc>
          <w:tcPr>
            <w:tcW w:w="3220" w:type="dxa"/>
            <w:noWrap w:val="0"/>
            <w:vAlign w:val="center"/>
          </w:tcPr>
          <w:p w14:paraId="3DB0F667">
            <w:pPr>
              <w:adjustRightInd w:val="0"/>
              <w:snapToGrid w:val="0"/>
              <w:spacing w:before="120" w:beforeLines="50" w:line="312" w:lineRule="auto"/>
              <w:jc w:val="center"/>
              <w:rPr>
                <w:rFonts w:ascii="宋体" w:hAnsi="宋体"/>
                <w:b/>
                <w:color w:val="auto"/>
                <w:szCs w:val="21"/>
                <w:highlight w:val="none"/>
              </w:rPr>
            </w:pPr>
            <w:r>
              <w:rPr>
                <w:rFonts w:hint="eastAsia" w:ascii="宋体" w:hAnsi="宋体" w:cs="宋体"/>
                <w:b/>
                <w:bCs/>
                <w:color w:val="auto"/>
                <w:kern w:val="0"/>
                <w:szCs w:val="21"/>
                <w:highlight w:val="none"/>
              </w:rPr>
              <w:t>职 务</w:t>
            </w:r>
          </w:p>
        </w:tc>
        <w:tc>
          <w:tcPr>
            <w:tcW w:w="2462" w:type="dxa"/>
            <w:noWrap w:val="0"/>
            <w:vAlign w:val="center"/>
          </w:tcPr>
          <w:p w14:paraId="63D89770">
            <w:pPr>
              <w:adjustRightInd w:val="0"/>
              <w:snapToGrid w:val="0"/>
              <w:spacing w:before="120" w:beforeLines="50" w:line="312" w:lineRule="auto"/>
              <w:jc w:val="center"/>
              <w:rPr>
                <w:rFonts w:ascii="宋体" w:hAnsi="宋体"/>
                <w:b/>
                <w:color w:val="auto"/>
                <w:szCs w:val="21"/>
                <w:highlight w:val="none"/>
              </w:rPr>
            </w:pPr>
            <w:r>
              <w:rPr>
                <w:rFonts w:hint="eastAsia" w:ascii="宋体" w:hAnsi="宋体" w:cs="宋体"/>
                <w:b/>
                <w:bCs/>
                <w:color w:val="auto"/>
                <w:kern w:val="0"/>
                <w:szCs w:val="21"/>
                <w:highlight w:val="none"/>
              </w:rPr>
              <w:t>联系电话</w:t>
            </w:r>
          </w:p>
        </w:tc>
      </w:tr>
      <w:tr w14:paraId="26E61D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2841" w:type="dxa"/>
            <w:noWrap w:val="0"/>
            <w:vAlign w:val="center"/>
          </w:tcPr>
          <w:p w14:paraId="6C5D8979">
            <w:pPr>
              <w:adjustRightInd w:val="0"/>
              <w:snapToGrid w:val="0"/>
              <w:spacing w:before="120" w:beforeLines="50" w:line="312" w:lineRule="auto"/>
              <w:rPr>
                <w:rFonts w:ascii="宋体" w:hAnsi="宋体"/>
                <w:color w:val="auto"/>
                <w:szCs w:val="21"/>
                <w:highlight w:val="none"/>
              </w:rPr>
            </w:pPr>
            <w:r>
              <w:rPr>
                <w:rFonts w:hint="eastAsia" w:ascii="宋体" w:hAnsi="宋体" w:cs="宋体"/>
                <w:color w:val="auto"/>
                <w:kern w:val="0"/>
                <w:szCs w:val="21"/>
                <w:highlight w:val="none"/>
              </w:rPr>
              <w:t>交通银行湖南省分行</w:t>
            </w:r>
          </w:p>
        </w:tc>
        <w:tc>
          <w:tcPr>
            <w:tcW w:w="1137" w:type="dxa"/>
            <w:noWrap w:val="0"/>
            <w:vAlign w:val="center"/>
          </w:tcPr>
          <w:p w14:paraId="76028A5A">
            <w:pPr>
              <w:adjustRightInd w:val="0"/>
              <w:snapToGrid w:val="0"/>
              <w:spacing w:before="120" w:beforeLines="50" w:line="312" w:lineRule="auto"/>
              <w:jc w:val="center"/>
              <w:rPr>
                <w:rFonts w:ascii="宋体" w:hAnsi="宋体"/>
                <w:color w:val="auto"/>
                <w:szCs w:val="21"/>
                <w:highlight w:val="none"/>
              </w:rPr>
            </w:pPr>
            <w:r>
              <w:rPr>
                <w:rFonts w:hint="eastAsia" w:ascii="宋体" w:hAnsi="宋体" w:cs="宋体"/>
                <w:color w:val="auto"/>
                <w:kern w:val="0"/>
                <w:szCs w:val="21"/>
                <w:highlight w:val="none"/>
              </w:rPr>
              <w:t>刘  波</w:t>
            </w:r>
          </w:p>
        </w:tc>
        <w:tc>
          <w:tcPr>
            <w:tcW w:w="3220" w:type="dxa"/>
            <w:noWrap w:val="0"/>
            <w:vAlign w:val="center"/>
          </w:tcPr>
          <w:p w14:paraId="0334E944">
            <w:pPr>
              <w:adjustRightInd w:val="0"/>
              <w:snapToGrid w:val="0"/>
              <w:spacing w:before="120" w:beforeLines="50" w:line="312" w:lineRule="auto"/>
              <w:rPr>
                <w:rFonts w:ascii="宋体" w:hAnsi="宋体"/>
                <w:color w:val="auto"/>
                <w:szCs w:val="21"/>
                <w:highlight w:val="none"/>
              </w:rPr>
            </w:pPr>
            <w:r>
              <w:rPr>
                <w:rFonts w:hint="eastAsia" w:ascii="宋体" w:hAnsi="宋体" w:cs="宋体"/>
                <w:color w:val="auto"/>
                <w:kern w:val="0"/>
                <w:szCs w:val="21"/>
                <w:highlight w:val="none"/>
              </w:rPr>
              <w:t>名城支行客户经理</w:t>
            </w:r>
          </w:p>
        </w:tc>
        <w:tc>
          <w:tcPr>
            <w:tcW w:w="2462" w:type="dxa"/>
            <w:noWrap w:val="0"/>
            <w:vAlign w:val="center"/>
          </w:tcPr>
          <w:p w14:paraId="311D3C0D">
            <w:pPr>
              <w:adjustRightInd w:val="0"/>
              <w:snapToGrid w:val="0"/>
              <w:spacing w:before="120" w:beforeLines="50" w:line="312" w:lineRule="auto"/>
              <w:jc w:val="center"/>
              <w:rPr>
                <w:rFonts w:ascii="宋体" w:hAnsi="宋体"/>
                <w:color w:val="auto"/>
                <w:szCs w:val="21"/>
                <w:highlight w:val="none"/>
              </w:rPr>
            </w:pPr>
            <w:r>
              <w:rPr>
                <w:rFonts w:hint="eastAsia" w:ascii="宋体" w:hAnsi="宋体" w:cs="宋体"/>
                <w:color w:val="auto"/>
                <w:kern w:val="0"/>
                <w:szCs w:val="21"/>
                <w:highlight w:val="none"/>
              </w:rPr>
              <w:t>13874998873</w:t>
            </w:r>
          </w:p>
        </w:tc>
      </w:tr>
      <w:tr w14:paraId="79634C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2841" w:type="dxa"/>
            <w:noWrap w:val="0"/>
            <w:vAlign w:val="center"/>
          </w:tcPr>
          <w:p w14:paraId="61AB3E74">
            <w:pPr>
              <w:adjustRightInd w:val="0"/>
              <w:snapToGrid w:val="0"/>
              <w:spacing w:before="120" w:beforeLines="50" w:line="312" w:lineRule="auto"/>
              <w:rPr>
                <w:rFonts w:ascii="宋体" w:hAnsi="宋体"/>
                <w:color w:val="auto"/>
                <w:szCs w:val="21"/>
                <w:highlight w:val="none"/>
              </w:rPr>
            </w:pPr>
            <w:r>
              <w:rPr>
                <w:rFonts w:hint="eastAsia" w:ascii="宋体" w:hAnsi="宋体" w:cs="宋体"/>
                <w:color w:val="auto"/>
                <w:kern w:val="0"/>
                <w:szCs w:val="21"/>
                <w:highlight w:val="none"/>
              </w:rPr>
              <w:t>交通银行湖南省分行</w:t>
            </w:r>
          </w:p>
        </w:tc>
        <w:tc>
          <w:tcPr>
            <w:tcW w:w="1137" w:type="dxa"/>
            <w:noWrap w:val="0"/>
            <w:vAlign w:val="center"/>
          </w:tcPr>
          <w:p w14:paraId="73E53682">
            <w:pPr>
              <w:adjustRightInd w:val="0"/>
              <w:snapToGrid w:val="0"/>
              <w:spacing w:before="120" w:beforeLines="50" w:line="312" w:lineRule="auto"/>
              <w:jc w:val="center"/>
              <w:rPr>
                <w:rFonts w:ascii="宋体" w:hAnsi="宋体"/>
                <w:color w:val="auto"/>
                <w:szCs w:val="21"/>
                <w:highlight w:val="none"/>
              </w:rPr>
            </w:pPr>
            <w:r>
              <w:rPr>
                <w:rFonts w:hint="eastAsia" w:ascii="宋体" w:hAnsi="宋体" w:cs="宋体"/>
                <w:color w:val="auto"/>
                <w:kern w:val="0"/>
                <w:szCs w:val="21"/>
                <w:highlight w:val="none"/>
              </w:rPr>
              <w:t>肖勇光</w:t>
            </w:r>
          </w:p>
        </w:tc>
        <w:tc>
          <w:tcPr>
            <w:tcW w:w="3220" w:type="dxa"/>
            <w:noWrap w:val="0"/>
            <w:vAlign w:val="center"/>
          </w:tcPr>
          <w:p w14:paraId="76D37380">
            <w:pPr>
              <w:adjustRightInd w:val="0"/>
              <w:snapToGrid w:val="0"/>
              <w:spacing w:before="120" w:beforeLines="50" w:line="312" w:lineRule="auto"/>
              <w:rPr>
                <w:rFonts w:ascii="宋体" w:hAnsi="宋体"/>
                <w:color w:val="auto"/>
                <w:szCs w:val="21"/>
                <w:highlight w:val="none"/>
              </w:rPr>
            </w:pPr>
            <w:r>
              <w:rPr>
                <w:rFonts w:hint="eastAsia" w:ascii="宋体" w:hAnsi="宋体" w:cs="宋体"/>
                <w:color w:val="auto"/>
                <w:kern w:val="0"/>
                <w:szCs w:val="21"/>
                <w:highlight w:val="none"/>
              </w:rPr>
              <w:t>分行高级经理</w:t>
            </w:r>
          </w:p>
        </w:tc>
        <w:tc>
          <w:tcPr>
            <w:tcW w:w="2462" w:type="dxa"/>
            <w:noWrap w:val="0"/>
            <w:vAlign w:val="center"/>
          </w:tcPr>
          <w:p w14:paraId="4E2D3888">
            <w:pPr>
              <w:adjustRightInd w:val="0"/>
              <w:snapToGrid w:val="0"/>
              <w:spacing w:before="120" w:beforeLines="50" w:line="312" w:lineRule="auto"/>
              <w:jc w:val="center"/>
              <w:rPr>
                <w:rFonts w:ascii="宋体" w:hAnsi="宋体"/>
                <w:color w:val="auto"/>
                <w:szCs w:val="21"/>
                <w:highlight w:val="none"/>
              </w:rPr>
            </w:pPr>
            <w:r>
              <w:rPr>
                <w:rFonts w:hint="eastAsia" w:ascii="宋体" w:hAnsi="宋体" w:cs="宋体"/>
                <w:color w:val="auto"/>
                <w:kern w:val="0"/>
                <w:szCs w:val="21"/>
                <w:highlight w:val="none"/>
              </w:rPr>
              <w:t>13755192647</w:t>
            </w:r>
          </w:p>
        </w:tc>
      </w:tr>
      <w:tr w14:paraId="7C3BC9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2841" w:type="dxa"/>
            <w:noWrap w:val="0"/>
            <w:vAlign w:val="center"/>
          </w:tcPr>
          <w:p w14:paraId="3DB7ADF5">
            <w:pPr>
              <w:adjustRightInd w:val="0"/>
              <w:snapToGrid w:val="0"/>
              <w:spacing w:before="120" w:beforeLines="50" w:line="312" w:lineRule="auto"/>
              <w:rPr>
                <w:rFonts w:ascii="宋体" w:hAnsi="宋体"/>
                <w:color w:val="auto"/>
                <w:szCs w:val="21"/>
                <w:highlight w:val="none"/>
              </w:rPr>
            </w:pPr>
            <w:r>
              <w:rPr>
                <w:rFonts w:hint="eastAsia" w:ascii="宋体" w:hAnsi="宋体" w:cs="宋体"/>
                <w:color w:val="auto"/>
                <w:kern w:val="0"/>
                <w:szCs w:val="21"/>
                <w:highlight w:val="none"/>
              </w:rPr>
              <w:t>中国民生银行长沙分行</w:t>
            </w:r>
          </w:p>
        </w:tc>
        <w:tc>
          <w:tcPr>
            <w:tcW w:w="1137" w:type="dxa"/>
            <w:noWrap w:val="0"/>
            <w:vAlign w:val="center"/>
          </w:tcPr>
          <w:p w14:paraId="5051C62B">
            <w:pPr>
              <w:adjustRightInd w:val="0"/>
              <w:snapToGrid w:val="0"/>
              <w:spacing w:before="120" w:beforeLines="50" w:line="312" w:lineRule="auto"/>
              <w:jc w:val="center"/>
              <w:rPr>
                <w:rFonts w:ascii="宋体" w:hAnsi="宋体"/>
                <w:color w:val="auto"/>
                <w:szCs w:val="21"/>
                <w:highlight w:val="none"/>
              </w:rPr>
            </w:pPr>
            <w:r>
              <w:rPr>
                <w:rFonts w:hint="eastAsia" w:ascii="宋体" w:hAnsi="宋体" w:cs="宋体"/>
                <w:color w:val="auto"/>
                <w:kern w:val="0"/>
                <w:szCs w:val="21"/>
                <w:highlight w:val="none"/>
              </w:rPr>
              <w:t>黄飞燕</w:t>
            </w:r>
          </w:p>
        </w:tc>
        <w:tc>
          <w:tcPr>
            <w:tcW w:w="3220" w:type="dxa"/>
            <w:noWrap w:val="0"/>
            <w:vAlign w:val="center"/>
          </w:tcPr>
          <w:p w14:paraId="5E3E0E9F">
            <w:pPr>
              <w:adjustRightInd w:val="0"/>
              <w:snapToGrid w:val="0"/>
              <w:spacing w:before="120" w:beforeLines="50" w:line="312" w:lineRule="auto"/>
              <w:rPr>
                <w:rFonts w:ascii="宋体" w:hAnsi="宋体"/>
                <w:color w:val="auto"/>
                <w:szCs w:val="21"/>
                <w:highlight w:val="none"/>
              </w:rPr>
            </w:pPr>
            <w:r>
              <w:rPr>
                <w:rFonts w:hint="eastAsia" w:ascii="宋体" w:hAnsi="宋体" w:cs="宋体"/>
                <w:color w:val="auto"/>
                <w:kern w:val="0"/>
                <w:szCs w:val="21"/>
                <w:highlight w:val="none"/>
              </w:rPr>
              <w:t>营业部总经理</w:t>
            </w:r>
          </w:p>
        </w:tc>
        <w:tc>
          <w:tcPr>
            <w:tcW w:w="2462" w:type="dxa"/>
            <w:noWrap w:val="0"/>
            <w:vAlign w:val="center"/>
          </w:tcPr>
          <w:p w14:paraId="66EBC198">
            <w:pPr>
              <w:adjustRightInd w:val="0"/>
              <w:snapToGrid w:val="0"/>
              <w:spacing w:before="120" w:beforeLines="50" w:line="312" w:lineRule="auto"/>
              <w:jc w:val="center"/>
              <w:rPr>
                <w:rFonts w:ascii="宋体" w:hAnsi="宋体"/>
                <w:color w:val="auto"/>
                <w:szCs w:val="21"/>
                <w:highlight w:val="none"/>
              </w:rPr>
            </w:pPr>
            <w:r>
              <w:rPr>
                <w:rFonts w:hint="eastAsia" w:ascii="宋体" w:hAnsi="宋体" w:cs="宋体"/>
                <w:color w:val="auto"/>
                <w:kern w:val="0"/>
                <w:szCs w:val="21"/>
                <w:highlight w:val="none"/>
              </w:rPr>
              <w:t>13308463468</w:t>
            </w:r>
          </w:p>
        </w:tc>
      </w:tr>
      <w:tr w14:paraId="4728EF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2841" w:type="dxa"/>
            <w:noWrap w:val="0"/>
            <w:vAlign w:val="center"/>
          </w:tcPr>
          <w:p w14:paraId="7189595F">
            <w:pPr>
              <w:adjustRightInd w:val="0"/>
              <w:snapToGrid w:val="0"/>
              <w:spacing w:before="120" w:beforeLines="50" w:line="312" w:lineRule="auto"/>
              <w:rPr>
                <w:rFonts w:ascii="宋体" w:hAnsi="宋体"/>
                <w:color w:val="auto"/>
                <w:szCs w:val="21"/>
                <w:highlight w:val="none"/>
              </w:rPr>
            </w:pPr>
            <w:r>
              <w:rPr>
                <w:rFonts w:hint="eastAsia" w:ascii="宋体" w:hAnsi="宋体" w:cs="宋体"/>
                <w:color w:val="auto"/>
                <w:kern w:val="0"/>
                <w:szCs w:val="21"/>
                <w:highlight w:val="none"/>
              </w:rPr>
              <w:t>中国民生银行长沙分行</w:t>
            </w:r>
          </w:p>
        </w:tc>
        <w:tc>
          <w:tcPr>
            <w:tcW w:w="1137" w:type="dxa"/>
            <w:noWrap w:val="0"/>
            <w:vAlign w:val="center"/>
          </w:tcPr>
          <w:p w14:paraId="1DFFA7B5">
            <w:pPr>
              <w:adjustRightInd w:val="0"/>
              <w:snapToGrid w:val="0"/>
              <w:spacing w:before="120" w:beforeLines="50" w:line="312" w:lineRule="auto"/>
              <w:jc w:val="center"/>
              <w:rPr>
                <w:rFonts w:ascii="宋体" w:hAnsi="宋体"/>
                <w:color w:val="auto"/>
                <w:szCs w:val="21"/>
                <w:highlight w:val="none"/>
              </w:rPr>
            </w:pPr>
            <w:r>
              <w:rPr>
                <w:rFonts w:hint="eastAsia" w:ascii="宋体" w:hAnsi="宋体" w:cs="宋体"/>
                <w:color w:val="auto"/>
                <w:kern w:val="0"/>
                <w:szCs w:val="21"/>
                <w:highlight w:val="none"/>
              </w:rPr>
              <w:t>蒋寒奇</w:t>
            </w:r>
          </w:p>
        </w:tc>
        <w:tc>
          <w:tcPr>
            <w:tcW w:w="3220" w:type="dxa"/>
            <w:noWrap w:val="0"/>
            <w:vAlign w:val="center"/>
          </w:tcPr>
          <w:p w14:paraId="75446CC1">
            <w:pPr>
              <w:adjustRightInd w:val="0"/>
              <w:snapToGrid w:val="0"/>
              <w:spacing w:before="120" w:beforeLines="50" w:line="312" w:lineRule="auto"/>
              <w:rPr>
                <w:rFonts w:ascii="宋体" w:hAnsi="宋体"/>
                <w:color w:val="auto"/>
                <w:szCs w:val="21"/>
                <w:highlight w:val="none"/>
              </w:rPr>
            </w:pPr>
            <w:r>
              <w:rPr>
                <w:rFonts w:hint="eastAsia" w:ascii="宋体" w:hAnsi="宋体" w:cs="宋体"/>
                <w:color w:val="auto"/>
                <w:kern w:val="0"/>
                <w:szCs w:val="21"/>
                <w:highlight w:val="none"/>
              </w:rPr>
              <w:t>营业部中小企业客户经理</w:t>
            </w:r>
          </w:p>
        </w:tc>
        <w:tc>
          <w:tcPr>
            <w:tcW w:w="2462" w:type="dxa"/>
            <w:noWrap w:val="0"/>
            <w:vAlign w:val="center"/>
          </w:tcPr>
          <w:p w14:paraId="69FA101B">
            <w:pPr>
              <w:adjustRightInd w:val="0"/>
              <w:snapToGrid w:val="0"/>
              <w:spacing w:before="120" w:beforeLines="50" w:line="312" w:lineRule="auto"/>
              <w:jc w:val="center"/>
              <w:rPr>
                <w:rFonts w:ascii="宋体" w:hAnsi="宋体"/>
                <w:color w:val="auto"/>
                <w:szCs w:val="21"/>
                <w:highlight w:val="none"/>
              </w:rPr>
            </w:pPr>
            <w:r>
              <w:rPr>
                <w:rFonts w:hint="eastAsia" w:ascii="宋体" w:hAnsi="宋体" w:cs="宋体"/>
                <w:color w:val="auto"/>
                <w:kern w:val="0"/>
                <w:szCs w:val="21"/>
                <w:highlight w:val="none"/>
              </w:rPr>
              <w:t>13548982975</w:t>
            </w:r>
          </w:p>
        </w:tc>
      </w:tr>
      <w:tr w14:paraId="1A7F57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2841" w:type="dxa"/>
            <w:noWrap w:val="0"/>
            <w:vAlign w:val="center"/>
          </w:tcPr>
          <w:p w14:paraId="587937BB">
            <w:pPr>
              <w:adjustRightInd w:val="0"/>
              <w:snapToGrid w:val="0"/>
              <w:spacing w:before="120" w:beforeLines="50" w:line="312" w:lineRule="auto"/>
              <w:rPr>
                <w:rFonts w:ascii="宋体" w:hAnsi="宋体"/>
                <w:color w:val="auto"/>
                <w:szCs w:val="21"/>
                <w:highlight w:val="none"/>
              </w:rPr>
            </w:pPr>
            <w:r>
              <w:rPr>
                <w:rFonts w:hint="eastAsia" w:ascii="宋体" w:hAnsi="宋体" w:cs="宋体"/>
                <w:color w:val="auto"/>
                <w:kern w:val="0"/>
                <w:szCs w:val="21"/>
                <w:highlight w:val="none"/>
              </w:rPr>
              <w:t>兴业银行长沙分行</w:t>
            </w:r>
          </w:p>
        </w:tc>
        <w:tc>
          <w:tcPr>
            <w:tcW w:w="1137" w:type="dxa"/>
            <w:noWrap w:val="0"/>
            <w:vAlign w:val="center"/>
          </w:tcPr>
          <w:p w14:paraId="7D180C2F">
            <w:pPr>
              <w:adjustRightInd w:val="0"/>
              <w:snapToGrid w:val="0"/>
              <w:spacing w:before="120" w:beforeLines="50" w:line="312" w:lineRule="auto"/>
              <w:jc w:val="center"/>
              <w:rPr>
                <w:rFonts w:ascii="宋体" w:hAnsi="宋体"/>
                <w:color w:val="auto"/>
                <w:szCs w:val="21"/>
                <w:highlight w:val="none"/>
              </w:rPr>
            </w:pPr>
            <w:r>
              <w:rPr>
                <w:rFonts w:hint="eastAsia" w:ascii="宋体" w:hAnsi="宋体" w:cs="宋体"/>
                <w:color w:val="auto"/>
                <w:kern w:val="0"/>
                <w:szCs w:val="21"/>
                <w:highlight w:val="none"/>
              </w:rPr>
              <w:t>刘栅延</w:t>
            </w:r>
          </w:p>
        </w:tc>
        <w:tc>
          <w:tcPr>
            <w:tcW w:w="3220" w:type="dxa"/>
            <w:noWrap w:val="0"/>
            <w:vAlign w:val="center"/>
          </w:tcPr>
          <w:p w14:paraId="77D11A18">
            <w:pPr>
              <w:adjustRightInd w:val="0"/>
              <w:snapToGrid w:val="0"/>
              <w:spacing w:before="120" w:beforeLines="50" w:line="312" w:lineRule="auto"/>
              <w:rPr>
                <w:rFonts w:ascii="宋体" w:hAnsi="宋体"/>
                <w:color w:val="auto"/>
                <w:szCs w:val="21"/>
                <w:highlight w:val="none"/>
              </w:rPr>
            </w:pPr>
            <w:r>
              <w:rPr>
                <w:rFonts w:hint="eastAsia" w:ascii="宋体" w:hAnsi="宋体" w:cs="宋体"/>
                <w:color w:val="auto"/>
                <w:kern w:val="0"/>
                <w:szCs w:val="21"/>
                <w:highlight w:val="none"/>
              </w:rPr>
              <w:t>支行行长</w:t>
            </w:r>
          </w:p>
        </w:tc>
        <w:tc>
          <w:tcPr>
            <w:tcW w:w="2462" w:type="dxa"/>
            <w:noWrap w:val="0"/>
            <w:vAlign w:val="center"/>
          </w:tcPr>
          <w:p w14:paraId="32A00852">
            <w:pPr>
              <w:adjustRightInd w:val="0"/>
              <w:snapToGrid w:val="0"/>
              <w:spacing w:before="120" w:beforeLines="50" w:line="312" w:lineRule="auto"/>
              <w:jc w:val="center"/>
              <w:rPr>
                <w:rFonts w:ascii="宋体" w:hAnsi="宋体"/>
                <w:color w:val="auto"/>
                <w:szCs w:val="21"/>
                <w:highlight w:val="none"/>
              </w:rPr>
            </w:pPr>
            <w:r>
              <w:rPr>
                <w:rFonts w:hint="eastAsia" w:ascii="宋体" w:hAnsi="宋体" w:cs="宋体"/>
                <w:color w:val="auto"/>
                <w:kern w:val="0"/>
                <w:szCs w:val="21"/>
                <w:highlight w:val="none"/>
              </w:rPr>
              <w:t>13337316405</w:t>
            </w:r>
          </w:p>
        </w:tc>
      </w:tr>
      <w:tr w14:paraId="003336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2841" w:type="dxa"/>
            <w:noWrap w:val="0"/>
            <w:vAlign w:val="center"/>
          </w:tcPr>
          <w:p w14:paraId="735C9542">
            <w:pPr>
              <w:adjustRightInd w:val="0"/>
              <w:snapToGrid w:val="0"/>
              <w:spacing w:before="120" w:beforeLines="50" w:line="312" w:lineRule="auto"/>
              <w:rPr>
                <w:rFonts w:ascii="宋体" w:hAnsi="宋体"/>
                <w:color w:val="auto"/>
                <w:szCs w:val="21"/>
                <w:highlight w:val="none"/>
              </w:rPr>
            </w:pPr>
            <w:r>
              <w:rPr>
                <w:rFonts w:hint="eastAsia" w:ascii="宋体" w:hAnsi="宋体" w:cs="宋体"/>
                <w:color w:val="auto"/>
                <w:kern w:val="0"/>
                <w:szCs w:val="21"/>
                <w:highlight w:val="none"/>
              </w:rPr>
              <w:t>兴业银行长沙分行</w:t>
            </w:r>
          </w:p>
        </w:tc>
        <w:tc>
          <w:tcPr>
            <w:tcW w:w="1137" w:type="dxa"/>
            <w:noWrap w:val="0"/>
            <w:vAlign w:val="center"/>
          </w:tcPr>
          <w:p w14:paraId="597A3001">
            <w:pPr>
              <w:adjustRightInd w:val="0"/>
              <w:snapToGrid w:val="0"/>
              <w:spacing w:before="120" w:beforeLines="50" w:line="312" w:lineRule="auto"/>
              <w:jc w:val="center"/>
              <w:rPr>
                <w:rFonts w:ascii="宋体" w:hAnsi="宋体"/>
                <w:color w:val="auto"/>
                <w:szCs w:val="21"/>
                <w:highlight w:val="none"/>
              </w:rPr>
            </w:pPr>
            <w:r>
              <w:rPr>
                <w:rFonts w:hint="eastAsia" w:ascii="宋体" w:hAnsi="宋体" w:cs="宋体"/>
                <w:color w:val="auto"/>
                <w:kern w:val="0"/>
                <w:szCs w:val="21"/>
                <w:highlight w:val="none"/>
              </w:rPr>
              <w:t>蒋修远</w:t>
            </w:r>
          </w:p>
        </w:tc>
        <w:tc>
          <w:tcPr>
            <w:tcW w:w="3220" w:type="dxa"/>
            <w:noWrap w:val="0"/>
            <w:vAlign w:val="center"/>
          </w:tcPr>
          <w:p w14:paraId="3D9A8E5F">
            <w:pPr>
              <w:adjustRightInd w:val="0"/>
              <w:snapToGrid w:val="0"/>
              <w:spacing w:before="120" w:beforeLines="50" w:line="312" w:lineRule="auto"/>
              <w:rPr>
                <w:rFonts w:ascii="宋体" w:hAnsi="宋体"/>
                <w:color w:val="auto"/>
                <w:szCs w:val="21"/>
                <w:highlight w:val="none"/>
              </w:rPr>
            </w:pPr>
            <w:r>
              <w:rPr>
                <w:rFonts w:hint="eastAsia" w:ascii="宋体" w:hAnsi="宋体" w:cs="宋体"/>
                <w:color w:val="auto"/>
                <w:kern w:val="0"/>
                <w:szCs w:val="21"/>
                <w:highlight w:val="none"/>
              </w:rPr>
              <w:t>支行客户经理</w:t>
            </w:r>
          </w:p>
        </w:tc>
        <w:tc>
          <w:tcPr>
            <w:tcW w:w="2462" w:type="dxa"/>
            <w:noWrap w:val="0"/>
            <w:vAlign w:val="center"/>
          </w:tcPr>
          <w:p w14:paraId="129FCDED">
            <w:pPr>
              <w:adjustRightInd w:val="0"/>
              <w:snapToGrid w:val="0"/>
              <w:spacing w:before="120" w:beforeLines="50" w:line="312" w:lineRule="auto"/>
              <w:jc w:val="center"/>
              <w:rPr>
                <w:rFonts w:ascii="宋体" w:hAnsi="宋体"/>
                <w:color w:val="auto"/>
                <w:szCs w:val="21"/>
                <w:highlight w:val="none"/>
              </w:rPr>
            </w:pPr>
            <w:r>
              <w:rPr>
                <w:rFonts w:hint="eastAsia" w:ascii="宋体" w:hAnsi="宋体" w:cs="宋体"/>
                <w:color w:val="auto"/>
                <w:kern w:val="0"/>
                <w:szCs w:val="21"/>
                <w:highlight w:val="none"/>
              </w:rPr>
              <w:t>18607310422</w:t>
            </w:r>
          </w:p>
        </w:tc>
      </w:tr>
      <w:tr w14:paraId="548A0F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2841" w:type="dxa"/>
            <w:noWrap w:val="0"/>
            <w:vAlign w:val="center"/>
          </w:tcPr>
          <w:p w14:paraId="6F5D3EA0">
            <w:pPr>
              <w:adjustRightInd w:val="0"/>
              <w:snapToGrid w:val="0"/>
              <w:spacing w:before="120" w:beforeLines="50" w:line="312" w:lineRule="auto"/>
              <w:rPr>
                <w:rFonts w:ascii="宋体" w:hAnsi="宋体"/>
                <w:color w:val="auto"/>
                <w:szCs w:val="21"/>
                <w:highlight w:val="none"/>
              </w:rPr>
            </w:pPr>
            <w:r>
              <w:rPr>
                <w:rFonts w:hint="eastAsia" w:ascii="宋体" w:hAnsi="宋体" w:cs="宋体"/>
                <w:color w:val="auto"/>
                <w:kern w:val="0"/>
                <w:szCs w:val="21"/>
                <w:highlight w:val="none"/>
              </w:rPr>
              <w:t>中国光大银行长沙分行</w:t>
            </w:r>
          </w:p>
        </w:tc>
        <w:tc>
          <w:tcPr>
            <w:tcW w:w="1137" w:type="dxa"/>
            <w:noWrap w:val="0"/>
            <w:vAlign w:val="center"/>
          </w:tcPr>
          <w:p w14:paraId="3B549851">
            <w:pPr>
              <w:adjustRightInd w:val="0"/>
              <w:snapToGrid w:val="0"/>
              <w:spacing w:before="120" w:beforeLines="50" w:line="312" w:lineRule="auto"/>
              <w:jc w:val="center"/>
              <w:rPr>
                <w:rFonts w:ascii="宋体" w:hAnsi="宋体"/>
                <w:color w:val="auto"/>
                <w:szCs w:val="21"/>
                <w:highlight w:val="none"/>
              </w:rPr>
            </w:pPr>
            <w:r>
              <w:rPr>
                <w:rFonts w:hint="eastAsia" w:ascii="宋体" w:hAnsi="宋体" w:cs="宋体"/>
                <w:color w:val="auto"/>
                <w:kern w:val="0"/>
                <w:szCs w:val="21"/>
                <w:highlight w:val="none"/>
              </w:rPr>
              <w:t>邓永胜</w:t>
            </w:r>
          </w:p>
        </w:tc>
        <w:tc>
          <w:tcPr>
            <w:tcW w:w="3220" w:type="dxa"/>
            <w:noWrap w:val="0"/>
            <w:vAlign w:val="center"/>
          </w:tcPr>
          <w:p w14:paraId="372EC66A">
            <w:pPr>
              <w:adjustRightInd w:val="0"/>
              <w:snapToGrid w:val="0"/>
              <w:spacing w:before="120" w:beforeLines="50" w:line="312" w:lineRule="auto"/>
              <w:rPr>
                <w:rFonts w:ascii="宋体" w:hAnsi="宋体"/>
                <w:color w:val="auto"/>
                <w:szCs w:val="21"/>
                <w:highlight w:val="none"/>
              </w:rPr>
            </w:pPr>
            <w:r>
              <w:rPr>
                <w:rFonts w:hint="eastAsia" w:ascii="宋体" w:hAnsi="宋体" w:cs="宋体"/>
                <w:color w:val="auto"/>
                <w:kern w:val="0"/>
                <w:szCs w:val="21"/>
                <w:highlight w:val="none"/>
              </w:rPr>
              <w:t>岳麓支行副行长</w:t>
            </w:r>
          </w:p>
        </w:tc>
        <w:tc>
          <w:tcPr>
            <w:tcW w:w="2462" w:type="dxa"/>
            <w:noWrap w:val="0"/>
            <w:vAlign w:val="center"/>
          </w:tcPr>
          <w:p w14:paraId="535A03D1">
            <w:pPr>
              <w:adjustRightInd w:val="0"/>
              <w:snapToGrid w:val="0"/>
              <w:spacing w:before="120" w:beforeLines="50" w:line="312" w:lineRule="auto"/>
              <w:jc w:val="center"/>
              <w:rPr>
                <w:rFonts w:ascii="宋体" w:hAnsi="宋体"/>
                <w:color w:val="auto"/>
                <w:szCs w:val="21"/>
                <w:highlight w:val="none"/>
              </w:rPr>
            </w:pPr>
            <w:r>
              <w:rPr>
                <w:rFonts w:hint="eastAsia" w:ascii="宋体" w:hAnsi="宋体" w:cs="宋体"/>
                <w:color w:val="auto"/>
                <w:kern w:val="0"/>
                <w:szCs w:val="21"/>
                <w:highlight w:val="none"/>
              </w:rPr>
              <w:t>13617319650</w:t>
            </w:r>
          </w:p>
        </w:tc>
      </w:tr>
      <w:tr w14:paraId="63B1A7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2841" w:type="dxa"/>
            <w:noWrap w:val="0"/>
            <w:vAlign w:val="center"/>
          </w:tcPr>
          <w:p w14:paraId="732ED387">
            <w:pPr>
              <w:adjustRightInd w:val="0"/>
              <w:snapToGrid w:val="0"/>
              <w:spacing w:before="120" w:beforeLines="50" w:line="312" w:lineRule="auto"/>
              <w:rPr>
                <w:rFonts w:ascii="宋体" w:hAnsi="宋体"/>
                <w:color w:val="auto"/>
                <w:szCs w:val="21"/>
                <w:highlight w:val="none"/>
              </w:rPr>
            </w:pPr>
            <w:r>
              <w:rPr>
                <w:rFonts w:hint="eastAsia" w:ascii="宋体" w:hAnsi="宋体" w:cs="宋体"/>
                <w:color w:val="auto"/>
                <w:kern w:val="0"/>
                <w:szCs w:val="21"/>
                <w:highlight w:val="none"/>
              </w:rPr>
              <w:t>中信银行长沙分行</w:t>
            </w:r>
          </w:p>
        </w:tc>
        <w:tc>
          <w:tcPr>
            <w:tcW w:w="1137" w:type="dxa"/>
            <w:noWrap w:val="0"/>
            <w:vAlign w:val="center"/>
          </w:tcPr>
          <w:p w14:paraId="69062B52">
            <w:pPr>
              <w:adjustRightInd w:val="0"/>
              <w:snapToGrid w:val="0"/>
              <w:spacing w:before="120" w:beforeLines="50" w:line="312" w:lineRule="auto"/>
              <w:jc w:val="center"/>
              <w:rPr>
                <w:rFonts w:ascii="宋体" w:hAnsi="宋体"/>
                <w:color w:val="auto"/>
                <w:szCs w:val="21"/>
                <w:highlight w:val="none"/>
              </w:rPr>
            </w:pPr>
            <w:r>
              <w:rPr>
                <w:rFonts w:hint="eastAsia" w:ascii="宋体" w:hAnsi="宋体" w:cs="宋体"/>
                <w:color w:val="auto"/>
                <w:kern w:val="0"/>
                <w:szCs w:val="21"/>
                <w:highlight w:val="none"/>
              </w:rPr>
              <w:t>蔡学军</w:t>
            </w:r>
          </w:p>
        </w:tc>
        <w:tc>
          <w:tcPr>
            <w:tcW w:w="3220" w:type="dxa"/>
            <w:noWrap w:val="0"/>
            <w:vAlign w:val="center"/>
          </w:tcPr>
          <w:p w14:paraId="3B45F00A">
            <w:pPr>
              <w:adjustRightInd w:val="0"/>
              <w:snapToGrid w:val="0"/>
              <w:spacing w:before="120" w:beforeLines="50" w:line="312" w:lineRule="auto"/>
              <w:rPr>
                <w:rFonts w:ascii="宋体" w:hAnsi="宋体"/>
                <w:color w:val="auto"/>
                <w:szCs w:val="21"/>
                <w:highlight w:val="none"/>
              </w:rPr>
            </w:pPr>
            <w:r>
              <w:rPr>
                <w:rFonts w:hint="eastAsia" w:ascii="宋体" w:hAnsi="宋体" w:cs="宋体"/>
                <w:color w:val="auto"/>
                <w:kern w:val="0"/>
                <w:szCs w:val="21"/>
                <w:highlight w:val="none"/>
              </w:rPr>
              <w:t>公司银行部负责人</w:t>
            </w:r>
          </w:p>
        </w:tc>
        <w:tc>
          <w:tcPr>
            <w:tcW w:w="2462" w:type="dxa"/>
            <w:noWrap w:val="0"/>
            <w:vAlign w:val="center"/>
          </w:tcPr>
          <w:p w14:paraId="70946C11">
            <w:pPr>
              <w:adjustRightInd w:val="0"/>
              <w:snapToGrid w:val="0"/>
              <w:spacing w:before="120" w:beforeLines="50" w:line="312" w:lineRule="auto"/>
              <w:jc w:val="center"/>
              <w:rPr>
                <w:rFonts w:ascii="宋体" w:hAnsi="宋体"/>
                <w:color w:val="auto"/>
                <w:szCs w:val="21"/>
                <w:highlight w:val="none"/>
              </w:rPr>
            </w:pPr>
            <w:r>
              <w:rPr>
                <w:rFonts w:hint="eastAsia" w:ascii="宋体" w:hAnsi="宋体" w:cs="宋体"/>
                <w:color w:val="auto"/>
                <w:kern w:val="0"/>
                <w:szCs w:val="21"/>
                <w:highlight w:val="none"/>
              </w:rPr>
              <w:t>13055167195</w:t>
            </w:r>
          </w:p>
        </w:tc>
      </w:tr>
      <w:tr w14:paraId="4A706D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2841" w:type="dxa"/>
            <w:noWrap w:val="0"/>
            <w:vAlign w:val="center"/>
          </w:tcPr>
          <w:p w14:paraId="3DE88F4F">
            <w:pPr>
              <w:adjustRightInd w:val="0"/>
              <w:snapToGrid w:val="0"/>
              <w:spacing w:before="120" w:beforeLines="50" w:line="312" w:lineRule="auto"/>
              <w:rPr>
                <w:rFonts w:ascii="宋体" w:hAnsi="宋体"/>
                <w:color w:val="auto"/>
                <w:szCs w:val="21"/>
                <w:highlight w:val="none"/>
              </w:rPr>
            </w:pPr>
            <w:r>
              <w:rPr>
                <w:rFonts w:hint="eastAsia" w:ascii="宋体" w:hAnsi="宋体" w:cs="宋体"/>
                <w:color w:val="auto"/>
                <w:kern w:val="0"/>
                <w:szCs w:val="21"/>
                <w:highlight w:val="none"/>
              </w:rPr>
              <w:t>中信银行长沙分行</w:t>
            </w:r>
          </w:p>
        </w:tc>
        <w:tc>
          <w:tcPr>
            <w:tcW w:w="1137" w:type="dxa"/>
            <w:noWrap w:val="0"/>
            <w:vAlign w:val="center"/>
          </w:tcPr>
          <w:p w14:paraId="1A771FA1">
            <w:pPr>
              <w:adjustRightInd w:val="0"/>
              <w:snapToGrid w:val="0"/>
              <w:spacing w:before="120" w:beforeLines="50" w:line="312" w:lineRule="auto"/>
              <w:jc w:val="center"/>
              <w:rPr>
                <w:rFonts w:ascii="宋体" w:hAnsi="宋体"/>
                <w:color w:val="auto"/>
                <w:szCs w:val="21"/>
                <w:highlight w:val="none"/>
              </w:rPr>
            </w:pPr>
            <w:r>
              <w:rPr>
                <w:rFonts w:hint="eastAsia" w:ascii="宋体" w:hAnsi="宋体" w:cs="宋体"/>
                <w:color w:val="auto"/>
                <w:kern w:val="0"/>
                <w:szCs w:val="21"/>
                <w:highlight w:val="none"/>
              </w:rPr>
              <w:t>宋学农</w:t>
            </w:r>
          </w:p>
        </w:tc>
        <w:tc>
          <w:tcPr>
            <w:tcW w:w="3220" w:type="dxa"/>
            <w:noWrap w:val="0"/>
            <w:vAlign w:val="center"/>
          </w:tcPr>
          <w:p w14:paraId="16E9BE63">
            <w:pPr>
              <w:adjustRightInd w:val="0"/>
              <w:snapToGrid w:val="0"/>
              <w:spacing w:before="120" w:beforeLines="50" w:line="312" w:lineRule="auto"/>
              <w:rPr>
                <w:rFonts w:ascii="宋体" w:hAnsi="宋体"/>
                <w:color w:val="auto"/>
                <w:szCs w:val="21"/>
                <w:highlight w:val="none"/>
              </w:rPr>
            </w:pPr>
            <w:r>
              <w:rPr>
                <w:rFonts w:hint="eastAsia" w:ascii="宋体" w:hAnsi="宋体" w:cs="宋体"/>
                <w:color w:val="auto"/>
                <w:kern w:val="0"/>
                <w:szCs w:val="21"/>
                <w:highlight w:val="none"/>
              </w:rPr>
              <w:t>银行部综合管理部副总经理</w:t>
            </w:r>
          </w:p>
        </w:tc>
        <w:tc>
          <w:tcPr>
            <w:tcW w:w="2462" w:type="dxa"/>
            <w:noWrap w:val="0"/>
            <w:vAlign w:val="center"/>
          </w:tcPr>
          <w:p w14:paraId="411FAD8F">
            <w:pPr>
              <w:adjustRightInd w:val="0"/>
              <w:snapToGrid w:val="0"/>
              <w:spacing w:before="120" w:beforeLines="50" w:line="312" w:lineRule="auto"/>
              <w:jc w:val="center"/>
              <w:rPr>
                <w:rFonts w:ascii="宋体" w:hAnsi="宋体"/>
                <w:color w:val="auto"/>
                <w:szCs w:val="21"/>
                <w:highlight w:val="none"/>
              </w:rPr>
            </w:pPr>
            <w:r>
              <w:rPr>
                <w:rFonts w:hint="eastAsia" w:ascii="宋体" w:hAnsi="宋体" w:cs="宋体"/>
                <w:color w:val="auto"/>
                <w:kern w:val="0"/>
                <w:szCs w:val="21"/>
                <w:highlight w:val="none"/>
              </w:rPr>
              <w:t>0731-845822141</w:t>
            </w:r>
          </w:p>
        </w:tc>
      </w:tr>
    </w:tbl>
    <w:p w14:paraId="14BEB9A1">
      <w:pPr>
        <w:adjustRightInd w:val="0"/>
        <w:snapToGrid w:val="0"/>
        <w:spacing w:line="360" w:lineRule="auto"/>
        <w:rPr>
          <w:rFonts w:ascii="宋体" w:hAnsi="宋体"/>
          <w:b/>
          <w:bCs/>
          <w:color w:val="auto"/>
          <w:szCs w:val="21"/>
          <w:highlight w:val="none"/>
        </w:rPr>
      </w:pPr>
    </w:p>
    <w:p w14:paraId="4C363F30">
      <w:pPr>
        <w:adjustRightInd w:val="0"/>
        <w:snapToGrid w:val="0"/>
        <w:spacing w:line="360" w:lineRule="auto"/>
        <w:rPr>
          <w:rFonts w:ascii="宋体" w:hAnsi="宋体"/>
          <w:b/>
          <w:bCs/>
          <w:color w:val="auto"/>
          <w:szCs w:val="21"/>
          <w:highlight w:val="none"/>
        </w:rPr>
      </w:pPr>
      <w:r>
        <w:rPr>
          <w:rFonts w:hint="eastAsia" w:ascii="宋体" w:hAnsi="宋体"/>
          <w:b/>
          <w:bCs/>
          <w:color w:val="auto"/>
          <w:szCs w:val="21"/>
          <w:highlight w:val="none"/>
        </w:rPr>
        <w:t>附页2</w:t>
      </w:r>
    </w:p>
    <w:p w14:paraId="19AED7ED">
      <w:pPr>
        <w:adjustRightInd w:val="0"/>
        <w:snapToGrid w:val="0"/>
        <w:jc w:val="center"/>
        <w:rPr>
          <w:rFonts w:ascii="宋体" w:hAnsi="宋体"/>
          <w:b/>
          <w:bCs/>
          <w:color w:val="auto"/>
          <w:sz w:val="28"/>
          <w:szCs w:val="28"/>
          <w:highlight w:val="none"/>
        </w:rPr>
      </w:pPr>
      <w:r>
        <w:rPr>
          <w:rFonts w:hint="eastAsia" w:ascii="宋体" w:hAnsi="宋体" w:cs="宋体"/>
          <w:b/>
          <w:bCs/>
          <w:color w:val="auto"/>
          <w:kern w:val="0"/>
          <w:sz w:val="28"/>
          <w:szCs w:val="28"/>
          <w:highlight w:val="none"/>
        </w:rPr>
        <w:t>湖南省政府采购信用担保试点工作的</w:t>
      </w:r>
      <w:r>
        <w:rPr>
          <w:rFonts w:hint="eastAsia" w:ascii="宋体" w:hAnsi="宋体"/>
          <w:b/>
          <w:color w:val="auto"/>
          <w:sz w:val="28"/>
          <w:szCs w:val="28"/>
          <w:highlight w:val="none"/>
        </w:rPr>
        <w:t>信用担保机构名单</w:t>
      </w:r>
    </w:p>
    <w:tbl>
      <w:tblPr>
        <w:tblStyle w:val="27"/>
        <w:tblW w:w="970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564"/>
        <w:gridCol w:w="1142"/>
        <w:gridCol w:w="3994"/>
      </w:tblGrid>
      <w:tr w14:paraId="500E47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4564" w:type="dxa"/>
            <w:noWrap w:val="0"/>
            <w:vAlign w:val="center"/>
          </w:tcPr>
          <w:p w14:paraId="5B4BD2A7">
            <w:pPr>
              <w:adjustRightInd w:val="0"/>
              <w:snapToGrid w:val="0"/>
              <w:spacing w:before="120" w:beforeLines="50" w:line="312" w:lineRule="auto"/>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信用担保机构</w:t>
            </w:r>
          </w:p>
        </w:tc>
        <w:tc>
          <w:tcPr>
            <w:tcW w:w="1142" w:type="dxa"/>
            <w:noWrap w:val="0"/>
            <w:vAlign w:val="center"/>
          </w:tcPr>
          <w:p w14:paraId="4F255DAC">
            <w:pPr>
              <w:adjustRightInd w:val="0"/>
              <w:snapToGrid w:val="0"/>
              <w:spacing w:before="120" w:beforeLines="50" w:line="312" w:lineRule="auto"/>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联系人</w:t>
            </w:r>
          </w:p>
        </w:tc>
        <w:tc>
          <w:tcPr>
            <w:tcW w:w="3994" w:type="dxa"/>
            <w:noWrap w:val="0"/>
            <w:vAlign w:val="center"/>
          </w:tcPr>
          <w:p w14:paraId="3236B368">
            <w:pPr>
              <w:adjustRightInd w:val="0"/>
              <w:snapToGrid w:val="0"/>
              <w:spacing w:before="120" w:beforeLines="50" w:line="312" w:lineRule="auto"/>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联系电话</w:t>
            </w:r>
          </w:p>
        </w:tc>
      </w:tr>
      <w:tr w14:paraId="3F2869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4564" w:type="dxa"/>
            <w:noWrap w:val="0"/>
            <w:vAlign w:val="center"/>
          </w:tcPr>
          <w:p w14:paraId="23E31D3F">
            <w:pPr>
              <w:adjustRightInd w:val="0"/>
              <w:snapToGrid w:val="0"/>
              <w:spacing w:before="120" w:beforeLines="50" w:line="312" w:lineRule="auto"/>
              <w:rPr>
                <w:rFonts w:ascii="宋体" w:hAnsi="宋体" w:cs="宋体"/>
                <w:color w:val="auto"/>
                <w:kern w:val="0"/>
                <w:szCs w:val="21"/>
                <w:highlight w:val="none"/>
              </w:rPr>
            </w:pPr>
            <w:r>
              <w:rPr>
                <w:rFonts w:hint="eastAsia" w:ascii="宋体" w:hAnsi="宋体" w:cs="宋体"/>
                <w:color w:val="auto"/>
                <w:kern w:val="0"/>
                <w:szCs w:val="21"/>
                <w:highlight w:val="none"/>
              </w:rPr>
              <w:t>中国投资担保公司</w:t>
            </w:r>
          </w:p>
        </w:tc>
        <w:tc>
          <w:tcPr>
            <w:tcW w:w="1142" w:type="dxa"/>
            <w:noWrap w:val="0"/>
            <w:vAlign w:val="center"/>
          </w:tcPr>
          <w:p w14:paraId="2C61323A">
            <w:pPr>
              <w:adjustRightInd w:val="0"/>
              <w:snapToGrid w:val="0"/>
              <w:spacing w:before="120" w:beforeLines="50"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何  嘉</w:t>
            </w:r>
          </w:p>
        </w:tc>
        <w:tc>
          <w:tcPr>
            <w:tcW w:w="3994" w:type="dxa"/>
            <w:noWrap w:val="0"/>
            <w:vAlign w:val="center"/>
          </w:tcPr>
          <w:p w14:paraId="61330BD3">
            <w:pPr>
              <w:adjustRightInd w:val="0"/>
              <w:snapToGrid w:val="0"/>
              <w:spacing w:before="120" w:beforeLines="50"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010-88822659/13718642233</w:t>
            </w:r>
          </w:p>
        </w:tc>
      </w:tr>
      <w:tr w14:paraId="6A732D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4564" w:type="dxa"/>
            <w:noWrap w:val="0"/>
            <w:vAlign w:val="center"/>
          </w:tcPr>
          <w:p w14:paraId="5679BE37">
            <w:pPr>
              <w:adjustRightInd w:val="0"/>
              <w:snapToGrid w:val="0"/>
              <w:spacing w:before="120" w:beforeLines="50" w:line="312" w:lineRule="auto"/>
              <w:rPr>
                <w:rFonts w:ascii="宋体" w:hAnsi="宋体" w:cs="宋体"/>
                <w:color w:val="auto"/>
                <w:kern w:val="0"/>
                <w:szCs w:val="21"/>
                <w:highlight w:val="none"/>
              </w:rPr>
            </w:pPr>
            <w:r>
              <w:rPr>
                <w:rFonts w:hint="eastAsia" w:ascii="宋体" w:hAnsi="宋体" w:cs="宋体"/>
                <w:color w:val="auto"/>
                <w:kern w:val="0"/>
                <w:szCs w:val="21"/>
                <w:highlight w:val="none"/>
              </w:rPr>
              <w:t>湖南省中小企业信用担保有限责任公司</w:t>
            </w:r>
          </w:p>
        </w:tc>
        <w:tc>
          <w:tcPr>
            <w:tcW w:w="1142" w:type="dxa"/>
            <w:noWrap w:val="0"/>
            <w:vAlign w:val="center"/>
          </w:tcPr>
          <w:p w14:paraId="1CEFB390">
            <w:pPr>
              <w:adjustRightInd w:val="0"/>
              <w:snapToGrid w:val="0"/>
              <w:spacing w:before="120" w:beforeLines="50"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蔡建雄</w:t>
            </w:r>
          </w:p>
        </w:tc>
        <w:tc>
          <w:tcPr>
            <w:tcW w:w="3994" w:type="dxa"/>
            <w:noWrap w:val="0"/>
            <w:vAlign w:val="center"/>
          </w:tcPr>
          <w:p w14:paraId="7287B618">
            <w:pPr>
              <w:adjustRightInd w:val="0"/>
              <w:snapToGrid w:val="0"/>
              <w:spacing w:before="120" w:beforeLines="50"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0731-84172390-201/15573193555</w:t>
            </w:r>
          </w:p>
        </w:tc>
      </w:tr>
      <w:tr w14:paraId="7E1A374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4564" w:type="dxa"/>
            <w:noWrap w:val="0"/>
            <w:vAlign w:val="center"/>
          </w:tcPr>
          <w:p w14:paraId="2EF371BF">
            <w:pPr>
              <w:adjustRightInd w:val="0"/>
              <w:snapToGrid w:val="0"/>
              <w:spacing w:before="120" w:beforeLines="50" w:line="312" w:lineRule="auto"/>
              <w:rPr>
                <w:rFonts w:ascii="宋体" w:hAnsi="宋体" w:cs="宋体"/>
                <w:color w:val="auto"/>
                <w:kern w:val="0"/>
                <w:szCs w:val="21"/>
                <w:highlight w:val="none"/>
              </w:rPr>
            </w:pPr>
            <w:r>
              <w:rPr>
                <w:rFonts w:hint="eastAsia" w:ascii="宋体" w:hAnsi="宋体" w:cs="宋体"/>
                <w:color w:val="auto"/>
                <w:kern w:val="0"/>
                <w:szCs w:val="21"/>
                <w:highlight w:val="none"/>
              </w:rPr>
              <w:t>湖南农业信用担保有限公司</w:t>
            </w:r>
          </w:p>
        </w:tc>
        <w:tc>
          <w:tcPr>
            <w:tcW w:w="1142" w:type="dxa"/>
            <w:noWrap w:val="0"/>
            <w:vAlign w:val="center"/>
          </w:tcPr>
          <w:p w14:paraId="42C4725B">
            <w:pPr>
              <w:adjustRightInd w:val="0"/>
              <w:snapToGrid w:val="0"/>
              <w:spacing w:before="120" w:beforeLines="50"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彭  球</w:t>
            </w:r>
          </w:p>
          <w:p w14:paraId="10460960">
            <w:pPr>
              <w:adjustRightInd w:val="0"/>
              <w:snapToGrid w:val="0"/>
              <w:spacing w:before="120" w:beforeLines="50"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邓霞英</w:t>
            </w:r>
          </w:p>
        </w:tc>
        <w:tc>
          <w:tcPr>
            <w:tcW w:w="3994" w:type="dxa"/>
            <w:noWrap w:val="0"/>
            <w:vAlign w:val="center"/>
          </w:tcPr>
          <w:p w14:paraId="15AC7018">
            <w:pPr>
              <w:adjustRightInd w:val="0"/>
              <w:snapToGrid w:val="0"/>
              <w:spacing w:before="120" w:beforeLines="50"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0731-89761702/13875980906 0731-89761706/13574125851</w:t>
            </w:r>
          </w:p>
        </w:tc>
      </w:tr>
    </w:tbl>
    <w:p w14:paraId="7502D6B9">
      <w:pPr>
        <w:adjustRightInd w:val="0"/>
        <w:snapToGrid w:val="0"/>
        <w:spacing w:line="360" w:lineRule="auto"/>
        <w:rPr>
          <w:rFonts w:ascii="宋体" w:hAnsi="宋体"/>
          <w:b/>
          <w:color w:val="auto"/>
          <w:szCs w:val="21"/>
          <w:highlight w:val="none"/>
        </w:rPr>
        <w:sectPr>
          <w:footerReference r:id="rId7" w:type="default"/>
          <w:pgSz w:w="11906" w:h="16838"/>
          <w:pgMar w:top="1587" w:right="1474" w:bottom="1474" w:left="1587" w:header="851" w:footer="992" w:gutter="0"/>
          <w:pgBorders>
            <w:top w:val="none" w:sz="0" w:space="0"/>
            <w:left w:val="none" w:sz="0" w:space="0"/>
            <w:bottom w:val="none" w:sz="0" w:space="0"/>
            <w:right w:val="none" w:sz="0" w:space="0"/>
          </w:pgBorders>
          <w:pgNumType w:start="1"/>
          <w:cols w:space="720" w:num="1"/>
          <w:docGrid w:linePitch="312" w:charSpace="0"/>
        </w:sectPr>
      </w:pPr>
    </w:p>
    <w:p w14:paraId="16A58615">
      <w:pPr>
        <w:adjustRightInd w:val="0"/>
        <w:snapToGrid w:val="0"/>
        <w:spacing w:line="360" w:lineRule="auto"/>
        <w:rPr>
          <w:rFonts w:ascii="宋体" w:hAnsi="宋体"/>
          <w:b/>
          <w:bCs/>
          <w:color w:val="auto"/>
          <w:szCs w:val="21"/>
          <w:highlight w:val="none"/>
        </w:rPr>
      </w:pPr>
      <w:r>
        <w:rPr>
          <w:rFonts w:hint="eastAsia" w:ascii="宋体" w:hAnsi="宋体"/>
          <w:b/>
          <w:bCs/>
          <w:color w:val="auto"/>
          <w:szCs w:val="21"/>
          <w:highlight w:val="none"/>
        </w:rPr>
        <w:t>附页3</w:t>
      </w:r>
    </w:p>
    <w:p w14:paraId="5BBB89FA">
      <w:pPr>
        <w:adjustRightInd w:val="0"/>
        <w:snapToGrid w:val="0"/>
        <w:spacing w:line="360" w:lineRule="auto"/>
        <w:jc w:val="center"/>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政府采购履约担保函</w:t>
      </w:r>
    </w:p>
    <w:p w14:paraId="38F104FC">
      <w:pPr>
        <w:adjustRightInd w:val="0"/>
        <w:snapToGrid w:val="0"/>
        <w:spacing w:line="360" w:lineRule="auto"/>
        <w:ind w:firstLine="6510" w:firstLineChars="3100"/>
        <w:rPr>
          <w:rFonts w:ascii="宋体" w:hAnsi="宋体" w:cs="宋体"/>
          <w:b/>
          <w:color w:val="auto"/>
          <w:kern w:val="0"/>
          <w:szCs w:val="21"/>
          <w:highlight w:val="none"/>
        </w:rPr>
      </w:pPr>
      <w:r>
        <w:rPr>
          <w:rFonts w:hint="eastAsia" w:ascii="宋体" w:hAnsi="宋体" w:cs="宋体"/>
          <w:color w:val="auto"/>
          <w:kern w:val="0"/>
          <w:szCs w:val="21"/>
          <w:highlight w:val="none"/>
        </w:rPr>
        <w:t>编号：</w:t>
      </w:r>
    </w:p>
    <w:p w14:paraId="127B8F5C">
      <w:pPr>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 xml:space="preserve">（采购人）： </w:t>
      </w:r>
    </w:p>
    <w:p w14:paraId="607D0D6E">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鉴于你方与（以下简称供应商）于年月日签订编号为的《政府采购合同》（以下简称主合同），且依据该合同的约定，供应商应在年月日前向你方交纳履约保证金，且可以履约担保函的形式交纳履约保证金。应供应商的申请，我方以保证的方式向你方提供如下履约保证金担保：</w:t>
      </w:r>
    </w:p>
    <w:p w14:paraId="66AF8635">
      <w:pPr>
        <w:adjustRightInd w:val="0"/>
        <w:snapToGrid w:val="0"/>
        <w:spacing w:line="360" w:lineRule="auto"/>
        <w:ind w:firstLine="422" w:firstLineChars="200"/>
        <w:rPr>
          <w:rFonts w:ascii="宋体" w:hAnsi="宋体" w:cs="宋体"/>
          <w:b/>
          <w:color w:val="auto"/>
          <w:kern w:val="0"/>
          <w:szCs w:val="21"/>
          <w:highlight w:val="none"/>
        </w:rPr>
      </w:pPr>
      <w:r>
        <w:rPr>
          <w:rFonts w:hint="eastAsia" w:ascii="宋体" w:hAnsi="宋体" w:cs="宋体"/>
          <w:b/>
          <w:color w:val="auto"/>
          <w:kern w:val="0"/>
          <w:szCs w:val="21"/>
          <w:highlight w:val="none"/>
        </w:rPr>
        <w:t>一、保证责任的情形及保证金额</w:t>
      </w:r>
    </w:p>
    <w:p w14:paraId="314FEB0E">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（一）在供应商出现下列情形之一时，我方承担保证责任：</w:t>
      </w:r>
    </w:p>
    <w:p w14:paraId="494D43FF">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1．将中标项目转让给他人，或者在响应文件中未说明，且未经采购人同意，将中标项目分包给他人的；</w:t>
      </w:r>
    </w:p>
    <w:p w14:paraId="7DCF5AAF">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 xml:space="preserve">2．主合同约定的应当缴纳履约保证金的情形: </w:t>
      </w:r>
    </w:p>
    <w:p w14:paraId="3E454675">
      <w:pPr>
        <w:adjustRightInd w:val="0"/>
        <w:snapToGrid w:val="0"/>
        <w:spacing w:line="360" w:lineRule="auto"/>
        <w:ind w:firstLine="420" w:firstLineChars="200"/>
        <w:rPr>
          <w:rFonts w:ascii="宋体" w:hAnsi="宋体" w:cs="宋体"/>
          <w:b/>
          <w:color w:val="auto"/>
          <w:kern w:val="0"/>
          <w:szCs w:val="21"/>
          <w:highlight w:val="none"/>
        </w:rPr>
      </w:pPr>
      <w:r>
        <w:rPr>
          <w:rFonts w:hint="eastAsia" w:ascii="宋体" w:hAnsi="宋体" w:cs="宋体"/>
          <w:color w:val="auto"/>
          <w:kern w:val="0"/>
          <w:szCs w:val="21"/>
          <w:highlight w:val="none"/>
        </w:rPr>
        <w:t xml:space="preserve">（1）未按主合同约定的质量、数量和期限供应货物/提供服务/完成工程的； </w:t>
      </w:r>
    </w:p>
    <w:p w14:paraId="798225F3">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（二）我方的保证范围是主合同约定的合同价款总额的%数额为元（大写），币种为。（即主合同履约保证金金额）</w:t>
      </w:r>
    </w:p>
    <w:p w14:paraId="235284EB">
      <w:pPr>
        <w:adjustRightInd w:val="0"/>
        <w:snapToGrid w:val="0"/>
        <w:spacing w:line="360" w:lineRule="auto"/>
        <w:ind w:firstLine="422" w:firstLineChars="200"/>
        <w:rPr>
          <w:rFonts w:ascii="宋体" w:hAnsi="宋体" w:cs="宋体"/>
          <w:b/>
          <w:color w:val="auto"/>
          <w:kern w:val="0"/>
          <w:szCs w:val="21"/>
          <w:highlight w:val="none"/>
        </w:rPr>
      </w:pPr>
      <w:r>
        <w:rPr>
          <w:rFonts w:hint="eastAsia" w:ascii="宋体" w:hAnsi="宋体" w:cs="宋体"/>
          <w:b/>
          <w:color w:val="auto"/>
          <w:kern w:val="0"/>
          <w:szCs w:val="21"/>
          <w:highlight w:val="none"/>
        </w:rPr>
        <w:t xml:space="preserve">二、保证的方式及保证期间 </w:t>
      </w:r>
    </w:p>
    <w:p w14:paraId="74FB8C86">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 xml:space="preserve">我方保证的方式为：连带责任保证。 </w:t>
      </w:r>
    </w:p>
    <w:p w14:paraId="6420821D">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我方保证的期间为：自本合同生效之日起至供应商按照主合同约定的供货/完工期限届满后日内。</w:t>
      </w:r>
    </w:p>
    <w:p w14:paraId="4C04779A">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 xml:space="preserve">如果供应商未按主合同约定向贵方供应货物/提供服务/完成工程的，由我方在保证金额内向你方支付上述款项。 </w:t>
      </w:r>
    </w:p>
    <w:p w14:paraId="0E706A3D">
      <w:pPr>
        <w:adjustRightInd w:val="0"/>
        <w:snapToGrid w:val="0"/>
        <w:spacing w:line="360" w:lineRule="auto"/>
        <w:ind w:firstLine="422" w:firstLineChars="200"/>
        <w:rPr>
          <w:rFonts w:ascii="宋体" w:hAnsi="宋体" w:cs="宋体"/>
          <w:b/>
          <w:color w:val="auto"/>
          <w:kern w:val="0"/>
          <w:szCs w:val="21"/>
          <w:highlight w:val="none"/>
        </w:rPr>
      </w:pPr>
      <w:r>
        <w:rPr>
          <w:rFonts w:hint="eastAsia" w:ascii="宋体" w:hAnsi="宋体" w:cs="宋体"/>
          <w:b/>
          <w:color w:val="auto"/>
          <w:kern w:val="0"/>
          <w:szCs w:val="21"/>
          <w:highlight w:val="none"/>
        </w:rPr>
        <w:t>三、承担保证责任的程序</w:t>
      </w:r>
    </w:p>
    <w:p w14:paraId="2AE09F35">
      <w:pPr>
        <w:adjustRightInd w:val="0"/>
        <w:snapToGrid w:val="0"/>
        <w:spacing w:line="360" w:lineRule="auto"/>
        <w:ind w:firstLine="420" w:firstLineChars="200"/>
        <w:rPr>
          <w:rFonts w:ascii="宋体" w:hAnsi="宋体" w:cs="宋体"/>
          <w:b/>
          <w:color w:val="auto"/>
          <w:kern w:val="0"/>
          <w:szCs w:val="21"/>
          <w:highlight w:val="none"/>
        </w:rPr>
      </w:pPr>
      <w:r>
        <w:rPr>
          <w:rFonts w:hint="eastAsia" w:ascii="宋体" w:hAnsi="宋体" w:cs="宋体"/>
          <w:color w:val="auto"/>
          <w:kern w:val="0"/>
          <w:szCs w:val="21"/>
          <w:highlight w:val="none"/>
        </w:rPr>
        <w:t xml:space="preserve">1．你方要求我方承担保证责任的，应在本保函保证期间内向我方发出书面索赔通知。索赔通知应写明要求索赔的金额，支付款项应到达的账号。并附有证明供应商违约事实的证明材料。 </w:t>
      </w:r>
    </w:p>
    <w:p w14:paraId="19DDA3D8">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如果你方与供应商因货物质量问题产生争议，你方还需同时提供部门出具的质量检测报告，或经诉讼（仲裁）程序裁决后的裁决书、调解书，本保证人即按照检测结果或裁决书、调解书决定是否承担保证责任。</w:t>
      </w:r>
    </w:p>
    <w:p w14:paraId="51FFF4C8">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2．我方收到你方的书面索赔通知及相应证明材料，在工作日内进行核定后按照本保函的承诺承担保证责任。</w:t>
      </w:r>
    </w:p>
    <w:p w14:paraId="4D59FDA0">
      <w:pPr>
        <w:adjustRightInd w:val="0"/>
        <w:snapToGrid w:val="0"/>
        <w:spacing w:line="360" w:lineRule="auto"/>
        <w:ind w:firstLine="422" w:firstLineChars="200"/>
        <w:rPr>
          <w:rFonts w:ascii="宋体" w:hAnsi="宋体" w:cs="宋体"/>
          <w:b/>
          <w:color w:val="auto"/>
          <w:kern w:val="0"/>
          <w:szCs w:val="21"/>
          <w:highlight w:val="none"/>
        </w:rPr>
      </w:pPr>
      <w:r>
        <w:rPr>
          <w:rFonts w:hint="eastAsia" w:ascii="宋体" w:hAnsi="宋体" w:cs="宋体"/>
          <w:b/>
          <w:color w:val="auto"/>
          <w:kern w:val="0"/>
          <w:szCs w:val="21"/>
          <w:highlight w:val="none"/>
        </w:rPr>
        <w:t>四、保证责任的终止</w:t>
      </w:r>
    </w:p>
    <w:p w14:paraId="3100E47C">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kern w:val="0"/>
          <w:szCs w:val="21"/>
          <w:highlight w:val="none"/>
          <w:lang w:eastAsia="zh-CN"/>
        </w:rPr>
        <w:t>格之</w:t>
      </w:r>
      <w:r>
        <w:rPr>
          <w:rFonts w:hint="eastAsia" w:ascii="宋体" w:hAnsi="宋体" w:cs="宋体"/>
          <w:color w:val="auto"/>
          <w:kern w:val="0"/>
          <w:szCs w:val="21"/>
          <w:highlight w:val="none"/>
        </w:rPr>
        <w:t>日起，我方保证责任自动终止。</w:t>
      </w:r>
    </w:p>
    <w:p w14:paraId="28EBF777">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2．我方按照本保函向你方履行了保证责任后，自我方向你方支付款项（支付款项从我方账户划出）之日起，保证责任即终止。</w:t>
      </w:r>
    </w:p>
    <w:p w14:paraId="6163E6F1">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3．按照法律法规的规定或出现应终止我方保证责任的</w:t>
      </w:r>
      <w:r>
        <w:rPr>
          <w:rFonts w:hint="eastAsia" w:ascii="宋体" w:hAnsi="宋体" w:cs="宋体"/>
          <w:color w:val="auto"/>
          <w:kern w:val="0"/>
          <w:szCs w:val="21"/>
          <w:highlight w:val="none"/>
          <w:lang w:eastAsia="zh-CN"/>
        </w:rPr>
        <w:t>其他情形的</w:t>
      </w:r>
      <w:r>
        <w:rPr>
          <w:rFonts w:hint="eastAsia" w:ascii="宋体" w:hAnsi="宋体" w:cs="宋体"/>
          <w:color w:val="auto"/>
          <w:kern w:val="0"/>
          <w:szCs w:val="21"/>
          <w:highlight w:val="none"/>
        </w:rPr>
        <w:t>，我方在本保函项下的保证责任亦终止。</w:t>
      </w:r>
    </w:p>
    <w:p w14:paraId="37ACDE79">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4．你方与供应商修改主合同，加重我方保证责任的，我方对加重部分不承担保证责任，但该等修改事先经我方书面同意的除外；你方与供应商修改主合</w:t>
      </w:r>
      <w:r>
        <w:rPr>
          <w:rFonts w:hint="eastAsia" w:ascii="宋体" w:hAnsi="宋体" w:cs="宋体"/>
          <w:color w:val="auto"/>
          <w:kern w:val="0"/>
          <w:szCs w:val="21"/>
          <w:highlight w:val="none"/>
          <w:lang w:eastAsia="zh-CN"/>
        </w:rPr>
        <w:t>同的</w:t>
      </w:r>
      <w:r>
        <w:rPr>
          <w:rFonts w:hint="eastAsia" w:ascii="宋体" w:hAnsi="宋体" w:cs="宋体"/>
          <w:color w:val="auto"/>
          <w:kern w:val="0"/>
          <w:szCs w:val="21"/>
          <w:highlight w:val="none"/>
        </w:rPr>
        <w:t>履行期限，我方保证期间仍依修改前的履行期限计算，但该等修改事先经我方书面同意的除外。</w:t>
      </w:r>
    </w:p>
    <w:p w14:paraId="50A84814">
      <w:pPr>
        <w:adjustRightInd w:val="0"/>
        <w:snapToGrid w:val="0"/>
        <w:spacing w:line="360" w:lineRule="auto"/>
        <w:ind w:firstLine="422" w:firstLineChars="200"/>
        <w:rPr>
          <w:rFonts w:ascii="宋体" w:hAnsi="宋体" w:cs="宋体"/>
          <w:b/>
          <w:color w:val="auto"/>
          <w:kern w:val="0"/>
          <w:szCs w:val="21"/>
          <w:highlight w:val="none"/>
        </w:rPr>
      </w:pPr>
      <w:r>
        <w:rPr>
          <w:rFonts w:hint="eastAsia" w:ascii="宋体" w:hAnsi="宋体" w:cs="宋体"/>
          <w:b/>
          <w:color w:val="auto"/>
          <w:kern w:val="0"/>
          <w:szCs w:val="21"/>
          <w:highlight w:val="none"/>
        </w:rPr>
        <w:t>五、免责条款</w:t>
      </w:r>
    </w:p>
    <w:p w14:paraId="06DA2259">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1．因你方违反主合同约定致使供应商不能履行义务的，我方不承担保证责任。</w:t>
      </w:r>
    </w:p>
    <w:p w14:paraId="5C8C89EE">
      <w:pPr>
        <w:adjustRightInd w:val="0"/>
        <w:snapToGrid w:val="0"/>
        <w:spacing w:line="360" w:lineRule="auto"/>
        <w:ind w:firstLine="420" w:firstLineChars="200"/>
        <w:rPr>
          <w:rFonts w:ascii="宋体" w:hAnsi="宋体" w:cs="宋体"/>
          <w:b/>
          <w:color w:val="auto"/>
          <w:kern w:val="0"/>
          <w:szCs w:val="21"/>
          <w:highlight w:val="none"/>
        </w:rPr>
      </w:pPr>
      <w:r>
        <w:rPr>
          <w:rFonts w:hint="eastAsia" w:ascii="宋体" w:hAnsi="宋体" w:cs="宋体"/>
          <w:color w:val="auto"/>
          <w:kern w:val="0"/>
          <w:szCs w:val="21"/>
          <w:highlight w:val="none"/>
        </w:rPr>
        <w:t>2．依照法律法规的规定或你方与供应商的另行约定，全部或者部分免除供应商应缴纳的保证金义务的，我方亦免除相应的保证责任。</w:t>
      </w:r>
    </w:p>
    <w:p w14:paraId="3B78075E">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3．因不可抗力造成供应商不能履行供货义务的，我方不承担保证责任。</w:t>
      </w:r>
    </w:p>
    <w:p w14:paraId="24D141D7">
      <w:pPr>
        <w:adjustRightInd w:val="0"/>
        <w:snapToGrid w:val="0"/>
        <w:spacing w:line="360" w:lineRule="auto"/>
        <w:ind w:firstLine="422" w:firstLineChars="200"/>
        <w:rPr>
          <w:rFonts w:ascii="宋体" w:hAnsi="宋体" w:cs="宋体"/>
          <w:b/>
          <w:color w:val="auto"/>
          <w:kern w:val="0"/>
          <w:szCs w:val="21"/>
          <w:highlight w:val="none"/>
        </w:rPr>
      </w:pPr>
      <w:r>
        <w:rPr>
          <w:rFonts w:hint="eastAsia" w:ascii="宋体" w:hAnsi="宋体" w:cs="宋体"/>
          <w:b/>
          <w:color w:val="auto"/>
          <w:kern w:val="0"/>
          <w:szCs w:val="21"/>
          <w:highlight w:val="none"/>
        </w:rPr>
        <w:t>六、争议的解决</w:t>
      </w:r>
    </w:p>
    <w:p w14:paraId="7AD785B5">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因本保函发生的纠纷，由你我双方协商解决，协商不成的，通过诉讼程序解决，诉讼管辖地法院为</w:t>
      </w:r>
      <w:r>
        <w:rPr>
          <w:rFonts w:hint="eastAsia" w:ascii="宋体" w:hAnsi="宋体" w:cs="宋体"/>
          <w:b/>
          <w:bCs/>
          <w:color w:val="auto"/>
          <w:kern w:val="0"/>
          <w:szCs w:val="21"/>
          <w:highlight w:val="none"/>
        </w:rPr>
        <w:t>采购人住所地法院</w:t>
      </w:r>
      <w:r>
        <w:rPr>
          <w:rFonts w:hint="eastAsia" w:ascii="宋体" w:hAnsi="宋体" w:cs="宋体"/>
          <w:color w:val="auto"/>
          <w:kern w:val="0"/>
          <w:szCs w:val="21"/>
          <w:highlight w:val="none"/>
        </w:rPr>
        <w:t>。</w:t>
      </w:r>
    </w:p>
    <w:p w14:paraId="6025A416">
      <w:pPr>
        <w:adjustRightInd w:val="0"/>
        <w:snapToGrid w:val="0"/>
        <w:spacing w:line="360" w:lineRule="auto"/>
        <w:ind w:firstLine="422" w:firstLineChars="200"/>
        <w:rPr>
          <w:rFonts w:ascii="宋体" w:hAnsi="宋体" w:cs="宋体"/>
          <w:b/>
          <w:color w:val="auto"/>
          <w:kern w:val="0"/>
          <w:szCs w:val="21"/>
          <w:highlight w:val="none"/>
        </w:rPr>
      </w:pPr>
      <w:r>
        <w:rPr>
          <w:rFonts w:hint="eastAsia" w:ascii="宋体" w:hAnsi="宋体" w:cs="宋体"/>
          <w:b/>
          <w:color w:val="auto"/>
          <w:kern w:val="0"/>
          <w:szCs w:val="21"/>
          <w:highlight w:val="none"/>
        </w:rPr>
        <w:t xml:space="preserve">七、保函的生效 </w:t>
      </w:r>
    </w:p>
    <w:p w14:paraId="557A32A1">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 xml:space="preserve">本保函自我方加盖公章之日起生效。 </w:t>
      </w:r>
    </w:p>
    <w:p w14:paraId="2B0FDE27">
      <w:pPr>
        <w:tabs>
          <w:tab w:val="left" w:pos="2850"/>
        </w:tabs>
        <w:adjustRightInd w:val="0"/>
        <w:snapToGrid w:val="0"/>
        <w:spacing w:line="360" w:lineRule="auto"/>
        <w:rPr>
          <w:rFonts w:ascii="宋体" w:hAnsi="宋体" w:cs="宋体"/>
          <w:color w:val="auto"/>
          <w:kern w:val="0"/>
          <w:szCs w:val="21"/>
          <w:highlight w:val="none"/>
        </w:rPr>
      </w:pPr>
      <w:r>
        <w:rPr>
          <w:rFonts w:ascii="宋体" w:hAnsi="宋体" w:cs="宋体"/>
          <w:color w:val="auto"/>
          <w:kern w:val="0"/>
          <w:szCs w:val="21"/>
          <w:highlight w:val="none"/>
        </w:rPr>
        <w:tab/>
      </w:r>
      <w:r>
        <w:rPr>
          <w:rFonts w:hint="eastAsia" w:ascii="宋体" w:hAnsi="宋体" w:cs="宋体"/>
          <w:color w:val="auto"/>
          <w:kern w:val="0"/>
          <w:szCs w:val="21"/>
          <w:highlight w:val="none"/>
        </w:rPr>
        <w:t xml:space="preserve">          保证人：（公章） </w:t>
      </w:r>
    </w:p>
    <w:p w14:paraId="66A2E3C4">
      <w:pPr>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 xml:space="preserve">                                                              年 月 日</w:t>
      </w:r>
    </w:p>
    <w:p w14:paraId="50645A05">
      <w:pPr>
        <w:adjustRightInd w:val="0"/>
        <w:snapToGrid w:val="0"/>
        <w:spacing w:line="360" w:lineRule="auto"/>
        <w:rPr>
          <w:rFonts w:ascii="宋体" w:hAnsi="宋体" w:cs="宋体"/>
          <w:color w:val="auto"/>
          <w:kern w:val="0"/>
          <w:szCs w:val="21"/>
          <w:highlight w:val="none"/>
        </w:rPr>
      </w:pPr>
    </w:p>
    <w:p w14:paraId="581B48AC">
      <w:pPr>
        <w:adjustRightInd w:val="0"/>
        <w:snapToGrid w:val="0"/>
        <w:spacing w:line="360" w:lineRule="auto"/>
        <w:rPr>
          <w:rFonts w:ascii="宋体" w:hAnsi="宋体" w:cs="宋体"/>
          <w:color w:val="auto"/>
          <w:kern w:val="0"/>
          <w:szCs w:val="21"/>
          <w:highlight w:val="none"/>
        </w:rPr>
      </w:pPr>
    </w:p>
    <w:p w14:paraId="69CB3CA7">
      <w:pPr>
        <w:adjustRightInd w:val="0"/>
        <w:snapToGrid w:val="0"/>
        <w:spacing w:line="360" w:lineRule="auto"/>
        <w:rPr>
          <w:rFonts w:ascii="宋体" w:hAnsi="宋体" w:cs="宋体"/>
          <w:color w:val="auto"/>
          <w:kern w:val="0"/>
          <w:szCs w:val="21"/>
          <w:highlight w:val="none"/>
        </w:rPr>
      </w:pPr>
    </w:p>
    <w:p w14:paraId="256C188A">
      <w:pPr>
        <w:adjustRightInd w:val="0"/>
        <w:snapToGrid w:val="0"/>
        <w:spacing w:line="360" w:lineRule="auto"/>
        <w:rPr>
          <w:rFonts w:ascii="宋体" w:hAnsi="宋体" w:cs="宋体"/>
          <w:color w:val="auto"/>
          <w:kern w:val="0"/>
          <w:szCs w:val="21"/>
          <w:highlight w:val="none"/>
        </w:rPr>
      </w:pPr>
    </w:p>
    <w:p w14:paraId="1A5E6D3F">
      <w:pPr>
        <w:adjustRightInd w:val="0"/>
        <w:snapToGrid w:val="0"/>
        <w:spacing w:line="360" w:lineRule="auto"/>
        <w:rPr>
          <w:rFonts w:ascii="宋体" w:hAnsi="宋体" w:cs="宋体"/>
          <w:color w:val="auto"/>
          <w:kern w:val="0"/>
          <w:szCs w:val="21"/>
          <w:highlight w:val="none"/>
        </w:rPr>
      </w:pPr>
    </w:p>
    <w:p w14:paraId="597FEB19">
      <w:pPr>
        <w:adjustRightInd w:val="0"/>
        <w:snapToGrid w:val="0"/>
        <w:spacing w:line="360" w:lineRule="auto"/>
        <w:rPr>
          <w:rFonts w:ascii="宋体" w:hAnsi="宋体" w:cs="宋体"/>
          <w:color w:val="auto"/>
          <w:kern w:val="0"/>
          <w:szCs w:val="21"/>
          <w:highlight w:val="none"/>
        </w:rPr>
      </w:pPr>
    </w:p>
    <w:p w14:paraId="08B511CF">
      <w:pPr>
        <w:adjustRightInd w:val="0"/>
        <w:snapToGrid w:val="0"/>
        <w:spacing w:line="360" w:lineRule="auto"/>
        <w:rPr>
          <w:rFonts w:ascii="宋体" w:hAnsi="宋体" w:cs="宋体"/>
          <w:color w:val="auto"/>
          <w:kern w:val="0"/>
          <w:szCs w:val="21"/>
          <w:highlight w:val="none"/>
        </w:rPr>
      </w:pPr>
    </w:p>
    <w:p w14:paraId="3CBFB934">
      <w:pPr>
        <w:adjustRightInd w:val="0"/>
        <w:snapToGrid w:val="0"/>
        <w:spacing w:line="360" w:lineRule="auto"/>
        <w:rPr>
          <w:rFonts w:ascii="宋体" w:hAnsi="宋体" w:cs="宋体"/>
          <w:color w:val="auto"/>
          <w:kern w:val="0"/>
          <w:szCs w:val="21"/>
          <w:highlight w:val="none"/>
        </w:rPr>
      </w:pPr>
    </w:p>
    <w:p w14:paraId="620A246D">
      <w:pPr>
        <w:adjustRightInd w:val="0"/>
        <w:snapToGrid w:val="0"/>
        <w:spacing w:line="360" w:lineRule="auto"/>
        <w:rPr>
          <w:rFonts w:ascii="宋体" w:hAnsi="宋体" w:cs="宋体"/>
          <w:color w:val="auto"/>
          <w:kern w:val="0"/>
          <w:szCs w:val="21"/>
          <w:highlight w:val="none"/>
        </w:rPr>
      </w:pPr>
    </w:p>
    <w:p w14:paraId="31B69EB5">
      <w:pPr>
        <w:adjustRightInd w:val="0"/>
        <w:snapToGrid w:val="0"/>
        <w:spacing w:line="360" w:lineRule="auto"/>
        <w:rPr>
          <w:rFonts w:ascii="宋体" w:hAnsi="宋体" w:cs="宋体"/>
          <w:color w:val="auto"/>
          <w:kern w:val="0"/>
          <w:szCs w:val="21"/>
          <w:highlight w:val="none"/>
        </w:rPr>
      </w:pPr>
    </w:p>
    <w:p w14:paraId="695ED407">
      <w:pPr>
        <w:adjustRightInd w:val="0"/>
        <w:snapToGrid w:val="0"/>
        <w:spacing w:line="360" w:lineRule="auto"/>
        <w:rPr>
          <w:rFonts w:ascii="宋体" w:hAnsi="宋体" w:cs="宋体"/>
          <w:color w:val="auto"/>
          <w:kern w:val="0"/>
          <w:szCs w:val="21"/>
          <w:highlight w:val="none"/>
        </w:rPr>
      </w:pPr>
    </w:p>
    <w:p w14:paraId="0314DD82">
      <w:pPr>
        <w:adjustRightInd w:val="0"/>
        <w:snapToGrid w:val="0"/>
        <w:spacing w:line="360" w:lineRule="auto"/>
        <w:rPr>
          <w:rFonts w:ascii="宋体" w:hAnsi="宋体" w:cs="宋体"/>
          <w:color w:val="auto"/>
          <w:kern w:val="0"/>
          <w:szCs w:val="21"/>
          <w:highlight w:val="none"/>
        </w:rPr>
      </w:pPr>
    </w:p>
    <w:p w14:paraId="2E352D64">
      <w:pPr>
        <w:adjustRightInd w:val="0"/>
        <w:snapToGrid w:val="0"/>
        <w:spacing w:line="360" w:lineRule="auto"/>
        <w:rPr>
          <w:rFonts w:ascii="宋体" w:hAnsi="宋体" w:cs="宋体"/>
          <w:color w:val="auto"/>
          <w:kern w:val="0"/>
          <w:szCs w:val="21"/>
          <w:highlight w:val="none"/>
        </w:rPr>
      </w:pPr>
    </w:p>
    <w:p w14:paraId="39769E28">
      <w:pPr>
        <w:pStyle w:val="12"/>
        <w:rPr>
          <w:color w:val="auto"/>
          <w:highlight w:val="none"/>
        </w:rPr>
      </w:pPr>
    </w:p>
    <w:p w14:paraId="49BA3B92">
      <w:pPr>
        <w:rPr>
          <w:rFonts w:hint="eastAsia" w:ascii="宋体" w:hAnsi="宋体"/>
          <w:b/>
          <w:bCs/>
          <w:color w:val="auto"/>
          <w:szCs w:val="21"/>
          <w:highlight w:val="none"/>
        </w:rPr>
      </w:pPr>
      <w:r>
        <w:rPr>
          <w:rFonts w:hint="eastAsia" w:ascii="宋体" w:hAnsi="宋体"/>
          <w:b/>
          <w:bCs/>
          <w:color w:val="auto"/>
          <w:szCs w:val="21"/>
          <w:highlight w:val="none"/>
        </w:rPr>
        <w:br w:type="page"/>
      </w:r>
    </w:p>
    <w:p w14:paraId="2BB49A19">
      <w:pPr>
        <w:adjustRightInd w:val="0"/>
        <w:snapToGrid w:val="0"/>
        <w:spacing w:line="360" w:lineRule="auto"/>
        <w:jc w:val="left"/>
        <w:rPr>
          <w:rFonts w:ascii="宋体" w:hAnsi="宋体"/>
          <w:b/>
          <w:bCs/>
          <w:color w:val="auto"/>
          <w:highlight w:val="none"/>
        </w:rPr>
      </w:pPr>
      <w:r>
        <w:rPr>
          <w:rFonts w:hint="eastAsia" w:ascii="宋体" w:hAnsi="宋体"/>
          <w:b/>
          <w:bCs/>
          <w:color w:val="auto"/>
          <w:szCs w:val="21"/>
          <w:highlight w:val="none"/>
        </w:rPr>
        <w:t>附页4</w:t>
      </w:r>
    </w:p>
    <w:p w14:paraId="26CF864D">
      <w:pPr>
        <w:adjustRightInd w:val="0"/>
        <w:snapToGrid w:val="0"/>
        <w:spacing w:line="360" w:lineRule="auto"/>
        <w:jc w:val="center"/>
        <w:outlineLvl w:val="0"/>
        <w:rPr>
          <w:rFonts w:ascii="宋体" w:hAnsi="宋体" w:cs="宋体"/>
          <w:b/>
          <w:color w:val="auto"/>
          <w:szCs w:val="21"/>
          <w:highlight w:val="none"/>
        </w:rPr>
      </w:pPr>
      <w:r>
        <w:rPr>
          <w:rFonts w:hint="eastAsia" w:ascii="宋体" w:hAnsi="宋体" w:cs="宋体"/>
          <w:b/>
          <w:color w:val="auto"/>
          <w:szCs w:val="21"/>
          <w:highlight w:val="none"/>
        </w:rPr>
        <w:t>评审因素和标准</w:t>
      </w:r>
    </w:p>
    <w:p w14:paraId="70B1441E">
      <w:pPr>
        <w:adjustRightInd w:val="0"/>
        <w:snapToGrid w:val="0"/>
        <w:spacing w:line="360" w:lineRule="auto"/>
        <w:jc w:val="left"/>
        <w:rPr>
          <w:color w:val="auto"/>
          <w:highlight w:val="none"/>
        </w:rPr>
      </w:pPr>
      <w:r>
        <w:rPr>
          <w:rFonts w:hint="eastAsia" w:ascii="宋体" w:hAnsi="宋体"/>
          <w:b/>
          <w:bCs/>
          <w:color w:val="auto"/>
          <w:highlight w:val="none"/>
        </w:rPr>
        <w:t>1、评标计分权值</w:t>
      </w:r>
    </w:p>
    <w:tbl>
      <w:tblPr>
        <w:tblStyle w:val="27"/>
        <w:tblW w:w="9158" w:type="dxa"/>
        <w:tblInd w:w="-111"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6"/>
        <w:gridCol w:w="3515"/>
        <w:gridCol w:w="4037"/>
      </w:tblGrid>
      <w:tr w14:paraId="292BC22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1606" w:type="dxa"/>
            <w:noWrap w:val="0"/>
            <w:vAlign w:val="center"/>
          </w:tcPr>
          <w:p w14:paraId="4A2576AC">
            <w:pPr>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序号</w:t>
            </w:r>
          </w:p>
        </w:tc>
        <w:tc>
          <w:tcPr>
            <w:tcW w:w="3515" w:type="dxa"/>
            <w:noWrap w:val="0"/>
            <w:vAlign w:val="center"/>
          </w:tcPr>
          <w:p w14:paraId="2D379BDC">
            <w:pPr>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项     目</w:t>
            </w:r>
          </w:p>
        </w:tc>
        <w:tc>
          <w:tcPr>
            <w:tcW w:w="4037" w:type="dxa"/>
            <w:noWrap w:val="0"/>
            <w:vAlign w:val="center"/>
          </w:tcPr>
          <w:p w14:paraId="2C79BFDA">
            <w:pPr>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权值的取值</w:t>
            </w:r>
          </w:p>
        </w:tc>
      </w:tr>
      <w:tr w14:paraId="48312C8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1606" w:type="dxa"/>
            <w:noWrap w:val="0"/>
            <w:vAlign w:val="center"/>
          </w:tcPr>
          <w:p w14:paraId="6512FEE8">
            <w:pPr>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Cs w:val="21"/>
                <w:highlight w:val="none"/>
              </w:rPr>
              <w:t>1</w:t>
            </w:r>
          </w:p>
        </w:tc>
        <w:tc>
          <w:tcPr>
            <w:tcW w:w="3515" w:type="dxa"/>
            <w:noWrap w:val="0"/>
            <w:vAlign w:val="center"/>
          </w:tcPr>
          <w:p w14:paraId="70A9A87E">
            <w:pPr>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Cs w:val="21"/>
                <w:highlight w:val="none"/>
              </w:rPr>
              <w:t>价格</w:t>
            </w:r>
          </w:p>
        </w:tc>
        <w:tc>
          <w:tcPr>
            <w:tcW w:w="4037" w:type="dxa"/>
            <w:noWrap w:val="0"/>
            <w:vAlign w:val="center"/>
          </w:tcPr>
          <w:p w14:paraId="53FC0415">
            <w:pPr>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Cs w:val="21"/>
                <w:highlight w:val="none"/>
                <w:lang w:val="en-US" w:eastAsia="zh-CN"/>
              </w:rPr>
              <w:t>30</w:t>
            </w:r>
          </w:p>
        </w:tc>
      </w:tr>
      <w:tr w14:paraId="0B06A55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1606" w:type="dxa"/>
            <w:noWrap w:val="0"/>
            <w:vAlign w:val="center"/>
          </w:tcPr>
          <w:p w14:paraId="4E9C70D4">
            <w:pPr>
              <w:jc w:val="center"/>
              <w:rPr>
                <w:rFonts w:ascii="宋体" w:hAnsi="宋体" w:eastAsia="宋体" w:cs="宋体"/>
                <w:color w:val="auto"/>
                <w:kern w:val="0"/>
                <w:sz w:val="21"/>
                <w:szCs w:val="21"/>
                <w:highlight w:val="none"/>
                <w:lang w:val="en-US" w:eastAsia="zh-CN" w:bidi="ar-SA"/>
              </w:rPr>
            </w:pPr>
            <w:r>
              <w:rPr>
                <w:rFonts w:hint="eastAsia" w:ascii="宋体" w:hAnsi="宋体" w:cs="宋体"/>
                <w:color w:val="auto"/>
                <w:kern w:val="0"/>
                <w:szCs w:val="21"/>
                <w:highlight w:val="none"/>
              </w:rPr>
              <w:t>2</w:t>
            </w:r>
          </w:p>
        </w:tc>
        <w:tc>
          <w:tcPr>
            <w:tcW w:w="3515" w:type="dxa"/>
            <w:noWrap w:val="0"/>
            <w:vAlign w:val="center"/>
          </w:tcPr>
          <w:p w14:paraId="665C2C4C">
            <w:pPr>
              <w:jc w:val="center"/>
              <w:rPr>
                <w:rFonts w:ascii="宋体" w:hAnsi="宋体" w:cs="宋体"/>
                <w:color w:val="auto"/>
                <w:kern w:val="0"/>
                <w:szCs w:val="21"/>
                <w:highlight w:val="none"/>
              </w:rPr>
            </w:pPr>
            <w:r>
              <w:rPr>
                <w:rFonts w:hint="eastAsia" w:ascii="宋体" w:hAnsi="宋体" w:cs="宋体"/>
                <w:color w:val="auto"/>
                <w:kern w:val="0"/>
                <w:szCs w:val="21"/>
                <w:highlight w:val="none"/>
              </w:rPr>
              <w:t>技术</w:t>
            </w:r>
          </w:p>
        </w:tc>
        <w:tc>
          <w:tcPr>
            <w:tcW w:w="4037" w:type="dxa"/>
            <w:noWrap w:val="0"/>
            <w:vAlign w:val="center"/>
          </w:tcPr>
          <w:p w14:paraId="6A644A4A">
            <w:pPr>
              <w:jc w:val="center"/>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40</w:t>
            </w:r>
          </w:p>
        </w:tc>
      </w:tr>
      <w:tr w14:paraId="11F69E5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606" w:type="dxa"/>
            <w:noWrap w:val="0"/>
            <w:vAlign w:val="center"/>
          </w:tcPr>
          <w:p w14:paraId="7561CECA">
            <w:pPr>
              <w:jc w:val="center"/>
              <w:rPr>
                <w:rFonts w:ascii="宋体" w:hAnsi="宋体" w:eastAsia="宋体" w:cs="宋体"/>
                <w:color w:val="auto"/>
                <w:kern w:val="0"/>
                <w:sz w:val="21"/>
                <w:szCs w:val="21"/>
                <w:highlight w:val="none"/>
                <w:lang w:val="en-US" w:eastAsia="zh-CN" w:bidi="ar-SA"/>
              </w:rPr>
            </w:pPr>
            <w:r>
              <w:rPr>
                <w:rFonts w:hint="eastAsia" w:ascii="宋体" w:hAnsi="宋体" w:cs="宋体"/>
                <w:color w:val="auto"/>
                <w:kern w:val="0"/>
                <w:szCs w:val="21"/>
                <w:highlight w:val="none"/>
              </w:rPr>
              <w:t>3</w:t>
            </w:r>
          </w:p>
        </w:tc>
        <w:tc>
          <w:tcPr>
            <w:tcW w:w="3515" w:type="dxa"/>
            <w:noWrap w:val="0"/>
            <w:vAlign w:val="center"/>
          </w:tcPr>
          <w:p w14:paraId="2FFF7896">
            <w:pPr>
              <w:jc w:val="center"/>
              <w:rPr>
                <w:rFonts w:ascii="宋体" w:hAnsi="宋体" w:cs="宋体"/>
                <w:color w:val="auto"/>
                <w:kern w:val="0"/>
                <w:szCs w:val="21"/>
                <w:highlight w:val="none"/>
              </w:rPr>
            </w:pPr>
            <w:r>
              <w:rPr>
                <w:rFonts w:hint="eastAsia" w:ascii="宋体" w:hAnsi="宋体" w:cs="宋体"/>
                <w:color w:val="auto"/>
                <w:kern w:val="0"/>
                <w:szCs w:val="21"/>
                <w:highlight w:val="none"/>
              </w:rPr>
              <w:t>商务</w:t>
            </w:r>
          </w:p>
        </w:tc>
        <w:tc>
          <w:tcPr>
            <w:tcW w:w="4037" w:type="dxa"/>
            <w:noWrap w:val="0"/>
            <w:vAlign w:val="center"/>
          </w:tcPr>
          <w:p w14:paraId="552E1063">
            <w:pPr>
              <w:jc w:val="center"/>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30</w:t>
            </w:r>
          </w:p>
        </w:tc>
      </w:tr>
      <w:tr w14:paraId="153366A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5121" w:type="dxa"/>
            <w:gridSpan w:val="2"/>
            <w:noWrap w:val="0"/>
            <w:vAlign w:val="center"/>
          </w:tcPr>
          <w:p w14:paraId="380F68D3">
            <w:pPr>
              <w:jc w:val="center"/>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rPr>
              <w:t>∑(1+2+3)=</w:t>
            </w:r>
            <w:r>
              <w:rPr>
                <w:rFonts w:hint="eastAsia" w:ascii="宋体" w:hAnsi="宋体" w:cs="宋体"/>
                <w:color w:val="auto"/>
                <w:kern w:val="0"/>
                <w:szCs w:val="21"/>
                <w:highlight w:val="none"/>
                <w:lang w:val="en-US" w:eastAsia="zh-CN"/>
              </w:rPr>
              <w:t>100</w:t>
            </w:r>
          </w:p>
        </w:tc>
        <w:tc>
          <w:tcPr>
            <w:tcW w:w="4037" w:type="dxa"/>
            <w:noWrap w:val="0"/>
            <w:vAlign w:val="center"/>
          </w:tcPr>
          <w:p w14:paraId="50109DF7">
            <w:pPr>
              <w:jc w:val="center"/>
              <w:rPr>
                <w:rFonts w:ascii="宋体" w:hAnsi="宋体" w:cs="宋体"/>
                <w:color w:val="auto"/>
                <w:kern w:val="0"/>
                <w:szCs w:val="21"/>
                <w:highlight w:val="none"/>
              </w:rPr>
            </w:pPr>
            <w:r>
              <w:rPr>
                <w:rFonts w:hint="eastAsia" w:ascii="宋体" w:hAnsi="宋体" w:cs="宋体"/>
                <w:color w:val="auto"/>
                <w:kern w:val="0"/>
                <w:szCs w:val="21"/>
                <w:highlight w:val="none"/>
              </w:rPr>
              <w:t>100</w:t>
            </w:r>
          </w:p>
        </w:tc>
      </w:tr>
    </w:tbl>
    <w:p w14:paraId="0AD42835">
      <w:pPr>
        <w:adjustRightInd w:val="0"/>
        <w:snapToGrid w:val="0"/>
        <w:spacing w:line="360" w:lineRule="auto"/>
        <w:jc w:val="left"/>
        <w:rPr>
          <w:rFonts w:hint="eastAsia" w:ascii="宋体" w:hAnsi="宋体" w:eastAsia="宋体" w:cs="Times New Roman"/>
          <w:b/>
          <w:bCs/>
          <w:color w:val="auto"/>
          <w:highlight w:val="none"/>
        </w:rPr>
      </w:pPr>
      <w:r>
        <w:rPr>
          <w:rFonts w:hint="eastAsia" w:ascii="宋体" w:hAnsi="宋体" w:eastAsia="宋体" w:cs="Times New Roman"/>
          <w:b/>
          <w:bCs/>
          <w:color w:val="auto"/>
          <w:highlight w:val="none"/>
          <w:lang w:val="en-US" w:eastAsia="zh-CN"/>
        </w:rPr>
        <w:t>2、</w:t>
      </w:r>
      <w:r>
        <w:rPr>
          <w:rFonts w:hint="eastAsia" w:ascii="宋体" w:hAnsi="宋体" w:eastAsia="宋体" w:cs="Times New Roman"/>
          <w:b/>
          <w:bCs/>
          <w:color w:val="auto"/>
          <w:highlight w:val="none"/>
        </w:rPr>
        <w:t>综合评分表：</w:t>
      </w:r>
    </w:p>
    <w:tbl>
      <w:tblPr>
        <w:tblStyle w:val="72"/>
        <w:tblpPr w:leftFromText="180" w:rightFromText="180" w:vertAnchor="text" w:horzAnchor="page" w:tblpXSpec="center" w:tblpY="17"/>
        <w:tblOverlap w:val="never"/>
        <w:tblW w:w="916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5"/>
        <w:gridCol w:w="785"/>
        <w:gridCol w:w="659"/>
        <w:gridCol w:w="7230"/>
      </w:tblGrid>
      <w:tr w14:paraId="0B31D6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jc w:val="center"/>
        </w:trPr>
        <w:tc>
          <w:tcPr>
            <w:tcW w:w="1280" w:type="dxa"/>
            <w:gridSpan w:val="2"/>
            <w:noWrap w:val="0"/>
            <w:vAlign w:val="center"/>
          </w:tcPr>
          <w:p w14:paraId="35AB8C35">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评审因素</w:t>
            </w:r>
          </w:p>
        </w:tc>
        <w:tc>
          <w:tcPr>
            <w:tcW w:w="659" w:type="dxa"/>
            <w:noWrap w:val="0"/>
            <w:vAlign w:val="center"/>
          </w:tcPr>
          <w:p w14:paraId="66360A98">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分值</w:t>
            </w:r>
          </w:p>
        </w:tc>
        <w:tc>
          <w:tcPr>
            <w:tcW w:w="7230" w:type="dxa"/>
            <w:noWrap w:val="0"/>
            <w:vAlign w:val="center"/>
          </w:tcPr>
          <w:p w14:paraId="3CD1FC3E">
            <w:pPr>
              <w:keepNext w:val="0"/>
              <w:keepLines w:val="0"/>
              <w:pageBreakBefore w:val="0"/>
              <w:widowControl w:val="0"/>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评审标准</w:t>
            </w:r>
          </w:p>
        </w:tc>
      </w:tr>
      <w:tr w14:paraId="66C637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0" w:hRule="atLeast"/>
          <w:jc w:val="center"/>
        </w:trPr>
        <w:tc>
          <w:tcPr>
            <w:tcW w:w="1280" w:type="dxa"/>
            <w:gridSpan w:val="2"/>
            <w:noWrap w:val="0"/>
            <w:vAlign w:val="center"/>
          </w:tcPr>
          <w:p w14:paraId="4D8C751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价格部分</w:t>
            </w:r>
          </w:p>
        </w:tc>
        <w:tc>
          <w:tcPr>
            <w:tcW w:w="659" w:type="dxa"/>
            <w:noWrap w:val="0"/>
            <w:vAlign w:val="center"/>
          </w:tcPr>
          <w:p w14:paraId="414E42E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30</w:t>
            </w:r>
          </w:p>
        </w:tc>
        <w:tc>
          <w:tcPr>
            <w:tcW w:w="7230" w:type="dxa"/>
            <w:noWrap w:val="0"/>
            <w:vAlign w:val="center"/>
          </w:tcPr>
          <w:p w14:paraId="14602F13">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以</w:t>
            </w:r>
            <w:r>
              <w:rPr>
                <w:rFonts w:hint="eastAsia" w:ascii="宋体" w:hAnsi="宋体" w:eastAsia="宋体" w:cs="宋体"/>
                <w:color w:val="auto"/>
                <w:sz w:val="21"/>
                <w:szCs w:val="21"/>
                <w:highlight w:val="none"/>
              </w:rPr>
              <w:t>最低的最后磋商报价为基准价，其价格分为满分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；其他供应商的报价得分计算</w:t>
            </w:r>
            <w:r>
              <w:rPr>
                <w:rFonts w:hint="eastAsia" w:ascii="宋体" w:hAnsi="宋体" w:eastAsia="宋体" w:cs="宋体"/>
                <w:color w:val="auto"/>
                <w:sz w:val="21"/>
                <w:szCs w:val="21"/>
                <w:highlight w:val="none"/>
                <w:lang w:val="en-US" w:eastAsia="zh-CN"/>
              </w:rPr>
              <w:t>公式为</w:t>
            </w:r>
            <w:r>
              <w:rPr>
                <w:rFonts w:hint="eastAsia" w:ascii="宋体" w:hAnsi="宋体" w:eastAsia="宋体" w:cs="宋体"/>
                <w:color w:val="auto"/>
                <w:sz w:val="21"/>
                <w:szCs w:val="21"/>
                <w:highlight w:val="none"/>
              </w:rPr>
              <w:t>：报价得分=（基准价/最后磋商报价）×</w:t>
            </w:r>
            <w:r>
              <w:rPr>
                <w:rFonts w:hint="eastAsia" w:ascii="宋体" w:hAnsi="宋体" w:eastAsia="宋体" w:cs="宋体"/>
                <w:color w:val="auto"/>
                <w:sz w:val="21"/>
                <w:szCs w:val="21"/>
                <w:highlight w:val="none"/>
                <w:lang w:val="en-US" w:eastAsia="zh-CN"/>
              </w:rPr>
              <w:t>30</w:t>
            </w:r>
          </w:p>
        </w:tc>
      </w:tr>
      <w:tr w14:paraId="40C641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0" w:hRule="atLeast"/>
          <w:jc w:val="center"/>
        </w:trPr>
        <w:tc>
          <w:tcPr>
            <w:tcW w:w="495" w:type="dxa"/>
            <w:vMerge w:val="restart"/>
            <w:noWrap w:val="0"/>
            <w:vAlign w:val="center"/>
          </w:tcPr>
          <w:p w14:paraId="2232C30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技术</w:t>
            </w:r>
          </w:p>
          <w:p w14:paraId="30CD66F8">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部分</w:t>
            </w:r>
          </w:p>
        </w:tc>
        <w:tc>
          <w:tcPr>
            <w:tcW w:w="785" w:type="dxa"/>
            <w:noWrap w:val="0"/>
            <w:vAlign w:val="center"/>
          </w:tcPr>
          <w:p w14:paraId="7A79C510">
            <w:pPr>
              <w:spacing w:line="276" w:lineRule="auto"/>
              <w:ind w:firstLine="0" w:firstLineChars="0"/>
              <w:jc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产品</w:t>
            </w:r>
          </w:p>
          <w:p w14:paraId="778E1E11">
            <w:pPr>
              <w:spacing w:line="276" w:lineRule="auto"/>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溯源</w:t>
            </w:r>
          </w:p>
        </w:tc>
        <w:tc>
          <w:tcPr>
            <w:tcW w:w="659" w:type="dxa"/>
            <w:noWrap w:val="0"/>
            <w:vAlign w:val="center"/>
          </w:tcPr>
          <w:p w14:paraId="5E11F67C">
            <w:pPr>
              <w:spacing w:line="276" w:lineRule="auto"/>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12</w:t>
            </w:r>
          </w:p>
        </w:tc>
        <w:tc>
          <w:tcPr>
            <w:tcW w:w="7230" w:type="dxa"/>
            <w:noWrap w:val="0"/>
            <w:vAlign w:val="center"/>
          </w:tcPr>
          <w:p w14:paraId="1118A75F">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供应商须根据第四章采购清单内容，按格式文件中的</w:t>
            </w:r>
            <w:r>
              <w:rPr>
                <w:rFonts w:hint="eastAsia" w:ascii="宋体" w:hAnsi="宋体" w:eastAsia="宋体" w:cs="宋体"/>
                <w:color w:val="auto"/>
                <w:sz w:val="21"/>
                <w:szCs w:val="21"/>
                <w:highlight w:val="none"/>
              </w:rPr>
              <w:t>《主要</w:t>
            </w:r>
            <w:r>
              <w:rPr>
                <w:rFonts w:hint="eastAsia" w:ascii="宋体" w:hAnsi="宋体" w:eastAsia="宋体" w:cs="宋体"/>
                <w:color w:val="auto"/>
                <w:sz w:val="21"/>
                <w:szCs w:val="21"/>
                <w:highlight w:val="none"/>
                <w:lang w:val="en-US" w:eastAsia="zh-CN"/>
              </w:rPr>
              <w:t>设备/</w:t>
            </w:r>
            <w:r>
              <w:rPr>
                <w:rFonts w:hint="eastAsia" w:ascii="宋体" w:hAnsi="宋体" w:eastAsia="宋体" w:cs="宋体"/>
                <w:color w:val="auto"/>
                <w:sz w:val="21"/>
                <w:szCs w:val="21"/>
                <w:highlight w:val="none"/>
              </w:rPr>
              <w:t>材料一览表》</w:t>
            </w:r>
            <w:r>
              <w:rPr>
                <w:rFonts w:hint="eastAsia" w:ascii="宋体" w:hAnsi="宋体" w:eastAsia="宋体" w:cs="宋体"/>
                <w:color w:val="auto"/>
                <w:sz w:val="21"/>
                <w:szCs w:val="21"/>
                <w:highlight w:val="none"/>
                <w:lang w:val="en-US" w:eastAsia="zh-CN"/>
              </w:rPr>
              <w:t>逐项提供相关信息，包括生产厂家、产地、品牌、规格参数等，所有材料或设备来源信息完整清晰计12分。信息欠完善、欠合理的，每处扣1分，扣完为止。未提供或有标的产品缺项的不计分。</w:t>
            </w:r>
          </w:p>
        </w:tc>
      </w:tr>
      <w:tr w14:paraId="2F2FE6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0" w:hRule="atLeast"/>
          <w:jc w:val="center"/>
        </w:trPr>
        <w:tc>
          <w:tcPr>
            <w:tcW w:w="495" w:type="dxa"/>
            <w:vMerge w:val="continue"/>
            <w:noWrap w:val="0"/>
            <w:vAlign w:val="center"/>
          </w:tcPr>
          <w:p w14:paraId="504F038B">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p>
        </w:tc>
        <w:tc>
          <w:tcPr>
            <w:tcW w:w="785" w:type="dxa"/>
            <w:noWrap w:val="0"/>
            <w:vAlign w:val="center"/>
          </w:tcPr>
          <w:p w14:paraId="1B6627F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产品</w:t>
            </w:r>
          </w:p>
          <w:p w14:paraId="205B140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质量</w:t>
            </w:r>
          </w:p>
          <w:p w14:paraId="07512D7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宋体" w:hAnsi="宋体" w:eastAsia="宋体" w:cs="宋体"/>
                <w:color w:val="auto"/>
                <w:sz w:val="21"/>
                <w:szCs w:val="21"/>
                <w:highlight w:val="none"/>
                <w:lang w:val="en-US" w:eastAsia="zh-CN"/>
              </w:rPr>
            </w:pPr>
          </w:p>
        </w:tc>
        <w:tc>
          <w:tcPr>
            <w:tcW w:w="659" w:type="dxa"/>
            <w:noWrap w:val="0"/>
            <w:vAlign w:val="center"/>
          </w:tcPr>
          <w:p w14:paraId="622DE88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7230" w:type="dxa"/>
            <w:noWrap w:val="0"/>
            <w:vAlign w:val="center"/>
          </w:tcPr>
          <w:p w14:paraId="2944D267">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ascii="宋体" w:hAnsi="宋体" w:eastAsia="宋体" w:cs="宋体"/>
                <w:b w:val="0"/>
                <w:color w:val="auto"/>
                <w:sz w:val="21"/>
                <w:szCs w:val="24"/>
                <w:highlight w:val="none"/>
              </w:rPr>
            </w:pPr>
            <w:r>
              <w:rPr>
                <w:rFonts w:ascii="宋体" w:hAnsi="宋体" w:eastAsia="宋体" w:cs="宋体"/>
                <w:b w:val="0"/>
                <w:color w:val="auto"/>
                <w:sz w:val="21"/>
                <w:szCs w:val="24"/>
                <w:highlight w:val="none"/>
              </w:rPr>
              <w:t>1、</w:t>
            </w:r>
            <w:r>
              <w:rPr>
                <w:rFonts w:hint="eastAsia" w:ascii="宋体" w:hAnsi="宋体" w:eastAsia="宋体" w:cs="宋体"/>
                <w:b w:val="0"/>
                <w:color w:val="auto"/>
                <w:sz w:val="21"/>
                <w:szCs w:val="24"/>
                <w:highlight w:val="none"/>
                <w:lang w:val="en-US" w:eastAsia="zh-CN"/>
              </w:rPr>
              <w:t>质量控制</w:t>
            </w:r>
            <w:r>
              <w:rPr>
                <w:rFonts w:ascii="宋体" w:hAnsi="宋体" w:eastAsia="宋体" w:cs="宋体"/>
                <w:b w:val="0"/>
                <w:color w:val="auto"/>
                <w:sz w:val="21"/>
                <w:szCs w:val="24"/>
                <w:highlight w:val="none"/>
              </w:rPr>
              <w:t>措施</w:t>
            </w:r>
            <w:r>
              <w:rPr>
                <w:rFonts w:hint="eastAsia" w:ascii="宋体" w:hAnsi="宋体" w:eastAsia="宋体" w:cs="宋体"/>
                <w:b w:val="0"/>
                <w:color w:val="auto"/>
                <w:sz w:val="21"/>
                <w:szCs w:val="24"/>
                <w:highlight w:val="none"/>
                <w:lang w:val="en-US" w:eastAsia="zh-CN"/>
              </w:rPr>
              <w:t>完善</w:t>
            </w:r>
            <w:r>
              <w:rPr>
                <w:rFonts w:ascii="宋体" w:hAnsi="宋体" w:eastAsia="宋体" w:cs="宋体"/>
                <w:b w:val="0"/>
                <w:color w:val="auto"/>
                <w:sz w:val="21"/>
                <w:szCs w:val="24"/>
                <w:highlight w:val="none"/>
              </w:rPr>
              <w:t>，</w:t>
            </w:r>
            <w:r>
              <w:rPr>
                <w:rFonts w:hint="eastAsia" w:ascii="宋体" w:hAnsi="宋体" w:eastAsia="宋体" w:cs="宋体"/>
                <w:b w:val="0"/>
                <w:color w:val="auto"/>
                <w:sz w:val="21"/>
                <w:szCs w:val="24"/>
                <w:highlight w:val="none"/>
                <w:lang w:val="en-US" w:eastAsia="zh-CN"/>
              </w:rPr>
              <w:t>并设</w:t>
            </w:r>
            <w:r>
              <w:rPr>
                <w:rFonts w:ascii="宋体" w:hAnsi="宋体" w:eastAsia="宋体" w:cs="宋体"/>
                <w:b w:val="0"/>
                <w:color w:val="auto"/>
                <w:sz w:val="21"/>
                <w:szCs w:val="24"/>
                <w:highlight w:val="none"/>
              </w:rPr>
              <w:t>有专职</w:t>
            </w:r>
            <w:r>
              <w:rPr>
                <w:rFonts w:hint="eastAsia" w:ascii="宋体" w:hAnsi="宋体" w:eastAsia="宋体" w:cs="宋体"/>
                <w:b w:val="0"/>
                <w:color w:val="auto"/>
                <w:sz w:val="21"/>
                <w:szCs w:val="24"/>
                <w:highlight w:val="none"/>
                <w:lang w:val="en-US" w:eastAsia="zh-CN"/>
              </w:rPr>
              <w:t>原材料和成品</w:t>
            </w:r>
            <w:r>
              <w:rPr>
                <w:rFonts w:ascii="宋体" w:hAnsi="宋体" w:eastAsia="宋体" w:cs="宋体"/>
                <w:b w:val="0"/>
                <w:color w:val="auto"/>
                <w:sz w:val="21"/>
                <w:szCs w:val="24"/>
                <w:highlight w:val="none"/>
              </w:rPr>
              <w:t>质量检测</w:t>
            </w:r>
            <w:r>
              <w:rPr>
                <w:rFonts w:hint="eastAsia" w:ascii="宋体" w:hAnsi="宋体" w:eastAsia="宋体" w:cs="宋体"/>
                <w:b w:val="0"/>
                <w:color w:val="auto"/>
                <w:sz w:val="21"/>
                <w:szCs w:val="24"/>
                <w:highlight w:val="none"/>
                <w:lang w:val="en-US" w:eastAsia="zh-CN"/>
              </w:rPr>
              <w:t>常设机构和专职</w:t>
            </w:r>
            <w:r>
              <w:rPr>
                <w:rFonts w:ascii="宋体" w:hAnsi="宋体" w:eastAsia="宋体" w:cs="宋体"/>
                <w:b w:val="0"/>
                <w:color w:val="auto"/>
                <w:sz w:val="21"/>
                <w:szCs w:val="24"/>
                <w:highlight w:val="none"/>
              </w:rPr>
              <w:t>岗位</w:t>
            </w:r>
            <w:r>
              <w:rPr>
                <w:rFonts w:hint="eastAsia" w:ascii="宋体" w:hAnsi="宋体" w:eastAsia="宋体" w:cs="宋体"/>
                <w:b w:val="0"/>
                <w:color w:val="auto"/>
                <w:sz w:val="21"/>
                <w:szCs w:val="24"/>
                <w:highlight w:val="none"/>
                <w:lang w:eastAsia="zh-CN"/>
              </w:rPr>
              <w:t>（</w:t>
            </w:r>
            <w:r>
              <w:rPr>
                <w:rFonts w:ascii="宋体" w:hAnsi="宋体" w:eastAsia="宋体" w:cs="宋体"/>
                <w:b w:val="0"/>
                <w:color w:val="auto"/>
                <w:sz w:val="21"/>
                <w:szCs w:val="24"/>
                <w:highlight w:val="none"/>
              </w:rPr>
              <w:t>提供</w:t>
            </w:r>
            <w:r>
              <w:rPr>
                <w:rFonts w:hint="eastAsia" w:ascii="宋体" w:hAnsi="宋体" w:eastAsia="宋体" w:cs="宋体"/>
                <w:b w:val="0"/>
                <w:color w:val="auto"/>
                <w:sz w:val="21"/>
                <w:szCs w:val="24"/>
                <w:highlight w:val="none"/>
                <w:lang w:val="en-US" w:eastAsia="zh-CN"/>
              </w:rPr>
              <w:t>检测机构名称、</w:t>
            </w:r>
            <w:r>
              <w:rPr>
                <w:rFonts w:ascii="宋体" w:hAnsi="宋体" w:eastAsia="宋体" w:cs="宋体"/>
                <w:b w:val="0"/>
                <w:color w:val="auto"/>
                <w:sz w:val="21"/>
                <w:szCs w:val="24"/>
                <w:highlight w:val="none"/>
              </w:rPr>
              <w:t>检测人员信息、岗位证书及社保证明</w:t>
            </w:r>
            <w:r>
              <w:rPr>
                <w:rFonts w:hint="eastAsia" w:ascii="宋体" w:hAnsi="宋体" w:eastAsia="宋体" w:cs="宋体"/>
                <w:b w:val="0"/>
                <w:color w:val="auto"/>
                <w:sz w:val="21"/>
                <w:szCs w:val="24"/>
                <w:highlight w:val="none"/>
                <w:lang w:eastAsia="zh-CN"/>
              </w:rPr>
              <w:t>），</w:t>
            </w:r>
            <w:r>
              <w:rPr>
                <w:rFonts w:ascii="宋体" w:hAnsi="宋体" w:eastAsia="宋体" w:cs="宋体"/>
                <w:b w:val="0"/>
                <w:color w:val="auto"/>
                <w:sz w:val="21"/>
                <w:szCs w:val="24"/>
                <w:highlight w:val="none"/>
              </w:rPr>
              <w:t>计</w:t>
            </w:r>
            <w:r>
              <w:rPr>
                <w:rFonts w:hint="eastAsia" w:ascii="宋体" w:hAnsi="宋体" w:cs="宋体"/>
                <w:b w:val="0"/>
                <w:color w:val="auto"/>
                <w:sz w:val="21"/>
                <w:szCs w:val="24"/>
                <w:highlight w:val="none"/>
                <w:lang w:val="en-US" w:eastAsia="zh-CN"/>
              </w:rPr>
              <w:t>2</w:t>
            </w:r>
            <w:r>
              <w:rPr>
                <w:rFonts w:ascii="宋体" w:hAnsi="宋体" w:eastAsia="宋体" w:cs="宋体"/>
                <w:b w:val="0"/>
                <w:color w:val="auto"/>
                <w:sz w:val="21"/>
                <w:szCs w:val="24"/>
                <w:highlight w:val="none"/>
              </w:rPr>
              <w:t>分。表述不清晰或不合理的，每处扣1分，扣完为止，有要素缺漏的不计分。</w:t>
            </w:r>
          </w:p>
          <w:p w14:paraId="38678058">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eastAsia="宋体"/>
                <w:color w:val="auto"/>
                <w:highlight w:val="none"/>
                <w:lang w:val="en-US" w:eastAsia="zh-CN"/>
              </w:rPr>
            </w:pPr>
            <w:r>
              <w:rPr>
                <w:rFonts w:hint="eastAsia" w:ascii="宋体" w:hAnsi="宋体" w:cs="宋体"/>
                <w:b w:val="0"/>
                <w:color w:val="auto"/>
                <w:sz w:val="21"/>
                <w:szCs w:val="24"/>
                <w:highlight w:val="none"/>
                <w:lang w:val="en-US" w:eastAsia="zh-CN"/>
              </w:rPr>
              <w:t>2</w:t>
            </w:r>
            <w:r>
              <w:rPr>
                <w:rFonts w:hint="eastAsia" w:ascii="宋体" w:hAnsi="宋体" w:eastAsia="宋体" w:cs="宋体"/>
                <w:b w:val="0"/>
                <w:color w:val="auto"/>
                <w:sz w:val="21"/>
                <w:szCs w:val="24"/>
                <w:highlight w:val="none"/>
                <w:lang w:val="en-US" w:eastAsia="zh-CN"/>
              </w:rPr>
              <w:t>、所响应的绞切肉机、</w:t>
            </w:r>
            <w:r>
              <w:rPr>
                <w:rFonts w:hint="eastAsia" w:ascii="宋体" w:hAnsi="宋体" w:cs="宋体"/>
                <w:b w:val="0"/>
                <w:color w:val="auto"/>
                <w:sz w:val="21"/>
                <w:szCs w:val="24"/>
                <w:highlight w:val="none"/>
                <w:lang w:val="en-US" w:eastAsia="zh-CN"/>
              </w:rPr>
              <w:t>长龙洗碗机</w:t>
            </w:r>
            <w:r>
              <w:rPr>
                <w:rFonts w:hint="eastAsia" w:ascii="宋体" w:hAnsi="宋体" w:eastAsia="宋体" w:cs="宋体"/>
                <w:b w:val="0"/>
                <w:color w:val="auto"/>
                <w:sz w:val="21"/>
                <w:szCs w:val="24"/>
                <w:highlight w:val="none"/>
                <w:lang w:val="en-US" w:eastAsia="zh-CN"/>
              </w:rPr>
              <w:t>产品</w:t>
            </w:r>
            <w:r>
              <w:rPr>
                <w:rFonts w:hint="eastAsia" w:ascii="宋体" w:hAnsi="宋体" w:cs="宋体"/>
                <w:b w:val="0"/>
                <w:color w:val="auto"/>
                <w:sz w:val="21"/>
                <w:szCs w:val="24"/>
                <w:highlight w:val="none"/>
                <w:lang w:val="en-US" w:eastAsia="zh-CN"/>
              </w:rPr>
              <w:t>具有质量合格检测报告，其检测结果</w:t>
            </w:r>
            <w:r>
              <w:rPr>
                <w:rFonts w:hint="eastAsia" w:ascii="宋体" w:hAnsi="宋体" w:eastAsia="宋体" w:cs="宋体"/>
                <w:b w:val="0"/>
                <w:color w:val="auto"/>
                <w:sz w:val="21"/>
                <w:szCs w:val="24"/>
                <w:highlight w:val="none"/>
                <w:lang w:val="en-US" w:eastAsia="zh-CN"/>
              </w:rPr>
              <w:t>满足对应▲参数要求</w:t>
            </w:r>
            <w:r>
              <w:rPr>
                <w:rFonts w:hint="eastAsia" w:ascii="宋体" w:hAnsi="宋体" w:cs="宋体"/>
                <w:b w:val="0"/>
                <w:color w:val="auto"/>
                <w:sz w:val="21"/>
                <w:szCs w:val="24"/>
                <w:highlight w:val="none"/>
                <w:lang w:val="en-US" w:eastAsia="zh-CN"/>
              </w:rPr>
              <w:t>的，每个产品计3分，共</w:t>
            </w:r>
            <w:r>
              <w:rPr>
                <w:rFonts w:hint="eastAsia" w:ascii="宋体" w:hAnsi="宋体" w:eastAsia="宋体" w:cs="宋体"/>
                <w:b w:val="0"/>
                <w:color w:val="auto"/>
                <w:sz w:val="21"/>
                <w:szCs w:val="24"/>
                <w:highlight w:val="none"/>
                <w:lang w:val="en-US" w:eastAsia="zh-CN"/>
              </w:rPr>
              <w:t>计</w:t>
            </w:r>
            <w:r>
              <w:rPr>
                <w:rFonts w:hint="eastAsia" w:ascii="宋体" w:hAnsi="宋体" w:cs="宋体"/>
                <w:b w:val="0"/>
                <w:color w:val="auto"/>
                <w:sz w:val="21"/>
                <w:szCs w:val="24"/>
                <w:highlight w:val="none"/>
                <w:lang w:val="en-US" w:eastAsia="zh-CN"/>
              </w:rPr>
              <w:t>6</w:t>
            </w:r>
            <w:r>
              <w:rPr>
                <w:rFonts w:hint="eastAsia" w:ascii="宋体" w:hAnsi="宋体" w:eastAsia="宋体" w:cs="宋体"/>
                <w:b w:val="0"/>
                <w:color w:val="auto"/>
                <w:sz w:val="21"/>
                <w:szCs w:val="24"/>
                <w:highlight w:val="none"/>
                <w:lang w:val="en-US" w:eastAsia="zh-CN"/>
              </w:rPr>
              <w:t>分，</w:t>
            </w:r>
            <w:r>
              <w:rPr>
                <w:rFonts w:hint="eastAsia" w:ascii="宋体" w:hAnsi="宋体" w:cs="宋体"/>
                <w:b w:val="0"/>
                <w:color w:val="auto"/>
                <w:sz w:val="21"/>
                <w:szCs w:val="24"/>
                <w:highlight w:val="none"/>
                <w:lang w:val="en-US" w:eastAsia="zh-CN"/>
              </w:rPr>
              <w:t>提供</w:t>
            </w:r>
            <w:r>
              <w:rPr>
                <w:rFonts w:hint="eastAsia" w:ascii="宋体" w:hAnsi="宋体" w:eastAsia="宋体" w:cs="宋体"/>
                <w:b w:val="0"/>
                <w:color w:val="auto"/>
                <w:sz w:val="21"/>
                <w:szCs w:val="24"/>
                <w:highlight w:val="none"/>
                <w:lang w:val="en-US" w:eastAsia="zh-CN"/>
              </w:rPr>
              <w:t>有</w:t>
            </w:r>
            <w:r>
              <w:rPr>
                <w:rFonts w:hint="eastAsia" w:ascii="宋体" w:hAnsi="宋体" w:cs="宋体"/>
                <w:b w:val="0"/>
                <w:color w:val="auto"/>
                <w:sz w:val="21"/>
                <w:szCs w:val="24"/>
                <w:highlight w:val="none"/>
                <w:lang w:val="en-US" w:eastAsia="zh-CN"/>
              </w:rPr>
              <w:t>效的且带有</w:t>
            </w:r>
            <w:r>
              <w:rPr>
                <w:rFonts w:hint="eastAsia" w:ascii="宋体" w:hAnsi="宋体" w:eastAsia="宋体" w:cs="宋体"/>
                <w:b w:val="0"/>
                <w:color w:val="auto"/>
                <w:sz w:val="21"/>
                <w:szCs w:val="24"/>
                <w:highlight w:val="none"/>
                <w:lang w:val="en-US" w:eastAsia="zh-CN"/>
              </w:rPr>
              <w:t>CMA或CNAS标识的检测报告</w:t>
            </w:r>
            <w:r>
              <w:rPr>
                <w:rFonts w:hint="eastAsia" w:ascii="宋体" w:hAnsi="宋体" w:cs="宋体"/>
                <w:b w:val="0"/>
                <w:color w:val="auto"/>
                <w:sz w:val="21"/>
                <w:szCs w:val="24"/>
                <w:highlight w:val="none"/>
                <w:lang w:val="en-US" w:eastAsia="zh-CN"/>
              </w:rPr>
              <w:t>证明</w:t>
            </w:r>
            <w:r>
              <w:rPr>
                <w:rFonts w:hint="eastAsia" w:ascii="宋体" w:hAnsi="宋体" w:eastAsia="宋体" w:cs="宋体"/>
                <w:b w:val="0"/>
                <w:color w:val="auto"/>
                <w:sz w:val="21"/>
                <w:szCs w:val="24"/>
                <w:highlight w:val="none"/>
                <w:lang w:val="en-US" w:eastAsia="zh-CN"/>
              </w:rPr>
              <w:t>复印件。</w:t>
            </w:r>
          </w:p>
        </w:tc>
      </w:tr>
      <w:tr w14:paraId="1E185B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jc w:val="center"/>
        </w:trPr>
        <w:tc>
          <w:tcPr>
            <w:tcW w:w="495" w:type="dxa"/>
            <w:vMerge w:val="continue"/>
            <w:noWrap w:val="0"/>
            <w:vAlign w:val="center"/>
          </w:tcPr>
          <w:p w14:paraId="4281B4C9">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p>
        </w:tc>
        <w:tc>
          <w:tcPr>
            <w:tcW w:w="785" w:type="dxa"/>
            <w:noWrap w:val="0"/>
            <w:vAlign w:val="center"/>
          </w:tcPr>
          <w:p w14:paraId="18A1927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实施</w:t>
            </w:r>
          </w:p>
          <w:p w14:paraId="6EB4BA8C">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w:t>
            </w:r>
          </w:p>
        </w:tc>
        <w:tc>
          <w:tcPr>
            <w:tcW w:w="659" w:type="dxa"/>
            <w:noWrap w:val="0"/>
            <w:vAlign w:val="center"/>
          </w:tcPr>
          <w:p w14:paraId="3B14ECE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w:t>
            </w:r>
          </w:p>
        </w:tc>
        <w:tc>
          <w:tcPr>
            <w:tcW w:w="7230" w:type="dxa"/>
            <w:noWrap w:val="0"/>
            <w:vAlign w:val="top"/>
          </w:tcPr>
          <w:p w14:paraId="51D42CEE">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val="0"/>
                <w:color w:val="auto"/>
                <w:sz w:val="21"/>
                <w:szCs w:val="24"/>
                <w:highlight w:val="none"/>
                <w:lang w:eastAsia="zh-CN"/>
              </w:rPr>
              <w:t>供应商</w:t>
            </w:r>
            <w:r>
              <w:rPr>
                <w:rFonts w:hint="eastAsia" w:ascii="宋体" w:hAnsi="宋体" w:eastAsia="宋体" w:cs="宋体"/>
                <w:color w:val="auto"/>
                <w:sz w:val="21"/>
                <w:szCs w:val="21"/>
                <w:highlight w:val="none"/>
                <w:lang w:val="en-US" w:eastAsia="zh-CN"/>
              </w:rPr>
              <w:t>提供</w:t>
            </w:r>
            <w:r>
              <w:rPr>
                <w:rFonts w:hint="eastAsia" w:ascii="宋体" w:hAnsi="宋体" w:cs="宋体"/>
                <w:color w:val="auto"/>
                <w:sz w:val="21"/>
                <w:szCs w:val="21"/>
                <w:highlight w:val="none"/>
                <w:lang w:val="en-US" w:eastAsia="zh-CN"/>
              </w:rPr>
              <w:t>①</w:t>
            </w:r>
            <w:r>
              <w:rPr>
                <w:rFonts w:hint="eastAsia" w:ascii="宋体" w:hAnsi="宋体" w:eastAsia="宋体" w:cs="宋体"/>
                <w:b w:val="0"/>
                <w:color w:val="auto"/>
                <w:sz w:val="21"/>
                <w:szCs w:val="24"/>
                <w:highlight w:val="none"/>
                <w:lang w:val="en-US" w:eastAsia="zh-CN"/>
              </w:rPr>
              <w:t>需求分析</w:t>
            </w:r>
            <w:r>
              <w:rPr>
                <w:rFonts w:ascii="宋体" w:hAnsi="宋体" w:eastAsia="宋体" w:cs="宋体"/>
                <w:b w:val="0"/>
                <w:color w:val="auto"/>
                <w:sz w:val="21"/>
                <w:szCs w:val="24"/>
                <w:highlight w:val="none"/>
              </w:rPr>
              <w:t>、</w:t>
            </w:r>
            <w:r>
              <w:rPr>
                <w:rFonts w:hint="eastAsia" w:ascii="宋体" w:hAnsi="宋体" w:cs="宋体"/>
                <w:b w:val="0"/>
                <w:color w:val="auto"/>
                <w:sz w:val="21"/>
                <w:szCs w:val="24"/>
                <w:highlight w:val="none"/>
                <w:lang w:val="en-US" w:eastAsia="zh-CN"/>
              </w:rPr>
              <w:t>②订制</w:t>
            </w:r>
            <w:r>
              <w:rPr>
                <w:rFonts w:ascii="宋体" w:hAnsi="宋体" w:eastAsia="宋体" w:cs="宋体"/>
                <w:b w:val="0"/>
                <w:color w:val="auto"/>
                <w:sz w:val="21"/>
                <w:szCs w:val="24"/>
                <w:highlight w:val="none"/>
              </w:rPr>
              <w:t>生产、</w:t>
            </w:r>
            <w:r>
              <w:rPr>
                <w:rFonts w:hint="eastAsia" w:ascii="宋体" w:hAnsi="宋体" w:cs="宋体"/>
                <w:b w:val="0"/>
                <w:color w:val="auto"/>
                <w:sz w:val="21"/>
                <w:szCs w:val="24"/>
                <w:highlight w:val="none"/>
                <w:lang w:val="en-US" w:eastAsia="zh-CN"/>
              </w:rPr>
              <w:t>③人员调度</w:t>
            </w:r>
            <w:r>
              <w:rPr>
                <w:rFonts w:ascii="宋体" w:hAnsi="宋体" w:eastAsia="宋体" w:cs="宋体"/>
                <w:b w:val="0"/>
                <w:color w:val="auto"/>
                <w:sz w:val="21"/>
                <w:szCs w:val="24"/>
                <w:highlight w:val="none"/>
              </w:rPr>
              <w:t>、</w:t>
            </w:r>
            <w:r>
              <w:rPr>
                <w:rFonts w:hint="eastAsia" w:ascii="宋体" w:hAnsi="宋体" w:cs="宋体"/>
                <w:b w:val="0"/>
                <w:color w:val="auto"/>
                <w:sz w:val="21"/>
                <w:szCs w:val="24"/>
                <w:highlight w:val="none"/>
                <w:lang w:val="en-US" w:eastAsia="zh-CN"/>
              </w:rPr>
              <w:t>④</w:t>
            </w:r>
            <w:r>
              <w:rPr>
                <w:rFonts w:ascii="宋体" w:hAnsi="宋体" w:eastAsia="宋体" w:cs="宋体"/>
                <w:b w:val="0"/>
                <w:color w:val="auto"/>
                <w:sz w:val="21"/>
                <w:szCs w:val="24"/>
                <w:highlight w:val="none"/>
              </w:rPr>
              <w:t>工期进度</w:t>
            </w:r>
            <w:r>
              <w:rPr>
                <w:rFonts w:hint="eastAsia" w:ascii="宋体" w:hAnsi="宋体" w:cs="宋体"/>
                <w:b w:val="0"/>
                <w:color w:val="auto"/>
                <w:sz w:val="21"/>
                <w:szCs w:val="24"/>
                <w:highlight w:val="none"/>
                <w:lang w:eastAsia="zh-CN"/>
              </w:rPr>
              <w:t>、</w:t>
            </w:r>
            <w:r>
              <w:rPr>
                <w:rFonts w:hint="eastAsia" w:ascii="宋体" w:hAnsi="宋体" w:cs="宋体"/>
                <w:b w:val="0"/>
                <w:color w:val="auto"/>
                <w:sz w:val="21"/>
                <w:szCs w:val="24"/>
                <w:highlight w:val="none"/>
                <w:lang w:val="en-US" w:eastAsia="zh-CN"/>
              </w:rPr>
              <w:t>⑤设备安装（须包括安装计划、安装流程、安全文明、质量保障等因素）、⑥组织协调、⑦应急预案等内容，</w:t>
            </w:r>
            <w:r>
              <w:rPr>
                <w:rFonts w:hint="eastAsia" w:ascii="宋体" w:hAnsi="宋体" w:cs="宋体"/>
                <w:b w:val="0"/>
                <w:color w:val="auto"/>
                <w:sz w:val="21"/>
                <w:szCs w:val="24"/>
                <w:highlight w:val="none"/>
                <w:lang w:eastAsia="zh-CN"/>
              </w:rPr>
              <w:t>磋商小组</w:t>
            </w:r>
            <w:r>
              <w:rPr>
                <w:rFonts w:ascii="宋体" w:hAnsi="宋体" w:eastAsia="宋体" w:cs="宋体"/>
                <w:b w:val="0"/>
                <w:color w:val="auto"/>
                <w:sz w:val="21"/>
                <w:szCs w:val="24"/>
                <w:highlight w:val="none"/>
              </w:rPr>
              <w:t>按如下标准计分：</w:t>
            </w:r>
            <w:r>
              <w:rPr>
                <w:rFonts w:hint="eastAsia" w:ascii="宋体" w:hAnsi="宋体" w:cs="宋体"/>
                <w:b w:val="0"/>
                <w:color w:val="auto"/>
                <w:sz w:val="21"/>
                <w:szCs w:val="24"/>
                <w:highlight w:val="none"/>
                <w:lang w:val="en-US" w:eastAsia="zh-CN"/>
              </w:rPr>
              <w:t>设备安装部分方案8分（各要素均为2分），其余部分均为2分，</w:t>
            </w:r>
            <w:r>
              <w:rPr>
                <w:rFonts w:hint="eastAsia" w:ascii="宋体" w:hAnsi="宋体" w:eastAsia="宋体" w:cs="宋体"/>
                <w:color w:val="auto"/>
                <w:kern w:val="2"/>
                <w:sz w:val="21"/>
                <w:szCs w:val="24"/>
                <w:highlight w:val="none"/>
                <w:lang w:val="en-US" w:eastAsia="zh-CN"/>
              </w:rPr>
              <w:t>方案结构完整、内容详尽、切合实际，具有可操作性，计20分。方案存在要素缺漏的，每项扣</w:t>
            </w:r>
            <w:r>
              <w:rPr>
                <w:rFonts w:hint="eastAsia" w:ascii="宋体" w:hAnsi="宋体" w:cs="宋体"/>
                <w:color w:val="auto"/>
                <w:kern w:val="2"/>
                <w:sz w:val="21"/>
                <w:szCs w:val="24"/>
                <w:highlight w:val="none"/>
                <w:lang w:val="en-US" w:eastAsia="zh-CN"/>
              </w:rPr>
              <w:t>2</w:t>
            </w:r>
            <w:r>
              <w:rPr>
                <w:rFonts w:hint="eastAsia" w:ascii="宋体" w:hAnsi="宋体" w:eastAsia="宋体" w:cs="宋体"/>
                <w:color w:val="auto"/>
                <w:kern w:val="2"/>
                <w:sz w:val="21"/>
                <w:szCs w:val="24"/>
                <w:highlight w:val="none"/>
                <w:lang w:val="en-US" w:eastAsia="zh-CN"/>
              </w:rPr>
              <w:t>分，方案完整但欠完善或欠合理的，每处扣</w:t>
            </w:r>
            <w:r>
              <w:rPr>
                <w:rFonts w:hint="eastAsia" w:ascii="宋体" w:hAnsi="宋体" w:cs="宋体"/>
                <w:color w:val="auto"/>
                <w:kern w:val="2"/>
                <w:sz w:val="21"/>
                <w:szCs w:val="24"/>
                <w:highlight w:val="none"/>
                <w:lang w:val="en-US" w:eastAsia="zh-CN"/>
              </w:rPr>
              <w:t>1</w:t>
            </w:r>
            <w:r>
              <w:rPr>
                <w:rFonts w:hint="eastAsia" w:ascii="宋体" w:hAnsi="宋体" w:eastAsia="宋体" w:cs="宋体"/>
                <w:color w:val="auto"/>
                <w:kern w:val="2"/>
                <w:sz w:val="21"/>
                <w:szCs w:val="24"/>
                <w:highlight w:val="none"/>
                <w:lang w:val="en-US" w:eastAsia="zh-CN"/>
              </w:rPr>
              <w:t>分，扣完为止。</w:t>
            </w:r>
          </w:p>
        </w:tc>
      </w:tr>
      <w:tr w14:paraId="2C53BE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0" w:hRule="atLeast"/>
          <w:jc w:val="center"/>
        </w:trPr>
        <w:tc>
          <w:tcPr>
            <w:tcW w:w="495" w:type="dxa"/>
            <w:vMerge w:val="restart"/>
            <w:noWrap w:val="0"/>
            <w:vAlign w:val="center"/>
          </w:tcPr>
          <w:p w14:paraId="781A9A8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商务部分</w:t>
            </w:r>
          </w:p>
        </w:tc>
        <w:tc>
          <w:tcPr>
            <w:tcW w:w="785" w:type="dxa"/>
            <w:noWrap w:val="0"/>
            <w:vAlign w:val="center"/>
          </w:tcPr>
          <w:p w14:paraId="5092554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供应</w:t>
            </w:r>
            <w:r>
              <w:rPr>
                <w:rFonts w:hint="eastAsia" w:ascii="宋体" w:hAnsi="宋体" w:eastAsia="宋体" w:cs="宋体"/>
                <w:color w:val="auto"/>
                <w:sz w:val="21"/>
                <w:szCs w:val="21"/>
                <w:highlight w:val="none"/>
                <w:lang w:val="en-US" w:eastAsia="zh-CN"/>
              </w:rPr>
              <w:t>商实力</w:t>
            </w:r>
          </w:p>
        </w:tc>
        <w:tc>
          <w:tcPr>
            <w:tcW w:w="659" w:type="dxa"/>
            <w:noWrap w:val="0"/>
            <w:vAlign w:val="center"/>
          </w:tcPr>
          <w:p w14:paraId="5F41B1A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w:t>
            </w:r>
          </w:p>
        </w:tc>
        <w:tc>
          <w:tcPr>
            <w:tcW w:w="7230" w:type="dxa"/>
            <w:noWrap w:val="0"/>
            <w:vAlign w:val="center"/>
          </w:tcPr>
          <w:p w14:paraId="4E461324">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1、供应商</w:t>
            </w:r>
            <w:r>
              <w:rPr>
                <w:rFonts w:hint="eastAsia" w:ascii="宋体" w:hAnsi="宋体" w:eastAsia="宋体" w:cs="宋体"/>
                <w:color w:val="auto"/>
                <w:sz w:val="21"/>
                <w:szCs w:val="21"/>
                <w:highlight w:val="none"/>
                <w:lang w:val="en-US" w:eastAsia="zh-CN"/>
              </w:rPr>
              <w:t>具有全自动烟管生产线的，计3分，提供发票或企业资产台账证明，并附照片。</w:t>
            </w:r>
          </w:p>
          <w:p w14:paraId="7D01CB2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color w:val="auto"/>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kern w:val="2"/>
                <w:sz w:val="21"/>
                <w:szCs w:val="21"/>
                <w:highlight w:val="none"/>
                <w:lang w:val="en-US" w:eastAsia="zh-CN" w:bidi="ar-SA"/>
              </w:rPr>
              <w:t>供应商</w:t>
            </w:r>
            <w:r>
              <w:rPr>
                <w:rFonts w:hint="eastAsia" w:ascii="宋体" w:hAnsi="宋体" w:eastAsia="宋体" w:cs="宋体"/>
                <w:color w:val="auto"/>
                <w:sz w:val="21"/>
                <w:szCs w:val="21"/>
                <w:highlight w:val="none"/>
                <w:lang w:val="en-US" w:eastAsia="zh-CN"/>
              </w:rPr>
              <w:t>具有不锈钢制品生产的必要设备（剪板机类</w:t>
            </w:r>
            <w:r>
              <w:rPr>
                <w:rFonts w:hint="eastAsia" w:ascii="Arial" w:hAnsi="Arial" w:eastAsia="宋体" w:cs="Arial"/>
                <w:i w:val="0"/>
                <w:iCs w:val="0"/>
                <w:caps w:val="0"/>
                <w:color w:val="auto"/>
                <w:spacing w:val="0"/>
                <w:sz w:val="27"/>
                <w:szCs w:val="27"/>
                <w:highlight w:val="none"/>
                <w:shd w:val="clear" w:color="auto" w:fill="FFFFFF"/>
                <w:lang w:eastAsia="zh-CN"/>
              </w:rPr>
              <w:t>、</w:t>
            </w:r>
            <w:r>
              <w:rPr>
                <w:rFonts w:hint="eastAsia" w:ascii="宋体" w:hAnsi="宋体" w:eastAsia="宋体" w:cs="宋体"/>
                <w:color w:val="auto"/>
                <w:sz w:val="21"/>
                <w:szCs w:val="21"/>
                <w:highlight w:val="none"/>
                <w:lang w:val="en-US" w:eastAsia="zh-CN"/>
              </w:rPr>
              <w:t>冲压机类、切割机类、折弯机类、焊接设备类、表面抛光处理类），其中任意一类设备只要具备数控、激光或其他先进技术的，每台设备计2分，计满6分为止，提供设备发票或企业资产台账证明，并附设备的简要说明及其照片，属于租赁的，另行提供租赁协议。</w:t>
            </w:r>
          </w:p>
        </w:tc>
      </w:tr>
      <w:tr w14:paraId="4AF444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5" w:hRule="atLeast"/>
          <w:jc w:val="center"/>
        </w:trPr>
        <w:tc>
          <w:tcPr>
            <w:tcW w:w="495" w:type="dxa"/>
            <w:vMerge w:val="continue"/>
            <w:noWrap w:val="0"/>
            <w:vAlign w:val="center"/>
          </w:tcPr>
          <w:p w14:paraId="71F97B9F">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p>
        </w:tc>
        <w:tc>
          <w:tcPr>
            <w:tcW w:w="785" w:type="dxa"/>
            <w:noWrap w:val="0"/>
            <w:vAlign w:val="center"/>
          </w:tcPr>
          <w:p w14:paraId="41D1470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政府采购政策</w:t>
            </w:r>
          </w:p>
        </w:tc>
        <w:tc>
          <w:tcPr>
            <w:tcW w:w="659" w:type="dxa"/>
            <w:noWrap w:val="0"/>
            <w:vAlign w:val="center"/>
          </w:tcPr>
          <w:p w14:paraId="30E2BCD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7230" w:type="dxa"/>
            <w:noWrap w:val="0"/>
            <w:vAlign w:val="center"/>
          </w:tcPr>
          <w:p w14:paraId="1BF16DD1">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所提供的电器类、冷藏类设备以及风柜电机获得节能认证、环保认证的，每个产品计0.5分，计满5分为止，提供所投产品获得环保与节能认证证书复印件（其证书上标识的型号须与所投产品型号一致）。</w:t>
            </w:r>
          </w:p>
        </w:tc>
      </w:tr>
      <w:tr w14:paraId="6C1083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30" w:hRule="atLeast"/>
          <w:jc w:val="center"/>
        </w:trPr>
        <w:tc>
          <w:tcPr>
            <w:tcW w:w="495" w:type="dxa"/>
            <w:vMerge w:val="continue"/>
            <w:noWrap w:val="0"/>
            <w:vAlign w:val="center"/>
          </w:tcPr>
          <w:p w14:paraId="53F10503">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p>
        </w:tc>
        <w:tc>
          <w:tcPr>
            <w:tcW w:w="785" w:type="dxa"/>
            <w:noWrap w:val="0"/>
            <w:vAlign w:val="center"/>
          </w:tcPr>
          <w:p w14:paraId="1E58512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w:t>
            </w:r>
          </w:p>
          <w:p w14:paraId="76E7FF6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人员</w:t>
            </w:r>
          </w:p>
        </w:tc>
        <w:tc>
          <w:tcPr>
            <w:tcW w:w="659" w:type="dxa"/>
            <w:noWrap w:val="0"/>
            <w:vAlign w:val="center"/>
          </w:tcPr>
          <w:p w14:paraId="407FA2E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7230" w:type="dxa"/>
            <w:noWrap w:val="0"/>
            <w:vAlign w:val="center"/>
          </w:tcPr>
          <w:p w14:paraId="7510D63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1、项目经理近三年内具有类似项目管理工作经历的，计2分，供应商出具证明并附社保证明（近半年任意月份）；</w:t>
            </w:r>
          </w:p>
          <w:p w14:paraId="046E7BB0">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color w:val="auto"/>
                <w:highlight w:val="none"/>
                <w:lang w:val="en-US" w:eastAsia="zh-CN"/>
              </w:rPr>
            </w:pPr>
            <w:r>
              <w:rPr>
                <w:rFonts w:hint="eastAsia" w:ascii="宋体" w:hAnsi="宋体" w:eastAsia="宋体" w:cs="宋体"/>
                <w:color w:val="auto"/>
                <w:sz w:val="21"/>
                <w:szCs w:val="21"/>
                <w:highlight w:val="none"/>
                <w:lang w:val="en-US" w:eastAsia="zh-CN"/>
              </w:rPr>
              <w:t>2、排烟管道施工人员具有高处作业证书且供应商为其购买高空作业保险的，计2分，提供相关证明及社保证明（近半年任意月份）。</w:t>
            </w:r>
          </w:p>
        </w:tc>
      </w:tr>
      <w:tr w14:paraId="1A12F3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5" w:hRule="atLeast"/>
          <w:jc w:val="center"/>
        </w:trPr>
        <w:tc>
          <w:tcPr>
            <w:tcW w:w="495" w:type="dxa"/>
            <w:vMerge w:val="continue"/>
            <w:noWrap w:val="0"/>
            <w:vAlign w:val="center"/>
          </w:tcPr>
          <w:p w14:paraId="6E377335">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p>
        </w:tc>
        <w:tc>
          <w:tcPr>
            <w:tcW w:w="785" w:type="dxa"/>
            <w:noWrap w:val="0"/>
            <w:vAlign w:val="center"/>
          </w:tcPr>
          <w:p w14:paraId="2B4E836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售后</w:t>
            </w:r>
          </w:p>
          <w:p w14:paraId="2CE616CA">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服务</w:t>
            </w:r>
          </w:p>
          <w:p w14:paraId="14B449C9">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center"/>
              <w:textAlignment w:val="auto"/>
              <w:rPr>
                <w:rFonts w:hint="eastAsia" w:ascii="宋体" w:hAnsi="宋体" w:eastAsia="宋体" w:cs="宋体"/>
                <w:color w:val="auto"/>
                <w:sz w:val="21"/>
                <w:szCs w:val="21"/>
                <w:highlight w:val="none"/>
                <w:lang w:val="en-US" w:eastAsia="zh-CN"/>
              </w:rPr>
            </w:pPr>
          </w:p>
        </w:tc>
        <w:tc>
          <w:tcPr>
            <w:tcW w:w="659" w:type="dxa"/>
            <w:noWrap w:val="0"/>
            <w:vAlign w:val="center"/>
          </w:tcPr>
          <w:p w14:paraId="36582C81">
            <w:pPr>
              <w:keepNext w:val="0"/>
              <w:keepLines w:val="0"/>
              <w:pageBreakBefore w:val="0"/>
              <w:widowControl w:val="0"/>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7230" w:type="dxa"/>
            <w:noWrap w:val="0"/>
            <w:vAlign w:val="center"/>
          </w:tcPr>
          <w:p w14:paraId="573842B4">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售后服务方案包括</w:t>
            </w:r>
            <w:r>
              <w:rPr>
                <w:rFonts w:hint="eastAsia" w:ascii="宋体" w:hAnsi="宋体" w:cs="宋体"/>
                <w:color w:val="auto"/>
                <w:sz w:val="21"/>
                <w:szCs w:val="21"/>
                <w:highlight w:val="none"/>
                <w:lang w:val="en-US" w:eastAsia="zh-CN"/>
              </w:rPr>
              <w:t>①</w:t>
            </w:r>
            <w:r>
              <w:rPr>
                <w:rFonts w:hint="eastAsia" w:ascii="宋体" w:hAnsi="宋体" w:eastAsia="宋体" w:cs="宋体"/>
                <w:color w:val="auto"/>
                <w:sz w:val="21"/>
                <w:szCs w:val="21"/>
                <w:highlight w:val="none"/>
                <w:lang w:val="en-US" w:eastAsia="zh-CN"/>
              </w:rPr>
              <w:t>服务机构及人员、</w:t>
            </w:r>
            <w:r>
              <w:rPr>
                <w:rFonts w:hint="eastAsia" w:ascii="宋体" w:hAnsi="宋体" w:cs="宋体"/>
                <w:color w:val="auto"/>
                <w:sz w:val="21"/>
                <w:szCs w:val="21"/>
                <w:highlight w:val="none"/>
                <w:lang w:val="en-US" w:eastAsia="zh-CN"/>
              </w:rPr>
              <w:t>②</w:t>
            </w:r>
            <w:r>
              <w:rPr>
                <w:rFonts w:hint="eastAsia" w:ascii="宋体" w:hAnsi="宋体" w:eastAsia="宋体" w:cs="宋体"/>
                <w:color w:val="auto"/>
                <w:sz w:val="21"/>
                <w:szCs w:val="21"/>
                <w:highlight w:val="none"/>
                <w:lang w:val="en-US" w:eastAsia="zh-CN"/>
              </w:rPr>
              <w:t>响应速度、</w:t>
            </w:r>
            <w:r>
              <w:rPr>
                <w:rFonts w:hint="eastAsia" w:ascii="宋体" w:hAnsi="宋体" w:cs="宋体"/>
                <w:color w:val="auto"/>
                <w:sz w:val="21"/>
                <w:szCs w:val="21"/>
                <w:highlight w:val="none"/>
                <w:lang w:val="en-US" w:eastAsia="zh-CN"/>
              </w:rPr>
              <w:t>③</w:t>
            </w:r>
            <w:r>
              <w:rPr>
                <w:rFonts w:hint="eastAsia" w:ascii="宋体" w:hAnsi="宋体" w:eastAsia="宋体" w:cs="宋体"/>
                <w:color w:val="auto"/>
                <w:sz w:val="21"/>
                <w:szCs w:val="21"/>
                <w:highlight w:val="none"/>
                <w:lang w:val="en-US" w:eastAsia="zh-CN"/>
              </w:rPr>
              <w:t>备品备件、</w:t>
            </w:r>
            <w:r>
              <w:rPr>
                <w:rFonts w:hint="eastAsia" w:ascii="宋体" w:hAnsi="宋体" w:cs="宋体"/>
                <w:color w:val="auto"/>
                <w:sz w:val="21"/>
                <w:szCs w:val="21"/>
                <w:highlight w:val="none"/>
                <w:lang w:val="en-US" w:eastAsia="zh-CN"/>
              </w:rPr>
              <w:t>④</w:t>
            </w:r>
            <w:r>
              <w:rPr>
                <w:rFonts w:hint="eastAsia" w:ascii="宋体" w:hAnsi="宋体" w:eastAsia="宋体" w:cs="宋体"/>
                <w:color w:val="auto"/>
                <w:sz w:val="21"/>
                <w:szCs w:val="21"/>
                <w:highlight w:val="none"/>
                <w:lang w:val="en-US" w:eastAsia="zh-CN"/>
              </w:rPr>
              <w:t>运行保障等要素，要素齐全</w:t>
            </w:r>
            <w:r>
              <w:rPr>
                <w:rFonts w:hint="eastAsia" w:ascii="宋体" w:hAnsi="宋体" w:eastAsia="宋体" w:cs="宋体"/>
                <w:color w:val="auto"/>
                <w:kern w:val="2"/>
                <w:sz w:val="21"/>
                <w:szCs w:val="24"/>
                <w:highlight w:val="none"/>
                <w:lang w:val="en-US" w:eastAsia="zh-CN"/>
              </w:rPr>
              <w:t>、信息清晰、方案切合实际，具有可操作性，计</w:t>
            </w:r>
            <w:r>
              <w:rPr>
                <w:rFonts w:hint="eastAsia" w:ascii="宋体" w:hAnsi="宋体" w:cs="宋体"/>
                <w:color w:val="auto"/>
                <w:kern w:val="2"/>
                <w:sz w:val="21"/>
                <w:szCs w:val="24"/>
                <w:highlight w:val="none"/>
                <w:lang w:val="en-US" w:eastAsia="zh-CN"/>
              </w:rPr>
              <w:t>6</w:t>
            </w:r>
            <w:r>
              <w:rPr>
                <w:rFonts w:hint="eastAsia" w:ascii="宋体" w:hAnsi="宋体" w:eastAsia="宋体" w:cs="宋体"/>
                <w:color w:val="auto"/>
                <w:kern w:val="2"/>
                <w:sz w:val="21"/>
                <w:szCs w:val="24"/>
                <w:highlight w:val="none"/>
                <w:lang w:val="en-US" w:eastAsia="zh-CN"/>
              </w:rPr>
              <w:t>分。方案内容存在欠完善或欠合理</w:t>
            </w:r>
            <w:r>
              <w:rPr>
                <w:rFonts w:hint="eastAsia" w:ascii="宋体" w:hAnsi="宋体" w:cs="宋体"/>
                <w:color w:val="auto"/>
                <w:kern w:val="2"/>
                <w:sz w:val="21"/>
                <w:szCs w:val="24"/>
                <w:highlight w:val="none"/>
                <w:lang w:val="en-US" w:eastAsia="zh-CN"/>
              </w:rPr>
              <w:t>的，</w:t>
            </w:r>
            <w:r>
              <w:rPr>
                <w:rFonts w:hint="eastAsia" w:ascii="宋体" w:hAnsi="宋体" w:eastAsia="宋体" w:cs="宋体"/>
                <w:color w:val="auto"/>
                <w:kern w:val="2"/>
                <w:sz w:val="21"/>
                <w:szCs w:val="24"/>
                <w:highlight w:val="none"/>
                <w:lang w:val="en-US" w:eastAsia="zh-CN"/>
              </w:rPr>
              <w:t>每处扣1</w:t>
            </w:r>
            <w:r>
              <w:rPr>
                <w:rFonts w:hint="eastAsia" w:ascii="宋体" w:hAnsi="宋体" w:cs="宋体"/>
                <w:color w:val="auto"/>
                <w:kern w:val="2"/>
                <w:sz w:val="21"/>
                <w:szCs w:val="24"/>
                <w:highlight w:val="none"/>
                <w:lang w:val="en-US" w:eastAsia="zh-CN"/>
              </w:rPr>
              <w:t>.5</w:t>
            </w:r>
            <w:r>
              <w:rPr>
                <w:rFonts w:hint="eastAsia" w:ascii="宋体" w:hAnsi="宋体" w:eastAsia="宋体" w:cs="宋体"/>
                <w:color w:val="auto"/>
                <w:kern w:val="2"/>
                <w:sz w:val="21"/>
                <w:szCs w:val="24"/>
                <w:highlight w:val="none"/>
                <w:lang w:val="en-US" w:eastAsia="zh-CN"/>
              </w:rPr>
              <w:t>分，扣完为止，未提供不计分。</w:t>
            </w:r>
          </w:p>
        </w:tc>
      </w:tr>
      <w:tr w14:paraId="4088D4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5" w:hRule="atLeast"/>
          <w:jc w:val="center"/>
        </w:trPr>
        <w:tc>
          <w:tcPr>
            <w:tcW w:w="495" w:type="dxa"/>
            <w:vMerge w:val="continue"/>
            <w:noWrap w:val="0"/>
            <w:vAlign w:val="center"/>
          </w:tcPr>
          <w:p w14:paraId="23AB7B0A">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p>
        </w:tc>
        <w:tc>
          <w:tcPr>
            <w:tcW w:w="785" w:type="dxa"/>
            <w:noWrap w:val="0"/>
            <w:vAlign w:val="center"/>
          </w:tcPr>
          <w:p w14:paraId="2676C13D">
            <w:pPr>
              <w:spacing w:line="276"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业绩</w:t>
            </w:r>
          </w:p>
        </w:tc>
        <w:tc>
          <w:tcPr>
            <w:tcW w:w="659" w:type="dxa"/>
            <w:noWrap w:val="0"/>
            <w:vAlign w:val="center"/>
          </w:tcPr>
          <w:p w14:paraId="61223C7B">
            <w:pPr>
              <w:spacing w:line="276"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6</w:t>
            </w:r>
          </w:p>
        </w:tc>
        <w:tc>
          <w:tcPr>
            <w:tcW w:w="7230" w:type="dxa"/>
            <w:noWrap w:val="0"/>
            <w:vAlign w:val="center"/>
          </w:tcPr>
          <w:p w14:paraId="2EEB859A">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2022年7月以来，</w:t>
            </w:r>
            <w:r>
              <w:rPr>
                <w:rFonts w:hint="eastAsia" w:ascii="宋体" w:hAnsi="宋体" w:eastAsia="宋体" w:cs="宋体"/>
                <w:color w:val="auto"/>
                <w:sz w:val="21"/>
                <w:szCs w:val="21"/>
                <w:highlight w:val="none"/>
                <w:lang w:eastAsia="zh-CN"/>
              </w:rPr>
              <w:t>供应商具有类似业绩</w:t>
            </w:r>
            <w:r>
              <w:rPr>
                <w:rFonts w:hint="eastAsia" w:ascii="宋体" w:hAnsi="宋体" w:eastAsia="宋体" w:cs="宋体"/>
                <w:color w:val="auto"/>
                <w:sz w:val="21"/>
                <w:szCs w:val="21"/>
                <w:highlight w:val="none"/>
                <w:lang w:val="en-US" w:eastAsia="zh-CN"/>
              </w:rPr>
              <w:t>案例的，</w:t>
            </w:r>
            <w:r>
              <w:rPr>
                <w:rFonts w:hint="eastAsia" w:ascii="宋体" w:hAnsi="宋体" w:eastAsia="宋体" w:cs="宋体"/>
                <w:color w:val="auto"/>
                <w:sz w:val="21"/>
                <w:szCs w:val="21"/>
                <w:highlight w:val="none"/>
                <w:lang w:eastAsia="zh-CN"/>
              </w:rPr>
              <w:t>每个</w:t>
            </w:r>
            <w:r>
              <w:rPr>
                <w:rFonts w:hint="eastAsia" w:ascii="宋体" w:hAnsi="宋体" w:eastAsia="宋体" w:cs="宋体"/>
                <w:color w:val="auto"/>
                <w:sz w:val="21"/>
                <w:szCs w:val="21"/>
                <w:highlight w:val="none"/>
                <w:lang w:val="en-US" w:eastAsia="zh-CN"/>
              </w:rPr>
              <w:t>合同</w:t>
            </w:r>
            <w:r>
              <w:rPr>
                <w:rFonts w:hint="eastAsia" w:ascii="宋体" w:hAnsi="宋体" w:eastAsia="宋体" w:cs="宋体"/>
                <w:color w:val="auto"/>
                <w:sz w:val="21"/>
                <w:szCs w:val="21"/>
                <w:highlight w:val="none"/>
                <w:lang w:eastAsia="zh-CN"/>
              </w:rPr>
              <w:t>计</w:t>
            </w:r>
            <w:r>
              <w:rPr>
                <w:rFonts w:hint="eastAsia" w:ascii="宋体" w:hAnsi="宋体" w:eastAsia="宋体" w:cs="宋体"/>
                <w:color w:val="auto"/>
                <w:sz w:val="21"/>
                <w:szCs w:val="21"/>
                <w:highlight w:val="none"/>
                <w:lang w:val="en-US" w:eastAsia="zh-CN"/>
              </w:rPr>
              <w:t>2分，最高计6分。提供中标/成交通知书以及合同复印件（以合同签订时间为准）</w:t>
            </w:r>
          </w:p>
        </w:tc>
      </w:tr>
      <w:tr w14:paraId="1ABA7A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5" w:hRule="atLeast"/>
          <w:jc w:val="center"/>
        </w:trPr>
        <w:tc>
          <w:tcPr>
            <w:tcW w:w="9169" w:type="dxa"/>
            <w:gridSpan w:val="4"/>
            <w:noWrap w:val="0"/>
            <w:vAlign w:val="center"/>
          </w:tcPr>
          <w:p w14:paraId="3598CE90">
            <w:pPr>
              <w:pStyle w:val="2"/>
              <w:keepNext w:val="0"/>
              <w:keepLines w:val="0"/>
              <w:pageBreakBefore w:val="0"/>
              <w:widowControl w:val="0"/>
              <w:kinsoku/>
              <w:wordWrap/>
              <w:overflowPunct/>
              <w:topLinePunct w:val="0"/>
              <w:autoSpaceDE/>
              <w:autoSpaceDN/>
              <w:bidi w:val="0"/>
              <w:spacing w:before="157" w:beforeLines="50" w:line="360" w:lineRule="auto"/>
              <w:ind w:left="0" w:leftChars="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注1：</w:t>
            </w:r>
            <w:r>
              <w:rPr>
                <w:rFonts w:hint="eastAsia" w:ascii="宋体" w:hAnsi="宋体" w:eastAsia="宋体" w:cs="宋体"/>
                <w:color w:val="auto"/>
                <w:sz w:val="21"/>
                <w:szCs w:val="21"/>
                <w:highlight w:val="none"/>
                <w:lang w:val="en-US" w:eastAsia="zh-CN"/>
              </w:rPr>
              <w:t>有缺漏项是指未提供对应要素内容；不满足是指方案中项目名称或项目信息与需求不符、涉及的技术规范标准等与国家或行业或采购文件要求不一致，或与国家或行业相关政策法规或管理办法不符，或与行业惯例不符。</w:t>
            </w:r>
          </w:p>
          <w:p w14:paraId="34A1BB1D">
            <w:pPr>
              <w:pStyle w:val="2"/>
              <w:keepNext w:val="0"/>
              <w:keepLines w:val="0"/>
              <w:pageBreakBefore w:val="0"/>
              <w:widowControl w:val="0"/>
              <w:kinsoku/>
              <w:wordWrap/>
              <w:overflowPunct/>
              <w:topLinePunct w:val="0"/>
              <w:autoSpaceDE/>
              <w:autoSpaceDN/>
              <w:bidi w:val="0"/>
              <w:spacing w:before="157" w:beforeLines="50" w:line="360" w:lineRule="auto"/>
              <w:ind w:left="0" w:leftChars="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注2：</w:t>
            </w:r>
            <w:r>
              <w:rPr>
                <w:rFonts w:hint="eastAsia" w:ascii="宋体" w:hAnsi="宋体" w:eastAsia="宋体" w:cs="宋体"/>
                <w:color w:val="auto"/>
                <w:sz w:val="21"/>
                <w:szCs w:val="21"/>
                <w:highlight w:val="none"/>
                <w:lang w:val="en-US" w:eastAsia="zh-CN"/>
              </w:rPr>
              <w:t>欠完善、欠合理是指具有明显缺陷，前后内容无法连贯，逻辑不通，文字内容不能清楚表达意图；或存在歧义、错别字、无条理性、方案内容空洞，或内容脱离项目实际情况，或凭空编造，或不具备实施的可能性，或套用其他项目方案，或引用错误或前后内容不一致，或存在与本项目无关的内容。</w:t>
            </w:r>
          </w:p>
          <w:p w14:paraId="69BBEB79">
            <w:pPr>
              <w:pStyle w:val="2"/>
              <w:keepNext w:val="0"/>
              <w:keepLines w:val="0"/>
              <w:pageBreakBefore w:val="0"/>
              <w:widowControl w:val="0"/>
              <w:kinsoku/>
              <w:wordWrap/>
              <w:overflowPunct/>
              <w:topLinePunct w:val="0"/>
              <w:autoSpaceDE/>
              <w:autoSpaceDN/>
              <w:bidi w:val="0"/>
              <w:spacing w:before="157" w:beforeLines="50" w:line="360" w:lineRule="auto"/>
              <w:ind w:left="0" w:leftChars="0" w:firstLine="0" w:firstLineChars="0"/>
              <w:textAlignment w:val="auto"/>
              <w:rPr>
                <w:rFonts w:hint="default"/>
                <w:color w:val="auto"/>
                <w:highlight w:val="none"/>
                <w:lang w:val="en-US" w:eastAsia="zh-CN"/>
              </w:rPr>
            </w:pPr>
            <w:r>
              <w:rPr>
                <w:rFonts w:hint="eastAsia" w:ascii="宋体" w:hAnsi="宋体" w:cs="宋体"/>
                <w:color w:val="auto"/>
                <w:sz w:val="21"/>
                <w:szCs w:val="21"/>
                <w:highlight w:val="none"/>
                <w:lang w:val="en-US" w:eastAsia="zh-CN"/>
              </w:rPr>
              <w:t>注3：</w:t>
            </w:r>
            <w:r>
              <w:rPr>
                <w:rFonts w:hint="eastAsia" w:ascii="宋体" w:hAnsi="宋体" w:eastAsia="宋体" w:cs="宋体"/>
                <w:color w:val="auto"/>
                <w:sz w:val="21"/>
                <w:szCs w:val="21"/>
                <w:highlight w:val="none"/>
                <w:lang w:val="en-US" w:eastAsia="zh-CN"/>
              </w:rPr>
              <w:t>供应商对其所供材料的真实性负责，通过提供虚假材料非法谋取成交资格的，将按政府采购有关法规处理。</w:t>
            </w:r>
          </w:p>
        </w:tc>
      </w:tr>
    </w:tbl>
    <w:p w14:paraId="66E75E84">
      <w:pPr>
        <w:rPr>
          <w:color w:val="auto"/>
          <w:highlight w:val="none"/>
        </w:rPr>
      </w:pPr>
    </w:p>
    <w:p w14:paraId="130375BB">
      <w:pPr>
        <w:rPr>
          <w:color w:val="auto"/>
          <w:highlight w:val="none"/>
        </w:rPr>
      </w:pPr>
    </w:p>
    <w:p w14:paraId="4A3D97DE">
      <w:pPr>
        <w:rPr>
          <w:rFonts w:ascii="黑体" w:eastAsia="黑体"/>
          <w:b/>
          <w:bCs/>
          <w:color w:val="auto"/>
          <w:sz w:val="32"/>
          <w:szCs w:val="32"/>
          <w:highlight w:val="none"/>
        </w:rPr>
      </w:pPr>
    </w:p>
    <w:p w14:paraId="393119C2">
      <w:pPr>
        <w:jc w:val="center"/>
        <w:outlineLvl w:val="0"/>
        <w:rPr>
          <w:rFonts w:ascii="黑体" w:hAnsi="宋体" w:eastAsia="黑体"/>
          <w:b/>
          <w:bCs/>
          <w:color w:val="auto"/>
          <w:sz w:val="32"/>
          <w:szCs w:val="32"/>
          <w:highlight w:val="none"/>
        </w:rPr>
      </w:pPr>
      <w:r>
        <w:rPr>
          <w:rFonts w:hint="eastAsia" w:ascii="黑体" w:eastAsia="黑体"/>
          <w:b/>
          <w:bCs/>
          <w:color w:val="auto"/>
          <w:sz w:val="32"/>
          <w:szCs w:val="32"/>
          <w:highlight w:val="none"/>
        </w:rPr>
        <w:t>磋商须知</w:t>
      </w:r>
      <w:r>
        <w:rPr>
          <w:rFonts w:hint="eastAsia" w:ascii="黑体" w:hAnsi="宋体" w:eastAsia="黑体"/>
          <w:b/>
          <w:bCs/>
          <w:color w:val="auto"/>
          <w:sz w:val="32"/>
          <w:szCs w:val="32"/>
          <w:highlight w:val="none"/>
        </w:rPr>
        <w:t>正文</w:t>
      </w:r>
    </w:p>
    <w:p w14:paraId="32ECC255">
      <w:pPr>
        <w:numPr>
          <w:ilvl w:val="0"/>
          <w:numId w:val="4"/>
        </w:numPr>
        <w:adjustRightInd w:val="0"/>
        <w:snapToGrid w:val="0"/>
        <w:spacing w:line="360" w:lineRule="auto"/>
        <w:outlineLvl w:val="0"/>
        <w:rPr>
          <w:rFonts w:ascii="黑体" w:hAnsi="宋体" w:eastAsia="黑体"/>
          <w:b/>
          <w:bCs/>
          <w:color w:val="auto"/>
          <w:sz w:val="24"/>
          <w:highlight w:val="none"/>
        </w:rPr>
      </w:pPr>
      <w:r>
        <w:rPr>
          <w:rFonts w:hint="eastAsia" w:ascii="宋体" w:hAnsi="宋体" w:cs="宋体"/>
          <w:b/>
          <w:bCs/>
          <w:color w:val="auto"/>
          <w:szCs w:val="21"/>
          <w:highlight w:val="none"/>
        </w:rPr>
        <w:t>说明</w:t>
      </w:r>
    </w:p>
    <w:p w14:paraId="311C2237">
      <w:pPr>
        <w:adjustRightInd w:val="0"/>
        <w:snapToGrid w:val="0"/>
        <w:spacing w:line="360" w:lineRule="auto"/>
        <w:rPr>
          <w:rFonts w:ascii="宋体" w:hAnsi="宋体"/>
          <w:b/>
          <w:bCs/>
          <w:color w:val="auto"/>
          <w:szCs w:val="21"/>
          <w:highlight w:val="none"/>
        </w:rPr>
      </w:pPr>
      <w:r>
        <w:rPr>
          <w:rFonts w:hint="eastAsia" w:ascii="宋体" w:hAnsi="宋体"/>
          <w:b/>
          <w:bCs/>
          <w:color w:val="auto"/>
          <w:szCs w:val="21"/>
          <w:highlight w:val="none"/>
        </w:rPr>
        <w:t>1.适用范围</w:t>
      </w:r>
    </w:p>
    <w:p w14:paraId="42EE3181">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1.1 本磋商文件仅适用于磋商须知前附表(以下简称</w:t>
      </w:r>
      <w:r>
        <w:rPr>
          <w:rFonts w:hint="eastAsia" w:ascii="宋体" w:hAnsi="宋体"/>
          <w:b/>
          <w:color w:val="auto"/>
          <w:szCs w:val="21"/>
          <w:highlight w:val="none"/>
        </w:rPr>
        <w:t>磋商须知前附表)</w:t>
      </w:r>
      <w:r>
        <w:rPr>
          <w:rFonts w:hint="eastAsia" w:ascii="宋体" w:hAnsi="宋体"/>
          <w:color w:val="auto"/>
          <w:szCs w:val="21"/>
          <w:highlight w:val="none"/>
        </w:rPr>
        <w:t>中所叙述的采购项目。</w:t>
      </w:r>
    </w:p>
    <w:p w14:paraId="29BC42A7">
      <w:pPr>
        <w:adjustRightInd w:val="0"/>
        <w:snapToGrid w:val="0"/>
        <w:spacing w:line="360" w:lineRule="auto"/>
        <w:rPr>
          <w:rFonts w:ascii="宋体" w:hAnsi="宋体"/>
          <w:b/>
          <w:bCs/>
          <w:color w:val="auto"/>
          <w:szCs w:val="21"/>
          <w:highlight w:val="none"/>
        </w:rPr>
      </w:pPr>
      <w:r>
        <w:rPr>
          <w:rFonts w:hint="eastAsia" w:ascii="宋体" w:hAnsi="宋体"/>
          <w:b/>
          <w:bCs/>
          <w:color w:val="auto"/>
          <w:szCs w:val="21"/>
          <w:highlight w:val="none"/>
        </w:rPr>
        <w:t>2.定义</w:t>
      </w:r>
    </w:p>
    <w:p w14:paraId="2F956B3E">
      <w:pPr>
        <w:adjustRightInd w:val="0"/>
        <w:snapToGrid w:val="0"/>
        <w:spacing w:line="360" w:lineRule="auto"/>
        <w:ind w:firstLine="420" w:firstLineChars="200"/>
        <w:rPr>
          <w:rFonts w:ascii="宋体" w:hAnsi="宋体"/>
          <w:b/>
          <w:color w:val="auto"/>
          <w:szCs w:val="21"/>
          <w:highlight w:val="none"/>
        </w:rPr>
      </w:pPr>
      <w:r>
        <w:rPr>
          <w:rFonts w:hint="eastAsia" w:ascii="宋体" w:hAnsi="宋体"/>
          <w:color w:val="auto"/>
          <w:szCs w:val="21"/>
          <w:highlight w:val="none"/>
        </w:rPr>
        <w:t>2.1 “采购人”是指依法进行政府采购的国家机关、事业单位、团体组织。本次政府采购的采购人名称、地址、电话、联系人见</w:t>
      </w:r>
      <w:r>
        <w:rPr>
          <w:rFonts w:hint="eastAsia" w:ascii="宋体" w:hAnsi="宋体"/>
          <w:b/>
          <w:color w:val="auto"/>
          <w:szCs w:val="21"/>
          <w:highlight w:val="none"/>
        </w:rPr>
        <w:t>磋商须知前附表</w:t>
      </w:r>
      <w:r>
        <w:rPr>
          <w:rFonts w:hint="eastAsia" w:ascii="宋体" w:hAnsi="宋体"/>
          <w:color w:val="auto"/>
          <w:szCs w:val="21"/>
          <w:highlight w:val="none"/>
        </w:rPr>
        <w:t>。</w:t>
      </w:r>
    </w:p>
    <w:p w14:paraId="6252E923">
      <w:pPr>
        <w:adjustRightInd w:val="0"/>
        <w:snapToGrid w:val="0"/>
        <w:spacing w:line="360" w:lineRule="auto"/>
        <w:ind w:firstLine="420" w:firstLineChars="200"/>
        <w:rPr>
          <w:rFonts w:ascii="宋体" w:hAnsi="宋体"/>
          <w:b/>
          <w:color w:val="auto"/>
          <w:szCs w:val="21"/>
          <w:highlight w:val="none"/>
        </w:rPr>
      </w:pPr>
      <w:r>
        <w:rPr>
          <w:rFonts w:hint="eastAsia" w:ascii="宋体" w:hAnsi="宋体"/>
          <w:color w:val="auto"/>
          <w:szCs w:val="21"/>
          <w:highlight w:val="none"/>
        </w:rPr>
        <w:t>2.2 “采购代理机构”是指接受采购人委托，代理采购项目的集中采购机构和其他采购代理机构。本次政府采购的采购代理机构名称、地址、电话、联系人见</w:t>
      </w:r>
      <w:r>
        <w:rPr>
          <w:rFonts w:hint="eastAsia" w:ascii="宋体" w:hAnsi="宋体"/>
          <w:b/>
          <w:color w:val="auto"/>
          <w:szCs w:val="21"/>
          <w:highlight w:val="none"/>
        </w:rPr>
        <w:t>磋商须知前附表。</w:t>
      </w:r>
    </w:p>
    <w:p w14:paraId="206FB912">
      <w:pPr>
        <w:adjustRightInd w:val="0"/>
        <w:snapToGrid w:val="0"/>
        <w:spacing w:line="360" w:lineRule="auto"/>
        <w:ind w:firstLine="420" w:firstLineChars="200"/>
        <w:rPr>
          <w:rFonts w:ascii="宋体" w:hAnsi="宋体" w:cs="宋体"/>
          <w:bCs/>
          <w:color w:val="auto"/>
          <w:kern w:val="36"/>
          <w:szCs w:val="21"/>
          <w:highlight w:val="none"/>
        </w:rPr>
      </w:pPr>
      <w:r>
        <w:rPr>
          <w:rFonts w:hint="eastAsia" w:ascii="宋体" w:hAnsi="宋体"/>
          <w:color w:val="auto"/>
          <w:szCs w:val="21"/>
          <w:highlight w:val="none"/>
        </w:rPr>
        <w:t>2.3 “供应商”是指响应磋商文件要求、参加竞争性磋商采购的法人、其他组织或者自然人。本次政府采购项目</w:t>
      </w:r>
      <w:r>
        <w:rPr>
          <w:rFonts w:hint="eastAsia" w:ascii="宋体" w:hAnsi="宋体" w:cs="宋体"/>
          <w:color w:val="auto"/>
          <w:kern w:val="0"/>
          <w:szCs w:val="21"/>
          <w:highlight w:val="none"/>
        </w:rPr>
        <w:t>邀请</w:t>
      </w:r>
      <w:r>
        <w:rPr>
          <w:rFonts w:hint="eastAsia" w:ascii="宋体" w:hAnsi="宋体"/>
          <w:color w:val="auto"/>
          <w:szCs w:val="21"/>
          <w:highlight w:val="none"/>
        </w:rPr>
        <w:t>的</w:t>
      </w:r>
      <w:r>
        <w:rPr>
          <w:rFonts w:hint="eastAsia" w:ascii="宋体" w:hAnsi="宋体" w:cs="宋体"/>
          <w:color w:val="auto"/>
          <w:kern w:val="0"/>
          <w:szCs w:val="21"/>
          <w:highlight w:val="none"/>
        </w:rPr>
        <w:t>供应商通过</w:t>
      </w:r>
      <w:r>
        <w:rPr>
          <w:rFonts w:hint="eastAsia" w:ascii="宋体" w:hAnsi="宋体"/>
          <w:b/>
          <w:color w:val="auto"/>
          <w:szCs w:val="21"/>
          <w:highlight w:val="none"/>
        </w:rPr>
        <w:t>磋商须知前附表</w:t>
      </w:r>
      <w:r>
        <w:rPr>
          <w:rFonts w:hint="eastAsia" w:ascii="宋体" w:hAnsi="宋体"/>
          <w:color w:val="auto"/>
          <w:szCs w:val="21"/>
          <w:highlight w:val="none"/>
        </w:rPr>
        <w:t>所述方式</w:t>
      </w:r>
      <w:r>
        <w:rPr>
          <w:rFonts w:hint="eastAsia" w:ascii="宋体" w:hAnsi="宋体" w:cs="宋体"/>
          <w:color w:val="auto"/>
          <w:kern w:val="0"/>
          <w:szCs w:val="21"/>
          <w:highlight w:val="none"/>
        </w:rPr>
        <w:t>，邀请符合资格条件的供应商提交响应文件（含资格证明资料），参与竞争性磋商采购活动。</w:t>
      </w:r>
    </w:p>
    <w:p w14:paraId="01276FB6">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olor w:val="auto"/>
          <w:szCs w:val="21"/>
          <w:highlight w:val="none"/>
        </w:rPr>
        <w:t>2.4 “磋商小组”是指</w:t>
      </w:r>
      <w:r>
        <w:rPr>
          <w:rFonts w:hint="eastAsia" w:ascii="宋体" w:hAnsi="宋体" w:cs="宋体"/>
          <w:color w:val="auto"/>
          <w:kern w:val="0"/>
          <w:szCs w:val="21"/>
          <w:highlight w:val="none"/>
        </w:rPr>
        <w:t>依据财政部</w:t>
      </w:r>
      <w:r>
        <w:rPr>
          <w:rFonts w:ascii="宋体" w:hAnsi="宋体" w:cs="宋体"/>
          <w:bCs/>
          <w:color w:val="auto"/>
          <w:kern w:val="36"/>
          <w:szCs w:val="21"/>
          <w:highlight w:val="none"/>
        </w:rPr>
        <w:t>《</w:t>
      </w:r>
      <w:r>
        <w:rPr>
          <w:rFonts w:hint="eastAsia" w:ascii="宋体" w:hAnsi="宋体" w:cs="宋体"/>
          <w:bCs/>
          <w:color w:val="auto"/>
          <w:kern w:val="36"/>
          <w:szCs w:val="21"/>
          <w:highlight w:val="none"/>
        </w:rPr>
        <w:t>政府采购竞争性磋商采购方式管理暂行办法</w:t>
      </w:r>
      <w:r>
        <w:rPr>
          <w:rFonts w:ascii="宋体" w:hAnsi="宋体" w:cs="宋体"/>
          <w:bCs/>
          <w:color w:val="auto"/>
          <w:kern w:val="36"/>
          <w:szCs w:val="21"/>
          <w:highlight w:val="none"/>
        </w:rPr>
        <w:t>》</w:t>
      </w:r>
      <w:r>
        <w:rPr>
          <w:rFonts w:hint="eastAsia" w:ascii="宋体" w:hAnsi="宋体" w:cs="宋体"/>
          <w:bCs/>
          <w:color w:val="auto"/>
          <w:kern w:val="36"/>
          <w:szCs w:val="21"/>
          <w:highlight w:val="none"/>
        </w:rPr>
        <w:t>有关规定组建，依法依规</w:t>
      </w:r>
      <w:r>
        <w:rPr>
          <w:rFonts w:hint="eastAsia" w:ascii="宋体" w:hAnsi="宋体" w:cs="宋体"/>
          <w:color w:val="auto"/>
          <w:kern w:val="0"/>
          <w:szCs w:val="21"/>
          <w:highlight w:val="none"/>
        </w:rPr>
        <w:t>履行其职责和义务的机构。</w:t>
      </w:r>
    </w:p>
    <w:p w14:paraId="6F5E7989">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2.5 “货物”是指各种形态和种类的物品，包括原资料、燃料、设备、产品等，详见《政府采购品目分类目录》(</w:t>
      </w:r>
      <w:r>
        <w:rPr>
          <w:rStyle w:val="30"/>
          <w:rFonts w:ascii="宋体" w:hAnsi="宋体"/>
          <w:b w:val="0"/>
          <w:color w:val="auto"/>
          <w:highlight w:val="none"/>
        </w:rPr>
        <w:t>财库</w:t>
      </w:r>
      <w:r>
        <w:rPr>
          <w:rStyle w:val="30"/>
          <w:rFonts w:hint="eastAsia" w:ascii="宋体" w:hAnsi="宋体"/>
          <w:b w:val="0"/>
          <w:color w:val="auto"/>
          <w:highlight w:val="none"/>
        </w:rPr>
        <w:t>[</w:t>
      </w:r>
      <w:r>
        <w:rPr>
          <w:rStyle w:val="30"/>
          <w:rFonts w:ascii="宋体" w:hAnsi="宋体"/>
          <w:b w:val="0"/>
          <w:color w:val="auto"/>
          <w:highlight w:val="none"/>
        </w:rPr>
        <w:t>20</w:t>
      </w:r>
      <w:r>
        <w:rPr>
          <w:rStyle w:val="30"/>
          <w:rFonts w:hint="eastAsia" w:ascii="宋体" w:hAnsi="宋体"/>
          <w:b w:val="0"/>
          <w:color w:val="auto"/>
          <w:highlight w:val="none"/>
        </w:rPr>
        <w:t>22]31</w:t>
      </w:r>
      <w:r>
        <w:rPr>
          <w:rStyle w:val="30"/>
          <w:rFonts w:ascii="宋体" w:hAnsi="宋体"/>
          <w:b w:val="0"/>
          <w:color w:val="auto"/>
          <w:highlight w:val="none"/>
        </w:rPr>
        <w:t>号</w:t>
      </w:r>
      <w:r>
        <w:rPr>
          <w:rFonts w:hint="eastAsia" w:ascii="宋体" w:hAnsi="宋体"/>
          <w:color w:val="auto"/>
          <w:szCs w:val="21"/>
          <w:highlight w:val="none"/>
        </w:rPr>
        <w:t>)。</w:t>
      </w:r>
    </w:p>
    <w:p w14:paraId="026C3451">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2.6 “工程”是指建设工程，包括建筑物和构筑物的新建、改建、扩建、装修、拆除、修缮等，详见《政府采购品目分类目录》(</w:t>
      </w:r>
      <w:r>
        <w:rPr>
          <w:rStyle w:val="30"/>
          <w:rFonts w:ascii="宋体" w:hAnsi="宋体"/>
          <w:b w:val="0"/>
          <w:color w:val="auto"/>
          <w:highlight w:val="none"/>
        </w:rPr>
        <w:t>财库</w:t>
      </w:r>
      <w:r>
        <w:rPr>
          <w:rStyle w:val="30"/>
          <w:rFonts w:hint="eastAsia" w:ascii="宋体" w:hAnsi="宋体"/>
          <w:b w:val="0"/>
          <w:color w:val="auto"/>
          <w:highlight w:val="none"/>
        </w:rPr>
        <w:t>[</w:t>
      </w:r>
      <w:r>
        <w:rPr>
          <w:rStyle w:val="30"/>
          <w:rFonts w:ascii="宋体" w:hAnsi="宋体"/>
          <w:b w:val="0"/>
          <w:color w:val="auto"/>
          <w:highlight w:val="none"/>
        </w:rPr>
        <w:t>20</w:t>
      </w:r>
      <w:r>
        <w:rPr>
          <w:rStyle w:val="30"/>
          <w:rFonts w:hint="eastAsia" w:ascii="宋体" w:hAnsi="宋体"/>
          <w:b w:val="0"/>
          <w:color w:val="auto"/>
          <w:highlight w:val="none"/>
        </w:rPr>
        <w:t>22]31</w:t>
      </w:r>
      <w:r>
        <w:rPr>
          <w:rStyle w:val="30"/>
          <w:rFonts w:ascii="宋体" w:hAnsi="宋体"/>
          <w:b w:val="0"/>
          <w:color w:val="auto"/>
          <w:highlight w:val="none"/>
        </w:rPr>
        <w:t>号</w:t>
      </w:r>
      <w:r>
        <w:rPr>
          <w:rFonts w:hint="eastAsia" w:ascii="宋体" w:hAnsi="宋体"/>
          <w:color w:val="auto"/>
          <w:szCs w:val="21"/>
          <w:highlight w:val="none"/>
        </w:rPr>
        <w:t>)。</w:t>
      </w:r>
    </w:p>
    <w:p w14:paraId="18E18888">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2.7 “服务”是指除货物和工程以外的其他政府采购对象，详见《政府采购品目分类目录》(</w:t>
      </w:r>
      <w:r>
        <w:rPr>
          <w:rStyle w:val="30"/>
          <w:rFonts w:ascii="宋体" w:hAnsi="宋体"/>
          <w:b w:val="0"/>
          <w:color w:val="auto"/>
          <w:highlight w:val="none"/>
        </w:rPr>
        <w:t>财库</w:t>
      </w:r>
      <w:r>
        <w:rPr>
          <w:rStyle w:val="30"/>
          <w:rFonts w:hint="eastAsia" w:ascii="宋体" w:hAnsi="宋体"/>
          <w:b w:val="0"/>
          <w:color w:val="auto"/>
          <w:highlight w:val="none"/>
        </w:rPr>
        <w:t>[</w:t>
      </w:r>
      <w:r>
        <w:rPr>
          <w:rStyle w:val="30"/>
          <w:rFonts w:ascii="宋体" w:hAnsi="宋体"/>
          <w:b w:val="0"/>
          <w:color w:val="auto"/>
          <w:highlight w:val="none"/>
        </w:rPr>
        <w:t>20</w:t>
      </w:r>
      <w:r>
        <w:rPr>
          <w:rStyle w:val="30"/>
          <w:rFonts w:hint="eastAsia" w:ascii="宋体" w:hAnsi="宋体"/>
          <w:b w:val="0"/>
          <w:color w:val="auto"/>
          <w:highlight w:val="none"/>
        </w:rPr>
        <w:t>22]31</w:t>
      </w:r>
      <w:r>
        <w:rPr>
          <w:rStyle w:val="30"/>
          <w:rFonts w:ascii="宋体" w:hAnsi="宋体"/>
          <w:b w:val="0"/>
          <w:color w:val="auto"/>
          <w:highlight w:val="none"/>
        </w:rPr>
        <w:t>号</w:t>
      </w:r>
      <w:r>
        <w:rPr>
          <w:rFonts w:hint="eastAsia" w:ascii="宋体" w:hAnsi="宋体"/>
          <w:color w:val="auto"/>
          <w:szCs w:val="21"/>
          <w:highlight w:val="none"/>
        </w:rPr>
        <w:t>)。</w:t>
      </w:r>
    </w:p>
    <w:p w14:paraId="12248C58">
      <w:pPr>
        <w:adjustRightInd w:val="0"/>
        <w:snapToGrid w:val="0"/>
        <w:spacing w:line="360" w:lineRule="auto"/>
        <w:ind w:firstLine="420" w:firstLineChars="200"/>
        <w:rPr>
          <w:rFonts w:ascii="宋体" w:hAnsi="宋体"/>
          <w:color w:val="auto"/>
          <w:szCs w:val="21"/>
          <w:highlight w:val="none"/>
        </w:rPr>
      </w:pPr>
      <w:r>
        <w:rPr>
          <w:rFonts w:hint="eastAsia" w:ascii="宋体" w:hAnsi="宋体" w:cs="宋体"/>
          <w:color w:val="auto"/>
          <w:kern w:val="0"/>
          <w:szCs w:val="21"/>
          <w:highlight w:val="none"/>
        </w:rPr>
        <w:t>2.8</w:t>
      </w:r>
      <w:r>
        <w:rPr>
          <w:rFonts w:hint="eastAsia" w:ascii="宋体" w:hAnsi="宋体"/>
          <w:color w:val="auto"/>
          <w:szCs w:val="21"/>
          <w:highlight w:val="none"/>
        </w:rPr>
        <w:t xml:space="preserve"> 列入财政部、国家发展改革委发布的《节能产品政府采购清单》的“非强制采购节能产品”，财政部、环境保护部发布的《环境标志产品政府采购清单》的“环境标志产品”，</w:t>
      </w:r>
      <w:r>
        <w:rPr>
          <w:rFonts w:hint="eastAsia" w:hAnsi="宋体" w:cs="宋体"/>
          <w:color w:val="auto"/>
          <w:kern w:val="0"/>
          <w:highlight w:val="none"/>
          <w:lang w:val="en-US" w:eastAsia="zh-CN"/>
        </w:rPr>
        <w:t>对</w:t>
      </w:r>
      <w:r>
        <w:rPr>
          <w:rFonts w:hint="eastAsia" w:hAnsi="宋体" w:cs="宋体"/>
          <w:color w:val="auto"/>
          <w:kern w:val="0"/>
          <w:highlight w:val="none"/>
        </w:rPr>
        <w:t>中小企业执行有关政府采购政策</w:t>
      </w:r>
      <w:r>
        <w:rPr>
          <w:rFonts w:hint="eastAsia" w:ascii="宋体" w:hAnsi="宋体"/>
          <w:color w:val="auto"/>
          <w:szCs w:val="21"/>
          <w:highlight w:val="none"/>
        </w:rPr>
        <w:t>。</w:t>
      </w:r>
    </w:p>
    <w:p w14:paraId="7565EBF3">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olor w:val="auto"/>
          <w:szCs w:val="21"/>
          <w:highlight w:val="none"/>
        </w:rPr>
        <w:t>2.9</w:t>
      </w:r>
      <w:r>
        <w:rPr>
          <w:rFonts w:hint="eastAsia" w:ascii="宋体" w:hAnsi="宋体" w:cs="宋体"/>
          <w:color w:val="auto"/>
          <w:kern w:val="0"/>
          <w:szCs w:val="21"/>
          <w:highlight w:val="none"/>
        </w:rPr>
        <w:t xml:space="preserve"> “进口产品”是指通过中国海关报关验放进入中国境内且产自关境外的产品，详见《</w:t>
      </w:r>
      <w:r>
        <w:rPr>
          <w:rFonts w:ascii="宋体" w:hAnsi="宋体" w:cs="宋体"/>
          <w:color w:val="auto"/>
          <w:kern w:val="0"/>
          <w:szCs w:val="21"/>
          <w:highlight w:val="none"/>
        </w:rPr>
        <w:t>关于政府采购进口产品管理有关问题的通知</w:t>
      </w:r>
      <w:r>
        <w:rPr>
          <w:rFonts w:hint="eastAsia" w:ascii="宋体" w:hAnsi="宋体" w:cs="宋体"/>
          <w:color w:val="auto"/>
          <w:kern w:val="0"/>
          <w:szCs w:val="21"/>
          <w:highlight w:val="none"/>
        </w:rPr>
        <w:t>》(财库[2007]119号)。</w:t>
      </w:r>
    </w:p>
    <w:p w14:paraId="2B612971">
      <w:pPr>
        <w:adjustRightInd w:val="0"/>
        <w:snapToGrid w:val="0"/>
        <w:spacing w:line="360" w:lineRule="auto"/>
        <w:rPr>
          <w:rFonts w:ascii="宋体" w:hAnsi="宋体"/>
          <w:b/>
          <w:bCs/>
          <w:color w:val="auto"/>
          <w:szCs w:val="21"/>
          <w:highlight w:val="none"/>
        </w:rPr>
      </w:pPr>
      <w:r>
        <w:rPr>
          <w:rFonts w:hint="eastAsia" w:ascii="宋体" w:hAnsi="宋体"/>
          <w:b/>
          <w:bCs/>
          <w:color w:val="auto"/>
          <w:szCs w:val="21"/>
          <w:highlight w:val="none"/>
        </w:rPr>
        <w:t>3.供应商的资格要求</w:t>
      </w:r>
    </w:p>
    <w:p w14:paraId="74D0A36F">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3.1 供应商应当符合</w:t>
      </w:r>
      <w:r>
        <w:rPr>
          <w:rFonts w:hint="eastAsia" w:ascii="宋体" w:hAnsi="宋体"/>
          <w:b/>
          <w:color w:val="auto"/>
          <w:szCs w:val="21"/>
          <w:highlight w:val="none"/>
        </w:rPr>
        <w:t>磋商须知前附表</w:t>
      </w:r>
      <w:r>
        <w:rPr>
          <w:rFonts w:hint="eastAsia" w:ascii="宋体" w:hAnsi="宋体"/>
          <w:color w:val="auto"/>
          <w:szCs w:val="21"/>
          <w:highlight w:val="none"/>
        </w:rPr>
        <w:t>中规定的资格条件要求。</w:t>
      </w:r>
    </w:p>
    <w:p w14:paraId="7143001A">
      <w:pPr>
        <w:adjustRightInd w:val="0"/>
        <w:snapToGri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3.2供应商</w:t>
      </w:r>
      <w:r>
        <w:rPr>
          <w:rFonts w:hint="eastAsia" w:hAnsi="宋体"/>
          <w:color w:val="auto"/>
          <w:highlight w:val="none"/>
        </w:rPr>
        <w:t>为联合体形式的</w:t>
      </w:r>
      <w:r>
        <w:rPr>
          <w:rFonts w:hint="eastAsia" w:ascii="宋体" w:hAnsi="宋体"/>
          <w:color w:val="auto"/>
          <w:szCs w:val="21"/>
          <w:highlight w:val="none"/>
        </w:rPr>
        <w:t xml:space="preserve">，除应满足本章第3.1款资格条件要求及第3.3款规定外，还应遵守以下规定： </w:t>
      </w:r>
    </w:p>
    <w:p w14:paraId="4D1D2C40">
      <w:pPr>
        <w:adjustRightInd w:val="0"/>
        <w:snapToGrid w:val="0"/>
        <w:spacing w:line="360" w:lineRule="auto"/>
        <w:ind w:firstLine="420" w:firstLineChars="2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（1）联合体各方应按磋商文件提供的格式签订联合体协议书，明确联合体牵头人和各方权利义务(含承担工作及工作量比例)；</w:t>
      </w:r>
    </w:p>
    <w:p w14:paraId="75F0264D">
      <w:pPr>
        <w:adjustRightInd w:val="0"/>
        <w:snapToGrid w:val="0"/>
        <w:spacing w:line="360" w:lineRule="auto"/>
        <w:ind w:firstLine="420" w:firstLineChars="2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（2）联合体中有同类资质的供应商按照联合体分工承担相同工作的，应当按照资质等级较低的供应商确定资质等级；</w:t>
      </w:r>
    </w:p>
    <w:p w14:paraId="77F8ED59">
      <w:pPr>
        <w:adjustRightInd w:val="0"/>
        <w:snapToGrid w:val="0"/>
        <w:spacing w:line="360" w:lineRule="auto"/>
        <w:ind w:firstLine="420" w:firstLineChars="2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（3）以联合体形式参加政府采购活动的，联合体各方不得再单独参加或者与其他供应商另外组成联合体参加同一合同项下的政府采购活动。</w:t>
      </w:r>
    </w:p>
    <w:p w14:paraId="61106D11">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3.3 供应商不得存在下列情形之一：</w:t>
      </w:r>
    </w:p>
    <w:p w14:paraId="69229C99">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（l）与采购代理机构存在</w:t>
      </w:r>
      <w:r>
        <w:rPr>
          <w:rFonts w:hint="eastAsia" w:ascii="宋体" w:hAnsi="宋体"/>
          <w:bCs/>
          <w:color w:val="auto"/>
          <w:szCs w:val="21"/>
          <w:highlight w:val="none"/>
        </w:rPr>
        <w:t>隶属关系或者其他利害关系</w:t>
      </w:r>
      <w:r>
        <w:rPr>
          <w:rFonts w:hint="eastAsia" w:ascii="宋体" w:hAnsi="宋体"/>
          <w:color w:val="auto"/>
          <w:szCs w:val="21"/>
          <w:highlight w:val="none"/>
        </w:rPr>
        <w:t>。</w:t>
      </w:r>
    </w:p>
    <w:p w14:paraId="26EF4A04">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（2）参与同一包或标段中的磋商活动时，与其他供应商的法定代表人（或者负责人）为同一人，或者与其他供应商存在直接控股、管理关系。</w:t>
      </w:r>
    </w:p>
    <w:p w14:paraId="102D7743">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w:t>
      </w:r>
      <w:r>
        <w:rPr>
          <w:rFonts w:hint="eastAsia" w:ascii="宋体" w:hAnsi="宋体"/>
          <w:bCs/>
          <w:color w:val="auto"/>
          <w:szCs w:val="21"/>
          <w:highlight w:val="none"/>
        </w:rPr>
        <w:t>受到刑事处罚，或者受到</w:t>
      </w:r>
      <w:r>
        <w:rPr>
          <w:rFonts w:hint="eastAsia" w:ascii="宋体" w:hAnsi="宋体"/>
          <w:bCs/>
          <w:color w:val="auto"/>
          <w:szCs w:val="21"/>
          <w:highlight w:val="none"/>
          <w:lang w:val="en-US" w:eastAsia="zh-CN"/>
        </w:rPr>
        <w:t>200</w:t>
      </w:r>
      <w:r>
        <w:rPr>
          <w:rFonts w:hint="eastAsia" w:ascii="宋体" w:hAnsi="宋体"/>
          <w:bCs/>
          <w:color w:val="auto"/>
          <w:szCs w:val="21"/>
          <w:highlight w:val="none"/>
        </w:rPr>
        <w:t>万元以上的罚款、责令停产停业、在一至三年内禁止参加政府采购活动、暂扣或者吊销许可证、暂扣或者吊销执照等情形之一的行政处罚，或者存在</w:t>
      </w:r>
      <w:r>
        <w:rPr>
          <w:rFonts w:hint="eastAsia" w:ascii="宋体" w:hAnsi="宋体"/>
          <w:color w:val="auto"/>
          <w:szCs w:val="21"/>
          <w:highlight w:val="none"/>
        </w:rPr>
        <w:t>财政部门认定的其他重大违法记录。</w:t>
      </w:r>
    </w:p>
    <w:p w14:paraId="3A07F68A">
      <w:pPr>
        <w:adjustRightInd w:val="0"/>
        <w:snapToGrid w:val="0"/>
        <w:spacing w:line="360" w:lineRule="auto"/>
        <w:rPr>
          <w:rFonts w:ascii="宋体" w:hAnsi="宋体"/>
          <w:b/>
          <w:bCs/>
          <w:color w:val="auto"/>
          <w:szCs w:val="21"/>
          <w:highlight w:val="none"/>
        </w:rPr>
      </w:pPr>
      <w:r>
        <w:rPr>
          <w:rFonts w:hint="eastAsia" w:ascii="宋体" w:hAnsi="宋体"/>
          <w:b/>
          <w:bCs/>
          <w:color w:val="auto"/>
          <w:szCs w:val="21"/>
          <w:highlight w:val="none"/>
        </w:rPr>
        <w:t xml:space="preserve">4.参与磋商的费用 </w:t>
      </w:r>
    </w:p>
    <w:p w14:paraId="01309FE6">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4.1 无论磋商的结果如何，供应商应自行承担所有与竞争性磋商采购活动有关的全部费用。</w:t>
      </w:r>
    </w:p>
    <w:p w14:paraId="14A5CC1E">
      <w:pPr>
        <w:pStyle w:val="16"/>
        <w:adjustRightInd w:val="0"/>
        <w:snapToGrid w:val="0"/>
        <w:spacing w:line="360" w:lineRule="auto"/>
        <w:rPr>
          <w:rFonts w:hAnsi="宋体"/>
          <w:b/>
          <w:bCs/>
          <w:color w:val="auto"/>
          <w:highlight w:val="none"/>
        </w:rPr>
      </w:pPr>
      <w:r>
        <w:rPr>
          <w:rFonts w:hint="eastAsia" w:hAnsi="宋体"/>
          <w:b/>
          <w:color w:val="auto"/>
          <w:highlight w:val="none"/>
        </w:rPr>
        <w:t>5．</w:t>
      </w:r>
      <w:r>
        <w:rPr>
          <w:rFonts w:hint="eastAsia" w:hAnsi="宋体"/>
          <w:b/>
          <w:bCs/>
          <w:color w:val="auto"/>
          <w:highlight w:val="none"/>
        </w:rPr>
        <w:t>授权委托</w:t>
      </w:r>
    </w:p>
    <w:p w14:paraId="6975E11A">
      <w:pPr>
        <w:pStyle w:val="16"/>
        <w:adjustRightInd w:val="0"/>
        <w:snapToGrid w:val="0"/>
        <w:spacing w:line="360" w:lineRule="auto"/>
        <w:ind w:firstLine="420" w:firstLineChars="200"/>
        <w:rPr>
          <w:rFonts w:hAnsi="宋体"/>
          <w:color w:val="auto"/>
          <w:highlight w:val="none"/>
        </w:rPr>
      </w:pPr>
      <w:r>
        <w:rPr>
          <w:rFonts w:hint="eastAsia" w:hAnsi="宋体"/>
          <w:color w:val="auto"/>
          <w:highlight w:val="none"/>
        </w:rPr>
        <w:t>5.1供应商代表为供应商法定代表人的，应具备法定代表人身份证明。供应商代表不是供应商法定代表人的，应具备法定代表人授权书，并附法定代表人身份证明。</w:t>
      </w:r>
    </w:p>
    <w:p w14:paraId="55B59291">
      <w:pPr>
        <w:pStyle w:val="16"/>
        <w:adjustRightInd w:val="0"/>
        <w:snapToGrid w:val="0"/>
        <w:spacing w:line="360" w:lineRule="auto"/>
        <w:rPr>
          <w:rFonts w:hAnsi="宋体"/>
          <w:b/>
          <w:color w:val="auto"/>
          <w:highlight w:val="none"/>
        </w:rPr>
      </w:pPr>
      <w:r>
        <w:rPr>
          <w:rFonts w:hint="eastAsia" w:hAnsi="宋体"/>
          <w:b/>
          <w:color w:val="auto"/>
          <w:highlight w:val="none"/>
        </w:rPr>
        <w:t>6．联合体形式</w:t>
      </w:r>
    </w:p>
    <w:p w14:paraId="7536426E">
      <w:pPr>
        <w:pStyle w:val="16"/>
        <w:adjustRightInd w:val="0"/>
        <w:snapToGrid w:val="0"/>
        <w:spacing w:line="360" w:lineRule="auto"/>
        <w:ind w:firstLine="420" w:firstLineChars="200"/>
        <w:rPr>
          <w:rFonts w:hAnsi="宋体"/>
          <w:color w:val="auto"/>
          <w:highlight w:val="none"/>
        </w:rPr>
      </w:pPr>
      <w:r>
        <w:rPr>
          <w:rFonts w:hint="eastAsia" w:hAnsi="宋体"/>
          <w:color w:val="auto"/>
          <w:highlight w:val="none"/>
        </w:rPr>
        <w:t>6.1除</w:t>
      </w:r>
      <w:r>
        <w:rPr>
          <w:rFonts w:hint="eastAsia" w:hAnsi="宋体"/>
          <w:b/>
          <w:color w:val="auto"/>
          <w:highlight w:val="none"/>
        </w:rPr>
        <w:t>磋商须知前附表</w:t>
      </w:r>
      <w:r>
        <w:rPr>
          <w:rFonts w:hint="eastAsia" w:hAnsi="宋体"/>
          <w:color w:val="auto"/>
          <w:highlight w:val="none"/>
        </w:rPr>
        <w:t>中另有规定，本次磋商采购不接受为联合体形式的供应商。</w:t>
      </w:r>
    </w:p>
    <w:p w14:paraId="2670DF03">
      <w:pPr>
        <w:adjustRightInd w:val="0"/>
        <w:snapToGri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6.2供应商</w:t>
      </w:r>
      <w:r>
        <w:rPr>
          <w:rFonts w:hint="eastAsia" w:hAnsi="宋体"/>
          <w:color w:val="auto"/>
          <w:highlight w:val="none"/>
        </w:rPr>
        <w:t>为联合体形式的</w:t>
      </w:r>
      <w:r>
        <w:rPr>
          <w:rFonts w:hint="eastAsia" w:ascii="宋体" w:hAnsi="宋体"/>
          <w:color w:val="auto"/>
          <w:szCs w:val="21"/>
          <w:highlight w:val="none"/>
        </w:rPr>
        <w:t>，除应符合本章第3条规定外，还应遵守以下规定：</w:t>
      </w:r>
    </w:p>
    <w:p w14:paraId="1E404568">
      <w:pPr>
        <w:adjustRightInd w:val="0"/>
        <w:snapToGri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（l）联合体各方必须签订联合体协议书，明确联合体牵头人和各方的义务、工作、合同工作量比例；</w:t>
      </w:r>
    </w:p>
    <w:p w14:paraId="5CB1E788">
      <w:pPr>
        <w:adjustRightInd w:val="0"/>
        <w:snapToGri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（2）联合体各方均应当符合本章第3.1</w:t>
      </w:r>
      <w:r>
        <w:rPr>
          <w:rFonts w:hint="eastAsia" w:ascii="宋体" w:hAnsi="宋体" w:cs="宋体"/>
          <w:color w:val="auto"/>
          <w:kern w:val="0"/>
          <w:szCs w:val="21"/>
          <w:highlight w:val="none"/>
          <w:lang w:val="zh-CN"/>
        </w:rPr>
        <w:t>款</w:t>
      </w:r>
      <w:r>
        <w:rPr>
          <w:rFonts w:hint="eastAsia" w:ascii="宋体" w:hAnsi="宋体"/>
          <w:color w:val="auto"/>
          <w:szCs w:val="21"/>
          <w:highlight w:val="none"/>
        </w:rPr>
        <w:t>规定的供应商基本资格条件；</w:t>
      </w:r>
    </w:p>
    <w:p w14:paraId="256AFC6D">
      <w:pPr>
        <w:adjustRightInd w:val="0"/>
        <w:snapToGri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（3）</w:t>
      </w:r>
      <w:r>
        <w:rPr>
          <w:rFonts w:hint="eastAsia" w:ascii="宋体" w:hAnsi="宋体"/>
          <w:color w:val="auto"/>
          <w:highlight w:val="none"/>
        </w:rPr>
        <w:t>除</w:t>
      </w:r>
      <w:r>
        <w:rPr>
          <w:rFonts w:hint="eastAsia" w:ascii="宋体" w:hAnsi="宋体"/>
          <w:b/>
          <w:color w:val="auto"/>
          <w:highlight w:val="none"/>
        </w:rPr>
        <w:t>磋商须知前附表</w:t>
      </w:r>
      <w:r>
        <w:rPr>
          <w:rFonts w:hint="eastAsia" w:ascii="宋体" w:hAnsi="宋体"/>
          <w:color w:val="auto"/>
          <w:highlight w:val="none"/>
        </w:rPr>
        <w:t>中另有规定，</w:t>
      </w:r>
      <w:r>
        <w:rPr>
          <w:rFonts w:hint="eastAsia" w:ascii="宋体" w:hAnsi="宋体"/>
          <w:color w:val="auto"/>
          <w:szCs w:val="21"/>
          <w:highlight w:val="none"/>
        </w:rPr>
        <w:t>联合体各方中至少有一方应当符合本章第3.1</w:t>
      </w:r>
      <w:r>
        <w:rPr>
          <w:rFonts w:hint="eastAsia" w:ascii="宋体" w:hAnsi="宋体" w:cs="宋体"/>
          <w:color w:val="auto"/>
          <w:kern w:val="0"/>
          <w:szCs w:val="21"/>
          <w:highlight w:val="none"/>
          <w:lang w:val="zh-CN"/>
        </w:rPr>
        <w:t>款</w:t>
      </w:r>
      <w:r>
        <w:rPr>
          <w:rFonts w:hint="eastAsia" w:ascii="宋体" w:hAnsi="宋体"/>
          <w:color w:val="auto"/>
          <w:szCs w:val="21"/>
          <w:highlight w:val="none"/>
        </w:rPr>
        <w:t>规定的供应商特定资格条件；</w:t>
      </w:r>
    </w:p>
    <w:p w14:paraId="6EC3CE74">
      <w:pPr>
        <w:adjustRightInd w:val="0"/>
        <w:snapToGrid w:val="0"/>
        <w:spacing w:line="360" w:lineRule="auto"/>
        <w:ind w:firstLine="420" w:firstLineChars="200"/>
        <w:jc w:val="left"/>
        <w:rPr>
          <w:rFonts w:ascii="宋体" w:hAnsi="宋体" w:cs="宋体"/>
          <w:color w:val="auto"/>
          <w:kern w:val="0"/>
          <w:szCs w:val="21"/>
          <w:highlight w:val="none"/>
          <w:lang w:val="zh-CN"/>
        </w:rPr>
      </w:pPr>
      <w:r>
        <w:rPr>
          <w:rFonts w:hint="eastAsia" w:ascii="宋体" w:hAnsi="宋体"/>
          <w:color w:val="auto"/>
          <w:szCs w:val="21"/>
          <w:highlight w:val="none"/>
        </w:rPr>
        <w:t>（4）</w:t>
      </w:r>
      <w:r>
        <w:rPr>
          <w:rFonts w:hint="eastAsia" w:ascii="宋体" w:hAnsi="宋体" w:cs="宋体"/>
          <w:color w:val="auto"/>
          <w:kern w:val="0"/>
          <w:szCs w:val="21"/>
          <w:highlight w:val="none"/>
          <w:lang w:val="zh-CN"/>
        </w:rPr>
        <w:t>联合体各方不得再单独或与其他供应商组成新的联合体参加同一项目的采购活动。</w:t>
      </w:r>
    </w:p>
    <w:p w14:paraId="4F00A184">
      <w:pPr>
        <w:adjustRightInd w:val="0"/>
        <w:snapToGrid w:val="0"/>
        <w:spacing w:line="360" w:lineRule="auto"/>
        <w:rPr>
          <w:rFonts w:ascii="宋体" w:hAnsi="宋体"/>
          <w:b/>
          <w:color w:val="auto"/>
          <w:szCs w:val="21"/>
          <w:highlight w:val="none"/>
        </w:rPr>
      </w:pPr>
      <w:r>
        <w:rPr>
          <w:rFonts w:hint="eastAsia" w:ascii="宋体" w:hAnsi="宋体"/>
          <w:b/>
          <w:color w:val="auto"/>
          <w:szCs w:val="21"/>
          <w:highlight w:val="none"/>
        </w:rPr>
        <w:t>7.现场勘察</w:t>
      </w:r>
    </w:p>
    <w:p w14:paraId="31A97CC8">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7.1供应商应按</w:t>
      </w:r>
      <w:r>
        <w:rPr>
          <w:rFonts w:hint="eastAsia" w:hAnsi="宋体"/>
          <w:b/>
          <w:color w:val="auto"/>
          <w:highlight w:val="none"/>
        </w:rPr>
        <w:t>磋商须知前附表</w:t>
      </w:r>
      <w:r>
        <w:rPr>
          <w:rFonts w:hint="eastAsia" w:hAnsi="宋体"/>
          <w:color w:val="auto"/>
          <w:highlight w:val="none"/>
        </w:rPr>
        <w:t>中规定</w:t>
      </w:r>
      <w:r>
        <w:rPr>
          <w:rFonts w:hint="eastAsia" w:ascii="宋体" w:hAnsi="宋体"/>
          <w:color w:val="auto"/>
          <w:szCs w:val="21"/>
          <w:highlight w:val="none"/>
        </w:rPr>
        <w:t>对采购项目现场和周围环境的现场考察。</w:t>
      </w:r>
    </w:p>
    <w:p w14:paraId="5202044A">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7.2勘察现场的费用由供应商自己承担，勘察期间所发生的人身伤害及财产损失由供应商自己负责。</w:t>
      </w:r>
    </w:p>
    <w:p w14:paraId="00985F8F">
      <w:pPr>
        <w:adjustRightInd w:val="0"/>
        <w:snapToGrid w:val="0"/>
        <w:spacing w:line="360" w:lineRule="auto"/>
        <w:ind w:firstLine="420" w:firstLineChars="200"/>
        <w:jc w:val="left"/>
        <w:rPr>
          <w:rFonts w:ascii="宋体" w:hAnsi="宋体"/>
          <w:b/>
          <w:color w:val="auto"/>
          <w:szCs w:val="21"/>
          <w:highlight w:val="none"/>
        </w:rPr>
      </w:pPr>
      <w:r>
        <w:rPr>
          <w:rFonts w:hint="eastAsia" w:ascii="宋体" w:hAnsi="宋体"/>
          <w:color w:val="auto"/>
          <w:szCs w:val="21"/>
          <w:highlight w:val="none"/>
        </w:rPr>
        <w:t>7.3采购人不对供应商据此而做出的推论、理解和结论负责。一旦成交，供应商不得以任何借口，提出额外补偿，或延长合同期限的要求。</w:t>
      </w:r>
    </w:p>
    <w:p w14:paraId="2EEA71EA">
      <w:pPr>
        <w:adjustRightInd w:val="0"/>
        <w:snapToGrid w:val="0"/>
        <w:spacing w:line="360" w:lineRule="auto"/>
        <w:jc w:val="left"/>
        <w:rPr>
          <w:rFonts w:ascii="宋体" w:hAnsi="宋体"/>
          <w:b/>
          <w:color w:val="auto"/>
          <w:szCs w:val="21"/>
          <w:highlight w:val="none"/>
        </w:rPr>
      </w:pPr>
      <w:r>
        <w:rPr>
          <w:rFonts w:hint="eastAsia" w:ascii="宋体" w:hAnsi="宋体"/>
          <w:b/>
          <w:color w:val="auto"/>
          <w:szCs w:val="21"/>
          <w:highlight w:val="none"/>
        </w:rPr>
        <w:t>8.采购进口产品</w:t>
      </w:r>
    </w:p>
    <w:p w14:paraId="663B8B36">
      <w:pPr>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olor w:val="auto"/>
          <w:szCs w:val="21"/>
          <w:highlight w:val="none"/>
        </w:rPr>
        <w:t>8.1除</w:t>
      </w:r>
      <w:r>
        <w:rPr>
          <w:rFonts w:hint="eastAsia" w:ascii="宋体" w:hAnsi="宋体"/>
          <w:b/>
          <w:color w:val="auto"/>
          <w:szCs w:val="21"/>
          <w:highlight w:val="none"/>
        </w:rPr>
        <w:t>磋商文件前附表</w:t>
      </w:r>
      <w:r>
        <w:rPr>
          <w:rFonts w:hint="eastAsia" w:ascii="宋体" w:hAnsi="宋体"/>
          <w:color w:val="auto"/>
          <w:szCs w:val="21"/>
          <w:highlight w:val="none"/>
        </w:rPr>
        <w:t>另有规定外，本项目</w:t>
      </w:r>
      <w:r>
        <w:rPr>
          <w:rFonts w:hint="eastAsia" w:ascii="宋体" w:hAnsi="宋体" w:cs="宋体"/>
          <w:color w:val="auto"/>
          <w:kern w:val="0"/>
          <w:szCs w:val="21"/>
          <w:highlight w:val="none"/>
        </w:rPr>
        <w:t>拒绝进口产品参加</w:t>
      </w:r>
      <w:r>
        <w:rPr>
          <w:rFonts w:hint="eastAsia" w:ascii="宋体" w:hAnsi="宋体"/>
          <w:color w:val="auto"/>
          <w:szCs w:val="21"/>
          <w:highlight w:val="none"/>
        </w:rPr>
        <w:t>竞争性磋商采购活动</w:t>
      </w:r>
      <w:r>
        <w:rPr>
          <w:rFonts w:hint="eastAsia" w:ascii="宋体" w:hAnsi="宋体" w:cs="宋体"/>
          <w:color w:val="auto"/>
          <w:kern w:val="0"/>
          <w:szCs w:val="21"/>
          <w:highlight w:val="none"/>
        </w:rPr>
        <w:t>。</w:t>
      </w:r>
    </w:p>
    <w:p w14:paraId="631DE6F8">
      <w:pPr>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8.2</w:t>
      </w:r>
      <w:r>
        <w:rPr>
          <w:rFonts w:hint="eastAsia" w:ascii="宋体" w:hAnsi="宋体"/>
          <w:color w:val="auto"/>
          <w:szCs w:val="21"/>
          <w:highlight w:val="none"/>
        </w:rPr>
        <w:t>本章第7.1</w:t>
      </w:r>
      <w:r>
        <w:rPr>
          <w:rFonts w:hint="eastAsia" w:ascii="宋体" w:hAnsi="宋体" w:cs="宋体"/>
          <w:color w:val="auto"/>
          <w:kern w:val="0"/>
          <w:szCs w:val="21"/>
          <w:highlight w:val="none"/>
          <w:lang w:val="zh-CN"/>
        </w:rPr>
        <w:t>款</w:t>
      </w:r>
      <w:r>
        <w:rPr>
          <w:rFonts w:hint="eastAsia" w:ascii="宋体" w:hAnsi="宋体"/>
          <w:color w:val="auto"/>
          <w:szCs w:val="21"/>
          <w:highlight w:val="none"/>
        </w:rPr>
        <w:t>规定</w:t>
      </w:r>
      <w:r>
        <w:rPr>
          <w:rFonts w:ascii="宋体" w:hAnsi="宋体" w:cs="宋体"/>
          <w:color w:val="auto"/>
          <w:kern w:val="0"/>
          <w:szCs w:val="21"/>
          <w:highlight w:val="none"/>
        </w:rPr>
        <w:t>同意购买进口产品的</w:t>
      </w:r>
      <w:r>
        <w:rPr>
          <w:rFonts w:hint="eastAsia" w:ascii="宋体" w:hAnsi="宋体" w:cs="宋体"/>
          <w:color w:val="auto"/>
          <w:kern w:val="0"/>
          <w:szCs w:val="21"/>
          <w:highlight w:val="none"/>
        </w:rPr>
        <w:t>，</w:t>
      </w:r>
      <w:r>
        <w:rPr>
          <w:rFonts w:hint="eastAsia" w:ascii="宋体" w:hAnsi="宋体"/>
          <w:color w:val="auto"/>
          <w:szCs w:val="21"/>
          <w:highlight w:val="none"/>
        </w:rPr>
        <w:t>本项目</w:t>
      </w:r>
      <w:r>
        <w:rPr>
          <w:rFonts w:hint="eastAsia" w:ascii="宋体" w:hAnsi="宋体" w:cs="宋体"/>
          <w:color w:val="auto"/>
          <w:kern w:val="0"/>
          <w:szCs w:val="21"/>
          <w:highlight w:val="none"/>
          <w:lang w:val="zh-CN"/>
        </w:rPr>
        <w:t>采购活动</w:t>
      </w:r>
      <w:r>
        <w:rPr>
          <w:rFonts w:hint="eastAsia" w:ascii="宋体" w:hAnsi="宋体" w:cs="宋体"/>
          <w:color w:val="auto"/>
          <w:kern w:val="0"/>
          <w:szCs w:val="21"/>
          <w:highlight w:val="none"/>
        </w:rPr>
        <w:t>不</w:t>
      </w:r>
      <w:r>
        <w:rPr>
          <w:rFonts w:ascii="宋体" w:hAnsi="宋体" w:cs="宋体"/>
          <w:color w:val="auto"/>
          <w:kern w:val="0"/>
          <w:szCs w:val="21"/>
          <w:highlight w:val="none"/>
        </w:rPr>
        <w:t>限制满足</w:t>
      </w:r>
      <w:r>
        <w:rPr>
          <w:rFonts w:hint="eastAsia" w:ascii="宋体" w:hAnsi="宋体"/>
          <w:color w:val="auto"/>
          <w:szCs w:val="21"/>
          <w:highlight w:val="none"/>
        </w:rPr>
        <w:t>磋商文件要求</w:t>
      </w:r>
      <w:r>
        <w:rPr>
          <w:rFonts w:ascii="宋体" w:hAnsi="宋体" w:cs="宋体"/>
          <w:color w:val="auto"/>
          <w:kern w:val="0"/>
          <w:szCs w:val="21"/>
          <w:highlight w:val="none"/>
        </w:rPr>
        <w:t>的国内产品参与</w:t>
      </w:r>
      <w:r>
        <w:rPr>
          <w:rFonts w:hint="eastAsia" w:ascii="宋体" w:hAnsi="宋体"/>
          <w:color w:val="auto"/>
          <w:szCs w:val="21"/>
          <w:highlight w:val="none"/>
        </w:rPr>
        <w:t>竞争性磋商</w:t>
      </w:r>
      <w:r>
        <w:rPr>
          <w:rFonts w:ascii="宋体" w:hAnsi="宋体" w:cs="宋体"/>
          <w:color w:val="auto"/>
          <w:kern w:val="0"/>
          <w:szCs w:val="21"/>
          <w:highlight w:val="none"/>
        </w:rPr>
        <w:t>。</w:t>
      </w:r>
    </w:p>
    <w:p w14:paraId="556115A7">
      <w:pPr>
        <w:adjustRightInd w:val="0"/>
        <w:snapToGrid w:val="0"/>
        <w:spacing w:line="360" w:lineRule="auto"/>
        <w:jc w:val="left"/>
        <w:rPr>
          <w:rFonts w:ascii="宋体" w:hAnsi="宋体"/>
          <w:b/>
          <w:color w:val="auto"/>
          <w:szCs w:val="21"/>
          <w:highlight w:val="none"/>
        </w:rPr>
      </w:pPr>
      <w:r>
        <w:rPr>
          <w:rFonts w:hint="eastAsia" w:ascii="宋体" w:hAnsi="宋体"/>
          <w:b/>
          <w:bCs/>
          <w:color w:val="auto"/>
          <w:szCs w:val="21"/>
          <w:highlight w:val="none"/>
        </w:rPr>
        <w:t>9.</w:t>
      </w:r>
      <w:r>
        <w:rPr>
          <w:rFonts w:hint="eastAsia" w:ascii="宋体" w:hAnsi="宋体"/>
          <w:b/>
          <w:color w:val="auto"/>
          <w:szCs w:val="21"/>
          <w:highlight w:val="none"/>
        </w:rPr>
        <w:t xml:space="preserve"> 政府采购政策支持</w:t>
      </w:r>
    </w:p>
    <w:p w14:paraId="1AE7C7D3">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9.1对列入财政部、国家发展改革委发布的《节能产品政府采购清单》且属于应当“强制采购的节能产品”，按照规定实行强制采购。实行政府采购强制采购的节能产品见</w:t>
      </w:r>
      <w:r>
        <w:rPr>
          <w:rFonts w:hint="eastAsia" w:ascii="宋体" w:hAnsi="宋体" w:cs="宋体"/>
          <w:b/>
          <w:color w:val="auto"/>
          <w:kern w:val="0"/>
          <w:szCs w:val="21"/>
          <w:highlight w:val="none"/>
        </w:rPr>
        <w:t>磋商文件前附表。</w:t>
      </w:r>
    </w:p>
    <w:p w14:paraId="4FA33C94">
      <w:pPr>
        <w:pStyle w:val="16"/>
        <w:adjustRightInd w:val="0"/>
        <w:snapToGrid w:val="0"/>
        <w:spacing w:line="360" w:lineRule="auto"/>
        <w:ind w:firstLine="420" w:firstLineChars="200"/>
        <w:rPr>
          <w:color w:val="auto"/>
          <w:highlight w:val="none"/>
        </w:rPr>
      </w:pPr>
      <w:r>
        <w:rPr>
          <w:rFonts w:hint="eastAsia" w:hAnsi="宋体" w:cs="宋体"/>
          <w:color w:val="auto"/>
          <w:kern w:val="0"/>
          <w:highlight w:val="none"/>
        </w:rPr>
        <w:t>9.2对列入财政部、国家发展改革委发布的《节能产品政府采购清单》的“非强制采购节能产品”，财政部、环境保护部发布的《环境标志产品政府采购清单》的“环境标志产品”，中小企业，实行优先采购，按照省级以上财政部门有关政策规定，评审时进行价格扣除或加分。实行政府采购优先采购的优惠率见</w:t>
      </w:r>
      <w:r>
        <w:rPr>
          <w:rFonts w:hint="eastAsia" w:hAnsi="宋体" w:cs="宋体"/>
          <w:b/>
          <w:color w:val="auto"/>
          <w:kern w:val="0"/>
          <w:highlight w:val="none"/>
        </w:rPr>
        <w:t>磋商文件前附表。</w:t>
      </w:r>
    </w:p>
    <w:p w14:paraId="47FF44C5">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9.3产品同时属于“非强制采购节能产品”、“环境标志产品”的，评审时只有其中一项能享受优先待遇(供应商自行选择，并在报价文件中并填报相关信息及数据)；中小企业可以与同时属于“非强制采购节能产品”、“环境标志产品”中的一项重复计算。</w:t>
      </w:r>
    </w:p>
    <w:p w14:paraId="16E6447D">
      <w:pPr>
        <w:adjustRightInd w:val="0"/>
        <w:snapToGri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9.4同一项目中部分产品属于优先采购政策的，评审时只对该部分产品的报价实行价格扣除及加分。</w:t>
      </w:r>
    </w:p>
    <w:p w14:paraId="6CA15C0E">
      <w:pPr>
        <w:adjustRightInd w:val="0"/>
        <w:snapToGri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9.5符合本章第9.1</w:t>
      </w:r>
      <w:r>
        <w:rPr>
          <w:rFonts w:hint="eastAsia" w:ascii="宋体" w:hAnsi="宋体" w:cs="宋体"/>
          <w:color w:val="auto"/>
          <w:kern w:val="0"/>
          <w:szCs w:val="21"/>
          <w:highlight w:val="none"/>
          <w:lang w:val="zh-CN"/>
        </w:rPr>
        <w:t>款、</w:t>
      </w:r>
      <w:r>
        <w:rPr>
          <w:rFonts w:hint="eastAsia" w:ascii="宋体" w:hAnsi="宋体"/>
          <w:color w:val="auto"/>
          <w:szCs w:val="21"/>
          <w:highlight w:val="none"/>
        </w:rPr>
        <w:t>第9.2</w:t>
      </w:r>
      <w:r>
        <w:rPr>
          <w:rFonts w:hint="eastAsia" w:ascii="宋体" w:hAnsi="宋体" w:cs="宋体"/>
          <w:color w:val="auto"/>
          <w:kern w:val="0"/>
          <w:szCs w:val="21"/>
          <w:highlight w:val="none"/>
          <w:lang w:val="zh-CN"/>
        </w:rPr>
        <w:t>款</w:t>
      </w:r>
      <w:r>
        <w:rPr>
          <w:rFonts w:hint="eastAsia" w:ascii="宋体" w:hAnsi="宋体"/>
          <w:color w:val="auto"/>
          <w:szCs w:val="21"/>
          <w:highlight w:val="none"/>
        </w:rPr>
        <w:t>规定的，应提供相关证明资料。</w:t>
      </w:r>
    </w:p>
    <w:p w14:paraId="0887A8E2">
      <w:pPr>
        <w:adjustRightInd w:val="0"/>
        <w:snapToGri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9.6供应商有融资、担保需求的，具体办理流程可向</w:t>
      </w:r>
      <w:r>
        <w:rPr>
          <w:rFonts w:hint="eastAsia" w:ascii="宋体" w:hAnsi="宋体"/>
          <w:b/>
          <w:color w:val="auto"/>
          <w:szCs w:val="21"/>
          <w:highlight w:val="none"/>
        </w:rPr>
        <w:t>磋商须知前附表</w:t>
      </w:r>
      <w:r>
        <w:rPr>
          <w:rFonts w:hint="eastAsia" w:ascii="宋体" w:hAnsi="宋体"/>
          <w:color w:val="auto"/>
          <w:szCs w:val="21"/>
          <w:highlight w:val="none"/>
        </w:rPr>
        <w:t>所列金融机构和担保机构询问。</w:t>
      </w:r>
    </w:p>
    <w:p w14:paraId="48992BB0">
      <w:pPr>
        <w:numPr>
          <w:ilvl w:val="0"/>
          <w:numId w:val="4"/>
        </w:numPr>
        <w:adjustRightInd w:val="0"/>
        <w:snapToGrid w:val="0"/>
        <w:spacing w:line="360" w:lineRule="auto"/>
        <w:outlineLvl w:val="0"/>
        <w:rPr>
          <w:rFonts w:ascii="黑体" w:hAnsi="宋体" w:eastAsia="黑体"/>
          <w:b/>
          <w:bCs/>
          <w:color w:val="auto"/>
          <w:sz w:val="24"/>
          <w:highlight w:val="none"/>
        </w:rPr>
      </w:pPr>
      <w:r>
        <w:rPr>
          <w:rFonts w:hint="eastAsia" w:ascii="黑体" w:hAnsi="宋体" w:eastAsia="黑体"/>
          <w:b/>
          <w:bCs/>
          <w:color w:val="auto"/>
          <w:sz w:val="24"/>
          <w:highlight w:val="none"/>
        </w:rPr>
        <w:t>磋商文件</w:t>
      </w:r>
    </w:p>
    <w:p w14:paraId="2747436C">
      <w:pPr>
        <w:adjustRightInd w:val="0"/>
        <w:snapToGrid w:val="0"/>
        <w:spacing w:line="360" w:lineRule="auto"/>
        <w:rPr>
          <w:rFonts w:ascii="宋体" w:hAnsi="宋体"/>
          <w:b/>
          <w:bCs/>
          <w:color w:val="auto"/>
          <w:szCs w:val="21"/>
          <w:highlight w:val="none"/>
        </w:rPr>
      </w:pPr>
      <w:r>
        <w:rPr>
          <w:rFonts w:hint="eastAsia" w:ascii="宋体" w:hAnsi="宋体"/>
          <w:b/>
          <w:bCs/>
          <w:color w:val="auto"/>
          <w:szCs w:val="21"/>
          <w:highlight w:val="none"/>
        </w:rPr>
        <w:t>10．磋商文件的组成</w:t>
      </w:r>
    </w:p>
    <w:p w14:paraId="6EBDD27F">
      <w:pPr>
        <w:pStyle w:val="16"/>
        <w:adjustRightInd w:val="0"/>
        <w:snapToGrid w:val="0"/>
        <w:spacing w:line="360" w:lineRule="auto"/>
        <w:ind w:firstLine="420" w:firstLineChars="200"/>
        <w:rPr>
          <w:rFonts w:hAnsi="宋体"/>
          <w:color w:val="auto"/>
          <w:highlight w:val="none"/>
        </w:rPr>
      </w:pPr>
      <w:r>
        <w:rPr>
          <w:rFonts w:hint="eastAsia" w:hAnsi="宋体"/>
          <w:color w:val="auto"/>
          <w:highlight w:val="none"/>
        </w:rPr>
        <w:t>10.1 磋商文件由下列文件组成：</w:t>
      </w:r>
    </w:p>
    <w:p w14:paraId="79749083">
      <w:pPr>
        <w:pStyle w:val="16"/>
        <w:adjustRightInd w:val="0"/>
        <w:snapToGrid w:val="0"/>
        <w:spacing w:line="360" w:lineRule="auto"/>
        <w:ind w:firstLine="420" w:firstLineChars="200"/>
        <w:rPr>
          <w:rFonts w:hAnsi="宋体"/>
          <w:color w:val="auto"/>
          <w:highlight w:val="none"/>
        </w:rPr>
      </w:pPr>
      <w:r>
        <w:rPr>
          <w:rFonts w:hint="eastAsia" w:hAnsi="宋体"/>
          <w:color w:val="auto"/>
          <w:highlight w:val="none"/>
        </w:rPr>
        <w:t>第一章 磋商邀请</w:t>
      </w:r>
    </w:p>
    <w:p w14:paraId="631D955C">
      <w:pPr>
        <w:pStyle w:val="16"/>
        <w:adjustRightInd w:val="0"/>
        <w:snapToGrid w:val="0"/>
        <w:spacing w:line="360" w:lineRule="auto"/>
        <w:ind w:firstLine="420" w:firstLineChars="200"/>
        <w:rPr>
          <w:rFonts w:hAnsi="宋体"/>
          <w:color w:val="auto"/>
          <w:highlight w:val="none"/>
        </w:rPr>
      </w:pPr>
      <w:r>
        <w:rPr>
          <w:rFonts w:hint="eastAsia" w:hAnsi="宋体"/>
          <w:color w:val="auto"/>
          <w:highlight w:val="none"/>
        </w:rPr>
        <w:t>第二章 磋商须知</w:t>
      </w:r>
    </w:p>
    <w:p w14:paraId="2C20A70C">
      <w:pPr>
        <w:pStyle w:val="16"/>
        <w:adjustRightInd w:val="0"/>
        <w:snapToGrid w:val="0"/>
        <w:spacing w:line="360" w:lineRule="auto"/>
        <w:ind w:firstLine="420" w:firstLineChars="200"/>
        <w:rPr>
          <w:rFonts w:hAnsi="宋体"/>
          <w:color w:val="auto"/>
          <w:highlight w:val="none"/>
        </w:rPr>
      </w:pPr>
      <w:r>
        <w:rPr>
          <w:rFonts w:hint="eastAsia" w:hAnsi="宋体"/>
          <w:color w:val="auto"/>
          <w:highlight w:val="none"/>
        </w:rPr>
        <w:t>第三章 政府采购合同格式条款</w:t>
      </w:r>
    </w:p>
    <w:p w14:paraId="2E05A01E">
      <w:pPr>
        <w:pStyle w:val="16"/>
        <w:adjustRightInd w:val="0"/>
        <w:snapToGrid w:val="0"/>
        <w:spacing w:line="360" w:lineRule="auto"/>
        <w:ind w:firstLine="420" w:firstLineChars="200"/>
        <w:rPr>
          <w:rFonts w:hAnsi="宋体"/>
          <w:color w:val="auto"/>
          <w:highlight w:val="none"/>
        </w:rPr>
      </w:pPr>
      <w:r>
        <w:rPr>
          <w:rFonts w:hint="eastAsia" w:hAnsi="宋体"/>
          <w:color w:val="auto"/>
          <w:highlight w:val="none"/>
        </w:rPr>
        <w:t>第四章 采购需求</w:t>
      </w:r>
    </w:p>
    <w:p w14:paraId="373CB613">
      <w:pPr>
        <w:pStyle w:val="16"/>
        <w:adjustRightInd w:val="0"/>
        <w:snapToGrid w:val="0"/>
        <w:spacing w:line="360" w:lineRule="auto"/>
        <w:ind w:firstLine="420" w:firstLineChars="200"/>
        <w:rPr>
          <w:rFonts w:hAnsi="宋体"/>
          <w:color w:val="auto"/>
          <w:highlight w:val="none"/>
        </w:rPr>
      </w:pPr>
      <w:r>
        <w:rPr>
          <w:rFonts w:hint="eastAsia" w:hAnsi="宋体"/>
          <w:color w:val="auto"/>
          <w:highlight w:val="none"/>
        </w:rPr>
        <w:t>第五章 响应文件组成</w:t>
      </w:r>
    </w:p>
    <w:p w14:paraId="6A179698">
      <w:pPr>
        <w:pStyle w:val="16"/>
        <w:adjustRightInd w:val="0"/>
        <w:snapToGrid w:val="0"/>
        <w:spacing w:line="360" w:lineRule="auto"/>
        <w:ind w:firstLine="420" w:firstLineChars="200"/>
        <w:rPr>
          <w:rFonts w:hAnsi="宋体" w:cs="宋体"/>
          <w:color w:val="auto"/>
          <w:kern w:val="0"/>
          <w:highlight w:val="none"/>
        </w:rPr>
      </w:pPr>
      <w:r>
        <w:rPr>
          <w:rFonts w:hint="eastAsia"/>
          <w:color w:val="auto"/>
          <w:highlight w:val="none"/>
        </w:rPr>
        <w:t>10.2</w:t>
      </w:r>
      <w:r>
        <w:rPr>
          <w:rFonts w:hint="eastAsia" w:hAnsi="宋体" w:cs="宋体"/>
          <w:color w:val="auto"/>
          <w:kern w:val="0"/>
          <w:highlight w:val="none"/>
        </w:rPr>
        <w:t>磋商小组根据与供应商磋商情况可能实质性变动的内容，包括采购需求中的技术、服务要求以及合同条款，</w:t>
      </w:r>
      <w:r>
        <w:rPr>
          <w:rFonts w:hint="eastAsia"/>
          <w:color w:val="auto"/>
          <w:highlight w:val="none"/>
        </w:rPr>
        <w:t>在</w:t>
      </w:r>
      <w:r>
        <w:rPr>
          <w:rFonts w:hint="eastAsia"/>
          <w:b/>
          <w:color w:val="auto"/>
          <w:highlight w:val="none"/>
        </w:rPr>
        <w:t>磋商须知前附表</w:t>
      </w:r>
      <w:r>
        <w:rPr>
          <w:rFonts w:hint="eastAsia"/>
          <w:color w:val="auto"/>
          <w:highlight w:val="none"/>
        </w:rPr>
        <w:t>中明确。</w:t>
      </w:r>
    </w:p>
    <w:p w14:paraId="15E6339D">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highlight w:val="none"/>
        </w:rPr>
        <w:t>10.3</w:t>
      </w:r>
      <w:r>
        <w:rPr>
          <w:rFonts w:hint="eastAsia" w:ascii="宋体" w:hAnsi="宋体"/>
          <w:color w:val="auto"/>
          <w:szCs w:val="21"/>
          <w:highlight w:val="none"/>
        </w:rPr>
        <w:t>供应商应仔细阅读</w:t>
      </w:r>
      <w:r>
        <w:rPr>
          <w:rFonts w:hint="eastAsia" w:ascii="宋体" w:hAnsi="宋体"/>
          <w:bCs/>
          <w:color w:val="auto"/>
          <w:szCs w:val="21"/>
          <w:highlight w:val="none"/>
        </w:rPr>
        <w:t>磋商</w:t>
      </w:r>
      <w:r>
        <w:rPr>
          <w:rFonts w:hint="eastAsia" w:ascii="宋体" w:hAnsi="宋体"/>
          <w:color w:val="auto"/>
          <w:szCs w:val="21"/>
          <w:highlight w:val="none"/>
        </w:rPr>
        <w:t>文件的全部内容，按照</w:t>
      </w:r>
      <w:r>
        <w:rPr>
          <w:rFonts w:hint="eastAsia" w:ascii="宋体" w:hAnsi="宋体"/>
          <w:bCs/>
          <w:color w:val="auto"/>
          <w:szCs w:val="21"/>
          <w:highlight w:val="none"/>
        </w:rPr>
        <w:t>磋商</w:t>
      </w:r>
      <w:r>
        <w:rPr>
          <w:rFonts w:hint="eastAsia" w:ascii="宋体" w:hAnsi="宋体"/>
          <w:color w:val="auto"/>
          <w:szCs w:val="21"/>
          <w:highlight w:val="none"/>
        </w:rPr>
        <w:t>文件要求编制</w:t>
      </w:r>
      <w:r>
        <w:rPr>
          <w:rFonts w:hint="eastAsia"/>
          <w:color w:val="auto"/>
          <w:szCs w:val="21"/>
          <w:highlight w:val="none"/>
        </w:rPr>
        <w:t>响应</w:t>
      </w:r>
      <w:r>
        <w:rPr>
          <w:rFonts w:hint="eastAsia" w:ascii="宋体" w:hAnsi="宋体"/>
          <w:color w:val="auto"/>
          <w:szCs w:val="21"/>
          <w:highlight w:val="none"/>
        </w:rPr>
        <w:t>文件。任何对</w:t>
      </w:r>
      <w:r>
        <w:rPr>
          <w:rFonts w:hint="eastAsia" w:ascii="宋体" w:hAnsi="宋体"/>
          <w:bCs/>
          <w:color w:val="auto"/>
          <w:szCs w:val="21"/>
          <w:highlight w:val="none"/>
        </w:rPr>
        <w:t>磋商</w:t>
      </w:r>
      <w:r>
        <w:rPr>
          <w:rFonts w:hint="eastAsia" w:ascii="宋体" w:hAnsi="宋体"/>
          <w:color w:val="auto"/>
          <w:szCs w:val="21"/>
          <w:highlight w:val="none"/>
        </w:rPr>
        <w:t>文件的忽略或误解不能作为</w:t>
      </w:r>
      <w:r>
        <w:rPr>
          <w:rFonts w:hint="eastAsia"/>
          <w:color w:val="auto"/>
          <w:szCs w:val="21"/>
          <w:highlight w:val="none"/>
        </w:rPr>
        <w:t>响应</w:t>
      </w:r>
      <w:r>
        <w:rPr>
          <w:rFonts w:hint="eastAsia" w:ascii="宋体" w:hAnsi="宋体"/>
          <w:color w:val="auto"/>
          <w:szCs w:val="21"/>
          <w:highlight w:val="none"/>
        </w:rPr>
        <w:t>文件存在缺陷或瑕疵的理由，其风险由供应商承担。</w:t>
      </w:r>
    </w:p>
    <w:p w14:paraId="47AF8043">
      <w:pPr>
        <w:adjustRightInd w:val="0"/>
        <w:snapToGrid w:val="0"/>
        <w:spacing w:line="360" w:lineRule="auto"/>
        <w:rPr>
          <w:rFonts w:ascii="宋体" w:hAnsi="宋体"/>
          <w:b/>
          <w:color w:val="auto"/>
          <w:szCs w:val="21"/>
          <w:highlight w:val="none"/>
        </w:rPr>
      </w:pPr>
      <w:r>
        <w:rPr>
          <w:rFonts w:hint="eastAsia" w:ascii="宋体" w:hAnsi="宋体"/>
          <w:b/>
          <w:color w:val="auto"/>
          <w:szCs w:val="21"/>
          <w:highlight w:val="none"/>
        </w:rPr>
        <w:t>11.磋商文件的提供期限</w:t>
      </w:r>
    </w:p>
    <w:p w14:paraId="34D81B42">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11.1磋商文件的提供期限自开始发出之日起不得少于五个工作日。具体提供期限见</w:t>
      </w:r>
      <w:r>
        <w:rPr>
          <w:rFonts w:hint="eastAsia" w:ascii="宋体" w:hAnsi="宋体"/>
          <w:b/>
          <w:color w:val="auto"/>
          <w:szCs w:val="21"/>
          <w:highlight w:val="none"/>
        </w:rPr>
        <w:t>磋商文件前附表</w:t>
      </w:r>
      <w:r>
        <w:rPr>
          <w:rFonts w:hint="eastAsia" w:ascii="宋体" w:hAnsi="宋体"/>
          <w:color w:val="auto"/>
          <w:szCs w:val="21"/>
          <w:highlight w:val="none"/>
        </w:rPr>
        <w:t>。</w:t>
      </w:r>
    </w:p>
    <w:p w14:paraId="3762AFAF">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11.2供应商应持</w:t>
      </w:r>
      <w:r>
        <w:rPr>
          <w:rFonts w:hint="eastAsia" w:ascii="宋体" w:hAnsi="宋体"/>
          <w:b/>
          <w:color w:val="auto"/>
          <w:szCs w:val="21"/>
          <w:highlight w:val="none"/>
        </w:rPr>
        <w:t>磋商文件前附表</w:t>
      </w:r>
      <w:r>
        <w:rPr>
          <w:rFonts w:hint="eastAsia" w:ascii="宋体" w:hAnsi="宋体"/>
          <w:color w:val="auto"/>
          <w:szCs w:val="21"/>
          <w:highlight w:val="none"/>
        </w:rPr>
        <w:t>规定的资料领取或购买磋商文件。</w:t>
      </w:r>
    </w:p>
    <w:p w14:paraId="7ADB6FED">
      <w:pPr>
        <w:pStyle w:val="16"/>
        <w:adjustRightInd w:val="0"/>
        <w:snapToGrid w:val="0"/>
        <w:spacing w:line="360" w:lineRule="auto"/>
        <w:rPr>
          <w:rFonts w:hAnsi="宋体"/>
          <w:color w:val="auto"/>
          <w:highlight w:val="none"/>
        </w:rPr>
      </w:pPr>
      <w:r>
        <w:rPr>
          <w:rFonts w:hint="eastAsia" w:hAnsi="宋体"/>
          <w:b/>
          <w:color w:val="auto"/>
          <w:highlight w:val="none"/>
        </w:rPr>
        <w:t>12.</w:t>
      </w:r>
      <w:r>
        <w:rPr>
          <w:rFonts w:hint="eastAsia" w:hAnsi="宋体" w:cs="宋体"/>
          <w:b/>
          <w:color w:val="auto"/>
          <w:kern w:val="0"/>
          <w:highlight w:val="none"/>
        </w:rPr>
        <w:t>提交首次响应文件</w:t>
      </w:r>
      <w:r>
        <w:rPr>
          <w:rFonts w:hint="eastAsia" w:hAnsi="宋体"/>
          <w:b/>
          <w:color w:val="auto"/>
          <w:highlight w:val="none"/>
        </w:rPr>
        <w:t>的</w:t>
      </w:r>
      <w:r>
        <w:rPr>
          <w:rFonts w:hint="eastAsia" w:hAnsi="宋体" w:cs="宋体"/>
          <w:b/>
          <w:color w:val="auto"/>
          <w:kern w:val="0"/>
          <w:highlight w:val="none"/>
        </w:rPr>
        <w:t>截止</w:t>
      </w:r>
      <w:r>
        <w:rPr>
          <w:rFonts w:hint="eastAsia" w:hAnsi="宋体"/>
          <w:b/>
          <w:color w:val="auto"/>
          <w:highlight w:val="none"/>
        </w:rPr>
        <w:t>时间</w:t>
      </w:r>
    </w:p>
    <w:p w14:paraId="381599C7">
      <w:pPr>
        <w:pStyle w:val="16"/>
        <w:adjustRightInd w:val="0"/>
        <w:snapToGrid w:val="0"/>
        <w:spacing w:line="360" w:lineRule="auto"/>
        <w:ind w:firstLine="420" w:firstLineChars="200"/>
        <w:rPr>
          <w:rFonts w:hAnsi="宋体"/>
          <w:color w:val="auto"/>
          <w:highlight w:val="none"/>
        </w:rPr>
      </w:pPr>
      <w:r>
        <w:rPr>
          <w:rFonts w:hint="eastAsia" w:hAnsi="宋体"/>
          <w:color w:val="auto"/>
          <w:highlight w:val="none"/>
        </w:rPr>
        <w:t>12.1</w:t>
      </w:r>
      <w:r>
        <w:rPr>
          <w:rFonts w:hint="eastAsia" w:hAnsi="宋体" w:cs="宋体"/>
          <w:color w:val="auto"/>
          <w:kern w:val="0"/>
          <w:highlight w:val="none"/>
        </w:rPr>
        <w:t>供应商提交首次响应文件截止</w:t>
      </w:r>
      <w:r>
        <w:rPr>
          <w:rFonts w:hint="eastAsia" w:hAnsi="宋体"/>
          <w:color w:val="auto"/>
          <w:highlight w:val="none"/>
        </w:rPr>
        <w:t>时间见</w:t>
      </w:r>
      <w:r>
        <w:rPr>
          <w:rFonts w:hint="eastAsia" w:hAnsi="宋体"/>
          <w:b/>
          <w:color w:val="auto"/>
          <w:highlight w:val="none"/>
        </w:rPr>
        <w:t>磋商须知前附表</w:t>
      </w:r>
      <w:r>
        <w:rPr>
          <w:rFonts w:hint="eastAsia" w:hAnsi="宋体"/>
          <w:color w:val="auto"/>
          <w:highlight w:val="none"/>
        </w:rPr>
        <w:t>。</w:t>
      </w:r>
    </w:p>
    <w:p w14:paraId="24580F2E">
      <w:pPr>
        <w:adjustRightInd w:val="0"/>
        <w:snapToGrid w:val="0"/>
        <w:spacing w:line="360" w:lineRule="auto"/>
        <w:rPr>
          <w:rFonts w:ascii="宋体" w:hAnsi="宋体"/>
          <w:b/>
          <w:bCs/>
          <w:color w:val="auto"/>
          <w:szCs w:val="21"/>
          <w:highlight w:val="none"/>
        </w:rPr>
      </w:pPr>
      <w:r>
        <w:rPr>
          <w:rFonts w:hint="eastAsia" w:ascii="宋体" w:hAnsi="宋体"/>
          <w:b/>
          <w:bCs/>
          <w:color w:val="auto"/>
          <w:szCs w:val="21"/>
          <w:highlight w:val="none"/>
        </w:rPr>
        <w:t>13.磋商文件的澄清</w:t>
      </w:r>
      <w:r>
        <w:rPr>
          <w:rFonts w:hint="eastAsia" w:ascii="宋体" w:hAnsi="宋体"/>
          <w:b/>
          <w:color w:val="auto"/>
          <w:kern w:val="0"/>
          <w:szCs w:val="21"/>
          <w:highlight w:val="none"/>
          <w:lang w:val="zh-CN"/>
        </w:rPr>
        <w:t>或者</w:t>
      </w:r>
      <w:r>
        <w:rPr>
          <w:rFonts w:hint="eastAsia" w:ascii="宋体" w:hAnsi="宋体"/>
          <w:b/>
          <w:bCs/>
          <w:color w:val="auto"/>
          <w:szCs w:val="21"/>
          <w:highlight w:val="none"/>
        </w:rPr>
        <w:t>修改</w:t>
      </w:r>
    </w:p>
    <w:p w14:paraId="5BA79726">
      <w:pPr>
        <w:adjustRightInd w:val="0"/>
        <w:snapToGrid w:val="0"/>
        <w:spacing w:line="360" w:lineRule="auto"/>
        <w:ind w:right="-105" w:rightChars="-50" w:firstLine="420" w:firstLineChars="200"/>
        <w:rPr>
          <w:rFonts w:ascii="宋体" w:hAnsi="宋体" w:cs="宋体"/>
          <w:color w:val="auto"/>
          <w:kern w:val="0"/>
          <w:szCs w:val="21"/>
          <w:highlight w:val="none"/>
        </w:rPr>
      </w:pPr>
      <w:r>
        <w:rPr>
          <w:rFonts w:hint="eastAsia" w:ascii="宋体" w:hAnsi="宋体"/>
          <w:color w:val="auto"/>
          <w:szCs w:val="21"/>
          <w:highlight w:val="none"/>
        </w:rPr>
        <w:t>13.1在</w:t>
      </w:r>
      <w:r>
        <w:rPr>
          <w:rFonts w:hint="eastAsia" w:ascii="宋体" w:hAnsi="宋体" w:cs="宋体"/>
          <w:color w:val="auto"/>
          <w:kern w:val="0"/>
          <w:szCs w:val="21"/>
          <w:highlight w:val="none"/>
        </w:rPr>
        <w:t xml:space="preserve">提交首次响应文件截止之日前，采购人、采购代理机构可以对已发出的磋商文件进行必要的澄清或者修改。 </w:t>
      </w:r>
    </w:p>
    <w:p w14:paraId="2EAB7B57">
      <w:pPr>
        <w:adjustRightInd w:val="0"/>
        <w:snapToGrid w:val="0"/>
        <w:spacing w:line="360" w:lineRule="auto"/>
        <w:ind w:right="-105" w:rightChars="-50" w:firstLine="420" w:firstLineChars="200"/>
        <w:rPr>
          <w:rFonts w:ascii="宋体" w:hAnsi="宋体" w:cs="宋体"/>
          <w:color w:val="auto"/>
          <w:kern w:val="0"/>
          <w:szCs w:val="21"/>
          <w:highlight w:val="none"/>
        </w:rPr>
      </w:pPr>
      <w:r>
        <w:rPr>
          <w:rFonts w:hint="eastAsia" w:ascii="宋体" w:hAnsi="宋体"/>
          <w:color w:val="auto"/>
          <w:szCs w:val="21"/>
          <w:highlight w:val="none"/>
        </w:rPr>
        <w:t>13.2</w:t>
      </w:r>
      <w:r>
        <w:rPr>
          <w:rFonts w:hint="eastAsia" w:ascii="宋体" w:hAnsi="宋体" w:cs="宋体"/>
          <w:color w:val="auto"/>
          <w:kern w:val="0"/>
          <w:szCs w:val="21"/>
          <w:highlight w:val="none"/>
        </w:rPr>
        <w:t>澄清或者修改的内容可能影响响应文件编制的，采购人、采购代理机构应当在提交首次响应文件截止之日3个工作日前，以书面形式通知所有接收磋商文件的供应商，不足3个工作日的，顺延供应商提交首次响应文件截止时间。</w:t>
      </w:r>
    </w:p>
    <w:p w14:paraId="3214DC53">
      <w:pPr>
        <w:pStyle w:val="16"/>
        <w:adjustRightInd w:val="0"/>
        <w:snapToGrid w:val="0"/>
        <w:spacing w:line="360" w:lineRule="auto"/>
        <w:ind w:firstLine="420" w:firstLineChars="200"/>
        <w:rPr>
          <w:color w:val="auto"/>
          <w:highlight w:val="none"/>
        </w:rPr>
      </w:pPr>
      <w:r>
        <w:rPr>
          <w:rFonts w:hint="eastAsia"/>
          <w:color w:val="auto"/>
          <w:highlight w:val="none"/>
        </w:rPr>
        <w:t>13.2</w:t>
      </w:r>
      <w:r>
        <w:rPr>
          <w:rFonts w:hint="eastAsia" w:hAnsi="宋体" w:cs="宋体"/>
          <w:color w:val="auto"/>
          <w:kern w:val="0"/>
          <w:highlight w:val="none"/>
        </w:rPr>
        <w:t>提交首次响应文件截止时间前对磋商文件澄清或者修改内容，为磋商文件的组成部分。</w:t>
      </w:r>
    </w:p>
    <w:p w14:paraId="5156732F">
      <w:pPr>
        <w:numPr>
          <w:ilvl w:val="0"/>
          <w:numId w:val="4"/>
        </w:numPr>
        <w:adjustRightInd w:val="0"/>
        <w:snapToGrid w:val="0"/>
        <w:spacing w:line="360" w:lineRule="auto"/>
        <w:outlineLvl w:val="0"/>
        <w:rPr>
          <w:rFonts w:ascii="黑体" w:hAnsi="宋体" w:eastAsia="黑体"/>
          <w:b/>
          <w:bCs/>
          <w:color w:val="auto"/>
          <w:sz w:val="24"/>
          <w:highlight w:val="none"/>
        </w:rPr>
      </w:pPr>
      <w:r>
        <w:rPr>
          <w:rFonts w:hint="eastAsia" w:ascii="黑体" w:hAnsi="宋体" w:eastAsia="黑体"/>
          <w:b/>
          <w:bCs/>
          <w:color w:val="auto"/>
          <w:sz w:val="24"/>
          <w:highlight w:val="none"/>
        </w:rPr>
        <w:t>响应文件</w:t>
      </w:r>
    </w:p>
    <w:p w14:paraId="2F9E5161">
      <w:pPr>
        <w:adjustRightInd w:val="0"/>
        <w:snapToGrid w:val="0"/>
        <w:spacing w:line="360" w:lineRule="auto"/>
        <w:rPr>
          <w:rFonts w:ascii="宋体" w:hAnsi="宋体"/>
          <w:b/>
          <w:bCs/>
          <w:color w:val="auto"/>
          <w:szCs w:val="21"/>
          <w:highlight w:val="none"/>
        </w:rPr>
      </w:pPr>
      <w:r>
        <w:rPr>
          <w:rFonts w:hint="eastAsia" w:ascii="宋体" w:hAnsi="宋体"/>
          <w:b/>
          <w:bCs/>
          <w:color w:val="auto"/>
          <w:szCs w:val="21"/>
          <w:highlight w:val="none"/>
        </w:rPr>
        <w:t>14.一般要求</w:t>
      </w:r>
    </w:p>
    <w:p w14:paraId="2D358A5E">
      <w:pPr>
        <w:adjustRightInd w:val="0"/>
        <w:snapToGrid w:val="0"/>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14.1 供应商应仔细阅读磋商文件的所有内容，按磋商文件的要求编制响应文件，并保证所提供的全部资料的真实性，以使其响应文件对磋商文件做出实质性的响应。</w:t>
      </w:r>
    </w:p>
    <w:p w14:paraId="19D1986D">
      <w:pPr>
        <w:adjustRightInd w:val="0"/>
        <w:snapToGrid w:val="0"/>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 xml:space="preserve">14.2 </w:t>
      </w:r>
      <w:r>
        <w:rPr>
          <w:rFonts w:hint="eastAsia" w:ascii="宋体" w:hAnsi="宋体"/>
          <w:color w:val="auto"/>
          <w:szCs w:val="21"/>
          <w:highlight w:val="none"/>
        </w:rPr>
        <w:t>供应商提交的响应文件及供应商与采购人或采购代理机构、磋商小组就有关磋商的所有来往函电均使用中文。供应商可以提交其它语言的资料，但应附中文注释，在有差异时以中文为准。</w:t>
      </w:r>
    </w:p>
    <w:p w14:paraId="0EB2C9B4">
      <w:pPr>
        <w:pStyle w:val="16"/>
        <w:adjustRightInd w:val="0"/>
        <w:snapToGrid w:val="0"/>
        <w:spacing w:line="360" w:lineRule="auto"/>
        <w:ind w:firstLine="420" w:firstLineChars="200"/>
        <w:rPr>
          <w:rFonts w:hAnsi="宋体"/>
          <w:color w:val="auto"/>
          <w:highlight w:val="none"/>
        </w:rPr>
      </w:pPr>
      <w:r>
        <w:rPr>
          <w:rFonts w:hint="eastAsia" w:hAnsi="宋体"/>
          <w:bCs/>
          <w:color w:val="auto"/>
          <w:highlight w:val="none"/>
        </w:rPr>
        <w:t xml:space="preserve">14.3 </w:t>
      </w:r>
      <w:r>
        <w:rPr>
          <w:rFonts w:hint="eastAsia" w:hAnsi="宋体"/>
          <w:color w:val="auto"/>
          <w:highlight w:val="none"/>
        </w:rPr>
        <w:t>计量单位应使用我国法定计量单位，未列明时应默认为我国法定计量单位。</w:t>
      </w:r>
    </w:p>
    <w:p w14:paraId="460E7FC9">
      <w:pPr>
        <w:pStyle w:val="16"/>
        <w:adjustRightInd w:val="0"/>
        <w:snapToGrid w:val="0"/>
        <w:spacing w:line="360" w:lineRule="auto"/>
        <w:ind w:firstLine="420" w:firstLineChars="200"/>
        <w:rPr>
          <w:rFonts w:hAnsi="宋体"/>
          <w:color w:val="auto"/>
          <w:highlight w:val="none"/>
        </w:rPr>
      </w:pPr>
      <w:r>
        <w:rPr>
          <w:rFonts w:hint="eastAsia" w:hAnsi="宋体"/>
          <w:color w:val="auto"/>
          <w:highlight w:val="none"/>
        </w:rPr>
        <w:t>14.4 响应文件应采用书面形式，电报、传真、电子邮件形式的响应文件概不接受。</w:t>
      </w:r>
    </w:p>
    <w:p w14:paraId="2B34DBCA">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14.5 供应商应按磋商文件中提供的响应文件格式填写。</w:t>
      </w:r>
    </w:p>
    <w:p w14:paraId="2F257858">
      <w:pPr>
        <w:adjustRightInd w:val="0"/>
        <w:snapToGrid w:val="0"/>
        <w:spacing w:line="360" w:lineRule="auto"/>
        <w:rPr>
          <w:rFonts w:ascii="宋体" w:hAnsi="宋体"/>
          <w:b/>
          <w:bCs/>
          <w:color w:val="auto"/>
          <w:szCs w:val="21"/>
          <w:highlight w:val="none"/>
        </w:rPr>
      </w:pPr>
      <w:r>
        <w:rPr>
          <w:rFonts w:hint="eastAsia" w:ascii="宋体" w:hAnsi="宋体"/>
          <w:b/>
          <w:bCs/>
          <w:color w:val="auto"/>
          <w:szCs w:val="21"/>
          <w:highlight w:val="none"/>
        </w:rPr>
        <w:t>15.</w:t>
      </w:r>
      <w:r>
        <w:rPr>
          <w:rFonts w:hint="eastAsia" w:ascii="宋体" w:hAnsi="宋体"/>
          <w:b/>
          <w:color w:val="auto"/>
          <w:szCs w:val="21"/>
          <w:highlight w:val="none"/>
        </w:rPr>
        <w:t>响应文件</w:t>
      </w:r>
      <w:r>
        <w:rPr>
          <w:rFonts w:hint="eastAsia" w:ascii="宋体" w:hAnsi="宋体"/>
          <w:b/>
          <w:bCs/>
          <w:color w:val="auto"/>
          <w:szCs w:val="21"/>
          <w:highlight w:val="none"/>
        </w:rPr>
        <w:t>的组成</w:t>
      </w:r>
    </w:p>
    <w:p w14:paraId="69D336BF">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highlight w:val="none"/>
        </w:rPr>
        <w:t>15.1</w:t>
      </w:r>
      <w:r>
        <w:rPr>
          <w:rFonts w:hint="eastAsia" w:hAnsi="宋体"/>
          <w:color w:val="auto"/>
          <w:highlight w:val="none"/>
        </w:rPr>
        <w:t xml:space="preserve"> 响应文件包括下列内容：</w:t>
      </w:r>
    </w:p>
    <w:p w14:paraId="3420BDBC">
      <w:pPr>
        <w:adjustRightInd w:val="0"/>
        <w:snapToGrid w:val="0"/>
        <w:spacing w:line="360" w:lineRule="auto"/>
        <w:ind w:firstLine="843" w:firstLineChars="400"/>
        <w:rPr>
          <w:rFonts w:ascii="宋体" w:hAnsi="宋体" w:cs="宋体"/>
          <w:b/>
          <w:color w:val="auto"/>
          <w:szCs w:val="21"/>
          <w:highlight w:val="none"/>
        </w:rPr>
      </w:pPr>
      <w:r>
        <w:rPr>
          <w:rFonts w:hint="eastAsia" w:ascii="宋体" w:hAnsi="宋体" w:cs="宋体"/>
          <w:b/>
          <w:color w:val="auto"/>
          <w:szCs w:val="21"/>
          <w:highlight w:val="none"/>
        </w:rPr>
        <w:t>第一册 商务技术文件</w:t>
      </w:r>
    </w:p>
    <w:p w14:paraId="0A41DC44">
      <w:pPr>
        <w:adjustRightInd w:val="0"/>
        <w:snapToGrid w:val="0"/>
        <w:spacing w:line="360" w:lineRule="auto"/>
        <w:ind w:left="840" w:leftChars="400" w:firstLine="420" w:firstLineChars="200"/>
        <w:jc w:val="left"/>
        <w:rPr>
          <w:rFonts w:ascii="宋体" w:hAnsi="宋体" w:cs="宋体"/>
          <w:color w:val="auto"/>
          <w:szCs w:val="21"/>
          <w:highlight w:val="none"/>
        </w:rPr>
      </w:pPr>
      <w:r>
        <w:rPr>
          <w:rFonts w:hint="eastAsia" w:ascii="宋体" w:hAnsi="宋体" w:cs="宋体"/>
          <w:color w:val="auto"/>
          <w:szCs w:val="21"/>
          <w:highlight w:val="none"/>
        </w:rPr>
        <w:t>一、磋商响应声明</w:t>
      </w:r>
    </w:p>
    <w:p w14:paraId="727F5060">
      <w:pPr>
        <w:adjustRightInd w:val="0"/>
        <w:snapToGrid w:val="0"/>
        <w:spacing w:line="360" w:lineRule="auto"/>
        <w:ind w:left="840" w:leftChars="400" w:firstLine="420" w:firstLineChars="200"/>
        <w:jc w:val="left"/>
        <w:rPr>
          <w:rFonts w:ascii="宋体" w:hAnsi="宋体" w:cs="宋体"/>
          <w:color w:val="auto"/>
          <w:szCs w:val="21"/>
          <w:highlight w:val="none"/>
        </w:rPr>
      </w:pPr>
      <w:r>
        <w:rPr>
          <w:rFonts w:hint="eastAsia" w:ascii="宋体" w:hAnsi="宋体" w:cs="宋体"/>
          <w:color w:val="auto"/>
          <w:szCs w:val="21"/>
          <w:highlight w:val="none"/>
        </w:rPr>
        <w:t>二、分项</w:t>
      </w:r>
      <w:r>
        <w:rPr>
          <w:rFonts w:hint="eastAsia" w:ascii="宋体" w:hAnsi="宋体" w:cs="宋体"/>
          <w:color w:val="auto"/>
          <w:szCs w:val="21"/>
          <w:highlight w:val="none"/>
          <w:lang w:val="en-US" w:eastAsia="zh-CN"/>
        </w:rPr>
        <w:t>报价</w:t>
      </w:r>
      <w:r>
        <w:rPr>
          <w:rFonts w:hint="eastAsia" w:ascii="宋体" w:hAnsi="宋体" w:cs="宋体"/>
          <w:color w:val="auto"/>
          <w:szCs w:val="21"/>
          <w:highlight w:val="none"/>
        </w:rPr>
        <w:t>表</w:t>
      </w:r>
    </w:p>
    <w:p w14:paraId="1A92C2A7">
      <w:pPr>
        <w:adjustRightInd w:val="0"/>
        <w:snapToGrid w:val="0"/>
        <w:spacing w:line="360" w:lineRule="auto"/>
        <w:ind w:left="840" w:leftChars="400" w:firstLine="420" w:firstLineChars="200"/>
        <w:jc w:val="left"/>
        <w:rPr>
          <w:rFonts w:ascii="宋体" w:hAnsi="宋体" w:cs="宋体"/>
          <w:color w:val="auto"/>
          <w:szCs w:val="21"/>
          <w:highlight w:val="none"/>
        </w:rPr>
      </w:pPr>
      <w:r>
        <w:rPr>
          <w:rFonts w:hint="eastAsia" w:ascii="宋体" w:hAnsi="宋体" w:cs="宋体"/>
          <w:color w:val="auto"/>
          <w:szCs w:val="21"/>
          <w:highlight w:val="none"/>
        </w:rPr>
        <w:t>三、</w:t>
      </w:r>
      <w:r>
        <w:rPr>
          <w:rFonts w:hint="eastAsia" w:ascii="宋体" w:hAnsi="宋体" w:cs="宋体"/>
          <w:color w:val="auto"/>
          <w:szCs w:val="21"/>
          <w:highlight w:val="none"/>
          <w:lang w:val="en-US" w:eastAsia="zh-CN"/>
        </w:rPr>
        <w:t>技术（设备选型）与供货实施方案</w:t>
      </w:r>
    </w:p>
    <w:p w14:paraId="2AF0D391">
      <w:pPr>
        <w:adjustRightInd w:val="0"/>
        <w:snapToGrid w:val="0"/>
        <w:spacing w:line="360" w:lineRule="auto"/>
        <w:ind w:left="840" w:leftChars="400" w:firstLine="420" w:firstLineChars="200"/>
        <w:jc w:val="left"/>
        <w:rPr>
          <w:rFonts w:ascii="宋体" w:hAnsi="宋体" w:cs="宋体"/>
          <w:color w:val="auto"/>
          <w:szCs w:val="21"/>
          <w:highlight w:val="none"/>
        </w:rPr>
      </w:pPr>
      <w:r>
        <w:rPr>
          <w:rFonts w:hint="eastAsia" w:ascii="宋体" w:hAnsi="宋体" w:cs="宋体"/>
          <w:color w:val="auto"/>
          <w:szCs w:val="21"/>
          <w:highlight w:val="none"/>
        </w:rPr>
        <w:t>四、商务技术响应/偏离表</w:t>
      </w:r>
    </w:p>
    <w:p w14:paraId="17A69AC4">
      <w:pPr>
        <w:adjustRightInd w:val="0"/>
        <w:snapToGrid w:val="0"/>
        <w:spacing w:line="360" w:lineRule="auto"/>
        <w:ind w:left="840" w:leftChars="400" w:firstLine="420" w:firstLineChars="200"/>
        <w:jc w:val="left"/>
        <w:rPr>
          <w:rFonts w:ascii="宋体" w:hAnsi="宋体" w:cs="宋体"/>
          <w:color w:val="auto"/>
          <w:szCs w:val="21"/>
          <w:highlight w:val="none"/>
        </w:rPr>
      </w:pPr>
      <w:r>
        <w:rPr>
          <w:rFonts w:hint="eastAsia" w:ascii="宋体" w:hAnsi="宋体" w:cs="宋体"/>
          <w:color w:val="auto"/>
          <w:szCs w:val="21"/>
          <w:highlight w:val="none"/>
        </w:rPr>
        <w:t>五、享受政府采购政策优惠的证明资料</w:t>
      </w:r>
    </w:p>
    <w:p w14:paraId="46C79EC2">
      <w:pPr>
        <w:adjustRightInd w:val="0"/>
        <w:snapToGrid w:val="0"/>
        <w:spacing w:line="360" w:lineRule="auto"/>
        <w:ind w:left="840" w:leftChars="400" w:firstLine="420" w:firstLineChars="200"/>
        <w:jc w:val="left"/>
        <w:rPr>
          <w:rFonts w:ascii="宋体" w:hAnsi="宋体" w:cs="宋体"/>
          <w:color w:val="auto"/>
          <w:szCs w:val="21"/>
          <w:highlight w:val="none"/>
        </w:rPr>
      </w:pPr>
      <w:r>
        <w:rPr>
          <w:rFonts w:hint="eastAsia" w:ascii="宋体" w:hAnsi="宋体" w:cs="宋体"/>
          <w:color w:val="auto"/>
          <w:szCs w:val="21"/>
          <w:highlight w:val="none"/>
        </w:rPr>
        <w:t>六、符合磋商文件规定的证明文件及方案</w:t>
      </w:r>
    </w:p>
    <w:p w14:paraId="03D26583">
      <w:pPr>
        <w:adjustRightInd w:val="0"/>
        <w:snapToGrid w:val="0"/>
        <w:spacing w:line="360" w:lineRule="auto"/>
        <w:ind w:left="840" w:leftChars="400" w:firstLine="420" w:firstLineChars="200"/>
        <w:jc w:val="left"/>
        <w:rPr>
          <w:rFonts w:ascii="宋体" w:hAnsi="宋体" w:cs="宋体"/>
          <w:color w:val="auto"/>
          <w:szCs w:val="21"/>
          <w:highlight w:val="none"/>
        </w:rPr>
      </w:pPr>
      <w:r>
        <w:rPr>
          <w:rFonts w:hint="eastAsia" w:ascii="宋体" w:hAnsi="宋体" w:cs="宋体"/>
          <w:color w:val="auto"/>
          <w:szCs w:val="21"/>
          <w:highlight w:val="none"/>
        </w:rPr>
        <w:t>七、供应商认为需提供的其他资料</w:t>
      </w:r>
    </w:p>
    <w:p w14:paraId="72648AC5">
      <w:pPr>
        <w:adjustRightInd w:val="0"/>
        <w:snapToGrid w:val="0"/>
        <w:spacing w:line="360" w:lineRule="auto"/>
        <w:ind w:left="840" w:leftChars="400"/>
        <w:jc w:val="left"/>
        <w:rPr>
          <w:rFonts w:ascii="宋体" w:hAnsi="宋体" w:cs="宋体"/>
          <w:b/>
          <w:color w:val="auto"/>
          <w:szCs w:val="21"/>
          <w:highlight w:val="none"/>
        </w:rPr>
      </w:pPr>
      <w:r>
        <w:rPr>
          <w:rFonts w:hint="eastAsia" w:ascii="宋体" w:hAnsi="宋体" w:cs="宋体"/>
          <w:b/>
          <w:color w:val="auto"/>
          <w:szCs w:val="21"/>
          <w:highlight w:val="none"/>
        </w:rPr>
        <w:t>第二册 资格证明文件</w:t>
      </w:r>
    </w:p>
    <w:p w14:paraId="70E5206D">
      <w:pPr>
        <w:adjustRightInd w:val="0"/>
        <w:snapToGrid w:val="0"/>
        <w:spacing w:line="360" w:lineRule="auto"/>
        <w:ind w:left="840" w:leftChars="400" w:firstLine="420" w:firstLineChars="200"/>
        <w:jc w:val="left"/>
        <w:rPr>
          <w:rFonts w:ascii="宋体" w:hAnsi="宋体" w:cs="宋体"/>
          <w:color w:val="auto"/>
          <w:szCs w:val="21"/>
          <w:highlight w:val="none"/>
        </w:rPr>
      </w:pPr>
      <w:r>
        <w:rPr>
          <w:rFonts w:hint="eastAsia" w:ascii="宋体" w:hAnsi="宋体" w:cs="宋体"/>
          <w:color w:val="auto"/>
          <w:szCs w:val="21"/>
          <w:highlight w:val="none"/>
        </w:rPr>
        <w:t>一、报价一览表</w:t>
      </w:r>
    </w:p>
    <w:p w14:paraId="0EF224CB">
      <w:pPr>
        <w:adjustRightInd w:val="0"/>
        <w:snapToGrid w:val="0"/>
        <w:spacing w:line="360" w:lineRule="auto"/>
        <w:ind w:left="840" w:leftChars="400" w:firstLine="420" w:firstLineChars="200"/>
        <w:jc w:val="left"/>
        <w:rPr>
          <w:rFonts w:ascii="宋体" w:hAnsi="宋体" w:cs="宋体"/>
          <w:color w:val="auto"/>
          <w:szCs w:val="21"/>
          <w:highlight w:val="none"/>
        </w:rPr>
      </w:pPr>
      <w:r>
        <w:rPr>
          <w:rFonts w:hint="eastAsia" w:ascii="宋体" w:hAnsi="宋体" w:cs="宋体"/>
          <w:color w:val="auto"/>
          <w:szCs w:val="21"/>
          <w:highlight w:val="none"/>
        </w:rPr>
        <w:t>二、法定代表人身份证明</w:t>
      </w:r>
    </w:p>
    <w:p w14:paraId="2AC1DBCC">
      <w:pPr>
        <w:adjustRightInd w:val="0"/>
        <w:snapToGrid w:val="0"/>
        <w:spacing w:line="360" w:lineRule="auto"/>
        <w:ind w:left="840" w:leftChars="400" w:firstLine="420" w:firstLineChars="200"/>
        <w:jc w:val="left"/>
        <w:rPr>
          <w:rFonts w:ascii="宋体" w:hAnsi="宋体" w:cs="宋体"/>
          <w:color w:val="auto"/>
          <w:szCs w:val="21"/>
          <w:highlight w:val="none"/>
        </w:rPr>
      </w:pPr>
      <w:r>
        <w:rPr>
          <w:rFonts w:hint="eastAsia" w:ascii="宋体" w:hAnsi="宋体" w:cs="宋体"/>
          <w:color w:val="auto"/>
          <w:szCs w:val="21"/>
          <w:highlight w:val="none"/>
        </w:rPr>
        <w:t>三、授权委托书</w:t>
      </w:r>
    </w:p>
    <w:p w14:paraId="049E6904">
      <w:pPr>
        <w:adjustRightInd w:val="0"/>
        <w:snapToGrid w:val="0"/>
        <w:spacing w:line="360" w:lineRule="auto"/>
        <w:ind w:left="840" w:leftChars="400" w:firstLine="420" w:firstLineChars="200"/>
        <w:jc w:val="left"/>
        <w:rPr>
          <w:rFonts w:ascii="宋体" w:hAnsi="宋体" w:cs="宋体"/>
          <w:color w:val="auto"/>
          <w:szCs w:val="21"/>
          <w:highlight w:val="none"/>
        </w:rPr>
      </w:pPr>
      <w:r>
        <w:rPr>
          <w:rFonts w:hint="eastAsia" w:ascii="宋体" w:hAnsi="宋体" w:cs="宋体"/>
          <w:color w:val="auto"/>
          <w:szCs w:val="21"/>
          <w:highlight w:val="none"/>
        </w:rPr>
        <w:t>四、供应商具备参加磋商的资格证明文件</w:t>
      </w:r>
    </w:p>
    <w:p w14:paraId="4FFD9232">
      <w:pPr>
        <w:adjustRightInd w:val="0"/>
        <w:snapToGrid w:val="0"/>
        <w:spacing w:line="360" w:lineRule="auto"/>
        <w:ind w:left="840" w:leftChars="400" w:firstLine="420" w:firstLineChars="200"/>
        <w:jc w:val="left"/>
        <w:rPr>
          <w:rFonts w:ascii="宋体" w:hAnsi="宋体" w:cs="宋体"/>
          <w:color w:val="auto"/>
          <w:szCs w:val="21"/>
          <w:highlight w:val="none"/>
        </w:rPr>
      </w:pPr>
      <w:r>
        <w:rPr>
          <w:rFonts w:hint="eastAsia" w:ascii="宋体" w:hAnsi="宋体" w:cs="宋体"/>
          <w:color w:val="auto"/>
          <w:szCs w:val="21"/>
          <w:highlight w:val="none"/>
        </w:rPr>
        <w:t>五、</w:t>
      </w:r>
      <w:r>
        <w:rPr>
          <w:rFonts w:hint="eastAsia" w:ascii="宋体" w:hAnsi="宋体" w:cs="宋体"/>
          <w:color w:val="auto"/>
          <w:szCs w:val="21"/>
          <w:highlight w:val="none"/>
          <w:lang w:val="en-US" w:eastAsia="zh-CN"/>
        </w:rPr>
        <w:t>响应</w:t>
      </w:r>
      <w:r>
        <w:rPr>
          <w:rFonts w:hint="eastAsia" w:ascii="宋体" w:hAnsi="宋体" w:cs="宋体"/>
          <w:color w:val="auto"/>
          <w:szCs w:val="21"/>
          <w:highlight w:val="none"/>
        </w:rPr>
        <w:t>保</w:t>
      </w:r>
      <w:r>
        <w:rPr>
          <w:rFonts w:hint="eastAsia" w:ascii="宋体" w:hAnsi="宋体" w:cs="宋体"/>
          <w:bCs/>
          <w:color w:val="auto"/>
          <w:szCs w:val="21"/>
          <w:highlight w:val="none"/>
        </w:rPr>
        <w:t>证金</w:t>
      </w:r>
    </w:p>
    <w:p w14:paraId="0F8B764F">
      <w:pPr>
        <w:adjustRightInd w:val="0"/>
        <w:snapToGrid w:val="0"/>
        <w:spacing w:line="360" w:lineRule="auto"/>
        <w:ind w:firstLine="420" w:firstLineChars="200"/>
        <w:rPr>
          <w:rFonts w:hAnsi="宋体"/>
          <w:color w:val="auto"/>
          <w:highlight w:val="none"/>
        </w:rPr>
      </w:pPr>
      <w:r>
        <w:rPr>
          <w:rFonts w:hint="eastAsia" w:ascii="宋体" w:hAnsi="宋体"/>
          <w:color w:val="auto"/>
          <w:highlight w:val="none"/>
        </w:rPr>
        <w:t>15.2在磋商过程中，</w:t>
      </w:r>
      <w:r>
        <w:rPr>
          <w:rFonts w:hint="eastAsia" w:ascii="宋体" w:hAnsi="宋体"/>
          <w:color w:val="auto"/>
          <w:szCs w:val="21"/>
          <w:highlight w:val="none"/>
        </w:rPr>
        <w:t>供应商</w:t>
      </w:r>
      <w:r>
        <w:rPr>
          <w:rFonts w:hint="eastAsia" w:ascii="宋体" w:hAnsi="宋体"/>
          <w:color w:val="auto"/>
          <w:highlight w:val="none"/>
        </w:rPr>
        <w:t>根据</w:t>
      </w:r>
      <w:r>
        <w:rPr>
          <w:rFonts w:hint="eastAsia" w:ascii="宋体" w:hAnsi="宋体" w:cs="宋体"/>
          <w:color w:val="auto"/>
          <w:kern w:val="0"/>
          <w:szCs w:val="21"/>
          <w:highlight w:val="none"/>
        </w:rPr>
        <w:t>磋商小组</w:t>
      </w:r>
      <w:r>
        <w:rPr>
          <w:rFonts w:hint="eastAsia" w:ascii="宋体" w:hAnsi="宋体"/>
          <w:bCs/>
          <w:color w:val="auto"/>
          <w:szCs w:val="21"/>
          <w:highlight w:val="none"/>
        </w:rPr>
        <w:t>书面形式要求</w:t>
      </w:r>
      <w:r>
        <w:rPr>
          <w:rFonts w:hint="eastAsia" w:ascii="宋体" w:hAnsi="宋体" w:cs="宋体"/>
          <w:color w:val="auto"/>
          <w:kern w:val="0"/>
          <w:szCs w:val="21"/>
          <w:highlight w:val="none"/>
        </w:rPr>
        <w:t>提交的</w:t>
      </w:r>
      <w:r>
        <w:rPr>
          <w:rFonts w:hint="eastAsia" w:hAnsi="宋体"/>
          <w:color w:val="auto"/>
          <w:highlight w:val="none"/>
        </w:rPr>
        <w:t>最后报价(或者</w:t>
      </w:r>
      <w:r>
        <w:rPr>
          <w:rFonts w:hint="eastAsia" w:ascii="宋体" w:hAnsi="宋体"/>
          <w:bCs/>
          <w:color w:val="auto"/>
          <w:szCs w:val="21"/>
          <w:highlight w:val="none"/>
        </w:rPr>
        <w:t>重</w:t>
      </w:r>
      <w:r>
        <w:rPr>
          <w:rFonts w:hint="eastAsia" w:ascii="宋体" w:hAnsi="宋体" w:cs="宋体"/>
          <w:color w:val="auto"/>
          <w:kern w:val="0"/>
          <w:szCs w:val="21"/>
          <w:highlight w:val="none"/>
        </w:rPr>
        <w:t>新提交的响应文件和</w:t>
      </w:r>
      <w:r>
        <w:rPr>
          <w:rFonts w:hint="eastAsia" w:hAnsi="宋体"/>
          <w:color w:val="auto"/>
          <w:highlight w:val="none"/>
        </w:rPr>
        <w:t>最后报价)是</w:t>
      </w:r>
      <w:r>
        <w:rPr>
          <w:rFonts w:hint="eastAsia" w:ascii="宋体" w:hAnsi="宋体"/>
          <w:color w:val="auto"/>
          <w:szCs w:val="21"/>
          <w:highlight w:val="none"/>
        </w:rPr>
        <w:t>响应文件</w:t>
      </w:r>
      <w:r>
        <w:rPr>
          <w:rFonts w:hint="eastAsia" w:hAnsi="宋体"/>
          <w:color w:val="auto"/>
          <w:highlight w:val="none"/>
        </w:rPr>
        <w:t>的有效组成部分。</w:t>
      </w:r>
    </w:p>
    <w:p w14:paraId="3D43E5B4">
      <w:pPr>
        <w:adjustRightInd w:val="0"/>
        <w:snapToGrid w:val="0"/>
        <w:spacing w:line="360" w:lineRule="auto"/>
        <w:ind w:firstLine="420" w:firstLineChars="200"/>
        <w:rPr>
          <w:rFonts w:hAnsi="宋体"/>
          <w:b/>
          <w:color w:val="auto"/>
          <w:highlight w:val="none"/>
        </w:rPr>
      </w:pPr>
      <w:r>
        <w:rPr>
          <w:rFonts w:hint="eastAsia" w:ascii="宋体" w:hAnsi="宋体"/>
          <w:color w:val="auto"/>
          <w:highlight w:val="none"/>
        </w:rPr>
        <w:t>15.3</w:t>
      </w:r>
      <w:r>
        <w:rPr>
          <w:rFonts w:hint="eastAsia" w:ascii="宋体" w:hAnsi="宋体" w:cs="宋体"/>
          <w:color w:val="auto"/>
          <w:kern w:val="0"/>
          <w:szCs w:val="21"/>
          <w:highlight w:val="none"/>
        </w:rPr>
        <w:t>磋商文件规定可能发生实质性变动的，供应商应当在</w:t>
      </w:r>
      <w:r>
        <w:rPr>
          <w:rFonts w:hint="eastAsia" w:hAnsi="宋体"/>
          <w:color w:val="auto"/>
          <w:highlight w:val="none"/>
        </w:rPr>
        <w:t>《技术/商务响应与偏离表》中对应内容注明。</w:t>
      </w:r>
    </w:p>
    <w:p w14:paraId="417549E8">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highlight w:val="none"/>
        </w:rPr>
        <w:t>15.4</w:t>
      </w:r>
      <w:r>
        <w:rPr>
          <w:rFonts w:hint="eastAsia" w:ascii="宋体" w:hAnsi="宋体"/>
          <w:color w:val="auto"/>
          <w:szCs w:val="21"/>
          <w:highlight w:val="none"/>
        </w:rPr>
        <w:t>根据《</w:t>
      </w:r>
      <w:r>
        <w:rPr>
          <w:rFonts w:hint="eastAsia" w:ascii="宋体" w:hAnsi="宋体"/>
          <w:color w:val="auto"/>
          <w:szCs w:val="21"/>
          <w:highlight w:val="none"/>
          <w:lang w:eastAsia="zh-CN"/>
        </w:rPr>
        <w:t>中华人民共和国政府采购法</w:t>
      </w:r>
      <w:r>
        <w:rPr>
          <w:rFonts w:hint="eastAsia" w:ascii="宋体" w:hAnsi="宋体"/>
          <w:color w:val="auto"/>
          <w:szCs w:val="21"/>
          <w:highlight w:val="none"/>
        </w:rPr>
        <w:t>》第四十二条的规定，供应商无论成交与否，其响应文件不予退还。</w:t>
      </w:r>
    </w:p>
    <w:p w14:paraId="1A7CC6C6">
      <w:pPr>
        <w:adjustRightInd w:val="0"/>
        <w:snapToGrid w:val="0"/>
        <w:spacing w:line="360" w:lineRule="auto"/>
        <w:rPr>
          <w:rFonts w:ascii="宋体" w:hAnsi="宋体"/>
          <w:b/>
          <w:bCs/>
          <w:color w:val="auto"/>
          <w:szCs w:val="21"/>
          <w:highlight w:val="none"/>
        </w:rPr>
      </w:pPr>
      <w:r>
        <w:rPr>
          <w:rFonts w:hint="eastAsia" w:ascii="宋体" w:hAnsi="宋体"/>
          <w:b/>
          <w:bCs/>
          <w:color w:val="auto"/>
          <w:szCs w:val="21"/>
          <w:highlight w:val="none"/>
        </w:rPr>
        <w:t>16.报价</w:t>
      </w:r>
    </w:p>
    <w:p w14:paraId="7F05A201">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16.1供应商应当根据磋商文件要求和范围，以</w:t>
      </w:r>
      <w:r>
        <w:rPr>
          <w:rFonts w:hint="eastAsia" w:ascii="宋体" w:hAnsi="宋体"/>
          <w:bCs/>
          <w:color w:val="auto"/>
          <w:szCs w:val="21"/>
          <w:highlight w:val="none"/>
        </w:rPr>
        <w:t>人民币</w:t>
      </w:r>
      <w:r>
        <w:rPr>
          <w:rFonts w:hint="eastAsia" w:ascii="宋体" w:hAnsi="宋体"/>
          <w:color w:val="auto"/>
          <w:szCs w:val="21"/>
          <w:highlight w:val="none"/>
        </w:rPr>
        <w:t>报价，以元为单位，保留小数点后两位。</w:t>
      </w:r>
    </w:p>
    <w:p w14:paraId="20B8DB98">
      <w:pPr>
        <w:pStyle w:val="40"/>
        <w:adjustRightInd w:val="0"/>
        <w:snapToGrid w:val="0"/>
        <w:spacing w:line="360" w:lineRule="auto"/>
        <w:ind w:firstLine="420" w:firstLineChars="200"/>
        <w:rPr>
          <w:rFonts w:ascii="宋体" w:hAnsi="宋体"/>
          <w:color w:val="auto"/>
          <w:highlight w:val="none"/>
        </w:rPr>
      </w:pPr>
      <w:r>
        <w:rPr>
          <w:rFonts w:hint="eastAsia" w:ascii="宋体" w:hAnsi="宋体"/>
          <w:color w:val="auto"/>
          <w:highlight w:val="none"/>
        </w:rPr>
        <w:t>16.2供应商应按第五章 响应文件组成格式填写。</w:t>
      </w:r>
    </w:p>
    <w:p w14:paraId="48CE71D9">
      <w:pPr>
        <w:pStyle w:val="16"/>
        <w:adjustRightInd w:val="0"/>
        <w:snapToGrid w:val="0"/>
        <w:spacing w:line="360" w:lineRule="auto"/>
        <w:ind w:firstLine="420" w:firstLineChars="200"/>
        <w:rPr>
          <w:rFonts w:hAnsi="宋体"/>
          <w:color w:val="auto"/>
          <w:highlight w:val="none"/>
        </w:rPr>
      </w:pPr>
      <w:r>
        <w:rPr>
          <w:rFonts w:hint="eastAsia" w:hAnsi="宋体"/>
          <w:color w:val="auto"/>
          <w:highlight w:val="none"/>
        </w:rPr>
        <w:t>16.3响应文件中标明的价格在合同执行过程中是固定不变的，不得以任何理由予以变更。以可变动价格提交的报价将被认为是非实质响应而被拒绝。</w:t>
      </w:r>
    </w:p>
    <w:p w14:paraId="6D4B4E25">
      <w:pPr>
        <w:pStyle w:val="16"/>
        <w:adjustRightInd w:val="0"/>
        <w:snapToGrid w:val="0"/>
        <w:spacing w:line="360" w:lineRule="auto"/>
        <w:ind w:firstLine="420" w:firstLineChars="200"/>
        <w:rPr>
          <w:rFonts w:hAnsi="宋体"/>
          <w:color w:val="auto"/>
          <w:highlight w:val="none"/>
        </w:rPr>
      </w:pPr>
      <w:r>
        <w:rPr>
          <w:rFonts w:hint="eastAsia" w:hAnsi="宋体"/>
          <w:color w:val="auto"/>
          <w:highlight w:val="none"/>
        </w:rPr>
        <w:t>16.4</w:t>
      </w:r>
      <w:r>
        <w:rPr>
          <w:rFonts w:hint="eastAsia" w:hAnsi="宋体" w:cs="宋体"/>
          <w:color w:val="auto"/>
          <w:kern w:val="0"/>
          <w:highlight w:val="none"/>
          <w:lang w:val="zh-CN"/>
        </w:rPr>
        <w:t>供应商</w:t>
      </w:r>
      <w:r>
        <w:rPr>
          <w:rFonts w:hint="eastAsia" w:hAnsi="宋体"/>
          <w:color w:val="auto"/>
          <w:highlight w:val="none"/>
        </w:rPr>
        <w:t>的报价不得超过采购项目预算，采购项目预算或其计算方法见</w:t>
      </w:r>
      <w:r>
        <w:rPr>
          <w:rFonts w:hint="eastAsia" w:hAnsi="宋体"/>
          <w:b/>
          <w:color w:val="auto"/>
          <w:highlight w:val="none"/>
        </w:rPr>
        <w:t>磋商须知前附表</w:t>
      </w:r>
      <w:r>
        <w:rPr>
          <w:rFonts w:hint="eastAsia" w:hAnsi="宋体"/>
          <w:color w:val="auto"/>
          <w:highlight w:val="none"/>
        </w:rPr>
        <w:t>。</w:t>
      </w:r>
    </w:p>
    <w:p w14:paraId="241016D4">
      <w:pPr>
        <w:pStyle w:val="16"/>
        <w:adjustRightInd w:val="0"/>
        <w:snapToGrid w:val="0"/>
        <w:spacing w:line="360" w:lineRule="auto"/>
        <w:rPr>
          <w:b/>
          <w:color w:val="auto"/>
          <w:highlight w:val="none"/>
        </w:rPr>
      </w:pPr>
      <w:r>
        <w:rPr>
          <w:rFonts w:hint="eastAsia"/>
          <w:b/>
          <w:color w:val="auto"/>
          <w:highlight w:val="none"/>
        </w:rPr>
        <w:t>17.供应商符合磋商文件规定的证明文件</w:t>
      </w:r>
    </w:p>
    <w:p w14:paraId="72C46D77">
      <w:pPr>
        <w:adjustRightInd w:val="0"/>
        <w:snapToGrid w:val="0"/>
        <w:spacing w:line="360" w:lineRule="auto"/>
        <w:ind w:firstLine="420" w:firstLineChars="200"/>
        <w:jc w:val="left"/>
        <w:rPr>
          <w:rFonts w:ascii="宋体" w:hAnsi="宋体"/>
          <w:color w:val="auto"/>
          <w:highlight w:val="none"/>
        </w:rPr>
      </w:pPr>
      <w:r>
        <w:rPr>
          <w:rFonts w:hint="eastAsia" w:ascii="宋体" w:hAnsi="宋体"/>
          <w:color w:val="auto"/>
          <w:highlight w:val="none"/>
        </w:rPr>
        <w:t>17.1供应商应提交满足本章第3.1款规定的资格条件要求的证明文件,该证明文件作为响应文件的一部分。</w:t>
      </w:r>
    </w:p>
    <w:p w14:paraId="6799F13B">
      <w:pPr>
        <w:adjustRightInd w:val="0"/>
        <w:snapToGrid w:val="0"/>
        <w:spacing w:line="360" w:lineRule="auto"/>
        <w:ind w:firstLine="420" w:firstLineChars="200"/>
        <w:jc w:val="left"/>
        <w:rPr>
          <w:rFonts w:ascii="宋体" w:hAnsi="宋体"/>
          <w:color w:val="auto"/>
          <w:highlight w:val="none"/>
        </w:rPr>
      </w:pPr>
      <w:r>
        <w:rPr>
          <w:rFonts w:hint="eastAsia" w:ascii="宋体" w:hAnsi="宋体"/>
          <w:color w:val="auto"/>
          <w:highlight w:val="none"/>
        </w:rPr>
        <w:t>17.2如果供应商为联合体，则应提交联合体各方资格证明文件、联合体协议。否则，在评审时将其视为无效响应。</w:t>
      </w:r>
    </w:p>
    <w:p w14:paraId="1C2D8F5A">
      <w:pPr>
        <w:adjustRightInd w:val="0"/>
        <w:snapToGrid w:val="0"/>
        <w:spacing w:before="120"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17.3 除</w:t>
      </w:r>
      <w:r>
        <w:rPr>
          <w:rFonts w:hint="eastAsia" w:ascii="宋体" w:hAnsi="宋体"/>
          <w:b/>
          <w:color w:val="auto"/>
          <w:szCs w:val="21"/>
          <w:highlight w:val="none"/>
        </w:rPr>
        <w:t>磋商须知前附表</w:t>
      </w:r>
      <w:r>
        <w:rPr>
          <w:rFonts w:hint="eastAsia" w:ascii="宋体" w:hAnsi="宋体"/>
          <w:color w:val="auto"/>
          <w:szCs w:val="21"/>
          <w:highlight w:val="none"/>
        </w:rPr>
        <w:t>另有规定外，供应商提供的货物及服务不是供应商制造或拥有的，则必须提供经销、或代理采购货物、或采购货物提供售后服务的证明文件。</w:t>
      </w:r>
    </w:p>
    <w:p w14:paraId="425AA09B">
      <w:pPr>
        <w:adjustRightInd w:val="0"/>
        <w:snapToGrid w:val="0"/>
        <w:spacing w:before="120" w:beforeLines="50" w:line="360" w:lineRule="auto"/>
        <w:jc w:val="left"/>
        <w:rPr>
          <w:rFonts w:ascii="宋体" w:hAnsi="宋体"/>
          <w:b/>
          <w:color w:val="auto"/>
          <w:szCs w:val="21"/>
          <w:highlight w:val="none"/>
        </w:rPr>
      </w:pPr>
      <w:r>
        <w:rPr>
          <w:rFonts w:hint="eastAsia" w:ascii="宋体" w:hAnsi="宋体"/>
          <w:b/>
          <w:color w:val="auto"/>
          <w:szCs w:val="21"/>
          <w:highlight w:val="none"/>
        </w:rPr>
        <w:t>18．样品提供</w:t>
      </w:r>
    </w:p>
    <w:p w14:paraId="4CB53D4A">
      <w:pPr>
        <w:adjustRightInd w:val="0"/>
        <w:snapToGrid w:val="0"/>
        <w:spacing w:before="120"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 xml:space="preserve">18.1 </w:t>
      </w:r>
      <w:r>
        <w:rPr>
          <w:rFonts w:hint="eastAsia" w:ascii="宋体" w:hAnsi="宋体"/>
          <w:b/>
          <w:color w:val="auto"/>
          <w:highlight w:val="none"/>
        </w:rPr>
        <w:t>磋商须知前附表</w:t>
      </w:r>
      <w:r>
        <w:rPr>
          <w:rFonts w:hint="eastAsia" w:ascii="宋体" w:hAnsi="宋体"/>
          <w:color w:val="auto"/>
          <w:szCs w:val="21"/>
          <w:highlight w:val="none"/>
        </w:rPr>
        <w:t>规定</w:t>
      </w:r>
      <w:r>
        <w:rPr>
          <w:rFonts w:hint="eastAsia" w:ascii="宋体" w:hAnsi="宋体"/>
          <w:bCs/>
          <w:color w:val="auto"/>
          <w:highlight w:val="none"/>
        </w:rPr>
        <w:t>供应商</w:t>
      </w:r>
      <w:r>
        <w:rPr>
          <w:rFonts w:hint="eastAsia" w:ascii="宋体" w:hAnsi="宋体"/>
          <w:color w:val="auto"/>
          <w:szCs w:val="21"/>
          <w:highlight w:val="none"/>
        </w:rPr>
        <w:t>在</w:t>
      </w:r>
      <w:r>
        <w:rPr>
          <w:rFonts w:hint="eastAsia" w:ascii="宋体" w:hAnsi="宋体"/>
          <w:color w:val="auto"/>
          <w:highlight w:val="none"/>
        </w:rPr>
        <w:t>磋商</w:t>
      </w:r>
      <w:r>
        <w:rPr>
          <w:rFonts w:hint="eastAsia" w:ascii="宋体" w:hAnsi="宋体"/>
          <w:color w:val="auto"/>
          <w:szCs w:val="21"/>
          <w:highlight w:val="none"/>
        </w:rPr>
        <w:t>时提供样品的，</w:t>
      </w:r>
      <w:r>
        <w:rPr>
          <w:rFonts w:hint="eastAsia" w:ascii="宋体" w:hAnsi="宋体"/>
          <w:bCs/>
          <w:color w:val="auto"/>
          <w:highlight w:val="none"/>
        </w:rPr>
        <w:t>供应商</w:t>
      </w:r>
      <w:r>
        <w:rPr>
          <w:rFonts w:ascii="宋体" w:hAnsi="宋体"/>
          <w:color w:val="auto"/>
          <w:szCs w:val="21"/>
          <w:highlight w:val="none"/>
        </w:rPr>
        <w:t>有以下情形之一的</w:t>
      </w:r>
      <w:r>
        <w:rPr>
          <w:rFonts w:hint="eastAsia" w:ascii="宋体" w:hAnsi="宋体"/>
          <w:color w:val="auto"/>
          <w:szCs w:val="21"/>
          <w:highlight w:val="none"/>
        </w:rPr>
        <w:t>，在评审时将其视为无效响应。</w:t>
      </w:r>
    </w:p>
    <w:p w14:paraId="1745228F">
      <w:pPr>
        <w:adjustRightInd w:val="0"/>
        <w:snapToGrid w:val="0"/>
        <w:spacing w:before="120"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（1）未在</w:t>
      </w:r>
      <w:r>
        <w:rPr>
          <w:rFonts w:hint="eastAsia" w:ascii="宋体" w:hAnsi="宋体"/>
          <w:b/>
          <w:color w:val="auto"/>
          <w:highlight w:val="none"/>
        </w:rPr>
        <w:t>磋商须知前附表</w:t>
      </w:r>
      <w:r>
        <w:rPr>
          <w:rFonts w:hint="eastAsia" w:ascii="宋体" w:hAnsi="宋体"/>
          <w:color w:val="auto"/>
          <w:szCs w:val="21"/>
          <w:highlight w:val="none"/>
        </w:rPr>
        <w:t>规定的提交时间、地点提交</w:t>
      </w:r>
      <w:r>
        <w:rPr>
          <w:rFonts w:ascii="宋体" w:hAnsi="宋体"/>
          <w:color w:val="auto"/>
          <w:szCs w:val="21"/>
          <w:highlight w:val="none"/>
        </w:rPr>
        <w:t>的</w:t>
      </w:r>
      <w:r>
        <w:rPr>
          <w:rFonts w:hint="eastAsia" w:ascii="宋体" w:hAnsi="宋体"/>
          <w:color w:val="auto"/>
          <w:szCs w:val="21"/>
          <w:highlight w:val="none"/>
        </w:rPr>
        <w:t>；</w:t>
      </w:r>
    </w:p>
    <w:p w14:paraId="7ED315CF">
      <w:pPr>
        <w:adjustRightInd w:val="0"/>
        <w:snapToGrid w:val="0"/>
        <w:spacing w:before="120"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bCs/>
          <w:color w:val="auto"/>
          <w:highlight w:val="none"/>
        </w:rPr>
        <w:t>供应商</w:t>
      </w:r>
      <w:r>
        <w:rPr>
          <w:rFonts w:hint="eastAsia" w:ascii="宋体" w:hAnsi="宋体"/>
          <w:color w:val="auto"/>
          <w:szCs w:val="21"/>
          <w:highlight w:val="none"/>
        </w:rPr>
        <w:t>提供的样品与响应文件中提供样品的型号、规格不一致</w:t>
      </w:r>
      <w:r>
        <w:rPr>
          <w:rFonts w:ascii="宋体" w:hAnsi="宋体"/>
          <w:color w:val="auto"/>
          <w:szCs w:val="21"/>
          <w:highlight w:val="none"/>
        </w:rPr>
        <w:t>的</w:t>
      </w:r>
      <w:r>
        <w:rPr>
          <w:rFonts w:hint="eastAsia" w:ascii="宋体" w:hAnsi="宋体"/>
          <w:color w:val="auto"/>
          <w:szCs w:val="21"/>
          <w:highlight w:val="none"/>
        </w:rPr>
        <w:t>。</w:t>
      </w:r>
    </w:p>
    <w:p w14:paraId="16DC0145">
      <w:pPr>
        <w:adjustRightInd w:val="0"/>
        <w:snapToGrid w:val="0"/>
        <w:spacing w:line="360" w:lineRule="auto"/>
        <w:rPr>
          <w:rFonts w:ascii="宋体" w:hAnsi="宋体"/>
          <w:b/>
          <w:bCs/>
          <w:color w:val="auto"/>
          <w:szCs w:val="21"/>
          <w:highlight w:val="none"/>
        </w:rPr>
      </w:pPr>
      <w:r>
        <w:rPr>
          <w:rFonts w:hint="eastAsia" w:ascii="宋体" w:hAnsi="宋体"/>
          <w:b/>
          <w:bCs/>
          <w:color w:val="auto"/>
          <w:szCs w:val="21"/>
          <w:highlight w:val="none"/>
        </w:rPr>
        <w:t>19.磋商保证金</w:t>
      </w:r>
    </w:p>
    <w:p w14:paraId="0C7572A2">
      <w:pPr>
        <w:pStyle w:val="16"/>
        <w:adjustRightInd w:val="0"/>
        <w:snapToGrid w:val="0"/>
        <w:spacing w:line="360" w:lineRule="auto"/>
        <w:ind w:firstLine="420" w:firstLineChars="200"/>
        <w:rPr>
          <w:rFonts w:hAnsi="宋体"/>
          <w:bCs/>
          <w:color w:val="auto"/>
          <w:highlight w:val="none"/>
        </w:rPr>
      </w:pPr>
      <w:r>
        <w:rPr>
          <w:rFonts w:hint="eastAsia" w:hAnsi="宋体"/>
          <w:color w:val="auto"/>
          <w:highlight w:val="none"/>
        </w:rPr>
        <w:t>19.1</w:t>
      </w:r>
      <w:r>
        <w:rPr>
          <w:rFonts w:hint="eastAsia" w:hAnsi="宋体"/>
          <w:b/>
          <w:color w:val="auto"/>
          <w:highlight w:val="none"/>
        </w:rPr>
        <w:t>磋商须知前附表</w:t>
      </w:r>
      <w:r>
        <w:rPr>
          <w:rFonts w:hint="eastAsia" w:hAnsi="宋体"/>
          <w:color w:val="auto"/>
          <w:highlight w:val="none"/>
        </w:rPr>
        <w:t>规定交纳磋商</w:t>
      </w:r>
      <w:r>
        <w:rPr>
          <w:rFonts w:hint="eastAsia" w:hAnsi="宋体"/>
          <w:bCs/>
          <w:color w:val="auto"/>
          <w:highlight w:val="none"/>
        </w:rPr>
        <w:t>保证金的</w:t>
      </w:r>
      <w:r>
        <w:rPr>
          <w:rFonts w:hint="eastAsia" w:hAnsi="宋体"/>
          <w:color w:val="auto"/>
          <w:highlight w:val="none"/>
        </w:rPr>
        <w:t>，应按</w:t>
      </w:r>
      <w:r>
        <w:rPr>
          <w:rFonts w:hint="eastAsia" w:hAnsi="宋体"/>
          <w:b/>
          <w:color w:val="auto"/>
          <w:highlight w:val="none"/>
        </w:rPr>
        <w:t>磋商须知前附表</w:t>
      </w:r>
      <w:r>
        <w:rPr>
          <w:rFonts w:hint="eastAsia" w:hAnsi="宋体"/>
          <w:color w:val="auto"/>
          <w:highlight w:val="none"/>
        </w:rPr>
        <w:t>规定的磋商</w:t>
      </w:r>
      <w:r>
        <w:rPr>
          <w:rFonts w:hint="eastAsia" w:hAnsi="宋体"/>
          <w:bCs/>
          <w:color w:val="auto"/>
          <w:highlight w:val="none"/>
        </w:rPr>
        <w:t>保证金形式交纳，不得以现金方式交纳</w:t>
      </w:r>
      <w:r>
        <w:rPr>
          <w:rFonts w:hint="eastAsia" w:hAnsi="宋体"/>
          <w:color w:val="auto"/>
          <w:highlight w:val="none"/>
        </w:rPr>
        <w:t>，在</w:t>
      </w:r>
      <w:r>
        <w:rPr>
          <w:rFonts w:hint="eastAsia" w:hAnsi="宋体" w:cs="宋体"/>
          <w:color w:val="auto"/>
          <w:kern w:val="0"/>
          <w:highlight w:val="none"/>
        </w:rPr>
        <w:t>提交首次响应文件截止时间</w:t>
      </w:r>
      <w:r>
        <w:rPr>
          <w:rFonts w:hint="eastAsia" w:hAnsi="宋体"/>
          <w:color w:val="auto"/>
          <w:highlight w:val="none"/>
        </w:rPr>
        <w:t>前，</w:t>
      </w:r>
      <w:r>
        <w:rPr>
          <w:rFonts w:hint="eastAsia" w:hAnsi="宋体"/>
          <w:bCs/>
          <w:color w:val="auto"/>
          <w:highlight w:val="none"/>
        </w:rPr>
        <w:t>向采购代理机构交纳不超过</w:t>
      </w:r>
      <w:r>
        <w:rPr>
          <w:rFonts w:hint="eastAsia" w:hAnsi="宋体" w:cs="宋体"/>
          <w:color w:val="auto"/>
          <w:kern w:val="0"/>
          <w:highlight w:val="none"/>
          <w:lang w:val="zh-CN"/>
        </w:rPr>
        <w:t>采购项目预算</w:t>
      </w:r>
      <w:r>
        <w:rPr>
          <w:rFonts w:hint="eastAsia" w:hAnsi="宋体" w:cs="宋体"/>
          <w:color w:val="auto"/>
          <w:kern w:val="0"/>
          <w:highlight w:val="none"/>
        </w:rPr>
        <w:t>2</w:t>
      </w:r>
      <w:r>
        <w:rPr>
          <w:rFonts w:hint="eastAsia" w:hAnsi="宋体" w:cs="宋体"/>
          <w:color w:val="auto"/>
          <w:kern w:val="0"/>
          <w:highlight w:val="none"/>
          <w:lang w:val="zh-CN"/>
        </w:rPr>
        <w:t>﹪</w:t>
      </w:r>
      <w:r>
        <w:rPr>
          <w:rFonts w:hint="eastAsia" w:hAnsi="宋体"/>
          <w:bCs/>
          <w:color w:val="auto"/>
          <w:highlight w:val="none"/>
        </w:rPr>
        <w:t>的磋商保证金(数额采用四舍五入，计算至元)</w:t>
      </w:r>
      <w:r>
        <w:rPr>
          <w:rFonts w:hint="eastAsia" w:hAnsi="宋体"/>
          <w:color w:val="auto"/>
          <w:highlight w:val="none"/>
        </w:rPr>
        <w:t>。磋商</w:t>
      </w:r>
      <w:r>
        <w:rPr>
          <w:rFonts w:hint="eastAsia" w:hAnsi="宋体"/>
          <w:bCs/>
          <w:color w:val="auto"/>
          <w:highlight w:val="none"/>
        </w:rPr>
        <w:t>保证金有效期应当与</w:t>
      </w:r>
      <w:r>
        <w:rPr>
          <w:rFonts w:hint="eastAsia" w:hAnsi="宋体"/>
          <w:color w:val="auto"/>
          <w:highlight w:val="none"/>
        </w:rPr>
        <w:t>本章第20.1</w:t>
      </w:r>
      <w:r>
        <w:rPr>
          <w:rFonts w:hint="eastAsia" w:hAnsi="宋体" w:cs="宋体"/>
          <w:color w:val="auto"/>
          <w:kern w:val="0"/>
          <w:highlight w:val="none"/>
          <w:lang w:val="zh-CN"/>
        </w:rPr>
        <w:t>款</w:t>
      </w:r>
      <w:r>
        <w:rPr>
          <w:rFonts w:hint="eastAsia" w:hAnsi="宋体"/>
          <w:color w:val="auto"/>
          <w:highlight w:val="none"/>
        </w:rPr>
        <w:t>规定的</w:t>
      </w:r>
      <w:r>
        <w:rPr>
          <w:rFonts w:hint="eastAsia" w:hAnsi="宋体"/>
          <w:bCs/>
          <w:color w:val="auto"/>
          <w:highlight w:val="none"/>
        </w:rPr>
        <w:t>响应文件有效期一致。</w:t>
      </w:r>
    </w:p>
    <w:p w14:paraId="1D4B0F4A">
      <w:pPr>
        <w:adjustRightInd w:val="0"/>
        <w:snapToGrid w:val="0"/>
        <w:spacing w:line="360" w:lineRule="auto"/>
        <w:ind w:firstLine="420" w:firstLineChars="200"/>
        <w:rPr>
          <w:rFonts w:ascii="宋体" w:hAnsi="宋体"/>
          <w:b/>
          <w:color w:val="auto"/>
          <w:szCs w:val="21"/>
          <w:highlight w:val="none"/>
        </w:rPr>
      </w:pPr>
      <w:r>
        <w:rPr>
          <w:rFonts w:hint="eastAsia" w:ascii="宋体" w:hAnsi="宋体"/>
          <w:color w:val="auto"/>
          <w:szCs w:val="21"/>
          <w:highlight w:val="none"/>
        </w:rPr>
        <w:t>19.2</w:t>
      </w:r>
      <w:r>
        <w:rPr>
          <w:rFonts w:hint="eastAsia" w:ascii="宋体" w:hAnsi="宋体" w:cs="宋体"/>
          <w:color w:val="auto"/>
          <w:kern w:val="0"/>
          <w:szCs w:val="21"/>
          <w:highlight w:val="none"/>
          <w:lang w:val="zh-CN"/>
        </w:rPr>
        <w:t>供应商为联合体的，可以由联合体中的一方或者共同交纳磋商保证金，其交纳的磋商保证金，对联合体各方均具有约束力。</w:t>
      </w:r>
    </w:p>
    <w:p w14:paraId="20957009">
      <w:pPr>
        <w:pStyle w:val="16"/>
        <w:adjustRightInd w:val="0"/>
        <w:snapToGrid w:val="0"/>
        <w:spacing w:line="360" w:lineRule="auto"/>
        <w:ind w:firstLine="420" w:firstLineChars="200"/>
        <w:rPr>
          <w:rFonts w:hAnsi="宋体"/>
          <w:color w:val="auto"/>
          <w:highlight w:val="none"/>
        </w:rPr>
      </w:pPr>
      <w:r>
        <w:rPr>
          <w:rFonts w:hint="eastAsia" w:hAnsi="宋体"/>
          <w:color w:val="auto"/>
          <w:highlight w:val="none"/>
        </w:rPr>
        <w:t>19.3供应商未按照磋商文件要求提交磋商保证金的，响应无效。</w:t>
      </w:r>
    </w:p>
    <w:p w14:paraId="24B0A05D">
      <w:pPr>
        <w:pStyle w:val="16"/>
        <w:tabs>
          <w:tab w:val="left" w:pos="6300"/>
        </w:tabs>
        <w:adjustRightInd w:val="0"/>
        <w:snapToGrid w:val="0"/>
        <w:spacing w:line="360" w:lineRule="auto"/>
        <w:ind w:firstLine="420" w:firstLineChars="200"/>
        <w:rPr>
          <w:rFonts w:hAnsi="宋体"/>
          <w:color w:val="auto"/>
          <w:highlight w:val="none"/>
        </w:rPr>
      </w:pPr>
      <w:r>
        <w:rPr>
          <w:rFonts w:hint="eastAsia" w:hAnsi="宋体"/>
          <w:color w:val="auto"/>
          <w:highlight w:val="none"/>
        </w:rPr>
        <w:t>19.4采购代理机构在成交通知书发出后5个工作日内退还未成交供应商的磋商保证金；在采购合同</w:t>
      </w:r>
      <w:r>
        <w:rPr>
          <w:rFonts w:hint="eastAsia" w:hAnsi="宋体"/>
          <w:color w:val="auto"/>
          <w:highlight w:val="none"/>
          <w:lang w:eastAsia="zh-CN"/>
        </w:rPr>
        <w:t>签订</w:t>
      </w:r>
      <w:r>
        <w:rPr>
          <w:rFonts w:hint="eastAsia" w:hAnsi="宋体"/>
          <w:color w:val="auto"/>
          <w:highlight w:val="none"/>
        </w:rPr>
        <w:t>后5个工作日内退还成交供应商的磋商保证金，但因供应商自身原因导致无法及时退还的除外。</w:t>
      </w:r>
    </w:p>
    <w:p w14:paraId="0612AF4C">
      <w:pPr>
        <w:pStyle w:val="16"/>
        <w:adjustRightInd w:val="0"/>
        <w:snapToGrid w:val="0"/>
        <w:spacing w:line="360" w:lineRule="auto"/>
        <w:ind w:firstLine="420" w:firstLineChars="200"/>
        <w:rPr>
          <w:color w:val="auto"/>
          <w:kern w:val="0"/>
          <w:highlight w:val="none"/>
        </w:rPr>
      </w:pPr>
      <w:r>
        <w:rPr>
          <w:rFonts w:hint="eastAsia"/>
          <w:color w:val="auto"/>
          <w:highlight w:val="none"/>
        </w:rPr>
        <w:t xml:space="preserve">19.5 </w:t>
      </w:r>
      <w:r>
        <w:rPr>
          <w:rFonts w:hint="eastAsia"/>
          <w:color w:val="auto"/>
          <w:kern w:val="0"/>
          <w:highlight w:val="none"/>
        </w:rPr>
        <w:t>有下列情形之一的，磋商保证金不予退还，并上缴本级财政国库：</w:t>
      </w:r>
    </w:p>
    <w:p w14:paraId="2A45843C">
      <w:pPr>
        <w:widowControl/>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（1）供应商在提交首次响应文件截止时间后撤回响应文件的；</w:t>
      </w:r>
    </w:p>
    <w:p w14:paraId="07F9235D">
      <w:pPr>
        <w:widowControl/>
        <w:adjustRightInd w:val="0"/>
        <w:snapToGrid w:val="0"/>
        <w:spacing w:line="360" w:lineRule="auto"/>
        <w:ind w:firstLine="420" w:firstLineChars="200"/>
        <w:jc w:val="left"/>
        <w:rPr>
          <w:color w:val="auto"/>
          <w:kern w:val="0"/>
          <w:highlight w:val="none"/>
        </w:rPr>
      </w:pPr>
      <w:r>
        <w:rPr>
          <w:rFonts w:hint="eastAsia"/>
          <w:color w:val="auto"/>
          <w:kern w:val="0"/>
          <w:highlight w:val="none"/>
        </w:rPr>
        <w:t>（2）供应商在响应文件中提供虚假资料的；</w:t>
      </w:r>
    </w:p>
    <w:p w14:paraId="78CF24D1">
      <w:pPr>
        <w:widowControl/>
        <w:adjustRightInd w:val="0"/>
        <w:snapToGrid w:val="0"/>
        <w:spacing w:line="360" w:lineRule="auto"/>
        <w:ind w:firstLine="420" w:firstLineChars="200"/>
        <w:jc w:val="left"/>
        <w:rPr>
          <w:rFonts w:ascii="宋体" w:hAnsi="宋体" w:cs="宋体"/>
          <w:color w:val="auto"/>
          <w:kern w:val="0"/>
          <w:szCs w:val="21"/>
          <w:highlight w:val="none"/>
        </w:rPr>
      </w:pPr>
      <w:r>
        <w:rPr>
          <w:rFonts w:hint="eastAsia"/>
          <w:color w:val="auto"/>
          <w:kern w:val="0"/>
          <w:highlight w:val="none"/>
        </w:rPr>
        <w:t>（3）</w:t>
      </w:r>
      <w:r>
        <w:rPr>
          <w:rFonts w:hint="eastAsia"/>
          <w:color w:val="auto"/>
          <w:highlight w:val="none"/>
        </w:rPr>
        <w:t>确定成交结果后，无正当理由放弃成交资格的；</w:t>
      </w:r>
    </w:p>
    <w:p w14:paraId="379E3F37">
      <w:pPr>
        <w:widowControl/>
        <w:adjustRightInd w:val="0"/>
        <w:snapToGrid w:val="0"/>
        <w:spacing w:line="360" w:lineRule="auto"/>
        <w:ind w:firstLine="525" w:firstLineChars="250"/>
        <w:jc w:val="left"/>
        <w:rPr>
          <w:rFonts w:ascii="宋体" w:hAnsi="宋体" w:cs="宋体"/>
          <w:color w:val="auto"/>
          <w:kern w:val="0"/>
          <w:szCs w:val="21"/>
          <w:highlight w:val="none"/>
        </w:rPr>
      </w:pPr>
      <w:r>
        <w:rPr>
          <w:rFonts w:hint="eastAsia" w:ascii="宋体" w:hAnsi="宋体" w:cs="宋体"/>
          <w:color w:val="auto"/>
          <w:kern w:val="0"/>
          <w:szCs w:val="21"/>
          <w:highlight w:val="none"/>
        </w:rPr>
        <w:t>(4) 除因不可抗力或磋商文件认可的情形以外，成交供应商不与采购人签订合同的；</w:t>
      </w:r>
    </w:p>
    <w:p w14:paraId="6D84E338">
      <w:pPr>
        <w:widowControl/>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（5）供应商与采购人、其他供应商或者采购代理机构恶意串通的；</w:t>
      </w:r>
    </w:p>
    <w:p w14:paraId="72D8CEFB">
      <w:pPr>
        <w:widowControl/>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（6）磋商文件规定的其他情形。</w:t>
      </w:r>
    </w:p>
    <w:p w14:paraId="34326B6E">
      <w:pPr>
        <w:adjustRightInd w:val="0"/>
        <w:snapToGrid w:val="0"/>
        <w:spacing w:line="360" w:lineRule="auto"/>
        <w:rPr>
          <w:rFonts w:ascii="宋体" w:hAnsi="宋体"/>
          <w:b/>
          <w:bCs/>
          <w:color w:val="auto"/>
          <w:szCs w:val="21"/>
          <w:highlight w:val="none"/>
        </w:rPr>
      </w:pPr>
      <w:r>
        <w:rPr>
          <w:rFonts w:hint="eastAsia" w:ascii="宋体" w:hAnsi="宋体"/>
          <w:b/>
          <w:bCs/>
          <w:color w:val="auto"/>
          <w:szCs w:val="21"/>
          <w:highlight w:val="none"/>
        </w:rPr>
        <w:t>20.</w:t>
      </w:r>
      <w:r>
        <w:rPr>
          <w:rFonts w:hint="eastAsia" w:hAnsi="宋体"/>
          <w:b/>
          <w:color w:val="auto"/>
          <w:highlight w:val="none"/>
        </w:rPr>
        <w:t>响应文件</w:t>
      </w:r>
      <w:r>
        <w:rPr>
          <w:rFonts w:hint="eastAsia" w:ascii="宋体" w:hAnsi="宋体"/>
          <w:b/>
          <w:color w:val="auto"/>
          <w:szCs w:val="21"/>
          <w:highlight w:val="none"/>
        </w:rPr>
        <w:t>有效期</w:t>
      </w:r>
    </w:p>
    <w:p w14:paraId="730393C6">
      <w:pPr>
        <w:adjustRightInd w:val="0"/>
        <w:snapToGrid w:val="0"/>
        <w:spacing w:line="360" w:lineRule="auto"/>
        <w:ind w:firstLine="420" w:firstLineChars="200"/>
        <w:jc w:val="left"/>
        <w:rPr>
          <w:rFonts w:hAnsi="宋体"/>
          <w:color w:val="auto"/>
          <w:highlight w:val="none"/>
        </w:rPr>
      </w:pPr>
      <w:r>
        <w:rPr>
          <w:rFonts w:hint="eastAsia" w:ascii="宋体" w:hAnsi="宋体"/>
          <w:color w:val="auto"/>
          <w:highlight w:val="none"/>
        </w:rPr>
        <w:t>20.1响应文件</w:t>
      </w:r>
      <w:r>
        <w:rPr>
          <w:rFonts w:hint="eastAsia" w:ascii="宋体" w:hAnsi="宋体"/>
          <w:color w:val="auto"/>
          <w:szCs w:val="21"/>
          <w:highlight w:val="none"/>
        </w:rPr>
        <w:t>有效期见</w:t>
      </w:r>
      <w:r>
        <w:rPr>
          <w:rFonts w:hint="eastAsia" w:ascii="宋体" w:hAnsi="宋体"/>
          <w:b/>
          <w:color w:val="auto"/>
          <w:highlight w:val="none"/>
        </w:rPr>
        <w:t>磋商须知前附表</w:t>
      </w:r>
      <w:r>
        <w:rPr>
          <w:rFonts w:hint="eastAsia" w:ascii="宋体" w:hAnsi="宋体"/>
          <w:color w:val="auto"/>
          <w:szCs w:val="21"/>
          <w:highlight w:val="none"/>
        </w:rPr>
        <w:t>，在此期间</w:t>
      </w:r>
      <w:r>
        <w:rPr>
          <w:rFonts w:hint="eastAsia" w:ascii="宋体" w:hAnsi="宋体"/>
          <w:color w:val="auto"/>
          <w:highlight w:val="none"/>
        </w:rPr>
        <w:t>响应</w:t>
      </w:r>
      <w:r>
        <w:rPr>
          <w:rFonts w:hint="eastAsia" w:ascii="宋体" w:hAnsi="宋体"/>
          <w:color w:val="auto"/>
          <w:szCs w:val="21"/>
          <w:highlight w:val="none"/>
        </w:rPr>
        <w:t>文件对供应商具有法律约束力，</w:t>
      </w:r>
      <w:r>
        <w:rPr>
          <w:rFonts w:hint="eastAsia" w:ascii="宋体" w:hAnsi="宋体" w:cs="Arial"/>
          <w:color w:val="auto"/>
          <w:highlight w:val="none"/>
        </w:rPr>
        <w:t>从</w:t>
      </w:r>
      <w:r>
        <w:rPr>
          <w:rFonts w:hint="eastAsia" w:ascii="宋体" w:hAnsi="宋体" w:cs="宋体"/>
          <w:color w:val="auto"/>
          <w:kern w:val="0"/>
          <w:szCs w:val="21"/>
          <w:highlight w:val="none"/>
        </w:rPr>
        <w:t>提交首次响应文件截止时间</w:t>
      </w:r>
      <w:r>
        <w:rPr>
          <w:rFonts w:hint="eastAsia" w:hAnsi="宋体"/>
          <w:color w:val="auto"/>
          <w:highlight w:val="none"/>
        </w:rPr>
        <w:t>之日</w:t>
      </w:r>
      <w:r>
        <w:rPr>
          <w:rFonts w:hint="eastAsia" w:hAnsi="宋体" w:cs="Arial"/>
          <w:color w:val="auto"/>
          <w:highlight w:val="none"/>
        </w:rPr>
        <w:t>起计算。</w:t>
      </w:r>
      <w:r>
        <w:rPr>
          <w:rFonts w:hint="eastAsia" w:hAnsi="宋体"/>
          <w:color w:val="auto"/>
          <w:highlight w:val="none"/>
        </w:rPr>
        <w:t>响应文件有效期不足的将被视为无效响应。</w:t>
      </w:r>
    </w:p>
    <w:p w14:paraId="6934FD99">
      <w:pPr>
        <w:adjustRightInd w:val="0"/>
        <w:snapToGrid w:val="0"/>
        <w:spacing w:line="360" w:lineRule="auto"/>
        <w:rPr>
          <w:rFonts w:ascii="宋体" w:hAnsi="宋体"/>
          <w:b/>
          <w:bCs/>
          <w:color w:val="auto"/>
          <w:szCs w:val="21"/>
          <w:highlight w:val="none"/>
        </w:rPr>
      </w:pPr>
      <w:r>
        <w:rPr>
          <w:rFonts w:hint="eastAsia" w:ascii="宋体" w:hAnsi="宋体"/>
          <w:b/>
          <w:bCs/>
          <w:color w:val="auto"/>
          <w:szCs w:val="21"/>
          <w:highlight w:val="none"/>
        </w:rPr>
        <w:t>21.响应文件的签署及规定</w:t>
      </w:r>
    </w:p>
    <w:p w14:paraId="4DBC5466">
      <w:pPr>
        <w:pStyle w:val="16"/>
        <w:adjustRightInd w:val="0"/>
        <w:snapToGrid w:val="0"/>
        <w:spacing w:line="360" w:lineRule="auto"/>
        <w:ind w:firstLine="420" w:firstLineChars="200"/>
        <w:rPr>
          <w:rFonts w:hAnsi="宋体"/>
          <w:color w:val="auto"/>
          <w:highlight w:val="none"/>
        </w:rPr>
      </w:pPr>
      <w:r>
        <w:rPr>
          <w:rFonts w:hint="eastAsia" w:hAnsi="宋体"/>
          <w:color w:val="auto"/>
          <w:highlight w:val="none"/>
        </w:rPr>
        <w:t>21.1响应文件的正本和副本应装订成册，正本一份，副本份数见</w:t>
      </w:r>
      <w:r>
        <w:rPr>
          <w:rFonts w:hint="eastAsia" w:hAnsi="宋体"/>
          <w:b/>
          <w:color w:val="auto"/>
          <w:highlight w:val="none"/>
        </w:rPr>
        <w:t>磋商须知前附表</w:t>
      </w:r>
      <w:r>
        <w:rPr>
          <w:rFonts w:hint="eastAsia" w:hAnsi="宋体"/>
          <w:color w:val="auto"/>
          <w:highlight w:val="none"/>
        </w:rPr>
        <w:t>。正本和副本的封面上应标记“正本”或“副本”的字样，当正本和副本有差异时，以正本为准。</w:t>
      </w:r>
    </w:p>
    <w:p w14:paraId="48248E76">
      <w:pPr>
        <w:pStyle w:val="16"/>
        <w:adjustRightInd w:val="0"/>
        <w:snapToGrid w:val="0"/>
        <w:spacing w:line="360" w:lineRule="auto"/>
        <w:ind w:firstLine="420" w:firstLineChars="200"/>
        <w:rPr>
          <w:rFonts w:hAnsi="宋体"/>
          <w:color w:val="auto"/>
          <w:highlight w:val="none"/>
        </w:rPr>
      </w:pPr>
      <w:r>
        <w:rPr>
          <w:rFonts w:hint="eastAsia" w:hAnsi="宋体"/>
          <w:color w:val="auto"/>
          <w:highlight w:val="none"/>
        </w:rPr>
        <w:t>21.2 响应文件正本和副本应按磋商文件要求签章处盖单位章和由法定代表人或其委托代理人签字；任何加行、涂改、增删，应有法定代表人或其委托代理人在旁边签字。否则，将导致响应文件无效。</w:t>
      </w:r>
    </w:p>
    <w:p w14:paraId="2837D17B">
      <w:pPr>
        <w:pStyle w:val="16"/>
        <w:adjustRightInd w:val="0"/>
        <w:snapToGrid w:val="0"/>
        <w:spacing w:line="360" w:lineRule="auto"/>
        <w:ind w:firstLine="420" w:firstLineChars="200"/>
        <w:rPr>
          <w:rFonts w:hAnsi="宋体"/>
          <w:color w:val="auto"/>
          <w:highlight w:val="none"/>
        </w:rPr>
      </w:pPr>
      <w:r>
        <w:rPr>
          <w:rFonts w:hint="eastAsia" w:hAnsi="宋体"/>
          <w:color w:val="auto"/>
          <w:highlight w:val="none"/>
        </w:rPr>
        <w:t>21.3 在磋商过程中，供应商按磋商文件规定和磋商小组要求</w:t>
      </w:r>
      <w:r>
        <w:rPr>
          <w:rFonts w:hint="eastAsia" w:hAnsi="宋体" w:cs="宋体"/>
          <w:color w:val="auto"/>
          <w:kern w:val="0"/>
          <w:highlight w:val="none"/>
        </w:rPr>
        <w:t>提交的</w:t>
      </w:r>
      <w:r>
        <w:rPr>
          <w:rFonts w:hint="eastAsia" w:hAnsi="宋体"/>
          <w:color w:val="auto"/>
          <w:highlight w:val="none"/>
        </w:rPr>
        <w:t>最后报价(或者</w:t>
      </w:r>
      <w:r>
        <w:rPr>
          <w:rFonts w:hint="eastAsia" w:hAnsi="宋体"/>
          <w:bCs/>
          <w:color w:val="auto"/>
          <w:highlight w:val="none"/>
        </w:rPr>
        <w:t>重</w:t>
      </w:r>
      <w:r>
        <w:rPr>
          <w:rFonts w:hint="eastAsia" w:hAnsi="宋体" w:cs="宋体"/>
          <w:color w:val="auto"/>
          <w:kern w:val="0"/>
          <w:highlight w:val="none"/>
        </w:rPr>
        <w:t>新提交的响应文件和</w:t>
      </w:r>
      <w:r>
        <w:rPr>
          <w:rFonts w:hint="eastAsia" w:hAnsi="宋体"/>
          <w:color w:val="auto"/>
          <w:highlight w:val="none"/>
        </w:rPr>
        <w:t>最后报价)，一式两份，可打印或用不褪色墨水书写，但需经法定代表人或其委托代理人签字，</w:t>
      </w:r>
      <w:r>
        <w:rPr>
          <w:rFonts w:hint="eastAsia" w:hAnsi="宋体" w:cs="宋体"/>
          <w:color w:val="auto"/>
          <w:kern w:val="0"/>
          <w:highlight w:val="none"/>
        </w:rPr>
        <w:t>或者加盖供应商单位章</w:t>
      </w:r>
      <w:r>
        <w:rPr>
          <w:rFonts w:hint="eastAsia" w:hAnsi="宋体"/>
          <w:color w:val="auto"/>
          <w:highlight w:val="none"/>
        </w:rPr>
        <w:t>。否则，将导致响应文件无效。</w:t>
      </w:r>
    </w:p>
    <w:p w14:paraId="63D28135">
      <w:pPr>
        <w:numPr>
          <w:ilvl w:val="0"/>
          <w:numId w:val="4"/>
        </w:numPr>
        <w:adjustRightInd w:val="0"/>
        <w:snapToGrid w:val="0"/>
        <w:spacing w:line="360" w:lineRule="auto"/>
        <w:outlineLvl w:val="0"/>
        <w:rPr>
          <w:rFonts w:ascii="黑体" w:hAnsi="宋体" w:eastAsia="黑体"/>
          <w:b/>
          <w:bCs/>
          <w:color w:val="auto"/>
          <w:sz w:val="24"/>
          <w:highlight w:val="none"/>
        </w:rPr>
      </w:pPr>
      <w:r>
        <w:rPr>
          <w:rFonts w:hint="eastAsia" w:ascii="黑体" w:hAnsi="宋体" w:eastAsia="黑体"/>
          <w:b/>
          <w:bCs/>
          <w:color w:val="auto"/>
          <w:sz w:val="24"/>
          <w:highlight w:val="none"/>
        </w:rPr>
        <w:t>响应文件的递交</w:t>
      </w:r>
    </w:p>
    <w:p w14:paraId="36D0257C">
      <w:pPr>
        <w:adjustRightInd w:val="0"/>
        <w:snapToGrid w:val="0"/>
        <w:spacing w:line="360" w:lineRule="auto"/>
        <w:rPr>
          <w:rFonts w:ascii="宋体" w:hAnsi="宋体"/>
          <w:b/>
          <w:bCs/>
          <w:color w:val="auto"/>
          <w:szCs w:val="21"/>
          <w:highlight w:val="none"/>
        </w:rPr>
      </w:pPr>
      <w:r>
        <w:rPr>
          <w:rFonts w:hint="eastAsia" w:ascii="宋体" w:hAnsi="宋体"/>
          <w:b/>
          <w:bCs/>
          <w:color w:val="auto"/>
          <w:szCs w:val="21"/>
          <w:highlight w:val="none"/>
        </w:rPr>
        <w:t>22.</w:t>
      </w:r>
      <w:r>
        <w:rPr>
          <w:rFonts w:hint="eastAsia" w:ascii="宋体" w:hAnsi="宋体"/>
          <w:b/>
          <w:color w:val="auto"/>
          <w:szCs w:val="21"/>
          <w:highlight w:val="none"/>
        </w:rPr>
        <w:t>响应文件</w:t>
      </w:r>
      <w:r>
        <w:rPr>
          <w:rFonts w:hint="eastAsia" w:ascii="宋体" w:hAnsi="宋体"/>
          <w:b/>
          <w:bCs/>
          <w:color w:val="auto"/>
          <w:szCs w:val="21"/>
          <w:highlight w:val="none"/>
        </w:rPr>
        <w:t>的密封和标记</w:t>
      </w:r>
    </w:p>
    <w:p w14:paraId="161C413A">
      <w:pPr>
        <w:pStyle w:val="16"/>
        <w:adjustRightInd w:val="0"/>
        <w:snapToGrid w:val="0"/>
        <w:spacing w:line="360" w:lineRule="auto"/>
        <w:ind w:firstLine="420" w:firstLineChars="200"/>
        <w:rPr>
          <w:rFonts w:hAnsi="宋体"/>
          <w:color w:val="auto"/>
          <w:highlight w:val="none"/>
        </w:rPr>
      </w:pPr>
      <w:r>
        <w:rPr>
          <w:rFonts w:hint="eastAsia" w:hAnsi="宋体"/>
          <w:color w:val="auto"/>
          <w:highlight w:val="none"/>
        </w:rPr>
        <w:t>22.1响应文件应密封包装，加贴封条，并在封套的封口处盖供应商单位章或者由法定代表人或其委托代理人签字。</w:t>
      </w:r>
    </w:p>
    <w:p w14:paraId="7634D813">
      <w:pPr>
        <w:adjustRightInd w:val="0"/>
        <w:snapToGri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22.2响应文件封套上应写明的内容见</w:t>
      </w:r>
      <w:r>
        <w:rPr>
          <w:rFonts w:hint="eastAsia" w:ascii="宋体" w:hAnsi="宋体"/>
          <w:b/>
          <w:color w:val="auto"/>
          <w:szCs w:val="21"/>
          <w:highlight w:val="none"/>
        </w:rPr>
        <w:t>磋商须知前附表。</w:t>
      </w:r>
    </w:p>
    <w:p w14:paraId="315D9869">
      <w:pPr>
        <w:adjustRightInd w:val="0"/>
        <w:snapToGri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22.3响应文件如果未按上述规定密封和加写标记，采购人或采购代理机构将拒绝接收。</w:t>
      </w:r>
    </w:p>
    <w:p w14:paraId="31BF9195">
      <w:pPr>
        <w:adjustRightInd w:val="0"/>
        <w:snapToGrid w:val="0"/>
        <w:spacing w:line="360" w:lineRule="auto"/>
        <w:rPr>
          <w:rFonts w:ascii="宋体" w:hAnsi="宋体"/>
          <w:b/>
          <w:bCs/>
          <w:color w:val="auto"/>
          <w:szCs w:val="21"/>
          <w:highlight w:val="none"/>
        </w:rPr>
      </w:pPr>
      <w:r>
        <w:rPr>
          <w:rFonts w:hint="eastAsia" w:ascii="宋体" w:hAnsi="宋体"/>
          <w:b/>
          <w:bCs/>
          <w:color w:val="auto"/>
          <w:szCs w:val="21"/>
          <w:highlight w:val="none"/>
        </w:rPr>
        <w:t>23.响应文件的</w:t>
      </w:r>
      <w:r>
        <w:rPr>
          <w:rFonts w:hint="eastAsia" w:ascii="宋体" w:hAnsi="宋体" w:cs="宋体"/>
          <w:b/>
          <w:color w:val="auto"/>
          <w:kern w:val="0"/>
          <w:szCs w:val="21"/>
          <w:highlight w:val="none"/>
          <w:lang w:val="zh-CN"/>
        </w:rPr>
        <w:t>补充、修改或者撤回</w:t>
      </w:r>
    </w:p>
    <w:p w14:paraId="07E6462C">
      <w:pPr>
        <w:pStyle w:val="16"/>
        <w:adjustRightInd w:val="0"/>
        <w:snapToGrid w:val="0"/>
        <w:spacing w:line="360" w:lineRule="auto"/>
        <w:ind w:firstLine="420" w:firstLineChars="200"/>
        <w:rPr>
          <w:rFonts w:hAnsi="宋体"/>
          <w:color w:val="auto"/>
          <w:highlight w:val="none"/>
        </w:rPr>
      </w:pPr>
      <w:r>
        <w:rPr>
          <w:rFonts w:hint="eastAsia" w:hAnsi="宋体"/>
          <w:color w:val="auto"/>
          <w:highlight w:val="none"/>
        </w:rPr>
        <w:t>23.1</w:t>
      </w:r>
      <w:r>
        <w:rPr>
          <w:rFonts w:hint="eastAsia" w:hAnsi="宋体" w:cs="宋体"/>
          <w:color w:val="auto"/>
          <w:kern w:val="0"/>
          <w:highlight w:val="none"/>
        </w:rPr>
        <w:t>供应商在提交首次响应文件截止时间前，可以对所提交的首次响应文件进行补充、修改或者撤回，并书面通知采购人、采购代理机构。</w:t>
      </w:r>
      <w:r>
        <w:rPr>
          <w:rFonts w:hint="eastAsia" w:hAnsi="宋体"/>
          <w:color w:val="auto"/>
          <w:highlight w:val="none"/>
        </w:rPr>
        <w:t>该通知应有供应商法定代表人或其委托代理人签字。</w:t>
      </w:r>
    </w:p>
    <w:p w14:paraId="5493EB17">
      <w:pPr>
        <w:pStyle w:val="16"/>
        <w:adjustRightInd w:val="0"/>
        <w:snapToGrid w:val="0"/>
        <w:spacing w:line="360" w:lineRule="auto"/>
        <w:ind w:firstLine="420" w:firstLineChars="200"/>
        <w:rPr>
          <w:rFonts w:hAnsi="宋体"/>
          <w:color w:val="auto"/>
          <w:highlight w:val="none"/>
        </w:rPr>
      </w:pPr>
      <w:r>
        <w:rPr>
          <w:rFonts w:hint="eastAsia" w:hAnsi="宋体"/>
          <w:color w:val="auto"/>
          <w:highlight w:val="none"/>
        </w:rPr>
        <w:t>23.2</w:t>
      </w:r>
      <w:r>
        <w:rPr>
          <w:rFonts w:hint="eastAsia" w:hAnsi="宋体" w:cs="宋体"/>
          <w:color w:val="auto"/>
          <w:kern w:val="0"/>
          <w:highlight w:val="none"/>
          <w:lang w:val="zh-CN"/>
        </w:rPr>
        <w:t>补充、修改的内容与响应文件不一致时，以补充、修改的内容为准。</w:t>
      </w:r>
    </w:p>
    <w:p w14:paraId="577CB538">
      <w:pPr>
        <w:adjustRightInd w:val="0"/>
        <w:snapToGrid w:val="0"/>
        <w:spacing w:line="360" w:lineRule="auto"/>
        <w:rPr>
          <w:rFonts w:ascii="宋体" w:hAnsi="宋体"/>
          <w:b/>
          <w:bCs/>
          <w:color w:val="auto"/>
          <w:szCs w:val="21"/>
          <w:highlight w:val="none"/>
        </w:rPr>
      </w:pPr>
      <w:r>
        <w:rPr>
          <w:rFonts w:hint="eastAsia" w:ascii="宋体" w:hAnsi="宋体"/>
          <w:b/>
          <w:bCs/>
          <w:color w:val="auto"/>
          <w:szCs w:val="21"/>
          <w:highlight w:val="none"/>
        </w:rPr>
        <w:t>24.响应文件的递交与接收</w:t>
      </w:r>
    </w:p>
    <w:p w14:paraId="09E2E9B4">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24.1 供应商应在</w:t>
      </w:r>
      <w:r>
        <w:rPr>
          <w:rFonts w:hint="eastAsia" w:ascii="宋体" w:hAnsi="宋体" w:cs="宋体"/>
          <w:color w:val="auto"/>
          <w:kern w:val="0"/>
          <w:szCs w:val="21"/>
          <w:highlight w:val="none"/>
        </w:rPr>
        <w:t>提交首次响应文件截止时间</w:t>
      </w:r>
      <w:r>
        <w:rPr>
          <w:rFonts w:hint="eastAsia" w:ascii="宋体" w:hAnsi="宋体"/>
          <w:color w:val="auto"/>
          <w:szCs w:val="21"/>
          <w:highlight w:val="none"/>
        </w:rPr>
        <w:t>前，将响应文件送</w:t>
      </w:r>
      <w:r>
        <w:rPr>
          <w:rFonts w:hint="eastAsia" w:ascii="宋体" w:hAnsi="宋体" w:cs="Arial"/>
          <w:color w:val="auto"/>
          <w:szCs w:val="21"/>
          <w:highlight w:val="none"/>
        </w:rPr>
        <w:t>达</w:t>
      </w:r>
      <w:r>
        <w:rPr>
          <w:rFonts w:hint="eastAsia" w:ascii="宋体" w:hAnsi="宋体"/>
          <w:b/>
          <w:color w:val="auto"/>
          <w:szCs w:val="21"/>
          <w:highlight w:val="none"/>
        </w:rPr>
        <w:t>磋商须知前附表</w:t>
      </w:r>
      <w:r>
        <w:rPr>
          <w:rFonts w:hint="eastAsia" w:ascii="宋体" w:hAnsi="宋体"/>
          <w:color w:val="auto"/>
          <w:szCs w:val="21"/>
          <w:highlight w:val="none"/>
        </w:rPr>
        <w:t>中指定的地点。</w:t>
      </w:r>
      <w:r>
        <w:rPr>
          <w:rFonts w:hint="eastAsia" w:hAnsi="宋体" w:cs="宋体"/>
          <w:color w:val="auto"/>
          <w:kern w:val="0"/>
          <w:highlight w:val="none"/>
        </w:rPr>
        <w:t>在截止时间后送达的响应文件，采购人、采购代理机构或者磋商小组应当拒收。</w:t>
      </w:r>
    </w:p>
    <w:p w14:paraId="749A3237">
      <w:pPr>
        <w:pStyle w:val="16"/>
        <w:adjustRightInd w:val="0"/>
        <w:snapToGrid w:val="0"/>
        <w:spacing w:line="360" w:lineRule="auto"/>
        <w:ind w:firstLine="420" w:firstLineChars="200"/>
        <w:rPr>
          <w:rFonts w:hAnsi="宋体"/>
          <w:color w:val="auto"/>
          <w:highlight w:val="none"/>
        </w:rPr>
      </w:pPr>
      <w:r>
        <w:rPr>
          <w:rFonts w:hint="eastAsia" w:hAnsi="宋体"/>
          <w:color w:val="auto"/>
          <w:highlight w:val="none"/>
        </w:rPr>
        <w:t>24.2</w:t>
      </w:r>
      <w:r>
        <w:rPr>
          <w:rFonts w:hint="eastAsia" w:hAnsi="宋体" w:cs="宋体"/>
          <w:color w:val="auto"/>
          <w:kern w:val="0"/>
          <w:highlight w:val="none"/>
        </w:rPr>
        <w:t>在提交首次响应文件截止时间后，</w:t>
      </w:r>
      <w:r>
        <w:rPr>
          <w:rFonts w:hint="eastAsia" w:hAnsi="宋体"/>
          <w:color w:val="auto"/>
          <w:highlight w:val="none"/>
        </w:rPr>
        <w:t>由</w:t>
      </w:r>
      <w:r>
        <w:rPr>
          <w:rFonts w:hint="eastAsia" w:hAnsi="宋体"/>
          <w:bCs/>
          <w:color w:val="auto"/>
          <w:highlight w:val="none"/>
        </w:rPr>
        <w:t>供应商代表</w:t>
      </w:r>
      <w:r>
        <w:rPr>
          <w:rFonts w:hint="eastAsia" w:hAnsi="宋体"/>
          <w:color w:val="auto"/>
          <w:highlight w:val="none"/>
        </w:rPr>
        <w:t>当场查验</w:t>
      </w:r>
      <w:r>
        <w:rPr>
          <w:rFonts w:hint="eastAsia" w:hAnsi="宋体"/>
          <w:bCs/>
          <w:color w:val="auto"/>
          <w:highlight w:val="none"/>
        </w:rPr>
        <w:t>响应文件</w:t>
      </w:r>
      <w:r>
        <w:rPr>
          <w:rFonts w:hint="eastAsia" w:hAnsi="宋体"/>
          <w:color w:val="auto"/>
          <w:highlight w:val="none"/>
        </w:rPr>
        <w:t>的密封状况，采购人或</w:t>
      </w:r>
      <w:r>
        <w:rPr>
          <w:rFonts w:hint="eastAsia" w:hAnsi="宋体"/>
          <w:bCs/>
          <w:color w:val="auto"/>
          <w:highlight w:val="none"/>
        </w:rPr>
        <w:t>采购代理机构</w:t>
      </w:r>
      <w:r>
        <w:rPr>
          <w:rFonts w:hint="eastAsia" w:hAnsi="宋体"/>
          <w:color w:val="auto"/>
          <w:highlight w:val="none"/>
        </w:rPr>
        <w:t>不当场拆封</w:t>
      </w:r>
      <w:r>
        <w:rPr>
          <w:rFonts w:hint="eastAsia" w:hAnsi="宋体"/>
          <w:bCs/>
          <w:color w:val="auto"/>
          <w:highlight w:val="none"/>
        </w:rPr>
        <w:t>响应文件</w:t>
      </w:r>
      <w:r>
        <w:rPr>
          <w:rFonts w:hint="eastAsia" w:hAnsi="宋体"/>
          <w:color w:val="auto"/>
          <w:highlight w:val="none"/>
        </w:rPr>
        <w:t>。</w:t>
      </w:r>
    </w:p>
    <w:p w14:paraId="43747079">
      <w:pPr>
        <w:numPr>
          <w:ilvl w:val="0"/>
          <w:numId w:val="4"/>
        </w:numPr>
        <w:adjustRightInd w:val="0"/>
        <w:snapToGrid w:val="0"/>
        <w:spacing w:line="360" w:lineRule="auto"/>
        <w:outlineLvl w:val="0"/>
        <w:rPr>
          <w:rFonts w:ascii="黑体" w:hAnsi="宋体" w:eastAsia="黑体"/>
          <w:b/>
          <w:bCs/>
          <w:color w:val="auto"/>
          <w:sz w:val="24"/>
          <w:highlight w:val="none"/>
        </w:rPr>
      </w:pPr>
      <w:r>
        <w:rPr>
          <w:rFonts w:hint="eastAsia" w:ascii="黑体" w:hAnsi="宋体" w:eastAsia="黑体"/>
          <w:b/>
          <w:bCs/>
          <w:color w:val="auto"/>
          <w:sz w:val="24"/>
          <w:highlight w:val="none"/>
        </w:rPr>
        <w:t>响应文件的磋商与评审</w:t>
      </w:r>
    </w:p>
    <w:p w14:paraId="73A59D4B">
      <w:pPr>
        <w:tabs>
          <w:tab w:val="left" w:pos="0"/>
        </w:tabs>
        <w:adjustRightInd w:val="0"/>
        <w:snapToGrid w:val="0"/>
        <w:spacing w:line="360" w:lineRule="auto"/>
        <w:rPr>
          <w:rFonts w:ascii="宋体" w:hAnsi="宋体"/>
          <w:b/>
          <w:bCs/>
          <w:color w:val="auto"/>
          <w:szCs w:val="21"/>
          <w:highlight w:val="none"/>
        </w:rPr>
      </w:pPr>
      <w:r>
        <w:rPr>
          <w:rFonts w:hint="eastAsia" w:ascii="宋体" w:hAnsi="宋体"/>
          <w:b/>
          <w:bCs/>
          <w:color w:val="auto"/>
          <w:szCs w:val="21"/>
          <w:highlight w:val="none"/>
        </w:rPr>
        <w:t>25.磋商程序</w:t>
      </w:r>
    </w:p>
    <w:p w14:paraId="57D6128C">
      <w:pPr>
        <w:widowControl/>
        <w:adjustRightInd w:val="0"/>
        <w:snapToGrid w:val="0"/>
        <w:spacing w:line="360" w:lineRule="auto"/>
        <w:ind w:firstLine="420"/>
        <w:jc w:val="left"/>
        <w:rPr>
          <w:rFonts w:ascii="宋体" w:hAnsi="宋体"/>
          <w:bCs/>
          <w:color w:val="auto"/>
          <w:szCs w:val="21"/>
          <w:highlight w:val="none"/>
        </w:rPr>
      </w:pPr>
      <w:r>
        <w:rPr>
          <w:rFonts w:hint="eastAsia" w:ascii="宋体" w:hAnsi="宋体" w:cs="宋体"/>
          <w:color w:val="auto"/>
          <w:kern w:val="0"/>
          <w:szCs w:val="21"/>
          <w:highlight w:val="none"/>
        </w:rPr>
        <w:t>25.1磋商程序：响应文件审查、磋商（包括澄清）、最终报价、响应文件评审、</w:t>
      </w:r>
      <w:r>
        <w:rPr>
          <w:rFonts w:hint="eastAsia" w:ascii="宋体" w:hAnsi="宋体"/>
          <w:bCs/>
          <w:color w:val="auto"/>
          <w:szCs w:val="21"/>
          <w:highlight w:val="none"/>
        </w:rPr>
        <w:t>提出成交供应商。其中，</w:t>
      </w:r>
      <w:r>
        <w:rPr>
          <w:rFonts w:hint="eastAsia" w:ascii="宋体" w:hAnsi="宋体" w:cs="宋体"/>
          <w:color w:val="auto"/>
          <w:kern w:val="0"/>
          <w:szCs w:val="21"/>
          <w:highlight w:val="none"/>
        </w:rPr>
        <w:t>磋商按</w:t>
      </w:r>
      <w:r>
        <w:rPr>
          <w:rFonts w:hint="eastAsia" w:ascii="宋体" w:hAnsi="宋体"/>
          <w:color w:val="auto"/>
          <w:szCs w:val="21"/>
          <w:highlight w:val="none"/>
        </w:rPr>
        <w:t>本章</w:t>
      </w:r>
      <w:r>
        <w:rPr>
          <w:rFonts w:hint="eastAsia" w:hAnsi="宋体"/>
          <w:color w:val="auto"/>
          <w:highlight w:val="none"/>
        </w:rPr>
        <w:t>第</w:t>
      </w:r>
      <w:r>
        <w:rPr>
          <w:rFonts w:hint="eastAsia" w:ascii="宋体" w:hAnsi="宋体"/>
          <w:color w:val="auto"/>
          <w:highlight w:val="none"/>
        </w:rPr>
        <w:t>30.1</w:t>
      </w:r>
      <w:r>
        <w:rPr>
          <w:rFonts w:hint="eastAsia" w:ascii="宋体" w:hAnsi="宋体" w:cs="宋体"/>
          <w:color w:val="auto"/>
          <w:kern w:val="0"/>
          <w:szCs w:val="21"/>
          <w:highlight w:val="none"/>
          <w:lang w:val="zh-CN"/>
        </w:rPr>
        <w:t>款或者</w:t>
      </w:r>
      <w:r>
        <w:rPr>
          <w:rFonts w:hint="eastAsia" w:ascii="宋体" w:hAnsi="宋体"/>
          <w:color w:val="auto"/>
          <w:highlight w:val="none"/>
        </w:rPr>
        <w:t>第30.2</w:t>
      </w:r>
      <w:r>
        <w:rPr>
          <w:rFonts w:hint="eastAsia" w:ascii="宋体" w:hAnsi="宋体" w:cs="宋体"/>
          <w:color w:val="auto"/>
          <w:kern w:val="0"/>
          <w:szCs w:val="21"/>
          <w:highlight w:val="none"/>
          <w:lang w:val="zh-CN"/>
        </w:rPr>
        <w:t>款</w:t>
      </w:r>
      <w:r>
        <w:rPr>
          <w:rFonts w:hint="eastAsia" w:hAnsi="宋体"/>
          <w:color w:val="auto"/>
          <w:highlight w:val="none"/>
        </w:rPr>
        <w:t>情形</w:t>
      </w:r>
      <w:r>
        <w:rPr>
          <w:rFonts w:hint="eastAsia" w:ascii="宋体" w:hAnsi="宋体"/>
          <w:bCs/>
          <w:color w:val="auto"/>
          <w:szCs w:val="21"/>
          <w:highlight w:val="none"/>
        </w:rPr>
        <w:t>进行。</w:t>
      </w:r>
    </w:p>
    <w:p w14:paraId="5E260792">
      <w:pPr>
        <w:widowControl/>
        <w:adjustRightInd w:val="0"/>
        <w:snapToGrid w:val="0"/>
        <w:spacing w:line="360" w:lineRule="auto"/>
        <w:rPr>
          <w:rFonts w:ascii="宋体" w:hAnsi="宋体"/>
          <w:b/>
          <w:color w:val="auto"/>
          <w:szCs w:val="21"/>
          <w:highlight w:val="none"/>
        </w:rPr>
      </w:pPr>
      <w:r>
        <w:rPr>
          <w:rFonts w:hint="eastAsia" w:ascii="宋体" w:hAnsi="宋体" w:cs="宋体"/>
          <w:b/>
          <w:color w:val="auto"/>
          <w:kern w:val="0"/>
          <w:szCs w:val="21"/>
          <w:highlight w:val="none"/>
        </w:rPr>
        <w:t>26.响应文件审查</w:t>
      </w:r>
    </w:p>
    <w:p w14:paraId="706D324E">
      <w:pPr>
        <w:adjustRightInd w:val="0"/>
        <w:snapToGrid w:val="0"/>
        <w:spacing w:before="120" w:beforeLines="50" w:line="360" w:lineRule="auto"/>
        <w:ind w:firstLine="420" w:firstLineChars="200"/>
        <w:rPr>
          <w:rFonts w:ascii="宋体" w:hAnsi="宋体"/>
          <w:color w:val="auto"/>
          <w:szCs w:val="21"/>
          <w:highlight w:val="none"/>
        </w:rPr>
      </w:pPr>
      <w:r>
        <w:rPr>
          <w:rFonts w:hint="eastAsia" w:ascii="宋体" w:hAnsi="宋体"/>
          <w:color w:val="auto"/>
          <w:szCs w:val="21"/>
          <w:highlight w:val="none"/>
        </w:rPr>
        <w:t>26.1 资格性审查：根据本章第3.1项规定的供应商资格条件要求，采购人及其代理机构对响应文件的资格证明等进行审查，以确定供应商是否具备磋商资格条件。</w:t>
      </w:r>
    </w:p>
    <w:p w14:paraId="7EAC4DBD">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26.2符合性审查: 磋商小组对响应文件(包括首次提交的响应文件、重新提交的响应文件)的有效性、完整性和响应程度进行审查，以确定是否对磋商文件的实质性要求作出响应。</w:t>
      </w:r>
    </w:p>
    <w:p w14:paraId="7330CD6B">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26.3响应文件审查结束后，磋商小组所有成员集中与单一供应商分别进行磋商，并给予所有参加磋商的供应商平等的磋商机会。供应商应派其法定代表人或委托代理人参加磋商。</w:t>
      </w:r>
    </w:p>
    <w:p w14:paraId="161F0A36">
      <w:pPr>
        <w:pStyle w:val="16"/>
        <w:adjustRightInd w:val="0"/>
        <w:snapToGrid w:val="0"/>
        <w:spacing w:line="360" w:lineRule="auto"/>
        <w:rPr>
          <w:rFonts w:hAnsi="宋体" w:cs="宋体"/>
          <w:b/>
          <w:color w:val="auto"/>
          <w:kern w:val="0"/>
          <w:highlight w:val="none"/>
        </w:rPr>
      </w:pPr>
      <w:r>
        <w:rPr>
          <w:rFonts w:hint="eastAsia" w:hAnsi="宋体" w:cs="宋体"/>
          <w:b/>
          <w:color w:val="auto"/>
          <w:kern w:val="0"/>
          <w:highlight w:val="none"/>
        </w:rPr>
        <w:t>27.实质性响应</w:t>
      </w:r>
    </w:p>
    <w:p w14:paraId="13BBFBD1">
      <w:pPr>
        <w:pStyle w:val="16"/>
        <w:adjustRightInd w:val="0"/>
        <w:snapToGrid w:val="0"/>
        <w:spacing w:line="360" w:lineRule="auto"/>
        <w:ind w:firstLine="420" w:firstLineChars="200"/>
        <w:rPr>
          <w:rFonts w:hAnsi="宋体" w:cs="Arial"/>
          <w:color w:val="auto"/>
          <w:kern w:val="0"/>
          <w:highlight w:val="none"/>
          <w:u w:val="single"/>
        </w:rPr>
      </w:pPr>
      <w:r>
        <w:rPr>
          <w:rFonts w:hint="eastAsia" w:hAnsi="宋体" w:cs="宋体"/>
          <w:color w:val="auto"/>
          <w:kern w:val="0"/>
          <w:highlight w:val="none"/>
        </w:rPr>
        <w:t>27.1</w:t>
      </w:r>
      <w:r>
        <w:rPr>
          <w:rFonts w:hint="eastAsia" w:hAnsi="宋体"/>
          <w:color w:val="auto"/>
          <w:highlight w:val="none"/>
        </w:rPr>
        <w:t>实质性响应是指响应文件(包括首次响应文件、重新提交的响应文件)与磋商文件要求的所有条款、条件和规格相符，没有偏离。偏离</w:t>
      </w:r>
      <w:r>
        <w:rPr>
          <w:rFonts w:hint="eastAsia"/>
          <w:color w:val="auto"/>
          <w:highlight w:val="none"/>
        </w:rPr>
        <w:t>指不满足、或不响应</w:t>
      </w:r>
      <w:r>
        <w:rPr>
          <w:rFonts w:hint="eastAsia" w:hAnsi="宋体"/>
          <w:color w:val="auto"/>
          <w:highlight w:val="none"/>
        </w:rPr>
        <w:t>磋商文件</w:t>
      </w:r>
      <w:r>
        <w:rPr>
          <w:rFonts w:hint="eastAsia"/>
          <w:color w:val="auto"/>
          <w:highlight w:val="none"/>
        </w:rPr>
        <w:t>的要求。</w:t>
      </w:r>
    </w:p>
    <w:p w14:paraId="2B2242A6">
      <w:pPr>
        <w:tabs>
          <w:tab w:val="left" w:pos="0"/>
          <w:tab w:val="left" w:pos="7560"/>
          <w:tab w:val="left" w:pos="7740"/>
          <w:tab w:val="left" w:pos="7920"/>
        </w:tabs>
        <w:adjustRightInd w:val="0"/>
        <w:snapToGrid w:val="0"/>
        <w:spacing w:line="360" w:lineRule="auto"/>
        <w:ind w:right="23" w:rightChars="11" w:firstLine="420" w:firstLineChars="200"/>
        <w:rPr>
          <w:rFonts w:ascii="宋体" w:hAnsi="宋体"/>
          <w:color w:val="auto"/>
          <w:szCs w:val="21"/>
          <w:highlight w:val="none"/>
        </w:rPr>
      </w:pPr>
      <w:r>
        <w:rPr>
          <w:rFonts w:hint="eastAsia" w:ascii="宋体" w:hAnsi="宋体"/>
          <w:color w:val="auto"/>
          <w:szCs w:val="21"/>
          <w:highlight w:val="none"/>
        </w:rPr>
        <w:t>27.2</w:t>
      </w:r>
      <w:r>
        <w:rPr>
          <w:rFonts w:hint="eastAsia" w:ascii="宋体" w:hAnsi="宋体"/>
          <w:color w:val="auto"/>
          <w:highlight w:val="none"/>
        </w:rPr>
        <w:t>响应文件是否实质性响应磋商文件要求由磋商小组依据磋商文件规定认定。</w:t>
      </w:r>
      <w:r>
        <w:rPr>
          <w:rFonts w:hint="eastAsia" w:ascii="宋体" w:hAnsi="宋体" w:cs="宋体"/>
          <w:color w:val="auto"/>
          <w:kern w:val="0"/>
          <w:szCs w:val="21"/>
          <w:highlight w:val="none"/>
        </w:rPr>
        <w:t>磋商小组</w:t>
      </w:r>
      <w:r>
        <w:rPr>
          <w:rFonts w:hint="eastAsia" w:ascii="宋体" w:hAnsi="宋体"/>
          <w:color w:val="auto"/>
          <w:szCs w:val="21"/>
          <w:highlight w:val="none"/>
        </w:rPr>
        <w:t>决定</w:t>
      </w:r>
      <w:r>
        <w:rPr>
          <w:rFonts w:hint="eastAsia" w:ascii="宋体" w:hAnsi="宋体"/>
          <w:color w:val="auto"/>
          <w:highlight w:val="none"/>
        </w:rPr>
        <w:t>响应文件</w:t>
      </w:r>
      <w:r>
        <w:rPr>
          <w:rFonts w:hint="eastAsia" w:ascii="宋体" w:hAnsi="宋体"/>
          <w:color w:val="auto"/>
          <w:szCs w:val="21"/>
          <w:highlight w:val="none"/>
        </w:rPr>
        <w:t>的响应性只根据</w:t>
      </w:r>
      <w:r>
        <w:rPr>
          <w:rFonts w:hint="eastAsia" w:ascii="宋体" w:hAnsi="宋体"/>
          <w:color w:val="auto"/>
          <w:highlight w:val="none"/>
        </w:rPr>
        <w:t>响应文件</w:t>
      </w:r>
      <w:r>
        <w:rPr>
          <w:rFonts w:hint="eastAsia" w:ascii="宋体" w:hAnsi="宋体"/>
          <w:color w:val="auto"/>
          <w:szCs w:val="21"/>
          <w:highlight w:val="none"/>
        </w:rPr>
        <w:t>本身的真实无误的内容，而不依据外部的证据。</w:t>
      </w:r>
    </w:p>
    <w:p w14:paraId="107A487F">
      <w:pPr>
        <w:pStyle w:val="16"/>
        <w:adjustRightInd w:val="0"/>
        <w:snapToGrid w:val="0"/>
        <w:spacing w:line="360" w:lineRule="auto"/>
        <w:rPr>
          <w:rFonts w:cs="宋体"/>
          <w:b/>
          <w:color w:val="auto"/>
          <w:kern w:val="0"/>
          <w:highlight w:val="none"/>
        </w:rPr>
      </w:pPr>
      <w:r>
        <w:rPr>
          <w:rFonts w:hint="eastAsia" w:cs="宋体"/>
          <w:b/>
          <w:color w:val="auto"/>
          <w:kern w:val="0"/>
          <w:highlight w:val="none"/>
        </w:rPr>
        <w:t xml:space="preserve">28.无效响应 </w:t>
      </w:r>
    </w:p>
    <w:p w14:paraId="1AEF8688">
      <w:pPr>
        <w:pStyle w:val="16"/>
        <w:adjustRightInd w:val="0"/>
        <w:snapToGrid w:val="0"/>
        <w:spacing w:line="360" w:lineRule="auto"/>
        <w:ind w:firstLine="411" w:firstLineChars="196"/>
        <w:rPr>
          <w:rFonts w:hAnsi="宋体" w:cs="宋体"/>
          <w:b/>
          <w:color w:val="auto"/>
          <w:kern w:val="0"/>
          <w:highlight w:val="none"/>
        </w:rPr>
      </w:pPr>
      <w:r>
        <w:rPr>
          <w:rFonts w:hint="eastAsia" w:cs="宋体"/>
          <w:color w:val="auto"/>
          <w:kern w:val="0"/>
          <w:highlight w:val="none"/>
        </w:rPr>
        <w:t>28.1</w:t>
      </w:r>
      <w:r>
        <w:rPr>
          <w:rFonts w:hint="eastAsia"/>
          <w:color w:val="auto"/>
          <w:highlight w:val="none"/>
        </w:rPr>
        <w:t>磋商小组在对资格性和符合性进行审查时，有下列情况之一的，属无效响应，</w:t>
      </w:r>
      <w:r>
        <w:rPr>
          <w:rFonts w:hint="eastAsia" w:cs="宋体"/>
          <w:color w:val="auto"/>
          <w:kern w:val="0"/>
          <w:highlight w:val="none"/>
        </w:rPr>
        <w:t>磋商小组应当告知有关供应商</w:t>
      </w:r>
      <w:r>
        <w:rPr>
          <w:rFonts w:hint="eastAsia"/>
          <w:color w:val="auto"/>
          <w:highlight w:val="none"/>
        </w:rPr>
        <w:t>：</w:t>
      </w:r>
    </w:p>
    <w:p w14:paraId="6C25BF65">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（1）供应商不具备本章第3.1款规定的供应商资格条件要求，或存在本章第3.3款情形的；</w:t>
      </w:r>
    </w:p>
    <w:p w14:paraId="4C21A474">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（2）联合体不符合本章第3.2款规定的；</w:t>
      </w:r>
    </w:p>
    <w:p w14:paraId="06282D2F">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（3）应交未交磋商保证金或金额不足、磋商保证金缴纳形式不符合磋商文件要求的；</w:t>
      </w:r>
    </w:p>
    <w:p w14:paraId="22F136F2">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（4）响应文件未按照磋商文件要求签署、盖章的；</w:t>
      </w:r>
    </w:p>
    <w:p w14:paraId="62274F05">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（4）响应文件不满足本章第27.1款规定的实质性要求的；</w:t>
      </w:r>
    </w:p>
    <w:p w14:paraId="0EC66445">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（5）报价超过采购项目预算的；</w:t>
      </w:r>
    </w:p>
    <w:p w14:paraId="3CD931EF">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（6）响应文件有效期不足的；</w:t>
      </w:r>
    </w:p>
    <w:p w14:paraId="284AF9AA">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（7）响应文件不符合法律、规章、规范性文件和磋商文件规定及要求的。</w:t>
      </w:r>
    </w:p>
    <w:p w14:paraId="3E43F171">
      <w:pPr>
        <w:widowControl/>
        <w:adjustRightInd w:val="0"/>
        <w:snapToGrid w:val="0"/>
        <w:spacing w:line="360" w:lineRule="auto"/>
        <w:jc w:val="left"/>
        <w:rPr>
          <w:rFonts w:ascii="宋体" w:hAnsi="宋体" w:cs="宋体"/>
          <w:b/>
          <w:color w:val="auto"/>
          <w:kern w:val="0"/>
          <w:szCs w:val="21"/>
          <w:highlight w:val="none"/>
        </w:rPr>
      </w:pPr>
      <w:r>
        <w:rPr>
          <w:rFonts w:hint="eastAsia" w:ascii="宋体" w:hAnsi="宋体" w:cs="宋体"/>
          <w:b/>
          <w:color w:val="auto"/>
          <w:kern w:val="0"/>
          <w:szCs w:val="21"/>
          <w:highlight w:val="none"/>
        </w:rPr>
        <w:t>29.澄清</w:t>
      </w:r>
    </w:p>
    <w:p w14:paraId="7E2F1739">
      <w:pPr>
        <w:widowControl/>
        <w:adjustRightInd w:val="0"/>
        <w:snapToGrid w:val="0"/>
        <w:spacing w:line="360" w:lineRule="auto"/>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29.1 磋商小组在对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或者加盖公章。供应商的澄清、说明或者更正不得超出响应文件的范围或者改变响应文件的实质性内容。</w:t>
      </w:r>
    </w:p>
    <w:p w14:paraId="7D4514F6">
      <w:pPr>
        <w:widowControl/>
        <w:adjustRightInd w:val="0"/>
        <w:snapToGrid w:val="0"/>
        <w:spacing w:line="360" w:lineRule="auto"/>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29.2 最后报价计算错误修正的原则：最后报价</w:t>
      </w:r>
      <w:r>
        <w:rPr>
          <w:rFonts w:hint="eastAsia" w:ascii="宋体" w:hAnsi="宋体" w:cs="Arial"/>
          <w:color w:val="auto"/>
          <w:kern w:val="0"/>
          <w:szCs w:val="21"/>
          <w:highlight w:val="none"/>
        </w:rPr>
        <w:t>的大写金额和小写金额不一致的，以大写金额为准；总价金额与按分项报价汇总金额不一致的，以分项报价金额计算结果为准；分项报价金额小数点有明显错位的，应以总价为准，并修改分项报价。</w:t>
      </w:r>
    </w:p>
    <w:p w14:paraId="3DB1C47B">
      <w:pPr>
        <w:widowControl/>
        <w:adjustRightInd w:val="0"/>
        <w:snapToGrid w:val="0"/>
        <w:spacing w:line="360" w:lineRule="auto"/>
        <w:jc w:val="left"/>
        <w:rPr>
          <w:rFonts w:ascii="宋体" w:hAnsi="宋体" w:cs="宋体"/>
          <w:b/>
          <w:color w:val="auto"/>
          <w:kern w:val="0"/>
          <w:szCs w:val="21"/>
          <w:highlight w:val="none"/>
        </w:rPr>
      </w:pPr>
      <w:r>
        <w:rPr>
          <w:rFonts w:hint="eastAsia" w:ascii="宋体" w:hAnsi="宋体" w:cs="宋体"/>
          <w:b/>
          <w:color w:val="auto"/>
          <w:kern w:val="0"/>
          <w:szCs w:val="21"/>
          <w:highlight w:val="none"/>
        </w:rPr>
        <w:t>30.磋商</w:t>
      </w:r>
    </w:p>
    <w:p w14:paraId="3B28DA9F">
      <w:pPr>
        <w:widowControl/>
        <w:adjustRightInd w:val="0"/>
        <w:snapToGrid w:val="0"/>
        <w:spacing w:line="360" w:lineRule="auto"/>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rPr>
        <w:t>30.1</w:t>
      </w:r>
      <w:r>
        <w:rPr>
          <w:rFonts w:hint="eastAsia" w:ascii="宋体" w:hAnsi="宋体"/>
          <w:color w:val="auto"/>
          <w:highlight w:val="none"/>
        </w:rPr>
        <w:t>本章第10.2项</w:t>
      </w:r>
      <w:r>
        <w:rPr>
          <w:rFonts w:hint="eastAsia" w:ascii="宋体" w:hAnsi="宋体" w:cs="宋体"/>
          <w:color w:val="auto"/>
          <w:kern w:val="0"/>
          <w:szCs w:val="21"/>
          <w:highlight w:val="none"/>
        </w:rPr>
        <w:t>未明确磋商文件实质性变动内容的，或者磋商文件明确了可能发生实质性变动内容，但在磋商过程中，</w:t>
      </w:r>
      <w:r>
        <w:rPr>
          <w:rFonts w:hint="eastAsia" w:ascii="宋体" w:hAnsi="宋体"/>
          <w:bCs/>
          <w:color w:val="auto"/>
          <w:szCs w:val="21"/>
          <w:highlight w:val="none"/>
        </w:rPr>
        <w:t>磋商小组</w:t>
      </w:r>
      <w:r>
        <w:rPr>
          <w:rFonts w:hint="eastAsia" w:ascii="宋体" w:hAnsi="宋体" w:cs="Arial"/>
          <w:color w:val="auto"/>
          <w:kern w:val="0"/>
          <w:szCs w:val="21"/>
          <w:highlight w:val="none"/>
        </w:rPr>
        <w:t>根据</w:t>
      </w:r>
      <w:r>
        <w:rPr>
          <w:rFonts w:hint="eastAsia" w:ascii="宋体" w:hAnsi="宋体" w:cs="宋体"/>
          <w:color w:val="auto"/>
          <w:kern w:val="0"/>
          <w:szCs w:val="21"/>
          <w:highlight w:val="none"/>
        </w:rPr>
        <w:t>磋商情况</w:t>
      </w:r>
      <w:r>
        <w:rPr>
          <w:rFonts w:hint="eastAsia" w:ascii="宋体" w:hAnsi="宋体"/>
          <w:bCs/>
          <w:color w:val="auto"/>
          <w:szCs w:val="21"/>
          <w:highlight w:val="none"/>
        </w:rPr>
        <w:t>认为</w:t>
      </w:r>
      <w:r>
        <w:rPr>
          <w:rFonts w:hint="eastAsia" w:ascii="宋体" w:hAnsi="宋体" w:cs="宋体"/>
          <w:color w:val="auto"/>
          <w:kern w:val="0"/>
          <w:szCs w:val="21"/>
          <w:highlight w:val="none"/>
        </w:rPr>
        <w:t>磋商文件无需发生实质性变动的，磋商小组应当直接与响应文件审查合格的供应商就价格组织多轮磋商。</w:t>
      </w:r>
    </w:p>
    <w:p w14:paraId="3991EE20">
      <w:pPr>
        <w:widowControl/>
        <w:tabs>
          <w:tab w:val="left" w:pos="1080"/>
          <w:tab w:val="left" w:pos="1260"/>
        </w:tabs>
        <w:adjustRightInd w:val="0"/>
        <w:snapToGrid w:val="0"/>
        <w:spacing w:line="360" w:lineRule="auto"/>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（1）磋商结束后，磋商小组应当要求所有继续参加磋商的供应商在磋商小组规定时间内提交最后报价。</w:t>
      </w:r>
    </w:p>
    <w:p w14:paraId="71D813B6">
      <w:pPr>
        <w:widowControl/>
        <w:tabs>
          <w:tab w:val="left" w:pos="1080"/>
          <w:tab w:val="left" w:pos="1260"/>
        </w:tabs>
        <w:adjustRightInd w:val="0"/>
        <w:snapToGrid w:val="0"/>
        <w:spacing w:line="360" w:lineRule="auto"/>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（2）磋商文件明确可能发生实质性变动，但在磋商过程中</w:t>
      </w:r>
      <w:r>
        <w:rPr>
          <w:rFonts w:hint="eastAsia" w:ascii="宋体" w:hAnsi="宋体"/>
          <w:bCs/>
          <w:color w:val="auto"/>
          <w:szCs w:val="21"/>
          <w:highlight w:val="none"/>
        </w:rPr>
        <w:t>磋商小组</w:t>
      </w:r>
      <w:r>
        <w:rPr>
          <w:rFonts w:hint="eastAsia" w:ascii="宋体" w:hAnsi="宋体" w:cs="Arial"/>
          <w:color w:val="auto"/>
          <w:kern w:val="0"/>
          <w:szCs w:val="21"/>
          <w:highlight w:val="none"/>
        </w:rPr>
        <w:t>根据</w:t>
      </w:r>
      <w:r>
        <w:rPr>
          <w:rFonts w:hint="eastAsia" w:ascii="宋体" w:hAnsi="宋体" w:cs="宋体"/>
          <w:color w:val="auto"/>
          <w:kern w:val="0"/>
          <w:szCs w:val="21"/>
          <w:highlight w:val="none"/>
        </w:rPr>
        <w:t>磋商情况</w:t>
      </w:r>
      <w:r>
        <w:rPr>
          <w:rFonts w:hint="eastAsia" w:ascii="宋体" w:hAnsi="宋体"/>
          <w:bCs/>
          <w:color w:val="auto"/>
          <w:szCs w:val="21"/>
          <w:highlight w:val="none"/>
        </w:rPr>
        <w:t>认为</w:t>
      </w:r>
      <w:r>
        <w:rPr>
          <w:rFonts w:hint="eastAsia" w:ascii="宋体" w:hAnsi="宋体" w:cs="宋体"/>
          <w:color w:val="auto"/>
          <w:kern w:val="0"/>
          <w:szCs w:val="21"/>
          <w:highlight w:val="none"/>
        </w:rPr>
        <w:t>磋商文件无需发生实质性变动的，磋商小组不另行通知。</w:t>
      </w:r>
    </w:p>
    <w:p w14:paraId="2F5CC5AC">
      <w:pPr>
        <w:widowControl/>
        <w:adjustRightInd w:val="0"/>
        <w:snapToGrid w:val="0"/>
        <w:spacing w:line="360" w:lineRule="auto"/>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30.2</w:t>
      </w:r>
      <w:r>
        <w:rPr>
          <w:rFonts w:hint="eastAsia" w:ascii="宋体" w:hAnsi="宋体"/>
          <w:color w:val="auto"/>
          <w:highlight w:val="none"/>
        </w:rPr>
        <w:t>本章第10.2</w:t>
      </w:r>
      <w:r>
        <w:rPr>
          <w:rFonts w:hint="eastAsia" w:ascii="宋体" w:hAnsi="宋体" w:cs="宋体"/>
          <w:color w:val="auto"/>
          <w:kern w:val="0"/>
          <w:szCs w:val="21"/>
          <w:highlight w:val="none"/>
          <w:lang w:val="zh-CN"/>
        </w:rPr>
        <w:t>款</w:t>
      </w:r>
      <w:r>
        <w:rPr>
          <w:rFonts w:hint="eastAsia" w:ascii="宋体" w:hAnsi="宋体" w:cs="宋体"/>
          <w:color w:val="auto"/>
          <w:kern w:val="0"/>
          <w:szCs w:val="21"/>
          <w:highlight w:val="none"/>
        </w:rPr>
        <w:t>明确磋商文件实质性变动内容的，</w:t>
      </w:r>
      <w:r>
        <w:rPr>
          <w:rFonts w:hint="eastAsia" w:ascii="宋体" w:hAnsi="宋体"/>
          <w:bCs/>
          <w:color w:val="auto"/>
          <w:szCs w:val="21"/>
          <w:highlight w:val="none"/>
        </w:rPr>
        <w:t>磋商小组</w:t>
      </w:r>
      <w:r>
        <w:rPr>
          <w:rFonts w:hint="eastAsia" w:ascii="宋体" w:hAnsi="宋体" w:cs="宋体"/>
          <w:color w:val="auto"/>
          <w:kern w:val="0"/>
          <w:szCs w:val="21"/>
          <w:highlight w:val="none"/>
        </w:rPr>
        <w:t>可以组织多轮磋商。</w:t>
      </w:r>
      <w:r>
        <w:rPr>
          <w:rFonts w:hint="eastAsia" w:ascii="宋体" w:hAnsi="宋体"/>
          <w:bCs/>
          <w:color w:val="auto"/>
          <w:szCs w:val="21"/>
          <w:highlight w:val="none"/>
        </w:rPr>
        <w:t>在每一轮磋商中，磋商小组</w:t>
      </w:r>
      <w:r>
        <w:rPr>
          <w:rFonts w:hint="eastAsia" w:ascii="宋体" w:hAnsi="宋体" w:cs="宋体"/>
          <w:color w:val="auto"/>
          <w:kern w:val="0"/>
          <w:szCs w:val="21"/>
          <w:highlight w:val="none"/>
        </w:rPr>
        <w:t>可以</w:t>
      </w:r>
      <w:r>
        <w:rPr>
          <w:rFonts w:hint="eastAsia" w:ascii="宋体" w:hAnsi="宋体" w:cs="Arial"/>
          <w:color w:val="auto"/>
          <w:kern w:val="0"/>
          <w:szCs w:val="21"/>
          <w:highlight w:val="none"/>
        </w:rPr>
        <w:t>根据</w:t>
      </w:r>
      <w:r>
        <w:rPr>
          <w:rFonts w:hint="eastAsia" w:ascii="宋体" w:hAnsi="宋体" w:cs="宋体"/>
          <w:color w:val="auto"/>
          <w:kern w:val="0"/>
          <w:szCs w:val="21"/>
          <w:highlight w:val="none"/>
        </w:rPr>
        <w:t>磋商文件规定和磋商情况，</w:t>
      </w:r>
      <w:r>
        <w:rPr>
          <w:rFonts w:hint="eastAsia" w:ascii="宋体" w:hAnsi="宋体"/>
          <w:bCs/>
          <w:color w:val="auto"/>
          <w:szCs w:val="21"/>
          <w:highlight w:val="none"/>
        </w:rPr>
        <w:t>对磋商文件的</w:t>
      </w:r>
      <w:r>
        <w:rPr>
          <w:rFonts w:hint="eastAsia" w:ascii="宋体" w:hAnsi="宋体" w:cs="宋体"/>
          <w:color w:val="auto"/>
          <w:kern w:val="0"/>
          <w:szCs w:val="21"/>
          <w:highlight w:val="none"/>
        </w:rPr>
        <w:t>采购需求中的技术、服务要求以及合同草案条款</w:t>
      </w:r>
      <w:r>
        <w:rPr>
          <w:rFonts w:hint="eastAsia" w:ascii="宋体" w:hAnsi="宋体"/>
          <w:bCs/>
          <w:color w:val="auto"/>
          <w:szCs w:val="21"/>
          <w:highlight w:val="none"/>
        </w:rPr>
        <w:t>作实质性变动(磋商文件的实质性变动内容为磋商文件的组成部分)，并以书面形式要求</w:t>
      </w:r>
      <w:r>
        <w:rPr>
          <w:rFonts w:hint="eastAsia" w:ascii="宋体" w:hAnsi="宋体" w:cs="宋体"/>
          <w:color w:val="auto"/>
          <w:kern w:val="0"/>
          <w:szCs w:val="21"/>
          <w:highlight w:val="none"/>
        </w:rPr>
        <w:t>响应文件审查合格</w:t>
      </w:r>
      <w:r>
        <w:rPr>
          <w:rFonts w:hint="eastAsia" w:ascii="宋体" w:hAnsi="宋体"/>
          <w:bCs/>
          <w:color w:val="auto"/>
          <w:szCs w:val="21"/>
          <w:highlight w:val="none"/>
        </w:rPr>
        <w:t>的供应商，在规定的</w:t>
      </w:r>
      <w:r>
        <w:rPr>
          <w:rFonts w:hint="eastAsia" w:ascii="宋体" w:hAnsi="宋体" w:cs="宋体"/>
          <w:color w:val="auto"/>
          <w:kern w:val="0"/>
          <w:szCs w:val="21"/>
          <w:highlight w:val="none"/>
        </w:rPr>
        <w:t>截止时间前</w:t>
      </w:r>
      <w:r>
        <w:rPr>
          <w:rFonts w:hint="eastAsia" w:ascii="宋体" w:hAnsi="宋体"/>
          <w:bCs/>
          <w:color w:val="auto"/>
          <w:szCs w:val="21"/>
          <w:highlight w:val="none"/>
        </w:rPr>
        <w:t>重</w:t>
      </w:r>
      <w:r>
        <w:rPr>
          <w:rFonts w:hint="eastAsia" w:ascii="宋体" w:hAnsi="宋体" w:cs="宋体"/>
          <w:color w:val="auto"/>
          <w:kern w:val="0"/>
          <w:szCs w:val="21"/>
          <w:highlight w:val="none"/>
        </w:rPr>
        <w:t>新提交响应文件</w:t>
      </w:r>
      <w:r>
        <w:rPr>
          <w:rFonts w:hint="eastAsia" w:ascii="宋体" w:hAnsi="宋体"/>
          <w:bCs/>
          <w:color w:val="auto"/>
          <w:szCs w:val="21"/>
          <w:highlight w:val="none"/>
        </w:rPr>
        <w:t>。</w:t>
      </w:r>
      <w:r>
        <w:rPr>
          <w:rFonts w:hint="eastAsia" w:ascii="宋体" w:hAnsi="宋体" w:cs="宋体"/>
          <w:color w:val="auto"/>
          <w:kern w:val="0"/>
          <w:szCs w:val="21"/>
          <w:highlight w:val="none"/>
        </w:rPr>
        <w:t>磋商小组应当</w:t>
      </w:r>
      <w:r>
        <w:rPr>
          <w:rFonts w:hint="eastAsia" w:ascii="宋体" w:hAnsi="宋体"/>
          <w:color w:val="auto"/>
          <w:szCs w:val="21"/>
          <w:highlight w:val="none"/>
        </w:rPr>
        <w:t>根据本章第26.2</w:t>
      </w:r>
      <w:r>
        <w:rPr>
          <w:rFonts w:hint="eastAsia" w:ascii="宋体" w:hAnsi="宋体" w:cs="宋体"/>
          <w:color w:val="auto"/>
          <w:kern w:val="0"/>
          <w:szCs w:val="21"/>
          <w:highlight w:val="none"/>
          <w:lang w:val="zh-CN"/>
        </w:rPr>
        <w:t>款</w:t>
      </w:r>
      <w:r>
        <w:rPr>
          <w:rFonts w:hint="eastAsia" w:ascii="宋体" w:hAnsi="宋体"/>
          <w:color w:val="auto"/>
          <w:szCs w:val="21"/>
          <w:highlight w:val="none"/>
        </w:rPr>
        <w:t>规定</w:t>
      </w:r>
      <w:r>
        <w:rPr>
          <w:rFonts w:hint="eastAsia" w:ascii="宋体" w:hAnsi="宋体" w:cs="宋体"/>
          <w:color w:val="auto"/>
          <w:kern w:val="0"/>
          <w:szCs w:val="21"/>
          <w:highlight w:val="none"/>
        </w:rPr>
        <w:t>对供应商重新提交的响应文件进行审查。供应商重新提交的响应文件审查不合格的，不得进入下一轮磋商，也不得要求提交最后报价。</w:t>
      </w:r>
    </w:p>
    <w:p w14:paraId="1A88F4F6">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（1）磋商文件能够详细列明采购需求的技术、服务要求的，磋商结束后，磋商小组应当要求所有继续参加磋商的供应商在规定时间内提交最后报价。</w:t>
      </w:r>
    </w:p>
    <w:p w14:paraId="582DAFFE">
      <w:pPr>
        <w:widowControl/>
        <w:adjustRightInd w:val="0"/>
        <w:snapToGrid w:val="0"/>
        <w:spacing w:line="360" w:lineRule="auto"/>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19381D0E">
      <w:pPr>
        <w:widowControl/>
        <w:adjustRightInd w:val="0"/>
        <w:snapToGrid w:val="0"/>
        <w:spacing w:line="360" w:lineRule="auto"/>
        <w:ind w:firstLine="420"/>
        <w:jc w:val="left"/>
        <w:rPr>
          <w:rFonts w:ascii="宋体" w:hAnsi="宋体"/>
          <w:bCs/>
          <w:color w:val="auto"/>
          <w:szCs w:val="21"/>
          <w:highlight w:val="none"/>
        </w:rPr>
      </w:pPr>
      <w:r>
        <w:rPr>
          <w:rFonts w:hint="eastAsia" w:ascii="宋体" w:hAnsi="宋体"/>
          <w:bCs/>
          <w:color w:val="auto"/>
          <w:szCs w:val="21"/>
          <w:highlight w:val="none"/>
        </w:rPr>
        <w:t>30.3</w:t>
      </w:r>
      <w:r>
        <w:rPr>
          <w:rFonts w:hint="eastAsia" w:ascii="宋体" w:hAnsi="宋体"/>
          <w:bCs/>
          <w:color w:val="auto"/>
          <w:highlight w:val="none"/>
        </w:rPr>
        <w:t>重</w:t>
      </w:r>
      <w:r>
        <w:rPr>
          <w:rFonts w:hint="eastAsia" w:ascii="宋体" w:hAnsi="宋体" w:cs="宋体"/>
          <w:color w:val="auto"/>
          <w:kern w:val="0"/>
          <w:highlight w:val="none"/>
        </w:rPr>
        <w:t>新提交的响应文件</w:t>
      </w:r>
      <w:r>
        <w:rPr>
          <w:rFonts w:hint="eastAsia" w:ascii="宋体" w:hAnsi="宋体"/>
          <w:color w:val="auto"/>
          <w:highlight w:val="none"/>
        </w:rPr>
        <w:t>或者最后报价应按</w:t>
      </w:r>
      <w:r>
        <w:rPr>
          <w:rFonts w:hint="eastAsia" w:ascii="宋体" w:hAnsi="宋体" w:cs="宋体"/>
          <w:color w:val="auto"/>
          <w:kern w:val="0"/>
          <w:szCs w:val="21"/>
          <w:highlight w:val="none"/>
        </w:rPr>
        <w:t>本章第</w:t>
      </w:r>
      <w:r>
        <w:rPr>
          <w:rFonts w:hint="eastAsia" w:ascii="宋体" w:hAnsi="宋体"/>
          <w:color w:val="auto"/>
          <w:highlight w:val="none"/>
        </w:rPr>
        <w:t>21.3</w:t>
      </w:r>
      <w:r>
        <w:rPr>
          <w:rFonts w:hint="eastAsia" w:ascii="宋体" w:hAnsi="宋体" w:cs="宋体"/>
          <w:color w:val="auto"/>
          <w:kern w:val="0"/>
          <w:szCs w:val="21"/>
          <w:highlight w:val="none"/>
          <w:lang w:val="zh-CN"/>
        </w:rPr>
        <w:t>款</w:t>
      </w:r>
      <w:r>
        <w:rPr>
          <w:rFonts w:hint="eastAsia" w:ascii="宋体" w:hAnsi="宋体"/>
          <w:color w:val="auto"/>
          <w:highlight w:val="none"/>
        </w:rPr>
        <w:t>规定，</w:t>
      </w:r>
      <w:r>
        <w:rPr>
          <w:rFonts w:hint="eastAsia" w:ascii="宋体" w:hAnsi="宋体" w:cs="宋体"/>
          <w:color w:val="auto"/>
          <w:kern w:val="0"/>
          <w:szCs w:val="21"/>
          <w:highlight w:val="none"/>
        </w:rPr>
        <w:t>由其法定代表人或其委托代理人签字或者加盖</w:t>
      </w:r>
      <w:r>
        <w:rPr>
          <w:rFonts w:hint="eastAsia" w:ascii="宋体" w:hAnsi="宋体" w:cs="宋体"/>
          <w:color w:val="auto"/>
          <w:kern w:val="0"/>
          <w:highlight w:val="none"/>
        </w:rPr>
        <w:t>供应商单位</w:t>
      </w:r>
      <w:r>
        <w:rPr>
          <w:rFonts w:hint="eastAsia" w:ascii="宋体" w:hAnsi="宋体" w:cs="宋体"/>
          <w:color w:val="auto"/>
          <w:kern w:val="0"/>
          <w:szCs w:val="21"/>
          <w:highlight w:val="none"/>
        </w:rPr>
        <w:t>章，在规定时间内密封递交给磋商小组</w:t>
      </w:r>
      <w:r>
        <w:rPr>
          <w:rFonts w:hint="eastAsia" w:ascii="宋体" w:hAnsi="宋体"/>
          <w:bCs/>
          <w:color w:val="auto"/>
          <w:szCs w:val="21"/>
          <w:highlight w:val="none"/>
        </w:rPr>
        <w:t>。</w:t>
      </w:r>
    </w:p>
    <w:p w14:paraId="5A214307">
      <w:pPr>
        <w:widowControl/>
        <w:adjustRightInd w:val="0"/>
        <w:snapToGrid w:val="0"/>
        <w:spacing w:line="360" w:lineRule="auto"/>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30.4</w:t>
      </w:r>
      <w:r>
        <w:rPr>
          <w:rFonts w:hint="eastAsia" w:ascii="宋体" w:hAnsi="宋体" w:cs="宋体"/>
          <w:color w:val="auto"/>
          <w:kern w:val="0"/>
          <w:szCs w:val="21"/>
          <w:highlight w:val="none"/>
          <w:lang w:val="zh-CN"/>
        </w:rPr>
        <w:t>供应商的</w:t>
      </w:r>
      <w:r>
        <w:rPr>
          <w:rFonts w:hint="eastAsia" w:ascii="宋体" w:hAnsi="宋体"/>
          <w:bCs/>
          <w:color w:val="auto"/>
          <w:szCs w:val="21"/>
          <w:highlight w:val="none"/>
        </w:rPr>
        <w:t>最</w:t>
      </w:r>
      <w:r>
        <w:rPr>
          <w:rFonts w:hint="eastAsia" w:ascii="宋体" w:hAnsi="宋体" w:cs="宋体"/>
          <w:color w:val="auto"/>
          <w:kern w:val="0"/>
          <w:szCs w:val="21"/>
          <w:highlight w:val="none"/>
          <w:lang w:val="zh-CN"/>
        </w:rPr>
        <w:t>后</w:t>
      </w:r>
      <w:r>
        <w:rPr>
          <w:rFonts w:hint="eastAsia" w:ascii="宋体" w:hAnsi="宋体"/>
          <w:bCs/>
          <w:color w:val="auto"/>
          <w:szCs w:val="21"/>
          <w:highlight w:val="none"/>
        </w:rPr>
        <w:t>报价及</w:t>
      </w:r>
      <w:r>
        <w:rPr>
          <w:rFonts w:hint="eastAsia" w:ascii="宋体" w:hAnsi="宋体" w:cs="宋体"/>
          <w:color w:val="auto"/>
          <w:kern w:val="0"/>
          <w:szCs w:val="21"/>
          <w:highlight w:val="none"/>
        </w:rPr>
        <w:t>政府采购政策规定的价格扣除情况，磋商小组应召集所有参加最后报价的供应商当场开封</w:t>
      </w:r>
      <w:r>
        <w:rPr>
          <w:rFonts w:hint="eastAsia" w:ascii="宋体" w:hAnsi="宋体"/>
          <w:bCs/>
          <w:color w:val="auto"/>
          <w:szCs w:val="21"/>
          <w:highlight w:val="none"/>
        </w:rPr>
        <w:t>公布，并由供应商代表签字确认。</w:t>
      </w:r>
    </w:p>
    <w:p w14:paraId="3CCFF9FD">
      <w:pPr>
        <w:widowControl/>
        <w:adjustRightInd w:val="0"/>
        <w:snapToGrid w:val="0"/>
        <w:spacing w:line="360" w:lineRule="auto"/>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30.5提交首次响应文件的供应商，在提交最后报价之前，可以根据磋商情况退出磋商，</w:t>
      </w:r>
      <w:r>
        <w:rPr>
          <w:rFonts w:hint="eastAsia" w:ascii="宋体" w:hAnsi="宋体" w:cs="宋体"/>
          <w:color w:val="auto"/>
          <w:kern w:val="0"/>
          <w:highlight w:val="none"/>
        </w:rPr>
        <w:t>并书面通知采购代理机构或者磋商小组。</w:t>
      </w:r>
      <w:r>
        <w:rPr>
          <w:rFonts w:hint="eastAsia" w:ascii="宋体" w:hAnsi="宋体"/>
          <w:color w:val="auto"/>
          <w:highlight w:val="none"/>
        </w:rPr>
        <w:t>该通知由供应商法定代表人或其委托代理人签字。</w:t>
      </w:r>
      <w:r>
        <w:rPr>
          <w:rFonts w:hint="eastAsia" w:ascii="宋体" w:hAnsi="宋体" w:cs="宋体"/>
          <w:color w:val="auto"/>
          <w:kern w:val="0"/>
          <w:szCs w:val="21"/>
          <w:highlight w:val="none"/>
        </w:rPr>
        <w:t>采购代理机构</w:t>
      </w:r>
      <w:r>
        <w:rPr>
          <w:rFonts w:hint="eastAsia" w:ascii="宋体" w:hAnsi="宋体" w:cs="宋体"/>
          <w:color w:val="auto"/>
          <w:kern w:val="0"/>
          <w:highlight w:val="none"/>
        </w:rPr>
        <w:t>按</w:t>
      </w:r>
      <w:r>
        <w:rPr>
          <w:rFonts w:hint="eastAsia" w:ascii="宋体" w:hAnsi="宋体" w:cs="宋体"/>
          <w:color w:val="auto"/>
          <w:kern w:val="0"/>
          <w:szCs w:val="21"/>
          <w:highlight w:val="none"/>
        </w:rPr>
        <w:t>本章第</w:t>
      </w:r>
      <w:r>
        <w:rPr>
          <w:rFonts w:hint="eastAsia" w:ascii="宋体" w:hAnsi="宋体"/>
          <w:color w:val="auto"/>
          <w:highlight w:val="none"/>
        </w:rPr>
        <w:t>19.4</w:t>
      </w:r>
      <w:r>
        <w:rPr>
          <w:rFonts w:hint="eastAsia" w:ascii="宋体" w:hAnsi="宋体" w:cs="宋体"/>
          <w:color w:val="auto"/>
          <w:kern w:val="0"/>
          <w:szCs w:val="21"/>
          <w:highlight w:val="none"/>
          <w:lang w:val="zh-CN"/>
        </w:rPr>
        <w:t>款</w:t>
      </w:r>
      <w:r>
        <w:rPr>
          <w:rFonts w:hint="eastAsia" w:ascii="宋体" w:hAnsi="宋体"/>
          <w:color w:val="auto"/>
          <w:highlight w:val="none"/>
        </w:rPr>
        <w:t>规定</w:t>
      </w:r>
      <w:r>
        <w:rPr>
          <w:rFonts w:hint="eastAsia" w:ascii="宋体" w:hAnsi="宋体" w:cs="宋体"/>
          <w:color w:val="auto"/>
          <w:kern w:val="0"/>
          <w:szCs w:val="21"/>
          <w:highlight w:val="none"/>
        </w:rPr>
        <w:t>退还退出磋商的供应商的磋商保证金。</w:t>
      </w:r>
    </w:p>
    <w:p w14:paraId="63258BC2">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bCs/>
          <w:color w:val="auto"/>
          <w:szCs w:val="21"/>
          <w:highlight w:val="none"/>
        </w:rPr>
        <w:t>30.6</w:t>
      </w:r>
      <w:r>
        <w:rPr>
          <w:rFonts w:hint="eastAsia" w:ascii="宋体" w:hAnsi="宋体" w:cs="宋体"/>
          <w:color w:val="auto"/>
          <w:kern w:val="0"/>
          <w:szCs w:val="21"/>
          <w:highlight w:val="none"/>
        </w:rPr>
        <w:t>提交首次响应文件的供应商，未按磋商文件规定及磋商小组要求提交最后报价(或者</w:t>
      </w:r>
      <w:r>
        <w:rPr>
          <w:rFonts w:hint="eastAsia" w:ascii="宋体" w:hAnsi="宋体"/>
          <w:bCs/>
          <w:color w:val="auto"/>
          <w:szCs w:val="21"/>
          <w:highlight w:val="none"/>
        </w:rPr>
        <w:t>重</w:t>
      </w:r>
      <w:r>
        <w:rPr>
          <w:rFonts w:hint="eastAsia" w:ascii="宋体" w:hAnsi="宋体" w:cs="宋体"/>
          <w:color w:val="auto"/>
          <w:kern w:val="0"/>
          <w:szCs w:val="21"/>
          <w:highlight w:val="none"/>
        </w:rPr>
        <w:t>新提交的响应文件和最后报价)，且又</w:t>
      </w:r>
      <w:r>
        <w:rPr>
          <w:rFonts w:hint="eastAsia" w:ascii="宋体" w:hAnsi="宋体" w:cs="宋体"/>
          <w:color w:val="auto"/>
          <w:kern w:val="0"/>
          <w:highlight w:val="none"/>
        </w:rPr>
        <w:t>未按</w:t>
      </w:r>
      <w:r>
        <w:rPr>
          <w:rFonts w:hint="eastAsia" w:ascii="宋体" w:hAnsi="宋体" w:cs="宋体"/>
          <w:color w:val="auto"/>
          <w:kern w:val="0"/>
          <w:szCs w:val="21"/>
          <w:highlight w:val="none"/>
        </w:rPr>
        <w:t>本章第</w:t>
      </w:r>
      <w:r>
        <w:rPr>
          <w:rFonts w:hint="eastAsia" w:ascii="宋体" w:hAnsi="宋体"/>
          <w:color w:val="auto"/>
          <w:highlight w:val="none"/>
        </w:rPr>
        <w:t>30.5</w:t>
      </w:r>
      <w:r>
        <w:rPr>
          <w:rFonts w:hint="eastAsia" w:ascii="宋体" w:hAnsi="宋体" w:cs="宋体"/>
          <w:color w:val="auto"/>
          <w:kern w:val="0"/>
          <w:szCs w:val="21"/>
          <w:highlight w:val="none"/>
          <w:lang w:val="zh-CN"/>
        </w:rPr>
        <w:t>款</w:t>
      </w:r>
      <w:r>
        <w:rPr>
          <w:rFonts w:hint="eastAsia" w:ascii="宋体" w:hAnsi="宋体"/>
          <w:color w:val="auto"/>
          <w:highlight w:val="none"/>
        </w:rPr>
        <w:t>规定</w:t>
      </w:r>
      <w:r>
        <w:rPr>
          <w:rFonts w:hint="eastAsia" w:ascii="宋体" w:hAnsi="宋体" w:cs="宋体"/>
          <w:color w:val="auto"/>
          <w:kern w:val="0"/>
          <w:szCs w:val="21"/>
          <w:highlight w:val="none"/>
        </w:rPr>
        <w:t>退出磋商的，供应商的磋商保证金不予退还。</w:t>
      </w:r>
    </w:p>
    <w:p w14:paraId="77EEF6D6">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30.7磋商文件在磋商过程中未发生实质性变动的，参加磋商供应商的次轮报价不得高于上轮报价，否则视为无效响应。</w:t>
      </w:r>
    </w:p>
    <w:p w14:paraId="6272C704">
      <w:pPr>
        <w:widowControl/>
        <w:adjustRightInd w:val="0"/>
        <w:snapToGrid w:val="0"/>
        <w:spacing w:line="360" w:lineRule="auto"/>
        <w:jc w:val="left"/>
        <w:rPr>
          <w:rFonts w:ascii="宋体" w:hAnsi="宋体"/>
          <w:b/>
          <w:bCs/>
          <w:color w:val="auto"/>
          <w:szCs w:val="21"/>
          <w:highlight w:val="none"/>
        </w:rPr>
      </w:pPr>
      <w:r>
        <w:rPr>
          <w:rFonts w:hint="eastAsia" w:ascii="宋体" w:hAnsi="宋体" w:cs="宋体"/>
          <w:b/>
          <w:color w:val="auto"/>
          <w:kern w:val="0"/>
          <w:szCs w:val="21"/>
          <w:highlight w:val="none"/>
        </w:rPr>
        <w:t>31.响应文件评审</w:t>
      </w:r>
    </w:p>
    <w:p w14:paraId="3E184D5F">
      <w:pPr>
        <w:widowControl/>
        <w:adjustRightInd w:val="0"/>
        <w:snapToGrid w:val="0"/>
        <w:spacing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31.1经磋商确定最终采购需求和提交最后报价的供应商后，由磋商小组采用综合评分法对提交最后报价的供应商的响应文件和最后报价进行综合评价。</w:t>
      </w:r>
    </w:p>
    <w:p w14:paraId="5B04D015">
      <w:pPr>
        <w:widowControl/>
        <w:adjustRightInd w:val="0"/>
        <w:snapToGrid w:val="0"/>
        <w:spacing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31.2综合评分法，是指响应文件满足磋商文件全部实质性要求且按评审因素的量化指标评审得分最高的供应商为成交候选供应商的评审方法。本采购项目的评审因素和标准见</w:t>
      </w:r>
      <w:r>
        <w:rPr>
          <w:rFonts w:hint="eastAsia" w:ascii="宋体" w:hAnsi="宋体"/>
          <w:b/>
          <w:bCs/>
          <w:color w:val="auto"/>
          <w:szCs w:val="21"/>
          <w:highlight w:val="none"/>
        </w:rPr>
        <w:t>磋商须知前附表。</w:t>
      </w:r>
    </w:p>
    <w:p w14:paraId="2BE75AFB">
      <w:pPr>
        <w:widowControl/>
        <w:adjustRightInd w:val="0"/>
        <w:snapToGrid w:val="0"/>
        <w:spacing w:before="120" w:beforeLines="50" w:line="360" w:lineRule="auto"/>
        <w:ind w:firstLine="420" w:firstLineChars="200"/>
        <w:jc w:val="left"/>
        <w:rPr>
          <w:rFonts w:ascii="宋体" w:hAnsi="宋体"/>
          <w:bCs/>
          <w:color w:val="auto"/>
          <w:szCs w:val="21"/>
          <w:highlight w:val="none"/>
        </w:rPr>
      </w:pPr>
      <w:r>
        <w:rPr>
          <w:rFonts w:hint="eastAsia" w:ascii="宋体" w:hAnsi="宋体" w:cs="宋体"/>
          <w:color w:val="auto"/>
          <w:kern w:val="0"/>
          <w:szCs w:val="21"/>
          <w:highlight w:val="none"/>
        </w:rPr>
        <w:t>31.3</w:t>
      </w:r>
      <w:r>
        <w:rPr>
          <w:rFonts w:hint="eastAsia" w:ascii="宋体" w:hAnsi="宋体"/>
          <w:color w:val="auto"/>
          <w:szCs w:val="21"/>
          <w:highlight w:val="none"/>
        </w:rPr>
        <w:t>最后报价调整。磋商小组以各供应商最后报价为基础，按照符合政府采购支持中小企业发展的相应条件，对供应商的最后报价进行价格扣除，用扣除后的最后报价计算价格得分，具体价格扣除比例见</w:t>
      </w:r>
      <w:r>
        <w:rPr>
          <w:rFonts w:hint="eastAsia" w:ascii="宋体" w:hAnsi="宋体"/>
          <w:b/>
          <w:color w:val="auto"/>
          <w:szCs w:val="21"/>
          <w:highlight w:val="none"/>
        </w:rPr>
        <w:t>磋商须知前附表</w:t>
      </w:r>
      <w:r>
        <w:rPr>
          <w:rFonts w:hint="eastAsia" w:ascii="宋体" w:hAnsi="宋体"/>
          <w:color w:val="auto"/>
          <w:szCs w:val="21"/>
          <w:highlight w:val="none"/>
        </w:rPr>
        <w:t>。</w:t>
      </w:r>
    </w:p>
    <w:p w14:paraId="7829A8F4">
      <w:pPr>
        <w:widowControl/>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31.4综合评分法中的价格分采用低价优先法计算，即满足磋商文件要求且经调整后的最后报价最低的供应商的价格为磋商基准价，其价格分为满分。其他供应商的价格分按照下列公式计算：</w:t>
      </w:r>
    </w:p>
    <w:p w14:paraId="0B8CACFF">
      <w:pPr>
        <w:widowControl/>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磋商报价得分=（磋商基准价/最后磋商报价）×价格权值×100</w:t>
      </w:r>
    </w:p>
    <w:p w14:paraId="4C60D03E">
      <w:pPr>
        <w:widowControl/>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项目评审过程中，不得去掉最后报价中的最高报价和最低报价。</w:t>
      </w:r>
    </w:p>
    <w:p w14:paraId="297E8CC4">
      <w:pPr>
        <w:widowControl/>
        <w:adjustRightInd w:val="0"/>
        <w:snapToGrid w:val="0"/>
        <w:spacing w:before="120" w:beforeLines="50" w:line="360" w:lineRule="auto"/>
        <w:ind w:firstLine="420" w:firstLineChars="200"/>
        <w:jc w:val="left"/>
        <w:rPr>
          <w:rFonts w:ascii="宋体" w:hAnsi="宋体"/>
          <w:color w:val="auto"/>
          <w:szCs w:val="21"/>
          <w:highlight w:val="none"/>
        </w:rPr>
      </w:pPr>
      <w:r>
        <w:rPr>
          <w:rFonts w:hint="eastAsia" w:ascii="宋体" w:hAnsi="宋体"/>
          <w:bCs/>
          <w:color w:val="auto"/>
          <w:szCs w:val="21"/>
          <w:highlight w:val="none"/>
        </w:rPr>
        <w:t>31.5</w:t>
      </w:r>
      <w:r>
        <w:rPr>
          <w:rFonts w:hint="eastAsia" w:ascii="宋体" w:hAnsi="宋体"/>
          <w:color w:val="auto"/>
          <w:szCs w:val="21"/>
          <w:highlight w:val="none"/>
        </w:rPr>
        <w:t>涉及政府采购政策优惠对供应商分值进行调整的，</w:t>
      </w:r>
      <w:r>
        <w:rPr>
          <w:rFonts w:hint="eastAsia" w:ascii="宋体" w:hAnsi="宋体"/>
          <w:bCs/>
          <w:color w:val="auto"/>
          <w:szCs w:val="21"/>
          <w:highlight w:val="none"/>
        </w:rPr>
        <w:t>按</w:t>
      </w:r>
      <w:r>
        <w:rPr>
          <w:rFonts w:hint="eastAsia" w:ascii="宋体" w:hAnsi="宋体"/>
          <w:b/>
          <w:color w:val="auto"/>
          <w:szCs w:val="21"/>
          <w:highlight w:val="none"/>
        </w:rPr>
        <w:t>磋商须知前附表</w:t>
      </w:r>
      <w:r>
        <w:rPr>
          <w:rFonts w:hint="eastAsia" w:ascii="宋体" w:hAnsi="宋体"/>
          <w:bCs/>
          <w:color w:val="auto"/>
          <w:szCs w:val="21"/>
          <w:highlight w:val="none"/>
        </w:rPr>
        <w:t>规定</w:t>
      </w:r>
      <w:r>
        <w:rPr>
          <w:rFonts w:hint="eastAsia" w:ascii="宋体" w:hAnsi="宋体"/>
          <w:color w:val="auto"/>
          <w:szCs w:val="21"/>
          <w:highlight w:val="none"/>
        </w:rPr>
        <w:t>调整供应商的技术、商务、价格</w:t>
      </w:r>
      <w:r>
        <w:rPr>
          <w:rFonts w:hint="eastAsia" w:ascii="宋体" w:hAnsi="宋体" w:cs="宋体"/>
          <w:color w:val="auto"/>
          <w:kern w:val="0"/>
          <w:szCs w:val="21"/>
          <w:highlight w:val="none"/>
        </w:rPr>
        <w:t>得分或总得分</w:t>
      </w:r>
      <w:r>
        <w:rPr>
          <w:rFonts w:hint="eastAsia" w:ascii="宋体" w:hAnsi="宋体"/>
          <w:color w:val="auto"/>
          <w:szCs w:val="21"/>
          <w:highlight w:val="none"/>
        </w:rPr>
        <w:t>。</w:t>
      </w:r>
    </w:p>
    <w:p w14:paraId="3B0C9CF7">
      <w:pPr>
        <w:adjustRightInd w:val="0"/>
        <w:snapToGrid w:val="0"/>
        <w:spacing w:before="120" w:beforeLines="50" w:line="360" w:lineRule="auto"/>
        <w:ind w:firstLine="420" w:firstLineChars="200"/>
        <w:rPr>
          <w:rFonts w:ascii="宋体" w:hAnsi="宋体"/>
          <w:color w:val="auto"/>
          <w:szCs w:val="21"/>
          <w:highlight w:val="none"/>
        </w:rPr>
      </w:pPr>
      <w:r>
        <w:rPr>
          <w:rFonts w:hint="eastAsia" w:ascii="宋体" w:hAnsi="宋体"/>
          <w:color w:val="auto"/>
          <w:szCs w:val="21"/>
          <w:highlight w:val="none"/>
        </w:rPr>
        <w:t>31.6涉及多处或部分获得政府采购政策优惠的，其多处或部分享受政府采购优惠政策的计算方法见</w:t>
      </w:r>
      <w:r>
        <w:rPr>
          <w:rFonts w:hint="eastAsia" w:ascii="宋体" w:hAnsi="宋体"/>
          <w:b/>
          <w:color w:val="auto"/>
          <w:szCs w:val="21"/>
          <w:highlight w:val="none"/>
        </w:rPr>
        <w:t>磋商须知前附表</w:t>
      </w:r>
      <w:r>
        <w:rPr>
          <w:rFonts w:hint="eastAsia" w:ascii="宋体" w:hAnsi="宋体"/>
          <w:color w:val="auto"/>
          <w:szCs w:val="21"/>
          <w:highlight w:val="none"/>
        </w:rPr>
        <w:t>相关规定。</w:t>
      </w:r>
    </w:p>
    <w:p w14:paraId="32389EA8">
      <w:pPr>
        <w:widowControl/>
        <w:adjustRightInd w:val="0"/>
        <w:snapToGrid w:val="0"/>
        <w:spacing w:before="120" w:beforeLines="50" w:line="360" w:lineRule="auto"/>
        <w:ind w:firstLine="420" w:firstLineChars="200"/>
        <w:jc w:val="left"/>
        <w:rPr>
          <w:rFonts w:ascii="宋体" w:hAnsi="宋体"/>
          <w:color w:val="auto"/>
          <w:szCs w:val="21"/>
          <w:highlight w:val="none"/>
        </w:rPr>
      </w:pPr>
      <w:r>
        <w:rPr>
          <w:rFonts w:hint="eastAsia" w:ascii="宋体" w:hAnsi="宋体" w:cs="宋体"/>
          <w:color w:val="auto"/>
          <w:kern w:val="0"/>
          <w:szCs w:val="21"/>
          <w:highlight w:val="none"/>
        </w:rPr>
        <w:t>31.7</w:t>
      </w:r>
      <w:r>
        <w:rPr>
          <w:rFonts w:hint="eastAsia" w:ascii="宋体" w:hAnsi="宋体"/>
          <w:color w:val="auto"/>
          <w:szCs w:val="21"/>
          <w:highlight w:val="none"/>
        </w:rPr>
        <w:t>评审时，磋商小组各成员应当独立对每个供应商的</w:t>
      </w:r>
      <w:r>
        <w:rPr>
          <w:rFonts w:hint="eastAsia" w:ascii="宋体" w:hAnsi="宋体"/>
          <w:bCs/>
          <w:color w:val="auto"/>
          <w:szCs w:val="21"/>
          <w:highlight w:val="none"/>
        </w:rPr>
        <w:t>响应文件</w:t>
      </w:r>
      <w:r>
        <w:rPr>
          <w:rFonts w:hint="eastAsia" w:ascii="宋体" w:hAnsi="宋体"/>
          <w:color w:val="auto"/>
          <w:szCs w:val="21"/>
          <w:highlight w:val="none"/>
        </w:rPr>
        <w:t>进行评价、评分，并按照政府采购优惠政策对最后报价进行价格扣除和技术、商务、价格加分后，汇总各供应商的总得分。</w:t>
      </w:r>
    </w:p>
    <w:p w14:paraId="707B3B39">
      <w:pPr>
        <w:widowControl/>
        <w:adjustRightInd w:val="0"/>
        <w:snapToGrid w:val="0"/>
        <w:spacing w:line="360" w:lineRule="auto"/>
        <w:jc w:val="left"/>
        <w:rPr>
          <w:rFonts w:ascii="宋体" w:hAnsi="宋体"/>
          <w:b/>
          <w:bCs/>
          <w:color w:val="auto"/>
          <w:szCs w:val="21"/>
          <w:highlight w:val="none"/>
        </w:rPr>
      </w:pPr>
      <w:r>
        <w:rPr>
          <w:rFonts w:hint="eastAsia" w:ascii="宋体" w:hAnsi="宋体"/>
          <w:b/>
          <w:bCs/>
          <w:color w:val="auto"/>
          <w:szCs w:val="21"/>
          <w:highlight w:val="none"/>
        </w:rPr>
        <w:t>32</w:t>
      </w:r>
      <w:r>
        <w:rPr>
          <w:rFonts w:hint="eastAsia" w:ascii="宋体" w:hAnsi="宋体" w:cs="宋体"/>
          <w:b/>
          <w:color w:val="auto"/>
          <w:kern w:val="0"/>
          <w:szCs w:val="21"/>
          <w:highlight w:val="none"/>
        </w:rPr>
        <w:t>.</w:t>
      </w:r>
      <w:r>
        <w:rPr>
          <w:rFonts w:hint="eastAsia" w:ascii="宋体" w:hAnsi="宋体"/>
          <w:b/>
          <w:bCs/>
          <w:color w:val="auto"/>
          <w:szCs w:val="21"/>
          <w:highlight w:val="none"/>
        </w:rPr>
        <w:t>提出成交供应商</w:t>
      </w:r>
    </w:p>
    <w:p w14:paraId="2C22A0C3">
      <w:pPr>
        <w:widowControl/>
        <w:spacing w:line="360" w:lineRule="auto"/>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    32.1</w:t>
      </w:r>
      <w:r>
        <w:rPr>
          <w:rFonts w:hint="eastAsia" w:ascii="宋体" w:hAnsi="宋体"/>
          <w:bCs/>
          <w:color w:val="auto"/>
          <w:szCs w:val="21"/>
          <w:highlight w:val="none"/>
        </w:rPr>
        <w:t>磋商小组应当根据综合评分情况，按照评审得分由高到低顺序推荐3名以上成交候选供应商，并编写评审报告。评审得分相同的，按照最后报价由低到高的顺序推荐。评审得分且最后报价相同的，按技术指标优劣顺序推荐。符合《政府采购竞争性磋商采购方式管理暂行办法》(财库〔2014〕214号)</w:t>
      </w:r>
      <w:r>
        <w:rPr>
          <w:rFonts w:hint="eastAsia" w:ascii="宋体" w:hAnsi="宋体" w:cs="宋体"/>
          <w:color w:val="auto"/>
          <w:kern w:val="0"/>
          <w:szCs w:val="21"/>
          <w:highlight w:val="none"/>
        </w:rPr>
        <w:t>和《财政部关于政府采购竞争性磋商采购方式管理暂行办法有关问题的补充通知》（财库〔2015〕124号）所列“政府购买服务项目（含政府和社会资本合作项目）、市场竞争不充分的科研项目以及需要扶持的科技成果转化项目”情形的，</w:t>
      </w:r>
      <w:r>
        <w:rPr>
          <w:rFonts w:hint="eastAsia" w:ascii="宋体" w:hAnsi="宋体"/>
          <w:bCs/>
          <w:color w:val="auto"/>
          <w:szCs w:val="21"/>
          <w:highlight w:val="none"/>
        </w:rPr>
        <w:t>可以推荐2家成交候选供应商。</w:t>
      </w:r>
    </w:p>
    <w:p w14:paraId="5AF2B651">
      <w:pPr>
        <w:tabs>
          <w:tab w:val="left" w:pos="0"/>
        </w:tabs>
        <w:adjustRightInd w:val="0"/>
        <w:snapToGrid w:val="0"/>
        <w:spacing w:line="360" w:lineRule="auto"/>
        <w:rPr>
          <w:rFonts w:ascii="宋体" w:hAnsi="宋体"/>
          <w:b/>
          <w:bCs/>
          <w:color w:val="auto"/>
          <w:szCs w:val="21"/>
          <w:highlight w:val="none"/>
        </w:rPr>
      </w:pPr>
      <w:r>
        <w:rPr>
          <w:rFonts w:hint="eastAsia" w:ascii="宋体" w:hAnsi="宋体"/>
          <w:b/>
          <w:bCs/>
          <w:color w:val="auto"/>
          <w:szCs w:val="21"/>
          <w:highlight w:val="none"/>
        </w:rPr>
        <w:t>33.确定成交供应商</w:t>
      </w:r>
    </w:p>
    <w:p w14:paraId="4B0F15B7">
      <w:pPr>
        <w:widowControl/>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33.1采购代理机构应当在评审结束后2个工作日内将评审报告送采购人确认。</w:t>
      </w:r>
    </w:p>
    <w:p w14:paraId="2516C8E7">
      <w:pPr>
        <w:widowControl/>
        <w:adjustRightInd w:val="0"/>
        <w:snapToGrid w:val="0"/>
        <w:spacing w:line="360" w:lineRule="auto"/>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33.2采购人应当在收到评审报告后5个工作日内，从评审报告提出的成交候选供应商中，按照排序由高到低的原则确定成交供应商，也可以书面授权磋商小组直接确定成交供应商。</w:t>
      </w:r>
    </w:p>
    <w:p w14:paraId="705D814B">
      <w:pPr>
        <w:pStyle w:val="16"/>
        <w:adjustRightInd w:val="0"/>
        <w:snapToGrid w:val="0"/>
        <w:spacing w:line="360" w:lineRule="auto"/>
        <w:ind w:left="632" w:hanging="632" w:hangingChars="300"/>
        <w:rPr>
          <w:rFonts w:hAnsi="宋体"/>
          <w:b/>
          <w:color w:val="auto"/>
          <w:highlight w:val="none"/>
        </w:rPr>
      </w:pPr>
      <w:r>
        <w:rPr>
          <w:rFonts w:hint="eastAsia" w:hAnsi="宋体"/>
          <w:b/>
          <w:color w:val="auto"/>
          <w:highlight w:val="none"/>
        </w:rPr>
        <w:t>34.磋商终止</w:t>
      </w:r>
    </w:p>
    <w:p w14:paraId="37A14419">
      <w:pPr>
        <w:widowControl/>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bCs/>
          <w:color w:val="auto"/>
          <w:szCs w:val="21"/>
          <w:highlight w:val="none"/>
        </w:rPr>
        <w:t>34.1</w:t>
      </w:r>
      <w:r>
        <w:rPr>
          <w:rFonts w:hint="eastAsia" w:ascii="宋体" w:hAnsi="宋体" w:cs="宋体"/>
          <w:color w:val="auto"/>
          <w:kern w:val="0"/>
          <w:szCs w:val="21"/>
          <w:highlight w:val="none"/>
        </w:rPr>
        <w:t>出现下列情形之一的，采购人或者采购代理机构应当终止竞争性磋商采购活动，</w:t>
      </w:r>
      <w:r>
        <w:rPr>
          <w:rFonts w:hint="eastAsia" w:ascii="宋体" w:hAnsi="宋体"/>
          <w:color w:val="auto"/>
          <w:highlight w:val="none"/>
        </w:rPr>
        <w:t>在本章第37.1款指定的媒体上</w:t>
      </w:r>
      <w:r>
        <w:rPr>
          <w:rFonts w:hint="eastAsia" w:ascii="宋体" w:hAnsi="宋体" w:cs="宋体"/>
          <w:color w:val="auto"/>
          <w:kern w:val="0"/>
          <w:szCs w:val="21"/>
          <w:highlight w:val="none"/>
        </w:rPr>
        <w:t xml:space="preserve">发布项目终止公告并说明原因，重新开展采购活动： </w:t>
      </w:r>
    </w:p>
    <w:p w14:paraId="0703D598">
      <w:pPr>
        <w:widowControl/>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（1）因情况变化，不再符合规定的竞争性磋商采购方式适用情形的；</w:t>
      </w:r>
    </w:p>
    <w:p w14:paraId="18091A77">
      <w:pPr>
        <w:widowControl/>
        <w:adjustRightInd w:val="0"/>
        <w:snapToGrid w:val="0"/>
        <w:spacing w:line="360" w:lineRule="auto"/>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（2）出现影响采购公正的违法、违规行为的；</w:t>
      </w:r>
    </w:p>
    <w:p w14:paraId="36C98E46">
      <w:pPr>
        <w:widowControl/>
        <w:adjustRightInd w:val="0"/>
        <w:snapToGrid w:val="0"/>
        <w:spacing w:line="360" w:lineRule="auto"/>
        <w:ind w:firstLine="420"/>
        <w:jc w:val="left"/>
        <w:rPr>
          <w:rFonts w:ascii="宋体" w:hAnsi="宋体"/>
          <w:bCs/>
          <w:color w:val="auto"/>
          <w:szCs w:val="21"/>
          <w:highlight w:val="none"/>
        </w:rPr>
      </w:pPr>
      <w:r>
        <w:rPr>
          <w:rFonts w:hint="eastAsia" w:ascii="宋体" w:hAnsi="宋体" w:cs="宋体"/>
          <w:color w:val="auto"/>
          <w:kern w:val="0"/>
          <w:szCs w:val="21"/>
          <w:highlight w:val="none"/>
        </w:rPr>
        <w:t>（3）</w:t>
      </w:r>
      <w:r>
        <w:rPr>
          <w:rFonts w:hint="eastAsia" w:ascii="宋体" w:hAnsi="宋体"/>
          <w:bCs/>
          <w:color w:val="auto"/>
          <w:szCs w:val="21"/>
          <w:highlight w:val="none"/>
        </w:rPr>
        <w:t>除《政府采购竞争性磋商采购方式管理暂行办法》(财库〔2014〕214号)</w:t>
      </w:r>
      <w:r>
        <w:rPr>
          <w:rFonts w:hint="eastAsia" w:ascii="宋体" w:hAnsi="宋体" w:cs="宋体"/>
          <w:color w:val="auto"/>
          <w:kern w:val="0"/>
          <w:szCs w:val="21"/>
          <w:highlight w:val="none"/>
        </w:rPr>
        <w:t xml:space="preserve"> 和《财政部关于政府采购竞争性磋商采购方式管理暂行办法有关问题的补充通知》（财库〔2015〕124号）所列“政府购买服务项目（含政府和社会资本合作项目）、市场竞争不充分的科研项目以及需要扶持的科技成果转化项目”</w:t>
      </w:r>
      <w:r>
        <w:rPr>
          <w:rFonts w:hint="eastAsia" w:ascii="宋体" w:hAnsi="宋体"/>
          <w:bCs/>
          <w:color w:val="auto"/>
          <w:szCs w:val="21"/>
          <w:highlight w:val="none"/>
        </w:rPr>
        <w:t>情形外，在采购过程中符合要求的供应商或者报价未超过采购预算的供应商不足3家的；</w:t>
      </w:r>
    </w:p>
    <w:p w14:paraId="2C07F62A">
      <w:pPr>
        <w:widowControl/>
        <w:adjustRightInd w:val="0"/>
        <w:snapToGrid w:val="0"/>
        <w:spacing w:line="360" w:lineRule="auto"/>
        <w:ind w:firstLine="420"/>
        <w:jc w:val="left"/>
        <w:rPr>
          <w:rFonts w:ascii="宋体" w:hAnsi="宋体"/>
          <w:bCs/>
          <w:color w:val="auto"/>
          <w:szCs w:val="21"/>
          <w:highlight w:val="none"/>
        </w:rPr>
      </w:pPr>
      <w:r>
        <w:rPr>
          <w:rFonts w:hint="eastAsia" w:ascii="宋体" w:hAnsi="宋体" w:cs="宋体"/>
          <w:color w:val="auto"/>
          <w:kern w:val="0"/>
          <w:szCs w:val="21"/>
          <w:highlight w:val="none"/>
        </w:rPr>
        <w:t>（4）因重大变故，采购任务取消的。</w:t>
      </w:r>
    </w:p>
    <w:p w14:paraId="3A423706">
      <w:pPr>
        <w:widowControl/>
        <w:adjustRightInd w:val="0"/>
        <w:snapToGrid w:val="0"/>
        <w:spacing w:line="360" w:lineRule="auto"/>
        <w:jc w:val="left"/>
        <w:rPr>
          <w:rFonts w:ascii="宋体" w:hAnsi="宋体" w:cs="宋体"/>
          <w:b/>
          <w:color w:val="auto"/>
          <w:kern w:val="0"/>
          <w:szCs w:val="21"/>
          <w:highlight w:val="none"/>
        </w:rPr>
      </w:pPr>
      <w:r>
        <w:rPr>
          <w:rFonts w:hint="eastAsia" w:ascii="宋体" w:hAnsi="宋体" w:cs="宋体"/>
          <w:b/>
          <w:color w:val="auto"/>
          <w:kern w:val="0"/>
          <w:szCs w:val="21"/>
          <w:highlight w:val="none"/>
        </w:rPr>
        <w:t>35．重新评审</w:t>
      </w:r>
    </w:p>
    <w:p w14:paraId="744F2117">
      <w:pPr>
        <w:widowControl/>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35.1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w:t>
      </w:r>
    </w:p>
    <w:p w14:paraId="15C94509">
      <w:pPr>
        <w:adjustRightInd w:val="0"/>
        <w:snapToGrid w:val="0"/>
        <w:spacing w:line="360" w:lineRule="auto"/>
        <w:rPr>
          <w:rFonts w:ascii="宋体" w:hAnsi="宋体"/>
          <w:b/>
          <w:bCs/>
          <w:color w:val="auto"/>
          <w:szCs w:val="21"/>
          <w:highlight w:val="none"/>
        </w:rPr>
      </w:pPr>
      <w:r>
        <w:rPr>
          <w:rFonts w:hint="eastAsia" w:ascii="宋体" w:hAnsi="宋体"/>
          <w:b/>
          <w:bCs/>
          <w:color w:val="auto"/>
          <w:szCs w:val="21"/>
          <w:highlight w:val="none"/>
        </w:rPr>
        <w:t>36.保密及串通行为</w:t>
      </w:r>
    </w:p>
    <w:p w14:paraId="2FEB46B3">
      <w:pPr>
        <w:adjustRightInd w:val="0"/>
        <w:snapToGrid w:val="0"/>
        <w:spacing w:line="360" w:lineRule="auto"/>
        <w:ind w:firstLine="420" w:firstLineChars="200"/>
        <w:rPr>
          <w:rFonts w:ascii="宋体" w:hAnsi="宋体"/>
          <w:color w:val="auto"/>
          <w:highlight w:val="none"/>
        </w:rPr>
      </w:pPr>
      <w:r>
        <w:rPr>
          <w:rFonts w:hint="eastAsia" w:ascii="宋体" w:hAnsi="宋体"/>
          <w:color w:val="auto"/>
          <w:highlight w:val="none"/>
        </w:rPr>
        <w:t>36.1磋商小组成员以及与评审工作有关的人员不得泄露评审情况以及评审过程中获悉的国家秘密、商业秘密。</w:t>
      </w:r>
    </w:p>
    <w:p w14:paraId="0E59CCB2">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36.2</w:t>
      </w:r>
      <w:r>
        <w:rPr>
          <w:rFonts w:hint="eastAsia" w:ascii="宋体" w:hAnsi="宋体" w:cs="宋体"/>
          <w:color w:val="auto"/>
          <w:kern w:val="0"/>
          <w:szCs w:val="21"/>
          <w:highlight w:val="none"/>
        </w:rPr>
        <w:t>供应商</w:t>
      </w:r>
      <w:r>
        <w:rPr>
          <w:rFonts w:hint="eastAsia" w:ascii="宋体" w:hAnsi="宋体"/>
          <w:color w:val="auto"/>
          <w:szCs w:val="21"/>
          <w:highlight w:val="none"/>
        </w:rPr>
        <w:t>不得与</w:t>
      </w:r>
      <w:r>
        <w:rPr>
          <w:rFonts w:hint="eastAsia" w:ascii="宋体" w:hAnsi="宋体" w:cs="宋体"/>
          <w:color w:val="auto"/>
          <w:kern w:val="0"/>
          <w:szCs w:val="21"/>
          <w:highlight w:val="none"/>
        </w:rPr>
        <w:t>采购人、采购代理机构、其他供应商恶意</w:t>
      </w:r>
      <w:r>
        <w:rPr>
          <w:rFonts w:hint="eastAsia" w:ascii="宋体" w:hAnsi="宋体"/>
          <w:color w:val="auto"/>
          <w:szCs w:val="21"/>
          <w:highlight w:val="none"/>
        </w:rPr>
        <w:t>串通；不得向</w:t>
      </w:r>
      <w:r>
        <w:rPr>
          <w:rFonts w:hint="eastAsia" w:ascii="宋体" w:hAnsi="宋体" w:cs="宋体"/>
          <w:color w:val="auto"/>
          <w:kern w:val="0"/>
          <w:szCs w:val="21"/>
          <w:highlight w:val="none"/>
        </w:rPr>
        <w:t>采购人、采购代理机构</w:t>
      </w:r>
      <w:r>
        <w:rPr>
          <w:rFonts w:hint="eastAsia" w:ascii="宋体" w:hAnsi="宋体"/>
          <w:color w:val="auto"/>
          <w:szCs w:val="21"/>
          <w:highlight w:val="none"/>
        </w:rPr>
        <w:t>或者磋商小组成员行贿或者提供其他不正当利益；不得提供虚假资料谋取成交；不得以任何方式干扰、影响采购工作。</w:t>
      </w:r>
    </w:p>
    <w:p w14:paraId="6A673DDD">
      <w:pPr>
        <w:pStyle w:val="23"/>
        <w:adjustRightInd w:val="0"/>
        <w:snapToGrid w:val="0"/>
        <w:spacing w:before="0" w:beforeAutospacing="0" w:after="0" w:afterAutospacing="0" w:line="360" w:lineRule="auto"/>
        <w:ind w:firstLine="420" w:firstLineChars="200"/>
        <w:rPr>
          <w:color w:val="auto"/>
          <w:sz w:val="21"/>
          <w:szCs w:val="21"/>
          <w:highlight w:val="none"/>
          <w:lang w:val="zh-CN"/>
        </w:rPr>
      </w:pPr>
      <w:r>
        <w:rPr>
          <w:rFonts w:hint="eastAsia" w:cs="Arial"/>
          <w:color w:val="auto"/>
          <w:sz w:val="21"/>
          <w:szCs w:val="21"/>
          <w:highlight w:val="none"/>
        </w:rPr>
        <w:t>36.3</w:t>
      </w:r>
      <w:r>
        <w:rPr>
          <w:rFonts w:hint="eastAsia"/>
          <w:color w:val="auto"/>
          <w:sz w:val="21"/>
          <w:szCs w:val="21"/>
          <w:highlight w:val="none"/>
          <w:lang w:val="zh-CN"/>
        </w:rPr>
        <w:t>有下列情形之一的，属于恶意串通，对供应商依照政府采购法第七十七条第一款的规定追究法律责任：</w:t>
      </w:r>
    </w:p>
    <w:p w14:paraId="4A173311">
      <w:pPr>
        <w:pStyle w:val="23"/>
        <w:adjustRightInd w:val="0"/>
        <w:snapToGrid w:val="0"/>
        <w:spacing w:before="0" w:beforeAutospacing="0" w:after="0" w:afterAutospacing="0" w:line="360" w:lineRule="auto"/>
        <w:ind w:firstLine="420" w:firstLineChars="200"/>
        <w:rPr>
          <w:color w:val="auto"/>
          <w:sz w:val="21"/>
          <w:szCs w:val="21"/>
          <w:highlight w:val="none"/>
          <w:lang w:val="zh-CN"/>
        </w:rPr>
      </w:pPr>
      <w:r>
        <w:rPr>
          <w:rFonts w:hint="eastAsia"/>
          <w:color w:val="auto"/>
          <w:sz w:val="21"/>
          <w:szCs w:val="21"/>
          <w:highlight w:val="none"/>
          <w:lang w:val="zh-CN"/>
        </w:rPr>
        <w:t>（一）供应商直接或者间接从采购人或者采购代理机构处获得其他供应商的相关情况并修改其响应文件或者响应文件；</w:t>
      </w:r>
    </w:p>
    <w:p w14:paraId="27D79907">
      <w:pPr>
        <w:pStyle w:val="23"/>
        <w:adjustRightInd w:val="0"/>
        <w:snapToGrid w:val="0"/>
        <w:spacing w:before="0" w:beforeAutospacing="0" w:after="0" w:afterAutospacing="0" w:line="360" w:lineRule="auto"/>
        <w:ind w:firstLine="420" w:firstLineChars="200"/>
        <w:rPr>
          <w:color w:val="auto"/>
          <w:sz w:val="21"/>
          <w:szCs w:val="21"/>
          <w:highlight w:val="none"/>
          <w:lang w:val="zh-CN"/>
        </w:rPr>
      </w:pPr>
      <w:r>
        <w:rPr>
          <w:rFonts w:hint="eastAsia"/>
          <w:color w:val="auto"/>
          <w:sz w:val="21"/>
          <w:szCs w:val="21"/>
          <w:highlight w:val="none"/>
          <w:lang w:val="zh-CN"/>
        </w:rPr>
        <w:t>（二）供应商按照采购人或者采购代理机构的授意撤换、修改响应文件或者响应文件；</w:t>
      </w:r>
    </w:p>
    <w:p w14:paraId="05103439">
      <w:pPr>
        <w:pStyle w:val="23"/>
        <w:adjustRightInd w:val="0"/>
        <w:snapToGrid w:val="0"/>
        <w:spacing w:before="0" w:beforeAutospacing="0" w:after="0" w:afterAutospacing="0" w:line="360" w:lineRule="auto"/>
        <w:ind w:firstLine="420" w:firstLineChars="200"/>
        <w:rPr>
          <w:color w:val="auto"/>
          <w:sz w:val="21"/>
          <w:szCs w:val="21"/>
          <w:highlight w:val="none"/>
          <w:lang w:val="zh-CN"/>
        </w:rPr>
      </w:pPr>
      <w:r>
        <w:rPr>
          <w:rFonts w:hint="eastAsia"/>
          <w:color w:val="auto"/>
          <w:sz w:val="21"/>
          <w:szCs w:val="21"/>
          <w:highlight w:val="none"/>
          <w:lang w:val="zh-CN"/>
        </w:rPr>
        <w:t>（三）供应商之间协商报价、技术方案等响应文件或者响应文件的实质性内容；</w:t>
      </w:r>
    </w:p>
    <w:p w14:paraId="65133C14">
      <w:pPr>
        <w:pStyle w:val="23"/>
        <w:adjustRightInd w:val="0"/>
        <w:snapToGrid w:val="0"/>
        <w:spacing w:before="0" w:beforeAutospacing="0" w:after="0" w:afterAutospacing="0" w:line="360" w:lineRule="auto"/>
        <w:ind w:firstLine="420" w:firstLineChars="200"/>
        <w:rPr>
          <w:color w:val="auto"/>
          <w:sz w:val="21"/>
          <w:szCs w:val="21"/>
          <w:highlight w:val="none"/>
          <w:lang w:val="zh-CN"/>
        </w:rPr>
      </w:pPr>
      <w:r>
        <w:rPr>
          <w:rFonts w:hint="eastAsia"/>
          <w:color w:val="auto"/>
          <w:sz w:val="21"/>
          <w:szCs w:val="21"/>
          <w:highlight w:val="none"/>
          <w:lang w:val="zh-CN"/>
        </w:rPr>
        <w:t>（四）属于同一集团、协会、商会等组织成员的供应商按照该组织要求协同参加政府采购活动；</w:t>
      </w:r>
    </w:p>
    <w:p w14:paraId="4A38ED79">
      <w:pPr>
        <w:pStyle w:val="23"/>
        <w:adjustRightInd w:val="0"/>
        <w:snapToGrid w:val="0"/>
        <w:spacing w:before="0" w:beforeAutospacing="0" w:after="0" w:afterAutospacing="0" w:line="360" w:lineRule="auto"/>
        <w:ind w:firstLine="420" w:firstLineChars="200"/>
        <w:rPr>
          <w:color w:val="auto"/>
          <w:sz w:val="21"/>
          <w:szCs w:val="21"/>
          <w:highlight w:val="none"/>
          <w:lang w:val="zh-CN"/>
        </w:rPr>
      </w:pPr>
      <w:r>
        <w:rPr>
          <w:rFonts w:hint="eastAsia"/>
          <w:color w:val="auto"/>
          <w:sz w:val="21"/>
          <w:szCs w:val="21"/>
          <w:highlight w:val="none"/>
          <w:lang w:val="zh-CN"/>
        </w:rPr>
        <w:t>（五）供应商之间事先约定由某一特定供应商中标、成交；</w:t>
      </w:r>
    </w:p>
    <w:p w14:paraId="1B2C8553">
      <w:pPr>
        <w:pStyle w:val="23"/>
        <w:adjustRightInd w:val="0"/>
        <w:snapToGrid w:val="0"/>
        <w:spacing w:before="0" w:beforeAutospacing="0" w:after="0" w:afterAutospacing="0" w:line="360" w:lineRule="auto"/>
        <w:ind w:firstLine="420" w:firstLineChars="200"/>
        <w:rPr>
          <w:color w:val="auto"/>
          <w:sz w:val="21"/>
          <w:szCs w:val="21"/>
          <w:highlight w:val="none"/>
          <w:lang w:val="zh-CN"/>
        </w:rPr>
      </w:pPr>
      <w:r>
        <w:rPr>
          <w:rFonts w:hint="eastAsia"/>
          <w:color w:val="auto"/>
          <w:sz w:val="21"/>
          <w:szCs w:val="21"/>
          <w:highlight w:val="none"/>
          <w:lang w:val="zh-CN"/>
        </w:rPr>
        <w:t>（六）供应商之间商定部分供应商放弃参加政府采购活动或者放弃中标、成交；</w:t>
      </w:r>
    </w:p>
    <w:p w14:paraId="180CC6FD">
      <w:pPr>
        <w:pStyle w:val="23"/>
        <w:adjustRightInd w:val="0"/>
        <w:snapToGrid w:val="0"/>
        <w:spacing w:before="0" w:beforeAutospacing="0" w:after="0" w:afterAutospacing="0" w:line="360" w:lineRule="auto"/>
        <w:ind w:firstLine="420" w:firstLineChars="200"/>
        <w:rPr>
          <w:color w:val="auto"/>
          <w:sz w:val="21"/>
          <w:szCs w:val="21"/>
          <w:highlight w:val="none"/>
          <w:lang w:val="zh-CN"/>
        </w:rPr>
      </w:pPr>
      <w:r>
        <w:rPr>
          <w:rFonts w:hint="eastAsia"/>
          <w:color w:val="auto"/>
          <w:sz w:val="21"/>
          <w:szCs w:val="21"/>
          <w:highlight w:val="none"/>
          <w:lang w:val="zh-CN"/>
        </w:rPr>
        <w:t>（七）供应商与采购人或者采购代理机构之间、供应商相互之间，为谋求特定供应商中标、成交或者排斥其他供应商的其他串通行为。</w:t>
      </w:r>
    </w:p>
    <w:p w14:paraId="7AF0B301">
      <w:pPr>
        <w:numPr>
          <w:ilvl w:val="0"/>
          <w:numId w:val="4"/>
        </w:numPr>
        <w:adjustRightInd w:val="0"/>
        <w:snapToGrid w:val="0"/>
        <w:spacing w:line="360" w:lineRule="auto"/>
        <w:outlineLvl w:val="0"/>
        <w:rPr>
          <w:rFonts w:ascii="黑体" w:hAnsi="宋体" w:eastAsia="黑体"/>
          <w:b/>
          <w:bCs/>
          <w:color w:val="auto"/>
          <w:sz w:val="24"/>
          <w:highlight w:val="none"/>
        </w:rPr>
      </w:pPr>
      <w:r>
        <w:rPr>
          <w:rFonts w:hint="eastAsia" w:ascii="黑体" w:hAnsi="宋体" w:eastAsia="黑体"/>
          <w:b/>
          <w:bCs/>
          <w:color w:val="auto"/>
          <w:sz w:val="24"/>
          <w:highlight w:val="none"/>
        </w:rPr>
        <w:t>成交结果信息公布与授予合同</w:t>
      </w:r>
    </w:p>
    <w:p w14:paraId="020DB445">
      <w:pPr>
        <w:adjustRightInd w:val="0"/>
        <w:snapToGrid w:val="0"/>
        <w:spacing w:line="360" w:lineRule="auto"/>
        <w:rPr>
          <w:rFonts w:ascii="宋体" w:hAnsi="宋体"/>
          <w:b/>
          <w:bCs/>
          <w:color w:val="auto"/>
          <w:szCs w:val="21"/>
          <w:highlight w:val="none"/>
        </w:rPr>
      </w:pPr>
      <w:r>
        <w:rPr>
          <w:rFonts w:hint="eastAsia" w:ascii="宋体" w:hAnsi="宋体"/>
          <w:b/>
          <w:bCs/>
          <w:color w:val="auto"/>
          <w:szCs w:val="21"/>
          <w:highlight w:val="none"/>
        </w:rPr>
        <w:t>37.成交信息的公布</w:t>
      </w:r>
    </w:p>
    <w:p w14:paraId="64596FC1">
      <w:pPr>
        <w:pStyle w:val="16"/>
        <w:adjustRightInd w:val="0"/>
        <w:snapToGrid w:val="0"/>
        <w:spacing w:line="360" w:lineRule="auto"/>
        <w:ind w:firstLine="420" w:firstLineChars="200"/>
        <w:rPr>
          <w:rFonts w:hAnsi="宋体"/>
          <w:color w:val="auto"/>
          <w:highlight w:val="none"/>
        </w:rPr>
      </w:pPr>
      <w:r>
        <w:rPr>
          <w:rFonts w:hint="eastAsia" w:hAnsi="宋体"/>
          <w:color w:val="auto"/>
          <w:highlight w:val="none"/>
        </w:rPr>
        <w:t>37.1成交供应商确定后2个工作日内，成交结果信息将在</w:t>
      </w:r>
      <w:r>
        <w:rPr>
          <w:rFonts w:hint="eastAsia" w:hAnsi="宋体"/>
          <w:b/>
          <w:color w:val="auto"/>
          <w:highlight w:val="none"/>
        </w:rPr>
        <w:t>磋商须知前附表</w:t>
      </w:r>
      <w:r>
        <w:rPr>
          <w:rFonts w:hint="eastAsia" w:hAnsi="宋体"/>
          <w:color w:val="auto"/>
          <w:highlight w:val="none"/>
        </w:rPr>
        <w:t>指定的媒体上公布。</w:t>
      </w:r>
    </w:p>
    <w:p w14:paraId="366373D7">
      <w:pPr>
        <w:adjustRightInd w:val="0"/>
        <w:snapToGrid w:val="0"/>
        <w:spacing w:line="360" w:lineRule="auto"/>
        <w:rPr>
          <w:rFonts w:ascii="宋体" w:hAnsi="宋体"/>
          <w:b/>
          <w:bCs/>
          <w:color w:val="auto"/>
          <w:szCs w:val="21"/>
          <w:highlight w:val="none"/>
        </w:rPr>
      </w:pPr>
      <w:r>
        <w:rPr>
          <w:rFonts w:hint="eastAsia" w:ascii="宋体" w:hAnsi="宋体"/>
          <w:b/>
          <w:bCs/>
          <w:color w:val="auto"/>
          <w:szCs w:val="21"/>
          <w:highlight w:val="none"/>
        </w:rPr>
        <w:t>38.成交通知</w:t>
      </w:r>
    </w:p>
    <w:p w14:paraId="13478C06">
      <w:pPr>
        <w:pStyle w:val="16"/>
        <w:adjustRightInd w:val="0"/>
        <w:snapToGrid w:val="0"/>
        <w:spacing w:line="360" w:lineRule="auto"/>
        <w:ind w:firstLine="420" w:firstLineChars="200"/>
        <w:rPr>
          <w:rFonts w:hAnsi="宋体"/>
          <w:color w:val="auto"/>
          <w:highlight w:val="none"/>
        </w:rPr>
      </w:pPr>
      <w:r>
        <w:rPr>
          <w:rFonts w:hint="eastAsia" w:hAnsi="宋体"/>
          <w:color w:val="auto"/>
          <w:highlight w:val="none"/>
        </w:rPr>
        <w:t>38.1成交供应商确定后，采购人或采购代理机构将以书面形式向成交供应商发出成交通知书。成交通知书对采购人和成交供应商具有同等法律效力。</w:t>
      </w:r>
    </w:p>
    <w:p w14:paraId="1D5AAE84">
      <w:pPr>
        <w:pStyle w:val="16"/>
        <w:adjustRightInd w:val="0"/>
        <w:snapToGrid w:val="0"/>
        <w:spacing w:line="360" w:lineRule="auto"/>
        <w:ind w:firstLine="420" w:firstLineChars="200"/>
        <w:rPr>
          <w:rFonts w:hAnsi="宋体"/>
          <w:color w:val="auto"/>
          <w:highlight w:val="none"/>
        </w:rPr>
      </w:pPr>
      <w:r>
        <w:rPr>
          <w:rFonts w:hint="eastAsia" w:hAnsi="宋体"/>
          <w:color w:val="auto"/>
          <w:highlight w:val="none"/>
        </w:rPr>
        <w:t>38.2 成交通知书是合同文件的组成部分。</w:t>
      </w:r>
    </w:p>
    <w:p w14:paraId="6D24D55C">
      <w:pPr>
        <w:tabs>
          <w:tab w:val="left" w:pos="7560"/>
          <w:tab w:val="left" w:pos="7740"/>
          <w:tab w:val="left" w:pos="7920"/>
        </w:tabs>
        <w:autoSpaceDN w:val="0"/>
        <w:adjustRightInd w:val="0"/>
        <w:snapToGrid w:val="0"/>
        <w:spacing w:line="360" w:lineRule="auto"/>
        <w:ind w:firstLine="420" w:firstLineChars="200"/>
        <w:rPr>
          <w:rFonts w:ascii="宋体" w:hAnsi="宋体"/>
          <w:color w:val="auto"/>
          <w:szCs w:val="21"/>
          <w:highlight w:val="none"/>
        </w:rPr>
      </w:pPr>
      <w:r>
        <w:rPr>
          <w:rFonts w:hint="eastAsia" w:ascii="宋体" w:hAnsi="宋体" w:cs="宋体"/>
          <w:color w:val="auto"/>
          <w:kern w:val="0"/>
          <w:szCs w:val="21"/>
          <w:highlight w:val="none"/>
        </w:rPr>
        <w:t xml:space="preserve">38.3 </w:t>
      </w:r>
      <w:r>
        <w:rPr>
          <w:rFonts w:hint="eastAsia" w:ascii="宋体" w:hAnsi="宋体"/>
          <w:color w:val="auto"/>
          <w:szCs w:val="21"/>
          <w:highlight w:val="none"/>
        </w:rPr>
        <w:t>成交供应商在收到采购代理机构的成交通知书后10日内，应按照</w:t>
      </w:r>
      <w:r>
        <w:rPr>
          <w:rFonts w:hint="eastAsia" w:ascii="宋体" w:hAnsi="宋体"/>
          <w:b/>
          <w:color w:val="auto"/>
          <w:szCs w:val="21"/>
          <w:highlight w:val="none"/>
        </w:rPr>
        <w:t>磋商须知前附表</w:t>
      </w:r>
      <w:r>
        <w:rPr>
          <w:rFonts w:hint="eastAsia" w:ascii="宋体" w:hAnsi="宋体"/>
          <w:color w:val="auto"/>
          <w:szCs w:val="21"/>
          <w:highlight w:val="none"/>
        </w:rPr>
        <w:t>的规定，向采购人提交履约担保。联合体成交的，履约担保由联合体各方或联合体中牵头人的名义提交。</w:t>
      </w:r>
    </w:p>
    <w:p w14:paraId="45F041F2">
      <w:pPr>
        <w:pStyle w:val="16"/>
        <w:adjustRightInd w:val="0"/>
        <w:snapToGrid w:val="0"/>
        <w:spacing w:line="360" w:lineRule="auto"/>
        <w:ind w:firstLine="420" w:firstLineChars="200"/>
        <w:rPr>
          <w:rFonts w:hAnsi="宋体"/>
          <w:color w:val="auto"/>
          <w:highlight w:val="none"/>
        </w:rPr>
      </w:pPr>
      <w:r>
        <w:rPr>
          <w:rFonts w:hint="eastAsia" w:hAnsi="宋体"/>
          <w:color w:val="auto"/>
          <w:highlight w:val="none"/>
        </w:rPr>
        <w:t>38.4 成交供应商</w:t>
      </w:r>
      <w:r>
        <w:rPr>
          <w:rFonts w:hint="eastAsia" w:hAnsi="宋体"/>
          <w:color w:val="auto"/>
          <w:spacing w:val="4"/>
          <w:highlight w:val="none"/>
        </w:rPr>
        <w:t>没有按照本章第3</w:t>
      </w:r>
      <w:r>
        <w:rPr>
          <w:rFonts w:hint="eastAsia" w:hAnsi="宋体"/>
          <w:color w:val="auto"/>
          <w:spacing w:val="4"/>
          <w:highlight w:val="none"/>
          <w:lang w:val="en-US" w:eastAsia="zh-CN"/>
        </w:rPr>
        <w:t>8</w:t>
      </w:r>
      <w:r>
        <w:rPr>
          <w:rFonts w:hint="eastAsia" w:hAnsi="宋体"/>
          <w:color w:val="auto"/>
          <w:spacing w:val="4"/>
          <w:highlight w:val="none"/>
        </w:rPr>
        <w:t>.3</w:t>
      </w:r>
      <w:r>
        <w:rPr>
          <w:rFonts w:hint="eastAsia" w:hAnsi="宋体" w:cs="宋体"/>
          <w:color w:val="auto"/>
          <w:kern w:val="0"/>
          <w:highlight w:val="none"/>
          <w:lang w:val="zh-CN"/>
        </w:rPr>
        <w:t>款</w:t>
      </w:r>
      <w:r>
        <w:rPr>
          <w:rFonts w:hint="eastAsia" w:hAnsi="宋体"/>
          <w:color w:val="auto"/>
          <w:spacing w:val="4"/>
          <w:highlight w:val="none"/>
        </w:rPr>
        <w:t>规定</w:t>
      </w:r>
      <w:r>
        <w:rPr>
          <w:rFonts w:hint="eastAsia" w:hAnsi="宋体"/>
          <w:color w:val="auto"/>
          <w:highlight w:val="none"/>
        </w:rPr>
        <w:t>提交履约担保的</w:t>
      </w:r>
      <w:r>
        <w:rPr>
          <w:rFonts w:hint="eastAsia" w:hAnsi="宋体"/>
          <w:color w:val="auto"/>
          <w:spacing w:val="4"/>
          <w:highlight w:val="none"/>
        </w:rPr>
        <w:t>，视为放弃</w:t>
      </w:r>
      <w:r>
        <w:rPr>
          <w:rFonts w:hint="eastAsia" w:hAnsi="宋体"/>
          <w:color w:val="auto"/>
          <w:highlight w:val="none"/>
        </w:rPr>
        <w:t>成交资格</w:t>
      </w:r>
      <w:r>
        <w:rPr>
          <w:rFonts w:hint="eastAsia" w:hAnsi="宋体"/>
          <w:color w:val="auto"/>
          <w:spacing w:val="4"/>
          <w:highlight w:val="none"/>
        </w:rPr>
        <w:t>，</w:t>
      </w:r>
      <w:r>
        <w:rPr>
          <w:rFonts w:hint="eastAsia" w:hAnsi="宋体"/>
          <w:color w:val="auto"/>
          <w:spacing w:val="2"/>
          <w:highlight w:val="none"/>
        </w:rPr>
        <w:t>其保证金不予退还。</w:t>
      </w:r>
    </w:p>
    <w:p w14:paraId="2D3196ED">
      <w:pPr>
        <w:adjustRightInd w:val="0"/>
        <w:snapToGrid w:val="0"/>
        <w:spacing w:line="360" w:lineRule="auto"/>
        <w:rPr>
          <w:rFonts w:ascii="宋体" w:hAnsi="宋体"/>
          <w:b/>
          <w:bCs/>
          <w:color w:val="auto"/>
          <w:szCs w:val="21"/>
          <w:highlight w:val="none"/>
        </w:rPr>
      </w:pPr>
      <w:r>
        <w:rPr>
          <w:rFonts w:hint="eastAsia" w:ascii="宋体" w:hAnsi="宋体"/>
          <w:b/>
          <w:bCs/>
          <w:color w:val="auto"/>
          <w:szCs w:val="21"/>
          <w:highlight w:val="none"/>
        </w:rPr>
        <w:t>39.签订合同</w:t>
      </w:r>
    </w:p>
    <w:p w14:paraId="54963044">
      <w:pPr>
        <w:pStyle w:val="16"/>
        <w:adjustRightInd w:val="0"/>
        <w:snapToGrid w:val="0"/>
        <w:spacing w:line="360" w:lineRule="auto"/>
        <w:ind w:firstLine="420" w:firstLineChars="200"/>
        <w:rPr>
          <w:rFonts w:hAnsi="宋体"/>
          <w:color w:val="auto"/>
          <w:highlight w:val="none"/>
        </w:rPr>
      </w:pPr>
      <w:r>
        <w:rPr>
          <w:rFonts w:hint="eastAsia" w:hAnsi="宋体"/>
          <w:color w:val="auto"/>
          <w:highlight w:val="none"/>
        </w:rPr>
        <w:t>39.1成交供应商应当在成交通知书发出之日起30日内与采购人签订政府采购合同。</w:t>
      </w:r>
    </w:p>
    <w:p w14:paraId="42BA2B95">
      <w:pPr>
        <w:pStyle w:val="16"/>
        <w:adjustRightInd w:val="0"/>
        <w:snapToGrid w:val="0"/>
        <w:spacing w:line="360" w:lineRule="auto"/>
        <w:ind w:firstLine="420" w:firstLineChars="200"/>
        <w:rPr>
          <w:rFonts w:hAnsi="宋体"/>
          <w:color w:val="auto"/>
          <w:highlight w:val="none"/>
        </w:rPr>
      </w:pPr>
      <w:r>
        <w:rPr>
          <w:rFonts w:hint="eastAsia" w:hAnsi="宋体"/>
          <w:color w:val="auto"/>
          <w:highlight w:val="none"/>
        </w:rPr>
        <w:t>39.2磋商文件、成交供应商的响应文件等均为签订政府采购合同的依据。</w:t>
      </w:r>
    </w:p>
    <w:p w14:paraId="05823295">
      <w:pPr>
        <w:pStyle w:val="16"/>
        <w:adjustRightInd w:val="0"/>
        <w:snapToGrid w:val="0"/>
        <w:spacing w:line="360" w:lineRule="auto"/>
        <w:ind w:firstLine="420" w:firstLineChars="200"/>
        <w:rPr>
          <w:rFonts w:hAnsi="宋体"/>
          <w:color w:val="auto"/>
          <w:highlight w:val="none"/>
        </w:rPr>
      </w:pPr>
      <w:r>
        <w:rPr>
          <w:rFonts w:hint="eastAsia" w:hAnsi="宋体"/>
          <w:color w:val="auto"/>
          <w:highlight w:val="none"/>
        </w:rPr>
        <w:t>39.3 成交供应商应当按照合同约定履行义务。成交供应商不得向他人转让成交项目，也不得将成交项目分包后分别向他人转让。</w:t>
      </w:r>
    </w:p>
    <w:p w14:paraId="7049FF93">
      <w:pPr>
        <w:pStyle w:val="16"/>
        <w:adjustRightInd w:val="0"/>
        <w:snapToGrid w:val="0"/>
        <w:spacing w:line="360" w:lineRule="auto"/>
        <w:ind w:firstLine="420" w:firstLineChars="200"/>
        <w:rPr>
          <w:rFonts w:hAnsi="宋体"/>
          <w:color w:val="auto"/>
          <w:highlight w:val="none"/>
        </w:rPr>
      </w:pPr>
      <w:r>
        <w:rPr>
          <w:rFonts w:hint="eastAsia" w:hAnsi="宋体"/>
          <w:color w:val="auto"/>
          <w:highlight w:val="none"/>
        </w:rPr>
        <w:t>39.4 成交供应商有下列情形之一的，责令限期改正，情节严重的，列入不良行为记录名单，在1至3年内禁止参加政府采购活动，并予以通报：</w:t>
      </w:r>
    </w:p>
    <w:p w14:paraId="537CDF49">
      <w:pPr>
        <w:pStyle w:val="16"/>
        <w:adjustRightInd w:val="0"/>
        <w:snapToGrid w:val="0"/>
        <w:spacing w:line="360" w:lineRule="auto"/>
        <w:ind w:firstLine="420" w:firstLineChars="200"/>
        <w:rPr>
          <w:rFonts w:hAnsi="宋体"/>
          <w:color w:val="auto"/>
          <w:highlight w:val="none"/>
        </w:rPr>
      </w:pPr>
      <w:r>
        <w:rPr>
          <w:rFonts w:hint="eastAsia" w:hAnsi="宋体"/>
          <w:color w:val="auto"/>
          <w:highlight w:val="none"/>
        </w:rPr>
        <w:t>（一）成交后无正当理由不与采购人签订合同的；</w:t>
      </w:r>
    </w:p>
    <w:p w14:paraId="50FEF0A5">
      <w:pPr>
        <w:pStyle w:val="16"/>
        <w:adjustRightInd w:val="0"/>
        <w:snapToGrid w:val="0"/>
        <w:spacing w:line="360" w:lineRule="auto"/>
        <w:ind w:firstLine="420" w:firstLineChars="200"/>
        <w:rPr>
          <w:rFonts w:hAnsi="宋体"/>
          <w:color w:val="auto"/>
          <w:highlight w:val="none"/>
        </w:rPr>
      </w:pPr>
      <w:r>
        <w:rPr>
          <w:rFonts w:hint="eastAsia" w:hAnsi="宋体"/>
          <w:color w:val="auto"/>
          <w:highlight w:val="none"/>
        </w:rPr>
        <w:t>（二）未按照采购文件确定的事项签订政府采购合同，或者与采购人另行订立背离合同实质性内容的协议的；</w:t>
      </w:r>
    </w:p>
    <w:p w14:paraId="66FBDE99">
      <w:pPr>
        <w:pStyle w:val="16"/>
        <w:adjustRightInd w:val="0"/>
        <w:snapToGrid w:val="0"/>
        <w:spacing w:line="360" w:lineRule="auto"/>
        <w:ind w:firstLine="420" w:firstLineChars="200"/>
        <w:rPr>
          <w:rFonts w:hAnsi="宋体"/>
          <w:color w:val="auto"/>
          <w:highlight w:val="none"/>
        </w:rPr>
      </w:pPr>
      <w:r>
        <w:rPr>
          <w:rFonts w:hint="eastAsia" w:hAnsi="宋体"/>
          <w:color w:val="auto"/>
          <w:highlight w:val="none"/>
        </w:rPr>
        <w:t>（三）拒绝履行合同义务的；</w:t>
      </w:r>
    </w:p>
    <w:p w14:paraId="7A59FCA4">
      <w:pPr>
        <w:pStyle w:val="16"/>
        <w:adjustRightInd w:val="0"/>
        <w:snapToGrid w:val="0"/>
        <w:spacing w:line="360" w:lineRule="auto"/>
        <w:ind w:firstLine="420" w:firstLineChars="200"/>
        <w:rPr>
          <w:rFonts w:hAnsi="宋体" w:cs="宋体"/>
          <w:color w:val="auto"/>
          <w:kern w:val="0"/>
          <w:highlight w:val="none"/>
        </w:rPr>
      </w:pPr>
      <w:r>
        <w:rPr>
          <w:rFonts w:hint="eastAsia" w:hAnsi="宋体"/>
          <w:color w:val="auto"/>
          <w:highlight w:val="none"/>
        </w:rPr>
        <w:t>（四）</w:t>
      </w:r>
      <w:r>
        <w:rPr>
          <w:rFonts w:hint="eastAsia" w:hAnsi="宋体" w:cs="宋体"/>
          <w:color w:val="auto"/>
          <w:kern w:val="0"/>
          <w:highlight w:val="none"/>
        </w:rPr>
        <w:t>违反法律、规章、规范性文件规定的。</w:t>
      </w:r>
    </w:p>
    <w:p w14:paraId="47FCCBA2">
      <w:pPr>
        <w:numPr>
          <w:ilvl w:val="0"/>
          <w:numId w:val="4"/>
        </w:numPr>
        <w:adjustRightInd w:val="0"/>
        <w:snapToGrid w:val="0"/>
        <w:spacing w:line="360" w:lineRule="auto"/>
        <w:outlineLvl w:val="0"/>
        <w:rPr>
          <w:rFonts w:ascii="宋体"/>
          <w:b/>
          <w:bCs/>
          <w:color w:val="auto"/>
          <w:szCs w:val="21"/>
          <w:highlight w:val="none"/>
        </w:rPr>
      </w:pPr>
      <w:r>
        <w:rPr>
          <w:rFonts w:hint="eastAsia" w:ascii="黑体" w:hAnsi="宋体" w:eastAsia="黑体"/>
          <w:b/>
          <w:bCs/>
          <w:color w:val="auto"/>
          <w:sz w:val="24"/>
          <w:highlight w:val="none"/>
        </w:rPr>
        <w:t>询问及质疑</w:t>
      </w:r>
    </w:p>
    <w:p w14:paraId="101C8841">
      <w:pPr>
        <w:pStyle w:val="12"/>
        <w:numPr>
          <w:ilvl w:val="0"/>
          <w:numId w:val="0"/>
        </w:numPr>
        <w:ind w:left="420"/>
        <w:rPr>
          <w:rFonts w:ascii="宋体"/>
          <w:color w:val="auto"/>
          <w:szCs w:val="21"/>
          <w:highlight w:val="none"/>
        </w:rPr>
      </w:pPr>
      <w:r>
        <w:rPr>
          <w:rFonts w:ascii="宋体" w:hAnsi="Times New Roman" w:eastAsia="宋体" w:cs="Times New Roman"/>
          <w:color w:val="auto"/>
          <w:kern w:val="2"/>
          <w:sz w:val="21"/>
          <w:szCs w:val="21"/>
          <w:highlight w:val="none"/>
          <w:lang w:val="en-US" w:eastAsia="zh-CN" w:bidi="ar-SA"/>
        </w:rPr>
        <w:t>4</w:t>
      </w:r>
      <w:r>
        <w:rPr>
          <w:rFonts w:hint="eastAsia" w:ascii="宋体" w:cs="Times New Roman"/>
          <w:color w:val="auto"/>
          <w:kern w:val="2"/>
          <w:sz w:val="21"/>
          <w:szCs w:val="21"/>
          <w:highlight w:val="none"/>
          <w:lang w:val="en-US" w:eastAsia="zh-CN" w:bidi="ar-SA"/>
        </w:rPr>
        <w:t>0</w:t>
      </w:r>
      <w:r>
        <w:rPr>
          <w:rFonts w:ascii="宋体" w:hAnsi="Times New Roman" w:eastAsia="宋体" w:cs="Times New Roman"/>
          <w:color w:val="auto"/>
          <w:kern w:val="2"/>
          <w:sz w:val="21"/>
          <w:szCs w:val="21"/>
          <w:highlight w:val="none"/>
          <w:lang w:val="en-US" w:eastAsia="zh-CN" w:bidi="ar-SA"/>
        </w:rPr>
        <w:t>.</w:t>
      </w:r>
      <w:r>
        <w:rPr>
          <w:rFonts w:hint="eastAsia"/>
          <w:color w:val="auto"/>
          <w:highlight w:val="none"/>
        </w:rPr>
        <w:t>询问</w:t>
      </w:r>
    </w:p>
    <w:p w14:paraId="0E66F7F1">
      <w:pPr>
        <w:adjustRightInd w:val="0"/>
        <w:snapToGrid w:val="0"/>
        <w:spacing w:line="360" w:lineRule="auto"/>
        <w:ind w:firstLine="420" w:firstLineChars="200"/>
        <w:jc w:val="left"/>
        <w:rPr>
          <w:rFonts w:ascii="宋体"/>
          <w:color w:val="auto"/>
          <w:szCs w:val="21"/>
          <w:highlight w:val="none"/>
        </w:rPr>
      </w:pPr>
      <w:r>
        <w:rPr>
          <w:rFonts w:hint="eastAsia" w:ascii="宋体"/>
          <w:color w:val="auto"/>
          <w:szCs w:val="21"/>
          <w:highlight w:val="none"/>
        </w:rPr>
        <w:t>4</w:t>
      </w:r>
      <w:r>
        <w:rPr>
          <w:rFonts w:hint="eastAsia" w:ascii="宋体"/>
          <w:color w:val="auto"/>
          <w:szCs w:val="21"/>
          <w:highlight w:val="none"/>
          <w:lang w:val="en-US" w:eastAsia="zh-CN"/>
        </w:rPr>
        <w:t>0</w:t>
      </w:r>
      <w:r>
        <w:rPr>
          <w:rFonts w:hint="eastAsia" w:ascii="宋体"/>
          <w:color w:val="auto"/>
          <w:szCs w:val="21"/>
          <w:highlight w:val="none"/>
        </w:rPr>
        <w:t>.1</w:t>
      </w:r>
      <w:r>
        <w:rPr>
          <w:rFonts w:hint="eastAsia" w:ascii="宋体" w:hAnsi="宋体" w:cs="宋体"/>
          <w:color w:val="auto"/>
          <w:szCs w:val="21"/>
          <w:highlight w:val="none"/>
          <w:lang w:val="zh-CN"/>
        </w:rPr>
        <w:t>投标供应商</w:t>
      </w:r>
      <w:r>
        <w:rPr>
          <w:rFonts w:hint="eastAsia" w:ascii="宋体"/>
          <w:color w:val="auto"/>
          <w:szCs w:val="21"/>
          <w:highlight w:val="none"/>
        </w:rPr>
        <w:t>应仔细阅读和检查磋商文件的全部内容。如有疑问，可以向采购人或者采购代理机构提出询问，要求采购人或者采购代理机构予以答复。询问可以采取电话、当面询问或书面等形式。</w:t>
      </w:r>
    </w:p>
    <w:p w14:paraId="796E405E">
      <w:pPr>
        <w:adjustRightInd w:val="0"/>
        <w:snapToGrid w:val="0"/>
        <w:spacing w:line="360" w:lineRule="auto"/>
        <w:ind w:firstLine="420" w:firstLineChars="200"/>
        <w:jc w:val="left"/>
        <w:rPr>
          <w:rFonts w:ascii="宋体"/>
          <w:color w:val="auto"/>
          <w:szCs w:val="21"/>
          <w:highlight w:val="none"/>
        </w:rPr>
      </w:pPr>
      <w:r>
        <w:rPr>
          <w:rFonts w:hint="eastAsia" w:ascii="宋体"/>
          <w:color w:val="auto"/>
          <w:szCs w:val="21"/>
          <w:highlight w:val="none"/>
        </w:rPr>
        <w:t>4</w:t>
      </w:r>
      <w:r>
        <w:rPr>
          <w:rFonts w:hint="eastAsia" w:ascii="宋体"/>
          <w:color w:val="auto"/>
          <w:szCs w:val="21"/>
          <w:highlight w:val="none"/>
          <w:lang w:val="en-US" w:eastAsia="zh-CN"/>
        </w:rPr>
        <w:t>0</w:t>
      </w:r>
      <w:r>
        <w:rPr>
          <w:rFonts w:hint="eastAsia" w:ascii="宋体"/>
          <w:color w:val="auto"/>
          <w:szCs w:val="21"/>
          <w:highlight w:val="none"/>
        </w:rPr>
        <w:t>.2采购人或者代理机构应当在3个工作日内对供应商依法提出的询问作出答复。</w:t>
      </w:r>
    </w:p>
    <w:p w14:paraId="5548C799">
      <w:pPr>
        <w:pStyle w:val="12"/>
        <w:rPr>
          <w:color w:val="auto"/>
          <w:highlight w:val="none"/>
        </w:rPr>
      </w:pPr>
    </w:p>
    <w:p w14:paraId="70F1947B">
      <w:pPr>
        <w:pStyle w:val="12"/>
        <w:numPr>
          <w:ilvl w:val="0"/>
          <w:numId w:val="0"/>
        </w:numPr>
        <w:ind w:left="420"/>
        <w:rPr>
          <w:color w:val="auto"/>
          <w:highlight w:val="none"/>
        </w:rPr>
      </w:pPr>
      <w:r>
        <w:rPr>
          <w:rFonts w:ascii="Times New Roman" w:hAnsi="Times New Roman" w:eastAsia="宋体" w:cs="Times New Roman"/>
          <w:color w:val="auto"/>
          <w:kern w:val="2"/>
          <w:sz w:val="21"/>
          <w:szCs w:val="24"/>
          <w:highlight w:val="none"/>
          <w:lang w:val="en-US" w:eastAsia="zh-CN" w:bidi="ar-SA"/>
        </w:rPr>
        <w:t>4</w:t>
      </w:r>
      <w:r>
        <w:rPr>
          <w:rFonts w:hint="eastAsia" w:cs="Times New Roman"/>
          <w:color w:val="auto"/>
          <w:kern w:val="2"/>
          <w:sz w:val="21"/>
          <w:szCs w:val="24"/>
          <w:highlight w:val="none"/>
          <w:lang w:val="en-US" w:eastAsia="zh-CN" w:bidi="ar-SA"/>
        </w:rPr>
        <w:t>1</w:t>
      </w:r>
      <w:r>
        <w:rPr>
          <w:rFonts w:ascii="Times New Roman" w:hAnsi="Times New Roman" w:eastAsia="宋体" w:cs="Times New Roman"/>
          <w:color w:val="auto"/>
          <w:kern w:val="2"/>
          <w:sz w:val="21"/>
          <w:szCs w:val="24"/>
          <w:highlight w:val="none"/>
          <w:lang w:val="en-US" w:eastAsia="zh-CN" w:bidi="ar-SA"/>
        </w:rPr>
        <w:t>.</w:t>
      </w:r>
      <w:r>
        <w:rPr>
          <w:rFonts w:hint="eastAsia"/>
          <w:color w:val="auto"/>
          <w:highlight w:val="none"/>
        </w:rPr>
        <w:t>质疑</w:t>
      </w:r>
    </w:p>
    <w:p w14:paraId="35AB03DE">
      <w:pPr>
        <w:adjustRightInd w:val="0"/>
        <w:snapToGrid w:val="0"/>
        <w:spacing w:line="360" w:lineRule="auto"/>
        <w:ind w:firstLine="420" w:firstLineChars="200"/>
        <w:jc w:val="left"/>
        <w:rPr>
          <w:rFonts w:ascii="宋体"/>
          <w:color w:val="auto"/>
          <w:szCs w:val="21"/>
          <w:highlight w:val="none"/>
        </w:rPr>
      </w:pPr>
      <w:r>
        <w:rPr>
          <w:rFonts w:hint="eastAsia" w:ascii="宋体"/>
          <w:color w:val="auto"/>
          <w:szCs w:val="21"/>
          <w:highlight w:val="none"/>
        </w:rPr>
        <w:t>4</w:t>
      </w:r>
      <w:r>
        <w:rPr>
          <w:rFonts w:hint="eastAsia" w:ascii="宋体"/>
          <w:color w:val="auto"/>
          <w:szCs w:val="21"/>
          <w:highlight w:val="none"/>
          <w:lang w:val="en-US" w:eastAsia="zh-CN"/>
        </w:rPr>
        <w:t>1</w:t>
      </w:r>
      <w:r>
        <w:rPr>
          <w:rFonts w:hint="eastAsia" w:ascii="宋体"/>
          <w:color w:val="auto"/>
          <w:szCs w:val="21"/>
          <w:highlight w:val="none"/>
        </w:rPr>
        <w:t>.1</w:t>
      </w:r>
      <w:r>
        <w:rPr>
          <w:rFonts w:hint="eastAsia" w:ascii="宋体" w:hAnsi="宋体" w:cs="宋体"/>
          <w:color w:val="auto"/>
          <w:szCs w:val="21"/>
          <w:highlight w:val="none"/>
          <w:lang w:val="zh-CN"/>
        </w:rPr>
        <w:t>投标供应商</w:t>
      </w:r>
      <w:r>
        <w:rPr>
          <w:rFonts w:hint="eastAsia" w:ascii="宋体"/>
          <w:color w:val="auto"/>
          <w:szCs w:val="21"/>
          <w:highlight w:val="none"/>
        </w:rPr>
        <w:t>认为磋商文件、磋商过程、磋商结果使自己的权益受到损害的，应当在知其权益受到损害之日起7个工作日内，以书面形式向采购人、代理机构一次性提出质疑。供应商应知其权益受到损害之日，是指：</w:t>
      </w:r>
    </w:p>
    <w:p w14:paraId="18C44AC7">
      <w:pPr>
        <w:pStyle w:val="38"/>
        <w:numPr>
          <w:ilvl w:val="0"/>
          <w:numId w:val="5"/>
        </w:numPr>
        <w:ind w:left="845" w:firstLineChars="0"/>
        <w:rPr>
          <w:rFonts w:ascii="宋体" w:hAnsi="宋体" w:cs="宋体"/>
          <w:color w:val="auto"/>
          <w:sz w:val="21"/>
          <w:szCs w:val="21"/>
          <w:highlight w:val="none"/>
        </w:rPr>
      </w:pPr>
      <w:r>
        <w:rPr>
          <w:rFonts w:hint="eastAsia" w:ascii="宋体" w:hAnsi="宋体" w:cs="宋体"/>
          <w:color w:val="auto"/>
          <w:sz w:val="21"/>
          <w:szCs w:val="21"/>
          <w:highlight w:val="none"/>
        </w:rPr>
        <w:t>对磋商文件提出质疑的，为获取磋商文件之日；</w:t>
      </w:r>
    </w:p>
    <w:p w14:paraId="0F694874">
      <w:pPr>
        <w:pStyle w:val="38"/>
        <w:numPr>
          <w:ilvl w:val="0"/>
          <w:numId w:val="5"/>
        </w:numPr>
        <w:ind w:left="845" w:firstLineChars="0"/>
        <w:rPr>
          <w:rFonts w:ascii="宋体" w:hAnsi="宋体" w:cs="宋体"/>
          <w:color w:val="auto"/>
          <w:sz w:val="21"/>
          <w:szCs w:val="21"/>
          <w:highlight w:val="none"/>
        </w:rPr>
      </w:pPr>
      <w:r>
        <w:rPr>
          <w:rFonts w:hint="eastAsia" w:ascii="宋体" w:hAnsi="宋体" w:cs="宋体"/>
          <w:color w:val="auto"/>
          <w:sz w:val="21"/>
          <w:szCs w:val="21"/>
          <w:highlight w:val="none"/>
        </w:rPr>
        <w:t>对磋商过程提出质疑的，为各程序环节结束之日；</w:t>
      </w:r>
    </w:p>
    <w:p w14:paraId="5A208D9A">
      <w:pPr>
        <w:pStyle w:val="38"/>
        <w:numPr>
          <w:ilvl w:val="0"/>
          <w:numId w:val="5"/>
        </w:numPr>
        <w:ind w:left="845" w:firstLineChars="0"/>
        <w:rPr>
          <w:rFonts w:ascii="宋体" w:hAnsi="宋体" w:cs="宋体"/>
          <w:color w:val="auto"/>
          <w:sz w:val="21"/>
          <w:szCs w:val="21"/>
          <w:highlight w:val="none"/>
        </w:rPr>
      </w:pPr>
      <w:r>
        <w:rPr>
          <w:rFonts w:hint="eastAsia" w:ascii="宋体" w:hAnsi="宋体" w:cs="宋体"/>
          <w:color w:val="auto"/>
          <w:sz w:val="21"/>
          <w:szCs w:val="21"/>
          <w:highlight w:val="none"/>
        </w:rPr>
        <w:t>对磋商结果提出质疑的，为结果公告期限届满之日。</w:t>
      </w:r>
    </w:p>
    <w:p w14:paraId="0167232D">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highlight w:val="none"/>
        </w:rPr>
        <w:t>4</w:t>
      </w:r>
      <w:r>
        <w:rPr>
          <w:rFonts w:hint="eastAsia" w:ascii="宋体" w:hAnsi="宋体" w:cs="宋体"/>
          <w:color w:val="auto"/>
          <w:highlight w:val="none"/>
          <w:lang w:val="en-US" w:eastAsia="zh-CN"/>
        </w:rPr>
        <w:t>1</w:t>
      </w:r>
      <w:r>
        <w:rPr>
          <w:rFonts w:hint="eastAsia" w:ascii="宋体" w:hAnsi="宋体" w:cs="宋体"/>
          <w:color w:val="auto"/>
          <w:highlight w:val="none"/>
        </w:rPr>
        <w:t>.2提出质疑的供应商应当是参与所质疑项目采购活动的供应商，已依法获取并其可质疑的磋商文件的，可以对该文件提出质疑。</w:t>
      </w:r>
    </w:p>
    <w:p w14:paraId="25FCFEA7">
      <w:pPr>
        <w:adjustRightInd w:val="0"/>
        <w:snapToGrid w:val="0"/>
        <w:spacing w:line="360" w:lineRule="auto"/>
        <w:ind w:firstLine="420" w:firstLineChars="200"/>
        <w:jc w:val="left"/>
        <w:rPr>
          <w:rFonts w:ascii="宋体" w:hAnsi="宋体" w:cs="宋体"/>
          <w:color w:val="auto"/>
          <w:highlight w:val="none"/>
        </w:rPr>
      </w:pPr>
      <w:r>
        <w:rPr>
          <w:rFonts w:hint="eastAsia" w:ascii="宋体" w:hAnsi="宋体" w:cs="宋体"/>
          <w:color w:val="auto"/>
          <w:szCs w:val="21"/>
          <w:highlight w:val="none"/>
        </w:rPr>
        <w:t>4</w:t>
      </w:r>
      <w:r>
        <w:rPr>
          <w:rFonts w:hint="eastAsia" w:ascii="宋体" w:hAnsi="宋体" w:cs="宋体"/>
          <w:color w:val="auto"/>
          <w:szCs w:val="21"/>
          <w:highlight w:val="none"/>
          <w:lang w:val="en-US" w:eastAsia="zh-CN"/>
        </w:rPr>
        <w:t>1.3</w:t>
      </w:r>
      <w:r>
        <w:rPr>
          <w:rFonts w:hint="eastAsia" w:ascii="宋体" w:hAnsi="宋体" w:cs="宋体"/>
          <w:color w:val="auto"/>
          <w:szCs w:val="21"/>
          <w:highlight w:val="none"/>
        </w:rPr>
        <w:t>质疑函格式</w:t>
      </w:r>
      <w:r>
        <w:rPr>
          <w:rFonts w:hint="eastAsia"/>
          <w:color w:val="auto"/>
          <w:szCs w:val="21"/>
          <w:highlight w:val="none"/>
        </w:rPr>
        <w:t>应按照《湖南省财政厅关于印发＜政府采购质疑答复和投诉处理操作规程＞的通知》规定制作、签署、送达。采购人、采购代理机构接收质疑函的联系部门、联系电话和通讯地址见</w:t>
      </w:r>
      <w:r>
        <w:rPr>
          <w:rFonts w:hint="eastAsia"/>
          <w:b/>
          <w:color w:val="auto"/>
          <w:szCs w:val="21"/>
          <w:highlight w:val="none"/>
        </w:rPr>
        <w:t>【投标须知前附表】</w:t>
      </w:r>
      <w:r>
        <w:rPr>
          <w:rFonts w:hint="eastAsia" w:ascii="宋体" w:hAnsi="宋体" w:cs="宋体"/>
          <w:color w:val="auto"/>
          <w:highlight w:val="none"/>
        </w:rPr>
        <w:t>；</w:t>
      </w:r>
    </w:p>
    <w:p w14:paraId="15480BF6">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highlight w:val="none"/>
        </w:rPr>
        <w:t>4</w:t>
      </w:r>
      <w:r>
        <w:rPr>
          <w:rFonts w:hint="eastAsia" w:ascii="宋体" w:hAnsi="宋体" w:cs="宋体"/>
          <w:color w:val="auto"/>
          <w:highlight w:val="none"/>
          <w:lang w:val="en-US" w:eastAsia="zh-CN"/>
        </w:rPr>
        <w:t>1</w:t>
      </w:r>
      <w:r>
        <w:rPr>
          <w:rFonts w:hint="eastAsia" w:ascii="宋体" w:hAnsi="宋体" w:cs="宋体"/>
          <w:color w:val="auto"/>
          <w:highlight w:val="none"/>
        </w:rPr>
        <w:t>.</w:t>
      </w:r>
      <w:r>
        <w:rPr>
          <w:rFonts w:hint="eastAsia" w:ascii="宋体" w:hAnsi="宋体" w:cs="宋体"/>
          <w:color w:val="auto"/>
          <w:highlight w:val="none"/>
          <w:lang w:val="en-US" w:eastAsia="zh-CN"/>
        </w:rPr>
        <w:t>4</w:t>
      </w:r>
      <w:r>
        <w:rPr>
          <w:rFonts w:hint="eastAsia" w:ascii="宋体" w:hAnsi="宋体" w:cs="宋体"/>
          <w:color w:val="auto"/>
          <w:highlight w:val="none"/>
        </w:rPr>
        <w:t>质疑函</w:t>
      </w:r>
      <w:r>
        <w:rPr>
          <w:rFonts w:hint="eastAsia" w:ascii="宋体" w:hAnsi="宋体" w:cs="宋体"/>
          <w:color w:val="auto"/>
          <w:szCs w:val="21"/>
          <w:highlight w:val="none"/>
        </w:rPr>
        <w:t>应当由相关的自然人、法定代表人、主要负责人，委托代理人签字，并加盖公章。通过委托代理人办理质疑事项的，应当提交供应商法定代表人签署的授权委托书及双方的身份证明。补交的截止时间与法定质疑期的截止时间一致。质疑人于截止时间后递交补充材料的，将被拒绝。</w:t>
      </w:r>
    </w:p>
    <w:p w14:paraId="4B66CE0B">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highlight w:val="none"/>
        </w:rPr>
        <w:t>4</w:t>
      </w:r>
      <w:r>
        <w:rPr>
          <w:rFonts w:hint="eastAsia" w:ascii="宋体" w:hAnsi="宋体" w:cs="宋体"/>
          <w:color w:val="auto"/>
          <w:highlight w:val="none"/>
          <w:lang w:val="en-US" w:eastAsia="zh-CN"/>
        </w:rPr>
        <w:t>1</w:t>
      </w:r>
      <w:r>
        <w:rPr>
          <w:rFonts w:hint="eastAsia" w:ascii="宋体" w:hAnsi="宋体" w:cs="宋体"/>
          <w:color w:val="auto"/>
          <w:highlight w:val="none"/>
        </w:rPr>
        <w:t>.</w:t>
      </w:r>
      <w:r>
        <w:rPr>
          <w:rFonts w:hint="eastAsia" w:ascii="宋体" w:hAnsi="宋体" w:cs="宋体"/>
          <w:color w:val="auto"/>
          <w:highlight w:val="none"/>
          <w:lang w:val="en-US" w:eastAsia="zh-CN"/>
        </w:rPr>
        <w:t>5</w:t>
      </w:r>
      <w:r>
        <w:rPr>
          <w:rFonts w:hint="eastAsia" w:ascii="宋体" w:hAnsi="宋体" w:cs="宋体"/>
          <w:color w:val="auto"/>
          <w:highlight w:val="none"/>
        </w:rPr>
        <w:t>质疑事项如无实质内容，仅为询问质疑人得分情况或质疑人未中标原因等情况的，代理机构、采购人可将此类质疑函作为书面询问接收，代理机构按询问程序处理。</w:t>
      </w:r>
    </w:p>
    <w:p w14:paraId="2E0FCD31">
      <w:pPr>
        <w:adjustRightInd w:val="0"/>
        <w:snapToGrid w:val="0"/>
        <w:spacing w:line="360" w:lineRule="auto"/>
        <w:ind w:firstLine="420" w:firstLineChars="200"/>
        <w:jc w:val="left"/>
        <w:rPr>
          <w:rFonts w:ascii="宋体" w:hAnsi="宋体" w:cs="宋体"/>
          <w:color w:val="auto"/>
          <w:highlight w:val="none"/>
        </w:rPr>
      </w:pPr>
      <w:r>
        <w:rPr>
          <w:rFonts w:hint="eastAsia" w:ascii="宋体" w:hAnsi="宋体" w:cs="宋体"/>
          <w:color w:val="auto"/>
          <w:highlight w:val="none"/>
        </w:rPr>
        <w:t>4</w:t>
      </w:r>
      <w:r>
        <w:rPr>
          <w:rFonts w:hint="eastAsia" w:ascii="宋体" w:hAnsi="宋体" w:cs="宋体"/>
          <w:color w:val="auto"/>
          <w:highlight w:val="none"/>
          <w:lang w:val="en-US" w:eastAsia="zh-CN"/>
        </w:rPr>
        <w:t>1.6</w:t>
      </w:r>
      <w:r>
        <w:rPr>
          <w:rFonts w:hint="eastAsia" w:ascii="宋体" w:hAnsi="宋体" w:cs="宋体"/>
          <w:color w:val="auto"/>
          <w:highlight w:val="none"/>
        </w:rPr>
        <w:t>质疑函须递交到磋商邀请代理机构指定的地点。</w:t>
      </w:r>
    </w:p>
    <w:p w14:paraId="3138EEB7">
      <w:pPr>
        <w:adjustRightInd w:val="0"/>
        <w:snapToGrid w:val="0"/>
        <w:spacing w:line="360" w:lineRule="auto"/>
        <w:ind w:firstLine="420" w:firstLineChars="200"/>
        <w:jc w:val="left"/>
        <w:rPr>
          <w:rFonts w:ascii="宋体" w:hAnsi="宋体" w:cs="宋体"/>
          <w:color w:val="auto"/>
          <w:highlight w:val="none"/>
        </w:rPr>
      </w:pPr>
      <w:r>
        <w:rPr>
          <w:rFonts w:hint="eastAsia" w:ascii="宋体" w:hAnsi="宋体" w:cs="宋体"/>
          <w:color w:val="auto"/>
          <w:highlight w:val="none"/>
        </w:rPr>
        <w:t>4</w:t>
      </w:r>
      <w:r>
        <w:rPr>
          <w:rFonts w:hint="eastAsia" w:ascii="宋体" w:hAnsi="宋体" w:cs="宋体"/>
          <w:color w:val="auto"/>
          <w:highlight w:val="none"/>
          <w:lang w:val="en-US" w:eastAsia="zh-CN"/>
        </w:rPr>
        <w:t>1.7</w:t>
      </w:r>
      <w:r>
        <w:rPr>
          <w:rFonts w:hint="eastAsia"/>
          <w:color w:val="auto"/>
          <w:szCs w:val="21"/>
          <w:highlight w:val="none"/>
        </w:rPr>
        <w:t>采购人、采购代理机构按照《湖南省财政厅关于印发＜政府采购质疑答复和投诉处理操作规程＞的通知》规定进行质疑答复。</w:t>
      </w:r>
    </w:p>
    <w:p w14:paraId="0CD7DEA1">
      <w:pPr>
        <w:adjustRightInd w:val="0"/>
        <w:snapToGrid w:val="0"/>
        <w:spacing w:line="360" w:lineRule="auto"/>
        <w:ind w:firstLine="420" w:firstLineChars="200"/>
        <w:jc w:val="left"/>
        <w:rPr>
          <w:rFonts w:ascii="黑体" w:hAnsi="宋体" w:eastAsia="黑体"/>
          <w:b/>
          <w:bCs/>
          <w:color w:val="auto"/>
          <w:sz w:val="24"/>
          <w:highlight w:val="none"/>
        </w:rPr>
      </w:pPr>
      <w:r>
        <w:rPr>
          <w:rFonts w:hint="eastAsia" w:ascii="宋体" w:hAnsi="宋体" w:cs="宋体"/>
          <w:color w:val="auto"/>
          <w:szCs w:val="21"/>
          <w:highlight w:val="none"/>
        </w:rPr>
        <w:t>4</w:t>
      </w:r>
      <w:r>
        <w:rPr>
          <w:rFonts w:hint="eastAsia" w:ascii="宋体" w:hAnsi="宋体" w:cs="宋体"/>
          <w:color w:val="auto"/>
          <w:szCs w:val="21"/>
          <w:highlight w:val="none"/>
          <w:lang w:val="en-US" w:eastAsia="zh-CN"/>
        </w:rPr>
        <w:t>1.8</w:t>
      </w:r>
      <w:r>
        <w:rPr>
          <w:rFonts w:hint="eastAsia" w:ascii="宋体" w:hAnsi="宋体" w:cs="宋体"/>
          <w:color w:val="auto"/>
          <w:szCs w:val="21"/>
          <w:highlight w:val="none"/>
        </w:rPr>
        <w:t>质疑函不符合《政府采购质疑和投诉办法》（财政部94号令）</w:t>
      </w:r>
      <w:r>
        <w:rPr>
          <w:rFonts w:hint="eastAsia"/>
          <w:color w:val="auto"/>
          <w:szCs w:val="21"/>
          <w:highlight w:val="none"/>
          <w:lang w:eastAsia="zh-CN"/>
        </w:rPr>
        <w:t>《</w:t>
      </w:r>
      <w:r>
        <w:rPr>
          <w:rFonts w:hint="eastAsia"/>
          <w:color w:val="auto"/>
          <w:szCs w:val="21"/>
          <w:highlight w:val="none"/>
        </w:rPr>
        <w:t>政府采购质疑答复和投诉处理操作规程</w:t>
      </w:r>
      <w:r>
        <w:rPr>
          <w:rFonts w:hint="eastAsia"/>
          <w:color w:val="auto"/>
          <w:szCs w:val="21"/>
          <w:highlight w:val="none"/>
          <w:lang w:eastAsia="zh-CN"/>
        </w:rPr>
        <w:t>》</w:t>
      </w:r>
      <w:r>
        <w:rPr>
          <w:rFonts w:hint="eastAsia"/>
          <w:color w:val="auto"/>
          <w:szCs w:val="21"/>
          <w:highlight w:val="none"/>
          <w:lang w:val="en-US" w:eastAsia="zh-CN"/>
        </w:rPr>
        <w:t>（湘财购[2019]20号）</w:t>
      </w:r>
      <w:r>
        <w:rPr>
          <w:rFonts w:hint="eastAsia" w:ascii="宋体" w:hAnsi="宋体" w:cs="宋体"/>
          <w:color w:val="auto"/>
          <w:szCs w:val="21"/>
          <w:highlight w:val="none"/>
        </w:rPr>
        <w:t>格式与内容的相关规定，</w:t>
      </w:r>
      <w:r>
        <w:rPr>
          <w:rFonts w:hint="eastAsia" w:ascii="宋体" w:hAnsi="宋体" w:cs="宋体"/>
          <w:color w:val="auto"/>
          <w:highlight w:val="none"/>
        </w:rPr>
        <w:t xml:space="preserve">或是以传真或复印件等形式递交，代理机构有权不予受理。 </w:t>
      </w:r>
    </w:p>
    <w:p w14:paraId="646C260A">
      <w:pPr>
        <w:numPr>
          <w:ilvl w:val="0"/>
          <w:numId w:val="4"/>
        </w:numPr>
        <w:adjustRightInd w:val="0"/>
        <w:snapToGrid w:val="0"/>
        <w:spacing w:line="360" w:lineRule="auto"/>
        <w:outlineLvl w:val="0"/>
        <w:rPr>
          <w:rFonts w:ascii="黑体" w:hAnsi="宋体" w:eastAsia="黑体"/>
          <w:b/>
          <w:bCs/>
          <w:color w:val="auto"/>
          <w:sz w:val="24"/>
          <w:highlight w:val="none"/>
        </w:rPr>
      </w:pPr>
      <w:r>
        <w:rPr>
          <w:rFonts w:hint="eastAsia" w:ascii="黑体" w:hAnsi="宋体" w:eastAsia="黑体"/>
          <w:b/>
          <w:bCs/>
          <w:color w:val="auto"/>
          <w:sz w:val="24"/>
          <w:highlight w:val="none"/>
        </w:rPr>
        <w:t>其他规定</w:t>
      </w:r>
    </w:p>
    <w:p w14:paraId="5D428127">
      <w:pPr>
        <w:adjustRightInd w:val="0"/>
        <w:snapToGrid w:val="0"/>
        <w:spacing w:line="360" w:lineRule="auto"/>
        <w:jc w:val="left"/>
        <w:rPr>
          <w:rFonts w:ascii="宋体" w:hAnsi="宋体"/>
          <w:b/>
          <w:color w:val="auto"/>
          <w:szCs w:val="21"/>
          <w:highlight w:val="none"/>
        </w:rPr>
      </w:pPr>
      <w:r>
        <w:rPr>
          <w:rFonts w:hint="eastAsia" w:ascii="宋体" w:hAnsi="宋体"/>
          <w:b/>
          <w:color w:val="auto"/>
          <w:szCs w:val="21"/>
          <w:highlight w:val="none"/>
        </w:rPr>
        <w:t>4</w:t>
      </w:r>
      <w:r>
        <w:rPr>
          <w:rFonts w:hint="eastAsia" w:ascii="宋体" w:hAnsi="宋体"/>
          <w:b/>
          <w:color w:val="auto"/>
          <w:szCs w:val="21"/>
          <w:highlight w:val="none"/>
          <w:lang w:val="en-US" w:eastAsia="zh-CN"/>
        </w:rPr>
        <w:t>2</w:t>
      </w:r>
      <w:r>
        <w:rPr>
          <w:rFonts w:hint="eastAsia" w:ascii="宋体" w:hAnsi="宋体"/>
          <w:b/>
          <w:color w:val="auto"/>
          <w:szCs w:val="21"/>
          <w:highlight w:val="none"/>
        </w:rPr>
        <w:t>采购代理服务费</w:t>
      </w:r>
    </w:p>
    <w:p w14:paraId="119DCED2">
      <w:pPr>
        <w:tabs>
          <w:tab w:val="left" w:pos="420"/>
          <w:tab w:val="left" w:pos="7560"/>
          <w:tab w:val="left" w:pos="7740"/>
          <w:tab w:val="left" w:pos="7920"/>
        </w:tabs>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w:t>
      </w:r>
      <w:r>
        <w:rPr>
          <w:rFonts w:hint="eastAsia" w:ascii="宋体" w:hAnsi="宋体"/>
          <w:color w:val="auto"/>
          <w:szCs w:val="21"/>
          <w:highlight w:val="none"/>
          <w:lang w:val="en-US" w:eastAsia="zh-CN"/>
        </w:rPr>
        <w:t>2</w:t>
      </w:r>
      <w:r>
        <w:rPr>
          <w:rFonts w:hint="eastAsia" w:ascii="宋体" w:hAnsi="宋体"/>
          <w:color w:val="auto"/>
          <w:szCs w:val="21"/>
          <w:highlight w:val="none"/>
        </w:rPr>
        <w:t>.1采购代理机构应按</w:t>
      </w:r>
      <w:r>
        <w:rPr>
          <w:rFonts w:hint="eastAsia" w:ascii="宋体" w:hAnsi="宋体"/>
          <w:b/>
          <w:color w:val="auto"/>
          <w:szCs w:val="21"/>
          <w:highlight w:val="none"/>
        </w:rPr>
        <w:t>磋商须知前附表</w:t>
      </w:r>
      <w:r>
        <w:rPr>
          <w:rFonts w:hint="eastAsia" w:ascii="宋体" w:hAnsi="宋体"/>
          <w:color w:val="auto"/>
          <w:szCs w:val="21"/>
          <w:highlight w:val="none"/>
        </w:rPr>
        <w:t>规定收取采购代理服务费。</w:t>
      </w:r>
    </w:p>
    <w:p w14:paraId="5D84C7A6">
      <w:pPr>
        <w:tabs>
          <w:tab w:val="left" w:pos="420"/>
          <w:tab w:val="left" w:pos="7560"/>
          <w:tab w:val="left" w:pos="7740"/>
          <w:tab w:val="left" w:pos="7920"/>
        </w:tabs>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w:t>
      </w:r>
      <w:r>
        <w:rPr>
          <w:rFonts w:hint="eastAsia" w:ascii="宋体" w:hAnsi="宋体"/>
          <w:color w:val="auto"/>
          <w:szCs w:val="21"/>
          <w:highlight w:val="none"/>
          <w:lang w:val="en-US" w:eastAsia="zh-CN"/>
        </w:rPr>
        <w:t>2</w:t>
      </w:r>
      <w:r>
        <w:rPr>
          <w:rFonts w:hint="eastAsia" w:ascii="宋体" w:hAnsi="宋体"/>
          <w:color w:val="auto"/>
          <w:szCs w:val="21"/>
          <w:highlight w:val="none"/>
        </w:rPr>
        <w:t>.2集中采购机构不得收取采购代理服务费。</w:t>
      </w:r>
    </w:p>
    <w:p w14:paraId="295AB220">
      <w:pPr>
        <w:tabs>
          <w:tab w:val="left" w:pos="420"/>
          <w:tab w:val="left" w:pos="7560"/>
          <w:tab w:val="left" w:pos="7740"/>
          <w:tab w:val="left" w:pos="7920"/>
        </w:tabs>
        <w:adjustRightInd w:val="0"/>
        <w:snapToGrid w:val="0"/>
        <w:spacing w:line="360" w:lineRule="auto"/>
        <w:rPr>
          <w:rFonts w:hAnsi="宋体"/>
          <w:b/>
          <w:color w:val="auto"/>
          <w:highlight w:val="none"/>
        </w:rPr>
      </w:pPr>
      <w:r>
        <w:rPr>
          <w:rFonts w:hint="eastAsia" w:ascii="宋体" w:hAnsi="宋体"/>
          <w:b/>
          <w:color w:val="auto"/>
          <w:szCs w:val="21"/>
          <w:highlight w:val="none"/>
        </w:rPr>
        <w:t>4</w:t>
      </w:r>
      <w:r>
        <w:rPr>
          <w:rFonts w:hint="eastAsia" w:ascii="宋体" w:hAnsi="宋体"/>
          <w:b/>
          <w:color w:val="auto"/>
          <w:szCs w:val="21"/>
          <w:highlight w:val="none"/>
          <w:lang w:val="en-US" w:eastAsia="zh-CN"/>
        </w:rPr>
        <w:t>3</w:t>
      </w:r>
      <w:r>
        <w:rPr>
          <w:rFonts w:hint="eastAsia" w:ascii="宋体" w:hAnsi="宋体"/>
          <w:b/>
          <w:color w:val="auto"/>
          <w:szCs w:val="21"/>
          <w:highlight w:val="none"/>
        </w:rPr>
        <w:t>.</w:t>
      </w:r>
      <w:r>
        <w:rPr>
          <w:rFonts w:hint="eastAsia" w:hAnsi="宋体"/>
          <w:b/>
          <w:color w:val="auto"/>
          <w:highlight w:val="none"/>
        </w:rPr>
        <w:t xml:space="preserve"> 其他规定</w:t>
      </w:r>
    </w:p>
    <w:p w14:paraId="299823FB">
      <w:pPr>
        <w:tabs>
          <w:tab w:val="left" w:pos="420"/>
          <w:tab w:val="left" w:pos="7560"/>
          <w:tab w:val="left" w:pos="7740"/>
          <w:tab w:val="left" w:pos="7920"/>
        </w:tabs>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highlight w:val="none"/>
        </w:rPr>
        <w:t>4</w:t>
      </w:r>
      <w:r>
        <w:rPr>
          <w:rFonts w:hint="eastAsia" w:ascii="宋体" w:hAnsi="宋体"/>
          <w:color w:val="auto"/>
          <w:highlight w:val="none"/>
          <w:lang w:val="en-US" w:eastAsia="zh-CN"/>
        </w:rPr>
        <w:t>3</w:t>
      </w:r>
      <w:r>
        <w:rPr>
          <w:rFonts w:hint="eastAsia" w:ascii="宋体" w:hAnsi="宋体"/>
          <w:color w:val="auto"/>
          <w:highlight w:val="none"/>
        </w:rPr>
        <w:t>.1</w:t>
      </w:r>
      <w:r>
        <w:rPr>
          <w:rFonts w:hint="eastAsia" w:ascii="宋体" w:hAnsi="宋体"/>
          <w:color w:val="auto"/>
          <w:szCs w:val="21"/>
          <w:highlight w:val="none"/>
        </w:rPr>
        <w:t>磋商文件</w:t>
      </w:r>
      <w:r>
        <w:rPr>
          <w:rFonts w:hint="eastAsia" w:hAnsi="宋体"/>
          <w:color w:val="auto"/>
          <w:highlight w:val="none"/>
        </w:rPr>
        <w:t>的其他规定</w:t>
      </w:r>
      <w:r>
        <w:rPr>
          <w:rFonts w:hint="eastAsia" w:ascii="宋体" w:hAnsi="宋体"/>
          <w:color w:val="auto"/>
          <w:szCs w:val="21"/>
          <w:highlight w:val="none"/>
        </w:rPr>
        <w:t>见</w:t>
      </w:r>
      <w:r>
        <w:rPr>
          <w:rFonts w:hint="eastAsia" w:ascii="宋体" w:hAnsi="宋体"/>
          <w:b/>
          <w:color w:val="auto"/>
          <w:szCs w:val="21"/>
          <w:highlight w:val="none"/>
        </w:rPr>
        <w:t>磋商须知前附表</w:t>
      </w:r>
      <w:r>
        <w:rPr>
          <w:rFonts w:hint="eastAsia" w:ascii="宋体" w:hAnsi="宋体"/>
          <w:color w:val="auto"/>
          <w:szCs w:val="21"/>
          <w:highlight w:val="none"/>
        </w:rPr>
        <w:t>。</w:t>
      </w:r>
    </w:p>
    <w:p w14:paraId="31F3CEA6">
      <w:pPr>
        <w:pStyle w:val="12"/>
        <w:rPr>
          <w:color w:val="auto"/>
          <w:highlight w:val="none"/>
        </w:rPr>
      </w:pPr>
    </w:p>
    <w:p w14:paraId="15BE67E2">
      <w:pPr>
        <w:rPr>
          <w:rFonts w:ascii="宋体" w:hAnsi="宋体" w:cs="宋体"/>
          <w:b/>
          <w:color w:val="auto"/>
          <w:sz w:val="32"/>
          <w:szCs w:val="32"/>
          <w:highlight w:val="none"/>
        </w:rPr>
      </w:pPr>
      <w:r>
        <w:rPr>
          <w:rFonts w:hint="eastAsia" w:ascii="宋体" w:hAnsi="宋体" w:cs="宋体"/>
          <w:b/>
          <w:color w:val="auto"/>
          <w:sz w:val="32"/>
          <w:szCs w:val="32"/>
          <w:highlight w:val="none"/>
        </w:rPr>
        <w:br w:type="page"/>
      </w:r>
    </w:p>
    <w:p w14:paraId="092779CD">
      <w:pPr>
        <w:adjustRightInd w:val="0"/>
        <w:snapToGrid w:val="0"/>
        <w:spacing w:line="360" w:lineRule="auto"/>
        <w:jc w:val="center"/>
        <w:outlineLvl w:val="0"/>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第三章 政府采购合同格式</w:t>
      </w:r>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lang w:val="en-US" w:eastAsia="zh-CN"/>
        </w:rPr>
        <w:t>货物</w:t>
      </w:r>
      <w:r>
        <w:rPr>
          <w:rFonts w:hint="eastAsia" w:ascii="宋体" w:hAnsi="宋体" w:cs="宋体"/>
          <w:b/>
          <w:color w:val="auto"/>
          <w:sz w:val="32"/>
          <w:szCs w:val="32"/>
          <w:highlight w:val="none"/>
          <w:lang w:eastAsia="zh-CN"/>
        </w:rPr>
        <w:t>）</w:t>
      </w:r>
    </w:p>
    <w:p w14:paraId="0199CE47">
      <w:pPr>
        <w:keepNext/>
        <w:keepLines/>
        <w:widowControl w:val="0"/>
        <w:adjustRightInd w:val="0"/>
        <w:snapToGrid w:val="0"/>
        <w:spacing w:line="400" w:lineRule="exact"/>
        <w:jc w:val="center"/>
        <w:outlineLvl w:val="1"/>
        <w:rPr>
          <w:rFonts w:hint="eastAsia" w:ascii="黑体" w:hAnsi="华文中宋" w:eastAsia="黑体" w:cs="Times New Roman"/>
          <w:b w:val="0"/>
          <w:bCs w:val="0"/>
          <w:color w:val="auto"/>
          <w:kern w:val="2"/>
          <w:sz w:val="28"/>
          <w:szCs w:val="28"/>
          <w:highlight w:val="none"/>
          <w:lang w:val="en-US" w:eastAsia="zh-CN" w:bidi="ar-SA"/>
        </w:rPr>
      </w:pPr>
      <w:r>
        <w:rPr>
          <w:rFonts w:hint="eastAsia" w:ascii="黑体" w:hAnsi="黑体" w:eastAsia="黑体" w:cs="Times New Roman"/>
          <w:b w:val="0"/>
          <w:bCs w:val="0"/>
          <w:color w:val="auto"/>
          <w:kern w:val="2"/>
          <w:sz w:val="28"/>
          <w:szCs w:val="28"/>
          <w:highlight w:val="none"/>
          <w:lang w:val="en-US" w:eastAsia="zh-CN" w:bidi="ar-SA"/>
        </w:rPr>
        <w:t xml:space="preserve">第一节 </w:t>
      </w:r>
      <w:r>
        <w:rPr>
          <w:rFonts w:hint="eastAsia" w:ascii="黑体" w:hAnsi="华文中宋" w:eastAsia="黑体" w:cs="Times New Roman"/>
          <w:b w:val="0"/>
          <w:bCs w:val="0"/>
          <w:color w:val="auto"/>
          <w:kern w:val="2"/>
          <w:sz w:val="28"/>
          <w:szCs w:val="28"/>
          <w:highlight w:val="none"/>
          <w:lang w:val="en-US" w:eastAsia="zh-CN" w:bidi="ar-SA"/>
        </w:rPr>
        <w:t>政府采购合同协议书</w:t>
      </w:r>
    </w:p>
    <w:p w14:paraId="1C637182">
      <w:pPr>
        <w:keepNext/>
        <w:keepLines/>
        <w:widowControl w:val="0"/>
        <w:adjustRightInd w:val="0"/>
        <w:snapToGrid w:val="0"/>
        <w:spacing w:line="400" w:lineRule="exact"/>
        <w:jc w:val="center"/>
        <w:outlineLvl w:val="9"/>
        <w:rPr>
          <w:rFonts w:hint="eastAsia" w:ascii="黑体" w:hAnsi="华文中宋" w:eastAsia="黑体" w:cs="Times New Roman"/>
          <w:b w:val="0"/>
          <w:bCs w:val="0"/>
          <w:color w:val="auto"/>
          <w:kern w:val="2"/>
          <w:sz w:val="28"/>
          <w:szCs w:val="28"/>
          <w:highlight w:val="none"/>
          <w:lang w:val="en-US" w:eastAsia="zh-CN" w:bidi="ar-SA"/>
        </w:rPr>
      </w:pPr>
    </w:p>
    <w:p w14:paraId="2E7262A3">
      <w:pPr>
        <w:adjustRightInd w:val="0"/>
        <w:snapToGrid w:val="0"/>
        <w:spacing w:before="0"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甲方（全称）：</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（采购人</w:t>
      </w:r>
      <w:r>
        <w:rPr>
          <w:rFonts w:hint="eastAsia" w:ascii="宋体" w:hAnsi="宋体" w:eastAsia="宋体" w:cs="Times New Roman"/>
          <w:color w:val="auto"/>
          <w:szCs w:val="21"/>
          <w:highlight w:val="none"/>
          <w:lang w:eastAsia="zh-CN"/>
        </w:rPr>
        <w:t>、受采购人委托签订合同的单位</w:t>
      </w:r>
      <w:r>
        <w:rPr>
          <w:rFonts w:hint="eastAsia" w:ascii="宋体" w:hAnsi="宋体" w:eastAsia="宋体" w:cs="Times New Roman"/>
          <w:color w:val="auto"/>
          <w:szCs w:val="21"/>
          <w:highlight w:val="none"/>
        </w:rPr>
        <w:t>或采购</w:t>
      </w:r>
      <w:r>
        <w:rPr>
          <w:rFonts w:hint="eastAsia" w:ascii="宋体" w:hAnsi="宋体" w:eastAsia="宋体" w:cs="Times New Roman"/>
          <w:color w:val="auto"/>
          <w:szCs w:val="21"/>
          <w:highlight w:val="none"/>
          <w:lang w:val="en-US" w:eastAsia="zh-CN"/>
        </w:rPr>
        <w:tab/>
      </w: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文件约定的合同甲方）</w:t>
      </w:r>
    </w:p>
    <w:p w14:paraId="6FDA2C11">
      <w:pPr>
        <w:adjustRightInd w:val="0"/>
        <w:snapToGrid w:val="0"/>
        <w:spacing w:before="0"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乙方</w:t>
      </w:r>
      <w:r>
        <w:rPr>
          <w:rFonts w:hint="eastAsia" w:ascii="宋体" w:hAnsi="宋体" w:eastAsia="宋体" w:cs="Times New Roman"/>
          <w:color w:val="auto"/>
          <w:szCs w:val="21"/>
          <w:highlight w:val="none"/>
          <w:lang w:val="en-US" w:eastAsia="zh-CN"/>
        </w:rPr>
        <w:t>1</w:t>
      </w:r>
      <w:r>
        <w:rPr>
          <w:rFonts w:hint="eastAsia" w:ascii="宋体" w:hAnsi="宋体" w:eastAsia="宋体" w:cs="Times New Roman"/>
          <w:color w:val="auto"/>
          <w:szCs w:val="21"/>
          <w:highlight w:val="none"/>
        </w:rPr>
        <w:t>（全称）：</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（供应商）</w:t>
      </w:r>
    </w:p>
    <w:p w14:paraId="17501BF1">
      <w:pPr>
        <w:adjustRightInd w:val="0"/>
        <w:snapToGrid w:val="0"/>
        <w:spacing w:before="0"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乙方2（全称）：</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（联合体成员供应商或其他合同主体）（如有）</w:t>
      </w:r>
    </w:p>
    <w:p w14:paraId="4EF4991B">
      <w:pPr>
        <w:adjustRightInd w:val="0"/>
        <w:snapToGrid w:val="0"/>
        <w:spacing w:before="0" w:line="400" w:lineRule="exact"/>
        <w:rPr>
          <w:rFonts w:hint="eastAsia" w:ascii="宋体" w:hAnsi="宋体" w:eastAsia="宋体" w:cs="Times New Roman"/>
          <w:color w:val="auto"/>
          <w:szCs w:val="21"/>
          <w:highlight w:val="none"/>
        </w:rPr>
      </w:pPr>
      <w:r>
        <w:rPr>
          <w:rFonts w:hint="eastAsia" w:ascii="Times New Roman" w:hAnsi="Times New Roman" w:eastAsia="宋体" w:cs="Times New Roman"/>
          <w:color w:val="auto"/>
          <w:highlight w:val="none"/>
          <w:lang w:eastAsia="zh-CN"/>
        </w:rPr>
        <w:t>乙方</w:t>
      </w:r>
      <w:r>
        <w:rPr>
          <w:rFonts w:hint="eastAsia" w:ascii="宋体" w:hAnsi="宋体" w:eastAsia="宋体" w:cs="Times New Roman"/>
          <w:color w:val="auto"/>
          <w:szCs w:val="21"/>
          <w:highlight w:val="none"/>
          <w:lang w:val="en-US" w:eastAsia="zh-CN"/>
        </w:rPr>
        <w:t>3</w:t>
      </w:r>
      <w:r>
        <w:rPr>
          <w:rFonts w:hint="eastAsia" w:ascii="Times New Roman" w:hAnsi="Times New Roman" w:eastAsia="宋体" w:cs="Times New Roman"/>
          <w:color w:val="auto"/>
          <w:highlight w:val="none"/>
          <w:lang w:val="en-US" w:eastAsia="zh-CN"/>
        </w:rPr>
        <w:t>（全称）</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（联合体成员供应商或其他合同主体）（如有）</w:t>
      </w:r>
    </w:p>
    <w:p w14:paraId="20CD14EC">
      <w:pPr>
        <w:spacing w:line="400" w:lineRule="exact"/>
        <w:rPr>
          <w:rFonts w:hint="default" w:ascii="Times New Roman" w:hAnsi="Times New Roman" w:eastAsia="宋体" w:cs="Times New Roman"/>
          <w:color w:val="auto"/>
          <w:highlight w:val="none"/>
          <w:lang w:val="en-US" w:eastAsia="zh-CN"/>
        </w:rPr>
      </w:pPr>
    </w:p>
    <w:p w14:paraId="1BF0BEBE">
      <w:pPr>
        <w:widowControl w:val="0"/>
        <w:adjustRightInd w:val="0"/>
        <w:snapToGrid w:val="0"/>
        <w:spacing w:before="0" w:after="0" w:line="400" w:lineRule="exact"/>
        <w:ind w:left="0" w:leftChars="0" w:firstLine="420" w:firstLineChars="200"/>
        <w:jc w:val="both"/>
        <w:rPr>
          <w:rFonts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依据《中华人民共和国民法典》、《中华人民共和国政府采购法》等有关的法律法规，以及</w:t>
      </w:r>
      <w:r>
        <w:rPr>
          <w:rFonts w:hint="eastAsia" w:ascii="宋体" w:hAnsi="宋体" w:eastAsia="宋体" w:cs="Times New Roman"/>
          <w:i w:val="0"/>
          <w:iCs w:val="0"/>
          <w:color w:val="auto"/>
          <w:kern w:val="2"/>
          <w:sz w:val="21"/>
          <w:szCs w:val="21"/>
          <w:highlight w:val="none"/>
          <w:u w:val="none"/>
          <w:lang w:val="en-US" w:eastAsia="zh-CN" w:bidi="ar-SA"/>
        </w:rPr>
        <w:t>本采购项目</w:t>
      </w:r>
      <w:r>
        <w:rPr>
          <w:rFonts w:hint="eastAsia" w:ascii="宋体" w:hAnsi="宋体" w:eastAsia="宋体" w:cs="Times New Roman"/>
          <w:color w:val="auto"/>
          <w:kern w:val="2"/>
          <w:sz w:val="21"/>
          <w:szCs w:val="21"/>
          <w:highlight w:val="none"/>
          <w:lang w:val="en-US" w:eastAsia="zh-CN" w:bidi="ar-SA"/>
        </w:rPr>
        <w:t xml:space="preserve">的招标/谈判文件等采购文件、乙方的《投标（响应）文件》及《中标（成交）通知书》，甲乙双方同意签订本合同。具体情况及要求如下：     </w:t>
      </w:r>
    </w:p>
    <w:p w14:paraId="6088B67B">
      <w:pPr>
        <w:numPr>
          <w:ilvl w:val="0"/>
          <w:numId w:val="6"/>
        </w:numPr>
        <w:adjustRightInd w:val="0"/>
        <w:snapToGrid w:val="0"/>
        <w:spacing w:before="0" w:line="400" w:lineRule="exact"/>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项目信息</w:t>
      </w:r>
    </w:p>
    <w:p w14:paraId="05FFC502">
      <w:pPr>
        <w:widowControl w:val="0"/>
        <w:numPr>
          <w:ilvl w:val="0"/>
          <w:numId w:val="7"/>
        </w:numPr>
        <w:adjustRightInd w:val="0"/>
        <w:snapToGrid w:val="0"/>
        <w:spacing w:before="0" w:after="0" w:line="400" w:lineRule="exact"/>
        <w:ind w:left="0" w:leftChars="0" w:firstLine="420" w:firstLineChars="200"/>
        <w:jc w:val="both"/>
        <w:rPr>
          <w:rFonts w:ascii="宋体" w:hAnsi="宋体" w:eastAsia="宋体" w:cs="Times New Roman"/>
          <w:color w:val="auto"/>
          <w:kern w:val="2"/>
          <w:sz w:val="21"/>
          <w:szCs w:val="21"/>
          <w:highlight w:val="none"/>
          <w:u w:val="single"/>
          <w:lang w:val="en-US" w:eastAsia="zh-CN" w:bidi="ar-SA"/>
        </w:rPr>
      </w:pPr>
      <w:r>
        <w:rPr>
          <w:rFonts w:hint="eastAsia" w:ascii="宋体" w:hAnsi="宋体" w:eastAsia="宋体" w:cs="Times New Roman"/>
          <w:color w:val="auto"/>
          <w:kern w:val="2"/>
          <w:sz w:val="21"/>
          <w:szCs w:val="21"/>
          <w:highlight w:val="none"/>
          <w:lang w:val="en-US" w:eastAsia="zh-CN" w:bidi="ar-SA"/>
        </w:rPr>
        <w:t>采购项目名称：</w:t>
      </w:r>
      <w:r>
        <w:rPr>
          <w:rFonts w:ascii="宋体" w:hAnsi="宋体" w:eastAsia="宋体" w:cs="Times New Roman"/>
          <w:color w:val="auto"/>
          <w:kern w:val="2"/>
          <w:sz w:val="21"/>
          <w:szCs w:val="21"/>
          <w:highlight w:val="none"/>
          <w:u w:val="single"/>
          <w:lang w:val="en-US" w:eastAsia="zh-CN" w:bidi="ar-SA"/>
        </w:rPr>
        <w:t xml:space="preserve">                                          </w:t>
      </w:r>
    </w:p>
    <w:p w14:paraId="3BE29D7C">
      <w:pPr>
        <w:widowControl w:val="0"/>
        <w:numPr>
          <w:ilvl w:val="0"/>
          <w:numId w:val="0"/>
        </w:numPr>
        <w:tabs>
          <w:tab w:val="left" w:pos="999"/>
        </w:tabs>
        <w:adjustRightInd w:val="0"/>
        <w:snapToGrid w:val="0"/>
        <w:spacing w:before="0" w:after="0" w:line="400" w:lineRule="exact"/>
        <w:ind w:left="0" w:leftChars="0" w:firstLine="0" w:firstLineChars="0"/>
        <w:jc w:val="both"/>
        <w:rPr>
          <w:rFonts w:hint="default" w:ascii="宋体" w:hAnsi="宋体" w:eastAsia="宋体" w:cs="Times New Roman"/>
          <w:color w:val="auto"/>
          <w:kern w:val="2"/>
          <w:sz w:val="21"/>
          <w:szCs w:val="21"/>
          <w:highlight w:val="none"/>
          <w:u w:val="none"/>
          <w:lang w:val="en-US" w:eastAsia="zh-CN" w:bidi="ar-SA"/>
        </w:rPr>
      </w:pPr>
      <w:r>
        <w:rPr>
          <w:rFonts w:hint="eastAsia" w:ascii="宋体" w:hAnsi="宋体" w:eastAsia="宋体" w:cs="Times New Roman"/>
          <w:color w:val="auto"/>
          <w:kern w:val="2"/>
          <w:sz w:val="21"/>
          <w:szCs w:val="21"/>
          <w:highlight w:val="none"/>
          <w:u w:val="none"/>
          <w:lang w:val="en-US" w:eastAsia="zh-CN" w:bidi="ar-SA"/>
        </w:rPr>
        <w:t xml:space="preserve">         采购项目编号：</w:t>
      </w:r>
      <w:r>
        <w:rPr>
          <w:rFonts w:ascii="宋体" w:hAnsi="宋体" w:eastAsia="宋体" w:cs="Times New Roman"/>
          <w:color w:val="auto"/>
          <w:kern w:val="2"/>
          <w:sz w:val="21"/>
          <w:szCs w:val="21"/>
          <w:highlight w:val="none"/>
          <w:u w:val="single"/>
          <w:lang w:val="en-US" w:eastAsia="zh-CN" w:bidi="ar-SA"/>
        </w:rPr>
        <w:t xml:space="preserve">                                          </w:t>
      </w:r>
    </w:p>
    <w:p w14:paraId="5AE3C406">
      <w:pPr>
        <w:widowControl w:val="0"/>
        <w:adjustRightInd w:val="0"/>
        <w:snapToGrid w:val="0"/>
        <w:spacing w:before="0" w:after="0" w:line="400" w:lineRule="exact"/>
        <w:ind w:left="0" w:leftChars="0" w:firstLine="420" w:firstLineChars="200"/>
        <w:jc w:val="both"/>
        <w:rPr>
          <w:rFonts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（2）采购计划编号：</w:t>
      </w:r>
      <w:r>
        <w:rPr>
          <w:rFonts w:ascii="宋体" w:hAnsi="宋体" w:eastAsia="宋体" w:cs="Times New Roman"/>
          <w:color w:val="auto"/>
          <w:kern w:val="2"/>
          <w:sz w:val="21"/>
          <w:szCs w:val="21"/>
          <w:highlight w:val="none"/>
          <w:u w:val="single"/>
          <w:lang w:val="en-US" w:eastAsia="zh-CN" w:bidi="ar-SA"/>
        </w:rPr>
        <w:t xml:space="preserve">                     </w:t>
      </w:r>
      <w:r>
        <w:rPr>
          <w:rFonts w:hint="eastAsia" w:ascii="宋体" w:hAnsi="宋体" w:eastAsia="宋体" w:cs="Times New Roman"/>
          <w:color w:val="auto"/>
          <w:kern w:val="2"/>
          <w:sz w:val="21"/>
          <w:szCs w:val="21"/>
          <w:highlight w:val="none"/>
          <w:u w:val="single"/>
          <w:lang w:val="en-US" w:eastAsia="zh-CN" w:bidi="ar-SA"/>
        </w:rPr>
        <w:t xml:space="preserve">                </w:t>
      </w:r>
      <w:r>
        <w:rPr>
          <w:rFonts w:ascii="宋体" w:hAnsi="宋体" w:eastAsia="宋体" w:cs="Times New Roman"/>
          <w:color w:val="auto"/>
          <w:kern w:val="2"/>
          <w:sz w:val="21"/>
          <w:szCs w:val="21"/>
          <w:highlight w:val="none"/>
          <w:u w:val="single"/>
          <w:lang w:val="en-US" w:eastAsia="zh-CN" w:bidi="ar-SA"/>
        </w:rPr>
        <w:t xml:space="preserve">     </w:t>
      </w:r>
      <w:r>
        <w:rPr>
          <w:rFonts w:ascii="宋体" w:hAnsi="宋体" w:eastAsia="宋体" w:cs="Times New Roman"/>
          <w:color w:val="auto"/>
          <w:kern w:val="2"/>
          <w:sz w:val="21"/>
          <w:szCs w:val="21"/>
          <w:highlight w:val="none"/>
          <w:lang w:val="en-US" w:eastAsia="zh-CN" w:bidi="ar-SA"/>
        </w:rPr>
        <w:t xml:space="preserve"> </w:t>
      </w:r>
    </w:p>
    <w:p w14:paraId="2C72A0A0">
      <w:pPr>
        <w:adjustRightInd w:val="0"/>
        <w:snapToGrid w:val="0"/>
        <w:spacing w:before="0" w:line="40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（3）项目内容：</w:t>
      </w:r>
    </w:p>
    <w:p w14:paraId="5050DCC6">
      <w:pPr>
        <w:adjustRightInd w:val="0"/>
        <w:snapToGrid w:val="0"/>
        <w:spacing w:before="0" w:line="400" w:lineRule="exact"/>
        <w:ind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lang w:eastAsia="zh-CN"/>
        </w:rPr>
        <w:t>采购标的及数量</w:t>
      </w:r>
      <w:r>
        <w:rPr>
          <w:rFonts w:hint="eastAsia" w:ascii="宋体" w:hAnsi="宋体" w:eastAsia="宋体" w:cs="Times New Roman"/>
          <w:color w:val="auto"/>
          <w:szCs w:val="21"/>
          <w:highlight w:val="none"/>
          <w:lang w:val="en-US" w:eastAsia="zh-CN"/>
        </w:rPr>
        <w:t>（台/套</w:t>
      </w:r>
      <w:r>
        <w:rPr>
          <w:rFonts w:hint="default"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eastAsia="zh-CN"/>
        </w:rPr>
        <w:t>个</w:t>
      </w:r>
      <w:r>
        <w:rPr>
          <w:rFonts w:hint="default"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eastAsia="zh-CN"/>
        </w:rPr>
        <w:t>架</w:t>
      </w:r>
      <w:r>
        <w:rPr>
          <w:rFonts w:hint="default"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eastAsia="zh-CN"/>
        </w:rPr>
        <w:t>组等</w:t>
      </w:r>
      <w:r>
        <w:rPr>
          <w:rFonts w:hint="eastAsia" w:ascii="宋体" w:hAnsi="宋体" w:eastAsia="宋体" w:cs="Times New Roman"/>
          <w:color w:val="auto"/>
          <w:szCs w:val="21"/>
          <w:highlight w:val="none"/>
          <w:lang w:val="en-US" w:eastAsia="zh-CN"/>
        </w:rPr>
        <w:t>）</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u w:val="none"/>
          <w:lang w:val="en-US" w:eastAsia="zh-CN"/>
        </w:rPr>
        <w:t xml:space="preserve">            </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lang w:val="en-US" w:eastAsia="zh-CN"/>
        </w:rPr>
        <w:t xml:space="preserve"> </w:t>
      </w:r>
    </w:p>
    <w:p w14:paraId="389C9944">
      <w:pPr>
        <w:numPr>
          <w:ilvl w:val="0"/>
          <w:numId w:val="0"/>
        </w:numPr>
        <w:adjustRightInd w:val="0"/>
        <w:snapToGrid w:val="0"/>
        <w:spacing w:before="0" w:line="400" w:lineRule="exact"/>
        <w:ind w:firstLine="420" w:firstLineChars="200"/>
        <w:rPr>
          <w:rFonts w:hint="default" w:ascii="宋体" w:hAnsi="宋体" w:eastAsia="宋体" w:cs="宋体"/>
          <w:color w:val="auto"/>
          <w:szCs w:val="21"/>
          <w:highlight w:val="none"/>
          <w:lang w:eastAsia="zh-CN"/>
        </w:rPr>
      </w:pPr>
      <w:r>
        <w:rPr>
          <w:rFonts w:hint="eastAsia" w:ascii="宋体" w:hAnsi="宋体" w:eastAsia="宋体" w:cs="Times New Roman"/>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品牌：</w:t>
      </w:r>
      <w:r>
        <w:rPr>
          <w:rFonts w:hint="eastAsia" w:ascii="宋体" w:hAnsi="宋体" w:eastAsia="宋体" w:cs="宋体"/>
          <w:color w:val="auto"/>
          <w:szCs w:val="21"/>
          <w:highlight w:val="none"/>
          <w:u w:val="single"/>
          <w:lang w:val="en-US" w:eastAsia="zh-CN"/>
        </w:rPr>
        <w:t xml:space="preserve">      </w:t>
      </w:r>
      <w:r>
        <w:rPr>
          <w:rFonts w:hint="default"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u w:val="single"/>
          <w:lang w:val="en-US" w:eastAsia="zh-CN"/>
        </w:rPr>
        <w:t xml:space="preserve">    </w:t>
      </w:r>
      <w:r>
        <w:rPr>
          <w:rFonts w:hint="default"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u w:val="single"/>
          <w:lang w:val="en-US" w:eastAsia="zh-CN"/>
        </w:rPr>
        <w:t xml:space="preserve"> </w:t>
      </w:r>
      <w:r>
        <w:rPr>
          <w:rFonts w:hint="default" w:ascii="宋体" w:hAnsi="宋体" w:eastAsia="宋体" w:cs="宋体"/>
          <w:color w:val="auto"/>
          <w:szCs w:val="21"/>
          <w:highlight w:val="none"/>
          <w:u w:val="none"/>
          <w:lang w:eastAsia="zh-CN"/>
        </w:rPr>
        <w:t xml:space="preserve">     </w:t>
      </w:r>
      <w:r>
        <w:rPr>
          <w:rFonts w:hint="eastAsia" w:ascii="宋体" w:hAnsi="宋体" w:eastAsia="宋体" w:cs="宋体"/>
          <w:color w:val="auto"/>
          <w:szCs w:val="21"/>
          <w:highlight w:val="none"/>
          <w:lang w:val="en-US" w:eastAsia="zh-CN"/>
        </w:rPr>
        <w:t>规格型号：</w:t>
      </w:r>
      <w:r>
        <w:rPr>
          <w:rFonts w:hint="eastAsia" w:ascii="宋体" w:hAnsi="宋体" w:eastAsia="宋体" w:cs="宋体"/>
          <w:color w:val="auto"/>
          <w:szCs w:val="21"/>
          <w:highlight w:val="none"/>
          <w:u w:val="single"/>
          <w:lang w:val="en-US" w:eastAsia="zh-CN"/>
        </w:rPr>
        <w:t xml:space="preserve">   </w:t>
      </w:r>
      <w:r>
        <w:rPr>
          <w:rFonts w:hint="default"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u w:val="single"/>
          <w:lang w:val="en-US" w:eastAsia="zh-CN"/>
        </w:rPr>
        <w:t xml:space="preserve">       </w:t>
      </w:r>
      <w:r>
        <w:rPr>
          <w:rFonts w:hint="default" w:ascii="宋体" w:hAnsi="宋体" w:eastAsia="宋体" w:cs="宋体"/>
          <w:color w:val="auto"/>
          <w:szCs w:val="21"/>
          <w:highlight w:val="none"/>
          <w:u w:val="single"/>
          <w:lang w:eastAsia="zh-CN"/>
        </w:rPr>
        <w:t xml:space="preserve">   </w:t>
      </w:r>
    </w:p>
    <w:p w14:paraId="2A373D08">
      <w:pPr>
        <w:adjustRightInd w:val="0"/>
        <w:snapToGrid w:val="0"/>
        <w:spacing w:before="0" w:line="400" w:lineRule="exact"/>
        <w:ind w:firstLine="945" w:firstLineChars="450"/>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u w:val="none"/>
          <w:lang w:val="en-US" w:eastAsia="zh-CN"/>
        </w:rPr>
        <w:t>采购标的的技术要求、商务要求具体见附件。</w:t>
      </w:r>
    </w:p>
    <w:p w14:paraId="5FCA65E0">
      <w:pPr>
        <w:numPr>
          <w:ilvl w:val="0"/>
          <w:numId w:val="0"/>
        </w:numPr>
        <w:adjustRightInd w:val="0"/>
        <w:snapToGrid w:val="0"/>
        <w:spacing w:before="0" w:line="400" w:lineRule="exact"/>
        <w:ind w:firstLine="945" w:firstLineChars="450"/>
        <w:rPr>
          <w:rFonts w:hint="eastAsia" w:ascii="宋体" w:hAnsi="宋体" w:eastAsia="宋体" w:cs="宋体"/>
          <w:color w:val="auto"/>
          <w:szCs w:val="21"/>
          <w:highlight w:val="none"/>
          <w:lang w:val="en-US" w:eastAsia="zh-CN"/>
        </w:rPr>
      </w:pPr>
      <w:r>
        <w:rPr>
          <w:rFonts w:hint="eastAsia" w:ascii="汉仪书宋二S" w:hAnsi="汉仪书宋二S" w:eastAsia="汉仪书宋二S" w:cs="汉仪书宋二S"/>
          <w:color w:val="auto"/>
          <w:szCs w:val="21"/>
          <w:highlight w:val="none"/>
          <w:lang w:val="en-US" w:eastAsia="zh-CN"/>
        </w:rPr>
        <w:t>①</w:t>
      </w:r>
      <w:r>
        <w:rPr>
          <w:rFonts w:hint="eastAsia" w:ascii="宋体" w:hAnsi="宋体" w:eastAsia="宋体" w:cs="宋体"/>
          <w:color w:val="auto"/>
          <w:szCs w:val="21"/>
          <w:highlight w:val="none"/>
          <w:lang w:val="en-US" w:eastAsia="zh-CN"/>
        </w:rPr>
        <w:t>涉及信息类产品，请填写该产品关键部件的品牌、型号：</w:t>
      </w:r>
    </w:p>
    <w:p w14:paraId="6C2E0FE4">
      <w:pPr>
        <w:numPr>
          <w:ilvl w:val="0"/>
          <w:numId w:val="0"/>
        </w:numPr>
        <w:adjustRightInd w:val="0"/>
        <w:snapToGrid w:val="0"/>
        <w:spacing w:before="0" w:line="400" w:lineRule="exact"/>
        <w:ind w:firstLine="420" w:firstLineChars="200"/>
        <w:rPr>
          <w:rFonts w:hint="eastAsia" w:ascii="宋体" w:hAnsi="宋体" w:eastAsia="宋体" w:cs="宋体"/>
          <w:color w:val="auto"/>
          <w:kern w:val="0"/>
          <w:szCs w:val="21"/>
          <w:highlight w:val="none"/>
          <w:u w:val="single"/>
          <w:lang w:val="en-US" w:eastAsia="zh-CN"/>
        </w:rPr>
      </w:pPr>
      <w:r>
        <w:rPr>
          <w:rFonts w:hint="eastAsia" w:ascii="宋体" w:hAnsi="宋体" w:eastAsia="宋体" w:cs="宋体"/>
          <w:color w:val="auto"/>
          <w:szCs w:val="21"/>
          <w:highlight w:val="none"/>
          <w:lang w:val="en-US" w:eastAsia="zh-CN"/>
        </w:rPr>
        <w:t xml:space="preserve">     标的名称：</w:t>
      </w:r>
      <w:r>
        <w:rPr>
          <w:rFonts w:hint="eastAsia" w:ascii="宋体" w:hAnsi="宋体" w:eastAsia="宋体" w:cs="宋体"/>
          <w:color w:val="auto"/>
          <w:kern w:val="0"/>
          <w:szCs w:val="21"/>
          <w:highlight w:val="none"/>
          <w:u w:val="single"/>
          <w:lang w:val="en-US" w:eastAsia="zh-CN"/>
        </w:rPr>
        <w:t xml:space="preserve">      </w:t>
      </w:r>
      <w:r>
        <w:rPr>
          <w:rFonts w:hint="default" w:ascii="宋体" w:hAnsi="宋体" w:eastAsia="宋体" w:cs="宋体"/>
          <w:color w:val="auto"/>
          <w:kern w:val="0"/>
          <w:szCs w:val="21"/>
          <w:highlight w:val="none"/>
          <w:u w:val="single"/>
          <w:lang w:eastAsia="zh-CN"/>
        </w:rPr>
        <w:t xml:space="preserve">               </w:t>
      </w:r>
      <w:r>
        <w:rPr>
          <w:rFonts w:hint="eastAsia" w:ascii="宋体" w:hAnsi="宋体" w:eastAsia="宋体" w:cs="宋体"/>
          <w:color w:val="auto"/>
          <w:kern w:val="0"/>
          <w:szCs w:val="21"/>
          <w:highlight w:val="none"/>
          <w:u w:val="single"/>
          <w:lang w:val="en-US" w:eastAsia="zh-CN"/>
        </w:rPr>
        <w:t xml:space="preserve">    </w:t>
      </w:r>
    </w:p>
    <w:p w14:paraId="54E4775D">
      <w:pPr>
        <w:numPr>
          <w:ilvl w:val="0"/>
          <w:numId w:val="0"/>
        </w:numPr>
        <w:adjustRightInd w:val="0"/>
        <w:snapToGrid w:val="0"/>
        <w:spacing w:before="0" w:line="40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     关键部件：</w:t>
      </w:r>
      <w:r>
        <w:rPr>
          <w:rFonts w:hint="eastAsia" w:ascii="宋体" w:hAnsi="宋体" w:eastAsia="宋体" w:cs="宋体"/>
          <w:color w:val="auto"/>
          <w:kern w:val="0"/>
          <w:szCs w:val="21"/>
          <w:highlight w:val="none"/>
          <w:u w:val="single"/>
          <w:lang w:val="en-US" w:eastAsia="zh-CN"/>
        </w:rPr>
        <w:t xml:space="preserve">          </w:t>
      </w:r>
      <w:r>
        <w:rPr>
          <w:rFonts w:hint="eastAsia" w:ascii="宋体" w:hAnsi="宋体" w:eastAsia="宋体" w:cs="宋体"/>
          <w:color w:val="auto"/>
          <w:kern w:val="0"/>
          <w:szCs w:val="21"/>
          <w:highlight w:val="none"/>
          <w:u w:val="none"/>
          <w:lang w:val="en-US" w:eastAsia="zh-CN"/>
        </w:rPr>
        <w:t xml:space="preserve"> </w:t>
      </w:r>
      <w:r>
        <w:rPr>
          <w:rFonts w:hint="eastAsia" w:ascii="宋体" w:hAnsi="宋体" w:eastAsia="宋体" w:cs="宋体"/>
          <w:color w:val="auto"/>
          <w:szCs w:val="21"/>
          <w:highlight w:val="none"/>
          <w:lang w:val="en-US" w:eastAsia="zh-CN"/>
        </w:rPr>
        <w:t>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p>
    <w:p w14:paraId="44326B5A">
      <w:pPr>
        <w:autoSpaceDE w:val="0"/>
        <w:autoSpaceDN w:val="0"/>
        <w:adjustRightInd w:val="0"/>
        <w:spacing w:line="400" w:lineRule="exact"/>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kern w:val="2"/>
          <w:sz w:val="21"/>
          <w:szCs w:val="21"/>
          <w:highlight w:val="none"/>
          <w:lang w:val="en-US" w:eastAsia="zh-CN" w:bidi="ar-SA"/>
        </w:rPr>
        <w:t>关键部件</w:t>
      </w:r>
      <w:r>
        <w:rPr>
          <w:rFonts w:hint="eastAsia" w:ascii="宋体" w:hAnsi="宋体" w:eastAsia="宋体" w:cs="宋体"/>
          <w:color w:val="auto"/>
          <w:sz w:val="21"/>
          <w:szCs w:val="21"/>
          <w:highlight w:val="none"/>
          <w:lang w:val="en-US" w:eastAsia="zh-CN" w:bidi="ar-SA"/>
        </w:rPr>
        <w:t>：</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none"/>
          <w:lang w:val="en-US" w:eastAsia="zh-CN" w:bidi="ar-SA"/>
        </w:rPr>
        <w:t xml:space="preserve"> </w:t>
      </w:r>
      <w:r>
        <w:rPr>
          <w:rFonts w:hint="eastAsia" w:ascii="宋体" w:hAnsi="宋体" w:eastAsia="宋体" w:cs="宋体"/>
          <w:color w:val="auto"/>
          <w:sz w:val="21"/>
          <w:szCs w:val="21"/>
          <w:highlight w:val="none"/>
          <w:lang w:val="en-US" w:eastAsia="zh-CN" w:bidi="ar-SA"/>
        </w:rPr>
        <w:t>品牌：</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none"/>
          <w:lang w:val="en-US" w:eastAsia="zh-CN" w:bidi="ar-SA"/>
        </w:rPr>
        <w:t xml:space="preserve"> </w:t>
      </w:r>
      <w:r>
        <w:rPr>
          <w:rFonts w:hint="eastAsia" w:ascii="宋体" w:hAnsi="宋体" w:eastAsia="宋体" w:cs="宋体"/>
          <w:color w:val="auto"/>
          <w:sz w:val="21"/>
          <w:szCs w:val="21"/>
          <w:highlight w:val="none"/>
          <w:lang w:val="en-US" w:eastAsia="zh-CN" w:bidi="ar-SA"/>
        </w:rPr>
        <w:t>型号：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p>
    <w:p w14:paraId="1922444F">
      <w:pPr>
        <w:autoSpaceDE w:val="0"/>
        <w:autoSpaceDN w:val="0"/>
        <w:adjustRightInd w:val="0"/>
        <w:spacing w:line="400" w:lineRule="exact"/>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关键部件：</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none"/>
          <w:lang w:val="en-US" w:eastAsia="zh-CN" w:bidi="ar-SA"/>
        </w:rPr>
        <w:t xml:space="preserve"> </w:t>
      </w:r>
      <w:r>
        <w:rPr>
          <w:rFonts w:hint="eastAsia" w:ascii="宋体" w:hAnsi="宋体" w:eastAsia="宋体" w:cs="宋体"/>
          <w:color w:val="auto"/>
          <w:sz w:val="21"/>
          <w:szCs w:val="21"/>
          <w:highlight w:val="none"/>
          <w:lang w:val="en-US" w:eastAsia="zh-CN" w:bidi="ar-SA"/>
        </w:rPr>
        <w:t>品牌：</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none"/>
          <w:lang w:val="en-US" w:eastAsia="zh-CN" w:bidi="ar-SA"/>
        </w:rPr>
        <w:t xml:space="preserve"> </w:t>
      </w:r>
      <w:r>
        <w:rPr>
          <w:rFonts w:hint="eastAsia" w:ascii="宋体" w:hAnsi="宋体" w:eastAsia="宋体" w:cs="宋体"/>
          <w:color w:val="auto"/>
          <w:sz w:val="21"/>
          <w:szCs w:val="21"/>
          <w:highlight w:val="none"/>
          <w:lang w:val="en-US" w:eastAsia="zh-CN" w:bidi="ar-SA"/>
        </w:rPr>
        <w:t>型号：</w:t>
      </w:r>
      <w:r>
        <w:rPr>
          <w:rFonts w:hint="eastAsia" w:ascii="宋体" w:hAnsi="宋体" w:eastAsia="宋体" w:cs="宋体"/>
          <w:color w:val="auto"/>
          <w:sz w:val="21"/>
          <w:szCs w:val="21"/>
          <w:highlight w:val="none"/>
          <w:u w:val="single"/>
          <w:lang w:val="en-US" w:eastAsia="zh-CN" w:bidi="ar-SA"/>
        </w:rPr>
        <w:t xml:space="preserve">       </w:t>
      </w:r>
    </w:p>
    <w:p w14:paraId="0787F342">
      <w:pPr>
        <w:numPr>
          <w:ilvl w:val="0"/>
          <w:numId w:val="0"/>
        </w:numPr>
        <w:autoSpaceDE w:val="0"/>
        <w:autoSpaceDN w:val="0"/>
        <w:adjustRightInd w:val="0"/>
        <w:snapToGrid w:val="0"/>
        <w:spacing w:before="0" w:line="400" w:lineRule="exact"/>
        <w:ind w:firstLine="0" w:firstLineChars="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p>
    <w:p w14:paraId="261223D1">
      <w:pPr>
        <w:numPr>
          <w:ilvl w:val="0"/>
          <w:numId w:val="0"/>
        </w:numPr>
        <w:autoSpaceDE w:val="0"/>
        <w:autoSpaceDN w:val="0"/>
        <w:adjustRightInd w:val="0"/>
        <w:snapToGrid w:val="0"/>
        <w:spacing w:before="0" w:line="400" w:lineRule="exact"/>
        <w:ind w:firstLine="0" w:firstLineChars="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w:t>
      </w:r>
      <w:r>
        <w:rPr>
          <w:rFonts w:hint="eastAsia" w:ascii="汉仪书宋二S" w:hAnsi="汉仪书宋二S" w:eastAsia="汉仪书宋二S" w:cs="汉仪书宋二S"/>
          <w:color w:val="auto"/>
          <w:sz w:val="21"/>
          <w:szCs w:val="21"/>
          <w:highlight w:val="none"/>
          <w:lang w:val="en-US" w:eastAsia="zh-CN" w:bidi="ar-SA"/>
        </w:rPr>
        <w:t>②</w:t>
      </w:r>
      <w:r>
        <w:rPr>
          <w:rFonts w:hint="eastAsia" w:ascii="宋体" w:hAnsi="宋体" w:eastAsia="宋体" w:cs="宋体"/>
          <w:color w:val="auto"/>
          <w:sz w:val="21"/>
          <w:szCs w:val="21"/>
          <w:highlight w:val="none"/>
          <w:lang w:val="en-US" w:eastAsia="zh-CN" w:bidi="ar-SA"/>
        </w:rPr>
        <w:t>涉及车辆采购，请填写是否属于新能源汽车：</w:t>
      </w:r>
    </w:p>
    <w:p w14:paraId="07AF0BBA">
      <w:pPr>
        <w:numPr>
          <w:ilvl w:val="0"/>
          <w:numId w:val="0"/>
        </w:numPr>
        <w:autoSpaceDE w:val="0"/>
        <w:autoSpaceDN w:val="0"/>
        <w:adjustRightInd w:val="0"/>
        <w:snapToGrid w:val="0"/>
        <w:spacing w:before="0" w:line="400" w:lineRule="exact"/>
        <w:ind w:firstLine="0" w:firstLineChars="0"/>
        <w:rPr>
          <w:rFonts w:hint="eastAsia" w:ascii="宋体" w:hAnsi="宋体" w:eastAsia="宋体" w:cs="宋体"/>
          <w:iCs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iCs w:val="0"/>
          <w:color w:val="auto"/>
          <w:sz w:val="21"/>
          <w:szCs w:val="21"/>
          <w:highlight w:val="none"/>
          <w:lang w:val="en-US" w:eastAsia="zh-CN" w:bidi="ar-SA"/>
        </w:rPr>
        <w:sym w:font="Wingdings" w:char="00A8"/>
      </w:r>
      <w:r>
        <w:rPr>
          <w:rFonts w:hint="eastAsia" w:ascii="宋体" w:hAnsi="宋体" w:eastAsia="宋体" w:cs="宋体"/>
          <w:iCs w:val="0"/>
          <w:color w:val="auto"/>
          <w:sz w:val="21"/>
          <w:szCs w:val="21"/>
          <w:highlight w:val="none"/>
          <w:lang w:val="en-US" w:eastAsia="zh-CN" w:bidi="ar-SA"/>
        </w:rPr>
        <w:t>是，《政府采购品目分类目录》底级品目名称</w:t>
      </w:r>
      <w:r>
        <w:rPr>
          <w:rFonts w:hint="eastAsia" w:ascii="宋体" w:hAnsi="宋体" w:eastAsia="宋体" w:cs="宋体"/>
          <w:color w:val="auto"/>
          <w:sz w:val="21"/>
          <w:szCs w:val="21"/>
          <w:highlight w:val="none"/>
          <w:lang w:val="en-US" w:eastAsia="zh-CN" w:bidi="ar-SA"/>
        </w:rPr>
        <w:t>：</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数量：</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金额：</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iCs w:val="0"/>
          <w:color w:val="auto"/>
          <w:sz w:val="21"/>
          <w:szCs w:val="21"/>
          <w:highlight w:val="none"/>
          <w:lang w:val="en-US" w:eastAsia="zh-CN" w:bidi="ar-SA"/>
        </w:rPr>
        <w:t xml:space="preserve"> </w:t>
      </w:r>
    </w:p>
    <w:p w14:paraId="1E89342E">
      <w:pPr>
        <w:numPr>
          <w:ilvl w:val="0"/>
          <w:numId w:val="0"/>
        </w:numPr>
        <w:autoSpaceDE w:val="0"/>
        <w:autoSpaceDN w:val="0"/>
        <w:adjustRightInd w:val="0"/>
        <w:snapToGrid w:val="0"/>
        <w:spacing w:before="0" w:line="400" w:lineRule="exact"/>
        <w:ind w:firstLine="0" w:firstLineChars="0"/>
        <w:rPr>
          <w:rFonts w:hint="eastAsia" w:ascii="宋体" w:hAnsi="宋体" w:eastAsia="宋体" w:cs="宋体"/>
          <w:iCs w:val="0"/>
          <w:color w:val="auto"/>
          <w:sz w:val="21"/>
          <w:szCs w:val="21"/>
          <w:highlight w:val="none"/>
          <w:lang w:val="en-US" w:eastAsia="zh-CN" w:bidi="ar-SA"/>
        </w:rPr>
      </w:pPr>
      <w:r>
        <w:rPr>
          <w:rFonts w:hint="eastAsia" w:ascii="宋体" w:hAnsi="宋体" w:eastAsia="宋体" w:cs="宋体"/>
          <w:iCs w:val="0"/>
          <w:color w:val="auto"/>
          <w:sz w:val="21"/>
          <w:szCs w:val="21"/>
          <w:highlight w:val="none"/>
          <w:lang w:val="en-US" w:eastAsia="zh-CN" w:bidi="ar-SA"/>
        </w:rPr>
        <w:t xml:space="preserve">         </w:t>
      </w:r>
      <w:r>
        <w:rPr>
          <w:rFonts w:hint="eastAsia" w:ascii="宋体" w:hAnsi="宋体" w:eastAsia="宋体" w:cs="宋体"/>
          <w:iCs w:val="0"/>
          <w:color w:val="auto"/>
          <w:sz w:val="21"/>
          <w:szCs w:val="21"/>
          <w:highlight w:val="none"/>
          <w:lang w:val="en-US" w:eastAsia="zh-CN" w:bidi="ar-SA"/>
        </w:rPr>
        <w:sym w:font="Wingdings" w:char="00A8"/>
      </w:r>
      <w:r>
        <w:rPr>
          <w:rFonts w:hint="eastAsia" w:ascii="宋体" w:hAnsi="宋体" w:eastAsia="宋体" w:cs="宋体"/>
          <w:iCs w:val="0"/>
          <w:color w:val="auto"/>
          <w:sz w:val="21"/>
          <w:szCs w:val="21"/>
          <w:highlight w:val="none"/>
          <w:lang w:val="en-US" w:eastAsia="zh-CN" w:bidi="ar-SA"/>
        </w:rPr>
        <w:t>否</w:t>
      </w:r>
    </w:p>
    <w:p w14:paraId="1E95BC58">
      <w:pPr>
        <w:numPr>
          <w:ilvl w:val="0"/>
          <w:numId w:val="0"/>
        </w:numPr>
        <w:autoSpaceDE w:val="0"/>
        <w:autoSpaceDN w:val="0"/>
        <w:adjustRightInd w:val="0"/>
        <w:snapToGrid w:val="0"/>
        <w:spacing w:before="0" w:line="400" w:lineRule="exact"/>
        <w:ind w:left="0" w:firstLine="0" w:firstLineChars="0"/>
        <w:rPr>
          <w:rFonts w:hint="eastAsia" w:ascii="宋体" w:hAnsi="宋体" w:eastAsia="宋体" w:cs="宋体"/>
          <w:iCs w:val="0"/>
          <w:color w:val="auto"/>
          <w:sz w:val="21"/>
          <w:szCs w:val="21"/>
          <w:highlight w:val="none"/>
          <w:lang w:val="en-US" w:eastAsia="zh-CN" w:bidi="ar-SA"/>
        </w:rPr>
      </w:pPr>
      <w:r>
        <w:rPr>
          <w:rFonts w:hint="eastAsia" w:ascii="宋体" w:hAnsi="宋体" w:eastAsia="宋体" w:cs="宋体"/>
          <w:iCs w:val="0"/>
          <w:color w:val="auto"/>
          <w:sz w:val="21"/>
          <w:szCs w:val="21"/>
          <w:highlight w:val="none"/>
          <w:lang w:val="en-US" w:eastAsia="zh-CN" w:bidi="ar-SA"/>
        </w:rPr>
        <w:t xml:space="preserve">    （</w:t>
      </w:r>
      <w:r>
        <w:rPr>
          <w:rFonts w:hint="default" w:ascii="宋体" w:hAnsi="宋体" w:eastAsia="宋体" w:cs="宋体"/>
          <w:iCs w:val="0"/>
          <w:color w:val="auto"/>
          <w:sz w:val="21"/>
          <w:szCs w:val="21"/>
          <w:highlight w:val="none"/>
          <w:lang w:eastAsia="zh-CN" w:bidi="ar-SA"/>
        </w:rPr>
        <w:t>4</w:t>
      </w:r>
      <w:r>
        <w:rPr>
          <w:rFonts w:hint="eastAsia" w:ascii="宋体" w:hAnsi="宋体" w:eastAsia="宋体" w:cs="宋体"/>
          <w:iCs w:val="0"/>
          <w:color w:val="auto"/>
          <w:sz w:val="21"/>
          <w:szCs w:val="21"/>
          <w:highlight w:val="none"/>
          <w:lang w:val="en-US" w:eastAsia="zh-CN" w:bidi="ar-SA"/>
        </w:rPr>
        <w:t>）政府采购组织形式：</w:t>
      </w:r>
      <w:r>
        <w:rPr>
          <w:rFonts w:hint="eastAsia" w:ascii="宋体" w:hAnsi="宋体" w:eastAsia="宋体" w:cs="宋体"/>
          <w:iCs w:val="0"/>
          <w:color w:val="auto"/>
          <w:sz w:val="21"/>
          <w:szCs w:val="21"/>
          <w:highlight w:val="none"/>
          <w:lang w:val="en-US" w:eastAsia="zh-CN" w:bidi="ar-SA"/>
        </w:rPr>
        <w:sym w:font="Wingdings" w:char="00A8"/>
      </w:r>
      <w:r>
        <w:rPr>
          <w:rFonts w:hint="eastAsia" w:ascii="宋体" w:hAnsi="宋体" w:eastAsia="宋体" w:cs="宋体"/>
          <w:iCs w:val="0"/>
          <w:color w:val="auto"/>
          <w:sz w:val="21"/>
          <w:szCs w:val="21"/>
          <w:highlight w:val="none"/>
          <w:lang w:val="en-US" w:eastAsia="zh-CN" w:bidi="ar-SA"/>
        </w:rPr>
        <w:t xml:space="preserve">政府集中采购  </w:t>
      </w:r>
      <w:r>
        <w:rPr>
          <w:rFonts w:hint="eastAsia" w:ascii="宋体" w:hAnsi="宋体" w:eastAsia="宋体" w:cs="宋体"/>
          <w:iCs w:val="0"/>
          <w:color w:val="auto"/>
          <w:sz w:val="21"/>
          <w:szCs w:val="21"/>
          <w:highlight w:val="none"/>
          <w:lang w:val="en-US" w:eastAsia="zh-CN" w:bidi="ar-SA"/>
        </w:rPr>
        <w:sym w:font="Wingdings" w:char="00A8"/>
      </w:r>
      <w:r>
        <w:rPr>
          <w:rFonts w:hint="eastAsia" w:ascii="宋体" w:hAnsi="宋体" w:eastAsia="宋体" w:cs="宋体"/>
          <w:iCs w:val="0"/>
          <w:color w:val="auto"/>
          <w:sz w:val="21"/>
          <w:szCs w:val="21"/>
          <w:highlight w:val="none"/>
          <w:lang w:val="en-US" w:eastAsia="zh-CN" w:bidi="ar-SA"/>
        </w:rPr>
        <w:t xml:space="preserve">部门集中采购  </w:t>
      </w:r>
      <w:r>
        <w:rPr>
          <w:rFonts w:hint="eastAsia" w:ascii="宋体" w:hAnsi="宋体" w:eastAsia="宋体" w:cs="宋体"/>
          <w:iCs w:val="0"/>
          <w:color w:val="auto"/>
          <w:sz w:val="21"/>
          <w:szCs w:val="21"/>
          <w:highlight w:val="none"/>
          <w:lang w:val="en-US" w:eastAsia="zh-CN" w:bidi="ar-SA"/>
        </w:rPr>
        <w:sym w:font="Wingdings" w:char="00A8"/>
      </w:r>
      <w:r>
        <w:rPr>
          <w:rFonts w:hint="eastAsia" w:ascii="宋体" w:hAnsi="宋体" w:eastAsia="宋体" w:cs="宋体"/>
          <w:iCs w:val="0"/>
          <w:color w:val="auto"/>
          <w:sz w:val="21"/>
          <w:szCs w:val="21"/>
          <w:highlight w:val="none"/>
          <w:lang w:val="en-US" w:eastAsia="zh-CN" w:bidi="ar-SA"/>
        </w:rPr>
        <w:t>分散采购</w:t>
      </w:r>
    </w:p>
    <w:p w14:paraId="33D99221">
      <w:pPr>
        <w:numPr>
          <w:ilvl w:val="0"/>
          <w:numId w:val="0"/>
        </w:numPr>
        <w:autoSpaceDE w:val="0"/>
        <w:autoSpaceDN w:val="0"/>
        <w:adjustRightInd w:val="0"/>
        <w:snapToGrid w:val="0"/>
        <w:spacing w:before="0" w:line="400" w:lineRule="exact"/>
        <w:ind w:left="0" w:firstLine="420" w:firstLineChars="0"/>
        <w:rPr>
          <w:rFonts w:hint="eastAsia" w:ascii="宋体" w:hAnsi="宋体" w:eastAsia="宋体" w:cs="宋体"/>
          <w:iCs w:val="0"/>
          <w:color w:val="auto"/>
          <w:sz w:val="21"/>
          <w:szCs w:val="21"/>
          <w:highlight w:val="none"/>
          <w:lang w:val="en-US" w:eastAsia="zh-CN" w:bidi="ar-SA"/>
        </w:rPr>
      </w:pPr>
      <w:r>
        <w:rPr>
          <w:rFonts w:hint="eastAsia" w:ascii="宋体" w:hAnsi="宋体" w:eastAsia="宋体" w:cs="宋体"/>
          <w:iCs w:val="0"/>
          <w:color w:val="auto"/>
          <w:sz w:val="21"/>
          <w:szCs w:val="21"/>
          <w:highlight w:val="none"/>
          <w:lang w:val="en-US" w:eastAsia="zh-CN" w:bidi="ar-SA"/>
        </w:rPr>
        <w:t>（</w:t>
      </w:r>
      <w:r>
        <w:rPr>
          <w:rFonts w:hint="default" w:ascii="宋体" w:hAnsi="宋体" w:eastAsia="宋体" w:cs="宋体"/>
          <w:iCs w:val="0"/>
          <w:color w:val="auto"/>
          <w:sz w:val="21"/>
          <w:szCs w:val="21"/>
          <w:highlight w:val="none"/>
          <w:lang w:eastAsia="zh-CN" w:bidi="ar-SA"/>
        </w:rPr>
        <w:t>5</w:t>
      </w:r>
      <w:r>
        <w:rPr>
          <w:rFonts w:hint="eastAsia" w:ascii="宋体" w:hAnsi="宋体" w:eastAsia="宋体" w:cs="宋体"/>
          <w:iCs w:val="0"/>
          <w:color w:val="auto"/>
          <w:sz w:val="21"/>
          <w:szCs w:val="21"/>
          <w:highlight w:val="none"/>
          <w:lang w:val="en-US" w:eastAsia="zh-CN" w:bidi="ar-SA"/>
        </w:rPr>
        <w:t>）政府采购方式：</w:t>
      </w:r>
      <w:r>
        <w:rPr>
          <w:rFonts w:hint="eastAsia" w:ascii="宋体" w:hAnsi="宋体" w:eastAsia="宋体" w:cs="宋体"/>
          <w:iCs w:val="0"/>
          <w:color w:val="auto"/>
          <w:sz w:val="21"/>
          <w:szCs w:val="21"/>
          <w:highlight w:val="none"/>
          <w:lang w:val="en-US" w:eastAsia="zh-CN" w:bidi="ar-SA"/>
        </w:rPr>
        <w:sym w:font="Wingdings" w:char="00A8"/>
      </w:r>
      <w:r>
        <w:rPr>
          <w:rFonts w:hint="eastAsia" w:ascii="宋体" w:hAnsi="宋体" w:eastAsia="宋体" w:cs="宋体"/>
          <w:iCs w:val="0"/>
          <w:color w:val="auto"/>
          <w:sz w:val="21"/>
          <w:szCs w:val="21"/>
          <w:highlight w:val="none"/>
          <w:lang w:val="en-US" w:eastAsia="zh-CN" w:bidi="ar-SA"/>
        </w:rPr>
        <w:t xml:space="preserve">公开招标 </w:t>
      </w:r>
      <w:r>
        <w:rPr>
          <w:rFonts w:hint="eastAsia" w:ascii="宋体" w:hAnsi="宋体" w:eastAsia="宋体" w:cs="宋体"/>
          <w:iCs w:val="0"/>
          <w:color w:val="auto"/>
          <w:sz w:val="21"/>
          <w:szCs w:val="21"/>
          <w:highlight w:val="none"/>
          <w:lang w:val="en-US" w:eastAsia="zh-CN" w:bidi="ar-SA"/>
        </w:rPr>
        <w:sym w:font="Wingdings" w:char="00A8"/>
      </w:r>
      <w:r>
        <w:rPr>
          <w:rFonts w:hint="eastAsia" w:ascii="宋体" w:hAnsi="宋体" w:eastAsia="宋体" w:cs="宋体"/>
          <w:iCs w:val="0"/>
          <w:color w:val="auto"/>
          <w:sz w:val="21"/>
          <w:szCs w:val="21"/>
          <w:highlight w:val="none"/>
          <w:lang w:val="en-US" w:eastAsia="zh-CN" w:bidi="ar-SA"/>
        </w:rPr>
        <w:t xml:space="preserve">邀请招标 </w:t>
      </w:r>
      <w:r>
        <w:rPr>
          <w:rFonts w:hint="eastAsia" w:ascii="宋体" w:hAnsi="宋体" w:eastAsia="宋体" w:cs="宋体"/>
          <w:iCs w:val="0"/>
          <w:color w:val="auto"/>
          <w:sz w:val="21"/>
          <w:szCs w:val="21"/>
          <w:highlight w:val="none"/>
          <w:lang w:val="en-US" w:eastAsia="zh-CN" w:bidi="ar-SA"/>
        </w:rPr>
        <w:sym w:font="Wingdings" w:char="00A8"/>
      </w:r>
      <w:r>
        <w:rPr>
          <w:rFonts w:hint="eastAsia" w:ascii="宋体" w:hAnsi="宋体" w:eastAsia="宋体" w:cs="宋体"/>
          <w:iCs w:val="0"/>
          <w:color w:val="auto"/>
          <w:sz w:val="21"/>
          <w:szCs w:val="21"/>
          <w:highlight w:val="none"/>
          <w:lang w:val="en-US" w:eastAsia="zh-CN" w:bidi="ar-SA"/>
        </w:rPr>
        <w:t xml:space="preserve">竞争性谈判 </w:t>
      </w:r>
      <w:r>
        <w:rPr>
          <w:rFonts w:hint="eastAsia" w:ascii="宋体" w:hAnsi="宋体" w:eastAsia="宋体" w:cs="宋体"/>
          <w:iCs w:val="0"/>
          <w:color w:val="auto"/>
          <w:sz w:val="21"/>
          <w:szCs w:val="21"/>
          <w:highlight w:val="none"/>
          <w:lang w:val="en-US" w:eastAsia="zh-CN" w:bidi="ar-SA"/>
        </w:rPr>
        <w:sym w:font="Wingdings" w:char="00A8"/>
      </w:r>
      <w:r>
        <w:rPr>
          <w:rFonts w:hint="eastAsia" w:ascii="宋体" w:hAnsi="宋体" w:eastAsia="宋体" w:cs="宋体"/>
          <w:iCs w:val="0"/>
          <w:color w:val="auto"/>
          <w:sz w:val="21"/>
          <w:szCs w:val="21"/>
          <w:highlight w:val="none"/>
          <w:lang w:val="en-US" w:eastAsia="zh-CN" w:bidi="ar-SA"/>
        </w:rPr>
        <w:t>竞争性磋商</w:t>
      </w:r>
    </w:p>
    <w:p w14:paraId="1DB8EABE">
      <w:pPr>
        <w:numPr>
          <w:ilvl w:val="0"/>
          <w:numId w:val="0"/>
        </w:numPr>
        <w:autoSpaceDE w:val="0"/>
        <w:autoSpaceDN w:val="0"/>
        <w:adjustRightInd w:val="0"/>
        <w:snapToGrid w:val="0"/>
        <w:spacing w:before="0" w:line="400" w:lineRule="exact"/>
        <w:ind w:left="0" w:firstLine="420" w:firstLineChars="0"/>
        <w:rPr>
          <w:rFonts w:hint="eastAsia" w:ascii="宋体" w:hAnsi="宋体" w:eastAsia="宋体" w:cs="宋体"/>
          <w:iCs w:val="0"/>
          <w:color w:val="auto"/>
          <w:sz w:val="21"/>
          <w:szCs w:val="21"/>
          <w:highlight w:val="none"/>
          <w:u w:val="single"/>
          <w:lang w:val="en-US" w:eastAsia="zh-CN" w:bidi="ar-SA"/>
        </w:rPr>
      </w:pPr>
      <w:r>
        <w:rPr>
          <w:rFonts w:hint="eastAsia" w:ascii="宋体" w:hAnsi="宋体" w:eastAsia="华文楷体" w:cs="宋体"/>
          <w:color w:val="auto"/>
          <w:sz w:val="22"/>
          <w:szCs w:val="21"/>
          <w:highlight w:val="none"/>
          <w:u w:val="none"/>
          <w:lang w:val="en-US" w:eastAsia="zh-CN" w:bidi="ar-SA"/>
        </w:rPr>
        <w:t xml:space="preserve">                  </w:t>
      </w:r>
      <w:r>
        <w:rPr>
          <w:rFonts w:hint="eastAsia" w:ascii="宋体" w:hAnsi="宋体" w:eastAsia="宋体" w:cs="宋体"/>
          <w:iCs w:val="0"/>
          <w:color w:val="auto"/>
          <w:sz w:val="21"/>
          <w:szCs w:val="21"/>
          <w:highlight w:val="none"/>
          <w:lang w:val="en-US" w:eastAsia="zh-CN" w:bidi="ar-SA"/>
        </w:rPr>
        <w:sym w:font="Wingdings" w:char="00A8"/>
      </w:r>
      <w:r>
        <w:rPr>
          <w:rFonts w:hint="eastAsia" w:ascii="宋体" w:hAnsi="宋体" w:eastAsia="宋体" w:cs="宋体"/>
          <w:iCs w:val="0"/>
          <w:color w:val="auto"/>
          <w:sz w:val="21"/>
          <w:szCs w:val="21"/>
          <w:highlight w:val="none"/>
          <w:lang w:val="en-US" w:eastAsia="zh-CN" w:bidi="ar-SA"/>
        </w:rPr>
        <w:t xml:space="preserve">询价 </w:t>
      </w:r>
      <w:r>
        <w:rPr>
          <w:rFonts w:hint="eastAsia" w:ascii="宋体" w:hAnsi="宋体" w:eastAsia="宋体" w:cs="宋体"/>
          <w:iCs w:val="0"/>
          <w:color w:val="auto"/>
          <w:sz w:val="21"/>
          <w:szCs w:val="21"/>
          <w:highlight w:val="none"/>
          <w:lang w:val="en-US" w:eastAsia="zh-CN" w:bidi="ar-SA"/>
        </w:rPr>
        <w:sym w:font="Wingdings" w:char="00A8"/>
      </w:r>
      <w:r>
        <w:rPr>
          <w:rFonts w:hint="eastAsia" w:ascii="宋体" w:hAnsi="宋体" w:eastAsia="宋体" w:cs="宋体"/>
          <w:iCs w:val="0"/>
          <w:color w:val="auto"/>
          <w:sz w:val="21"/>
          <w:szCs w:val="21"/>
          <w:highlight w:val="none"/>
          <w:lang w:val="en-US" w:eastAsia="zh-CN" w:bidi="ar-SA"/>
        </w:rPr>
        <w:t xml:space="preserve">单一来源 </w:t>
      </w:r>
      <w:r>
        <w:rPr>
          <w:rFonts w:hint="eastAsia" w:ascii="宋体" w:hAnsi="宋体" w:eastAsia="宋体" w:cs="宋体"/>
          <w:iCs w:val="0"/>
          <w:color w:val="auto"/>
          <w:sz w:val="21"/>
          <w:szCs w:val="21"/>
          <w:highlight w:val="none"/>
          <w:lang w:val="en-US" w:eastAsia="zh-CN" w:bidi="ar-SA"/>
        </w:rPr>
        <w:sym w:font="Wingdings" w:char="00A8"/>
      </w:r>
      <w:r>
        <w:rPr>
          <w:rFonts w:hint="eastAsia" w:ascii="宋体" w:hAnsi="宋体" w:eastAsia="宋体" w:cs="宋体"/>
          <w:iCs w:val="0"/>
          <w:color w:val="auto"/>
          <w:sz w:val="21"/>
          <w:szCs w:val="21"/>
          <w:highlight w:val="none"/>
          <w:lang w:val="en-US" w:eastAsia="zh-CN" w:bidi="ar-SA"/>
        </w:rPr>
        <w:t xml:space="preserve">框架协议 </w:t>
      </w:r>
      <w:r>
        <w:rPr>
          <w:rFonts w:hint="eastAsia" w:ascii="宋体" w:hAnsi="宋体" w:eastAsia="宋体" w:cs="宋体"/>
          <w:iCs w:val="0"/>
          <w:color w:val="auto"/>
          <w:sz w:val="21"/>
          <w:szCs w:val="21"/>
          <w:highlight w:val="none"/>
          <w:lang w:val="en-US" w:eastAsia="zh-CN" w:bidi="ar-SA"/>
        </w:rPr>
        <w:sym w:font="Wingdings" w:char="00A8"/>
      </w:r>
      <w:r>
        <w:rPr>
          <w:rFonts w:hint="eastAsia" w:ascii="宋体" w:hAnsi="宋体" w:eastAsia="宋体" w:cs="宋体"/>
          <w:iCs w:val="0"/>
          <w:color w:val="auto"/>
          <w:sz w:val="21"/>
          <w:szCs w:val="21"/>
          <w:highlight w:val="none"/>
          <w:lang w:val="en-US" w:eastAsia="zh-CN" w:bidi="ar-SA"/>
        </w:rPr>
        <w:t>其他：</w:t>
      </w:r>
      <w:r>
        <w:rPr>
          <w:rFonts w:hint="eastAsia" w:ascii="宋体" w:hAnsi="宋体" w:eastAsia="宋体" w:cs="宋体"/>
          <w:iCs w:val="0"/>
          <w:color w:val="auto"/>
          <w:sz w:val="21"/>
          <w:szCs w:val="21"/>
          <w:highlight w:val="none"/>
          <w:u w:val="single"/>
          <w:lang w:val="en-US" w:eastAsia="zh-CN" w:bidi="ar-SA"/>
        </w:rPr>
        <w:t xml:space="preserve">          </w:t>
      </w:r>
    </w:p>
    <w:p w14:paraId="45522C22">
      <w:pPr>
        <w:numPr>
          <w:ilvl w:val="0"/>
          <w:numId w:val="0"/>
        </w:numPr>
        <w:autoSpaceDE w:val="0"/>
        <w:autoSpaceDN w:val="0"/>
        <w:adjustRightInd w:val="0"/>
        <w:snapToGrid w:val="0"/>
        <w:spacing w:before="0" w:line="400" w:lineRule="exact"/>
        <w:ind w:left="0" w:firstLine="420" w:firstLineChars="0"/>
        <w:rPr>
          <w:rFonts w:hint="default" w:ascii="宋体" w:hAnsi="宋体" w:eastAsia="宋体" w:cs="宋体"/>
          <w:iCs w:val="0"/>
          <w:color w:val="auto"/>
          <w:sz w:val="21"/>
          <w:szCs w:val="21"/>
          <w:highlight w:val="none"/>
          <w:u w:val="none"/>
          <w:lang w:val="en-US" w:eastAsia="zh-CN" w:bidi="ar-SA"/>
        </w:rPr>
      </w:pPr>
      <w:r>
        <w:rPr>
          <w:rFonts w:hint="eastAsia" w:ascii="宋体" w:hAnsi="宋体" w:eastAsia="宋体" w:cs="宋体"/>
          <w:iCs w:val="0"/>
          <w:color w:val="auto"/>
          <w:sz w:val="21"/>
          <w:szCs w:val="21"/>
          <w:highlight w:val="none"/>
          <w:u w:val="none"/>
          <w:lang w:val="en-US" w:eastAsia="zh-CN" w:bidi="ar-SA"/>
        </w:rPr>
        <w:t>（注：在框架协议采购的第二阶段，可选择使用该合同文本）</w:t>
      </w:r>
    </w:p>
    <w:p w14:paraId="3431F043">
      <w:pPr>
        <w:numPr>
          <w:ilvl w:val="0"/>
          <w:numId w:val="0"/>
        </w:numPr>
        <w:autoSpaceDE w:val="0"/>
        <w:autoSpaceDN w:val="0"/>
        <w:adjustRightInd w:val="0"/>
        <w:snapToGrid w:val="0"/>
        <w:spacing w:before="0" w:line="400" w:lineRule="exact"/>
        <w:ind w:firstLine="220" w:firstLineChars="100"/>
        <w:rPr>
          <w:rFonts w:hint="eastAsia" w:ascii="宋体" w:hAnsi="宋体" w:eastAsia="宋体" w:cs="Times New Roman"/>
          <w:color w:val="auto"/>
          <w:w w:val="100"/>
          <w:kern w:val="2"/>
          <w:sz w:val="21"/>
          <w:szCs w:val="21"/>
          <w:highlight w:val="none"/>
          <w:lang w:val="en-US" w:eastAsia="zh-CN" w:bidi="ar-SA"/>
        </w:rPr>
      </w:pPr>
      <w:r>
        <w:rPr>
          <w:rFonts w:hint="eastAsia" w:ascii="宋体" w:hAnsi="宋体" w:eastAsia="华文楷体" w:cs="华文楷体"/>
          <w:color w:val="auto"/>
          <w:sz w:val="22"/>
          <w:szCs w:val="21"/>
          <w:highlight w:val="none"/>
          <w:lang w:val="en-US" w:eastAsia="zh-CN" w:bidi="ar-SA"/>
        </w:rPr>
        <w:t xml:space="preserve"> （</w:t>
      </w:r>
      <w:r>
        <w:rPr>
          <w:rFonts w:hint="default" w:ascii="宋体" w:hAnsi="宋体" w:eastAsia="华文楷体" w:cs="华文楷体"/>
          <w:color w:val="auto"/>
          <w:sz w:val="22"/>
          <w:szCs w:val="21"/>
          <w:highlight w:val="none"/>
          <w:lang w:eastAsia="zh-CN" w:bidi="ar-SA"/>
        </w:rPr>
        <w:t>6</w:t>
      </w:r>
      <w:r>
        <w:rPr>
          <w:rFonts w:hint="eastAsia" w:ascii="宋体" w:hAnsi="宋体" w:eastAsia="华文楷体" w:cs="华文楷体"/>
          <w:color w:val="auto"/>
          <w:sz w:val="22"/>
          <w:szCs w:val="21"/>
          <w:highlight w:val="none"/>
          <w:lang w:val="en-US" w:eastAsia="zh-CN" w:bidi="ar-SA"/>
        </w:rPr>
        <w:t>）</w:t>
      </w:r>
      <w:r>
        <w:rPr>
          <w:rFonts w:hint="eastAsia" w:ascii="宋体" w:hAnsi="宋体" w:eastAsia="宋体" w:cs="Times New Roman"/>
          <w:color w:val="auto"/>
          <w:w w:val="100"/>
          <w:kern w:val="2"/>
          <w:sz w:val="21"/>
          <w:szCs w:val="21"/>
          <w:highlight w:val="none"/>
          <w:lang w:val="en-US" w:eastAsia="zh-CN" w:bidi="ar-SA"/>
        </w:rPr>
        <w:t>中标（成交）采购标的制造商是否为中小企业：</w:t>
      </w:r>
      <w:r>
        <w:rPr>
          <w:rFonts w:hint="eastAsia" w:ascii="宋体" w:hAnsi="宋体" w:eastAsia="宋体" w:cs="Times New Roman"/>
          <w:color w:val="auto"/>
          <w:w w:val="100"/>
          <w:kern w:val="2"/>
          <w:sz w:val="21"/>
          <w:szCs w:val="21"/>
          <w:highlight w:val="none"/>
          <w:lang w:val="en-US" w:eastAsia="zh-CN" w:bidi="ar-SA"/>
        </w:rPr>
        <w:sym w:font="Wingdings" w:char="00A8"/>
      </w:r>
      <w:r>
        <w:rPr>
          <w:rFonts w:hint="eastAsia" w:ascii="宋体" w:hAnsi="宋体" w:eastAsia="宋体" w:cs="Times New Roman"/>
          <w:color w:val="auto"/>
          <w:w w:val="100"/>
          <w:kern w:val="2"/>
          <w:sz w:val="21"/>
          <w:szCs w:val="21"/>
          <w:highlight w:val="none"/>
          <w:lang w:val="en-US" w:eastAsia="zh-CN" w:bidi="ar-SA"/>
        </w:rPr>
        <w:t xml:space="preserve">是      </w:t>
      </w:r>
      <w:r>
        <w:rPr>
          <w:rFonts w:hint="eastAsia" w:ascii="宋体" w:hAnsi="宋体" w:eastAsia="宋体" w:cs="Times New Roman"/>
          <w:color w:val="auto"/>
          <w:w w:val="100"/>
          <w:kern w:val="2"/>
          <w:sz w:val="21"/>
          <w:szCs w:val="21"/>
          <w:highlight w:val="none"/>
          <w:lang w:val="en-US" w:eastAsia="zh-CN" w:bidi="ar-SA"/>
        </w:rPr>
        <w:sym w:font="Wingdings" w:char="00A8"/>
      </w:r>
      <w:r>
        <w:rPr>
          <w:rFonts w:hint="eastAsia" w:ascii="宋体" w:hAnsi="宋体" w:eastAsia="宋体" w:cs="Times New Roman"/>
          <w:color w:val="auto"/>
          <w:w w:val="100"/>
          <w:kern w:val="2"/>
          <w:sz w:val="21"/>
          <w:szCs w:val="21"/>
          <w:highlight w:val="none"/>
          <w:lang w:val="en-US" w:eastAsia="zh-CN" w:bidi="ar-SA"/>
        </w:rPr>
        <w:t>否</w:t>
      </w:r>
    </w:p>
    <w:p w14:paraId="5D1E635E">
      <w:pPr>
        <w:numPr>
          <w:ilvl w:val="0"/>
          <w:numId w:val="0"/>
        </w:numPr>
        <w:adjustRightInd w:val="0"/>
        <w:snapToGrid w:val="0"/>
        <w:spacing w:before="0" w:line="400" w:lineRule="exact"/>
        <w:ind w:left="0" w:leftChars="0" w:firstLine="0" w:firstLineChars="0"/>
        <w:rPr>
          <w:rFonts w:hint="eastAsia" w:ascii="宋体" w:hAnsi="宋体" w:eastAsia="宋体" w:cs="Times New Roman"/>
          <w:iCs/>
          <w:color w:val="auto"/>
          <w:szCs w:val="21"/>
          <w:highlight w:val="none"/>
        </w:rPr>
      </w:pPr>
      <w:r>
        <w:rPr>
          <w:rFonts w:hint="eastAsia" w:ascii="宋体" w:hAnsi="宋体" w:eastAsia="宋体" w:cs="Times New Roman"/>
          <w:color w:val="auto"/>
          <w:w w:val="100"/>
          <w:szCs w:val="21"/>
          <w:highlight w:val="none"/>
          <w:lang w:val="en-US" w:eastAsia="zh-CN"/>
        </w:rPr>
        <w:t xml:space="preserve">         本合同</w:t>
      </w:r>
      <w:r>
        <w:rPr>
          <w:rFonts w:hint="eastAsia" w:ascii="宋体" w:hAnsi="宋体" w:eastAsia="宋体" w:cs="Times New Roman"/>
          <w:color w:val="auto"/>
          <w:w w:val="100"/>
          <w:szCs w:val="21"/>
          <w:highlight w:val="none"/>
        </w:rPr>
        <w:t>是否</w:t>
      </w:r>
      <w:r>
        <w:rPr>
          <w:rFonts w:hint="eastAsia" w:ascii="宋体" w:hAnsi="宋体" w:eastAsia="宋体" w:cs="Times New Roman"/>
          <w:color w:val="auto"/>
          <w:w w:val="100"/>
          <w:szCs w:val="21"/>
          <w:highlight w:val="none"/>
          <w:lang w:eastAsia="zh-CN"/>
        </w:rPr>
        <w:t>为专门面向</w:t>
      </w:r>
      <w:r>
        <w:rPr>
          <w:rFonts w:hint="eastAsia" w:ascii="宋体" w:hAnsi="宋体" w:eastAsia="宋体" w:cs="Times New Roman"/>
          <w:color w:val="auto"/>
          <w:w w:val="100"/>
          <w:szCs w:val="21"/>
          <w:highlight w:val="none"/>
        </w:rPr>
        <w:t>中小企业</w:t>
      </w:r>
      <w:r>
        <w:rPr>
          <w:rFonts w:hint="eastAsia" w:ascii="宋体" w:hAnsi="宋体" w:eastAsia="宋体" w:cs="Times New Roman"/>
          <w:color w:val="auto"/>
          <w:w w:val="100"/>
          <w:szCs w:val="21"/>
          <w:highlight w:val="none"/>
          <w:lang w:eastAsia="zh-CN"/>
        </w:rPr>
        <w:t>的采</w:t>
      </w:r>
      <w:r>
        <w:rPr>
          <w:rFonts w:hint="eastAsia" w:ascii="宋体" w:hAnsi="宋体" w:eastAsia="宋体" w:cs="Times New Roman"/>
          <w:color w:val="auto"/>
          <w:w w:val="100"/>
          <w:szCs w:val="21"/>
          <w:highlight w:val="none"/>
          <w:shd w:val="clear" w:color="auto" w:fill="auto"/>
          <w:lang w:eastAsia="zh-CN"/>
        </w:rPr>
        <w:t>购</w:t>
      </w:r>
      <w:r>
        <w:rPr>
          <w:rFonts w:hint="eastAsia" w:ascii="宋体" w:hAnsi="宋体" w:eastAsia="宋体" w:cs="Times New Roman"/>
          <w:color w:val="auto"/>
          <w:w w:val="100"/>
          <w:szCs w:val="21"/>
          <w:highlight w:val="none"/>
          <w:shd w:val="clear" w:color="auto" w:fill="auto"/>
        </w:rPr>
        <w:t>合同</w:t>
      </w:r>
      <w:r>
        <w:rPr>
          <w:rFonts w:hint="eastAsia" w:ascii="宋体" w:hAnsi="宋体" w:eastAsia="宋体" w:cs="Times New Roman"/>
          <w:color w:val="auto"/>
          <w:w w:val="100"/>
          <w:szCs w:val="21"/>
          <w:highlight w:val="none"/>
          <w:shd w:val="clear" w:color="auto" w:fill="auto"/>
          <w:lang w:eastAsia="zh-CN"/>
        </w:rPr>
        <w:t>（中小企业预留合同）</w:t>
      </w:r>
      <w:r>
        <w:rPr>
          <w:rFonts w:hint="eastAsia" w:ascii="宋体" w:hAnsi="宋体" w:eastAsia="宋体" w:cs="Times New Roman"/>
          <w:color w:val="auto"/>
          <w:szCs w:val="21"/>
          <w:highlight w:val="none"/>
          <w:shd w:val="clear" w:color="auto" w:fill="auto"/>
        </w:rPr>
        <w:t>：</w:t>
      </w:r>
      <w:r>
        <w:rPr>
          <w:rFonts w:hint="eastAsia" w:ascii="宋体" w:hAnsi="宋体" w:eastAsia="宋体" w:cs="Times New Roman"/>
          <w:iCs/>
          <w:color w:val="auto"/>
          <w:szCs w:val="21"/>
          <w:highlight w:val="none"/>
        </w:rPr>
        <w:sym w:font="Wingdings" w:char="00A8"/>
      </w:r>
      <w:r>
        <w:rPr>
          <w:rFonts w:hint="eastAsia" w:ascii="宋体" w:hAnsi="宋体" w:eastAsia="宋体" w:cs="Times New Roman"/>
          <w:iCs/>
          <w:color w:val="auto"/>
          <w:szCs w:val="21"/>
          <w:highlight w:val="none"/>
        </w:rPr>
        <w:t xml:space="preserve">是 </w:t>
      </w:r>
      <w:r>
        <w:rPr>
          <w:rFonts w:hint="eastAsia" w:ascii="宋体" w:hAnsi="宋体" w:eastAsia="宋体" w:cs="Times New Roman"/>
          <w:iCs/>
          <w:color w:val="auto"/>
          <w:szCs w:val="21"/>
          <w:highlight w:val="none"/>
          <w:lang w:val="en-US" w:eastAsia="zh-CN"/>
        </w:rPr>
        <w:t xml:space="preserve">  </w:t>
      </w:r>
      <w:r>
        <w:rPr>
          <w:rFonts w:hint="eastAsia" w:ascii="宋体" w:hAnsi="宋体" w:eastAsia="宋体" w:cs="Times New Roman"/>
          <w:iCs/>
          <w:color w:val="auto"/>
          <w:szCs w:val="21"/>
          <w:highlight w:val="none"/>
        </w:rPr>
        <w:t xml:space="preserve"> </w:t>
      </w:r>
      <w:r>
        <w:rPr>
          <w:rFonts w:hint="eastAsia" w:ascii="宋体" w:hAnsi="宋体" w:eastAsia="宋体" w:cs="Times New Roman"/>
          <w:iCs/>
          <w:color w:val="auto"/>
          <w:szCs w:val="21"/>
          <w:highlight w:val="none"/>
        </w:rPr>
        <w:sym w:font="Wingdings" w:char="00A8"/>
      </w:r>
      <w:r>
        <w:rPr>
          <w:rFonts w:hint="eastAsia" w:ascii="宋体" w:hAnsi="宋体" w:eastAsia="宋体" w:cs="Times New Roman"/>
          <w:iCs/>
          <w:color w:val="auto"/>
          <w:szCs w:val="21"/>
          <w:highlight w:val="none"/>
        </w:rPr>
        <w:t>否</w:t>
      </w:r>
    </w:p>
    <w:p w14:paraId="4BBA9124">
      <w:pPr>
        <w:numPr>
          <w:ilvl w:val="0"/>
          <w:numId w:val="0"/>
        </w:numPr>
        <w:adjustRightInd w:val="0"/>
        <w:snapToGrid w:val="0"/>
        <w:spacing w:before="0" w:line="400" w:lineRule="exact"/>
        <w:ind w:firstLine="0" w:firstLineChars="0"/>
        <w:rPr>
          <w:rFonts w:hint="eastAsia" w:ascii="宋体" w:hAnsi="宋体" w:eastAsia="宋体" w:cs="Times New Roman"/>
          <w:iCs/>
          <w:color w:val="auto"/>
          <w:szCs w:val="21"/>
          <w:highlight w:val="none"/>
        </w:rPr>
      </w:pPr>
      <w:r>
        <w:rPr>
          <w:rFonts w:hint="eastAsia" w:ascii="Times New Roman" w:hAnsi="Times New Roman" w:eastAsia="宋体" w:cs="Times New Roman"/>
          <w:color w:val="auto"/>
          <w:highlight w:val="none"/>
          <w:lang w:val="en-US" w:eastAsia="zh-CN"/>
        </w:rPr>
        <w:t xml:space="preserve">         若本项目不专门面向中小企业采购，是否给予小微企业评审优惠：</w:t>
      </w:r>
      <w:r>
        <w:rPr>
          <w:rFonts w:hint="eastAsia" w:ascii="宋体" w:hAnsi="宋体" w:eastAsia="宋体" w:cs="Times New Roman"/>
          <w:iCs/>
          <w:color w:val="auto"/>
          <w:szCs w:val="21"/>
          <w:highlight w:val="none"/>
        </w:rPr>
        <w:sym w:font="Wingdings" w:char="00A8"/>
      </w:r>
      <w:r>
        <w:rPr>
          <w:rFonts w:hint="eastAsia" w:ascii="宋体" w:hAnsi="宋体" w:eastAsia="宋体" w:cs="Times New Roman"/>
          <w:iCs/>
          <w:color w:val="auto"/>
          <w:szCs w:val="21"/>
          <w:highlight w:val="none"/>
        </w:rPr>
        <w:t xml:space="preserve">是   </w:t>
      </w:r>
      <w:r>
        <w:rPr>
          <w:rFonts w:hint="eastAsia" w:ascii="宋体" w:hAnsi="宋体" w:eastAsia="宋体" w:cs="Times New Roman"/>
          <w:iCs/>
          <w:color w:val="auto"/>
          <w:szCs w:val="21"/>
          <w:highlight w:val="none"/>
        </w:rPr>
        <w:sym w:font="Wingdings" w:char="00A8"/>
      </w:r>
      <w:r>
        <w:rPr>
          <w:rFonts w:hint="eastAsia" w:ascii="宋体" w:hAnsi="宋体" w:eastAsia="宋体" w:cs="Times New Roman"/>
          <w:iCs/>
          <w:color w:val="auto"/>
          <w:szCs w:val="21"/>
          <w:highlight w:val="none"/>
        </w:rPr>
        <w:t>否</w:t>
      </w:r>
    </w:p>
    <w:p w14:paraId="6B7D4182">
      <w:pPr>
        <w:numPr>
          <w:ilvl w:val="0"/>
          <w:numId w:val="0"/>
        </w:numPr>
        <w:adjustRightInd w:val="0"/>
        <w:snapToGrid w:val="0"/>
        <w:spacing w:before="0" w:line="400" w:lineRule="exact"/>
        <w:ind w:firstLine="0" w:firstLineChars="0"/>
        <w:rPr>
          <w:rFonts w:hint="eastAsia" w:ascii="宋体" w:hAnsi="宋体" w:eastAsia="宋体" w:cs="Times New Roman"/>
          <w:iCs/>
          <w:color w:val="auto"/>
          <w:szCs w:val="21"/>
          <w:highlight w:val="none"/>
        </w:rPr>
      </w:pPr>
      <w:r>
        <w:rPr>
          <w:rFonts w:hint="eastAsia" w:ascii="Times New Roman" w:hAnsi="Times New Roman" w:eastAsia="宋体" w:cs="Times New Roman"/>
          <w:color w:val="auto"/>
          <w:highlight w:val="none"/>
          <w:lang w:val="en-US" w:eastAsia="zh-CN"/>
        </w:rPr>
        <w:t xml:space="preserve">         中标（成交）采购标的制造商是否为残疾人福利性单位：</w:t>
      </w:r>
      <w:r>
        <w:rPr>
          <w:rFonts w:hint="eastAsia" w:ascii="宋体" w:hAnsi="宋体" w:eastAsia="宋体" w:cs="Times New Roman"/>
          <w:iCs/>
          <w:color w:val="auto"/>
          <w:szCs w:val="21"/>
          <w:highlight w:val="none"/>
        </w:rPr>
        <w:sym w:font="Wingdings" w:char="00A8"/>
      </w:r>
      <w:r>
        <w:rPr>
          <w:rFonts w:hint="eastAsia" w:ascii="宋体" w:hAnsi="宋体" w:eastAsia="宋体" w:cs="Times New Roman"/>
          <w:iCs/>
          <w:color w:val="auto"/>
          <w:szCs w:val="21"/>
          <w:highlight w:val="none"/>
        </w:rPr>
        <w:t xml:space="preserve">是   </w:t>
      </w:r>
      <w:r>
        <w:rPr>
          <w:rFonts w:hint="eastAsia" w:ascii="宋体" w:hAnsi="宋体" w:eastAsia="宋体" w:cs="Times New Roman"/>
          <w:iCs/>
          <w:color w:val="auto"/>
          <w:szCs w:val="21"/>
          <w:highlight w:val="none"/>
        </w:rPr>
        <w:sym w:font="Wingdings" w:char="00A8"/>
      </w:r>
      <w:r>
        <w:rPr>
          <w:rFonts w:hint="eastAsia" w:ascii="宋体" w:hAnsi="宋体" w:eastAsia="宋体" w:cs="Times New Roman"/>
          <w:iCs/>
          <w:color w:val="auto"/>
          <w:szCs w:val="21"/>
          <w:highlight w:val="none"/>
        </w:rPr>
        <w:t>否</w:t>
      </w:r>
    </w:p>
    <w:p w14:paraId="2B891305">
      <w:pPr>
        <w:numPr>
          <w:ilvl w:val="0"/>
          <w:numId w:val="0"/>
        </w:numPr>
        <w:snapToGrid w:val="0"/>
        <w:spacing w:line="400" w:lineRule="exact"/>
        <w:ind w:firstLine="0" w:firstLineChars="0"/>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         中标（成交）采购标的制造商是否为监狱企业：</w:t>
      </w:r>
      <w:r>
        <w:rPr>
          <w:rFonts w:hint="eastAsia" w:ascii="宋体" w:hAnsi="宋体" w:eastAsia="宋体" w:cs="Times New Roman"/>
          <w:iCs/>
          <w:color w:val="auto"/>
          <w:szCs w:val="21"/>
          <w:highlight w:val="none"/>
        </w:rPr>
        <w:sym w:font="Wingdings" w:char="00A8"/>
      </w:r>
      <w:r>
        <w:rPr>
          <w:rFonts w:hint="eastAsia" w:ascii="宋体" w:hAnsi="宋体" w:eastAsia="宋体" w:cs="Times New Roman"/>
          <w:iCs/>
          <w:color w:val="auto"/>
          <w:szCs w:val="21"/>
          <w:highlight w:val="none"/>
        </w:rPr>
        <w:t xml:space="preserve">是       </w:t>
      </w:r>
      <w:r>
        <w:rPr>
          <w:rFonts w:hint="eastAsia" w:ascii="宋体" w:hAnsi="宋体" w:eastAsia="宋体" w:cs="Times New Roman"/>
          <w:iCs/>
          <w:color w:val="auto"/>
          <w:szCs w:val="21"/>
          <w:highlight w:val="none"/>
        </w:rPr>
        <w:sym w:font="Wingdings" w:char="00A8"/>
      </w:r>
      <w:r>
        <w:rPr>
          <w:rFonts w:hint="eastAsia" w:ascii="宋体" w:hAnsi="宋体" w:eastAsia="宋体" w:cs="Times New Roman"/>
          <w:iCs/>
          <w:color w:val="auto"/>
          <w:szCs w:val="21"/>
          <w:highlight w:val="none"/>
        </w:rPr>
        <w:t>否</w:t>
      </w:r>
    </w:p>
    <w:p w14:paraId="60ABEA68">
      <w:pPr>
        <w:adjustRightInd w:val="0"/>
        <w:snapToGrid w:val="0"/>
        <w:spacing w:before="0" w:line="400" w:lineRule="exact"/>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r>
        <w:rPr>
          <w:rFonts w:hint="default" w:ascii="宋体" w:hAnsi="宋体" w:eastAsia="宋体" w:cs="Times New Roman"/>
          <w:color w:val="auto"/>
          <w:szCs w:val="21"/>
          <w:highlight w:val="none"/>
          <w:lang w:eastAsia="zh-CN"/>
        </w:rPr>
        <w:t>7</w:t>
      </w:r>
      <w:r>
        <w:rPr>
          <w:rFonts w:hint="eastAsia" w:ascii="宋体" w:hAnsi="宋体" w:eastAsia="宋体" w:cs="Times New Roman"/>
          <w:color w:val="auto"/>
          <w:szCs w:val="21"/>
          <w:highlight w:val="none"/>
        </w:rPr>
        <w:t>）合同是否分包：</w:t>
      </w:r>
      <w:r>
        <w:rPr>
          <w:rFonts w:hint="eastAsia" w:ascii="宋体" w:hAnsi="宋体" w:eastAsia="宋体" w:cs="Times New Roman"/>
          <w:iCs/>
          <w:color w:val="auto"/>
          <w:szCs w:val="21"/>
          <w:highlight w:val="none"/>
        </w:rPr>
        <w:sym w:font="Wingdings" w:char="00A8"/>
      </w:r>
      <w:r>
        <w:rPr>
          <w:rFonts w:hint="eastAsia" w:ascii="宋体" w:hAnsi="宋体" w:eastAsia="宋体" w:cs="Times New Roman"/>
          <w:iCs/>
          <w:color w:val="auto"/>
          <w:szCs w:val="21"/>
          <w:highlight w:val="none"/>
        </w:rPr>
        <w:t xml:space="preserve">是       </w:t>
      </w:r>
      <w:r>
        <w:rPr>
          <w:rFonts w:hint="eastAsia" w:ascii="宋体" w:hAnsi="宋体" w:eastAsia="宋体" w:cs="Times New Roman"/>
          <w:iCs/>
          <w:color w:val="auto"/>
          <w:szCs w:val="21"/>
          <w:highlight w:val="none"/>
        </w:rPr>
        <w:sym w:font="Wingdings" w:char="00A8"/>
      </w:r>
      <w:r>
        <w:rPr>
          <w:rFonts w:hint="eastAsia" w:ascii="宋体" w:hAnsi="宋体" w:eastAsia="宋体" w:cs="Times New Roman"/>
          <w:iCs/>
          <w:color w:val="auto"/>
          <w:szCs w:val="21"/>
          <w:highlight w:val="none"/>
        </w:rPr>
        <w:t>否</w:t>
      </w:r>
    </w:p>
    <w:p w14:paraId="53945245">
      <w:pPr>
        <w:adjustRightInd w:val="0"/>
        <w:snapToGrid w:val="0"/>
        <w:spacing w:before="0" w:line="400" w:lineRule="exact"/>
        <w:ind w:firstLine="840" w:firstLineChars="400"/>
        <w:rPr>
          <w:rFonts w:hint="eastAsia" w:ascii="宋体" w:hAnsi="宋体" w:eastAsia="宋体" w:cs="Times New Roman"/>
          <w:color w:val="auto"/>
          <w:szCs w:val="21"/>
          <w:highlight w:val="none"/>
          <w:u w:val="single"/>
        </w:rPr>
      </w:pP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分包主要内容：</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u w:val="single"/>
        </w:rPr>
        <w:t xml:space="preserve">   </w:t>
      </w:r>
    </w:p>
    <w:p w14:paraId="1D7F4BCD">
      <w:pPr>
        <w:adjustRightInd w:val="0"/>
        <w:snapToGrid w:val="0"/>
        <w:spacing w:before="0" w:line="400" w:lineRule="exact"/>
        <w:ind w:firstLine="840" w:firstLineChars="4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u w:val="none"/>
          <w:lang w:val="en-US" w:eastAsia="zh-CN"/>
        </w:rPr>
        <w:t xml:space="preserve"> </w:t>
      </w:r>
      <w:r>
        <w:rPr>
          <w:rFonts w:hint="eastAsia" w:ascii="宋体" w:hAnsi="宋体" w:eastAsia="宋体" w:cs="Times New Roman"/>
          <w:color w:val="auto"/>
          <w:szCs w:val="21"/>
          <w:highlight w:val="none"/>
        </w:rPr>
        <w:t>分包</w:t>
      </w:r>
      <w:r>
        <w:rPr>
          <w:rFonts w:hint="eastAsia" w:ascii="宋体" w:hAnsi="宋体" w:eastAsia="宋体" w:cs="Times New Roman"/>
          <w:color w:val="auto"/>
          <w:szCs w:val="21"/>
          <w:highlight w:val="none"/>
        </w:rPr>
        <w:t>供应商</w:t>
      </w:r>
      <w:r>
        <w:rPr>
          <w:rFonts w:hint="eastAsia" w:ascii="宋体" w:hAnsi="宋体" w:eastAsia="宋体" w:cs="Times New Roman"/>
          <w:color w:val="auto"/>
          <w:szCs w:val="21"/>
          <w:highlight w:val="none"/>
          <w:lang w:eastAsia="zh-CN"/>
        </w:rPr>
        <w:t>/制造商</w:t>
      </w:r>
      <w:r>
        <w:rPr>
          <w:rFonts w:hint="eastAsia" w:ascii="宋体" w:hAnsi="宋体" w:eastAsia="宋体" w:cs="Times New Roman"/>
          <w:color w:val="auto"/>
          <w:szCs w:val="21"/>
          <w:highlight w:val="none"/>
        </w:rPr>
        <w:t>名称</w:t>
      </w:r>
      <w:r>
        <w:rPr>
          <w:rFonts w:hint="eastAsia" w:ascii="宋体" w:hAnsi="宋体" w:eastAsia="宋体" w:cs="Times New Roman"/>
          <w:color w:val="auto"/>
          <w:szCs w:val="21"/>
          <w:highlight w:val="none"/>
          <w:lang w:eastAsia="zh-CN"/>
        </w:rPr>
        <w:t>（如供应商和制造商不同，请分别填写）</w:t>
      </w:r>
      <w:r>
        <w:rPr>
          <w:rFonts w:hint="eastAsia" w:ascii="宋体" w:hAnsi="宋体" w:eastAsia="宋体" w:cs="Times New Roman"/>
          <w:color w:val="auto"/>
          <w:szCs w:val="21"/>
          <w:highlight w:val="none"/>
        </w:rPr>
        <w:t>：</w:t>
      </w:r>
    </w:p>
    <w:p w14:paraId="403345F0">
      <w:pPr>
        <w:adjustRightInd w:val="0"/>
        <w:snapToGrid w:val="0"/>
        <w:spacing w:before="0" w:line="400" w:lineRule="exact"/>
        <w:ind w:firstLine="840" w:firstLineChars="400"/>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u w:val="none"/>
        </w:rPr>
        <w:t xml:space="preserve"> </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lang w:val="en-US" w:eastAsia="zh-CN"/>
        </w:rPr>
        <w:t xml:space="preserve">                       </w:t>
      </w:r>
    </w:p>
    <w:p w14:paraId="145639AC">
      <w:pPr>
        <w:adjustRightInd w:val="0"/>
        <w:snapToGrid w:val="0"/>
        <w:spacing w:before="0" w:line="400" w:lineRule="exact"/>
        <w:ind w:firstLine="840" w:firstLineChars="4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分包供应商</w:t>
      </w:r>
      <w:r>
        <w:rPr>
          <w:rFonts w:hint="eastAsia" w:ascii="宋体" w:hAnsi="宋体" w:eastAsia="宋体" w:cs="Times New Roman"/>
          <w:color w:val="auto"/>
          <w:szCs w:val="21"/>
          <w:highlight w:val="none"/>
          <w:lang w:val="en-US" w:eastAsia="zh-CN"/>
        </w:rPr>
        <w:t>/</w:t>
      </w:r>
      <w:r>
        <w:rPr>
          <w:rFonts w:hint="eastAsia" w:ascii="宋体" w:hAnsi="宋体" w:eastAsia="宋体" w:cs="Times New Roman"/>
          <w:color w:val="auto"/>
          <w:szCs w:val="21"/>
          <w:highlight w:val="none"/>
          <w:lang w:eastAsia="zh-CN"/>
        </w:rPr>
        <w:t>制造商</w:t>
      </w:r>
      <w:r>
        <w:rPr>
          <w:rFonts w:hint="eastAsia" w:ascii="宋体" w:hAnsi="宋体" w:eastAsia="宋体" w:cs="Times New Roman"/>
          <w:color w:val="auto"/>
          <w:szCs w:val="21"/>
          <w:highlight w:val="none"/>
        </w:rPr>
        <w:t>类型</w:t>
      </w:r>
      <w:r>
        <w:rPr>
          <w:rFonts w:hint="eastAsia" w:ascii="宋体" w:hAnsi="宋体" w:eastAsia="宋体" w:cs="Times New Roman"/>
          <w:color w:val="auto"/>
          <w:szCs w:val="21"/>
          <w:highlight w:val="none"/>
          <w:lang w:eastAsia="zh-CN"/>
        </w:rPr>
        <w:t>（如果供应商和制造商不同，只填写制造商类型）</w:t>
      </w:r>
      <w:r>
        <w:rPr>
          <w:rFonts w:hint="eastAsia" w:ascii="宋体" w:hAnsi="宋体" w:eastAsia="宋体" w:cs="Times New Roman"/>
          <w:color w:val="auto"/>
          <w:szCs w:val="21"/>
          <w:highlight w:val="none"/>
        </w:rPr>
        <w:t>：</w:t>
      </w:r>
    </w:p>
    <w:p w14:paraId="572BA4ED">
      <w:pPr>
        <w:adjustRightInd w:val="0"/>
        <w:snapToGrid w:val="0"/>
        <w:spacing w:line="400" w:lineRule="exact"/>
        <w:ind w:firstLine="840" w:firstLineChars="400"/>
        <w:rPr>
          <w:rFonts w:hint="eastAsia" w:ascii="宋体" w:hAnsi="宋体" w:eastAsia="宋体" w:cs="Times New Roman"/>
          <w:iCs/>
          <w:color w:val="auto"/>
          <w:szCs w:val="21"/>
          <w:highlight w:val="none"/>
          <w:lang w:val="en-US" w:eastAsia="zh-CN"/>
        </w:rPr>
      </w:pPr>
      <w:r>
        <w:rPr>
          <w:rFonts w:hint="eastAsia" w:ascii="宋体" w:hAnsi="宋体" w:eastAsia="宋体" w:cs="Times New Roman"/>
          <w:iCs/>
          <w:color w:val="auto"/>
          <w:szCs w:val="21"/>
          <w:highlight w:val="none"/>
          <w:lang w:val="en-US" w:eastAsia="zh-CN"/>
        </w:rPr>
        <w:t xml:space="preserve"> </w:t>
      </w:r>
      <w:r>
        <w:rPr>
          <w:rFonts w:hint="eastAsia" w:ascii="宋体" w:hAnsi="宋体" w:eastAsia="宋体" w:cs="Times New Roman"/>
          <w:iCs/>
          <w:color w:val="auto"/>
          <w:szCs w:val="21"/>
          <w:highlight w:val="none"/>
        </w:rPr>
        <w:sym w:font="Wingdings" w:char="00A8"/>
      </w:r>
      <w:r>
        <w:rPr>
          <w:rFonts w:hint="eastAsia" w:ascii="宋体" w:hAnsi="宋体" w:eastAsia="宋体" w:cs="Times New Roman"/>
          <w:iCs/>
          <w:color w:val="auto"/>
          <w:szCs w:val="21"/>
          <w:highlight w:val="none"/>
        </w:rPr>
        <w:t xml:space="preserve">大型企业  </w:t>
      </w:r>
      <w:r>
        <w:rPr>
          <w:rFonts w:hint="eastAsia" w:ascii="宋体" w:hAnsi="宋体" w:eastAsia="宋体" w:cs="Times New Roman"/>
          <w:iCs/>
          <w:color w:val="auto"/>
          <w:szCs w:val="21"/>
          <w:highlight w:val="none"/>
        </w:rPr>
        <w:sym w:font="Wingdings" w:char="00A8"/>
      </w:r>
      <w:r>
        <w:rPr>
          <w:rFonts w:hint="eastAsia" w:ascii="宋体" w:hAnsi="宋体" w:eastAsia="宋体" w:cs="Times New Roman"/>
          <w:iCs/>
          <w:color w:val="auto"/>
          <w:szCs w:val="21"/>
          <w:highlight w:val="none"/>
        </w:rPr>
        <w:t xml:space="preserve">中型企业  </w:t>
      </w:r>
      <w:r>
        <w:rPr>
          <w:rFonts w:hint="eastAsia" w:ascii="宋体" w:hAnsi="宋体" w:eastAsia="宋体" w:cs="Times New Roman"/>
          <w:iCs/>
          <w:color w:val="auto"/>
          <w:szCs w:val="21"/>
          <w:highlight w:val="none"/>
        </w:rPr>
        <w:sym w:font="Wingdings" w:char="00A8"/>
      </w:r>
      <w:r>
        <w:rPr>
          <w:rFonts w:hint="eastAsia" w:ascii="宋体" w:hAnsi="宋体" w:eastAsia="宋体" w:cs="Times New Roman"/>
          <w:iCs/>
          <w:color w:val="auto"/>
          <w:szCs w:val="21"/>
          <w:highlight w:val="none"/>
        </w:rPr>
        <w:t>小微型企业</w:t>
      </w:r>
      <w:r>
        <w:rPr>
          <w:rFonts w:hint="eastAsia" w:ascii="宋体" w:hAnsi="宋体" w:eastAsia="宋体" w:cs="Times New Roman"/>
          <w:iCs/>
          <w:color w:val="auto"/>
          <w:szCs w:val="21"/>
          <w:highlight w:val="none"/>
          <w:lang w:val="en-US" w:eastAsia="zh-CN"/>
        </w:rPr>
        <w:t xml:space="preserve">  </w:t>
      </w:r>
    </w:p>
    <w:p w14:paraId="04340842">
      <w:pPr>
        <w:adjustRightInd w:val="0"/>
        <w:snapToGrid w:val="0"/>
        <w:spacing w:line="400" w:lineRule="exact"/>
        <w:ind w:firstLine="840" w:firstLineChars="400"/>
        <w:rPr>
          <w:rFonts w:hint="default" w:ascii="Times New Roman" w:hAnsi="Times New Roman" w:eastAsia="华文楷体" w:cs="Times New Roman"/>
          <w:color w:val="auto"/>
          <w:highlight w:val="none"/>
          <w:u w:val="none"/>
          <w:lang w:val="en-US" w:eastAsia="zh-CN"/>
        </w:rPr>
      </w:pPr>
      <w:r>
        <w:rPr>
          <w:rFonts w:hint="eastAsia" w:ascii="宋体" w:hAnsi="宋体" w:eastAsia="宋体" w:cs="Times New Roman"/>
          <w:iCs/>
          <w:color w:val="auto"/>
          <w:szCs w:val="21"/>
          <w:highlight w:val="none"/>
          <w:lang w:val="en-US" w:eastAsia="zh-CN"/>
        </w:rPr>
        <w:t xml:space="preserve"> </w:t>
      </w:r>
      <w:r>
        <w:rPr>
          <w:rFonts w:hint="eastAsia" w:ascii="宋体" w:hAnsi="宋体" w:eastAsia="宋体" w:cs="Times New Roman"/>
          <w:iCs/>
          <w:color w:val="auto"/>
          <w:szCs w:val="21"/>
          <w:highlight w:val="none"/>
        </w:rPr>
        <w:sym w:font="Wingdings" w:char="00A8"/>
      </w:r>
      <w:r>
        <w:rPr>
          <w:rFonts w:hint="eastAsia" w:ascii="宋体" w:hAnsi="宋体" w:eastAsia="宋体" w:cs="Times New Roman"/>
          <w:iCs/>
          <w:color w:val="auto"/>
          <w:szCs w:val="21"/>
          <w:highlight w:val="none"/>
          <w:lang w:eastAsia="zh-CN"/>
        </w:rPr>
        <w:t>残疾人福利性单位</w:t>
      </w:r>
      <w:r>
        <w:rPr>
          <w:rFonts w:hint="eastAsia" w:ascii="宋体" w:hAnsi="宋体" w:eastAsia="宋体" w:cs="Times New Roman"/>
          <w:iCs/>
          <w:color w:val="auto"/>
          <w:szCs w:val="21"/>
          <w:highlight w:val="none"/>
          <w:lang w:val="en-US" w:eastAsia="zh-CN"/>
        </w:rPr>
        <w:t xml:space="preserve"> </w:t>
      </w:r>
      <w:r>
        <w:rPr>
          <w:rFonts w:hint="eastAsia" w:ascii="宋体" w:hAnsi="宋体" w:eastAsia="宋体" w:cs="Times New Roman"/>
          <w:iCs/>
          <w:color w:val="auto"/>
          <w:szCs w:val="21"/>
          <w:highlight w:val="none"/>
        </w:rPr>
        <w:sym w:font="Wingdings" w:char="00A8"/>
      </w:r>
      <w:r>
        <w:rPr>
          <w:rFonts w:hint="eastAsia" w:ascii="宋体" w:hAnsi="宋体" w:eastAsia="宋体" w:cs="Times New Roman"/>
          <w:iCs/>
          <w:color w:val="auto"/>
          <w:szCs w:val="21"/>
          <w:highlight w:val="none"/>
          <w:lang w:eastAsia="zh-CN"/>
        </w:rPr>
        <w:t>监狱</w:t>
      </w:r>
      <w:r>
        <w:rPr>
          <w:rFonts w:hint="eastAsia" w:ascii="宋体" w:hAnsi="宋体" w:eastAsia="宋体" w:cs="Times New Roman"/>
          <w:iCs/>
          <w:color w:val="auto"/>
          <w:szCs w:val="21"/>
          <w:highlight w:val="none"/>
        </w:rPr>
        <w:t>企业</w:t>
      </w:r>
      <w:r>
        <w:rPr>
          <w:rFonts w:hint="eastAsia" w:ascii="宋体" w:hAnsi="宋体" w:eastAsia="宋体" w:cs="Times New Roman"/>
          <w:iCs/>
          <w:color w:val="auto"/>
          <w:szCs w:val="21"/>
          <w:highlight w:val="none"/>
          <w:lang w:val="en-US" w:eastAsia="zh-CN"/>
        </w:rPr>
        <w:t xml:space="preserve"> </w:t>
      </w:r>
      <w:r>
        <w:rPr>
          <w:rFonts w:hint="eastAsia" w:ascii="宋体" w:hAnsi="宋体" w:eastAsia="宋体" w:cs="Times New Roman"/>
          <w:iCs/>
          <w:color w:val="auto"/>
          <w:szCs w:val="21"/>
          <w:highlight w:val="none"/>
        </w:rPr>
        <w:sym w:font="Wingdings" w:char="00A8"/>
      </w:r>
      <w:r>
        <w:rPr>
          <w:rFonts w:hint="eastAsia" w:ascii="宋体" w:hAnsi="宋体" w:eastAsia="宋体" w:cs="Times New Roman"/>
          <w:iCs/>
          <w:color w:val="auto"/>
          <w:szCs w:val="21"/>
          <w:highlight w:val="none"/>
          <w:lang w:eastAsia="zh-CN"/>
        </w:rPr>
        <w:t>其他</w:t>
      </w:r>
    </w:p>
    <w:p w14:paraId="70293EA3">
      <w:pPr>
        <w:numPr>
          <w:ilvl w:val="0"/>
          <w:numId w:val="0"/>
        </w:numPr>
        <w:adjustRightInd w:val="0"/>
        <w:snapToGrid w:val="0"/>
        <w:spacing w:before="0" w:line="400" w:lineRule="exact"/>
        <w:ind w:left="0" w:leftChars="0" w:firstLine="0" w:firstLineChars="0"/>
        <w:rPr>
          <w:rFonts w:hint="eastAsia" w:ascii="宋体" w:hAnsi="宋体" w:eastAsia="宋体" w:cs="宋体"/>
          <w:iCs/>
          <w:color w:val="auto"/>
          <w:szCs w:val="21"/>
          <w:highlight w:val="none"/>
        </w:rPr>
      </w:pPr>
      <w:r>
        <w:rPr>
          <w:rFonts w:hint="eastAsia" w:ascii="宋体" w:hAnsi="宋体" w:eastAsia="宋体" w:cs="Times New Roman"/>
          <w:color w:val="auto"/>
          <w:szCs w:val="21"/>
          <w:highlight w:val="none"/>
          <w:u w:val="none"/>
          <w:lang w:val="en-US" w:eastAsia="zh-CN"/>
        </w:rPr>
        <w:t xml:space="preserve">    </w:t>
      </w:r>
      <w:r>
        <w:rPr>
          <w:rFonts w:hint="eastAsia" w:ascii="宋体" w:hAnsi="宋体" w:eastAsia="宋体" w:cs="宋体"/>
          <w:color w:val="auto"/>
          <w:szCs w:val="21"/>
          <w:highlight w:val="none"/>
          <w:u w:val="none"/>
          <w:lang w:val="en-US" w:eastAsia="zh-CN"/>
        </w:rPr>
        <w:t>（</w:t>
      </w:r>
      <w:r>
        <w:rPr>
          <w:rFonts w:hint="default" w:ascii="宋体" w:hAnsi="宋体" w:eastAsia="宋体" w:cs="宋体"/>
          <w:color w:val="auto"/>
          <w:szCs w:val="21"/>
          <w:highlight w:val="none"/>
          <w:u w:val="none"/>
          <w:lang w:eastAsia="zh-CN"/>
        </w:rPr>
        <w:t>8</w:t>
      </w:r>
      <w:r>
        <w:rPr>
          <w:rFonts w:hint="eastAsia" w:ascii="宋体" w:hAnsi="宋体" w:eastAsia="宋体" w:cs="宋体"/>
          <w:color w:val="auto"/>
          <w:szCs w:val="21"/>
          <w:highlight w:val="none"/>
          <w:u w:val="none"/>
          <w:lang w:val="en-US" w:eastAsia="zh-CN"/>
        </w:rPr>
        <w:t>）中标（成交）供应商是否为外商投资企业：</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 xml:space="preserve">是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否</w:t>
      </w:r>
    </w:p>
    <w:p w14:paraId="26460D5A">
      <w:pPr>
        <w:tabs>
          <w:tab w:val="left" w:pos="1340"/>
        </w:tabs>
        <w:autoSpaceDE w:val="0"/>
        <w:autoSpaceDN w:val="0"/>
        <w:adjustRightInd w:val="0"/>
        <w:spacing w:line="400" w:lineRule="exact"/>
        <w:ind w:firstLine="420" w:firstLineChars="200"/>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none"/>
          <w:lang w:val="en-US" w:eastAsia="zh-CN" w:bidi="ar-SA"/>
        </w:rPr>
        <w:t xml:space="preserve">     外商投资企业类型：</w:t>
      </w:r>
      <w:r>
        <w:rPr>
          <w:rFonts w:hint="eastAsia" w:ascii="宋体" w:hAnsi="宋体" w:eastAsia="宋体" w:cs="宋体"/>
          <w:iCs/>
          <w:color w:val="auto"/>
          <w:sz w:val="21"/>
          <w:szCs w:val="21"/>
          <w:highlight w:val="none"/>
          <w:lang w:val="en-US" w:eastAsia="zh-CN" w:bidi="ar-SA"/>
        </w:rPr>
        <w:sym w:font="Wingdings" w:char="00A8"/>
      </w:r>
      <w:r>
        <w:rPr>
          <w:rFonts w:hint="eastAsia" w:ascii="宋体" w:hAnsi="宋体" w:eastAsia="宋体" w:cs="宋体"/>
          <w:color w:val="auto"/>
          <w:sz w:val="21"/>
          <w:szCs w:val="21"/>
          <w:highlight w:val="none"/>
          <w:u w:val="none"/>
          <w:lang w:val="en-US" w:eastAsia="zh-CN" w:bidi="ar-SA"/>
        </w:rPr>
        <w:t xml:space="preserve">全部由外国投资者投资  </w:t>
      </w:r>
      <w:r>
        <w:rPr>
          <w:rFonts w:hint="eastAsia" w:ascii="宋体" w:hAnsi="宋体" w:eastAsia="宋体" w:cs="宋体"/>
          <w:iCs/>
          <w:color w:val="auto"/>
          <w:sz w:val="21"/>
          <w:szCs w:val="21"/>
          <w:highlight w:val="none"/>
          <w:lang w:val="en-US" w:eastAsia="zh-CN" w:bidi="ar-SA"/>
        </w:rPr>
        <w:sym w:font="Wingdings" w:char="00A8"/>
      </w:r>
      <w:r>
        <w:rPr>
          <w:rFonts w:hint="eastAsia" w:ascii="宋体" w:hAnsi="宋体" w:eastAsia="宋体" w:cs="宋体"/>
          <w:iCs/>
          <w:color w:val="auto"/>
          <w:sz w:val="21"/>
          <w:szCs w:val="21"/>
          <w:highlight w:val="none"/>
          <w:lang w:val="en-US" w:eastAsia="zh-CN" w:bidi="ar-SA"/>
        </w:rPr>
        <w:t>部分由外国投资者投资</w:t>
      </w:r>
    </w:p>
    <w:p w14:paraId="1131DD54">
      <w:pPr>
        <w:numPr>
          <w:ilvl w:val="0"/>
          <w:numId w:val="0"/>
        </w:numPr>
        <w:adjustRightInd w:val="0"/>
        <w:snapToGrid w:val="0"/>
        <w:spacing w:before="0" w:line="400" w:lineRule="exact"/>
        <w:ind w:firstLine="420" w:firstLineChars="20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w:t>
      </w:r>
      <w:r>
        <w:rPr>
          <w:rFonts w:hint="default" w:ascii="宋体" w:hAnsi="宋体" w:eastAsia="宋体" w:cs="宋体"/>
          <w:b w:val="0"/>
          <w:bCs w:val="0"/>
          <w:color w:val="auto"/>
          <w:sz w:val="21"/>
          <w:szCs w:val="21"/>
          <w:highlight w:val="none"/>
          <w:u w:val="none"/>
          <w:lang w:eastAsia="zh-CN"/>
        </w:rPr>
        <w:t>9</w:t>
      </w:r>
      <w:r>
        <w:rPr>
          <w:rFonts w:hint="eastAsia" w:ascii="宋体" w:hAnsi="宋体" w:eastAsia="宋体" w:cs="宋体"/>
          <w:b w:val="0"/>
          <w:bCs w:val="0"/>
          <w:color w:val="auto"/>
          <w:sz w:val="21"/>
          <w:szCs w:val="21"/>
          <w:highlight w:val="none"/>
          <w:u w:val="none"/>
          <w:lang w:val="en-US" w:eastAsia="zh-CN"/>
        </w:rPr>
        <w:t>）是否涉及进口产品：</w:t>
      </w:r>
    </w:p>
    <w:p w14:paraId="268CFDFB">
      <w:pPr>
        <w:numPr>
          <w:ilvl w:val="0"/>
          <w:numId w:val="0"/>
        </w:numPr>
        <w:adjustRightInd w:val="0"/>
        <w:snapToGrid w:val="0"/>
        <w:spacing w:before="0" w:line="400" w:lineRule="exact"/>
        <w:ind w:firstLine="840" w:firstLineChars="400"/>
        <w:rPr>
          <w:rFonts w:hint="eastAsia" w:ascii="宋体" w:hAnsi="宋体" w:eastAsia="宋体" w:cs="宋体"/>
          <w:color w:val="auto"/>
          <w:szCs w:val="21"/>
          <w:highlight w:val="none"/>
          <w:u w:val="single"/>
          <w:lang w:val="en-US" w:eastAsia="zh-CN"/>
        </w:rPr>
      </w:pPr>
      <w:r>
        <w:rPr>
          <w:rFonts w:hint="eastAsia" w:ascii="宋体" w:hAnsi="宋体" w:eastAsia="宋体" w:cs="宋体"/>
          <w:iCs w:val="0"/>
          <w:color w:val="auto"/>
          <w:szCs w:val="21"/>
          <w:highlight w:val="none"/>
          <w:lang w:val="en-US" w:eastAsia="zh-CN"/>
        </w:rPr>
        <w:t xml:space="preserve"> </w:t>
      </w:r>
      <w:r>
        <w:rPr>
          <w:rFonts w:hint="eastAsia" w:ascii="宋体" w:hAnsi="宋体" w:eastAsia="宋体" w:cs="宋体"/>
          <w:iCs w:val="0"/>
          <w:color w:val="auto"/>
          <w:szCs w:val="21"/>
          <w:highlight w:val="none"/>
        </w:rPr>
        <w:sym w:font="Wingdings" w:char="00A8"/>
      </w:r>
      <w:r>
        <w:rPr>
          <w:rFonts w:hint="eastAsia" w:ascii="宋体" w:hAnsi="宋体" w:eastAsia="宋体" w:cs="宋体"/>
          <w:iCs w:val="0"/>
          <w:color w:val="auto"/>
          <w:szCs w:val="21"/>
          <w:highlight w:val="none"/>
        </w:rPr>
        <w:t>是</w:t>
      </w:r>
      <w:r>
        <w:rPr>
          <w:rFonts w:hint="eastAsia" w:ascii="宋体" w:hAnsi="宋体" w:eastAsia="宋体" w:cs="宋体"/>
          <w:iCs w:val="0"/>
          <w:color w:val="auto"/>
          <w:szCs w:val="21"/>
          <w:highlight w:val="none"/>
          <w:lang w:eastAsia="zh-CN"/>
        </w:rPr>
        <w:t>，《政府采购品目分类目录》底级品目名称</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金额：</w:t>
      </w:r>
      <w:r>
        <w:rPr>
          <w:rFonts w:hint="eastAsia" w:ascii="宋体" w:hAnsi="宋体" w:eastAsia="宋体" w:cs="宋体"/>
          <w:color w:val="auto"/>
          <w:szCs w:val="21"/>
          <w:highlight w:val="none"/>
          <w:u w:val="single"/>
          <w:lang w:val="en-US" w:eastAsia="zh-CN"/>
        </w:rPr>
        <w:t xml:space="preserve">        </w:t>
      </w:r>
    </w:p>
    <w:p w14:paraId="596D0543">
      <w:pPr>
        <w:numPr>
          <w:ilvl w:val="0"/>
          <w:numId w:val="0"/>
        </w:numPr>
        <w:adjustRightInd w:val="0"/>
        <w:snapToGrid w:val="0"/>
        <w:spacing w:before="0" w:line="400" w:lineRule="exact"/>
        <w:ind w:firstLine="840" w:firstLineChars="400"/>
        <w:rPr>
          <w:rFonts w:hint="eastAsia" w:ascii="宋体" w:hAnsi="宋体" w:eastAsia="宋体" w:cs="Times New Roman"/>
          <w:iCs w:val="0"/>
          <w:color w:val="auto"/>
          <w:szCs w:val="21"/>
          <w:highlight w:val="none"/>
        </w:rPr>
      </w:pPr>
      <w:r>
        <w:rPr>
          <w:rFonts w:hint="eastAsia" w:ascii="宋体" w:hAnsi="宋体" w:eastAsia="宋体" w:cs="宋体"/>
          <w:color w:val="auto"/>
          <w:szCs w:val="21"/>
          <w:highlight w:val="none"/>
          <w:lang w:val="en-US" w:eastAsia="zh-CN"/>
        </w:rPr>
        <w:t xml:space="preserve">        国别：</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规格型号：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Times New Roman"/>
          <w:iCs w:val="0"/>
          <w:color w:val="auto"/>
          <w:szCs w:val="21"/>
          <w:highlight w:val="none"/>
        </w:rPr>
        <w:t xml:space="preserve">      </w:t>
      </w:r>
    </w:p>
    <w:p w14:paraId="5C4A1440">
      <w:pPr>
        <w:adjustRightInd w:val="0"/>
        <w:snapToGrid w:val="0"/>
        <w:spacing w:before="0" w:line="400" w:lineRule="exact"/>
        <w:ind w:firstLine="840" w:firstLineChars="400"/>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iCs w:val="0"/>
          <w:color w:val="auto"/>
          <w:szCs w:val="21"/>
          <w:highlight w:val="none"/>
          <w:lang w:val="en-US" w:eastAsia="zh-CN"/>
        </w:rPr>
        <w:t xml:space="preserve"> </w:t>
      </w:r>
      <w:r>
        <w:rPr>
          <w:rFonts w:hint="eastAsia" w:ascii="宋体" w:hAnsi="宋体" w:eastAsia="宋体" w:cs="Times New Roman"/>
          <w:iCs w:val="0"/>
          <w:color w:val="auto"/>
          <w:szCs w:val="21"/>
          <w:highlight w:val="none"/>
        </w:rPr>
        <w:sym w:font="Wingdings" w:char="00A8"/>
      </w:r>
      <w:r>
        <w:rPr>
          <w:rFonts w:hint="eastAsia" w:ascii="宋体" w:hAnsi="宋体" w:eastAsia="宋体" w:cs="Times New Roman"/>
          <w:iCs w:val="0"/>
          <w:color w:val="auto"/>
          <w:szCs w:val="21"/>
          <w:highlight w:val="none"/>
          <w:lang w:eastAsia="zh-CN"/>
        </w:rPr>
        <w:t>否</w:t>
      </w:r>
    </w:p>
    <w:p w14:paraId="17B7697D">
      <w:pPr>
        <w:numPr>
          <w:ilvl w:val="0"/>
          <w:numId w:val="0"/>
        </w:numPr>
        <w:tabs>
          <w:tab w:val="left" w:pos="740"/>
        </w:tabs>
        <w:adjustRightInd w:val="0"/>
        <w:snapToGrid w:val="0"/>
        <w:spacing w:before="0" w:line="400" w:lineRule="exact"/>
        <w:ind w:left="0" w:firstLine="0" w:firstLineChars="0"/>
        <w:rPr>
          <w:rFonts w:hint="eastAsia" w:ascii="宋体" w:hAnsi="宋体" w:eastAsia="宋体" w:cs="Times New Roman"/>
          <w:b w:val="0"/>
          <w:bCs w:val="0"/>
          <w:color w:val="auto"/>
          <w:sz w:val="21"/>
          <w:szCs w:val="21"/>
          <w:highlight w:val="none"/>
          <w:u w:val="none"/>
          <w:lang w:val="en-US" w:eastAsia="zh-CN"/>
        </w:rPr>
      </w:pPr>
      <w:r>
        <w:rPr>
          <w:rFonts w:hint="eastAsia" w:ascii="宋体" w:hAnsi="宋体" w:eastAsia="宋体" w:cs="Times New Roman"/>
          <w:b w:val="0"/>
          <w:bCs w:val="0"/>
          <w:color w:val="auto"/>
          <w:sz w:val="21"/>
          <w:szCs w:val="21"/>
          <w:highlight w:val="none"/>
          <w:u w:val="none"/>
          <w:lang w:val="en-US" w:eastAsia="zh-CN"/>
        </w:rPr>
        <w:t xml:space="preserve">    （1</w:t>
      </w:r>
      <w:r>
        <w:rPr>
          <w:rFonts w:hint="default" w:ascii="宋体" w:hAnsi="宋体" w:eastAsia="宋体" w:cs="Times New Roman"/>
          <w:b w:val="0"/>
          <w:bCs w:val="0"/>
          <w:color w:val="auto"/>
          <w:sz w:val="21"/>
          <w:szCs w:val="21"/>
          <w:highlight w:val="none"/>
          <w:u w:val="none"/>
          <w:lang w:eastAsia="zh-CN"/>
        </w:rPr>
        <w:t>0</w:t>
      </w:r>
      <w:r>
        <w:rPr>
          <w:rFonts w:hint="eastAsia" w:ascii="宋体" w:hAnsi="宋体" w:eastAsia="宋体" w:cs="Times New Roman"/>
          <w:b w:val="0"/>
          <w:bCs w:val="0"/>
          <w:color w:val="auto"/>
          <w:sz w:val="21"/>
          <w:szCs w:val="21"/>
          <w:highlight w:val="none"/>
          <w:u w:val="none"/>
          <w:lang w:val="en-US" w:eastAsia="zh-CN"/>
        </w:rPr>
        <w:t>）是否涉及节能产品：</w:t>
      </w:r>
    </w:p>
    <w:p w14:paraId="48BB495C">
      <w:pPr>
        <w:numPr>
          <w:ilvl w:val="0"/>
          <w:numId w:val="0"/>
        </w:numPr>
        <w:tabs>
          <w:tab w:val="left" w:pos="740"/>
        </w:tabs>
        <w:adjustRightInd w:val="0"/>
        <w:snapToGrid w:val="0"/>
        <w:spacing w:before="0" w:line="400" w:lineRule="exact"/>
        <w:ind w:firstLine="0" w:firstLineChars="0"/>
        <w:rPr>
          <w:rFonts w:hint="eastAsia" w:ascii="宋体" w:hAnsi="宋体" w:eastAsia="宋体" w:cs="Times New Roman"/>
          <w:iCs/>
          <w:color w:val="auto"/>
          <w:szCs w:val="21"/>
          <w:highlight w:val="none"/>
          <w:lang w:val="en-US" w:eastAsia="zh-CN"/>
        </w:rPr>
      </w:pPr>
      <w:r>
        <w:rPr>
          <w:rFonts w:hint="eastAsia" w:ascii="宋体" w:hAnsi="宋体" w:eastAsia="宋体" w:cs="Times New Roman"/>
          <w:b w:val="0"/>
          <w:bCs w:val="0"/>
          <w:color w:val="auto"/>
          <w:sz w:val="21"/>
          <w:szCs w:val="21"/>
          <w:highlight w:val="none"/>
          <w:u w:val="none"/>
          <w:lang w:val="en-US" w:eastAsia="zh-CN"/>
        </w:rPr>
        <w:t xml:space="preserve">         </w:t>
      </w:r>
      <w:r>
        <w:rPr>
          <w:rFonts w:hint="eastAsia" w:ascii="宋体" w:hAnsi="宋体" w:eastAsia="宋体" w:cs="Times New Roman"/>
          <w:iCs w:val="0"/>
          <w:color w:val="auto"/>
          <w:szCs w:val="21"/>
          <w:highlight w:val="none"/>
        </w:rPr>
        <w:sym w:font="Wingdings" w:char="00A8"/>
      </w:r>
      <w:r>
        <w:rPr>
          <w:rFonts w:hint="eastAsia" w:ascii="宋体" w:hAnsi="宋体" w:eastAsia="宋体" w:cs="Times New Roman"/>
          <w:iCs w:val="0"/>
          <w:color w:val="auto"/>
          <w:szCs w:val="21"/>
          <w:highlight w:val="none"/>
        </w:rPr>
        <w:t>是</w:t>
      </w:r>
      <w:r>
        <w:rPr>
          <w:rFonts w:hint="eastAsia" w:ascii="宋体" w:hAnsi="宋体" w:eastAsia="宋体" w:cs="Times New Roman"/>
          <w:iCs w:val="0"/>
          <w:color w:val="auto"/>
          <w:szCs w:val="21"/>
          <w:highlight w:val="none"/>
          <w:lang w:eastAsia="zh-CN"/>
        </w:rPr>
        <w:t>，《节能产品政府采购品目清单》的底级品目名称：</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iCs/>
          <w:color w:val="auto"/>
          <w:szCs w:val="21"/>
          <w:highlight w:val="none"/>
          <w:lang w:val="en-US" w:eastAsia="zh-CN"/>
        </w:rPr>
        <w:t xml:space="preserve">     </w:t>
      </w:r>
    </w:p>
    <w:p w14:paraId="28F86AAA">
      <w:pPr>
        <w:numPr>
          <w:ilvl w:val="0"/>
          <w:numId w:val="0"/>
        </w:numPr>
        <w:tabs>
          <w:tab w:val="left" w:pos="740"/>
        </w:tabs>
        <w:adjustRightInd w:val="0"/>
        <w:snapToGrid w:val="0"/>
        <w:spacing w:before="0" w:line="400" w:lineRule="exact"/>
        <w:ind w:firstLine="0" w:firstLineChars="0"/>
        <w:rPr>
          <w:rFonts w:hint="eastAsia" w:ascii="宋体" w:hAnsi="宋体" w:eastAsia="宋体" w:cs="Times New Roman"/>
          <w:iCs/>
          <w:color w:val="auto"/>
          <w:szCs w:val="21"/>
          <w:highlight w:val="none"/>
          <w:lang w:val="en-US" w:eastAsia="zh-CN"/>
        </w:rPr>
      </w:pPr>
      <w:r>
        <w:rPr>
          <w:rFonts w:hint="eastAsia" w:ascii="宋体" w:hAnsi="宋体" w:eastAsia="宋体" w:cs="Times New Roman"/>
          <w:iCs/>
          <w:color w:val="auto"/>
          <w:szCs w:val="21"/>
          <w:highlight w:val="none"/>
          <w:lang w:val="en-US" w:eastAsia="zh-CN"/>
        </w:rPr>
        <w:t xml:space="preserve">                </w:t>
      </w:r>
      <w:r>
        <w:rPr>
          <w:rFonts w:hint="eastAsia" w:ascii="宋体" w:hAnsi="宋体" w:eastAsia="宋体" w:cs="Times New Roman"/>
          <w:iCs/>
          <w:color w:val="auto"/>
          <w:szCs w:val="21"/>
          <w:highlight w:val="none"/>
        </w:rPr>
        <w:sym w:font="Wingdings" w:char="00A8"/>
      </w:r>
      <w:r>
        <w:rPr>
          <w:rFonts w:hint="eastAsia" w:ascii="宋体" w:hAnsi="宋体" w:eastAsia="宋体" w:cs="Times New Roman"/>
          <w:iCs/>
          <w:color w:val="auto"/>
          <w:szCs w:val="21"/>
          <w:highlight w:val="none"/>
          <w:lang w:eastAsia="zh-CN"/>
        </w:rPr>
        <w:t>强制采购</w:t>
      </w:r>
      <w:r>
        <w:rPr>
          <w:rFonts w:hint="eastAsia" w:ascii="宋体" w:hAnsi="宋体" w:eastAsia="宋体" w:cs="Times New Roman"/>
          <w:iCs/>
          <w:color w:val="auto"/>
          <w:szCs w:val="21"/>
          <w:highlight w:val="none"/>
          <w:lang w:val="en-US" w:eastAsia="zh-CN"/>
        </w:rPr>
        <w:t xml:space="preserve">       </w:t>
      </w:r>
      <w:r>
        <w:rPr>
          <w:rFonts w:hint="eastAsia" w:ascii="宋体" w:hAnsi="宋体" w:eastAsia="宋体" w:cs="Times New Roman"/>
          <w:iCs/>
          <w:color w:val="auto"/>
          <w:szCs w:val="21"/>
          <w:highlight w:val="none"/>
        </w:rPr>
        <w:sym w:font="Wingdings" w:char="00A8"/>
      </w:r>
      <w:r>
        <w:rPr>
          <w:rFonts w:hint="eastAsia" w:ascii="宋体" w:hAnsi="宋体" w:eastAsia="宋体" w:cs="Times New Roman"/>
          <w:iCs/>
          <w:color w:val="auto"/>
          <w:szCs w:val="21"/>
          <w:highlight w:val="none"/>
          <w:lang w:eastAsia="zh-CN"/>
        </w:rPr>
        <w:t>优先采购</w:t>
      </w:r>
      <w:r>
        <w:rPr>
          <w:rFonts w:hint="eastAsia" w:ascii="宋体" w:hAnsi="宋体" w:eastAsia="宋体" w:cs="Times New Roman"/>
          <w:iCs/>
          <w:color w:val="auto"/>
          <w:szCs w:val="21"/>
          <w:highlight w:val="none"/>
          <w:lang w:val="en-US" w:eastAsia="zh-CN"/>
        </w:rPr>
        <w:t xml:space="preserve">    </w:t>
      </w:r>
    </w:p>
    <w:p w14:paraId="222FAF7B">
      <w:pPr>
        <w:numPr>
          <w:ilvl w:val="0"/>
          <w:numId w:val="0"/>
        </w:numPr>
        <w:tabs>
          <w:tab w:val="left" w:pos="740"/>
        </w:tabs>
        <w:adjustRightInd w:val="0"/>
        <w:snapToGrid w:val="0"/>
        <w:spacing w:before="0" w:line="400" w:lineRule="exact"/>
        <w:ind w:firstLine="0" w:firstLineChars="0"/>
        <w:rPr>
          <w:rFonts w:hint="eastAsia" w:ascii="宋体" w:hAnsi="宋体" w:eastAsia="宋体" w:cs="Times New Roman"/>
          <w:iCs w:val="0"/>
          <w:color w:val="auto"/>
          <w:szCs w:val="21"/>
          <w:highlight w:val="none"/>
        </w:rPr>
      </w:pPr>
      <w:r>
        <w:rPr>
          <w:rFonts w:hint="eastAsia" w:ascii="宋体" w:hAnsi="宋体" w:eastAsia="宋体" w:cs="Times New Roman"/>
          <w:iCs/>
          <w:color w:val="auto"/>
          <w:szCs w:val="21"/>
          <w:highlight w:val="none"/>
          <w:lang w:val="en-US" w:eastAsia="zh-CN"/>
        </w:rPr>
        <w:t xml:space="preserve">         </w:t>
      </w:r>
      <w:r>
        <w:rPr>
          <w:rFonts w:hint="eastAsia" w:ascii="宋体" w:hAnsi="宋体" w:eastAsia="宋体" w:cs="Times New Roman"/>
          <w:iCs w:val="0"/>
          <w:color w:val="auto"/>
          <w:szCs w:val="21"/>
          <w:highlight w:val="none"/>
        </w:rPr>
        <w:sym w:font="Wingdings" w:char="00A8"/>
      </w:r>
      <w:r>
        <w:rPr>
          <w:rFonts w:hint="eastAsia" w:ascii="宋体" w:hAnsi="宋体" w:eastAsia="宋体" w:cs="Times New Roman"/>
          <w:iCs w:val="0"/>
          <w:color w:val="auto"/>
          <w:szCs w:val="21"/>
          <w:highlight w:val="none"/>
        </w:rPr>
        <w:t>否</w:t>
      </w:r>
    </w:p>
    <w:p w14:paraId="6989628A">
      <w:pPr>
        <w:numPr>
          <w:ilvl w:val="0"/>
          <w:numId w:val="0"/>
        </w:numPr>
        <w:tabs>
          <w:tab w:val="left" w:pos="740"/>
        </w:tabs>
        <w:adjustRightInd w:val="0"/>
        <w:snapToGrid w:val="0"/>
        <w:spacing w:before="0" w:line="400" w:lineRule="exact"/>
        <w:ind w:left="0" w:firstLine="0" w:firstLineChars="0"/>
        <w:rPr>
          <w:rFonts w:hint="eastAsia" w:ascii="宋体" w:hAnsi="宋体" w:eastAsia="宋体" w:cs="Times New Roman"/>
          <w:b w:val="0"/>
          <w:bCs w:val="0"/>
          <w:color w:val="auto"/>
          <w:sz w:val="21"/>
          <w:szCs w:val="21"/>
          <w:highlight w:val="none"/>
          <w:u w:val="none"/>
          <w:lang w:val="en-US" w:eastAsia="zh-CN"/>
        </w:rPr>
      </w:pPr>
      <w:r>
        <w:rPr>
          <w:rFonts w:hint="eastAsia" w:ascii="宋体" w:hAnsi="宋体" w:eastAsia="宋体" w:cs="Times New Roman"/>
          <w:b w:val="0"/>
          <w:bCs w:val="0"/>
          <w:color w:val="auto"/>
          <w:sz w:val="21"/>
          <w:szCs w:val="21"/>
          <w:highlight w:val="none"/>
          <w:u w:val="none"/>
          <w:lang w:val="en-US" w:eastAsia="zh-CN"/>
        </w:rPr>
        <w:t xml:space="preserve">          是否涉及环境标志产品：</w:t>
      </w:r>
    </w:p>
    <w:p w14:paraId="27986152">
      <w:pPr>
        <w:numPr>
          <w:ilvl w:val="0"/>
          <w:numId w:val="0"/>
        </w:numPr>
        <w:tabs>
          <w:tab w:val="left" w:pos="740"/>
        </w:tabs>
        <w:adjustRightInd w:val="0"/>
        <w:snapToGrid w:val="0"/>
        <w:spacing w:before="0" w:line="400" w:lineRule="exact"/>
        <w:ind w:firstLine="0" w:firstLineChars="0"/>
        <w:rPr>
          <w:rFonts w:hint="eastAsia" w:ascii="宋体" w:hAnsi="宋体" w:eastAsia="宋体" w:cs="Times New Roman"/>
          <w:iCs w:val="0"/>
          <w:color w:val="auto"/>
          <w:szCs w:val="21"/>
          <w:highlight w:val="none"/>
          <w:lang w:eastAsia="zh-CN"/>
        </w:rPr>
      </w:pPr>
      <w:r>
        <w:rPr>
          <w:rFonts w:hint="eastAsia" w:ascii="宋体" w:hAnsi="宋体" w:eastAsia="宋体" w:cs="Times New Roman"/>
          <w:b w:val="0"/>
          <w:bCs w:val="0"/>
          <w:color w:val="auto"/>
          <w:sz w:val="21"/>
          <w:szCs w:val="21"/>
          <w:highlight w:val="none"/>
          <w:u w:val="none"/>
          <w:lang w:val="en-US" w:eastAsia="zh-CN"/>
        </w:rPr>
        <w:t xml:space="preserve">         </w:t>
      </w:r>
      <w:r>
        <w:rPr>
          <w:rFonts w:hint="eastAsia" w:ascii="宋体" w:hAnsi="宋体" w:eastAsia="宋体" w:cs="Times New Roman"/>
          <w:iCs w:val="0"/>
          <w:color w:val="auto"/>
          <w:szCs w:val="21"/>
          <w:highlight w:val="none"/>
        </w:rPr>
        <w:sym w:font="Wingdings" w:char="00A8"/>
      </w:r>
      <w:r>
        <w:rPr>
          <w:rFonts w:hint="eastAsia" w:ascii="宋体" w:hAnsi="宋体" w:eastAsia="宋体" w:cs="Times New Roman"/>
          <w:iCs w:val="0"/>
          <w:color w:val="auto"/>
          <w:szCs w:val="21"/>
          <w:highlight w:val="none"/>
        </w:rPr>
        <w:t>是</w:t>
      </w:r>
      <w:r>
        <w:rPr>
          <w:rFonts w:hint="eastAsia" w:ascii="宋体" w:hAnsi="宋体" w:eastAsia="宋体" w:cs="Times New Roman"/>
          <w:iCs w:val="0"/>
          <w:color w:val="auto"/>
          <w:szCs w:val="21"/>
          <w:highlight w:val="none"/>
          <w:lang w:eastAsia="zh-CN"/>
        </w:rPr>
        <w:t>，《环境标志产品政府采购品目清单》的底级品目名称：</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iCs/>
          <w:color w:val="auto"/>
          <w:szCs w:val="21"/>
          <w:highlight w:val="none"/>
          <w:lang w:val="en-US" w:eastAsia="zh-CN"/>
        </w:rPr>
        <w:t xml:space="preserve"> </w:t>
      </w:r>
    </w:p>
    <w:p w14:paraId="611AC20B">
      <w:pPr>
        <w:numPr>
          <w:ilvl w:val="0"/>
          <w:numId w:val="0"/>
        </w:numPr>
        <w:tabs>
          <w:tab w:val="left" w:pos="740"/>
        </w:tabs>
        <w:adjustRightInd w:val="0"/>
        <w:snapToGrid w:val="0"/>
        <w:spacing w:before="0" w:line="400" w:lineRule="exact"/>
        <w:ind w:firstLine="0" w:firstLineChars="0"/>
        <w:rPr>
          <w:rFonts w:hint="eastAsia" w:ascii="宋体" w:hAnsi="宋体" w:eastAsia="宋体" w:cs="Times New Roman"/>
          <w:iCs/>
          <w:color w:val="auto"/>
          <w:szCs w:val="21"/>
          <w:highlight w:val="none"/>
          <w:lang w:val="en-US" w:eastAsia="zh-CN"/>
        </w:rPr>
      </w:pPr>
      <w:r>
        <w:rPr>
          <w:rFonts w:hint="eastAsia" w:ascii="宋体" w:hAnsi="宋体" w:eastAsia="宋体" w:cs="Times New Roman"/>
          <w:iCs/>
          <w:color w:val="auto"/>
          <w:szCs w:val="21"/>
          <w:highlight w:val="none"/>
          <w:lang w:val="en-US" w:eastAsia="zh-CN"/>
        </w:rPr>
        <w:t xml:space="preserve">                </w:t>
      </w:r>
      <w:r>
        <w:rPr>
          <w:rFonts w:hint="eastAsia" w:ascii="宋体" w:hAnsi="宋体" w:eastAsia="宋体" w:cs="Times New Roman"/>
          <w:iCs/>
          <w:color w:val="auto"/>
          <w:szCs w:val="21"/>
          <w:highlight w:val="none"/>
        </w:rPr>
        <w:sym w:font="Wingdings" w:char="00A8"/>
      </w:r>
      <w:r>
        <w:rPr>
          <w:rFonts w:hint="eastAsia" w:ascii="宋体" w:hAnsi="宋体" w:eastAsia="宋体" w:cs="Times New Roman"/>
          <w:iCs/>
          <w:color w:val="auto"/>
          <w:szCs w:val="21"/>
          <w:highlight w:val="none"/>
          <w:lang w:eastAsia="zh-CN"/>
        </w:rPr>
        <w:t>强制采购</w:t>
      </w:r>
      <w:r>
        <w:rPr>
          <w:rFonts w:hint="eastAsia" w:ascii="宋体" w:hAnsi="宋体" w:eastAsia="宋体" w:cs="Times New Roman"/>
          <w:iCs/>
          <w:color w:val="auto"/>
          <w:szCs w:val="21"/>
          <w:highlight w:val="none"/>
          <w:lang w:val="en-US" w:eastAsia="zh-CN"/>
        </w:rPr>
        <w:t xml:space="preserve">       </w:t>
      </w:r>
      <w:r>
        <w:rPr>
          <w:rFonts w:hint="eastAsia" w:ascii="宋体" w:hAnsi="宋体" w:eastAsia="宋体" w:cs="Times New Roman"/>
          <w:iCs/>
          <w:color w:val="auto"/>
          <w:szCs w:val="21"/>
          <w:highlight w:val="none"/>
        </w:rPr>
        <w:sym w:font="Wingdings" w:char="00A8"/>
      </w:r>
      <w:r>
        <w:rPr>
          <w:rFonts w:hint="eastAsia" w:ascii="宋体" w:hAnsi="宋体" w:eastAsia="宋体" w:cs="Times New Roman"/>
          <w:iCs/>
          <w:color w:val="auto"/>
          <w:szCs w:val="21"/>
          <w:highlight w:val="none"/>
          <w:lang w:eastAsia="zh-CN"/>
        </w:rPr>
        <w:t>优先采购</w:t>
      </w:r>
      <w:r>
        <w:rPr>
          <w:rFonts w:hint="eastAsia" w:ascii="宋体" w:hAnsi="宋体" w:eastAsia="宋体" w:cs="Times New Roman"/>
          <w:iCs/>
          <w:color w:val="auto"/>
          <w:szCs w:val="21"/>
          <w:highlight w:val="none"/>
          <w:lang w:val="en-US" w:eastAsia="zh-CN"/>
        </w:rPr>
        <w:t xml:space="preserve">    </w:t>
      </w:r>
    </w:p>
    <w:p w14:paraId="124765AF">
      <w:pPr>
        <w:numPr>
          <w:ilvl w:val="0"/>
          <w:numId w:val="0"/>
        </w:numPr>
        <w:tabs>
          <w:tab w:val="left" w:pos="740"/>
        </w:tabs>
        <w:adjustRightInd w:val="0"/>
        <w:snapToGrid w:val="0"/>
        <w:spacing w:before="0" w:line="400" w:lineRule="exact"/>
        <w:ind w:firstLine="0" w:firstLineChars="0"/>
        <w:rPr>
          <w:rFonts w:hint="eastAsia" w:ascii="宋体" w:hAnsi="宋体" w:eastAsia="宋体" w:cs="Times New Roman"/>
          <w:b w:val="0"/>
          <w:bCs w:val="0"/>
          <w:color w:val="auto"/>
          <w:sz w:val="21"/>
          <w:szCs w:val="21"/>
          <w:highlight w:val="none"/>
          <w:u w:val="none"/>
          <w:lang w:val="en-US" w:eastAsia="zh-CN"/>
        </w:rPr>
      </w:pPr>
      <w:r>
        <w:rPr>
          <w:rFonts w:hint="eastAsia" w:ascii="宋体" w:hAnsi="宋体" w:eastAsia="宋体" w:cs="Times New Roman"/>
          <w:iCs/>
          <w:color w:val="auto"/>
          <w:szCs w:val="21"/>
          <w:highlight w:val="none"/>
          <w:lang w:val="en-US" w:eastAsia="zh-CN"/>
        </w:rPr>
        <w:t xml:space="preserve">         </w:t>
      </w:r>
      <w:r>
        <w:rPr>
          <w:rFonts w:hint="eastAsia" w:ascii="宋体" w:hAnsi="宋体" w:eastAsia="宋体" w:cs="Times New Roman"/>
          <w:iCs w:val="0"/>
          <w:color w:val="auto"/>
          <w:szCs w:val="21"/>
          <w:highlight w:val="none"/>
        </w:rPr>
        <w:sym w:font="Wingdings" w:char="00A8"/>
      </w:r>
      <w:r>
        <w:rPr>
          <w:rFonts w:hint="eastAsia" w:ascii="宋体" w:hAnsi="宋体" w:eastAsia="宋体" w:cs="Times New Roman"/>
          <w:iCs w:val="0"/>
          <w:color w:val="auto"/>
          <w:szCs w:val="21"/>
          <w:highlight w:val="none"/>
        </w:rPr>
        <w:t>否</w:t>
      </w:r>
    </w:p>
    <w:p w14:paraId="4639E9F7">
      <w:pPr>
        <w:numPr>
          <w:ilvl w:val="0"/>
          <w:numId w:val="0"/>
        </w:numPr>
        <w:autoSpaceDE w:val="0"/>
        <w:autoSpaceDN w:val="0"/>
        <w:adjustRightInd w:val="0"/>
        <w:snapToGrid w:val="0"/>
        <w:spacing w:before="0" w:line="400" w:lineRule="exact"/>
        <w:ind w:firstLine="0" w:firstLineChars="0"/>
        <w:rPr>
          <w:rFonts w:hint="eastAsia" w:ascii="宋体" w:hAnsi="宋体" w:eastAsia="宋体" w:cs="Times New Roman"/>
          <w:iCs w:val="0"/>
          <w:color w:val="auto"/>
          <w:kern w:val="2"/>
          <w:sz w:val="21"/>
          <w:szCs w:val="21"/>
          <w:highlight w:val="none"/>
          <w:u w:val="none"/>
          <w:lang w:val="en-US" w:eastAsia="zh-CN" w:bidi="ar-SA"/>
        </w:rPr>
      </w:pPr>
      <w:r>
        <w:rPr>
          <w:rFonts w:hint="eastAsia" w:ascii="宋体" w:hAnsi="宋体" w:eastAsia="华文楷体" w:cs="华文楷体"/>
          <w:b w:val="0"/>
          <w:bCs w:val="0"/>
          <w:color w:val="auto"/>
          <w:sz w:val="21"/>
          <w:szCs w:val="21"/>
          <w:highlight w:val="none"/>
          <w:u w:val="none"/>
          <w:lang w:val="en-US" w:eastAsia="zh-CN" w:bidi="ar-SA"/>
        </w:rPr>
        <w:t xml:space="preserve">          </w:t>
      </w:r>
      <w:r>
        <w:rPr>
          <w:rFonts w:hint="eastAsia" w:ascii="宋体" w:hAnsi="宋体" w:eastAsia="宋体" w:cs="Times New Roman"/>
          <w:b w:val="0"/>
          <w:bCs w:val="0"/>
          <w:color w:val="auto"/>
          <w:kern w:val="2"/>
          <w:sz w:val="21"/>
          <w:szCs w:val="21"/>
          <w:highlight w:val="none"/>
          <w:u w:val="none"/>
          <w:lang w:val="en-US" w:eastAsia="zh-CN" w:bidi="ar-SA"/>
        </w:rPr>
        <w:t>是否涉及绿色产品：</w:t>
      </w:r>
      <w:r>
        <w:rPr>
          <w:rFonts w:hint="eastAsia" w:ascii="宋体" w:hAnsi="宋体" w:eastAsia="宋体" w:cs="Times New Roman"/>
          <w:iCs w:val="0"/>
          <w:color w:val="auto"/>
          <w:kern w:val="2"/>
          <w:sz w:val="21"/>
          <w:szCs w:val="21"/>
          <w:highlight w:val="none"/>
          <w:u w:val="none"/>
          <w:lang w:val="en-US" w:eastAsia="zh-CN" w:bidi="ar-SA"/>
        </w:rPr>
        <w:t xml:space="preserve"> </w:t>
      </w:r>
    </w:p>
    <w:p w14:paraId="2C8E0551">
      <w:pPr>
        <w:autoSpaceDE w:val="0"/>
        <w:autoSpaceDN w:val="0"/>
        <w:adjustRightInd w:val="0"/>
        <w:spacing w:line="400" w:lineRule="exact"/>
        <w:ind w:firstLine="420" w:firstLineChars="0"/>
        <w:rPr>
          <w:rFonts w:hint="eastAsia" w:ascii="宋体" w:hAnsi="宋体" w:eastAsia="宋体" w:cs="华文楷体"/>
          <w:color w:val="auto"/>
          <w:sz w:val="22"/>
          <w:szCs w:val="21"/>
          <w:highlight w:val="none"/>
          <w:u w:val="single"/>
          <w:lang w:val="en-US" w:eastAsia="zh-CN" w:bidi="ar-SA"/>
        </w:rPr>
      </w:pPr>
      <w:r>
        <w:rPr>
          <w:rFonts w:hint="eastAsia" w:ascii="宋体" w:hAnsi="宋体" w:eastAsia="宋体" w:cs="Times New Roman"/>
          <w:iCs w:val="0"/>
          <w:color w:val="auto"/>
          <w:kern w:val="2"/>
          <w:sz w:val="21"/>
          <w:szCs w:val="21"/>
          <w:highlight w:val="none"/>
          <w:u w:val="none"/>
          <w:lang w:val="en-US" w:eastAsia="zh-CN" w:bidi="ar-SA"/>
        </w:rPr>
        <w:t xml:space="preserve">     </w:t>
      </w:r>
      <w:r>
        <w:rPr>
          <w:rFonts w:hint="eastAsia" w:ascii="宋体" w:hAnsi="宋体" w:eastAsia="宋体" w:cs="Times New Roman"/>
          <w:iCs w:val="0"/>
          <w:color w:val="auto"/>
          <w:kern w:val="2"/>
          <w:sz w:val="21"/>
          <w:szCs w:val="21"/>
          <w:highlight w:val="none"/>
          <w:u w:val="none"/>
          <w:lang w:val="en-US" w:eastAsia="zh-CN" w:bidi="ar-SA"/>
        </w:rPr>
        <w:sym w:font="Wingdings" w:char="00A8"/>
      </w:r>
      <w:r>
        <w:rPr>
          <w:rFonts w:hint="eastAsia" w:ascii="宋体" w:hAnsi="宋体" w:eastAsia="宋体" w:cs="Times New Roman"/>
          <w:iCs w:val="0"/>
          <w:color w:val="auto"/>
          <w:kern w:val="2"/>
          <w:sz w:val="21"/>
          <w:szCs w:val="21"/>
          <w:highlight w:val="none"/>
          <w:u w:val="none"/>
          <w:lang w:val="en-US" w:eastAsia="zh-CN" w:bidi="ar-SA"/>
        </w:rPr>
        <w:t>是，绿色产品政府采购相关政策确定的底级品目名称：</w:t>
      </w:r>
      <w:r>
        <w:rPr>
          <w:rFonts w:hint="eastAsia" w:ascii="宋体" w:hAnsi="宋体" w:eastAsia="宋体" w:cs="华文楷体"/>
          <w:color w:val="auto"/>
          <w:sz w:val="22"/>
          <w:szCs w:val="21"/>
          <w:highlight w:val="none"/>
          <w:u w:val="single"/>
          <w:lang w:val="en-US" w:eastAsia="zh-CN" w:bidi="ar-SA"/>
        </w:rPr>
        <w:t xml:space="preserve">         </w:t>
      </w:r>
    </w:p>
    <w:p w14:paraId="47587A4D">
      <w:pPr>
        <w:numPr>
          <w:ilvl w:val="0"/>
          <w:numId w:val="0"/>
        </w:numPr>
        <w:tabs>
          <w:tab w:val="left" w:pos="740"/>
        </w:tabs>
        <w:adjustRightInd w:val="0"/>
        <w:snapToGrid w:val="0"/>
        <w:spacing w:before="0" w:line="400" w:lineRule="exact"/>
        <w:ind w:firstLine="0" w:firstLineChars="0"/>
        <w:rPr>
          <w:rFonts w:hint="eastAsia" w:ascii="宋体" w:hAnsi="宋体" w:eastAsia="宋体" w:cs="Times New Roman"/>
          <w:iCs/>
          <w:color w:val="auto"/>
          <w:szCs w:val="21"/>
          <w:highlight w:val="none"/>
          <w:lang w:val="en-US" w:eastAsia="zh-CN"/>
        </w:rPr>
      </w:pPr>
      <w:r>
        <w:rPr>
          <w:rFonts w:hint="eastAsia" w:ascii="宋体" w:hAnsi="宋体" w:eastAsia="宋体" w:cs="Times New Roman"/>
          <w:iCs/>
          <w:color w:val="auto"/>
          <w:szCs w:val="21"/>
          <w:highlight w:val="none"/>
          <w:lang w:val="en-US" w:eastAsia="zh-CN"/>
        </w:rPr>
        <w:t xml:space="preserve">                </w:t>
      </w:r>
      <w:r>
        <w:rPr>
          <w:rFonts w:hint="eastAsia" w:ascii="宋体" w:hAnsi="宋体" w:eastAsia="宋体" w:cs="Times New Roman"/>
          <w:iCs/>
          <w:color w:val="auto"/>
          <w:szCs w:val="21"/>
          <w:highlight w:val="none"/>
        </w:rPr>
        <w:sym w:font="Wingdings" w:char="00A8"/>
      </w:r>
      <w:r>
        <w:rPr>
          <w:rFonts w:hint="eastAsia" w:ascii="宋体" w:hAnsi="宋体" w:eastAsia="宋体" w:cs="Times New Roman"/>
          <w:iCs/>
          <w:color w:val="auto"/>
          <w:szCs w:val="21"/>
          <w:highlight w:val="none"/>
          <w:lang w:eastAsia="zh-CN"/>
        </w:rPr>
        <w:t>强制采购</w:t>
      </w:r>
      <w:r>
        <w:rPr>
          <w:rFonts w:hint="eastAsia" w:ascii="宋体" w:hAnsi="宋体" w:eastAsia="宋体" w:cs="Times New Roman"/>
          <w:iCs/>
          <w:color w:val="auto"/>
          <w:szCs w:val="21"/>
          <w:highlight w:val="none"/>
          <w:lang w:val="en-US" w:eastAsia="zh-CN"/>
        </w:rPr>
        <w:t xml:space="preserve">       </w:t>
      </w:r>
      <w:r>
        <w:rPr>
          <w:rFonts w:hint="eastAsia" w:ascii="宋体" w:hAnsi="宋体" w:eastAsia="宋体" w:cs="Times New Roman"/>
          <w:iCs/>
          <w:color w:val="auto"/>
          <w:szCs w:val="21"/>
          <w:highlight w:val="none"/>
        </w:rPr>
        <w:sym w:font="Wingdings" w:char="00A8"/>
      </w:r>
      <w:r>
        <w:rPr>
          <w:rFonts w:hint="eastAsia" w:ascii="宋体" w:hAnsi="宋体" w:eastAsia="宋体" w:cs="Times New Roman"/>
          <w:iCs/>
          <w:color w:val="auto"/>
          <w:szCs w:val="21"/>
          <w:highlight w:val="none"/>
          <w:lang w:eastAsia="zh-CN"/>
        </w:rPr>
        <w:t>优先采购</w:t>
      </w:r>
      <w:r>
        <w:rPr>
          <w:rFonts w:hint="eastAsia" w:ascii="宋体" w:hAnsi="宋体" w:eastAsia="宋体" w:cs="Times New Roman"/>
          <w:iCs/>
          <w:color w:val="auto"/>
          <w:szCs w:val="21"/>
          <w:highlight w:val="none"/>
          <w:lang w:val="en-US" w:eastAsia="zh-CN"/>
        </w:rPr>
        <w:t xml:space="preserve">    </w:t>
      </w:r>
    </w:p>
    <w:p w14:paraId="351A5097">
      <w:pPr>
        <w:autoSpaceDE w:val="0"/>
        <w:autoSpaceDN w:val="0"/>
        <w:adjustRightInd w:val="0"/>
        <w:spacing w:line="400" w:lineRule="exact"/>
        <w:ind w:firstLine="420" w:firstLineChars="0"/>
        <w:rPr>
          <w:rFonts w:hint="eastAsia" w:ascii="宋体" w:hAnsi="宋体" w:eastAsia="华文楷体" w:cs="华文楷体"/>
          <w:b w:val="0"/>
          <w:bCs w:val="0"/>
          <w:color w:val="auto"/>
          <w:sz w:val="21"/>
          <w:szCs w:val="21"/>
          <w:highlight w:val="none"/>
          <w:u w:val="none"/>
          <w:lang w:val="en-US" w:eastAsia="zh-CN" w:bidi="ar-SA"/>
        </w:rPr>
      </w:pPr>
      <w:r>
        <w:rPr>
          <w:rFonts w:hint="eastAsia" w:ascii="宋体" w:hAnsi="宋体" w:eastAsia="宋体" w:cs="Times New Roman"/>
          <w:iCs w:val="0"/>
          <w:color w:val="auto"/>
          <w:kern w:val="2"/>
          <w:sz w:val="21"/>
          <w:szCs w:val="21"/>
          <w:highlight w:val="none"/>
          <w:u w:val="none"/>
          <w:lang w:val="en-US" w:eastAsia="zh-CN" w:bidi="ar-SA"/>
        </w:rPr>
        <w:t xml:space="preserve">     </w:t>
      </w:r>
      <w:r>
        <w:rPr>
          <w:rFonts w:hint="eastAsia" w:ascii="宋体" w:hAnsi="宋体" w:eastAsia="宋体" w:cs="Times New Roman"/>
          <w:iCs w:val="0"/>
          <w:color w:val="auto"/>
          <w:kern w:val="2"/>
          <w:sz w:val="21"/>
          <w:szCs w:val="21"/>
          <w:highlight w:val="none"/>
          <w:u w:val="none"/>
          <w:lang w:val="en-US" w:eastAsia="zh-CN" w:bidi="ar-SA"/>
        </w:rPr>
        <w:sym w:font="Wingdings" w:char="00A8"/>
      </w:r>
      <w:r>
        <w:rPr>
          <w:rFonts w:hint="eastAsia" w:ascii="宋体" w:hAnsi="宋体" w:eastAsia="宋体" w:cs="Times New Roman"/>
          <w:iCs w:val="0"/>
          <w:color w:val="auto"/>
          <w:kern w:val="2"/>
          <w:sz w:val="21"/>
          <w:szCs w:val="21"/>
          <w:highlight w:val="none"/>
          <w:u w:val="none"/>
          <w:lang w:val="en-US" w:eastAsia="zh-CN" w:bidi="ar-SA"/>
        </w:rPr>
        <w:t>否</w:t>
      </w:r>
    </w:p>
    <w:p w14:paraId="12FD3B3D">
      <w:pPr>
        <w:numPr>
          <w:ilvl w:val="0"/>
          <w:numId w:val="0"/>
        </w:numPr>
        <w:adjustRightInd w:val="0"/>
        <w:snapToGrid w:val="0"/>
        <w:spacing w:before="0" w:line="400" w:lineRule="exact"/>
        <w:ind w:firstLine="0" w:firstLineChars="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    （1</w:t>
      </w:r>
      <w:r>
        <w:rPr>
          <w:rFonts w:hint="default" w:ascii="宋体" w:hAnsi="宋体" w:eastAsia="宋体" w:cs="Times New Roman"/>
          <w:color w:val="auto"/>
          <w:szCs w:val="21"/>
          <w:highlight w:val="none"/>
          <w:lang w:eastAsia="zh-CN"/>
        </w:rPr>
        <w:t>1</w:t>
      </w:r>
      <w:r>
        <w:rPr>
          <w:rFonts w:hint="eastAsia" w:ascii="宋体" w:hAnsi="宋体" w:eastAsia="宋体" w:cs="Times New Roman"/>
          <w:color w:val="auto"/>
          <w:szCs w:val="21"/>
          <w:highlight w:val="none"/>
          <w:lang w:val="en-US" w:eastAsia="zh-CN"/>
        </w:rPr>
        <w:t>）涉及商品包装和快递包装的，是否参考</w:t>
      </w:r>
      <w:r>
        <w:rPr>
          <w:rFonts w:hint="eastAsia" w:ascii="宋体" w:hAnsi="宋体" w:eastAsia="宋体" w:cs="Times New Roman"/>
          <w:color w:val="auto"/>
          <w:szCs w:val="21"/>
          <w:highlight w:val="none"/>
        </w:rPr>
        <w:t>《商品包装政府采购需求标准（试行）》、《快递包装政府采购需求标准（试行）》</w:t>
      </w:r>
      <w:r>
        <w:rPr>
          <w:rFonts w:hint="eastAsia" w:ascii="宋体" w:hAnsi="宋体" w:eastAsia="宋体" w:cs="Times New Roman"/>
          <w:color w:val="auto"/>
          <w:szCs w:val="21"/>
          <w:highlight w:val="none"/>
          <w:lang w:eastAsia="zh-CN"/>
        </w:rPr>
        <w:t>明确产品及相关快递服务的具体包装要求：</w:t>
      </w:r>
    </w:p>
    <w:p w14:paraId="5385756D">
      <w:pPr>
        <w:numPr>
          <w:ilvl w:val="0"/>
          <w:numId w:val="0"/>
        </w:numPr>
        <w:adjustRightInd w:val="0"/>
        <w:snapToGrid w:val="0"/>
        <w:spacing w:before="0" w:line="400" w:lineRule="exact"/>
        <w:ind w:firstLine="840" w:firstLineChars="400"/>
        <w:rPr>
          <w:rFonts w:hint="eastAsia" w:ascii="宋体" w:hAnsi="宋体" w:eastAsia="宋体" w:cs="Times New Roman"/>
          <w:iCs w:val="0"/>
          <w:color w:val="auto"/>
          <w:szCs w:val="21"/>
          <w:highlight w:val="none"/>
          <w:lang w:val="en-US" w:eastAsia="zh-CN"/>
        </w:rPr>
      </w:pPr>
      <w:r>
        <w:rPr>
          <w:rFonts w:hint="eastAsia" w:ascii="宋体" w:hAnsi="宋体" w:eastAsia="宋体" w:cs="Times New Roman"/>
          <w:iCs w:val="0"/>
          <w:color w:val="auto"/>
          <w:szCs w:val="21"/>
          <w:highlight w:val="none"/>
        </w:rPr>
        <w:sym w:font="Wingdings" w:char="00A8"/>
      </w:r>
      <w:r>
        <w:rPr>
          <w:rFonts w:hint="eastAsia" w:ascii="宋体" w:hAnsi="宋体" w:eastAsia="宋体" w:cs="Times New Roman"/>
          <w:iCs w:val="0"/>
          <w:color w:val="auto"/>
          <w:szCs w:val="21"/>
          <w:highlight w:val="none"/>
        </w:rPr>
        <w:t xml:space="preserve">是       </w:t>
      </w:r>
      <w:r>
        <w:rPr>
          <w:rFonts w:hint="eastAsia" w:ascii="宋体" w:hAnsi="宋体" w:eastAsia="宋体" w:cs="Times New Roman"/>
          <w:iCs w:val="0"/>
          <w:color w:val="auto"/>
          <w:szCs w:val="21"/>
          <w:highlight w:val="none"/>
        </w:rPr>
        <w:sym w:font="Wingdings" w:char="00A8"/>
      </w:r>
      <w:r>
        <w:rPr>
          <w:rFonts w:hint="eastAsia" w:ascii="宋体" w:hAnsi="宋体" w:eastAsia="宋体" w:cs="Times New Roman"/>
          <w:iCs w:val="0"/>
          <w:color w:val="auto"/>
          <w:szCs w:val="21"/>
          <w:highlight w:val="none"/>
        </w:rPr>
        <w:t>否</w:t>
      </w:r>
      <w:r>
        <w:rPr>
          <w:rFonts w:hint="eastAsia" w:ascii="宋体" w:hAnsi="宋体" w:eastAsia="宋体" w:cs="Times New Roman"/>
          <w:iCs w:val="0"/>
          <w:color w:val="auto"/>
          <w:szCs w:val="21"/>
          <w:highlight w:val="none"/>
          <w:lang w:val="en-US" w:eastAsia="zh-CN"/>
        </w:rPr>
        <w:t xml:space="preserve">      </w:t>
      </w:r>
      <w:r>
        <w:rPr>
          <w:rFonts w:hint="eastAsia" w:ascii="宋体" w:hAnsi="宋体" w:eastAsia="宋体" w:cs="Times New Roman"/>
          <w:iCs w:val="0"/>
          <w:color w:val="auto"/>
          <w:szCs w:val="21"/>
          <w:highlight w:val="none"/>
        </w:rPr>
        <w:sym w:font="Wingdings" w:char="00A8"/>
      </w:r>
      <w:r>
        <w:rPr>
          <w:rFonts w:hint="eastAsia" w:ascii="宋体" w:hAnsi="宋体" w:eastAsia="宋体" w:cs="Times New Roman"/>
          <w:iCs w:val="0"/>
          <w:color w:val="auto"/>
          <w:szCs w:val="21"/>
          <w:highlight w:val="none"/>
          <w:lang w:eastAsia="zh-CN"/>
        </w:rPr>
        <w:t>不涉及</w:t>
      </w:r>
    </w:p>
    <w:p w14:paraId="26CB752F">
      <w:pPr>
        <w:numPr>
          <w:ilvl w:val="0"/>
          <w:numId w:val="6"/>
        </w:numPr>
        <w:adjustRightInd w:val="0"/>
        <w:snapToGrid w:val="0"/>
        <w:spacing w:before="0" w:line="400" w:lineRule="exact"/>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合同金额</w:t>
      </w:r>
    </w:p>
    <w:p w14:paraId="2CA70F4D">
      <w:pPr>
        <w:adjustRightInd w:val="0"/>
        <w:snapToGrid w:val="0"/>
        <w:spacing w:before="0" w:line="400" w:lineRule="exact"/>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（1）合同金额小写：</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u w:val="single"/>
        </w:rPr>
        <w:t xml:space="preserve">      </w:t>
      </w:r>
    </w:p>
    <w:p w14:paraId="3A31C1EB">
      <w:pPr>
        <w:adjustRightInd w:val="0"/>
        <w:snapToGrid w:val="0"/>
        <w:spacing w:before="0" w:line="400" w:lineRule="exact"/>
        <w:ind w:left="0" w:firstLine="0" w:firstLineChars="0"/>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大写：</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u w:val="single"/>
        </w:rPr>
        <w:t xml:space="preserve">      </w:t>
      </w:r>
    </w:p>
    <w:p w14:paraId="59589BD4">
      <w:pPr>
        <w:adjustRightInd w:val="0"/>
        <w:snapToGrid w:val="0"/>
        <w:spacing w:before="0" w:line="400" w:lineRule="exact"/>
        <w:ind w:firstLine="0" w:firstLineChars="0"/>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分包金额</w:t>
      </w:r>
      <w:r>
        <w:rPr>
          <w:rFonts w:hint="eastAsia" w:ascii="宋体" w:hAnsi="宋体" w:eastAsia="宋体" w:cs="Times New Roman"/>
          <w:color w:val="auto"/>
          <w:szCs w:val="21"/>
          <w:highlight w:val="none"/>
          <w:lang w:eastAsia="zh-CN"/>
        </w:rPr>
        <w:t>（如有）</w:t>
      </w:r>
      <w:r>
        <w:rPr>
          <w:rFonts w:hint="eastAsia" w:ascii="宋体" w:hAnsi="宋体" w:eastAsia="宋体" w:cs="Times New Roman"/>
          <w:color w:val="auto"/>
          <w:szCs w:val="21"/>
          <w:highlight w:val="none"/>
        </w:rPr>
        <w:t>小写：</w:t>
      </w:r>
      <w:r>
        <w:rPr>
          <w:rFonts w:hint="eastAsia" w:ascii="宋体" w:hAnsi="宋体" w:eastAsia="宋体" w:cs="Times New Roman"/>
          <w:color w:val="auto"/>
          <w:szCs w:val="21"/>
          <w:highlight w:val="none"/>
          <w:u w:val="single"/>
        </w:rPr>
        <w:t xml:space="preserve">                   </w:t>
      </w:r>
    </w:p>
    <w:p w14:paraId="7716D018">
      <w:pPr>
        <w:adjustRightInd w:val="0"/>
        <w:snapToGrid w:val="0"/>
        <w:spacing w:before="0" w:line="400" w:lineRule="exact"/>
        <w:ind w:firstLine="0" w:firstLineChars="0"/>
        <w:rPr>
          <w:rFonts w:hint="eastAsia" w:ascii="宋体" w:hAnsi="宋体" w:eastAsia="宋体" w:cs="Times New Roman"/>
          <w:color w:val="auto"/>
          <w:szCs w:val="21"/>
          <w:highlight w:val="none"/>
          <w:u w:val="single"/>
        </w:rPr>
      </w:pP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大写：</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u w:val="single"/>
        </w:rPr>
        <w:t xml:space="preserve">   </w:t>
      </w:r>
    </w:p>
    <w:p w14:paraId="4FF91C56">
      <w:pPr>
        <w:adjustRightInd w:val="0"/>
        <w:snapToGrid w:val="0"/>
        <w:spacing w:before="0" w:line="400" w:lineRule="exact"/>
        <w:ind w:firstLine="0" w:firstLineChars="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    （注：固定单价合同应填写单价和最高限价）</w:t>
      </w:r>
    </w:p>
    <w:p w14:paraId="175B10EE">
      <w:pPr>
        <w:numPr>
          <w:ilvl w:val="0"/>
          <w:numId w:val="0"/>
        </w:numPr>
        <w:adjustRightInd w:val="0"/>
        <w:snapToGrid w:val="0"/>
        <w:spacing w:before="0" w:line="400" w:lineRule="exact"/>
        <w:ind w:firstLine="0" w:firstLineChars="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合同定价方式</w:t>
      </w:r>
      <w:r>
        <w:rPr>
          <w:rFonts w:hint="eastAsia" w:ascii="宋体" w:hAnsi="宋体" w:eastAsia="宋体" w:cs="Times New Roman"/>
          <w:color w:val="auto"/>
          <w:szCs w:val="21"/>
          <w:highlight w:val="none"/>
          <w:lang w:eastAsia="zh-CN"/>
        </w:rPr>
        <w:t>（采用组合定价方式的，可以勾选多项）</w:t>
      </w:r>
      <w:r>
        <w:rPr>
          <w:rFonts w:hint="eastAsia" w:ascii="宋体" w:hAnsi="宋体" w:eastAsia="宋体" w:cs="Times New Roman"/>
          <w:color w:val="auto"/>
          <w:szCs w:val="21"/>
          <w:highlight w:val="none"/>
        </w:rPr>
        <w:t>：</w:t>
      </w:r>
    </w:p>
    <w:p w14:paraId="468774A9">
      <w:pPr>
        <w:adjustRightInd w:val="0"/>
        <w:snapToGrid w:val="0"/>
        <w:spacing w:before="0" w:line="400" w:lineRule="exact"/>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iCs/>
          <w:color w:val="auto"/>
          <w:szCs w:val="21"/>
          <w:highlight w:val="none"/>
          <w:lang w:val="en-US" w:eastAsia="zh-CN"/>
        </w:rPr>
        <w:t xml:space="preserve">  </w:t>
      </w:r>
      <w:r>
        <w:rPr>
          <w:rFonts w:hint="eastAsia" w:ascii="宋体" w:hAnsi="宋体" w:eastAsia="宋体" w:cs="Times New Roman"/>
          <w:iCs/>
          <w:color w:val="auto"/>
          <w:szCs w:val="21"/>
          <w:highlight w:val="none"/>
        </w:rPr>
        <w:sym w:font="Wingdings" w:char="00A8"/>
      </w:r>
      <w:r>
        <w:rPr>
          <w:rFonts w:hint="eastAsia" w:ascii="宋体" w:hAnsi="宋体" w:eastAsia="宋体" w:cs="Times New Roman"/>
          <w:iCs/>
          <w:color w:val="auto"/>
          <w:szCs w:val="21"/>
          <w:highlight w:val="none"/>
        </w:rPr>
        <w:t xml:space="preserve">固定总价 </w:t>
      </w:r>
      <w:r>
        <w:rPr>
          <w:rFonts w:hint="eastAsia" w:ascii="宋体" w:hAnsi="宋体" w:eastAsia="宋体" w:cs="Times New Roman"/>
          <w:iCs/>
          <w:color w:val="auto"/>
          <w:szCs w:val="21"/>
          <w:highlight w:val="none"/>
        </w:rPr>
        <w:sym w:font="Wingdings" w:char="00A8"/>
      </w:r>
      <w:r>
        <w:rPr>
          <w:rFonts w:hint="eastAsia" w:ascii="宋体" w:hAnsi="宋体" w:eastAsia="宋体" w:cs="Times New Roman"/>
          <w:iCs/>
          <w:color w:val="auto"/>
          <w:szCs w:val="21"/>
          <w:highlight w:val="none"/>
        </w:rPr>
        <w:t>固定单价</w:t>
      </w:r>
      <w:r>
        <w:rPr>
          <w:rFonts w:hint="eastAsia" w:ascii="宋体" w:hAnsi="宋体" w:eastAsia="宋体" w:cs="Times New Roman"/>
          <w:iCs/>
          <w:color w:val="auto"/>
          <w:szCs w:val="21"/>
          <w:highlight w:val="none"/>
          <w:lang w:val="en-US" w:eastAsia="zh-CN"/>
        </w:rPr>
        <w:t xml:space="preserve"> </w:t>
      </w:r>
      <w:r>
        <w:rPr>
          <w:rFonts w:hint="eastAsia" w:ascii="宋体" w:hAnsi="宋体" w:eastAsia="宋体" w:cs="Times New Roman"/>
          <w:iCs/>
          <w:color w:val="auto"/>
          <w:szCs w:val="21"/>
          <w:highlight w:val="none"/>
        </w:rPr>
        <w:sym w:font="Wingdings" w:char="00A8"/>
      </w:r>
      <w:r>
        <w:rPr>
          <w:rFonts w:hint="eastAsia" w:ascii="宋体" w:hAnsi="宋体" w:eastAsia="宋体" w:cs="Times New Roman"/>
          <w:iCs/>
          <w:color w:val="auto"/>
          <w:szCs w:val="21"/>
          <w:highlight w:val="none"/>
          <w:lang w:eastAsia="zh-CN"/>
        </w:rPr>
        <w:t>固定费率</w:t>
      </w:r>
      <w:r>
        <w:rPr>
          <w:rFonts w:hint="eastAsia" w:ascii="宋体" w:hAnsi="宋体" w:eastAsia="宋体" w:cs="Times New Roman"/>
          <w:iCs/>
          <w:color w:val="auto"/>
          <w:szCs w:val="21"/>
          <w:highlight w:val="none"/>
        </w:rPr>
        <w:t xml:space="preserve"> </w:t>
      </w:r>
      <w:r>
        <w:rPr>
          <w:rFonts w:hint="eastAsia" w:ascii="宋体" w:hAnsi="宋体" w:eastAsia="宋体" w:cs="Times New Roman"/>
          <w:iCs/>
          <w:color w:val="auto"/>
          <w:szCs w:val="21"/>
          <w:highlight w:val="none"/>
        </w:rPr>
        <w:sym w:font="Wingdings" w:char="00A8"/>
      </w:r>
      <w:r>
        <w:rPr>
          <w:rFonts w:hint="eastAsia" w:ascii="宋体" w:hAnsi="宋体" w:eastAsia="宋体" w:cs="Times New Roman"/>
          <w:iCs/>
          <w:color w:val="auto"/>
          <w:szCs w:val="21"/>
          <w:highlight w:val="none"/>
        </w:rPr>
        <w:t xml:space="preserve">成本补偿 </w:t>
      </w:r>
      <w:r>
        <w:rPr>
          <w:rFonts w:hint="eastAsia" w:ascii="宋体" w:hAnsi="宋体" w:eastAsia="宋体" w:cs="Times New Roman"/>
          <w:iCs/>
          <w:color w:val="auto"/>
          <w:szCs w:val="21"/>
          <w:highlight w:val="none"/>
        </w:rPr>
        <w:sym w:font="Wingdings" w:char="00A8"/>
      </w:r>
      <w:r>
        <w:rPr>
          <w:rFonts w:hint="eastAsia" w:ascii="宋体" w:hAnsi="宋体" w:eastAsia="宋体" w:cs="Times New Roman"/>
          <w:iCs/>
          <w:color w:val="auto"/>
          <w:szCs w:val="21"/>
          <w:highlight w:val="none"/>
        </w:rPr>
        <w:t>绩效激励</w:t>
      </w:r>
      <w:r>
        <w:rPr>
          <w:rFonts w:hint="eastAsia" w:ascii="宋体" w:hAnsi="宋体" w:eastAsia="宋体" w:cs="Times New Roman"/>
          <w:iCs/>
          <w:color w:val="auto"/>
          <w:szCs w:val="21"/>
          <w:highlight w:val="none"/>
          <w:lang w:val="en-US" w:eastAsia="zh-CN"/>
        </w:rPr>
        <w:t xml:space="preserve"> </w:t>
      </w:r>
      <w:r>
        <w:rPr>
          <w:rFonts w:hint="eastAsia" w:ascii="宋体" w:hAnsi="宋体" w:eastAsia="宋体" w:cs="Times New Roman"/>
          <w:iCs/>
          <w:color w:val="auto"/>
          <w:szCs w:val="21"/>
          <w:highlight w:val="none"/>
        </w:rPr>
        <w:sym w:font="Wingdings" w:char="00A8"/>
      </w:r>
      <w:r>
        <w:rPr>
          <w:rFonts w:hint="eastAsia" w:ascii="宋体" w:hAnsi="宋体" w:eastAsia="宋体" w:cs="Times New Roman"/>
          <w:iCs/>
          <w:color w:val="auto"/>
          <w:szCs w:val="21"/>
          <w:highlight w:val="none"/>
          <w:lang w:eastAsia="zh-CN"/>
        </w:rPr>
        <w:t>其他</w:t>
      </w:r>
      <w:r>
        <w:rPr>
          <w:rFonts w:hint="eastAsia" w:ascii="宋体" w:hAnsi="宋体" w:eastAsia="宋体" w:cs="Times New Roman"/>
          <w:color w:val="auto"/>
          <w:szCs w:val="21"/>
          <w:highlight w:val="none"/>
          <w:u w:val="single"/>
        </w:rPr>
        <w:t xml:space="preserve">       </w:t>
      </w:r>
    </w:p>
    <w:p w14:paraId="1A283F9F">
      <w:pPr>
        <w:widowControl w:val="0"/>
        <w:spacing w:line="400" w:lineRule="exact"/>
        <w:ind w:firstLine="420" w:firstLineChars="200"/>
        <w:jc w:val="both"/>
        <w:rPr>
          <w:rFonts w:ascii="Times New Roman" w:hAnsi="Times New Roman"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（3）付款方式（按项目实际勾选填写）：</w:t>
      </w:r>
    </w:p>
    <w:p w14:paraId="451298B4">
      <w:pPr>
        <w:adjustRightInd w:val="0"/>
        <w:snapToGrid w:val="0"/>
        <w:spacing w:before="0" w:line="400" w:lineRule="exact"/>
        <w:ind w:firstLine="630" w:firstLineChars="300"/>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sym w:font="Wingdings" w:char="00A8"/>
      </w:r>
      <w:r>
        <w:rPr>
          <w:rFonts w:hint="eastAsia" w:ascii="宋体" w:hAnsi="宋体" w:eastAsia="宋体" w:cs="Times New Roman"/>
          <w:color w:val="auto"/>
          <w:szCs w:val="21"/>
          <w:highlight w:val="none"/>
        </w:rPr>
        <w:t>全额付款：</w:t>
      </w:r>
      <w:r>
        <w:rPr>
          <w:rFonts w:hint="eastAsia" w:ascii="宋体" w:hAnsi="宋体" w:eastAsia="宋体" w:cs="Times New Roman"/>
          <w:color w:val="auto"/>
          <w:szCs w:val="21"/>
          <w:highlight w:val="none"/>
          <w:u w:val="single"/>
        </w:rPr>
        <w:t xml:space="preserve">     （应</w:t>
      </w:r>
      <w:r>
        <w:rPr>
          <w:rFonts w:hint="eastAsia" w:ascii="宋体" w:hAnsi="宋体" w:eastAsia="宋体" w:cs="Times New Roman"/>
          <w:color w:val="auto"/>
          <w:szCs w:val="21"/>
          <w:highlight w:val="none"/>
          <w:u w:val="single"/>
          <w:lang w:eastAsia="zh-CN"/>
        </w:rPr>
        <w:t>明确</w:t>
      </w:r>
      <w:r>
        <w:rPr>
          <w:rFonts w:hint="eastAsia" w:ascii="宋体" w:hAnsi="宋体" w:eastAsia="宋体" w:cs="Times New Roman"/>
          <w:color w:val="auto"/>
          <w:szCs w:val="21"/>
          <w:highlight w:val="none"/>
          <w:u w:val="single"/>
        </w:rPr>
        <w:t>一次性支付合同款项</w:t>
      </w:r>
      <w:r>
        <w:rPr>
          <w:rFonts w:hint="eastAsia" w:ascii="宋体" w:hAnsi="宋体" w:eastAsia="宋体" w:cs="Times New Roman"/>
          <w:color w:val="auto"/>
          <w:szCs w:val="21"/>
          <w:highlight w:val="none"/>
          <w:u w:val="single"/>
          <w:lang w:eastAsia="zh-CN"/>
        </w:rPr>
        <w:t>的条件</w:t>
      </w:r>
      <w:r>
        <w:rPr>
          <w:rFonts w:hint="eastAsia" w:ascii="宋体" w:hAnsi="宋体" w:eastAsia="宋体" w:cs="Times New Roman"/>
          <w:color w:val="auto"/>
          <w:szCs w:val="21"/>
          <w:highlight w:val="none"/>
          <w:u w:val="single"/>
        </w:rPr>
        <w:t xml:space="preserve">）                    </w:t>
      </w:r>
    </w:p>
    <w:p w14:paraId="35970F09">
      <w:pPr>
        <w:snapToGrid w:val="0"/>
        <w:spacing w:line="400" w:lineRule="exact"/>
        <w:ind w:firstLine="630" w:firstLineChars="300"/>
        <w:rPr>
          <w:rFonts w:ascii="Times New Roman" w:hAnsi="Times New Roman" w:eastAsia="宋体" w:cs="Times New Roman"/>
          <w:color w:val="auto"/>
          <w:highlight w:val="none"/>
        </w:rPr>
      </w:pPr>
      <w:r>
        <w:rPr>
          <w:rFonts w:hint="eastAsia" w:ascii="宋体" w:hAnsi="宋体" w:eastAsia="宋体" w:cs="Times New Roman"/>
          <w:color w:val="auto"/>
          <w:szCs w:val="21"/>
          <w:highlight w:val="none"/>
        </w:rPr>
        <w:sym w:font="Wingdings" w:char="00A8"/>
      </w:r>
      <w:r>
        <w:rPr>
          <w:rFonts w:hint="eastAsia" w:ascii="宋体" w:hAnsi="宋体" w:eastAsia="宋体" w:cs="Times New Roman"/>
          <w:color w:val="auto"/>
          <w:szCs w:val="21"/>
          <w:highlight w:val="none"/>
        </w:rPr>
        <w:t>分期付款：</w:t>
      </w:r>
      <w:r>
        <w:rPr>
          <w:rFonts w:hint="eastAsia" w:ascii="宋体" w:hAnsi="宋体" w:eastAsia="宋体" w:cs="Times New Roman"/>
          <w:color w:val="auto"/>
          <w:szCs w:val="21"/>
          <w:highlight w:val="none"/>
          <w:u w:val="single"/>
        </w:rPr>
        <w:t xml:space="preserve">  （应明确分期支付合同款项的各期比例和支付条件</w:t>
      </w:r>
      <w:r>
        <w:rPr>
          <w:rFonts w:hint="eastAsia" w:ascii="宋体" w:hAnsi="宋体" w:eastAsia="宋体" w:cs="Times New Roman"/>
          <w:color w:val="auto"/>
          <w:szCs w:val="21"/>
          <w:highlight w:val="none"/>
          <w:u w:val="single"/>
          <w:lang w:eastAsia="zh-CN"/>
        </w:rPr>
        <w:t>，各期支付条件应与分期履约验收情况挂钩</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none"/>
          <w:lang w:eastAsia="zh-CN"/>
        </w:rPr>
        <w:t>，</w:t>
      </w:r>
      <w:r>
        <w:rPr>
          <w:rFonts w:hint="eastAsia" w:ascii="宋体" w:hAnsi="宋体" w:eastAsia="宋体" w:cs="Times New Roman"/>
          <w:color w:val="auto"/>
          <w:szCs w:val="21"/>
          <w:highlight w:val="none"/>
          <w:lang w:eastAsia="zh-CN"/>
        </w:rPr>
        <w:t>其中涉及预付款的</w:t>
      </w: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u w:val="single"/>
        </w:rPr>
        <w:t xml:space="preserve"> （应明确预付款的支付比例和支付条件） </w:t>
      </w:r>
    </w:p>
    <w:p w14:paraId="2B5E7390">
      <w:pPr>
        <w:adjustRightInd w:val="0"/>
        <w:snapToGrid w:val="0"/>
        <w:spacing w:before="0" w:line="400" w:lineRule="exact"/>
        <w:ind w:firstLine="630" w:firstLineChars="300"/>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sym w:font="Wingdings" w:char="00A8"/>
      </w:r>
      <w:r>
        <w:rPr>
          <w:rFonts w:hint="eastAsia" w:ascii="宋体" w:hAnsi="宋体" w:eastAsia="宋体" w:cs="Times New Roman"/>
          <w:color w:val="auto"/>
          <w:szCs w:val="21"/>
          <w:highlight w:val="none"/>
        </w:rPr>
        <w:t>成本补偿：</w:t>
      </w:r>
      <w:r>
        <w:rPr>
          <w:rFonts w:hint="eastAsia" w:ascii="宋体" w:hAnsi="宋体" w:eastAsia="宋体" w:cs="Times New Roman"/>
          <w:color w:val="auto"/>
          <w:szCs w:val="21"/>
          <w:highlight w:val="none"/>
          <w:u w:val="single"/>
        </w:rPr>
        <w:t xml:space="preserve">      （应明确按照成本补偿方式的支付方式和支付条件）   </w:t>
      </w:r>
    </w:p>
    <w:p w14:paraId="0DA8F8F1">
      <w:pPr>
        <w:adjustRightInd w:val="0"/>
        <w:snapToGrid w:val="0"/>
        <w:spacing w:before="0" w:line="400" w:lineRule="exact"/>
        <w:ind w:firstLine="630" w:firstLineChars="3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sym w:font="Wingdings" w:char="00A8"/>
      </w:r>
      <w:r>
        <w:rPr>
          <w:rFonts w:hint="eastAsia" w:ascii="宋体" w:hAnsi="宋体" w:eastAsia="宋体" w:cs="Times New Roman"/>
          <w:color w:val="auto"/>
          <w:szCs w:val="21"/>
          <w:highlight w:val="none"/>
        </w:rPr>
        <w:t>绩效激励：</w:t>
      </w:r>
      <w:r>
        <w:rPr>
          <w:rFonts w:hint="eastAsia" w:ascii="宋体" w:hAnsi="宋体" w:eastAsia="宋体" w:cs="Times New Roman"/>
          <w:color w:val="auto"/>
          <w:szCs w:val="21"/>
          <w:highlight w:val="none"/>
          <w:u w:val="single"/>
        </w:rPr>
        <w:t xml:space="preserve">      （应明确按照绩效激励方式的支付方式和支付条件）   </w:t>
      </w:r>
    </w:p>
    <w:p w14:paraId="2C736DD6">
      <w:pPr>
        <w:numPr>
          <w:ilvl w:val="0"/>
          <w:numId w:val="6"/>
        </w:numPr>
        <w:adjustRightInd w:val="0"/>
        <w:snapToGrid w:val="0"/>
        <w:spacing w:before="0" w:line="400" w:lineRule="exact"/>
        <w:ind w:firstLine="422" w:firstLineChars="200"/>
        <w:rPr>
          <w:rFonts w:ascii="宋体" w:hAnsi="宋体" w:eastAsia="宋体" w:cs="Times New Roman"/>
          <w:b/>
          <w:bCs w:val="0"/>
          <w:color w:val="auto"/>
          <w:szCs w:val="21"/>
          <w:highlight w:val="none"/>
          <w:u w:val="single"/>
        </w:rPr>
      </w:pPr>
      <w:r>
        <w:rPr>
          <w:rFonts w:hint="eastAsia" w:ascii="宋体" w:hAnsi="宋体" w:eastAsia="宋体" w:cs="Times New Roman"/>
          <w:b/>
          <w:bCs w:val="0"/>
          <w:color w:val="auto"/>
          <w:szCs w:val="21"/>
          <w:highlight w:val="none"/>
        </w:rPr>
        <w:t>合同履行</w:t>
      </w:r>
    </w:p>
    <w:p w14:paraId="227062E6">
      <w:pPr>
        <w:adjustRightInd w:val="0"/>
        <w:snapToGrid w:val="0"/>
        <w:spacing w:before="0"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（1）起始日期：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日，完成日期：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7C6FB86A">
      <w:pPr>
        <w:adjustRightInd w:val="0"/>
        <w:snapToGrid w:val="0"/>
        <w:spacing w:before="0" w:line="400" w:lineRule="exact"/>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履约</w:t>
      </w:r>
      <w:r>
        <w:rPr>
          <w:rFonts w:hint="eastAsia" w:ascii="宋体" w:hAnsi="宋体" w:eastAsia="宋体" w:cs="宋体"/>
          <w:color w:val="auto"/>
          <w:szCs w:val="21"/>
          <w:highlight w:val="none"/>
        </w:rPr>
        <w:t>地点</w:t>
      </w:r>
      <w:r>
        <w:rPr>
          <w:rFonts w:hint="eastAsia" w:ascii="宋体" w:hAnsi="宋体" w:eastAsia="宋体" w:cs="宋体"/>
          <w:b w:val="0"/>
          <w:bCs/>
          <w:color w:val="auto"/>
          <w:szCs w:val="21"/>
          <w:highlight w:val="none"/>
        </w:rPr>
        <w:t>：</w:t>
      </w:r>
      <w:r>
        <w:rPr>
          <w:rFonts w:hint="eastAsia" w:ascii="宋体" w:hAnsi="宋体" w:eastAsia="宋体" w:cs="宋体"/>
          <w:color w:val="auto"/>
          <w:szCs w:val="21"/>
          <w:highlight w:val="none"/>
          <w:u w:val="single"/>
        </w:rPr>
        <w:t xml:space="preserve">                             </w:t>
      </w:r>
    </w:p>
    <w:p w14:paraId="636F3315">
      <w:pPr>
        <w:adjustRightInd w:val="0"/>
        <w:snapToGrid w:val="0"/>
        <w:spacing w:before="0"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bCs/>
          <w:color w:val="auto"/>
          <w:szCs w:val="21"/>
          <w:highlight w:val="none"/>
        </w:rPr>
        <w:t>（3）履约担保：</w:t>
      </w:r>
      <w:r>
        <w:rPr>
          <w:rFonts w:hint="eastAsia" w:ascii="宋体" w:hAnsi="宋体" w:eastAsia="宋体" w:cs="宋体"/>
          <w:color w:val="auto"/>
          <w:sz w:val="21"/>
          <w:highlight w:val="none"/>
          <w:lang w:val="en-US" w:eastAsia="zh-CN"/>
        </w:rPr>
        <w:t>是否收取履约保证金：</w:t>
      </w: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lang w:eastAsia="zh-CN"/>
        </w:rPr>
        <w:t>是</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lang w:eastAsia="zh-CN"/>
        </w:rPr>
        <w:t>否</w:t>
      </w:r>
    </w:p>
    <w:p w14:paraId="0046E80E">
      <w:pPr>
        <w:autoSpaceDE w:val="0"/>
        <w:autoSpaceDN w:val="0"/>
        <w:adjustRightInd w:val="0"/>
        <w:spacing w:line="400" w:lineRule="exact"/>
        <w:ind w:firstLine="440" w:firstLineChars="200"/>
        <w:rPr>
          <w:rFonts w:hint="eastAsia" w:ascii="宋体" w:hAnsi="宋体" w:eastAsia="宋体" w:cs="宋体"/>
          <w:color w:val="auto"/>
          <w:sz w:val="21"/>
          <w:szCs w:val="21"/>
          <w:highlight w:val="none"/>
          <w:lang w:val="en-US" w:eastAsia="zh-CN" w:bidi="ar-SA"/>
        </w:rPr>
      </w:pPr>
      <w:r>
        <w:rPr>
          <w:rFonts w:hint="eastAsia" w:ascii="宋体" w:hAnsi="宋体" w:eastAsia="华文楷体" w:cs="宋体"/>
          <w:bCs/>
          <w:color w:val="auto"/>
          <w:sz w:val="22"/>
          <w:szCs w:val="21"/>
          <w:highlight w:val="none"/>
          <w:u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  收取履约保证金形式：</w:t>
      </w:r>
      <w:r>
        <w:rPr>
          <w:rFonts w:hint="eastAsia" w:ascii="宋体" w:hAnsi="宋体" w:eastAsia="宋体" w:cs="宋体"/>
          <w:bCs/>
          <w:color w:val="auto"/>
          <w:sz w:val="21"/>
          <w:szCs w:val="21"/>
          <w:highlight w:val="none"/>
          <w:u w:val="single"/>
          <w:lang w:val="en-US" w:eastAsia="zh-CN" w:bidi="ar-SA"/>
        </w:rPr>
        <w:t xml:space="preserve">                            </w:t>
      </w:r>
    </w:p>
    <w:p w14:paraId="524BFA09">
      <w:pPr>
        <w:autoSpaceDE w:val="0"/>
        <w:autoSpaceDN w:val="0"/>
        <w:adjustRightInd w:val="0"/>
        <w:spacing w:line="400" w:lineRule="exact"/>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收取履约保证金金额：</w:t>
      </w:r>
      <w:r>
        <w:rPr>
          <w:rFonts w:hint="eastAsia" w:ascii="宋体" w:hAnsi="宋体" w:eastAsia="宋体" w:cs="宋体"/>
          <w:bCs/>
          <w:color w:val="auto"/>
          <w:sz w:val="21"/>
          <w:szCs w:val="21"/>
          <w:highlight w:val="none"/>
          <w:u w:val="single"/>
          <w:lang w:val="en-US" w:eastAsia="zh-CN" w:bidi="ar-SA"/>
        </w:rPr>
        <w:t xml:space="preserve">                            </w:t>
      </w:r>
    </w:p>
    <w:p w14:paraId="5A1D0F20">
      <w:pPr>
        <w:snapToGrid w:val="0"/>
        <w:spacing w:line="400" w:lineRule="exact"/>
        <w:ind w:firstLine="420" w:firstLineChars="200"/>
        <w:rPr>
          <w:rFonts w:hint="eastAsia" w:ascii="宋体" w:hAnsi="宋体" w:eastAsia="宋体" w:cs="宋体"/>
          <w:color w:val="auto"/>
          <w:sz w:val="21"/>
          <w:highlight w:val="none"/>
          <w:lang w:val="en-US" w:eastAsia="zh-CN"/>
        </w:rPr>
      </w:pPr>
      <w:r>
        <w:rPr>
          <w:rFonts w:hint="eastAsia" w:ascii="宋体" w:hAnsi="宋体" w:eastAsia="宋体" w:cs="宋体"/>
          <w:bCs/>
          <w:color w:val="auto"/>
          <w:szCs w:val="21"/>
          <w:highlight w:val="none"/>
          <w:u w:val="none"/>
          <w:lang w:val="en-US" w:eastAsia="zh-CN"/>
        </w:rPr>
        <w:t xml:space="preserve">    履约担保期限</w:t>
      </w:r>
      <w:r>
        <w:rPr>
          <w:rFonts w:hint="eastAsia" w:ascii="宋体" w:hAnsi="宋体" w:eastAsia="宋体" w:cs="宋体"/>
          <w:bCs/>
          <w:color w:val="auto"/>
          <w:szCs w:val="21"/>
          <w:highlight w:val="none"/>
          <w:u w:val="none"/>
          <w:lang w:eastAsia="zh-CN"/>
        </w:rPr>
        <w:t>：</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p>
    <w:p w14:paraId="5EF6F3A0">
      <w:pPr>
        <w:adjustRightInd w:val="0"/>
        <w:snapToGrid w:val="0"/>
        <w:spacing w:before="0" w:line="400" w:lineRule="exact"/>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（4）分期履行要求：</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p>
    <w:p w14:paraId="1F260611">
      <w:pPr>
        <w:adjustRightInd w:val="0"/>
        <w:snapToGrid w:val="0"/>
        <w:spacing w:before="0" w:line="400" w:lineRule="exact"/>
        <w:ind w:firstLine="420" w:firstLineChars="200"/>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（5）</w:t>
      </w:r>
      <w:r>
        <w:rPr>
          <w:rFonts w:hint="eastAsia" w:ascii="宋体" w:hAnsi="宋体" w:eastAsia="宋体" w:cs="宋体"/>
          <w:bCs/>
          <w:color w:val="auto"/>
          <w:szCs w:val="21"/>
          <w:highlight w:val="none"/>
          <w:lang w:eastAsia="zh-CN"/>
        </w:rPr>
        <w:t>风险处置措施和替代方案</w:t>
      </w:r>
      <w:r>
        <w:rPr>
          <w:rFonts w:hint="eastAsia" w:ascii="宋体" w:hAnsi="宋体" w:eastAsia="宋体" w:cs="宋体"/>
          <w:bCs/>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 xml:space="preserve">                                                </w:t>
      </w:r>
    </w:p>
    <w:p w14:paraId="760589B4">
      <w:pPr>
        <w:numPr>
          <w:ilvl w:val="0"/>
          <w:numId w:val="6"/>
        </w:numPr>
        <w:adjustRightInd w:val="0"/>
        <w:snapToGrid w:val="0"/>
        <w:spacing w:before="0" w:line="400" w:lineRule="exact"/>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合同验收</w:t>
      </w:r>
    </w:p>
    <w:p w14:paraId="16EB63C1">
      <w:pPr>
        <w:numPr>
          <w:ilvl w:val="0"/>
          <w:numId w:val="8"/>
        </w:numPr>
        <w:adjustRightInd w:val="0"/>
        <w:snapToGrid w:val="0"/>
        <w:spacing w:before="0" w:line="400" w:lineRule="exact"/>
        <w:ind w:firstLine="420" w:firstLineChars="200"/>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验收组织方式：</w:t>
      </w:r>
      <w:r>
        <w:rPr>
          <w:rFonts w:hint="eastAsia" w:ascii="宋体" w:hAnsi="宋体" w:eastAsia="宋体" w:cs="宋体"/>
          <w:color w:val="auto"/>
          <w:sz w:val="21"/>
          <w:szCs w:val="21"/>
          <w:highlight w:val="none"/>
        </w:rPr>
        <w:sym w:font="Wingdings" w:char="00A8"/>
      </w:r>
      <w:r>
        <w:rPr>
          <w:rFonts w:hint="eastAsia" w:ascii="宋体" w:hAnsi="宋体" w:eastAsia="宋体" w:cs="Times New Roman"/>
          <w:bCs/>
          <w:color w:val="auto"/>
          <w:szCs w:val="21"/>
          <w:highlight w:val="none"/>
        </w:rPr>
        <w:t xml:space="preserve">自行组织 </w:t>
      </w:r>
      <w:r>
        <w:rPr>
          <w:rFonts w:hint="eastAsia" w:ascii="宋体" w:hAnsi="宋体" w:eastAsia="宋体" w:cs="宋体"/>
          <w:color w:val="auto"/>
          <w:sz w:val="21"/>
          <w:szCs w:val="21"/>
          <w:highlight w:val="none"/>
        </w:rPr>
        <w:sym w:font="Wingdings" w:char="00A8"/>
      </w:r>
      <w:r>
        <w:rPr>
          <w:rFonts w:hint="eastAsia" w:ascii="宋体" w:hAnsi="宋体" w:eastAsia="宋体" w:cs="Times New Roman"/>
          <w:bCs/>
          <w:color w:val="auto"/>
          <w:szCs w:val="21"/>
          <w:highlight w:val="none"/>
        </w:rPr>
        <w:t>委托第三方组织</w:t>
      </w:r>
    </w:p>
    <w:p w14:paraId="5638F2F2">
      <w:pPr>
        <w:numPr>
          <w:ilvl w:val="0"/>
          <w:numId w:val="0"/>
        </w:numPr>
        <w:adjustRightInd w:val="0"/>
        <w:snapToGrid w:val="0"/>
        <w:spacing w:before="0" w:line="400" w:lineRule="exact"/>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lang w:val="en-US" w:eastAsia="zh-CN"/>
        </w:rPr>
        <w:t xml:space="preserve">         </w:t>
      </w:r>
      <w:r>
        <w:rPr>
          <w:rFonts w:hint="eastAsia" w:ascii="宋体" w:hAnsi="宋体" w:eastAsia="宋体" w:cs="Times New Roman"/>
          <w:bCs/>
          <w:color w:val="auto"/>
          <w:szCs w:val="21"/>
          <w:highlight w:val="none"/>
        </w:rPr>
        <w:t>验收主体：</w:t>
      </w:r>
      <w:r>
        <w:rPr>
          <w:rFonts w:hint="eastAsia" w:ascii="宋体" w:hAnsi="宋体" w:eastAsia="宋体" w:cs="Times New Roman"/>
          <w:bCs/>
          <w:color w:val="auto"/>
          <w:szCs w:val="21"/>
          <w:highlight w:val="none"/>
          <w:u w:val="single"/>
        </w:rPr>
        <w:t xml:space="preserve">                  </w:t>
      </w:r>
    </w:p>
    <w:p w14:paraId="4E46CBC3">
      <w:pPr>
        <w:adjustRightInd w:val="0"/>
        <w:snapToGrid w:val="0"/>
        <w:spacing w:before="0" w:line="400" w:lineRule="exact"/>
        <w:ind w:firstLine="0" w:firstLineChars="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lang w:val="en-US" w:eastAsia="zh-CN"/>
        </w:rPr>
        <w:t xml:space="preserve">        </w:t>
      </w:r>
      <w:r>
        <w:rPr>
          <w:rFonts w:hint="eastAsia" w:ascii="宋体" w:hAnsi="宋体" w:eastAsia="宋体" w:cs="Times New Roman"/>
          <w:bCs/>
          <w:color w:val="auto"/>
          <w:szCs w:val="21"/>
          <w:highlight w:val="none"/>
        </w:rPr>
        <w:t>是否邀请本项目的其他供应商</w:t>
      </w:r>
      <w:r>
        <w:rPr>
          <w:rFonts w:hint="eastAsia" w:ascii="宋体" w:hAnsi="宋体" w:eastAsia="宋体" w:cs="Times New Roman"/>
          <w:bCs/>
          <w:color w:val="auto"/>
          <w:szCs w:val="21"/>
          <w:highlight w:val="none"/>
          <w:lang w:eastAsia="zh-CN"/>
        </w:rPr>
        <w:t>参加验收</w:t>
      </w:r>
      <w:r>
        <w:rPr>
          <w:rFonts w:hint="eastAsia" w:ascii="宋体" w:hAnsi="宋体" w:eastAsia="宋体" w:cs="Times New Roman"/>
          <w:bCs/>
          <w:color w:val="auto"/>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Times New Roman"/>
          <w:bCs/>
          <w:color w:val="auto"/>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Times New Roman"/>
          <w:bCs/>
          <w:color w:val="auto"/>
          <w:szCs w:val="21"/>
          <w:highlight w:val="none"/>
        </w:rPr>
        <w:t>否</w:t>
      </w:r>
    </w:p>
    <w:p w14:paraId="50F35A24">
      <w:pPr>
        <w:adjustRightInd w:val="0"/>
        <w:snapToGrid w:val="0"/>
        <w:spacing w:before="0" w:line="400" w:lineRule="exact"/>
        <w:ind w:firstLine="840" w:firstLineChars="4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是否邀请专家</w:t>
      </w:r>
      <w:r>
        <w:rPr>
          <w:rFonts w:hint="eastAsia" w:ascii="宋体" w:hAnsi="宋体" w:eastAsia="宋体" w:cs="Times New Roman"/>
          <w:bCs/>
          <w:color w:val="auto"/>
          <w:szCs w:val="21"/>
          <w:highlight w:val="none"/>
          <w:lang w:eastAsia="zh-CN"/>
        </w:rPr>
        <w:t>参加验收</w:t>
      </w:r>
      <w:r>
        <w:rPr>
          <w:rFonts w:hint="eastAsia" w:ascii="宋体" w:hAnsi="宋体" w:eastAsia="宋体" w:cs="Times New Roman"/>
          <w:bCs/>
          <w:color w:val="auto"/>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Times New Roman"/>
          <w:bCs/>
          <w:color w:val="auto"/>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Times New Roman"/>
          <w:bCs/>
          <w:color w:val="auto"/>
          <w:szCs w:val="21"/>
          <w:highlight w:val="none"/>
        </w:rPr>
        <w:t>否</w:t>
      </w:r>
    </w:p>
    <w:p w14:paraId="21F56B7E">
      <w:pPr>
        <w:adjustRightInd w:val="0"/>
        <w:snapToGrid w:val="0"/>
        <w:spacing w:before="0" w:line="400" w:lineRule="exact"/>
        <w:ind w:firstLine="840" w:firstLineChars="4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是否邀请服务对象</w:t>
      </w:r>
      <w:r>
        <w:rPr>
          <w:rFonts w:hint="eastAsia" w:ascii="宋体" w:hAnsi="宋体" w:eastAsia="宋体" w:cs="Times New Roman"/>
          <w:bCs/>
          <w:color w:val="auto"/>
          <w:szCs w:val="21"/>
          <w:highlight w:val="none"/>
          <w:lang w:eastAsia="zh-CN"/>
        </w:rPr>
        <w:t>参加验收</w:t>
      </w:r>
      <w:r>
        <w:rPr>
          <w:rFonts w:hint="eastAsia" w:ascii="宋体" w:hAnsi="宋体" w:eastAsia="宋体" w:cs="Times New Roman"/>
          <w:bCs/>
          <w:color w:val="auto"/>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Times New Roman"/>
          <w:bCs/>
          <w:color w:val="auto"/>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Times New Roman"/>
          <w:bCs/>
          <w:color w:val="auto"/>
          <w:szCs w:val="21"/>
          <w:highlight w:val="none"/>
        </w:rPr>
        <w:t>否</w:t>
      </w:r>
    </w:p>
    <w:p w14:paraId="0EDB2116">
      <w:pPr>
        <w:adjustRightInd w:val="0"/>
        <w:snapToGrid w:val="0"/>
        <w:spacing w:before="0" w:line="400" w:lineRule="exact"/>
        <w:ind w:firstLine="840" w:firstLineChars="4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是否邀请第三方检测机构</w:t>
      </w:r>
      <w:r>
        <w:rPr>
          <w:rFonts w:hint="eastAsia" w:ascii="宋体" w:hAnsi="宋体" w:eastAsia="宋体" w:cs="Times New Roman"/>
          <w:bCs/>
          <w:color w:val="auto"/>
          <w:szCs w:val="21"/>
          <w:highlight w:val="none"/>
          <w:lang w:eastAsia="zh-CN"/>
        </w:rPr>
        <w:t>参加验收</w:t>
      </w:r>
      <w:r>
        <w:rPr>
          <w:rFonts w:hint="eastAsia" w:ascii="宋体" w:hAnsi="宋体" w:eastAsia="宋体" w:cs="Times New Roman"/>
          <w:bCs/>
          <w:color w:val="auto"/>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Times New Roman"/>
          <w:bCs/>
          <w:color w:val="auto"/>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Times New Roman"/>
          <w:bCs/>
          <w:color w:val="auto"/>
          <w:szCs w:val="21"/>
          <w:highlight w:val="none"/>
        </w:rPr>
        <w:t>否</w:t>
      </w:r>
    </w:p>
    <w:p w14:paraId="6055B5F5">
      <w:pPr>
        <w:adjustRightInd w:val="0"/>
        <w:snapToGrid w:val="0"/>
        <w:spacing w:before="0" w:line="400" w:lineRule="exact"/>
        <w:ind w:firstLine="840" w:firstLineChars="400"/>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lang w:eastAsia="zh-CN"/>
        </w:rPr>
        <w:t>是否进行抽查检测：</w:t>
      </w:r>
      <w:r>
        <w:rPr>
          <w:rFonts w:hint="eastAsia" w:ascii="宋体" w:hAnsi="宋体" w:eastAsia="宋体" w:cs="宋体"/>
          <w:color w:val="auto"/>
          <w:sz w:val="21"/>
          <w:szCs w:val="21"/>
          <w:highlight w:val="none"/>
        </w:rPr>
        <w:sym w:font="Wingdings" w:char="00A8"/>
      </w:r>
      <w:r>
        <w:rPr>
          <w:rFonts w:hint="eastAsia" w:ascii="宋体" w:hAnsi="宋体" w:eastAsia="宋体" w:cs="Times New Roman"/>
          <w:bCs/>
          <w:color w:val="auto"/>
          <w:szCs w:val="21"/>
          <w:highlight w:val="none"/>
        </w:rPr>
        <w:t>是</w:t>
      </w:r>
      <w:r>
        <w:rPr>
          <w:rFonts w:hint="eastAsia" w:ascii="宋体" w:hAnsi="宋体" w:eastAsia="宋体" w:cs="Times New Roman"/>
          <w:bCs/>
          <w:color w:val="auto"/>
          <w:szCs w:val="21"/>
          <w:highlight w:val="none"/>
          <w:lang w:eastAsia="zh-CN"/>
        </w:rPr>
        <w:t>，抽查比例：</w:t>
      </w:r>
      <w:r>
        <w:rPr>
          <w:rFonts w:hint="eastAsia" w:ascii="宋体" w:hAnsi="宋体" w:eastAsia="宋体" w:cs="Times New Roman"/>
          <w:bCs/>
          <w:color w:val="auto"/>
          <w:szCs w:val="21"/>
          <w:highlight w:val="none"/>
          <w:u w:val="single"/>
        </w:rPr>
        <w:t xml:space="preserve">   </w:t>
      </w:r>
      <w:r>
        <w:rPr>
          <w:rFonts w:hint="eastAsia" w:ascii="宋体" w:hAnsi="宋体" w:eastAsia="宋体" w:cs="Times New Roman"/>
          <w:bCs/>
          <w:color w:val="auto"/>
          <w:szCs w:val="21"/>
          <w:highlight w:val="none"/>
          <w:u w:val="single"/>
          <w:lang w:val="en-US" w:eastAsia="zh-CN"/>
        </w:rPr>
        <w:t xml:space="preserve">     </w:t>
      </w:r>
      <w:r>
        <w:rPr>
          <w:rFonts w:hint="eastAsia" w:ascii="宋体" w:hAnsi="宋体" w:eastAsia="宋体" w:cs="Times New Roman"/>
          <w:bCs/>
          <w:color w:val="auto"/>
          <w:szCs w:val="21"/>
          <w:highlight w:val="none"/>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cs="Times New Roman"/>
          <w:bCs/>
          <w:color w:val="auto"/>
          <w:szCs w:val="21"/>
          <w:highlight w:val="none"/>
        </w:rPr>
        <w:t>否</w:t>
      </w:r>
    </w:p>
    <w:p w14:paraId="18EB66AD">
      <w:pPr>
        <w:adjustRightInd w:val="0"/>
        <w:snapToGrid w:val="0"/>
        <w:spacing w:before="0" w:line="400" w:lineRule="exact"/>
        <w:ind w:firstLine="840" w:firstLineChars="400"/>
        <w:rPr>
          <w:rFonts w:hint="eastAsia" w:ascii="宋体" w:hAnsi="宋体" w:eastAsia="宋体" w:cs="Times New Roman"/>
          <w:bCs/>
          <w:color w:val="auto"/>
          <w:szCs w:val="21"/>
          <w:highlight w:val="none"/>
          <w:u w:val="single"/>
          <w:lang w:eastAsia="zh-CN"/>
        </w:rPr>
      </w:pPr>
      <w:r>
        <w:rPr>
          <w:rFonts w:hint="eastAsia" w:ascii="宋体" w:hAnsi="宋体" w:eastAsia="宋体" w:cs="Times New Roman"/>
          <w:bCs/>
          <w:color w:val="auto"/>
          <w:szCs w:val="21"/>
          <w:highlight w:val="none"/>
          <w:lang w:val="en-US" w:eastAsia="zh-CN"/>
        </w:rPr>
        <w:t>是否存在破坏性检测：</w:t>
      </w:r>
      <w:r>
        <w:rPr>
          <w:rFonts w:hint="eastAsia" w:ascii="宋体" w:hAnsi="宋体" w:eastAsia="宋体" w:cs="宋体"/>
          <w:color w:val="auto"/>
          <w:sz w:val="21"/>
          <w:szCs w:val="21"/>
          <w:highlight w:val="none"/>
        </w:rPr>
        <w:sym w:font="Wingdings" w:char="00A8"/>
      </w:r>
      <w:r>
        <w:rPr>
          <w:rFonts w:hint="eastAsia" w:ascii="宋体" w:hAnsi="宋体" w:eastAsia="宋体" w:cs="Times New Roman"/>
          <w:bCs/>
          <w:color w:val="auto"/>
          <w:szCs w:val="21"/>
          <w:highlight w:val="none"/>
        </w:rPr>
        <w:t>是</w:t>
      </w:r>
      <w:r>
        <w:rPr>
          <w:rFonts w:hint="eastAsia" w:ascii="宋体" w:hAnsi="宋体" w:eastAsia="宋体" w:cs="Times New Roman"/>
          <w:bCs/>
          <w:color w:val="auto"/>
          <w:szCs w:val="21"/>
          <w:highlight w:val="none"/>
          <w:lang w:eastAsia="zh-CN"/>
        </w:rPr>
        <w:t>，</w:t>
      </w:r>
      <w:r>
        <w:rPr>
          <w:rFonts w:hint="eastAsia" w:ascii="宋体" w:hAnsi="宋体" w:eastAsia="宋体" w:cs="Times New Roman"/>
          <w:bCs/>
          <w:color w:val="auto"/>
          <w:szCs w:val="21"/>
          <w:highlight w:val="none"/>
          <w:u w:val="single"/>
          <w:lang w:eastAsia="zh-CN"/>
        </w:rPr>
        <w:t>（应明确对被破坏的检测产品的处理方式）</w:t>
      </w:r>
    </w:p>
    <w:p w14:paraId="574C9215">
      <w:pPr>
        <w:adjustRightInd w:val="0"/>
        <w:snapToGrid w:val="0"/>
        <w:spacing w:before="0" w:line="400" w:lineRule="exact"/>
        <w:ind w:firstLine="840" w:firstLineChars="400"/>
        <w:rPr>
          <w:rFonts w:hint="eastAsia" w:ascii="宋体" w:hAnsi="宋体" w:eastAsia="宋体" w:cs="Times New Roman"/>
          <w:bCs/>
          <w:color w:val="auto"/>
          <w:szCs w:val="21"/>
          <w:highlight w:val="none"/>
          <w:lang w:eastAsia="zh-CN"/>
        </w:rPr>
      </w:pPr>
      <w:r>
        <w:rPr>
          <w:rFonts w:hint="eastAsia" w:ascii="宋体" w:hAnsi="宋体" w:eastAsia="宋体" w:cs="Times New Roman"/>
          <w:bCs/>
          <w:color w:val="auto"/>
          <w:szCs w:val="21"/>
          <w:highlight w:val="none"/>
          <w:lang w:val="en-US" w:eastAsia="zh-CN"/>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cs="Times New Roman"/>
          <w:bCs/>
          <w:color w:val="auto"/>
          <w:szCs w:val="21"/>
          <w:highlight w:val="none"/>
        </w:rPr>
        <w:t>否</w:t>
      </w:r>
    </w:p>
    <w:p w14:paraId="25385365">
      <w:pPr>
        <w:adjustRightInd w:val="0"/>
        <w:snapToGrid w:val="0"/>
        <w:spacing w:before="0" w:line="400" w:lineRule="exact"/>
        <w:ind w:firstLine="840" w:firstLineChars="400"/>
        <w:rPr>
          <w:rFonts w:hint="eastAsia" w:ascii="宋体" w:hAnsi="宋体" w:eastAsia="宋体" w:cs="Times New Roman"/>
          <w:bCs/>
          <w:color w:val="auto"/>
          <w:szCs w:val="21"/>
          <w:highlight w:val="none"/>
          <w:u w:val="single"/>
        </w:rPr>
      </w:pPr>
      <w:r>
        <w:rPr>
          <w:rFonts w:hint="eastAsia" w:ascii="宋体" w:hAnsi="宋体" w:eastAsia="宋体" w:cs="Times New Roman"/>
          <w:bCs/>
          <w:color w:val="auto"/>
          <w:szCs w:val="21"/>
          <w:highlight w:val="none"/>
        </w:rPr>
        <w:t>验收组织的其他事项：</w:t>
      </w:r>
      <w:r>
        <w:rPr>
          <w:rFonts w:hint="eastAsia" w:ascii="宋体" w:hAnsi="宋体" w:eastAsia="宋体" w:cs="Times New Roman"/>
          <w:bCs/>
          <w:color w:val="auto"/>
          <w:szCs w:val="21"/>
          <w:highlight w:val="none"/>
          <w:u w:val="single"/>
        </w:rPr>
        <w:t xml:space="preserve">                </w:t>
      </w:r>
    </w:p>
    <w:p w14:paraId="555D37B7">
      <w:pPr>
        <w:adjustRightInd w:val="0"/>
        <w:snapToGrid w:val="0"/>
        <w:spacing w:before="0" w:line="400" w:lineRule="exact"/>
        <w:ind w:firstLine="420" w:firstLineChars="200"/>
        <w:rPr>
          <w:rFonts w:hint="eastAsia" w:ascii="宋体" w:hAnsi="宋体" w:eastAsia="宋体" w:cs="Times New Roman"/>
          <w:bCs/>
          <w:color w:val="auto"/>
          <w:szCs w:val="21"/>
          <w:highlight w:val="none"/>
          <w:u w:val="single"/>
        </w:rPr>
      </w:pPr>
      <w:r>
        <w:rPr>
          <w:rFonts w:hint="eastAsia" w:ascii="宋体" w:hAnsi="宋体" w:eastAsia="宋体" w:cs="Times New Roman"/>
          <w:bCs/>
          <w:color w:val="auto"/>
          <w:szCs w:val="21"/>
          <w:highlight w:val="none"/>
        </w:rPr>
        <w:t>（2）履约验收时间：</w:t>
      </w:r>
      <w:r>
        <w:rPr>
          <w:rFonts w:hint="eastAsia" w:ascii="宋体" w:hAnsi="宋体" w:eastAsia="宋体" w:cs="Times New Roman"/>
          <w:bCs/>
          <w:color w:val="auto"/>
          <w:szCs w:val="21"/>
          <w:highlight w:val="none"/>
          <w:u w:val="single"/>
        </w:rPr>
        <w:t>（计划于何时验收/供应商提出验收申请之日起   日内组织验收）</w:t>
      </w:r>
      <w:r>
        <w:rPr>
          <w:rFonts w:hint="eastAsia" w:ascii="宋体" w:hAnsi="宋体" w:eastAsia="宋体" w:cs="Times New Roman"/>
          <w:bCs/>
          <w:color w:val="auto"/>
          <w:szCs w:val="21"/>
          <w:highlight w:val="none"/>
          <w:u w:val="single"/>
          <w:lang w:val="en-US" w:eastAsia="zh-CN"/>
        </w:rPr>
        <w:t xml:space="preserve"> </w:t>
      </w:r>
    </w:p>
    <w:p w14:paraId="27C46DBB">
      <w:pPr>
        <w:adjustRightInd w:val="0"/>
        <w:snapToGrid w:val="0"/>
        <w:spacing w:before="0" w:line="400" w:lineRule="exact"/>
        <w:ind w:firstLine="420" w:firstLineChars="200"/>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（3）履约验收方式：</w:t>
      </w:r>
      <w:r>
        <w:rPr>
          <w:rFonts w:hint="eastAsia" w:ascii="宋体" w:hAnsi="宋体" w:eastAsia="宋体" w:cs="宋体"/>
          <w:color w:val="auto"/>
          <w:sz w:val="21"/>
          <w:szCs w:val="21"/>
          <w:highlight w:val="none"/>
        </w:rPr>
        <w:sym w:font="Wingdings" w:char="00A8"/>
      </w:r>
      <w:r>
        <w:rPr>
          <w:rFonts w:hint="eastAsia" w:ascii="宋体" w:hAnsi="宋体" w:eastAsia="宋体" w:cs="Times New Roman"/>
          <w:bCs/>
          <w:color w:val="auto"/>
          <w:szCs w:val="21"/>
          <w:highlight w:val="none"/>
        </w:rPr>
        <w:t xml:space="preserve">一次性验收         </w:t>
      </w:r>
    </w:p>
    <w:p w14:paraId="21B0B9C9">
      <w:pPr>
        <w:adjustRightInd w:val="0"/>
        <w:snapToGrid w:val="0"/>
        <w:spacing w:before="0" w:line="400" w:lineRule="exact"/>
        <w:ind w:firstLine="0" w:firstLineChars="0"/>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cs="Times New Roman"/>
          <w:bCs/>
          <w:color w:val="auto"/>
          <w:szCs w:val="21"/>
          <w:highlight w:val="none"/>
        </w:rPr>
        <w:t>分期/分项验收</w:t>
      </w:r>
      <w:r>
        <w:rPr>
          <w:rFonts w:hint="eastAsia" w:ascii="宋体" w:hAnsi="宋体" w:eastAsia="宋体" w:cs="Times New Roman"/>
          <w:bCs/>
          <w:color w:val="auto"/>
          <w:szCs w:val="21"/>
          <w:highlight w:val="none"/>
          <w:lang w:eastAsia="zh-CN"/>
        </w:rPr>
        <w:t>：</w:t>
      </w:r>
      <w:r>
        <w:rPr>
          <w:rFonts w:hint="eastAsia" w:ascii="宋体" w:hAnsi="宋体" w:eastAsia="宋体" w:cs="Times New Roman"/>
          <w:bCs/>
          <w:color w:val="auto"/>
          <w:szCs w:val="21"/>
          <w:highlight w:val="none"/>
          <w:u w:val="single"/>
        </w:rPr>
        <w:t xml:space="preserve"> </w:t>
      </w:r>
      <w:r>
        <w:rPr>
          <w:rFonts w:hint="eastAsia" w:ascii="宋体" w:hAnsi="宋体" w:eastAsia="宋体" w:cs="Times New Roman"/>
          <w:bCs/>
          <w:color w:val="auto"/>
          <w:szCs w:val="21"/>
          <w:highlight w:val="none"/>
          <w:u w:val="single"/>
          <w:lang w:eastAsia="zh-CN"/>
        </w:rPr>
        <w:t>（应明确分期</w:t>
      </w:r>
      <w:r>
        <w:rPr>
          <w:rFonts w:hint="default" w:ascii="宋体" w:hAnsi="宋体" w:eastAsia="宋体" w:cs="Times New Roman"/>
          <w:bCs/>
          <w:color w:val="auto"/>
          <w:szCs w:val="21"/>
          <w:highlight w:val="none"/>
          <w:u w:val="single"/>
          <w:lang w:eastAsia="zh-CN"/>
        </w:rPr>
        <w:t>/</w:t>
      </w:r>
      <w:r>
        <w:rPr>
          <w:rFonts w:hint="eastAsia" w:ascii="宋体" w:hAnsi="宋体" w:eastAsia="宋体" w:cs="Times New Roman"/>
          <w:bCs/>
          <w:color w:val="auto"/>
          <w:szCs w:val="21"/>
          <w:highlight w:val="none"/>
          <w:u w:val="single"/>
          <w:lang w:eastAsia="zh-CN"/>
        </w:rPr>
        <w:t>分项验收的工作安排）</w:t>
      </w:r>
      <w:r>
        <w:rPr>
          <w:rFonts w:hint="eastAsia" w:ascii="宋体" w:hAnsi="宋体" w:eastAsia="宋体" w:cs="Times New Roman"/>
          <w:bCs/>
          <w:color w:val="auto"/>
          <w:szCs w:val="21"/>
          <w:highlight w:val="none"/>
          <w:u w:val="single"/>
        </w:rPr>
        <w:t xml:space="preserve"> </w:t>
      </w:r>
      <w:r>
        <w:rPr>
          <w:rFonts w:hint="eastAsia" w:ascii="宋体" w:hAnsi="宋体" w:eastAsia="宋体" w:cs="Times New Roman"/>
          <w:bCs/>
          <w:color w:val="auto"/>
          <w:szCs w:val="21"/>
          <w:highlight w:val="none"/>
          <w:u w:val="single"/>
          <w:lang w:val="en-US" w:eastAsia="zh-CN"/>
        </w:rPr>
        <w:t xml:space="preserve"> </w:t>
      </w:r>
    </w:p>
    <w:p w14:paraId="773D373D">
      <w:pPr>
        <w:adjustRightInd w:val="0"/>
        <w:snapToGrid w:val="0"/>
        <w:spacing w:before="0" w:line="400" w:lineRule="exact"/>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（4）履约验收程序：</w:t>
      </w:r>
      <w:r>
        <w:rPr>
          <w:rFonts w:hint="eastAsia" w:ascii="宋体" w:hAnsi="宋体" w:eastAsia="宋体" w:cs="Times New Roman"/>
          <w:bCs/>
          <w:color w:val="auto"/>
          <w:szCs w:val="21"/>
          <w:highlight w:val="none"/>
          <w:u w:val="single"/>
        </w:rPr>
        <w:t xml:space="preserve">                                         </w:t>
      </w:r>
    </w:p>
    <w:p w14:paraId="0BB52EAB">
      <w:pPr>
        <w:adjustRightInd w:val="0"/>
        <w:snapToGrid w:val="0"/>
        <w:spacing w:before="0" w:line="400" w:lineRule="exact"/>
        <w:ind w:firstLine="420" w:firstLineChars="200"/>
        <w:rPr>
          <w:rFonts w:ascii="宋体" w:hAnsi="宋体" w:eastAsia="宋体" w:cs="Times New Roman"/>
          <w:bCs/>
          <w:color w:val="auto"/>
          <w:szCs w:val="21"/>
          <w:highlight w:val="none"/>
          <w:u w:val="single"/>
        </w:rPr>
      </w:pPr>
      <w:r>
        <w:rPr>
          <w:rFonts w:hint="eastAsia" w:ascii="宋体" w:hAnsi="宋体" w:eastAsia="宋体" w:cs="Times New Roman"/>
          <w:bCs/>
          <w:color w:val="auto"/>
          <w:szCs w:val="21"/>
          <w:highlight w:val="none"/>
        </w:rPr>
        <w:t>（5）履约验收的内容：</w:t>
      </w:r>
      <w:r>
        <w:rPr>
          <w:rFonts w:hint="eastAsia" w:ascii="宋体" w:hAnsi="宋体" w:eastAsia="宋体" w:cs="Times New Roman"/>
          <w:bCs/>
          <w:color w:val="auto"/>
          <w:szCs w:val="21"/>
          <w:highlight w:val="none"/>
          <w:u w:val="single"/>
        </w:rPr>
        <w:t xml:space="preserve"> </w:t>
      </w:r>
      <w:r>
        <w:rPr>
          <w:rFonts w:hint="eastAsia" w:ascii="宋体" w:hAnsi="宋体" w:eastAsia="宋体" w:cs="Times New Roman"/>
          <w:bCs/>
          <w:color w:val="auto"/>
          <w:szCs w:val="21"/>
          <w:highlight w:val="none"/>
          <w:u w:val="single"/>
          <w:lang w:eastAsia="zh-CN"/>
        </w:rPr>
        <w:t>（应当包括每一项技术和商务要求的履约情况，特别是落实政府采购扶持中小企业，支持绿色发展和乡村振兴等政策情况）</w:t>
      </w:r>
      <w:r>
        <w:rPr>
          <w:rFonts w:hint="eastAsia" w:ascii="宋体" w:hAnsi="宋体" w:eastAsia="宋体" w:cs="Times New Roman"/>
          <w:bCs/>
          <w:color w:val="auto"/>
          <w:szCs w:val="21"/>
          <w:highlight w:val="none"/>
          <w:u w:val="single"/>
        </w:rPr>
        <w:t xml:space="preserve">                                      </w:t>
      </w:r>
    </w:p>
    <w:p w14:paraId="28A26614">
      <w:pPr>
        <w:adjustRightInd w:val="0"/>
        <w:snapToGrid w:val="0"/>
        <w:spacing w:before="0" w:line="400" w:lineRule="exact"/>
        <w:ind w:firstLine="420" w:firstLineChars="200"/>
        <w:rPr>
          <w:rFonts w:hint="eastAsia" w:ascii="宋体" w:hAnsi="宋体" w:eastAsia="宋体" w:cs="Times New Roman"/>
          <w:bCs/>
          <w:color w:val="auto"/>
          <w:szCs w:val="21"/>
          <w:highlight w:val="none"/>
          <w:u w:val="single"/>
        </w:rPr>
      </w:pPr>
      <w:r>
        <w:rPr>
          <w:rFonts w:hint="eastAsia" w:ascii="宋体" w:hAnsi="宋体" w:eastAsia="宋体" w:cs="Times New Roman"/>
          <w:bCs/>
          <w:color w:val="auto"/>
          <w:szCs w:val="21"/>
          <w:highlight w:val="none"/>
        </w:rPr>
        <w:t>（6）履约验收标准：</w:t>
      </w:r>
      <w:r>
        <w:rPr>
          <w:rFonts w:hint="eastAsia" w:ascii="宋体" w:hAnsi="宋体" w:eastAsia="宋体" w:cs="Times New Roman"/>
          <w:bCs/>
          <w:color w:val="auto"/>
          <w:szCs w:val="21"/>
          <w:highlight w:val="none"/>
          <w:u w:val="single"/>
        </w:rPr>
        <w:t xml:space="preserve">                                         </w:t>
      </w:r>
    </w:p>
    <w:p w14:paraId="0ED715E1">
      <w:pPr>
        <w:autoSpaceDE w:val="0"/>
        <w:autoSpaceDN w:val="0"/>
        <w:adjustRightInd w:val="0"/>
        <w:spacing w:line="400" w:lineRule="exact"/>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u w:val="none"/>
          <w:lang w:val="en-US" w:eastAsia="zh-CN" w:bidi="ar-SA"/>
        </w:rPr>
        <w:t>（7）是否以采购活动中供应商提供的样品作为参考：</w:t>
      </w:r>
      <w:r>
        <w:rPr>
          <w:rFonts w:hint="eastAsia" w:ascii="宋体" w:hAnsi="宋体" w:eastAsia="宋体" w:cs="宋体"/>
          <w:color w:val="auto"/>
          <w:sz w:val="21"/>
          <w:szCs w:val="21"/>
          <w:highlight w:val="none"/>
          <w:lang w:val="en-US" w:eastAsia="zh-CN" w:bidi="ar-SA"/>
        </w:rPr>
        <w:sym w:font="Wingdings" w:char="00A8"/>
      </w:r>
      <w:r>
        <w:rPr>
          <w:rFonts w:hint="eastAsia" w:ascii="宋体" w:hAnsi="宋体" w:eastAsia="宋体" w:cs="宋体"/>
          <w:bCs/>
          <w:color w:val="auto"/>
          <w:sz w:val="21"/>
          <w:szCs w:val="21"/>
          <w:highlight w:val="none"/>
          <w:lang w:val="en-US" w:eastAsia="zh-CN" w:bidi="ar-SA"/>
        </w:rPr>
        <w:t xml:space="preserve">是  </w:t>
      </w:r>
      <w:r>
        <w:rPr>
          <w:rFonts w:hint="eastAsia" w:ascii="宋体" w:hAnsi="宋体" w:eastAsia="宋体" w:cs="宋体"/>
          <w:color w:val="auto"/>
          <w:sz w:val="21"/>
          <w:szCs w:val="21"/>
          <w:highlight w:val="none"/>
          <w:lang w:val="en-US" w:eastAsia="zh-CN" w:bidi="ar-SA"/>
        </w:rPr>
        <w:sym w:font="Wingdings" w:char="00A8"/>
      </w:r>
      <w:r>
        <w:rPr>
          <w:rFonts w:hint="eastAsia" w:ascii="宋体" w:hAnsi="宋体" w:eastAsia="宋体" w:cs="宋体"/>
          <w:bCs/>
          <w:color w:val="auto"/>
          <w:sz w:val="21"/>
          <w:szCs w:val="21"/>
          <w:highlight w:val="none"/>
          <w:lang w:val="en-US" w:eastAsia="zh-CN" w:bidi="ar-SA"/>
        </w:rPr>
        <w:t>否</w:t>
      </w:r>
    </w:p>
    <w:p w14:paraId="2041D61B">
      <w:pPr>
        <w:adjustRightInd w:val="0"/>
        <w:snapToGrid w:val="0"/>
        <w:spacing w:before="0" w:line="400" w:lineRule="exact"/>
        <w:ind w:firstLine="420" w:firstLineChars="20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（8）履约验收其他事项：</w:t>
      </w:r>
      <w:r>
        <w:rPr>
          <w:rFonts w:hint="eastAsia" w:ascii="宋体" w:hAnsi="宋体" w:eastAsia="宋体" w:cs="宋体"/>
          <w:bCs/>
          <w:color w:val="auto"/>
          <w:szCs w:val="21"/>
          <w:highlight w:val="none"/>
          <w:u w:val="single"/>
        </w:rPr>
        <w:t xml:space="preserve">      </w:t>
      </w:r>
      <w:r>
        <w:rPr>
          <w:rFonts w:hint="eastAsia" w:ascii="宋体" w:hAnsi="宋体" w:eastAsia="宋体" w:cs="宋体"/>
          <w:bCs/>
          <w:i w:val="0"/>
          <w:iCs w:val="0"/>
          <w:color w:val="auto"/>
          <w:szCs w:val="21"/>
          <w:highlight w:val="none"/>
          <w:u w:val="single"/>
        </w:rPr>
        <w:t>（产权过户登记等）</w:t>
      </w:r>
      <w:r>
        <w:rPr>
          <w:rFonts w:hint="eastAsia" w:ascii="宋体" w:hAnsi="宋体" w:eastAsia="宋体" w:cs="宋体"/>
          <w:bCs/>
          <w:color w:val="auto"/>
          <w:szCs w:val="21"/>
          <w:highlight w:val="none"/>
          <w:u w:val="single"/>
        </w:rPr>
        <w:t xml:space="preserve">          </w:t>
      </w:r>
    </w:p>
    <w:p w14:paraId="52BBDD39">
      <w:pPr>
        <w:numPr>
          <w:ilvl w:val="0"/>
          <w:numId w:val="0"/>
        </w:numPr>
        <w:adjustRightInd w:val="0"/>
        <w:snapToGrid w:val="0"/>
        <w:spacing w:before="0" w:line="400" w:lineRule="exact"/>
        <w:ind w:firstLine="422" w:firstLineChars="200"/>
        <w:rPr>
          <w:rFonts w:hint="default" w:ascii="宋体" w:hAnsi="宋体" w:cs="Times New Roman"/>
          <w:b/>
          <w:color w:val="auto"/>
          <w:szCs w:val="21"/>
          <w:highlight w:val="none"/>
          <w:lang w:val="en-US" w:eastAsia="zh-CN"/>
        </w:rPr>
      </w:pPr>
      <w:r>
        <w:rPr>
          <w:rFonts w:hint="eastAsia" w:ascii="宋体" w:hAnsi="宋体" w:cs="Times New Roman"/>
          <w:b/>
          <w:color w:val="auto"/>
          <w:szCs w:val="21"/>
          <w:highlight w:val="none"/>
          <w:lang w:val="en-US" w:eastAsia="zh-CN"/>
        </w:rPr>
        <w:t>5.解决合同纠纷方式</w:t>
      </w:r>
    </w:p>
    <w:p w14:paraId="0ED3241F">
      <w:pPr>
        <w:pageBreakBefore w:val="0"/>
        <w:widowControl w:val="0"/>
        <w:kinsoku/>
        <w:wordWrap/>
        <w:overflowPunct/>
        <w:topLinePunct w:val="0"/>
        <w:autoSpaceDE/>
        <w:autoSpaceDN/>
        <w:bidi w:val="0"/>
        <w:adjustRightInd w:val="0"/>
        <w:snapToGrid w:val="0"/>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首先通过双方协商解决，协商解决不成，则通过以下途径之一解决纠纷：</w:t>
      </w:r>
    </w:p>
    <w:p w14:paraId="12905FB6">
      <w:pPr>
        <w:adjustRightInd w:val="0"/>
        <w:snapToGrid w:val="0"/>
        <w:spacing w:line="360" w:lineRule="auto"/>
        <w:ind w:firstLine="840" w:firstLineChars="400"/>
        <w:rPr>
          <w:rFonts w:hint="eastAsia"/>
          <w:color w:val="auto"/>
          <w:highlight w:val="none"/>
        </w:rPr>
      </w:pPr>
      <w:r>
        <w:rPr>
          <w:rFonts w:hint="eastAsia" w:ascii="宋体" w:hAnsi="宋体" w:cs="宋体"/>
          <w:color w:val="auto"/>
          <w:sz w:val="21"/>
          <w:szCs w:val="21"/>
          <w:highlight w:val="none"/>
        </w:rPr>
        <w:t xml:space="preserve">□ 提请仲裁       </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rPr>
        <w:t>向</w:t>
      </w:r>
      <w:r>
        <w:rPr>
          <w:rFonts w:hint="eastAsia" w:ascii="宋体" w:hAnsi="宋体" w:cs="宋体"/>
          <w:color w:val="auto"/>
          <w:sz w:val="21"/>
          <w:szCs w:val="21"/>
          <w:highlight w:val="none"/>
          <w:lang w:val="en-US" w:eastAsia="zh-CN"/>
        </w:rPr>
        <w:t>甲方所在地</w:t>
      </w:r>
      <w:r>
        <w:rPr>
          <w:rFonts w:hint="eastAsia" w:ascii="宋体" w:hAnsi="宋体" w:cs="宋体"/>
          <w:color w:val="auto"/>
          <w:sz w:val="21"/>
          <w:szCs w:val="21"/>
          <w:highlight w:val="none"/>
        </w:rPr>
        <w:t>人民法院提起诉讼</w:t>
      </w:r>
    </w:p>
    <w:p w14:paraId="3D40348E">
      <w:pPr>
        <w:numPr>
          <w:ilvl w:val="0"/>
          <w:numId w:val="0"/>
        </w:numPr>
        <w:adjustRightInd w:val="0"/>
        <w:snapToGrid w:val="0"/>
        <w:spacing w:before="0" w:line="400" w:lineRule="exact"/>
        <w:ind w:firstLine="422" w:firstLineChars="200"/>
        <w:rPr>
          <w:rFonts w:hint="eastAsia" w:ascii="宋体" w:hAnsi="宋体" w:eastAsia="宋体" w:cs="Times New Roman"/>
          <w:b/>
          <w:color w:val="auto"/>
          <w:szCs w:val="21"/>
          <w:highlight w:val="none"/>
        </w:rPr>
      </w:pPr>
      <w:r>
        <w:rPr>
          <w:rFonts w:hint="eastAsia" w:ascii="宋体" w:hAnsi="宋体" w:cs="Times New Roman"/>
          <w:b/>
          <w:color w:val="auto"/>
          <w:szCs w:val="21"/>
          <w:highlight w:val="none"/>
          <w:lang w:val="en-US" w:eastAsia="zh-CN"/>
        </w:rPr>
        <w:t>6.</w:t>
      </w:r>
      <w:r>
        <w:rPr>
          <w:rFonts w:hint="eastAsia" w:ascii="宋体" w:hAnsi="宋体" w:eastAsia="宋体" w:cs="Times New Roman"/>
          <w:b/>
          <w:color w:val="auto"/>
          <w:szCs w:val="21"/>
          <w:highlight w:val="none"/>
        </w:rPr>
        <w:t>组成合同的文件</w:t>
      </w:r>
    </w:p>
    <w:p w14:paraId="6C014BFB">
      <w:pPr>
        <w:adjustRightInd w:val="0"/>
        <w:snapToGrid w:val="0"/>
        <w:spacing w:before="0" w:line="400" w:lineRule="exact"/>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本协议书与下列文件一起构成合同文件，如下述文件之间有任何抵触、矛盾或歧义，应按以下顺序解释：</w:t>
      </w:r>
    </w:p>
    <w:p w14:paraId="216B87AE">
      <w:pPr>
        <w:adjustRightInd w:val="0"/>
        <w:snapToGrid w:val="0"/>
        <w:spacing w:before="0" w:line="400" w:lineRule="exact"/>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（1）</w:t>
      </w:r>
      <w:r>
        <w:rPr>
          <w:rFonts w:hint="eastAsia" w:ascii="宋体" w:hAnsi="宋体" w:eastAsia="宋体" w:cs="Times New Roman"/>
          <w:color w:val="auto"/>
          <w:szCs w:val="21"/>
          <w:highlight w:val="none"/>
          <w:lang w:eastAsia="zh-CN"/>
        </w:rPr>
        <w:t>政府采购</w:t>
      </w:r>
      <w:r>
        <w:rPr>
          <w:rFonts w:hint="eastAsia" w:ascii="宋体" w:hAnsi="宋体" w:eastAsia="宋体" w:cs="Times New Roman"/>
          <w:color w:val="auto"/>
          <w:szCs w:val="21"/>
          <w:highlight w:val="none"/>
        </w:rPr>
        <w:t>合同协议书及其变更、补充</w:t>
      </w:r>
      <w:r>
        <w:rPr>
          <w:rFonts w:hint="eastAsia" w:ascii="宋体" w:hAnsi="宋体" w:eastAsia="宋体" w:cs="Times New Roman"/>
          <w:color w:val="auto"/>
          <w:szCs w:val="21"/>
          <w:highlight w:val="none"/>
          <w:lang w:eastAsia="zh-CN"/>
        </w:rPr>
        <w:t>协议</w:t>
      </w:r>
    </w:p>
    <w:p w14:paraId="1A96A04E">
      <w:pPr>
        <w:adjustRightInd w:val="0"/>
        <w:snapToGrid w:val="0"/>
        <w:spacing w:before="0" w:line="400" w:lineRule="exact"/>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rPr>
        <w:t>）政府采购合同专用条款</w:t>
      </w:r>
    </w:p>
    <w:p w14:paraId="62CD37E6">
      <w:pPr>
        <w:adjustRightInd w:val="0"/>
        <w:snapToGrid w:val="0"/>
        <w:spacing w:before="0" w:line="400" w:lineRule="exact"/>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3</w:t>
      </w:r>
      <w:r>
        <w:rPr>
          <w:rFonts w:hint="eastAsia" w:ascii="宋体" w:hAnsi="宋体" w:eastAsia="宋体" w:cs="Times New Roman"/>
          <w:color w:val="auto"/>
          <w:szCs w:val="21"/>
          <w:highlight w:val="none"/>
        </w:rPr>
        <w:t>）政府采购合同通用条款</w:t>
      </w:r>
    </w:p>
    <w:p w14:paraId="754AA9FD">
      <w:pPr>
        <w:adjustRightInd w:val="0"/>
        <w:snapToGrid w:val="0"/>
        <w:spacing w:before="0" w:line="400" w:lineRule="exact"/>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4</w:t>
      </w:r>
      <w:r>
        <w:rPr>
          <w:rFonts w:hint="eastAsia" w:ascii="宋体" w:hAnsi="宋体" w:eastAsia="宋体" w:cs="Times New Roman"/>
          <w:color w:val="auto"/>
          <w:szCs w:val="21"/>
          <w:highlight w:val="none"/>
        </w:rPr>
        <w:t>）中标</w:t>
      </w:r>
      <w:r>
        <w:rPr>
          <w:rFonts w:hint="eastAsia" w:ascii="宋体" w:hAnsi="宋体" w:eastAsia="宋体" w:cs="Times New Roman"/>
          <w:color w:val="auto"/>
          <w:szCs w:val="21"/>
          <w:highlight w:val="none"/>
          <w:lang w:eastAsia="zh-CN"/>
        </w:rPr>
        <w:t>（成交）</w:t>
      </w:r>
      <w:r>
        <w:rPr>
          <w:rFonts w:hint="eastAsia" w:ascii="宋体" w:hAnsi="宋体" w:eastAsia="宋体" w:cs="Times New Roman"/>
          <w:color w:val="auto"/>
          <w:szCs w:val="21"/>
          <w:highlight w:val="none"/>
        </w:rPr>
        <w:t>通知书</w:t>
      </w:r>
    </w:p>
    <w:p w14:paraId="5360299A">
      <w:pPr>
        <w:adjustRightInd w:val="0"/>
        <w:snapToGrid w:val="0"/>
        <w:spacing w:before="0" w:line="400" w:lineRule="exact"/>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rPr>
        <w:t>）投标（响应）文件</w:t>
      </w:r>
    </w:p>
    <w:p w14:paraId="51663D65">
      <w:pPr>
        <w:adjustRightInd w:val="0"/>
        <w:snapToGrid w:val="0"/>
        <w:spacing w:before="0" w:line="400" w:lineRule="exact"/>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（6）采购文件</w:t>
      </w:r>
    </w:p>
    <w:p w14:paraId="5CFCE67B">
      <w:pPr>
        <w:adjustRightInd w:val="0"/>
        <w:snapToGrid w:val="0"/>
        <w:spacing w:before="0" w:line="400" w:lineRule="exact"/>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（7）有关技术文件，图纸</w:t>
      </w:r>
    </w:p>
    <w:p w14:paraId="1BE407CF">
      <w:pPr>
        <w:autoSpaceDE w:val="0"/>
        <w:autoSpaceDN w:val="0"/>
        <w:adjustRightInd w:val="0"/>
        <w:spacing w:line="400" w:lineRule="exact"/>
        <w:ind w:firstLine="420" w:firstLineChars="200"/>
        <w:rPr>
          <w:rFonts w:hint="eastAsia" w:ascii="宋体" w:hAnsi="宋体" w:eastAsia="宋体" w:cs="宋体"/>
          <w:bCs w:val="0"/>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w:t>
      </w:r>
      <w:r>
        <w:rPr>
          <w:rFonts w:hint="eastAsia" w:ascii="宋体" w:hAnsi="宋体" w:eastAsia="宋体" w:cs="宋体"/>
          <w:bCs w:val="0"/>
          <w:color w:val="auto"/>
          <w:kern w:val="2"/>
          <w:sz w:val="21"/>
          <w:szCs w:val="21"/>
          <w:highlight w:val="none"/>
          <w:lang w:val="en-US" w:eastAsia="zh-CN" w:bidi="ar-SA"/>
        </w:rPr>
        <w:t>国家法律、行政法规和规章制度规定或合同约定的作为合同组成部分的其他文件</w:t>
      </w:r>
    </w:p>
    <w:p w14:paraId="536E1F4D">
      <w:pPr>
        <w:numPr>
          <w:ilvl w:val="0"/>
          <w:numId w:val="0"/>
        </w:numPr>
        <w:autoSpaceDE w:val="0"/>
        <w:autoSpaceDN w:val="0"/>
        <w:adjustRightInd w:val="0"/>
        <w:snapToGrid/>
        <w:spacing w:before="0" w:line="400" w:lineRule="exact"/>
        <w:ind w:firstLine="420" w:firstLineChars="200"/>
        <w:rPr>
          <w:rFonts w:hint="eastAsia" w:ascii="宋体" w:hAnsi="宋体" w:eastAsia="宋体" w:cs="Times New Roman"/>
          <w:b/>
          <w:color w:val="auto"/>
          <w:szCs w:val="21"/>
          <w:highlight w:val="none"/>
        </w:rPr>
      </w:pPr>
      <w:r>
        <w:rPr>
          <w:rFonts w:hint="eastAsia" w:ascii="宋体" w:hAnsi="宋体" w:cs="宋体"/>
          <w:bCs w:val="0"/>
          <w:color w:val="auto"/>
          <w:kern w:val="2"/>
          <w:sz w:val="21"/>
          <w:szCs w:val="21"/>
          <w:highlight w:val="none"/>
          <w:lang w:val="en-US" w:eastAsia="zh-CN" w:bidi="ar-SA"/>
        </w:rPr>
        <w:t>7.</w:t>
      </w:r>
      <w:r>
        <w:rPr>
          <w:rFonts w:hint="eastAsia" w:ascii="宋体" w:hAnsi="宋体" w:eastAsia="宋体" w:cs="Times New Roman"/>
          <w:b/>
          <w:color w:val="auto"/>
          <w:szCs w:val="21"/>
          <w:highlight w:val="none"/>
        </w:rPr>
        <w:t>合同生效</w:t>
      </w:r>
    </w:p>
    <w:p w14:paraId="4AADCA60">
      <w:pPr>
        <w:adjustRightInd w:val="0"/>
        <w:snapToGrid w:val="0"/>
        <w:spacing w:before="0" w:line="40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本合同自</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生效。</w:t>
      </w:r>
    </w:p>
    <w:p w14:paraId="05B3DC73">
      <w:pPr>
        <w:numPr>
          <w:ilvl w:val="0"/>
          <w:numId w:val="0"/>
        </w:numPr>
        <w:adjustRightInd w:val="0"/>
        <w:snapToGrid w:val="0"/>
        <w:spacing w:before="0" w:line="400" w:lineRule="exact"/>
        <w:ind w:firstLine="420" w:firstLineChars="200"/>
        <w:rPr>
          <w:rFonts w:hint="eastAsia" w:ascii="宋体" w:hAnsi="宋体" w:eastAsia="宋体" w:cs="Times New Roman"/>
          <w:b/>
          <w:color w:val="auto"/>
          <w:szCs w:val="21"/>
          <w:highlight w:val="none"/>
        </w:rPr>
      </w:pPr>
      <w:r>
        <w:rPr>
          <w:rFonts w:hint="eastAsia" w:ascii="宋体" w:hAnsi="宋体" w:cs="Times New Roman"/>
          <w:color w:val="auto"/>
          <w:szCs w:val="21"/>
          <w:highlight w:val="none"/>
          <w:lang w:val="en-US" w:eastAsia="zh-CN"/>
        </w:rPr>
        <w:t>8.</w:t>
      </w:r>
      <w:r>
        <w:rPr>
          <w:rFonts w:hint="eastAsia" w:ascii="宋体" w:hAnsi="宋体" w:eastAsia="宋体" w:cs="Times New Roman"/>
          <w:b/>
          <w:color w:val="auto"/>
          <w:szCs w:val="21"/>
          <w:highlight w:val="none"/>
        </w:rPr>
        <w:t>合同份数</w:t>
      </w:r>
    </w:p>
    <w:p w14:paraId="59600C08">
      <w:pPr>
        <w:adjustRightInd w:val="0"/>
        <w:snapToGrid w:val="0"/>
        <w:spacing w:before="0" w:line="400" w:lineRule="exact"/>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本合同一式</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份，</w:t>
      </w:r>
      <w:r>
        <w:rPr>
          <w:rFonts w:hint="eastAsia" w:ascii="宋体" w:hAnsi="宋体" w:eastAsia="宋体" w:cs="Times New Roman"/>
          <w:color w:val="auto"/>
          <w:szCs w:val="21"/>
          <w:highlight w:val="none"/>
          <w:lang w:eastAsia="zh-CN"/>
        </w:rPr>
        <w:t>甲方</w:t>
      </w:r>
      <w:r>
        <w:rPr>
          <w:rFonts w:hint="eastAsia" w:ascii="宋体" w:hAnsi="宋体" w:eastAsia="宋体" w:cs="Times New Roman"/>
          <w:color w:val="auto"/>
          <w:szCs w:val="21"/>
          <w:highlight w:val="none"/>
        </w:rPr>
        <w:t>执</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份，</w:t>
      </w:r>
      <w:r>
        <w:rPr>
          <w:rFonts w:hint="eastAsia" w:ascii="宋体" w:hAnsi="宋体" w:eastAsia="宋体" w:cs="Times New Roman"/>
          <w:color w:val="auto"/>
          <w:szCs w:val="21"/>
          <w:highlight w:val="none"/>
          <w:lang w:eastAsia="zh-CN"/>
        </w:rPr>
        <w:t>乙方</w:t>
      </w:r>
      <w:r>
        <w:rPr>
          <w:rFonts w:hint="eastAsia" w:ascii="宋体" w:hAnsi="宋体" w:eastAsia="宋体" w:cs="Times New Roman"/>
          <w:color w:val="auto"/>
          <w:szCs w:val="21"/>
          <w:highlight w:val="none"/>
        </w:rPr>
        <w:t>执</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份，均具有同等法律效力。</w:t>
      </w:r>
    </w:p>
    <w:p w14:paraId="585B399F">
      <w:pPr>
        <w:adjustRightInd w:val="0"/>
        <w:snapToGrid w:val="0"/>
        <w:spacing w:before="0" w:line="400" w:lineRule="exact"/>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合同订立时间：</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年</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日</w:t>
      </w:r>
    </w:p>
    <w:p w14:paraId="212AD3EF">
      <w:pPr>
        <w:adjustRightInd w:val="0"/>
        <w:snapToGrid w:val="0"/>
        <w:spacing w:before="0" w:line="400" w:lineRule="exact"/>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合同订立地点：</w:t>
      </w:r>
      <w:r>
        <w:rPr>
          <w:rFonts w:hint="eastAsia" w:ascii="宋体" w:hAnsi="宋体" w:eastAsia="宋体" w:cs="Times New Roman"/>
          <w:color w:val="auto"/>
          <w:szCs w:val="21"/>
          <w:highlight w:val="none"/>
          <w:u w:val="single"/>
        </w:rPr>
        <w:t xml:space="preserve">                           </w:t>
      </w:r>
    </w:p>
    <w:p w14:paraId="36BB68C8">
      <w:pPr>
        <w:adjustRightInd w:val="0"/>
        <w:snapToGrid w:val="0"/>
        <w:spacing w:before="0" w:line="400" w:lineRule="exact"/>
        <w:ind w:firstLine="420" w:firstLineChars="200"/>
        <w:rPr>
          <w:rFonts w:ascii="Times New Roman" w:hAnsi="Times New Roman" w:eastAsia="宋体" w:cs="Times New Roman"/>
          <w:color w:val="auto"/>
          <w:highlight w:val="none"/>
        </w:rPr>
      </w:pPr>
      <w:r>
        <w:rPr>
          <w:rFonts w:hint="eastAsia" w:ascii="宋体" w:hAnsi="宋体" w:eastAsia="宋体" w:cs="Times New Roman"/>
          <w:color w:val="auto"/>
          <w:szCs w:val="21"/>
          <w:highlight w:val="none"/>
        </w:rPr>
        <w:t>附件：具体标</w:t>
      </w:r>
      <w:r>
        <w:rPr>
          <w:rFonts w:hint="eastAsia" w:ascii="宋体" w:hAnsi="宋体" w:eastAsia="宋体" w:cs="Times New Roman"/>
          <w:color w:val="auto"/>
          <w:szCs w:val="21"/>
          <w:highlight w:val="none"/>
          <w:lang w:eastAsia="zh-CN"/>
        </w:rPr>
        <w:t>的及其</w:t>
      </w:r>
      <w:r>
        <w:rPr>
          <w:rFonts w:hint="eastAsia" w:ascii="宋体" w:hAnsi="宋体" w:eastAsia="宋体" w:cs="Times New Roman"/>
          <w:color w:val="auto"/>
          <w:szCs w:val="21"/>
          <w:highlight w:val="none"/>
          <w:u w:val="none"/>
          <w:lang w:val="en-US" w:eastAsia="zh-CN"/>
        </w:rPr>
        <w:t>技术要求和商务要求</w:t>
      </w:r>
      <w:r>
        <w:rPr>
          <w:rFonts w:hint="eastAsia" w:ascii="宋体" w:hAnsi="宋体" w:eastAsia="宋体" w:cs="Times New Roman"/>
          <w:color w:val="auto"/>
          <w:szCs w:val="21"/>
          <w:highlight w:val="none"/>
        </w:rPr>
        <w:t>、联合协议、分包</w:t>
      </w:r>
      <w:r>
        <w:rPr>
          <w:rFonts w:hint="eastAsia" w:ascii="宋体" w:hAnsi="宋体" w:eastAsia="宋体" w:cs="Times New Roman"/>
          <w:color w:val="auto"/>
          <w:szCs w:val="21"/>
          <w:highlight w:val="none"/>
          <w:lang w:eastAsia="zh-CN"/>
        </w:rPr>
        <w:t>意向</w:t>
      </w:r>
      <w:r>
        <w:rPr>
          <w:rFonts w:hint="eastAsia" w:ascii="宋体" w:hAnsi="宋体" w:eastAsia="宋体" w:cs="Times New Roman"/>
          <w:color w:val="auto"/>
          <w:szCs w:val="21"/>
          <w:highlight w:val="none"/>
        </w:rPr>
        <w:t>协议等。</w:t>
      </w:r>
    </w:p>
    <w:p w14:paraId="5F77ED88">
      <w:pPr>
        <w:widowControl w:val="0"/>
        <w:spacing w:line="400" w:lineRule="exact"/>
        <w:ind w:firstLine="420" w:firstLineChars="200"/>
        <w:jc w:val="both"/>
        <w:rPr>
          <w:rFonts w:ascii="Times New Roman" w:hAnsi="Times New Roman" w:eastAsia="宋体" w:cs="Times New Roman"/>
          <w:color w:val="auto"/>
          <w:kern w:val="2"/>
          <w:sz w:val="21"/>
          <w:szCs w:val="21"/>
          <w:highlight w:val="none"/>
          <w:lang w:val="en-US" w:eastAsia="zh-CN" w:bidi="ar-SA"/>
        </w:rPr>
      </w:pPr>
    </w:p>
    <w:p w14:paraId="0C20D963">
      <w:pPr>
        <w:keepNext/>
        <w:keepLines/>
        <w:widowControl w:val="0"/>
        <w:spacing w:line="400" w:lineRule="exact"/>
        <w:jc w:val="both"/>
        <w:outlineLvl w:val="9"/>
        <w:rPr>
          <w:rFonts w:hint="eastAsia" w:ascii="宋体" w:hAnsi="宋体" w:eastAsia="宋体" w:cs="Times New Roman"/>
          <w:b w:val="0"/>
          <w:bCs w:val="0"/>
          <w:color w:val="auto"/>
          <w:kern w:val="2"/>
          <w:sz w:val="21"/>
          <w:szCs w:val="21"/>
          <w:highlight w:val="none"/>
          <w:lang w:val="en-US" w:eastAsia="zh-CN" w:bidi="ar-SA"/>
        </w:rPr>
      </w:pPr>
      <w:r>
        <w:rPr>
          <w:rFonts w:hint="default" w:ascii="Arial" w:hAnsi="Arial" w:eastAsia="宋体" w:cs="Times New Roman"/>
          <w:b/>
          <w:bCs/>
          <w:color w:val="auto"/>
          <w:kern w:val="2"/>
          <w:sz w:val="24"/>
          <w:szCs w:val="32"/>
          <w:highlight w:val="none"/>
          <w:lang w:eastAsia="zh-CN" w:bidi="ar-SA"/>
        </w:rPr>
        <w:t xml:space="preserve">   </w:t>
      </w:r>
    </w:p>
    <w:p w14:paraId="08C8EA15">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br w:type="page"/>
      </w:r>
    </w:p>
    <w:p w14:paraId="516F6E76">
      <w:pPr>
        <w:widowControl w:val="0"/>
        <w:ind w:firstLine="420" w:firstLineChars="200"/>
        <w:jc w:val="both"/>
        <w:rPr>
          <w:rFonts w:hint="eastAsia" w:ascii="Times New Roman" w:hAnsi="Times New Roman" w:eastAsia="宋体" w:cs="Times New Roman"/>
          <w:color w:val="auto"/>
          <w:kern w:val="2"/>
          <w:sz w:val="21"/>
          <w:szCs w:val="21"/>
          <w:highlight w:val="none"/>
          <w:lang w:val="en-US" w:eastAsia="zh-CN" w:bidi="ar-SA"/>
        </w:rPr>
      </w:pPr>
    </w:p>
    <w:tbl>
      <w:tblPr>
        <w:tblStyle w:val="2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11"/>
        <w:gridCol w:w="2564"/>
        <w:gridCol w:w="2104"/>
        <w:gridCol w:w="2250"/>
      </w:tblGrid>
      <w:tr w14:paraId="137FD8C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14:paraId="575282B7">
            <w:pPr>
              <w:adjustRightInd w:val="0"/>
              <w:snapToGrid w:val="0"/>
              <w:spacing w:line="300" w:lineRule="exact"/>
              <w:jc w:val="center"/>
              <w:rPr>
                <w:rFonts w:ascii="Times New Roman" w:hAnsi="Times New Roman" w:eastAsia="宋体" w:cs="Times New Roman"/>
                <w:color w:val="auto"/>
                <w:highlight w:val="none"/>
              </w:rPr>
            </w:pPr>
            <w:r>
              <w:rPr>
                <w:rFonts w:ascii="Times New Roman" w:hAnsi="Times New Roman" w:eastAsia="宋体" w:cs="Times New Roman"/>
                <w:color w:val="auto"/>
                <w:szCs w:val="21"/>
                <w:highlight w:val="none"/>
              </w:rPr>
              <w:t>甲方</w:t>
            </w:r>
            <w:r>
              <w:rPr>
                <w:rFonts w:hint="eastAsia" w:ascii="Times New Roman" w:hAnsi="Times New Roman" w:eastAsia="宋体" w:cs="Times New Roman"/>
                <w:color w:val="auto"/>
                <w:szCs w:val="21"/>
                <w:highlight w:val="none"/>
              </w:rPr>
              <w:t>（采购人</w:t>
            </w:r>
            <w:r>
              <w:rPr>
                <w:rFonts w:hint="eastAsia" w:ascii="宋体" w:hAnsi="宋体" w:eastAsia="宋体" w:cs="Times New Roman"/>
                <w:color w:val="auto"/>
                <w:szCs w:val="21"/>
                <w:highlight w:val="none"/>
                <w:lang w:eastAsia="zh-CN"/>
              </w:rPr>
              <w:t>、受采购人委托签订合同的单位</w:t>
            </w:r>
            <w:r>
              <w:rPr>
                <w:rFonts w:hint="eastAsia" w:ascii="宋体" w:hAnsi="宋体" w:eastAsia="宋体" w:cs="Times New Roman"/>
                <w:color w:val="auto"/>
                <w:szCs w:val="21"/>
                <w:highlight w:val="none"/>
              </w:rPr>
              <w:t>或</w:t>
            </w:r>
            <w:r>
              <w:rPr>
                <w:rFonts w:hint="eastAsia" w:ascii="Times New Roman" w:hAnsi="Times New Roman" w:eastAsia="宋体" w:cs="Times New Roman"/>
                <w:color w:val="auto"/>
                <w:szCs w:val="21"/>
                <w:highlight w:val="none"/>
              </w:rPr>
              <w:t>采购文件约定的合同甲方）</w:t>
            </w:r>
          </w:p>
        </w:tc>
        <w:tc>
          <w:tcPr>
            <w:tcW w:w="2437" w:type="pct"/>
            <w:gridSpan w:val="2"/>
            <w:tcBorders>
              <w:left w:val="single" w:color="auto" w:sz="2" w:space="0"/>
              <w:bottom w:val="single" w:color="auto" w:sz="2" w:space="0"/>
            </w:tcBorders>
            <w:noWrap w:val="0"/>
            <w:vAlign w:val="center"/>
          </w:tcPr>
          <w:p w14:paraId="61098F60">
            <w:pPr>
              <w:adjustRightInd w:val="0"/>
              <w:snapToGrid w:val="0"/>
              <w:spacing w:line="300" w:lineRule="exact"/>
              <w:jc w:val="center"/>
              <w:rPr>
                <w:rFonts w:ascii="Times New Roman" w:hAnsi="Times New Roman" w:eastAsia="宋体" w:cs="Times New Roman"/>
                <w:color w:val="auto"/>
                <w:highlight w:val="none"/>
              </w:rPr>
            </w:pPr>
            <w:r>
              <w:rPr>
                <w:rFonts w:ascii="Times New Roman" w:hAnsi="Times New Roman" w:eastAsia="宋体" w:cs="Times New Roman"/>
                <w:color w:val="auto"/>
                <w:szCs w:val="21"/>
                <w:highlight w:val="none"/>
              </w:rPr>
              <w:t>乙方</w:t>
            </w:r>
            <w:r>
              <w:rPr>
                <w:rFonts w:hint="eastAsia" w:ascii="Times New Roman" w:hAnsi="Times New Roman" w:eastAsia="宋体" w:cs="Times New Roman"/>
                <w:color w:val="auto"/>
                <w:szCs w:val="21"/>
                <w:highlight w:val="none"/>
              </w:rPr>
              <w:t>（供应商）</w:t>
            </w:r>
          </w:p>
        </w:tc>
      </w:tr>
      <w:tr w14:paraId="7A18D69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7DEA4F4F">
            <w:pPr>
              <w:adjustRightInd w:val="0"/>
              <w:snapToGrid w:val="0"/>
              <w:spacing w:line="30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单位名称</w:t>
            </w:r>
            <w:r>
              <w:rPr>
                <w:rFonts w:hint="eastAsia" w:ascii="Times New Roman" w:hAnsi="Times New Roman" w:eastAsia="宋体" w:cs="Times New Roman"/>
                <w:color w:val="auto"/>
                <w:szCs w:val="21"/>
                <w:highlight w:val="none"/>
              </w:rPr>
              <w:t>（公章</w:t>
            </w:r>
            <w:r>
              <w:rPr>
                <w:rFonts w:hint="eastAsia" w:ascii="Times New Roman" w:hAnsi="Times New Roman" w:eastAsia="宋体" w:cs="Times New Roman"/>
                <w:color w:val="auto"/>
                <w:szCs w:val="21"/>
                <w:highlight w:val="none"/>
                <w:lang w:eastAsia="zh-CN"/>
              </w:rPr>
              <w:t>或合同章</w:t>
            </w:r>
            <w:r>
              <w:rPr>
                <w:rFonts w:hint="eastAsia" w:ascii="Times New Roman" w:hAnsi="Times New Roman" w:eastAsia="宋体" w:cs="Times New Roman"/>
                <w:color w:val="auto"/>
                <w:szCs w:val="21"/>
                <w:highlight w:val="none"/>
              </w:rPr>
              <w:t>）</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FF04A6C">
            <w:pPr>
              <w:adjustRightInd w:val="0"/>
              <w:snapToGrid w:val="0"/>
              <w:spacing w:line="300" w:lineRule="exact"/>
              <w:jc w:val="center"/>
              <w:rPr>
                <w:rFonts w:ascii="Times New Roman" w:hAnsi="Times New Roman" w:eastAsia="宋体" w:cs="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DCE7770">
            <w:pPr>
              <w:adjustRightInd w:val="0"/>
              <w:snapToGrid w:val="0"/>
              <w:spacing w:line="30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单位名称</w:t>
            </w:r>
            <w:r>
              <w:rPr>
                <w:rFonts w:hint="eastAsia" w:ascii="Times New Roman" w:hAnsi="Times New Roman" w:eastAsia="宋体" w:cs="Times New Roman"/>
                <w:color w:val="auto"/>
                <w:szCs w:val="21"/>
                <w:highlight w:val="none"/>
              </w:rPr>
              <w:t>（公章</w:t>
            </w:r>
            <w:r>
              <w:rPr>
                <w:rFonts w:hint="eastAsia" w:ascii="Times New Roman" w:hAnsi="Times New Roman" w:eastAsia="宋体" w:cs="Times New Roman"/>
                <w:color w:val="auto"/>
                <w:szCs w:val="21"/>
                <w:highlight w:val="none"/>
                <w:lang w:eastAsia="zh-CN"/>
              </w:rPr>
              <w:t>或合同章</w:t>
            </w:r>
            <w:r>
              <w:rPr>
                <w:rFonts w:hint="eastAsia" w:ascii="Times New Roman" w:hAnsi="Times New Roman" w:eastAsia="宋体" w:cs="Times New Roman"/>
                <w:color w:val="auto"/>
                <w:szCs w:val="21"/>
                <w:highlight w:val="none"/>
              </w:rPr>
              <w:t>）</w:t>
            </w:r>
          </w:p>
        </w:tc>
        <w:tc>
          <w:tcPr>
            <w:tcW w:w="1259" w:type="pct"/>
            <w:tcBorders>
              <w:top w:val="single" w:color="auto" w:sz="2" w:space="0"/>
              <w:left w:val="single" w:color="auto" w:sz="2" w:space="0"/>
              <w:bottom w:val="single" w:color="auto" w:sz="2" w:space="0"/>
            </w:tcBorders>
            <w:noWrap w:val="0"/>
            <w:vAlign w:val="center"/>
          </w:tcPr>
          <w:p w14:paraId="5994FC2E">
            <w:pPr>
              <w:adjustRightInd w:val="0"/>
              <w:snapToGrid w:val="0"/>
              <w:spacing w:line="300" w:lineRule="exact"/>
              <w:jc w:val="center"/>
              <w:rPr>
                <w:rFonts w:ascii="Times New Roman" w:hAnsi="Times New Roman" w:eastAsia="宋体" w:cs="Times New Roman"/>
                <w:color w:val="auto"/>
                <w:spacing w:val="20"/>
                <w:szCs w:val="21"/>
                <w:highlight w:val="none"/>
              </w:rPr>
            </w:pPr>
          </w:p>
        </w:tc>
      </w:tr>
      <w:tr w14:paraId="378D44B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08B6C2BA">
            <w:pPr>
              <w:adjustRightInd w:val="0"/>
              <w:snapToGrid w:val="0"/>
              <w:spacing w:line="30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法定代表人</w:t>
            </w:r>
          </w:p>
          <w:p w14:paraId="67121DB3">
            <w:pPr>
              <w:adjustRightInd w:val="0"/>
              <w:snapToGrid w:val="0"/>
              <w:spacing w:line="300" w:lineRule="exact"/>
              <w:ind w:firstLine="100" w:firstLineChars="48"/>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或其</w:t>
            </w:r>
            <w:r>
              <w:rPr>
                <w:rFonts w:ascii="Times New Roman" w:hAnsi="Times New Roman" w:eastAsia="宋体" w:cs="Times New Roman"/>
                <w:color w:val="auto"/>
                <w:szCs w:val="21"/>
                <w:highlight w:val="none"/>
              </w:rPr>
              <w:t>委托代理人</w:t>
            </w:r>
            <w:r>
              <w:rPr>
                <w:rFonts w:hint="eastAsia" w:ascii="Times New Roman" w:hAnsi="Times New Roman" w:eastAsia="宋体" w:cs="Times New Roman"/>
                <w:color w:val="auto"/>
                <w:szCs w:val="21"/>
                <w:highlight w:val="none"/>
              </w:rPr>
              <w:t>（签章）</w:t>
            </w:r>
          </w:p>
        </w:tc>
        <w:tc>
          <w:tcPr>
            <w:tcW w:w="1436" w:type="pct"/>
            <w:vMerge w:val="restart"/>
            <w:tcBorders>
              <w:top w:val="single" w:color="auto" w:sz="2" w:space="0"/>
              <w:left w:val="single" w:color="auto" w:sz="2" w:space="0"/>
              <w:right w:val="single" w:color="auto" w:sz="2" w:space="0"/>
            </w:tcBorders>
            <w:noWrap w:val="0"/>
            <w:vAlign w:val="center"/>
          </w:tcPr>
          <w:p w14:paraId="0A3B21F0">
            <w:pPr>
              <w:adjustRightInd w:val="0"/>
              <w:snapToGrid w:val="0"/>
              <w:spacing w:line="300" w:lineRule="exact"/>
              <w:jc w:val="center"/>
              <w:rPr>
                <w:rFonts w:ascii="Times New Roman" w:hAnsi="Times New Roman" w:eastAsia="宋体" w:cs="Times New Roman"/>
                <w:color w:val="auto"/>
                <w:szCs w:val="21"/>
                <w:highlight w:val="none"/>
              </w:rPr>
            </w:pPr>
          </w:p>
        </w:tc>
        <w:tc>
          <w:tcPr>
            <w:tcW w:w="1178" w:type="pct"/>
            <w:tcBorders>
              <w:top w:val="single" w:color="auto" w:sz="2" w:space="0"/>
              <w:left w:val="single" w:color="auto" w:sz="2" w:space="0"/>
              <w:right w:val="single" w:color="auto" w:sz="2" w:space="0"/>
            </w:tcBorders>
            <w:noWrap w:val="0"/>
            <w:vAlign w:val="center"/>
          </w:tcPr>
          <w:p w14:paraId="2E02E72A">
            <w:pPr>
              <w:adjustRightInd w:val="0"/>
              <w:snapToGrid w:val="0"/>
              <w:spacing w:line="30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法定代表人</w:t>
            </w:r>
          </w:p>
          <w:p w14:paraId="1C93D7C3">
            <w:pPr>
              <w:adjustRightInd w:val="0"/>
              <w:snapToGrid w:val="0"/>
              <w:spacing w:line="30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或其</w:t>
            </w:r>
            <w:r>
              <w:rPr>
                <w:rFonts w:ascii="Times New Roman" w:hAnsi="Times New Roman" w:eastAsia="宋体" w:cs="Times New Roman"/>
                <w:color w:val="auto"/>
                <w:szCs w:val="21"/>
                <w:highlight w:val="none"/>
              </w:rPr>
              <w:t>委托代理人</w:t>
            </w:r>
            <w:r>
              <w:rPr>
                <w:rFonts w:hint="eastAsia" w:ascii="Times New Roman" w:hAnsi="Times New Roman" w:eastAsia="宋体" w:cs="Times New Roman"/>
                <w:color w:val="auto"/>
                <w:szCs w:val="21"/>
                <w:highlight w:val="none"/>
              </w:rPr>
              <w:t>（签章）</w:t>
            </w:r>
          </w:p>
        </w:tc>
        <w:tc>
          <w:tcPr>
            <w:tcW w:w="1259" w:type="pct"/>
            <w:tcBorders>
              <w:top w:val="single" w:color="auto" w:sz="2" w:space="0"/>
              <w:left w:val="single" w:color="auto" w:sz="2" w:space="0"/>
              <w:bottom w:val="single" w:color="auto" w:sz="2" w:space="0"/>
            </w:tcBorders>
            <w:noWrap w:val="0"/>
            <w:vAlign w:val="center"/>
          </w:tcPr>
          <w:p w14:paraId="234FF089">
            <w:pPr>
              <w:adjustRightInd w:val="0"/>
              <w:snapToGrid w:val="0"/>
              <w:spacing w:line="300" w:lineRule="exact"/>
              <w:jc w:val="center"/>
              <w:rPr>
                <w:rFonts w:ascii="Times New Roman" w:hAnsi="Times New Roman" w:eastAsia="宋体" w:cs="Times New Roman"/>
                <w:color w:val="auto"/>
                <w:szCs w:val="21"/>
                <w:highlight w:val="none"/>
              </w:rPr>
            </w:pPr>
          </w:p>
        </w:tc>
      </w:tr>
      <w:tr w14:paraId="19CD643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4B260B56">
            <w:pPr>
              <w:adjustRightInd w:val="0"/>
              <w:snapToGrid w:val="0"/>
              <w:spacing w:line="300" w:lineRule="exact"/>
              <w:jc w:val="center"/>
              <w:rPr>
                <w:rFonts w:ascii="Times New Roman" w:hAnsi="Times New Roman" w:eastAsia="宋体" w:cs="Times New Roman"/>
                <w:color w:val="auto"/>
                <w:szCs w:val="21"/>
                <w:highlight w:val="none"/>
              </w:rPr>
            </w:pPr>
          </w:p>
        </w:tc>
        <w:tc>
          <w:tcPr>
            <w:tcW w:w="1436" w:type="pct"/>
            <w:vMerge w:val="continue"/>
            <w:tcBorders>
              <w:left w:val="single" w:color="auto" w:sz="2" w:space="0"/>
              <w:bottom w:val="single" w:color="auto" w:sz="2" w:space="0"/>
              <w:right w:val="single" w:color="auto" w:sz="2" w:space="0"/>
            </w:tcBorders>
            <w:noWrap w:val="0"/>
            <w:vAlign w:val="center"/>
          </w:tcPr>
          <w:p w14:paraId="7BDA71B2">
            <w:pPr>
              <w:adjustRightInd w:val="0"/>
              <w:snapToGrid w:val="0"/>
              <w:spacing w:line="300" w:lineRule="exact"/>
              <w:jc w:val="center"/>
              <w:rPr>
                <w:rFonts w:ascii="Times New Roman" w:hAnsi="Times New Roman" w:eastAsia="宋体" w:cs="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F48D160">
            <w:pPr>
              <w:adjustRightInd w:val="0"/>
              <w:snapToGrid w:val="0"/>
              <w:spacing w:line="300" w:lineRule="exact"/>
              <w:jc w:val="center"/>
              <w:rPr>
                <w:rFonts w:hint="eastAsia" w:ascii="Times New Roman" w:hAnsi="Times New Roman" w:eastAsia="宋体" w:cs="Times New Roman"/>
                <w:color w:val="auto"/>
                <w:szCs w:val="21"/>
                <w:highlight w:val="none"/>
                <w:lang w:eastAsia="zh-CN"/>
              </w:rPr>
            </w:pPr>
            <w:r>
              <w:rPr>
                <w:rFonts w:hint="eastAsia" w:ascii="Times New Roman" w:hAnsi="Times New Roman" w:eastAsia="宋体" w:cs="Times New Roman"/>
                <w:color w:val="auto"/>
                <w:szCs w:val="21"/>
                <w:highlight w:val="none"/>
                <w:lang w:eastAsia="zh-CN"/>
              </w:rPr>
              <w:t>拥有者性别</w:t>
            </w:r>
          </w:p>
        </w:tc>
        <w:tc>
          <w:tcPr>
            <w:tcW w:w="1259" w:type="pct"/>
            <w:tcBorders>
              <w:top w:val="single" w:color="auto" w:sz="2" w:space="0"/>
              <w:left w:val="single" w:color="auto" w:sz="2" w:space="0"/>
              <w:bottom w:val="single" w:color="auto" w:sz="2" w:space="0"/>
            </w:tcBorders>
            <w:noWrap w:val="0"/>
            <w:vAlign w:val="center"/>
          </w:tcPr>
          <w:p w14:paraId="47C90111">
            <w:pPr>
              <w:adjustRightInd w:val="0"/>
              <w:snapToGrid w:val="0"/>
              <w:spacing w:line="300" w:lineRule="exact"/>
              <w:jc w:val="center"/>
              <w:rPr>
                <w:rFonts w:ascii="Times New Roman" w:hAnsi="Times New Roman" w:eastAsia="宋体" w:cs="Times New Roman"/>
                <w:color w:val="auto"/>
                <w:spacing w:val="20"/>
                <w:szCs w:val="21"/>
                <w:highlight w:val="none"/>
              </w:rPr>
            </w:pPr>
          </w:p>
        </w:tc>
      </w:tr>
      <w:tr w14:paraId="7300958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09F6796">
            <w:pPr>
              <w:adjustRightInd w:val="0"/>
              <w:snapToGrid w:val="0"/>
              <w:spacing w:line="300" w:lineRule="exact"/>
              <w:jc w:val="center"/>
              <w:rPr>
                <w:rFonts w:hint="eastAsia" w:ascii="Times New Roman" w:hAnsi="Times New Roman" w:eastAsia="宋体" w:cs="Times New Roman"/>
                <w:color w:val="auto"/>
                <w:szCs w:val="21"/>
                <w:highlight w:val="none"/>
                <w:lang w:eastAsia="zh-CN"/>
              </w:rPr>
            </w:pPr>
            <w:r>
              <w:rPr>
                <w:rFonts w:hint="eastAsia" w:ascii="Times New Roman" w:hAnsi="Times New Roman" w:eastAsia="宋体" w:cs="Times New Roman"/>
                <w:color w:val="auto"/>
                <w:szCs w:val="21"/>
                <w:highlight w:val="none"/>
                <w:lang w:eastAsia="zh-CN"/>
              </w:rPr>
              <w:t>住</w:t>
            </w:r>
            <w:r>
              <w:rPr>
                <w:rFonts w:hint="eastAsia" w:ascii="Times New Roman" w:hAnsi="Times New Roman" w:eastAsia="宋体" w:cs="Times New Roman"/>
                <w:color w:val="auto"/>
                <w:szCs w:val="21"/>
                <w:highlight w:val="none"/>
                <w:lang w:val="en-US" w:eastAsia="zh-CN"/>
              </w:rPr>
              <w:t xml:space="preserve">  </w:t>
            </w:r>
            <w:r>
              <w:rPr>
                <w:rFonts w:hint="eastAsia" w:ascii="Times New Roman" w:hAnsi="Times New Roman" w:eastAsia="宋体" w:cs="Times New Roman"/>
                <w:color w:val="auto"/>
                <w:szCs w:val="21"/>
                <w:highlight w:val="none"/>
                <w:lang w:eastAsia="zh-CN"/>
              </w:rPr>
              <w:t>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77C9141">
            <w:pPr>
              <w:adjustRightInd w:val="0"/>
              <w:snapToGrid w:val="0"/>
              <w:spacing w:line="300" w:lineRule="exact"/>
              <w:jc w:val="center"/>
              <w:rPr>
                <w:rFonts w:ascii="Times New Roman" w:hAnsi="Times New Roman" w:eastAsia="宋体" w:cs="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59B1BA6">
            <w:pPr>
              <w:adjustRightInd w:val="0"/>
              <w:snapToGrid w:val="0"/>
              <w:spacing w:line="300" w:lineRule="exact"/>
              <w:jc w:val="center"/>
              <w:rPr>
                <w:rFonts w:hint="eastAsia" w:ascii="Times New Roman" w:hAnsi="Times New Roman" w:eastAsia="宋体" w:cs="Times New Roman"/>
                <w:color w:val="auto"/>
                <w:szCs w:val="21"/>
                <w:highlight w:val="none"/>
                <w:lang w:eastAsia="zh-CN"/>
              </w:rPr>
            </w:pPr>
            <w:r>
              <w:rPr>
                <w:rFonts w:hint="eastAsia" w:ascii="Times New Roman" w:hAnsi="Times New Roman" w:eastAsia="宋体" w:cs="Times New Roman"/>
                <w:color w:val="auto"/>
                <w:szCs w:val="21"/>
                <w:highlight w:val="none"/>
                <w:lang w:eastAsia="zh-CN"/>
              </w:rPr>
              <w:t>住</w:t>
            </w:r>
            <w:r>
              <w:rPr>
                <w:rFonts w:hint="eastAsia" w:ascii="Times New Roman" w:hAnsi="Times New Roman" w:eastAsia="宋体" w:cs="Times New Roman"/>
                <w:color w:val="auto"/>
                <w:szCs w:val="21"/>
                <w:highlight w:val="none"/>
                <w:lang w:val="en-US" w:eastAsia="zh-CN"/>
              </w:rPr>
              <w:t xml:space="preserve">  </w:t>
            </w:r>
            <w:r>
              <w:rPr>
                <w:rFonts w:hint="eastAsia" w:ascii="Times New Roman" w:hAnsi="Times New Roman" w:eastAsia="宋体" w:cs="Times New Roman"/>
                <w:color w:val="auto"/>
                <w:szCs w:val="21"/>
                <w:highlight w:val="none"/>
                <w:lang w:eastAsia="zh-CN"/>
              </w:rPr>
              <w:t>所</w:t>
            </w:r>
          </w:p>
        </w:tc>
        <w:tc>
          <w:tcPr>
            <w:tcW w:w="1259" w:type="pct"/>
            <w:tcBorders>
              <w:top w:val="single" w:color="auto" w:sz="2" w:space="0"/>
              <w:left w:val="single" w:color="auto" w:sz="2" w:space="0"/>
              <w:bottom w:val="single" w:color="auto" w:sz="2" w:space="0"/>
            </w:tcBorders>
            <w:noWrap w:val="0"/>
            <w:vAlign w:val="center"/>
          </w:tcPr>
          <w:p w14:paraId="23F17E96">
            <w:pPr>
              <w:adjustRightInd w:val="0"/>
              <w:snapToGrid w:val="0"/>
              <w:spacing w:line="300" w:lineRule="exact"/>
              <w:jc w:val="center"/>
              <w:rPr>
                <w:rFonts w:ascii="Times New Roman" w:hAnsi="Times New Roman" w:eastAsia="宋体" w:cs="Times New Roman"/>
                <w:color w:val="auto"/>
                <w:spacing w:val="20"/>
                <w:szCs w:val="21"/>
                <w:highlight w:val="none"/>
              </w:rPr>
            </w:pPr>
          </w:p>
        </w:tc>
      </w:tr>
      <w:tr w14:paraId="76DCC7F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53ABC70">
            <w:pPr>
              <w:adjustRightInd w:val="0"/>
              <w:snapToGrid w:val="0"/>
              <w:spacing w:line="30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CA81420">
            <w:pPr>
              <w:adjustRightInd w:val="0"/>
              <w:snapToGrid w:val="0"/>
              <w:spacing w:line="300" w:lineRule="exact"/>
              <w:jc w:val="center"/>
              <w:rPr>
                <w:rFonts w:ascii="Times New Roman" w:hAnsi="Times New Roman" w:eastAsia="宋体" w:cs="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2594E52">
            <w:pPr>
              <w:adjustRightInd w:val="0"/>
              <w:snapToGrid w:val="0"/>
              <w:spacing w:line="30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联 系 人</w:t>
            </w:r>
          </w:p>
        </w:tc>
        <w:tc>
          <w:tcPr>
            <w:tcW w:w="1259" w:type="pct"/>
            <w:tcBorders>
              <w:top w:val="single" w:color="auto" w:sz="2" w:space="0"/>
              <w:left w:val="single" w:color="auto" w:sz="2" w:space="0"/>
              <w:bottom w:val="single" w:color="auto" w:sz="2" w:space="0"/>
            </w:tcBorders>
            <w:noWrap w:val="0"/>
            <w:vAlign w:val="center"/>
          </w:tcPr>
          <w:p w14:paraId="31A3CAF9">
            <w:pPr>
              <w:adjustRightInd w:val="0"/>
              <w:snapToGrid w:val="0"/>
              <w:spacing w:line="300" w:lineRule="exact"/>
              <w:jc w:val="center"/>
              <w:rPr>
                <w:rFonts w:ascii="Times New Roman" w:hAnsi="Times New Roman" w:eastAsia="宋体" w:cs="Times New Roman"/>
                <w:color w:val="auto"/>
                <w:spacing w:val="20"/>
                <w:szCs w:val="21"/>
                <w:highlight w:val="none"/>
              </w:rPr>
            </w:pPr>
          </w:p>
        </w:tc>
      </w:tr>
      <w:tr w14:paraId="34E8A90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925887C">
            <w:pPr>
              <w:adjustRightInd w:val="0"/>
              <w:snapToGrid w:val="0"/>
              <w:spacing w:line="30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8FA7675">
            <w:pPr>
              <w:adjustRightInd w:val="0"/>
              <w:snapToGrid w:val="0"/>
              <w:spacing w:line="300" w:lineRule="exact"/>
              <w:jc w:val="center"/>
              <w:rPr>
                <w:rFonts w:ascii="Times New Roman" w:hAnsi="Times New Roman" w:eastAsia="宋体" w:cs="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CE6BD08">
            <w:pPr>
              <w:adjustRightInd w:val="0"/>
              <w:snapToGrid w:val="0"/>
              <w:spacing w:line="30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联系电话</w:t>
            </w:r>
          </w:p>
        </w:tc>
        <w:tc>
          <w:tcPr>
            <w:tcW w:w="1259" w:type="pct"/>
            <w:tcBorders>
              <w:top w:val="single" w:color="auto" w:sz="2" w:space="0"/>
              <w:left w:val="single" w:color="auto" w:sz="2" w:space="0"/>
              <w:bottom w:val="single" w:color="auto" w:sz="2" w:space="0"/>
            </w:tcBorders>
            <w:noWrap w:val="0"/>
            <w:vAlign w:val="center"/>
          </w:tcPr>
          <w:p w14:paraId="5AC25723">
            <w:pPr>
              <w:adjustRightInd w:val="0"/>
              <w:snapToGrid w:val="0"/>
              <w:spacing w:line="300" w:lineRule="exact"/>
              <w:jc w:val="center"/>
              <w:rPr>
                <w:rFonts w:ascii="Times New Roman" w:hAnsi="Times New Roman" w:eastAsia="宋体" w:cs="Times New Roman"/>
                <w:color w:val="auto"/>
                <w:spacing w:val="20"/>
                <w:szCs w:val="21"/>
                <w:highlight w:val="none"/>
              </w:rPr>
            </w:pPr>
          </w:p>
        </w:tc>
      </w:tr>
      <w:tr w14:paraId="48D1A46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AC1AC6F">
            <w:pPr>
              <w:adjustRightInd w:val="0"/>
              <w:snapToGrid w:val="0"/>
              <w:spacing w:line="300" w:lineRule="exact"/>
              <w:jc w:val="center"/>
              <w:rPr>
                <w:rFonts w:hint="eastAsia" w:ascii="Times New Roman" w:hAnsi="Times New Roman" w:eastAsia="宋体" w:cs="Times New Roman"/>
                <w:color w:val="auto"/>
                <w:szCs w:val="21"/>
                <w:highlight w:val="none"/>
                <w:lang w:eastAsia="zh-CN"/>
              </w:rPr>
            </w:pPr>
            <w:r>
              <w:rPr>
                <w:rFonts w:hint="eastAsia" w:ascii="Times New Roman" w:hAnsi="Times New Roman" w:eastAsia="宋体" w:cs="Times New Roman"/>
                <w:color w:val="auto"/>
                <w:szCs w:val="21"/>
                <w:highlight w:val="none"/>
                <w:lang w:eastAsia="zh-CN"/>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84D9A2A">
            <w:pPr>
              <w:adjustRightInd w:val="0"/>
              <w:snapToGrid w:val="0"/>
              <w:spacing w:line="300" w:lineRule="exact"/>
              <w:jc w:val="center"/>
              <w:rPr>
                <w:rFonts w:ascii="Times New Roman" w:hAnsi="Times New Roman" w:eastAsia="宋体" w:cs="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53F902C">
            <w:pPr>
              <w:adjustRightInd w:val="0"/>
              <w:snapToGrid w:val="0"/>
              <w:spacing w:line="30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通信地址</w:t>
            </w:r>
          </w:p>
        </w:tc>
        <w:tc>
          <w:tcPr>
            <w:tcW w:w="1259" w:type="pct"/>
            <w:tcBorders>
              <w:top w:val="single" w:color="auto" w:sz="2" w:space="0"/>
              <w:left w:val="single" w:color="auto" w:sz="2" w:space="0"/>
              <w:bottom w:val="single" w:color="auto" w:sz="2" w:space="0"/>
            </w:tcBorders>
            <w:noWrap w:val="0"/>
            <w:vAlign w:val="center"/>
          </w:tcPr>
          <w:p w14:paraId="100A8FFE">
            <w:pPr>
              <w:adjustRightInd w:val="0"/>
              <w:snapToGrid w:val="0"/>
              <w:spacing w:line="300" w:lineRule="exact"/>
              <w:jc w:val="center"/>
              <w:rPr>
                <w:rFonts w:ascii="Times New Roman" w:hAnsi="Times New Roman" w:eastAsia="宋体" w:cs="Times New Roman"/>
                <w:color w:val="auto"/>
                <w:spacing w:val="20"/>
                <w:szCs w:val="21"/>
                <w:highlight w:val="none"/>
              </w:rPr>
            </w:pPr>
          </w:p>
        </w:tc>
      </w:tr>
      <w:tr w14:paraId="6D760AD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3E94B88">
            <w:pPr>
              <w:adjustRightInd w:val="0"/>
              <w:snapToGrid w:val="0"/>
              <w:spacing w:line="30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E4CAD7D">
            <w:pPr>
              <w:adjustRightInd w:val="0"/>
              <w:snapToGrid w:val="0"/>
              <w:spacing w:line="300" w:lineRule="exact"/>
              <w:jc w:val="center"/>
              <w:rPr>
                <w:rFonts w:ascii="Times New Roman" w:hAnsi="Times New Roman" w:eastAsia="宋体" w:cs="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4C34227">
            <w:pPr>
              <w:adjustRightInd w:val="0"/>
              <w:snapToGrid w:val="0"/>
              <w:spacing w:line="30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邮政编码</w:t>
            </w:r>
          </w:p>
        </w:tc>
        <w:tc>
          <w:tcPr>
            <w:tcW w:w="1259" w:type="pct"/>
            <w:tcBorders>
              <w:top w:val="single" w:color="auto" w:sz="2" w:space="0"/>
              <w:left w:val="single" w:color="auto" w:sz="2" w:space="0"/>
              <w:bottom w:val="single" w:color="auto" w:sz="2" w:space="0"/>
            </w:tcBorders>
            <w:noWrap w:val="0"/>
            <w:vAlign w:val="center"/>
          </w:tcPr>
          <w:p w14:paraId="214B51D2">
            <w:pPr>
              <w:adjustRightInd w:val="0"/>
              <w:snapToGrid w:val="0"/>
              <w:spacing w:line="300" w:lineRule="exact"/>
              <w:jc w:val="center"/>
              <w:rPr>
                <w:rFonts w:ascii="Times New Roman" w:hAnsi="Times New Roman" w:eastAsia="宋体" w:cs="Times New Roman"/>
                <w:color w:val="auto"/>
                <w:spacing w:val="20"/>
                <w:szCs w:val="21"/>
                <w:highlight w:val="none"/>
              </w:rPr>
            </w:pPr>
          </w:p>
        </w:tc>
      </w:tr>
      <w:tr w14:paraId="34820E5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700AE39">
            <w:pPr>
              <w:adjustRightInd w:val="0"/>
              <w:snapToGrid w:val="0"/>
              <w:spacing w:line="30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B39BFD1">
            <w:pPr>
              <w:adjustRightInd w:val="0"/>
              <w:snapToGrid w:val="0"/>
              <w:spacing w:line="300" w:lineRule="exact"/>
              <w:jc w:val="center"/>
              <w:rPr>
                <w:rFonts w:ascii="Times New Roman" w:hAnsi="Times New Roman" w:eastAsia="宋体" w:cs="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8D6BED3">
            <w:pPr>
              <w:adjustRightInd w:val="0"/>
              <w:snapToGrid w:val="0"/>
              <w:spacing w:line="30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电子邮箱</w:t>
            </w:r>
          </w:p>
        </w:tc>
        <w:tc>
          <w:tcPr>
            <w:tcW w:w="1259" w:type="pct"/>
            <w:tcBorders>
              <w:top w:val="single" w:color="auto" w:sz="2" w:space="0"/>
              <w:left w:val="single" w:color="auto" w:sz="2" w:space="0"/>
              <w:bottom w:val="single" w:color="auto" w:sz="2" w:space="0"/>
            </w:tcBorders>
            <w:noWrap w:val="0"/>
            <w:vAlign w:val="center"/>
          </w:tcPr>
          <w:p w14:paraId="1AEA0F90">
            <w:pPr>
              <w:adjustRightInd w:val="0"/>
              <w:snapToGrid w:val="0"/>
              <w:spacing w:line="300" w:lineRule="exact"/>
              <w:jc w:val="center"/>
              <w:rPr>
                <w:rFonts w:ascii="Times New Roman" w:hAnsi="Times New Roman" w:eastAsia="宋体" w:cs="Times New Roman"/>
                <w:color w:val="auto"/>
                <w:spacing w:val="20"/>
                <w:szCs w:val="21"/>
                <w:highlight w:val="none"/>
              </w:rPr>
            </w:pPr>
          </w:p>
        </w:tc>
      </w:tr>
      <w:tr w14:paraId="49A57C7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DD71B8B">
            <w:pPr>
              <w:adjustRightInd w:val="0"/>
              <w:snapToGrid w:val="0"/>
              <w:spacing w:line="30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19A39B0">
            <w:pPr>
              <w:adjustRightInd w:val="0"/>
              <w:snapToGrid w:val="0"/>
              <w:spacing w:line="300" w:lineRule="exact"/>
              <w:jc w:val="center"/>
              <w:rPr>
                <w:rFonts w:ascii="Times New Roman" w:hAnsi="Times New Roman" w:eastAsia="宋体" w:cs="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6325198">
            <w:pPr>
              <w:adjustRightInd w:val="0"/>
              <w:snapToGrid w:val="0"/>
              <w:spacing w:line="30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统一社会信用代码</w:t>
            </w:r>
          </w:p>
        </w:tc>
        <w:tc>
          <w:tcPr>
            <w:tcW w:w="1259" w:type="pct"/>
            <w:tcBorders>
              <w:top w:val="single" w:color="auto" w:sz="2" w:space="0"/>
              <w:left w:val="single" w:color="auto" w:sz="2" w:space="0"/>
              <w:bottom w:val="single" w:color="auto" w:sz="2" w:space="0"/>
            </w:tcBorders>
            <w:noWrap w:val="0"/>
            <w:vAlign w:val="center"/>
          </w:tcPr>
          <w:p w14:paraId="72D00B94">
            <w:pPr>
              <w:adjustRightInd w:val="0"/>
              <w:snapToGrid w:val="0"/>
              <w:spacing w:line="300" w:lineRule="exact"/>
              <w:jc w:val="center"/>
              <w:rPr>
                <w:rFonts w:ascii="Times New Roman" w:hAnsi="Times New Roman" w:eastAsia="宋体" w:cs="Times New Roman"/>
                <w:color w:val="auto"/>
                <w:spacing w:val="20"/>
                <w:szCs w:val="21"/>
                <w:highlight w:val="none"/>
              </w:rPr>
            </w:pPr>
          </w:p>
        </w:tc>
      </w:tr>
      <w:tr w14:paraId="3C02794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8CF70B4">
            <w:pPr>
              <w:adjustRightInd w:val="0"/>
              <w:snapToGrid w:val="0"/>
              <w:spacing w:line="300" w:lineRule="exact"/>
              <w:jc w:val="center"/>
              <w:rPr>
                <w:rFonts w:ascii="Times New Roman" w:hAnsi="Times New Roman" w:eastAsia="宋体" w:cs="Times New Roman"/>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BEBF21A">
            <w:pPr>
              <w:adjustRightInd w:val="0"/>
              <w:snapToGrid w:val="0"/>
              <w:spacing w:line="300" w:lineRule="exact"/>
              <w:jc w:val="center"/>
              <w:rPr>
                <w:rFonts w:ascii="Times New Roman" w:hAnsi="Times New Roman" w:eastAsia="宋体" w:cs="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6437769">
            <w:pPr>
              <w:adjustRightInd w:val="0"/>
              <w:snapToGrid w:val="0"/>
              <w:spacing w:line="30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开户名称</w:t>
            </w:r>
          </w:p>
        </w:tc>
        <w:tc>
          <w:tcPr>
            <w:tcW w:w="1259" w:type="pct"/>
            <w:tcBorders>
              <w:top w:val="single" w:color="auto" w:sz="2" w:space="0"/>
              <w:left w:val="single" w:color="auto" w:sz="2" w:space="0"/>
              <w:bottom w:val="single" w:color="auto" w:sz="2" w:space="0"/>
            </w:tcBorders>
            <w:noWrap w:val="0"/>
            <w:vAlign w:val="center"/>
          </w:tcPr>
          <w:p w14:paraId="02C97FE6">
            <w:pPr>
              <w:adjustRightInd w:val="0"/>
              <w:snapToGrid w:val="0"/>
              <w:spacing w:line="300" w:lineRule="exact"/>
              <w:jc w:val="center"/>
              <w:rPr>
                <w:rFonts w:ascii="Times New Roman" w:hAnsi="Times New Roman" w:eastAsia="宋体" w:cs="Times New Roman"/>
                <w:color w:val="auto"/>
                <w:spacing w:val="20"/>
                <w:szCs w:val="21"/>
                <w:highlight w:val="none"/>
              </w:rPr>
            </w:pPr>
          </w:p>
        </w:tc>
      </w:tr>
      <w:tr w14:paraId="512AA22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4805D00">
            <w:pPr>
              <w:adjustRightInd w:val="0"/>
              <w:snapToGrid w:val="0"/>
              <w:spacing w:line="300" w:lineRule="exact"/>
              <w:jc w:val="center"/>
              <w:rPr>
                <w:rFonts w:ascii="Times New Roman" w:hAnsi="Times New Roman" w:eastAsia="宋体" w:cs="Times New Roman"/>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480DD71">
            <w:pPr>
              <w:adjustRightInd w:val="0"/>
              <w:snapToGrid w:val="0"/>
              <w:spacing w:line="300" w:lineRule="exact"/>
              <w:jc w:val="center"/>
              <w:rPr>
                <w:rFonts w:ascii="Times New Roman" w:hAnsi="Times New Roman" w:eastAsia="宋体" w:cs="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EAD8000">
            <w:pPr>
              <w:adjustRightInd w:val="0"/>
              <w:snapToGrid w:val="0"/>
              <w:spacing w:line="30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开户银行</w:t>
            </w:r>
          </w:p>
        </w:tc>
        <w:tc>
          <w:tcPr>
            <w:tcW w:w="1259" w:type="pct"/>
            <w:tcBorders>
              <w:top w:val="single" w:color="auto" w:sz="2" w:space="0"/>
              <w:left w:val="single" w:color="auto" w:sz="2" w:space="0"/>
              <w:bottom w:val="single" w:color="auto" w:sz="2" w:space="0"/>
            </w:tcBorders>
            <w:noWrap w:val="0"/>
            <w:vAlign w:val="center"/>
          </w:tcPr>
          <w:p w14:paraId="21C71A20">
            <w:pPr>
              <w:adjustRightInd w:val="0"/>
              <w:snapToGrid w:val="0"/>
              <w:spacing w:line="300" w:lineRule="exact"/>
              <w:jc w:val="center"/>
              <w:rPr>
                <w:rFonts w:ascii="Times New Roman" w:hAnsi="Times New Roman" w:eastAsia="宋体" w:cs="Times New Roman"/>
                <w:color w:val="auto"/>
                <w:spacing w:val="20"/>
                <w:szCs w:val="21"/>
                <w:highlight w:val="none"/>
              </w:rPr>
            </w:pPr>
          </w:p>
        </w:tc>
      </w:tr>
      <w:tr w14:paraId="4590F5D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FE905C2">
            <w:pPr>
              <w:adjustRightInd w:val="0"/>
              <w:snapToGrid w:val="0"/>
              <w:spacing w:line="300" w:lineRule="exact"/>
              <w:jc w:val="center"/>
              <w:rPr>
                <w:rFonts w:ascii="Times New Roman" w:hAnsi="Times New Roman" w:eastAsia="宋体" w:cs="Times New Roman"/>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49407C0">
            <w:pPr>
              <w:adjustRightInd w:val="0"/>
              <w:snapToGrid w:val="0"/>
              <w:spacing w:line="300" w:lineRule="exact"/>
              <w:jc w:val="center"/>
              <w:rPr>
                <w:rFonts w:ascii="Times New Roman" w:hAnsi="Times New Roman" w:eastAsia="宋体" w:cs="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77C54A5">
            <w:pPr>
              <w:adjustRightInd w:val="0"/>
              <w:snapToGrid w:val="0"/>
              <w:spacing w:line="30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银行账号</w:t>
            </w:r>
          </w:p>
        </w:tc>
        <w:tc>
          <w:tcPr>
            <w:tcW w:w="1259" w:type="pct"/>
            <w:tcBorders>
              <w:top w:val="single" w:color="auto" w:sz="2" w:space="0"/>
              <w:left w:val="single" w:color="auto" w:sz="2" w:space="0"/>
              <w:bottom w:val="single" w:color="auto" w:sz="2" w:space="0"/>
            </w:tcBorders>
            <w:noWrap w:val="0"/>
            <w:vAlign w:val="center"/>
          </w:tcPr>
          <w:p w14:paraId="660C9E5B">
            <w:pPr>
              <w:adjustRightInd w:val="0"/>
              <w:snapToGrid w:val="0"/>
              <w:spacing w:line="300" w:lineRule="exact"/>
              <w:jc w:val="center"/>
              <w:rPr>
                <w:rFonts w:ascii="Times New Roman" w:hAnsi="Times New Roman" w:eastAsia="宋体" w:cs="Times New Roman"/>
                <w:color w:val="auto"/>
                <w:spacing w:val="20"/>
                <w:szCs w:val="21"/>
                <w:highlight w:val="none"/>
              </w:rPr>
            </w:pPr>
          </w:p>
        </w:tc>
      </w:tr>
      <w:tr w14:paraId="42497BC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14678292">
            <w:pPr>
              <w:widowControl w:val="0"/>
              <w:adjustRightInd w:val="0"/>
              <w:snapToGrid w:val="0"/>
              <w:spacing w:before="156" w:beforeLines="50" w:after="0" w:line="360" w:lineRule="auto"/>
              <w:ind w:left="0" w:leftChars="0"/>
              <w:jc w:val="left"/>
              <w:rPr>
                <w:rFonts w:ascii="Times New Roman" w:hAnsi="Times New Roman" w:eastAsia="宋体" w:cs="Times New Roman"/>
                <w:color w:val="auto"/>
                <w:spacing w:val="20"/>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注：涉及联合体或其他合同主体的信息应按上表格式加列。</w:t>
            </w:r>
          </w:p>
        </w:tc>
      </w:tr>
    </w:tbl>
    <w:p w14:paraId="271BF917">
      <w:pPr>
        <w:keepNext/>
        <w:keepLines/>
        <w:widowControl w:val="0"/>
        <w:adjustRightInd w:val="0"/>
        <w:snapToGrid w:val="0"/>
        <w:spacing w:before="156" w:beforeLines="50" w:line="360" w:lineRule="auto"/>
        <w:jc w:val="center"/>
        <w:outlineLvl w:val="1"/>
        <w:rPr>
          <w:rFonts w:ascii="黑体" w:hAnsi="黑体" w:eastAsia="黑体" w:cs="Times New Roman"/>
          <w:b/>
          <w:bCs/>
          <w:color w:val="auto"/>
          <w:kern w:val="2"/>
          <w:sz w:val="28"/>
          <w:szCs w:val="28"/>
          <w:highlight w:val="none"/>
          <w:lang w:val="en-US" w:eastAsia="zh-CN" w:bidi="ar-SA"/>
        </w:rPr>
      </w:pPr>
      <w:r>
        <w:rPr>
          <w:rFonts w:ascii="宋体" w:hAnsi="宋体" w:eastAsia="宋体" w:cs="Times New Roman"/>
          <w:b/>
          <w:bCs/>
          <w:color w:val="auto"/>
          <w:kern w:val="2"/>
          <w:sz w:val="21"/>
          <w:szCs w:val="21"/>
          <w:highlight w:val="none"/>
          <w:u w:val="single"/>
          <w:lang w:val="en-US" w:eastAsia="zh-CN" w:bidi="ar-SA"/>
        </w:rPr>
        <w:br w:type="page"/>
      </w:r>
      <w:bookmarkStart w:id="0" w:name="_Toc27624"/>
      <w:r>
        <w:rPr>
          <w:rFonts w:hint="eastAsia" w:ascii="黑体" w:hAnsi="黑体" w:eastAsia="黑体" w:cs="Times New Roman"/>
          <w:b w:val="0"/>
          <w:bCs w:val="0"/>
          <w:color w:val="auto"/>
          <w:kern w:val="2"/>
          <w:sz w:val="28"/>
          <w:szCs w:val="28"/>
          <w:highlight w:val="none"/>
          <w:lang w:val="en-US" w:eastAsia="zh-CN" w:bidi="ar-SA"/>
        </w:rPr>
        <w:t>第二节 政府采购合同通用条款</w:t>
      </w:r>
      <w:bookmarkEnd w:id="0"/>
    </w:p>
    <w:p w14:paraId="6B85120E">
      <w:pPr>
        <w:tabs>
          <w:tab w:val="left" w:pos="8820"/>
          <w:tab w:val="left" w:pos="9345"/>
          <w:tab w:val="left" w:pos="9765"/>
        </w:tabs>
        <w:adjustRightInd w:val="0"/>
        <w:snapToGrid w:val="0"/>
        <w:spacing w:before="0" w:line="400" w:lineRule="exact"/>
        <w:jc w:val="left"/>
        <w:rPr>
          <w:rFonts w:ascii="宋体" w:hAnsi="宋体" w:eastAsia="宋体" w:cs="Times New Roman"/>
          <w:b/>
          <w:bCs/>
          <w:color w:val="auto"/>
          <w:sz w:val="24"/>
          <w:highlight w:val="none"/>
        </w:rPr>
      </w:pPr>
      <w:r>
        <w:rPr>
          <w:rFonts w:hint="eastAsia" w:ascii="宋体" w:hAnsi="宋体" w:eastAsia="宋体" w:cs="Times New Roman"/>
          <w:b/>
          <w:color w:val="auto"/>
          <w:sz w:val="24"/>
          <w:highlight w:val="none"/>
        </w:rPr>
        <w:t>1.</w:t>
      </w:r>
      <w:r>
        <w:rPr>
          <w:rFonts w:hint="eastAsia" w:ascii="宋体" w:hAnsi="宋体" w:eastAsia="宋体" w:cs="Times New Roman"/>
          <w:b/>
          <w:color w:val="auto"/>
          <w:sz w:val="24"/>
          <w:highlight w:val="none"/>
          <w:lang w:val="en-US" w:eastAsia="zh-CN"/>
        </w:rPr>
        <w:t xml:space="preserve"> </w:t>
      </w:r>
      <w:r>
        <w:rPr>
          <w:rFonts w:hint="eastAsia" w:ascii="宋体" w:hAnsi="宋体" w:eastAsia="宋体" w:cs="Times New Roman"/>
          <w:b/>
          <w:bCs/>
          <w:color w:val="auto"/>
          <w:sz w:val="24"/>
          <w:highlight w:val="none"/>
        </w:rPr>
        <w:t>定义</w:t>
      </w:r>
    </w:p>
    <w:p w14:paraId="0D1D6E66">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1.1合同当事人</w:t>
      </w:r>
    </w:p>
    <w:p w14:paraId="45F94AA0">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（1）采购人（以下称甲方）是指使用财政性资金，通过政府采购方式向供应商购买货物</w:t>
      </w:r>
      <w:r>
        <w:rPr>
          <w:rFonts w:hint="eastAsia" w:ascii="宋体" w:hAnsi="宋体" w:eastAsia="宋体" w:cs="Times New Roman"/>
          <w:color w:val="auto"/>
          <w:szCs w:val="21"/>
          <w:highlight w:val="none"/>
          <w:lang w:val="en-US" w:eastAsia="zh-CN"/>
        </w:rPr>
        <w:t>及其相关服务的</w:t>
      </w:r>
      <w:r>
        <w:rPr>
          <w:rFonts w:hint="eastAsia" w:ascii="宋体" w:hAnsi="宋体" w:eastAsia="宋体" w:cs="Times New Roman"/>
          <w:color w:val="auto"/>
          <w:szCs w:val="21"/>
          <w:highlight w:val="none"/>
        </w:rPr>
        <w:t>国家机关、事业单位、团体组织。</w:t>
      </w:r>
    </w:p>
    <w:p w14:paraId="64C8225C">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（2）供应商（以下称</w:t>
      </w:r>
      <w:r>
        <w:rPr>
          <w:rFonts w:hint="eastAsia" w:ascii="宋体" w:hAnsi="宋体" w:eastAsia="宋体" w:cs="Times New Roman"/>
          <w:color w:val="auto"/>
          <w:szCs w:val="21"/>
          <w:highlight w:val="none"/>
          <w:lang w:eastAsia="zh-CN"/>
        </w:rPr>
        <w:t>乙</w:t>
      </w:r>
      <w:r>
        <w:rPr>
          <w:rFonts w:hint="eastAsia" w:ascii="宋体" w:hAnsi="宋体" w:eastAsia="宋体" w:cs="Times New Roman"/>
          <w:color w:val="auto"/>
          <w:szCs w:val="21"/>
          <w:highlight w:val="none"/>
        </w:rPr>
        <w:t>方）是指参加政府采购活动并且中标（成交），向采购人提供</w:t>
      </w:r>
      <w:r>
        <w:rPr>
          <w:rFonts w:hint="eastAsia" w:ascii="宋体" w:hAnsi="宋体" w:eastAsia="宋体" w:cs="Times New Roman"/>
          <w:color w:val="auto"/>
          <w:szCs w:val="21"/>
          <w:highlight w:val="none"/>
          <w:lang w:val="en-US" w:eastAsia="zh-CN"/>
        </w:rPr>
        <w:t>合同约定的货物及其相关服务的法人、非法人组织或者自然人</w:t>
      </w:r>
      <w:r>
        <w:rPr>
          <w:rFonts w:hint="eastAsia" w:ascii="宋体" w:hAnsi="宋体" w:eastAsia="宋体" w:cs="Times New Roman"/>
          <w:color w:val="auto"/>
          <w:szCs w:val="21"/>
          <w:highlight w:val="none"/>
        </w:rPr>
        <w:t>。</w:t>
      </w:r>
    </w:p>
    <w:p w14:paraId="216811A6">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（3）其他合同主体是指除采购人和供应商以外，</w:t>
      </w:r>
      <w:r>
        <w:rPr>
          <w:rFonts w:hint="eastAsia" w:ascii="宋体" w:hAnsi="宋体" w:eastAsia="宋体" w:cs="宋体"/>
          <w:bCs/>
          <w:color w:val="auto"/>
          <w:szCs w:val="21"/>
          <w:highlight w:val="none"/>
        </w:rPr>
        <w:t>依法参与合同缔结或履行，享有权利、承担义务的合同当事人</w:t>
      </w:r>
      <w:r>
        <w:rPr>
          <w:rFonts w:hint="eastAsia" w:ascii="宋体" w:hAnsi="宋体" w:eastAsia="宋体" w:cs="Times New Roman"/>
          <w:color w:val="auto"/>
          <w:szCs w:val="21"/>
          <w:highlight w:val="none"/>
        </w:rPr>
        <w:t>。</w:t>
      </w:r>
    </w:p>
    <w:p w14:paraId="22B045B5">
      <w:pPr>
        <w:tabs>
          <w:tab w:val="left" w:pos="570"/>
          <w:tab w:val="left" w:pos="9240"/>
          <w:tab w:val="left" w:pos="9555"/>
        </w:tabs>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1.2本合同下列术语应解释为：</w:t>
      </w:r>
    </w:p>
    <w:p w14:paraId="6C811E9B">
      <w:pPr>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（1）“合同”系指</w:t>
      </w:r>
      <w:r>
        <w:rPr>
          <w:rFonts w:hint="eastAsia" w:ascii="宋体" w:hAnsi="宋体" w:eastAsia="宋体" w:cs="宋体"/>
          <w:bCs/>
          <w:color w:val="auto"/>
          <w:szCs w:val="21"/>
          <w:highlight w:val="none"/>
        </w:rPr>
        <w:t>合同当事人意思表示达成一致的任何协议，包括签署的</w:t>
      </w:r>
      <w:r>
        <w:rPr>
          <w:rFonts w:hint="eastAsia" w:ascii="宋体" w:hAnsi="宋体" w:eastAsia="宋体" w:cs="Times New Roman"/>
          <w:color w:val="auto"/>
          <w:szCs w:val="21"/>
          <w:highlight w:val="none"/>
          <w:lang w:eastAsia="zh-CN"/>
        </w:rPr>
        <w:t>政府采购</w:t>
      </w:r>
      <w:r>
        <w:rPr>
          <w:rFonts w:hint="eastAsia" w:ascii="宋体" w:hAnsi="宋体" w:eastAsia="宋体" w:cs="Times New Roman"/>
          <w:color w:val="auto"/>
          <w:szCs w:val="21"/>
          <w:highlight w:val="none"/>
        </w:rPr>
        <w:t>合同协议书及其变更、补充</w:t>
      </w:r>
      <w:r>
        <w:rPr>
          <w:rFonts w:hint="eastAsia" w:ascii="宋体" w:hAnsi="宋体" w:eastAsia="宋体" w:cs="Times New Roman"/>
          <w:color w:val="auto"/>
          <w:szCs w:val="21"/>
          <w:highlight w:val="none"/>
          <w:lang w:eastAsia="zh-CN"/>
        </w:rPr>
        <w:t>协议，</w:t>
      </w:r>
      <w:r>
        <w:rPr>
          <w:rFonts w:hint="eastAsia" w:ascii="宋体" w:hAnsi="宋体" w:eastAsia="宋体" w:cs="Times New Roman"/>
          <w:color w:val="auto"/>
          <w:szCs w:val="21"/>
          <w:highlight w:val="none"/>
        </w:rPr>
        <w:t>政府采购合同专用条款</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政府采购合同通用条款</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中标</w:t>
      </w:r>
      <w:r>
        <w:rPr>
          <w:rFonts w:hint="eastAsia" w:ascii="宋体" w:hAnsi="宋体" w:eastAsia="宋体" w:cs="Times New Roman"/>
          <w:color w:val="auto"/>
          <w:szCs w:val="21"/>
          <w:highlight w:val="none"/>
          <w:lang w:eastAsia="zh-CN"/>
        </w:rPr>
        <w:t>（成交）</w:t>
      </w:r>
      <w:r>
        <w:rPr>
          <w:rFonts w:hint="eastAsia" w:ascii="宋体" w:hAnsi="宋体" w:eastAsia="宋体" w:cs="Times New Roman"/>
          <w:color w:val="auto"/>
          <w:szCs w:val="21"/>
          <w:highlight w:val="none"/>
        </w:rPr>
        <w:t>通知书</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投标（响应）文件</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采购文件</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有关技术文件</w:t>
      </w:r>
      <w:r>
        <w:rPr>
          <w:rFonts w:hint="eastAsia" w:ascii="宋体" w:hAnsi="宋体" w:eastAsia="宋体" w:cs="Times New Roman"/>
          <w:color w:val="auto"/>
          <w:szCs w:val="21"/>
          <w:highlight w:val="none"/>
          <w:lang w:eastAsia="zh-CN"/>
        </w:rPr>
        <w:t>和</w:t>
      </w:r>
      <w:r>
        <w:rPr>
          <w:rFonts w:hint="eastAsia" w:ascii="宋体" w:hAnsi="宋体" w:eastAsia="宋体" w:cs="Times New Roman"/>
          <w:color w:val="auto"/>
          <w:szCs w:val="21"/>
          <w:highlight w:val="none"/>
        </w:rPr>
        <w:t>图纸</w:t>
      </w:r>
      <w:r>
        <w:rPr>
          <w:rFonts w:hint="eastAsia" w:ascii="宋体" w:hAnsi="宋体" w:eastAsia="宋体" w:cs="Times New Roman"/>
          <w:color w:val="auto"/>
          <w:szCs w:val="21"/>
          <w:highlight w:val="none"/>
          <w:lang w:eastAsia="zh-CN"/>
        </w:rPr>
        <w:t>，以及</w:t>
      </w:r>
      <w:r>
        <w:rPr>
          <w:rFonts w:hint="eastAsia" w:ascii="宋体" w:hAnsi="宋体" w:eastAsia="宋体" w:cs="宋体"/>
          <w:bCs w:val="0"/>
          <w:color w:val="auto"/>
          <w:kern w:val="2"/>
          <w:sz w:val="21"/>
          <w:szCs w:val="21"/>
          <w:highlight w:val="none"/>
          <w:lang w:eastAsia="zh-CN"/>
        </w:rPr>
        <w:t>国家法律、行政法规和规章制度规定或合同约定的作为合同组成部分的其他文件</w:t>
      </w:r>
      <w:r>
        <w:rPr>
          <w:rFonts w:hint="eastAsia" w:ascii="宋体" w:hAnsi="宋体" w:eastAsia="宋体" w:cs="Times New Roman"/>
          <w:color w:val="auto"/>
          <w:szCs w:val="21"/>
          <w:highlight w:val="none"/>
        </w:rPr>
        <w:t>。</w:t>
      </w:r>
    </w:p>
    <w:p w14:paraId="6D368284">
      <w:pPr>
        <w:tabs>
          <w:tab w:val="left" w:pos="570"/>
          <w:tab w:val="left" w:pos="9240"/>
          <w:tab w:val="left" w:pos="9555"/>
        </w:tabs>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rPr>
        <w:t>）“合同价</w:t>
      </w:r>
      <w:r>
        <w:rPr>
          <w:rFonts w:hint="eastAsia" w:ascii="宋体" w:hAnsi="宋体" w:eastAsia="宋体" w:cs="Times New Roman"/>
          <w:color w:val="auto"/>
          <w:szCs w:val="21"/>
          <w:highlight w:val="none"/>
          <w:lang w:val="en-US" w:eastAsia="zh-CN"/>
        </w:rPr>
        <w:t>款</w:t>
      </w:r>
      <w:r>
        <w:rPr>
          <w:rFonts w:hint="eastAsia" w:ascii="宋体" w:hAnsi="宋体" w:eastAsia="宋体" w:cs="Times New Roman"/>
          <w:color w:val="auto"/>
          <w:szCs w:val="21"/>
          <w:highlight w:val="none"/>
        </w:rPr>
        <w:t>”系指根据本合同规定乙方在全面履行合同义务后甲方应支付给乙方的价款。</w:t>
      </w:r>
    </w:p>
    <w:p w14:paraId="0A91E068">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3</w:t>
      </w:r>
      <w:r>
        <w:rPr>
          <w:rFonts w:hint="eastAsia" w:ascii="宋体" w:hAnsi="宋体" w:eastAsia="宋体" w:cs="Times New Roman"/>
          <w:color w:val="auto"/>
          <w:szCs w:val="21"/>
          <w:highlight w:val="none"/>
        </w:rPr>
        <w:t>）“货物”系指乙方根据本合同规定须向甲方提供的各种形态和种类的物品，包括原材料、设备、产品（</w:t>
      </w:r>
      <w:r>
        <w:rPr>
          <w:rFonts w:hint="eastAsia" w:ascii="宋体" w:hAnsi="宋体" w:eastAsia="宋体" w:cs="Times New Roman"/>
          <w:color w:val="auto"/>
          <w:szCs w:val="21"/>
          <w:highlight w:val="none"/>
        </w:rPr>
        <w:t>包括软件）及相关的其备品备件、工具、手册及</w:t>
      </w:r>
      <w:r>
        <w:rPr>
          <w:rFonts w:hint="default" w:ascii="宋体" w:hAnsi="宋体" w:eastAsia="宋体" w:cs="Times New Roman"/>
          <w:color w:val="auto"/>
          <w:szCs w:val="21"/>
          <w:highlight w:val="none"/>
        </w:rPr>
        <w:t>其他</w:t>
      </w:r>
      <w:r>
        <w:rPr>
          <w:rFonts w:hint="eastAsia" w:ascii="宋体" w:hAnsi="宋体" w:eastAsia="宋体" w:cs="Times New Roman"/>
          <w:color w:val="auto"/>
          <w:szCs w:val="21"/>
          <w:highlight w:val="none"/>
        </w:rPr>
        <w:t>技术资料和材料</w:t>
      </w:r>
      <w:r>
        <w:rPr>
          <w:rFonts w:hint="eastAsia" w:ascii="宋体" w:hAnsi="宋体" w:eastAsia="宋体" w:cs="Times New Roman"/>
          <w:color w:val="auto"/>
          <w:szCs w:val="21"/>
          <w:highlight w:val="none"/>
          <w:lang w:eastAsia="zh-CN"/>
        </w:rPr>
        <w:t>等</w:t>
      </w:r>
      <w:r>
        <w:rPr>
          <w:rFonts w:hint="eastAsia" w:ascii="宋体" w:hAnsi="宋体" w:eastAsia="宋体" w:cs="Times New Roman"/>
          <w:color w:val="auto"/>
          <w:szCs w:val="21"/>
          <w:highlight w:val="none"/>
        </w:rPr>
        <w:t>。</w:t>
      </w:r>
    </w:p>
    <w:p w14:paraId="5FCA4C9D">
      <w:pPr>
        <w:adjustRightInd w:val="0"/>
        <w:snapToGrid w:val="0"/>
        <w:spacing w:before="0" w:line="400" w:lineRule="exact"/>
        <w:ind w:firstLine="420" w:firstLineChars="200"/>
        <w:jc w:val="left"/>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4</w:t>
      </w: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相关</w:t>
      </w:r>
      <w:r>
        <w:rPr>
          <w:rFonts w:hint="eastAsia" w:ascii="宋体" w:hAnsi="宋体" w:eastAsia="宋体" w:cs="Times New Roman"/>
          <w:color w:val="auto"/>
          <w:szCs w:val="21"/>
          <w:highlight w:val="none"/>
        </w:rPr>
        <w:t>服务”系指根据合同规定，乙方应提供的</w:t>
      </w:r>
      <w:r>
        <w:rPr>
          <w:rFonts w:hint="eastAsia" w:ascii="宋体" w:hAnsi="宋体" w:eastAsia="宋体" w:cs="Times New Roman"/>
          <w:color w:val="auto"/>
          <w:szCs w:val="21"/>
          <w:highlight w:val="none"/>
          <w:lang w:val="en-US" w:eastAsia="zh-CN"/>
        </w:rPr>
        <w:t>与货物有关的</w:t>
      </w:r>
      <w:r>
        <w:rPr>
          <w:rFonts w:hint="eastAsia" w:ascii="宋体" w:hAnsi="宋体" w:eastAsia="宋体" w:cs="Times New Roman"/>
          <w:color w:val="auto"/>
          <w:szCs w:val="21"/>
          <w:highlight w:val="none"/>
        </w:rPr>
        <w:t>技术、管理和</w:t>
      </w:r>
      <w:r>
        <w:rPr>
          <w:rFonts w:hint="default" w:ascii="宋体" w:hAnsi="宋体" w:eastAsia="宋体" w:cs="Times New Roman"/>
          <w:color w:val="auto"/>
          <w:szCs w:val="21"/>
          <w:highlight w:val="none"/>
        </w:rPr>
        <w:t>其他</w:t>
      </w:r>
      <w:r>
        <w:rPr>
          <w:rFonts w:hint="eastAsia" w:ascii="宋体" w:hAnsi="宋体" w:eastAsia="宋体" w:cs="Times New Roman"/>
          <w:color w:val="auto"/>
          <w:szCs w:val="21"/>
          <w:highlight w:val="none"/>
        </w:rPr>
        <w:t>服务，包括但不限于：管理和质量保证、运输、保险、检验、现场准备、安装、集成、调试、培训、维修、</w:t>
      </w:r>
      <w:r>
        <w:rPr>
          <w:rFonts w:hint="eastAsia" w:ascii="宋体" w:hAnsi="宋体" w:eastAsia="宋体" w:cs="Times New Roman"/>
          <w:color w:val="auto"/>
          <w:szCs w:val="21"/>
          <w:highlight w:val="none"/>
          <w:lang w:eastAsia="zh-CN"/>
        </w:rPr>
        <w:t>废弃处置、</w:t>
      </w:r>
      <w:r>
        <w:rPr>
          <w:rFonts w:hint="eastAsia" w:ascii="宋体" w:hAnsi="宋体" w:eastAsia="宋体" w:cs="Times New Roman"/>
          <w:color w:val="auto"/>
          <w:szCs w:val="21"/>
          <w:highlight w:val="none"/>
        </w:rPr>
        <w:t>技术支持等以及合同中规定乙方应承担的</w:t>
      </w:r>
      <w:r>
        <w:rPr>
          <w:rFonts w:hint="default" w:ascii="宋体" w:hAnsi="宋体" w:eastAsia="宋体" w:cs="Times New Roman"/>
          <w:color w:val="auto"/>
          <w:szCs w:val="21"/>
          <w:highlight w:val="none"/>
        </w:rPr>
        <w:t>其他</w:t>
      </w:r>
      <w:r>
        <w:rPr>
          <w:rFonts w:hint="eastAsia" w:ascii="宋体" w:hAnsi="宋体" w:eastAsia="宋体" w:cs="Times New Roman"/>
          <w:color w:val="auto"/>
          <w:szCs w:val="21"/>
          <w:highlight w:val="none"/>
        </w:rPr>
        <w:t>义务。</w:t>
      </w:r>
    </w:p>
    <w:p w14:paraId="01FAC23C">
      <w:pPr>
        <w:adjustRightInd w:val="0"/>
        <w:snapToGrid w:val="0"/>
        <w:spacing w:before="0" w:line="400" w:lineRule="exact"/>
        <w:ind w:firstLine="420" w:firstLineChars="200"/>
        <w:jc w:val="left"/>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rPr>
        <w:t>）“分包”系指中标</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成交</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供应商按采购文件、投标（响应）文件的规定，根据分包意向协议，将中标</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成交</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项目中的部分履约内容，分给具有相应资质条件的供应商履行合同的行为。</w:t>
      </w:r>
    </w:p>
    <w:p w14:paraId="2FFF9B48">
      <w:pPr>
        <w:tabs>
          <w:tab w:val="left" w:pos="570"/>
          <w:tab w:val="left" w:pos="9240"/>
          <w:tab w:val="left" w:pos="9555"/>
        </w:tabs>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6</w:t>
      </w: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rPr>
        <w:t>“联合体”系指</w:t>
      </w:r>
      <w:r>
        <w:rPr>
          <w:rFonts w:hint="eastAsia" w:ascii="宋体" w:hAnsi="宋体" w:eastAsia="宋体" w:cs="Times New Roman"/>
          <w:color w:val="auto"/>
          <w:szCs w:val="21"/>
          <w:highlight w:val="none"/>
          <w:lang w:eastAsia="zh-CN"/>
        </w:rPr>
        <w:t>由</w:t>
      </w:r>
      <w:r>
        <w:rPr>
          <w:rFonts w:hint="eastAsia" w:ascii="宋体" w:hAnsi="宋体" w:eastAsia="宋体" w:cs="Times New Roman"/>
          <w:color w:val="auto"/>
          <w:szCs w:val="21"/>
          <w:highlight w:val="none"/>
        </w:rPr>
        <w:t>两个以上的自然人、法人或者</w:t>
      </w:r>
      <w:r>
        <w:rPr>
          <w:rFonts w:hint="eastAsia" w:ascii="宋体" w:hAnsi="宋体" w:eastAsia="宋体" w:cs="Times New Roman"/>
          <w:color w:val="auto"/>
          <w:szCs w:val="21"/>
          <w:highlight w:val="none"/>
          <w:lang w:val="en-US" w:eastAsia="zh-CN"/>
        </w:rPr>
        <w:t>非法人</w:t>
      </w:r>
      <w:r>
        <w:rPr>
          <w:rFonts w:hint="eastAsia" w:ascii="宋体" w:hAnsi="宋体" w:eastAsia="宋体" w:cs="Times New Roman"/>
          <w:color w:val="auto"/>
          <w:szCs w:val="21"/>
          <w:highlight w:val="none"/>
        </w:rPr>
        <w:t>组织组成，</w:t>
      </w:r>
      <w:r>
        <w:rPr>
          <w:rFonts w:hint="eastAsia" w:ascii="宋体" w:hAnsi="宋体" w:eastAsia="宋体" w:cs="Times New Roman"/>
          <w:color w:val="auto"/>
          <w:szCs w:val="21"/>
          <w:highlight w:val="none"/>
          <w:lang w:eastAsia="zh-CN"/>
        </w:rPr>
        <w:t>以一个供应商的身份共同参加政府采购的主体</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Times New Roman"/>
          <w:color w:val="auto"/>
          <w:szCs w:val="21"/>
          <w:highlight w:val="none"/>
          <w:lang w:eastAsia="zh-CN"/>
        </w:rPr>
        <w:t>甲方</w:t>
      </w:r>
      <w:r>
        <w:rPr>
          <w:rFonts w:hint="eastAsia" w:ascii="宋体" w:hAnsi="宋体" w:eastAsia="宋体" w:cs="Times New Roman"/>
          <w:color w:val="auto"/>
          <w:szCs w:val="21"/>
          <w:highlight w:val="none"/>
        </w:rPr>
        <w:t>承担连带责任。联合体具体要求见【</w:t>
      </w:r>
      <w:r>
        <w:rPr>
          <w:rFonts w:hint="eastAsia" w:ascii="宋体" w:hAnsi="宋体" w:eastAsia="宋体" w:cs="Times New Roman"/>
          <w:b/>
          <w:bCs/>
          <w:color w:val="auto"/>
          <w:szCs w:val="21"/>
          <w:highlight w:val="none"/>
        </w:rPr>
        <w:t>政府采购合同专用条款</w:t>
      </w:r>
      <w:r>
        <w:rPr>
          <w:rFonts w:hint="eastAsia" w:ascii="宋体" w:hAnsi="宋体" w:eastAsia="宋体" w:cs="Times New Roman"/>
          <w:color w:val="auto"/>
          <w:szCs w:val="21"/>
          <w:highlight w:val="none"/>
        </w:rPr>
        <w:t>】。</w:t>
      </w:r>
    </w:p>
    <w:p w14:paraId="4006D1B4">
      <w:pPr>
        <w:tabs>
          <w:tab w:val="left" w:pos="570"/>
          <w:tab w:val="left" w:pos="9240"/>
          <w:tab w:val="left" w:pos="9555"/>
        </w:tabs>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7</w:t>
      </w:r>
      <w:r>
        <w:rPr>
          <w:rFonts w:hint="eastAsia" w:ascii="宋体" w:hAnsi="宋体" w:eastAsia="宋体" w:cs="Times New Roman"/>
          <w:color w:val="auto"/>
          <w:szCs w:val="21"/>
          <w:highlight w:val="none"/>
        </w:rPr>
        <w:t>）其他术语解释，见【</w:t>
      </w:r>
      <w:r>
        <w:rPr>
          <w:rFonts w:hint="eastAsia" w:ascii="宋体" w:hAnsi="宋体" w:eastAsia="宋体" w:cs="Times New Roman"/>
          <w:b/>
          <w:bCs/>
          <w:color w:val="auto"/>
          <w:szCs w:val="21"/>
          <w:highlight w:val="none"/>
        </w:rPr>
        <w:t>政府采购合同专用条款</w:t>
      </w:r>
      <w:r>
        <w:rPr>
          <w:rFonts w:hint="eastAsia" w:ascii="宋体" w:hAnsi="宋体" w:eastAsia="宋体" w:cs="Times New Roman"/>
          <w:color w:val="auto"/>
          <w:szCs w:val="21"/>
          <w:highlight w:val="none"/>
        </w:rPr>
        <w:t>】。</w:t>
      </w:r>
    </w:p>
    <w:p w14:paraId="15ACE99D">
      <w:pPr>
        <w:numPr>
          <w:ilvl w:val="0"/>
          <w:numId w:val="9"/>
        </w:numPr>
        <w:autoSpaceDE w:val="0"/>
        <w:autoSpaceDN w:val="0"/>
        <w:adjustRightInd w:val="0"/>
        <w:snapToGrid w:val="0"/>
        <w:spacing w:before="0" w:line="400" w:lineRule="exact"/>
        <w:jc w:val="left"/>
        <w:rPr>
          <w:rFonts w:ascii="宋体" w:hAnsi="宋体" w:eastAsia="宋体" w:cs="Times New Roman"/>
          <w:b/>
          <w:bCs/>
          <w:color w:val="auto"/>
          <w:sz w:val="24"/>
          <w:highlight w:val="none"/>
        </w:rPr>
      </w:pPr>
      <w:r>
        <w:rPr>
          <w:rFonts w:hint="eastAsia" w:ascii="宋体" w:hAnsi="宋体" w:eastAsia="宋体" w:cs="Times New Roman"/>
          <w:b/>
          <w:color w:val="auto"/>
          <w:sz w:val="24"/>
          <w:highlight w:val="none"/>
        </w:rPr>
        <w:t>合同标的及金额</w:t>
      </w:r>
    </w:p>
    <w:p w14:paraId="7D2D39C6">
      <w:pPr>
        <w:autoSpaceDE w:val="0"/>
        <w:autoSpaceDN w:val="0"/>
        <w:adjustRightInd w:val="0"/>
        <w:snapToGrid w:val="0"/>
        <w:spacing w:before="0" w:line="400" w:lineRule="exact"/>
        <w:ind w:firstLine="420" w:firstLineChars="200"/>
        <w:jc w:val="left"/>
        <w:rPr>
          <w:rFonts w:ascii="宋体" w:hAnsi="宋体" w:eastAsia="宋体" w:cs="Times New Roman"/>
          <w:b/>
          <w:bCs/>
          <w:i/>
          <w:iCs/>
          <w:color w:val="auto"/>
          <w:szCs w:val="21"/>
          <w:highlight w:val="none"/>
        </w:rPr>
      </w:pPr>
      <w:r>
        <w:rPr>
          <w:rFonts w:hint="eastAsia" w:ascii="宋体" w:hAnsi="宋体" w:eastAsia="宋体" w:cs="Times New Roman"/>
          <w:color w:val="auto"/>
          <w:szCs w:val="21"/>
          <w:highlight w:val="none"/>
          <w:lang w:eastAsia="zh-CN"/>
        </w:rPr>
        <w:t>2</w:t>
      </w:r>
      <w:r>
        <w:rPr>
          <w:rFonts w:hint="eastAsia" w:ascii="宋体" w:hAnsi="宋体" w:eastAsia="宋体" w:cs="Times New Roman"/>
          <w:color w:val="auto"/>
          <w:szCs w:val="21"/>
          <w:highlight w:val="none"/>
        </w:rPr>
        <w:t>.1 合同标的及金额应与中标（成交）结果一致。乙方为履行本合同而发生的所有费用均应包含在合同</w:t>
      </w:r>
      <w:r>
        <w:rPr>
          <w:rFonts w:hint="eastAsia" w:ascii="宋体" w:hAnsi="宋体" w:eastAsia="宋体" w:cs="Times New Roman"/>
          <w:color w:val="auto"/>
          <w:szCs w:val="21"/>
          <w:highlight w:val="none"/>
          <w:lang w:eastAsia="zh-CN"/>
        </w:rPr>
        <w:t>价款</w:t>
      </w:r>
      <w:r>
        <w:rPr>
          <w:rFonts w:hint="eastAsia" w:ascii="宋体" w:hAnsi="宋体" w:eastAsia="宋体" w:cs="Times New Roman"/>
          <w:color w:val="auto"/>
          <w:szCs w:val="21"/>
          <w:highlight w:val="none"/>
        </w:rPr>
        <w:t>中，甲方不再另行支付</w:t>
      </w:r>
      <w:r>
        <w:rPr>
          <w:rFonts w:hint="default" w:ascii="宋体" w:hAnsi="宋体" w:eastAsia="宋体" w:cs="Times New Roman"/>
          <w:color w:val="auto"/>
          <w:szCs w:val="21"/>
          <w:highlight w:val="none"/>
        </w:rPr>
        <w:t>其他</w:t>
      </w:r>
      <w:r>
        <w:rPr>
          <w:rFonts w:hint="eastAsia" w:ascii="宋体" w:hAnsi="宋体" w:eastAsia="宋体" w:cs="Times New Roman"/>
          <w:color w:val="auto"/>
          <w:szCs w:val="21"/>
          <w:highlight w:val="none"/>
        </w:rPr>
        <w:t>任何费用。</w:t>
      </w:r>
    </w:p>
    <w:p w14:paraId="1FB01214">
      <w:pPr>
        <w:adjustRightInd w:val="0"/>
        <w:snapToGrid w:val="0"/>
        <w:spacing w:before="0" w:line="400" w:lineRule="exact"/>
        <w:jc w:val="left"/>
        <w:rPr>
          <w:rFonts w:ascii="宋体" w:hAnsi="宋体" w:eastAsia="宋体" w:cs="Times New Roman"/>
          <w:b/>
          <w:color w:val="auto"/>
          <w:sz w:val="24"/>
          <w:highlight w:val="none"/>
        </w:rPr>
      </w:pPr>
      <w:r>
        <w:rPr>
          <w:rFonts w:hint="eastAsia" w:ascii="宋体" w:hAnsi="宋体" w:eastAsia="宋体" w:cs="Times New Roman"/>
          <w:b/>
          <w:color w:val="auto"/>
          <w:sz w:val="24"/>
          <w:highlight w:val="none"/>
          <w:lang w:eastAsia="zh-CN"/>
        </w:rPr>
        <w:t>3</w:t>
      </w:r>
      <w:r>
        <w:rPr>
          <w:rFonts w:hint="eastAsia" w:ascii="宋体" w:hAnsi="宋体" w:eastAsia="宋体" w:cs="Times New Roman"/>
          <w:b/>
          <w:color w:val="auto"/>
          <w:sz w:val="24"/>
          <w:highlight w:val="none"/>
          <w:lang w:val="en-US" w:eastAsia="zh-CN"/>
        </w:rPr>
        <w:t xml:space="preserve">. </w:t>
      </w:r>
      <w:r>
        <w:rPr>
          <w:rFonts w:hint="eastAsia" w:ascii="宋体" w:hAnsi="宋体" w:eastAsia="宋体" w:cs="Times New Roman"/>
          <w:b/>
          <w:color w:val="auto"/>
          <w:sz w:val="24"/>
          <w:highlight w:val="none"/>
        </w:rPr>
        <w:t>履行合同的时间、地点和方式</w:t>
      </w:r>
    </w:p>
    <w:p w14:paraId="1E71C583">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3</w:t>
      </w:r>
      <w:r>
        <w:rPr>
          <w:rFonts w:hint="eastAsia" w:ascii="宋体" w:hAnsi="宋体" w:eastAsia="宋体" w:cs="Times New Roman"/>
          <w:color w:val="auto"/>
          <w:szCs w:val="21"/>
          <w:highlight w:val="none"/>
        </w:rPr>
        <w:t xml:space="preserve">.1 </w:t>
      </w:r>
      <w:r>
        <w:rPr>
          <w:rFonts w:hint="eastAsia" w:ascii="宋体" w:hAnsi="宋体" w:eastAsia="宋体" w:cs="宋体"/>
          <w:color w:val="auto"/>
          <w:szCs w:val="21"/>
          <w:highlight w:val="none"/>
        </w:rPr>
        <w:t>乙方应当在约定的时间、地点</w:t>
      </w:r>
      <w:r>
        <w:rPr>
          <w:rFonts w:hint="eastAsia" w:ascii="宋体" w:hAnsi="宋体" w:eastAsia="宋体" w:cs="宋体"/>
          <w:color w:val="auto"/>
          <w:szCs w:val="21"/>
          <w:highlight w:val="none"/>
          <w:lang w:eastAsia="zh-CN"/>
        </w:rPr>
        <w:t>，按照约定</w:t>
      </w:r>
      <w:r>
        <w:rPr>
          <w:rFonts w:hint="eastAsia" w:ascii="宋体" w:hAnsi="宋体" w:eastAsia="宋体" w:cs="宋体"/>
          <w:color w:val="auto"/>
          <w:szCs w:val="21"/>
          <w:highlight w:val="none"/>
        </w:rPr>
        <w:t>方式履行合同。</w:t>
      </w:r>
    </w:p>
    <w:p w14:paraId="5D18DEE0">
      <w:pPr>
        <w:autoSpaceDE w:val="0"/>
        <w:autoSpaceDN w:val="0"/>
        <w:adjustRightInd w:val="0"/>
        <w:snapToGrid w:val="0"/>
        <w:spacing w:before="0" w:line="400" w:lineRule="exact"/>
        <w:jc w:val="lef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4</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rPr>
        <w:t>甲方的权利和义务</w:t>
      </w:r>
    </w:p>
    <w:p w14:paraId="1012521D">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4</w:t>
      </w: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 xml:space="preserve"> 签署合同后，甲方</w:t>
      </w:r>
      <w:r>
        <w:rPr>
          <w:rFonts w:hint="eastAsia" w:ascii="宋体" w:hAnsi="宋体" w:eastAsia="宋体" w:cs="Times New Roman"/>
          <w:color w:val="auto"/>
          <w:szCs w:val="21"/>
          <w:highlight w:val="none"/>
          <w:lang w:eastAsia="zh-CN"/>
        </w:rPr>
        <w:t>应</w:t>
      </w:r>
      <w:r>
        <w:rPr>
          <w:rFonts w:ascii="宋体" w:hAnsi="宋体" w:eastAsia="宋体" w:cs="Times New Roman"/>
          <w:color w:val="auto"/>
          <w:szCs w:val="21"/>
          <w:highlight w:val="none"/>
        </w:rPr>
        <w:t>确定</w:t>
      </w:r>
      <w:r>
        <w:rPr>
          <w:rFonts w:hint="eastAsia" w:ascii="宋体" w:hAnsi="宋体" w:eastAsia="宋体" w:cs="Times New Roman"/>
          <w:color w:val="auto"/>
          <w:szCs w:val="21"/>
          <w:highlight w:val="none"/>
          <w:lang w:val="en-US" w:eastAsia="zh-CN"/>
        </w:rPr>
        <w:t>项目负责人（或项目联系人）</w:t>
      </w:r>
      <w:r>
        <w:rPr>
          <w:rFonts w:ascii="宋体" w:hAnsi="宋体" w:eastAsia="宋体" w:cs="Times New Roman"/>
          <w:color w:val="auto"/>
          <w:szCs w:val="21"/>
          <w:highlight w:val="none"/>
        </w:rPr>
        <w:t>，负责与本合同有关的事务。</w:t>
      </w:r>
      <w:r>
        <w:rPr>
          <w:rFonts w:hint="eastAsia" w:ascii="宋体" w:hAnsi="宋体" w:eastAsia="宋体" w:cs="Times New Roman"/>
          <w:color w:val="auto"/>
          <w:szCs w:val="21"/>
          <w:highlight w:val="none"/>
        </w:rPr>
        <w:t>甲方有权对乙方的履约行为进行检查，并</w:t>
      </w:r>
      <w:r>
        <w:rPr>
          <w:rFonts w:ascii="宋体" w:hAnsi="宋体" w:eastAsia="宋体" w:cs="Times New Roman"/>
          <w:color w:val="auto"/>
          <w:szCs w:val="21"/>
          <w:highlight w:val="none"/>
        </w:rPr>
        <w:t>及时确认乙方提交的事项</w:t>
      </w:r>
      <w:r>
        <w:rPr>
          <w:rFonts w:hint="eastAsia" w:ascii="宋体" w:hAnsi="宋体" w:eastAsia="宋体" w:cs="Times New Roman"/>
          <w:color w:val="auto"/>
          <w:szCs w:val="21"/>
          <w:highlight w:val="none"/>
        </w:rPr>
        <w:t>。甲方应当</w:t>
      </w:r>
      <w:r>
        <w:rPr>
          <w:rFonts w:ascii="宋体" w:hAnsi="宋体" w:eastAsia="宋体" w:cs="Times New Roman"/>
          <w:color w:val="auto"/>
          <w:szCs w:val="21"/>
          <w:highlight w:val="none"/>
        </w:rPr>
        <w:t>配合乙方完成</w:t>
      </w:r>
      <w:r>
        <w:rPr>
          <w:rFonts w:hint="eastAsia" w:ascii="宋体" w:hAnsi="宋体" w:eastAsia="宋体" w:cs="Times New Roman"/>
          <w:color w:val="auto"/>
          <w:szCs w:val="21"/>
          <w:highlight w:val="none"/>
        </w:rPr>
        <w:t>相关项目</w:t>
      </w:r>
      <w:r>
        <w:rPr>
          <w:rFonts w:ascii="宋体" w:hAnsi="宋体" w:eastAsia="宋体" w:cs="Times New Roman"/>
          <w:color w:val="auto"/>
          <w:szCs w:val="21"/>
          <w:highlight w:val="none"/>
        </w:rPr>
        <w:t>实施工作。</w:t>
      </w:r>
    </w:p>
    <w:p w14:paraId="68E8CADB">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4</w:t>
      </w:r>
      <w:r>
        <w:rPr>
          <w:rFonts w:hint="eastAsia" w:ascii="宋体" w:hAnsi="宋体" w:eastAsia="宋体" w:cs="Times New Roman"/>
          <w:color w:val="auto"/>
          <w:szCs w:val="21"/>
          <w:highlight w:val="none"/>
        </w:rPr>
        <w:t xml:space="preserve">.2 </w:t>
      </w:r>
      <w:r>
        <w:rPr>
          <w:rFonts w:ascii="宋体" w:hAnsi="宋体" w:eastAsia="宋体" w:cs="Times New Roman"/>
          <w:color w:val="auto"/>
          <w:szCs w:val="21"/>
          <w:highlight w:val="none"/>
        </w:rPr>
        <w:t>甲方有权要求乙方按时提交各阶段有关</w:t>
      </w:r>
      <w:r>
        <w:rPr>
          <w:rFonts w:hint="eastAsia" w:ascii="宋体" w:hAnsi="宋体" w:eastAsia="宋体" w:cs="Times New Roman"/>
          <w:color w:val="auto"/>
          <w:szCs w:val="21"/>
          <w:highlight w:val="none"/>
        </w:rPr>
        <w:t>安排计划</w:t>
      </w:r>
      <w:r>
        <w:rPr>
          <w:rFonts w:ascii="宋体" w:hAnsi="宋体" w:eastAsia="宋体" w:cs="Times New Roman"/>
          <w:color w:val="auto"/>
          <w:szCs w:val="21"/>
          <w:highlight w:val="none"/>
        </w:rPr>
        <w:t>，并有权</w:t>
      </w:r>
      <w:r>
        <w:rPr>
          <w:rFonts w:hint="eastAsia" w:ascii="宋体" w:hAnsi="宋体" w:eastAsia="宋体" w:cs="Times New Roman"/>
          <w:color w:val="auto"/>
          <w:szCs w:val="21"/>
          <w:highlight w:val="none"/>
        </w:rPr>
        <w:t>定期核对乙方提供货物数量、规格、质量等内容。甲方</w:t>
      </w:r>
      <w:r>
        <w:rPr>
          <w:rFonts w:ascii="宋体" w:hAnsi="宋体" w:eastAsia="宋体" w:cs="Times New Roman"/>
          <w:color w:val="auto"/>
          <w:szCs w:val="21"/>
          <w:highlight w:val="none"/>
        </w:rPr>
        <w:t>有权督促乙方工作并要求乙方</w:t>
      </w:r>
      <w:r>
        <w:rPr>
          <w:rFonts w:hint="eastAsia" w:ascii="宋体" w:hAnsi="宋体" w:eastAsia="宋体" w:cs="Times New Roman"/>
          <w:color w:val="auto"/>
          <w:szCs w:val="21"/>
          <w:highlight w:val="none"/>
        </w:rPr>
        <w:t>更</w:t>
      </w:r>
      <w:r>
        <w:rPr>
          <w:rFonts w:ascii="宋体" w:hAnsi="宋体" w:eastAsia="宋体" w:cs="Times New Roman"/>
          <w:color w:val="auto"/>
          <w:szCs w:val="21"/>
          <w:highlight w:val="none"/>
        </w:rPr>
        <w:t>换不符合要求的</w:t>
      </w:r>
      <w:r>
        <w:rPr>
          <w:rFonts w:hint="eastAsia" w:ascii="宋体" w:hAnsi="宋体" w:eastAsia="宋体" w:cs="Times New Roman"/>
          <w:color w:val="auto"/>
          <w:szCs w:val="21"/>
          <w:highlight w:val="none"/>
        </w:rPr>
        <w:t>货物</w:t>
      </w:r>
      <w:r>
        <w:rPr>
          <w:rFonts w:ascii="宋体" w:hAnsi="宋体" w:eastAsia="宋体" w:cs="Times New Roman"/>
          <w:color w:val="auto"/>
          <w:szCs w:val="21"/>
          <w:highlight w:val="none"/>
        </w:rPr>
        <w:t>。</w:t>
      </w:r>
    </w:p>
    <w:p w14:paraId="0A736BA2">
      <w:pPr>
        <w:autoSpaceDE w:val="0"/>
        <w:autoSpaceDN w:val="0"/>
        <w:adjustRightInd w:val="0"/>
        <w:snapToGrid w:val="0"/>
        <w:spacing w:before="0" w:line="400" w:lineRule="exact"/>
        <w:ind w:firstLine="420" w:firstLineChars="2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4</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 xml:space="preserve"> </w:t>
      </w:r>
      <w:r>
        <w:rPr>
          <w:rFonts w:ascii="宋体" w:hAnsi="宋体" w:eastAsia="宋体" w:cs="Times New Roman"/>
          <w:color w:val="auto"/>
          <w:szCs w:val="21"/>
          <w:highlight w:val="none"/>
        </w:rPr>
        <w:t>甲方</w:t>
      </w:r>
      <w:r>
        <w:rPr>
          <w:rFonts w:hint="eastAsia" w:ascii="宋体" w:hAnsi="宋体" w:eastAsia="宋体" w:cs="Times New Roman"/>
          <w:color w:val="auto"/>
          <w:szCs w:val="21"/>
          <w:highlight w:val="none"/>
        </w:rPr>
        <w:t>有权要求乙方对缺陷部分予以修复，并按合同约定享有货物保修及其他合同约定的权利。</w:t>
      </w:r>
    </w:p>
    <w:p w14:paraId="3F412ED6">
      <w:pPr>
        <w:snapToGrid w:val="0"/>
        <w:spacing w:line="400" w:lineRule="exact"/>
        <w:ind w:firstLine="420" w:firstLineChars="200"/>
        <w:rPr>
          <w:rFonts w:hint="eastAsia" w:ascii="Times New Roman" w:hAnsi="Times New Roman" w:eastAsia="华文楷体" w:cs="Times New Roman"/>
          <w:color w:val="auto"/>
          <w:highlight w:val="none"/>
          <w:lang w:val="en-US" w:eastAsia="zh-CN"/>
        </w:rPr>
      </w:pPr>
      <w:r>
        <w:rPr>
          <w:rFonts w:hint="default" w:ascii="宋体" w:hAnsi="宋体" w:eastAsia="宋体" w:cs="Times New Roman"/>
          <w:color w:val="auto"/>
          <w:szCs w:val="21"/>
          <w:highlight w:val="none"/>
          <w:lang w:val="en-US" w:eastAsia="zh-CN"/>
        </w:rPr>
        <w:t>4.4 甲方应当按照合同约定及时对交付的货物进行验收</w:t>
      </w:r>
      <w:r>
        <w:rPr>
          <w:rFonts w:hint="eastAsia" w:ascii="宋体" w:hAnsi="宋体" w:eastAsia="宋体" w:cs="Times New Roman"/>
          <w:color w:val="auto"/>
          <w:szCs w:val="21"/>
          <w:highlight w:val="none"/>
          <w:lang w:val="en-US" w:eastAsia="zh-CN"/>
        </w:rPr>
        <w:t>，</w:t>
      </w:r>
      <w:r>
        <w:rPr>
          <w:rFonts w:hint="eastAsia" w:ascii="宋体" w:hAnsi="宋体" w:eastAsia="宋体" w:cs="宋体"/>
          <w:b w:val="0"/>
          <w:bCs w:val="0"/>
          <w:color w:val="auto"/>
          <w:szCs w:val="21"/>
          <w:highlight w:val="none"/>
          <w:lang w:eastAsia="zh-CN"/>
        </w:rPr>
        <w:t>未</w:t>
      </w:r>
      <w:r>
        <w:rPr>
          <w:rFonts w:hint="eastAsia" w:ascii="宋体" w:hAnsi="宋体" w:eastAsia="宋体" w:cs="Times New Roman"/>
          <w:color w:val="auto"/>
          <w:szCs w:val="21"/>
          <w:highlight w:val="none"/>
          <w:lang w:val="en-US" w:eastAsia="zh-CN"/>
        </w:rPr>
        <w:t>在</w:t>
      </w:r>
      <w:r>
        <w:rPr>
          <w:rFonts w:hint="eastAsia" w:ascii="宋体" w:hAnsi="宋体" w:eastAsia="宋体" w:cs="宋体"/>
          <w:b/>
          <w:bCs/>
          <w:color w:val="auto"/>
          <w:szCs w:val="21"/>
          <w:highlight w:val="none"/>
        </w:rPr>
        <w:t>【政府采购合同专用条款】</w:t>
      </w:r>
      <w:r>
        <w:rPr>
          <w:rFonts w:hint="eastAsia" w:ascii="宋体" w:hAnsi="宋体" w:eastAsia="宋体" w:cs="宋体"/>
          <w:b w:val="0"/>
          <w:bCs w:val="0"/>
          <w:color w:val="auto"/>
          <w:szCs w:val="21"/>
          <w:highlight w:val="none"/>
          <w:lang w:eastAsia="zh-CN"/>
        </w:rPr>
        <w:t>约定的期限内对乙方履约提出任何异议或者向乙方作出任何说明的，</w:t>
      </w:r>
      <w:r>
        <w:rPr>
          <w:rFonts w:hint="eastAsia" w:ascii="宋体" w:hAnsi="宋体" w:eastAsia="宋体" w:cs="Times New Roman"/>
          <w:color w:val="auto"/>
          <w:szCs w:val="21"/>
          <w:highlight w:val="none"/>
          <w:lang w:val="en-US" w:eastAsia="zh-CN"/>
        </w:rPr>
        <w:t>视为验收通过。</w:t>
      </w:r>
    </w:p>
    <w:p w14:paraId="25D666BC">
      <w:pPr>
        <w:autoSpaceDE w:val="0"/>
        <w:autoSpaceDN w:val="0"/>
        <w:adjustRightInd w:val="0"/>
        <w:snapToGrid w:val="0"/>
        <w:spacing w:line="400" w:lineRule="exact"/>
        <w:ind w:firstLine="420" w:firstLineChars="200"/>
        <w:jc w:val="left"/>
        <w:rPr>
          <w:rFonts w:hint="eastAsia" w:ascii="宋体" w:hAnsi="宋体" w:eastAsia="宋体" w:cs="Times New Roman"/>
          <w:color w:val="auto"/>
          <w:szCs w:val="21"/>
          <w:highlight w:val="none"/>
        </w:rPr>
      </w:pPr>
      <w:r>
        <w:rPr>
          <w:rFonts w:hint="default" w:ascii="宋体" w:hAnsi="宋体" w:eastAsia="宋体" w:cs="Times New Roman"/>
          <w:color w:val="auto"/>
          <w:szCs w:val="21"/>
          <w:highlight w:val="none"/>
          <w:lang w:eastAsia="zh-CN"/>
        </w:rPr>
        <w:t>4</w:t>
      </w:r>
      <w:r>
        <w:rPr>
          <w:rFonts w:hint="eastAsia" w:ascii="宋体" w:hAnsi="宋体" w:eastAsia="宋体" w:cs="Times New Roman"/>
          <w:color w:val="auto"/>
          <w:szCs w:val="21"/>
          <w:highlight w:val="none"/>
        </w:rPr>
        <w:t>.</w:t>
      </w:r>
      <w:r>
        <w:rPr>
          <w:rFonts w:hint="default" w:ascii="宋体" w:hAnsi="宋体" w:eastAsia="宋体" w:cs="Times New Roman"/>
          <w:color w:val="auto"/>
          <w:szCs w:val="21"/>
          <w:highlight w:val="none"/>
          <w:lang w:val="en-US" w:eastAsia="zh-CN"/>
        </w:rPr>
        <w:t>5</w:t>
      </w:r>
      <w:r>
        <w:rPr>
          <w:rFonts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甲方应当根据合同约定</w:t>
      </w:r>
      <w:r>
        <w:rPr>
          <w:rFonts w:hint="eastAsia" w:ascii="宋体" w:hAnsi="宋体" w:eastAsia="宋体" w:cs="Times New Roman"/>
          <w:color w:val="auto"/>
          <w:szCs w:val="21"/>
          <w:highlight w:val="none"/>
          <w:lang w:eastAsia="zh-CN"/>
        </w:rPr>
        <w:t>及</w:t>
      </w:r>
      <w:r>
        <w:rPr>
          <w:rFonts w:hint="eastAsia" w:ascii="宋体" w:hAnsi="宋体" w:eastAsia="宋体" w:cs="Times New Roman"/>
          <w:color w:val="auto"/>
          <w:szCs w:val="21"/>
          <w:highlight w:val="none"/>
        </w:rPr>
        <w:t>时向乙方支付</w:t>
      </w:r>
      <w:r>
        <w:rPr>
          <w:rFonts w:hint="eastAsia" w:ascii="宋体" w:hAnsi="宋体" w:eastAsia="宋体" w:cs="Times New Roman"/>
          <w:color w:val="auto"/>
          <w:szCs w:val="21"/>
          <w:highlight w:val="none"/>
          <w:lang w:eastAsia="zh-CN"/>
        </w:rPr>
        <w:t>合同价款</w:t>
      </w:r>
      <w:r>
        <w:rPr>
          <w:rFonts w:hint="default" w:ascii="宋体" w:hAnsi="宋体" w:eastAsia="宋体" w:cs="Times New Roman"/>
          <w:color w:val="auto"/>
          <w:szCs w:val="21"/>
          <w:highlight w:val="none"/>
          <w:lang w:eastAsia="zh-CN"/>
        </w:rPr>
        <w:t>，不得以内部人员变更、履行内部付款流程等为由，拒绝或迟延支付。</w:t>
      </w:r>
    </w:p>
    <w:p w14:paraId="34E4A25D">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4</w:t>
      </w: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6</w:t>
      </w:r>
      <w:r>
        <w:rPr>
          <w:rFonts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国家法律法规规定</w:t>
      </w:r>
      <w:r>
        <w:rPr>
          <w:rFonts w:hint="eastAsia" w:ascii="宋体" w:hAnsi="宋体" w:eastAsia="宋体" w:cs="Times New Roman"/>
          <w:color w:val="auto"/>
          <w:szCs w:val="21"/>
          <w:highlight w:val="none"/>
          <w:lang w:eastAsia="zh-CN"/>
        </w:rPr>
        <w:t>及</w:t>
      </w:r>
      <w:r>
        <w:rPr>
          <w:rFonts w:hint="eastAsia" w:ascii="宋体" w:hAnsi="宋体" w:eastAsia="宋体" w:cs="宋体"/>
          <w:b/>
          <w:bCs/>
          <w:color w:val="auto"/>
          <w:szCs w:val="21"/>
          <w:highlight w:val="none"/>
        </w:rPr>
        <w:t>【政府采购合同专用条款】</w:t>
      </w:r>
      <w:r>
        <w:rPr>
          <w:rFonts w:hint="eastAsia" w:ascii="宋体" w:hAnsi="宋体" w:eastAsia="宋体" w:cs="Times New Roman"/>
          <w:color w:val="auto"/>
          <w:szCs w:val="21"/>
          <w:highlight w:val="none"/>
          <w:lang w:eastAsia="zh-CN"/>
        </w:rPr>
        <w:t>约定应</w:t>
      </w:r>
      <w:r>
        <w:rPr>
          <w:rFonts w:hint="eastAsia" w:ascii="宋体" w:hAnsi="宋体" w:eastAsia="宋体" w:cs="Times New Roman"/>
          <w:color w:val="auto"/>
          <w:szCs w:val="21"/>
          <w:highlight w:val="none"/>
        </w:rPr>
        <w:t>由甲方承担的其他义务和责任。</w:t>
      </w:r>
    </w:p>
    <w:p w14:paraId="33C350B9">
      <w:pPr>
        <w:autoSpaceDE w:val="0"/>
        <w:autoSpaceDN w:val="0"/>
        <w:adjustRightInd w:val="0"/>
        <w:snapToGrid w:val="0"/>
        <w:spacing w:before="0" w:line="400" w:lineRule="exact"/>
        <w:jc w:val="lef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5</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rPr>
        <w:t>乙方的权利和义务</w:t>
      </w:r>
    </w:p>
    <w:p w14:paraId="18B025DF">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5</w:t>
      </w:r>
      <w:r>
        <w:rPr>
          <w:rFonts w:hint="eastAsia" w:ascii="宋体" w:hAnsi="宋体" w:eastAsia="宋体" w:cs="Times New Roman"/>
          <w:color w:val="auto"/>
          <w:szCs w:val="21"/>
          <w:highlight w:val="none"/>
        </w:rPr>
        <w:t xml:space="preserve">.1 </w:t>
      </w:r>
      <w:r>
        <w:rPr>
          <w:rFonts w:ascii="宋体" w:hAnsi="宋体" w:eastAsia="宋体" w:cs="Times New Roman"/>
          <w:color w:val="auto"/>
          <w:szCs w:val="21"/>
          <w:highlight w:val="none"/>
        </w:rPr>
        <w:t>签署合同后，乙方</w:t>
      </w:r>
      <w:r>
        <w:rPr>
          <w:rFonts w:hint="eastAsia" w:ascii="宋体" w:hAnsi="宋体" w:eastAsia="宋体" w:cs="Times New Roman"/>
          <w:color w:val="auto"/>
          <w:szCs w:val="21"/>
          <w:highlight w:val="none"/>
          <w:lang w:eastAsia="zh-CN"/>
        </w:rPr>
        <w:t>应</w:t>
      </w:r>
      <w:r>
        <w:rPr>
          <w:rFonts w:ascii="宋体" w:hAnsi="宋体" w:eastAsia="宋体" w:cs="Times New Roman"/>
          <w:color w:val="auto"/>
          <w:szCs w:val="21"/>
          <w:highlight w:val="none"/>
        </w:rPr>
        <w:t>确定</w:t>
      </w:r>
      <w:r>
        <w:rPr>
          <w:rFonts w:hint="eastAsia" w:ascii="宋体" w:hAnsi="宋体" w:eastAsia="宋体" w:cs="Times New Roman"/>
          <w:color w:val="auto"/>
          <w:szCs w:val="21"/>
          <w:highlight w:val="none"/>
          <w:lang w:val="en-US" w:eastAsia="zh-CN"/>
        </w:rPr>
        <w:t>项目负责人（或项目联系人）</w:t>
      </w:r>
      <w:r>
        <w:rPr>
          <w:rFonts w:ascii="宋体" w:hAnsi="宋体" w:eastAsia="宋体" w:cs="Times New Roman"/>
          <w:color w:val="auto"/>
          <w:szCs w:val="21"/>
          <w:highlight w:val="none"/>
        </w:rPr>
        <w:t>，负责与本合同有关的事务。</w:t>
      </w:r>
    </w:p>
    <w:p w14:paraId="54CCBAC0">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5</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 乙方应按照合同要求</w:t>
      </w:r>
      <w:r>
        <w:rPr>
          <w:rFonts w:hint="eastAsia" w:ascii="宋体" w:hAnsi="宋体" w:eastAsia="宋体" w:cs="Times New Roman"/>
          <w:color w:val="auto"/>
          <w:szCs w:val="21"/>
          <w:highlight w:val="none"/>
        </w:rPr>
        <w:t>履约</w:t>
      </w:r>
      <w:r>
        <w:rPr>
          <w:rFonts w:ascii="宋体" w:hAnsi="宋体" w:eastAsia="宋体" w:cs="Times New Roman"/>
          <w:color w:val="auto"/>
          <w:szCs w:val="21"/>
          <w:highlight w:val="none"/>
        </w:rPr>
        <w:t>，充分合理安排，确保</w:t>
      </w:r>
      <w:r>
        <w:rPr>
          <w:rFonts w:hint="eastAsia" w:ascii="宋体" w:hAnsi="宋体" w:eastAsia="宋体" w:cs="Times New Roman"/>
          <w:color w:val="auto"/>
          <w:szCs w:val="21"/>
          <w:highlight w:val="none"/>
        </w:rPr>
        <w:t>提供的货物</w:t>
      </w:r>
      <w:r>
        <w:rPr>
          <w:rFonts w:hint="eastAsia" w:ascii="宋体" w:hAnsi="宋体" w:eastAsia="宋体" w:cs="Times New Roman"/>
          <w:color w:val="auto"/>
          <w:szCs w:val="21"/>
          <w:highlight w:val="none"/>
          <w:lang w:eastAsia="zh-CN"/>
        </w:rPr>
        <w:t>及相关</w:t>
      </w:r>
      <w:r>
        <w:rPr>
          <w:rFonts w:hint="eastAsia" w:ascii="宋体" w:hAnsi="宋体" w:eastAsia="宋体" w:cs="Times New Roman"/>
          <w:color w:val="auto"/>
          <w:szCs w:val="21"/>
          <w:highlight w:val="none"/>
        </w:rPr>
        <w:t>服务符合合同</w:t>
      </w:r>
      <w:r>
        <w:rPr>
          <w:rFonts w:hint="eastAsia" w:ascii="宋体" w:hAnsi="宋体" w:eastAsia="宋体" w:cs="Times New Roman"/>
          <w:color w:val="auto"/>
          <w:szCs w:val="21"/>
          <w:highlight w:val="none"/>
          <w:lang w:eastAsia="zh-CN"/>
        </w:rPr>
        <w:t>有关</w:t>
      </w:r>
      <w:r>
        <w:rPr>
          <w:rFonts w:ascii="宋体" w:hAnsi="宋体" w:eastAsia="宋体" w:cs="Times New Roman"/>
          <w:color w:val="auto"/>
          <w:szCs w:val="21"/>
          <w:highlight w:val="none"/>
        </w:rPr>
        <w:t>要求</w:t>
      </w:r>
      <w:r>
        <w:rPr>
          <w:rFonts w:hint="eastAsia" w:ascii="宋体" w:hAnsi="宋体" w:eastAsia="宋体" w:cs="Times New Roman"/>
          <w:color w:val="auto"/>
          <w:szCs w:val="21"/>
          <w:highlight w:val="none"/>
        </w:rPr>
        <w:t>。接受项目行业管理部门及政府有关部门的指导，配合甲方的履约检查</w:t>
      </w:r>
      <w:r>
        <w:rPr>
          <w:rFonts w:hint="eastAsia" w:ascii="宋体" w:hAnsi="宋体" w:eastAsia="宋体" w:cs="Times New Roman"/>
          <w:color w:val="auto"/>
          <w:szCs w:val="21"/>
          <w:highlight w:val="none"/>
          <w:lang w:eastAsia="zh-CN"/>
        </w:rPr>
        <w:t>及验收</w:t>
      </w:r>
      <w:r>
        <w:rPr>
          <w:rFonts w:hint="eastAsia" w:ascii="宋体" w:hAnsi="宋体" w:eastAsia="宋体" w:cs="Times New Roman"/>
          <w:color w:val="auto"/>
          <w:szCs w:val="21"/>
          <w:highlight w:val="none"/>
        </w:rPr>
        <w:t>，并</w:t>
      </w:r>
      <w:r>
        <w:rPr>
          <w:rFonts w:ascii="宋体" w:hAnsi="宋体" w:eastAsia="宋体" w:cs="Times New Roman"/>
          <w:color w:val="auto"/>
          <w:szCs w:val="21"/>
          <w:highlight w:val="none"/>
        </w:rPr>
        <w:t>负责项目实施过程中的所有协调工作。</w:t>
      </w:r>
    </w:p>
    <w:p w14:paraId="582DC3A5">
      <w:pPr>
        <w:widowControl w:val="0"/>
        <w:spacing w:after="0" w:line="400" w:lineRule="exact"/>
        <w:ind w:firstLine="369" w:firstLineChars="176"/>
        <w:jc w:val="both"/>
        <w:rPr>
          <w:rFonts w:ascii="宋体" w:hAnsi="宋体" w:eastAsia="宋体" w:cs="宋体"/>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5.</w:t>
      </w:r>
      <w:r>
        <w:rPr>
          <w:rFonts w:ascii="宋体" w:hAnsi="宋体" w:eastAsia="宋体" w:cs="Times New Roman"/>
          <w:color w:val="auto"/>
          <w:kern w:val="2"/>
          <w:sz w:val="21"/>
          <w:szCs w:val="21"/>
          <w:highlight w:val="none"/>
          <w:lang w:val="en-US" w:eastAsia="zh-CN" w:bidi="ar-SA"/>
        </w:rPr>
        <w:t>3</w:t>
      </w:r>
      <w:r>
        <w:rPr>
          <w:rFonts w:hint="eastAsia" w:ascii="宋体" w:hAnsi="宋体" w:eastAsia="宋体" w:cs="Times New Roman"/>
          <w:color w:val="auto"/>
          <w:kern w:val="2"/>
          <w:sz w:val="21"/>
          <w:szCs w:val="21"/>
          <w:highlight w:val="none"/>
          <w:lang w:val="en-US" w:eastAsia="zh-CN" w:bidi="ar-SA"/>
        </w:rPr>
        <w:t>乙方有权</w:t>
      </w:r>
      <w:r>
        <w:rPr>
          <w:rFonts w:hint="eastAsia" w:ascii="宋体" w:hAnsi="宋体" w:eastAsia="宋体" w:cs="宋体"/>
          <w:color w:val="auto"/>
          <w:kern w:val="2"/>
          <w:sz w:val="21"/>
          <w:szCs w:val="21"/>
          <w:highlight w:val="none"/>
          <w:lang w:val="en-US" w:eastAsia="zh-CN" w:bidi="ar-SA"/>
        </w:rPr>
        <w:t>根据合同约定向甲方收取合同价款。</w:t>
      </w:r>
    </w:p>
    <w:p w14:paraId="6CE65D6B">
      <w:pPr>
        <w:widowControl w:val="0"/>
        <w:spacing w:after="0" w:line="400" w:lineRule="exact"/>
        <w:ind w:firstLine="369" w:firstLineChars="176"/>
        <w:jc w:val="both"/>
        <w:rPr>
          <w:rFonts w:ascii="宋体" w:hAnsi="宋体" w:eastAsia="宋体" w:cs="宋体"/>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5.</w:t>
      </w:r>
      <w:r>
        <w:rPr>
          <w:rFonts w:ascii="宋体" w:hAnsi="宋体" w:eastAsia="宋体" w:cs="Times New Roman"/>
          <w:color w:val="auto"/>
          <w:kern w:val="2"/>
          <w:sz w:val="21"/>
          <w:szCs w:val="21"/>
          <w:highlight w:val="none"/>
          <w:lang w:val="en-US" w:eastAsia="zh-CN" w:bidi="ar-SA"/>
        </w:rPr>
        <w:t>4</w:t>
      </w:r>
      <w:r>
        <w:rPr>
          <w:rFonts w:hint="eastAsia" w:ascii="宋体" w:hAnsi="宋体" w:eastAsia="宋体" w:cs="宋体"/>
          <w:color w:val="auto"/>
          <w:kern w:val="2"/>
          <w:sz w:val="21"/>
          <w:szCs w:val="21"/>
          <w:highlight w:val="none"/>
          <w:lang w:val="en-US" w:eastAsia="zh-CN" w:bidi="ar-SA"/>
        </w:rPr>
        <w:t>国家法律法规规定</w:t>
      </w:r>
      <w:r>
        <w:rPr>
          <w:rFonts w:hint="eastAsia" w:ascii="宋体" w:hAnsi="宋体" w:eastAsia="宋体" w:cs="Times New Roman"/>
          <w:color w:val="auto"/>
          <w:kern w:val="2"/>
          <w:sz w:val="21"/>
          <w:szCs w:val="21"/>
          <w:highlight w:val="none"/>
          <w:lang w:val="en-US" w:eastAsia="zh-CN" w:bidi="ar-SA"/>
        </w:rPr>
        <w:t>及</w:t>
      </w:r>
      <w:r>
        <w:rPr>
          <w:rFonts w:hint="eastAsia" w:ascii="宋体" w:hAnsi="宋体" w:eastAsia="宋体" w:cs="宋体"/>
          <w:b/>
          <w:bCs/>
          <w:color w:val="auto"/>
          <w:kern w:val="2"/>
          <w:sz w:val="21"/>
          <w:szCs w:val="21"/>
          <w:highlight w:val="none"/>
          <w:lang w:val="en-US" w:eastAsia="zh-CN" w:bidi="ar-SA"/>
        </w:rPr>
        <w:t>【政府采购合同专用条款】</w:t>
      </w:r>
      <w:r>
        <w:rPr>
          <w:rFonts w:hint="eastAsia" w:ascii="宋体" w:hAnsi="宋体" w:eastAsia="宋体" w:cs="宋体"/>
          <w:b w:val="0"/>
          <w:bCs w:val="0"/>
          <w:color w:val="auto"/>
          <w:kern w:val="2"/>
          <w:sz w:val="21"/>
          <w:szCs w:val="21"/>
          <w:highlight w:val="none"/>
          <w:lang w:val="en-US" w:eastAsia="zh-CN" w:bidi="ar-SA"/>
        </w:rPr>
        <w:t>约定应</w:t>
      </w:r>
      <w:r>
        <w:rPr>
          <w:rFonts w:hint="eastAsia" w:ascii="宋体" w:hAnsi="宋体" w:eastAsia="宋体" w:cs="宋体"/>
          <w:color w:val="auto"/>
          <w:kern w:val="2"/>
          <w:sz w:val="21"/>
          <w:szCs w:val="21"/>
          <w:highlight w:val="none"/>
          <w:lang w:val="en-US" w:eastAsia="zh-CN" w:bidi="ar-SA"/>
        </w:rPr>
        <w:t>由乙方承担的其他义务和责任。</w:t>
      </w:r>
    </w:p>
    <w:p w14:paraId="70D60C8A">
      <w:pPr>
        <w:numPr>
          <w:ilvl w:val="0"/>
          <w:numId w:val="10"/>
        </w:numPr>
        <w:autoSpaceDE w:val="0"/>
        <w:autoSpaceDN w:val="0"/>
        <w:adjustRightInd w:val="0"/>
        <w:snapToGrid w:val="0"/>
        <w:spacing w:before="0" w:line="400" w:lineRule="exact"/>
        <w:jc w:val="lef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合同履</w:t>
      </w:r>
      <w:r>
        <w:rPr>
          <w:rFonts w:hint="eastAsia" w:ascii="宋体" w:hAnsi="宋体" w:eastAsia="宋体" w:cs="Times New Roman"/>
          <w:b/>
          <w:bCs/>
          <w:color w:val="auto"/>
          <w:sz w:val="24"/>
          <w:highlight w:val="none"/>
          <w:lang w:val="en-US" w:eastAsia="zh-CN"/>
        </w:rPr>
        <w:t>行</w:t>
      </w:r>
    </w:p>
    <w:p w14:paraId="7E73C630">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6</w:t>
      </w:r>
      <w:r>
        <w:rPr>
          <w:rFonts w:hint="eastAsia" w:ascii="宋体" w:hAnsi="宋体" w:eastAsia="宋体" w:cs="Times New Roman"/>
          <w:color w:val="auto"/>
          <w:szCs w:val="21"/>
          <w:highlight w:val="none"/>
        </w:rPr>
        <w:t>.1 甲乙双方应当按照</w:t>
      </w:r>
      <w:r>
        <w:rPr>
          <w:rFonts w:hint="eastAsia" w:ascii="宋体" w:hAnsi="宋体" w:eastAsia="宋体" w:cs="宋体"/>
          <w:b/>
          <w:bCs/>
          <w:color w:val="auto"/>
          <w:szCs w:val="21"/>
          <w:highlight w:val="none"/>
        </w:rPr>
        <w:t>【政府采购合同专用条款】</w:t>
      </w:r>
      <w:r>
        <w:rPr>
          <w:rFonts w:hint="eastAsia" w:ascii="宋体" w:hAnsi="宋体" w:eastAsia="宋体" w:cs="Times New Roman"/>
          <w:color w:val="auto"/>
          <w:szCs w:val="21"/>
          <w:highlight w:val="none"/>
        </w:rPr>
        <w:t>约定顺序履行合同义务；如果没有先后顺序的，应当同时履行。</w:t>
      </w:r>
    </w:p>
    <w:p w14:paraId="16BF2C11">
      <w:pPr>
        <w:autoSpaceDE w:val="0"/>
        <w:autoSpaceDN w:val="0"/>
        <w:adjustRightInd w:val="0"/>
        <w:snapToGrid w:val="0"/>
        <w:spacing w:before="0" w:line="400" w:lineRule="exact"/>
        <w:ind w:firstLine="420" w:firstLineChars="200"/>
        <w:jc w:val="left"/>
        <w:rPr>
          <w:rFonts w:ascii="Times New Roman" w:hAnsi="Times New Roman" w:eastAsia="宋体" w:cs="Times New Roman"/>
          <w:color w:val="auto"/>
          <w:highlight w:val="none"/>
        </w:rPr>
      </w:pPr>
      <w:r>
        <w:rPr>
          <w:rFonts w:hint="eastAsia" w:ascii="宋体" w:hAnsi="宋体" w:eastAsia="宋体" w:cs="Times New Roman"/>
          <w:color w:val="auto"/>
          <w:szCs w:val="21"/>
          <w:highlight w:val="none"/>
          <w:lang w:eastAsia="zh-CN"/>
        </w:rPr>
        <w:t>6</w:t>
      </w:r>
      <w:r>
        <w:rPr>
          <w:rFonts w:hint="eastAsia" w:ascii="宋体" w:hAnsi="宋体" w:eastAsia="宋体" w:cs="Times New Roman"/>
          <w:color w:val="auto"/>
          <w:szCs w:val="21"/>
          <w:highlight w:val="none"/>
        </w:rPr>
        <w:t>.2 甲乙双方按照合同约定顺序履行合同义务时，应当先履行一方未履行的，后履行一方有权拒绝其履行请求。先履行一方履行不符合约定的，后履行一方有权拒绝其相应的履行请求。</w:t>
      </w:r>
    </w:p>
    <w:p w14:paraId="3CC2165B">
      <w:pPr>
        <w:adjustRightInd w:val="0"/>
        <w:snapToGrid w:val="0"/>
        <w:spacing w:before="0" w:line="400" w:lineRule="exact"/>
        <w:jc w:val="lef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7</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rPr>
        <w:t>货物包装、运输</w:t>
      </w:r>
      <w:r>
        <w:rPr>
          <w:rFonts w:hint="eastAsia" w:ascii="宋体" w:hAnsi="宋体" w:eastAsia="宋体" w:cs="Times New Roman"/>
          <w:b/>
          <w:bCs/>
          <w:color w:val="auto"/>
          <w:sz w:val="24"/>
          <w:highlight w:val="none"/>
          <w:lang w:eastAsia="zh-CN"/>
        </w:rPr>
        <w:t>、</w:t>
      </w:r>
      <w:r>
        <w:rPr>
          <w:rFonts w:hint="eastAsia" w:ascii="宋体" w:hAnsi="宋体" w:eastAsia="宋体" w:cs="Times New Roman"/>
          <w:b/>
          <w:bCs/>
          <w:color w:val="auto"/>
          <w:sz w:val="24"/>
          <w:highlight w:val="none"/>
        </w:rPr>
        <w:t>保险</w:t>
      </w:r>
      <w:r>
        <w:rPr>
          <w:rFonts w:hint="eastAsia" w:ascii="宋体" w:hAnsi="宋体" w:eastAsia="宋体" w:cs="Times New Roman"/>
          <w:b/>
          <w:bCs/>
          <w:color w:val="auto"/>
          <w:sz w:val="24"/>
          <w:highlight w:val="none"/>
          <w:lang w:eastAsia="zh-CN"/>
        </w:rPr>
        <w:t>和交付</w:t>
      </w:r>
      <w:r>
        <w:rPr>
          <w:rFonts w:hint="eastAsia" w:ascii="宋体" w:hAnsi="宋体" w:eastAsia="宋体" w:cs="Times New Roman"/>
          <w:b/>
          <w:bCs/>
          <w:color w:val="auto"/>
          <w:sz w:val="24"/>
          <w:highlight w:val="none"/>
        </w:rPr>
        <w:t>要求</w:t>
      </w:r>
    </w:p>
    <w:p w14:paraId="25347116">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7</w:t>
      </w:r>
      <w:r>
        <w:rPr>
          <w:rFonts w:hint="eastAsia" w:ascii="宋体" w:hAnsi="宋体" w:eastAsia="宋体" w:cs="Times New Roman"/>
          <w:color w:val="auto"/>
          <w:szCs w:val="21"/>
          <w:highlight w:val="none"/>
        </w:rPr>
        <w:t>.1 本合同</w:t>
      </w:r>
      <w:r>
        <w:rPr>
          <w:rFonts w:hint="eastAsia" w:ascii="宋体" w:hAnsi="宋体" w:eastAsia="宋体" w:cs="Times New Roman"/>
          <w:bCs/>
          <w:color w:val="auto"/>
          <w:szCs w:val="21"/>
          <w:highlight w:val="none"/>
        </w:rPr>
        <w:t>涉及商品包装</w:t>
      </w:r>
      <w:r>
        <w:rPr>
          <w:rFonts w:hint="eastAsia" w:ascii="宋体" w:hAnsi="宋体" w:eastAsia="宋体" w:cs="Times New Roman"/>
          <w:bCs/>
          <w:color w:val="auto"/>
          <w:szCs w:val="21"/>
          <w:highlight w:val="none"/>
          <w:lang w:eastAsia="zh-CN"/>
        </w:rPr>
        <w:t>、</w:t>
      </w:r>
      <w:r>
        <w:rPr>
          <w:rFonts w:hint="eastAsia" w:ascii="宋体" w:hAnsi="宋体" w:eastAsia="宋体" w:cs="Times New Roman"/>
          <w:bCs/>
          <w:color w:val="auto"/>
          <w:szCs w:val="21"/>
          <w:highlight w:val="none"/>
        </w:rPr>
        <w:t>快递包装的，</w:t>
      </w:r>
      <w:r>
        <w:rPr>
          <w:rFonts w:hint="eastAsia" w:ascii="宋体" w:hAnsi="宋体" w:eastAsia="宋体" w:cs="Times New Roman"/>
          <w:color w:val="auto"/>
          <w:szCs w:val="21"/>
          <w:highlight w:val="none"/>
        </w:rPr>
        <w:t>除</w:t>
      </w:r>
      <w:r>
        <w:rPr>
          <w:rFonts w:hint="eastAsia" w:ascii="宋体" w:hAnsi="宋体" w:eastAsia="宋体" w:cs="Times New Roman"/>
          <w:b/>
          <w:color w:val="auto"/>
          <w:szCs w:val="21"/>
          <w:highlight w:val="none"/>
        </w:rPr>
        <w:t>【政府采购合同专用条款】</w:t>
      </w:r>
      <w:r>
        <w:rPr>
          <w:rFonts w:hint="eastAsia" w:ascii="宋体" w:hAnsi="宋体" w:eastAsia="宋体" w:cs="Times New Roman"/>
          <w:bCs/>
          <w:color w:val="auto"/>
          <w:szCs w:val="21"/>
          <w:highlight w:val="none"/>
        </w:rPr>
        <w:t>另有</w:t>
      </w:r>
      <w:r>
        <w:rPr>
          <w:rFonts w:hint="eastAsia" w:ascii="宋体" w:hAnsi="宋体" w:eastAsia="宋体" w:cs="Times New Roman"/>
          <w:bCs/>
          <w:color w:val="auto"/>
          <w:szCs w:val="21"/>
          <w:highlight w:val="none"/>
          <w:lang w:eastAsia="zh-CN"/>
        </w:rPr>
        <w:t>约</w:t>
      </w:r>
      <w:r>
        <w:rPr>
          <w:rFonts w:hint="eastAsia" w:ascii="宋体" w:hAnsi="宋体" w:eastAsia="宋体" w:cs="Times New Roman"/>
          <w:bCs/>
          <w:color w:val="auto"/>
          <w:szCs w:val="21"/>
          <w:highlight w:val="none"/>
        </w:rPr>
        <w:t>定</w:t>
      </w:r>
      <w:r>
        <w:rPr>
          <w:rFonts w:hint="eastAsia" w:ascii="宋体" w:hAnsi="宋体" w:eastAsia="宋体" w:cs="Times New Roman"/>
          <w:bCs/>
          <w:color w:val="auto"/>
          <w:szCs w:val="21"/>
          <w:highlight w:val="none"/>
          <w:lang w:eastAsia="zh-CN"/>
        </w:rPr>
        <w:t>外</w:t>
      </w:r>
      <w:r>
        <w:rPr>
          <w:rFonts w:hint="eastAsia" w:ascii="宋体" w:hAnsi="宋体" w:eastAsia="宋体" w:cs="Times New Roman"/>
          <w:bCs/>
          <w:color w:val="auto"/>
          <w:szCs w:val="21"/>
          <w:highlight w:val="none"/>
        </w:rPr>
        <w:t>，</w:t>
      </w:r>
      <w:r>
        <w:rPr>
          <w:rFonts w:hint="eastAsia" w:ascii="宋体" w:hAnsi="宋体" w:eastAsia="宋体" w:cs="Times New Roman"/>
          <w:color w:val="auto"/>
          <w:szCs w:val="21"/>
          <w:highlight w:val="none"/>
        </w:rPr>
        <w:t>包装应适应远距离运输、防潮、防震、防锈和防野蛮装卸等要求，确保货物安全无损地运抵</w:t>
      </w:r>
      <w:r>
        <w:rPr>
          <w:rFonts w:hint="eastAsia" w:ascii="宋体" w:hAnsi="宋体" w:eastAsia="宋体" w:cs="Times New Roman"/>
          <w:b/>
          <w:color w:val="auto"/>
          <w:szCs w:val="21"/>
          <w:highlight w:val="none"/>
        </w:rPr>
        <w:t>【政府采购合同专用条款】</w:t>
      </w:r>
      <w:r>
        <w:rPr>
          <w:rFonts w:hint="eastAsia" w:ascii="宋体" w:hAnsi="宋体" w:eastAsia="宋体" w:cs="Times New Roman"/>
          <w:b w:val="0"/>
          <w:bCs/>
          <w:color w:val="auto"/>
          <w:szCs w:val="21"/>
          <w:highlight w:val="none"/>
          <w:lang w:eastAsia="zh-CN"/>
        </w:rPr>
        <w:t>约定的</w:t>
      </w:r>
      <w:r>
        <w:rPr>
          <w:rFonts w:hint="eastAsia" w:ascii="宋体" w:hAnsi="宋体" w:eastAsia="宋体" w:cs="Times New Roman"/>
          <w:color w:val="auto"/>
          <w:szCs w:val="21"/>
          <w:highlight w:val="none"/>
        </w:rPr>
        <w:t>指定现场。</w:t>
      </w:r>
    </w:p>
    <w:p w14:paraId="510755EB">
      <w:pPr>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7</w:t>
      </w:r>
      <w:r>
        <w:rPr>
          <w:rFonts w:hint="eastAsia" w:ascii="宋体" w:hAnsi="宋体" w:eastAsia="宋体" w:cs="Times New Roman"/>
          <w:color w:val="auto"/>
          <w:szCs w:val="21"/>
          <w:highlight w:val="none"/>
        </w:rPr>
        <w:t>.2 除</w:t>
      </w:r>
      <w:r>
        <w:rPr>
          <w:rFonts w:hint="eastAsia" w:ascii="宋体" w:hAnsi="宋体" w:eastAsia="宋体" w:cs="Times New Roman"/>
          <w:b/>
          <w:color w:val="auto"/>
          <w:szCs w:val="21"/>
          <w:highlight w:val="none"/>
        </w:rPr>
        <w:t>【政府采购合同专用条款】</w:t>
      </w:r>
      <w:r>
        <w:rPr>
          <w:rFonts w:hint="eastAsia" w:ascii="宋体" w:hAnsi="宋体" w:eastAsia="宋体" w:cs="Times New Roman"/>
          <w:bCs/>
          <w:color w:val="auto"/>
          <w:szCs w:val="21"/>
          <w:highlight w:val="none"/>
        </w:rPr>
        <w:t>另有</w:t>
      </w:r>
      <w:r>
        <w:rPr>
          <w:rFonts w:hint="eastAsia" w:ascii="宋体" w:hAnsi="宋体" w:eastAsia="宋体" w:cs="Times New Roman"/>
          <w:bCs/>
          <w:color w:val="auto"/>
          <w:szCs w:val="21"/>
          <w:highlight w:val="none"/>
          <w:lang w:eastAsia="zh-CN"/>
        </w:rPr>
        <w:t>约</w:t>
      </w:r>
      <w:r>
        <w:rPr>
          <w:rFonts w:hint="eastAsia" w:ascii="宋体" w:hAnsi="宋体" w:eastAsia="宋体" w:cs="Times New Roman"/>
          <w:bCs/>
          <w:color w:val="auto"/>
          <w:szCs w:val="21"/>
          <w:highlight w:val="none"/>
        </w:rPr>
        <w:t>定</w:t>
      </w:r>
      <w:r>
        <w:rPr>
          <w:rFonts w:hint="eastAsia" w:ascii="宋体" w:hAnsi="宋体" w:eastAsia="宋体" w:cs="Times New Roman"/>
          <w:bCs/>
          <w:color w:val="auto"/>
          <w:szCs w:val="21"/>
          <w:highlight w:val="none"/>
          <w:lang w:eastAsia="zh-CN"/>
        </w:rPr>
        <w:t>外</w:t>
      </w:r>
      <w:r>
        <w:rPr>
          <w:rFonts w:hint="eastAsia" w:ascii="宋体" w:hAnsi="宋体" w:eastAsia="宋体" w:cs="Times New Roman"/>
          <w:bCs/>
          <w:color w:val="auto"/>
          <w:szCs w:val="21"/>
          <w:highlight w:val="none"/>
        </w:rPr>
        <w:t>，</w:t>
      </w:r>
      <w:r>
        <w:rPr>
          <w:rFonts w:hint="eastAsia" w:ascii="宋体" w:hAnsi="宋体" w:eastAsia="宋体" w:cs="Times New Roman"/>
          <w:color w:val="auto"/>
          <w:szCs w:val="21"/>
          <w:highlight w:val="none"/>
        </w:rPr>
        <w:t>乙方负责办理将货物运抵本合同规定的交货地点</w:t>
      </w:r>
      <w:r>
        <w:rPr>
          <w:rFonts w:hint="eastAsia" w:ascii="宋体" w:hAnsi="宋体" w:eastAsia="宋体" w:cs="Times New Roman"/>
          <w:color w:val="auto"/>
          <w:szCs w:val="21"/>
          <w:highlight w:val="none"/>
          <w:lang w:eastAsia="zh-CN"/>
        </w:rPr>
        <w:t>，并装卸、交付至甲方</w:t>
      </w:r>
      <w:r>
        <w:rPr>
          <w:rFonts w:hint="eastAsia" w:ascii="宋体" w:hAnsi="宋体" w:eastAsia="宋体" w:cs="Times New Roman"/>
          <w:color w:val="auto"/>
          <w:szCs w:val="21"/>
          <w:highlight w:val="none"/>
        </w:rPr>
        <w:t>的一切运输事项，相关费用应</w:t>
      </w:r>
      <w:r>
        <w:rPr>
          <w:rFonts w:hint="eastAsia" w:ascii="宋体" w:hAnsi="宋体" w:eastAsia="宋体" w:cs="Times New Roman"/>
          <w:color w:val="auto"/>
          <w:szCs w:val="21"/>
          <w:highlight w:val="none"/>
          <w:lang w:eastAsia="zh-CN"/>
        </w:rPr>
        <w:t>包含</w:t>
      </w:r>
      <w:r>
        <w:rPr>
          <w:rFonts w:hint="eastAsia" w:ascii="宋体" w:hAnsi="宋体" w:eastAsia="宋体" w:cs="Times New Roman"/>
          <w:color w:val="auto"/>
          <w:szCs w:val="21"/>
          <w:highlight w:val="none"/>
        </w:rPr>
        <w:t>在合同</w:t>
      </w:r>
      <w:r>
        <w:rPr>
          <w:rFonts w:hint="eastAsia" w:ascii="宋体" w:hAnsi="宋体" w:eastAsia="宋体" w:cs="Times New Roman"/>
          <w:color w:val="auto"/>
          <w:szCs w:val="21"/>
          <w:highlight w:val="none"/>
          <w:lang w:eastAsia="zh-CN"/>
        </w:rPr>
        <w:t>价款</w:t>
      </w:r>
      <w:r>
        <w:rPr>
          <w:rFonts w:hint="eastAsia" w:ascii="宋体" w:hAnsi="宋体" w:eastAsia="宋体" w:cs="Times New Roman"/>
          <w:color w:val="auto"/>
          <w:szCs w:val="21"/>
          <w:highlight w:val="none"/>
        </w:rPr>
        <w:t>中。</w:t>
      </w:r>
    </w:p>
    <w:p w14:paraId="5B1B3C0D">
      <w:pPr>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7</w:t>
      </w:r>
      <w:r>
        <w:rPr>
          <w:rFonts w:hint="eastAsia" w:ascii="宋体" w:hAnsi="宋体" w:eastAsia="宋体" w:cs="Times New Roman"/>
          <w:color w:val="auto"/>
          <w:szCs w:val="21"/>
          <w:highlight w:val="none"/>
        </w:rPr>
        <w:t>.3 货物保险要求按</w:t>
      </w:r>
      <w:r>
        <w:rPr>
          <w:rFonts w:hint="eastAsia" w:ascii="宋体" w:hAnsi="宋体" w:eastAsia="宋体" w:cs="Times New Roman"/>
          <w:b/>
          <w:color w:val="auto"/>
          <w:szCs w:val="21"/>
          <w:highlight w:val="none"/>
        </w:rPr>
        <w:t>【政府采购合同专用条款】</w:t>
      </w:r>
      <w:r>
        <w:rPr>
          <w:rFonts w:hint="eastAsia" w:ascii="宋体" w:hAnsi="宋体" w:eastAsia="宋体" w:cs="Times New Roman"/>
          <w:bCs/>
          <w:color w:val="auto"/>
          <w:szCs w:val="21"/>
          <w:highlight w:val="none"/>
        </w:rPr>
        <w:t>规定执行</w:t>
      </w:r>
      <w:r>
        <w:rPr>
          <w:rFonts w:hint="eastAsia" w:ascii="宋体" w:hAnsi="宋体" w:eastAsia="宋体" w:cs="Times New Roman"/>
          <w:color w:val="auto"/>
          <w:szCs w:val="21"/>
          <w:highlight w:val="none"/>
        </w:rPr>
        <w:t>。</w:t>
      </w:r>
    </w:p>
    <w:p w14:paraId="09768EE8">
      <w:pPr>
        <w:autoSpaceDE w:val="0"/>
        <w:autoSpaceDN w:val="0"/>
        <w:adjustRightInd w:val="0"/>
        <w:snapToGrid w:val="0"/>
        <w:spacing w:before="0" w:line="400" w:lineRule="exact"/>
        <w:ind w:firstLine="420" w:firstLineChars="2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7</w:t>
      </w:r>
      <w:r>
        <w:rPr>
          <w:rFonts w:hint="eastAsia" w:ascii="宋体" w:hAnsi="宋体" w:eastAsia="宋体" w:cs="Times New Roman"/>
          <w:color w:val="auto"/>
          <w:szCs w:val="21"/>
          <w:highlight w:val="none"/>
        </w:rPr>
        <w:t xml:space="preserve">.4 </w:t>
      </w:r>
      <w:r>
        <w:rPr>
          <w:rFonts w:hint="eastAsia" w:ascii="宋体" w:hAnsi="宋体" w:eastAsia="宋体" w:cs="Times New Roman"/>
          <w:color w:val="auto"/>
          <w:szCs w:val="21"/>
          <w:highlight w:val="none"/>
          <w:lang w:val="en-US" w:eastAsia="zh-CN"/>
        </w:rPr>
        <w:t>除采购活动</w:t>
      </w:r>
      <w:r>
        <w:rPr>
          <w:rFonts w:hint="eastAsia" w:ascii="宋体" w:hAnsi="宋体" w:eastAsia="宋体" w:cs="Times New Roman"/>
          <w:color w:val="auto"/>
          <w:szCs w:val="21"/>
          <w:highlight w:val="none"/>
        </w:rPr>
        <w:t>对商品包装</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快递包装</w:t>
      </w:r>
      <w:r>
        <w:rPr>
          <w:rFonts w:hint="eastAsia" w:ascii="宋体" w:hAnsi="宋体" w:eastAsia="宋体" w:cs="Times New Roman"/>
          <w:color w:val="auto"/>
          <w:szCs w:val="21"/>
          <w:highlight w:val="none"/>
          <w:lang w:val="en-US" w:eastAsia="zh-CN"/>
        </w:rPr>
        <w:t>达成具体约定外</w:t>
      </w:r>
      <w:r>
        <w:rPr>
          <w:rFonts w:hint="eastAsia" w:ascii="宋体" w:hAnsi="宋体" w:eastAsia="宋体" w:cs="Times New Roman"/>
          <w:color w:val="auto"/>
          <w:szCs w:val="21"/>
          <w:highlight w:val="none"/>
        </w:rPr>
        <w:t>，乙方提供产品及相关快递服务</w:t>
      </w:r>
      <w:r>
        <w:rPr>
          <w:rFonts w:hint="eastAsia" w:ascii="宋体" w:hAnsi="宋体" w:eastAsia="宋体" w:cs="Times New Roman"/>
          <w:color w:val="auto"/>
          <w:szCs w:val="21"/>
          <w:highlight w:val="none"/>
          <w:lang w:val="en-US" w:eastAsia="zh-CN"/>
        </w:rPr>
        <w:t>涉及到</w:t>
      </w:r>
      <w:r>
        <w:rPr>
          <w:rFonts w:hint="eastAsia" w:ascii="宋体" w:hAnsi="宋体" w:eastAsia="宋体" w:cs="Times New Roman"/>
          <w:color w:val="auto"/>
          <w:szCs w:val="21"/>
          <w:highlight w:val="none"/>
        </w:rPr>
        <w:t>具体包装要求</w:t>
      </w:r>
      <w:r>
        <w:rPr>
          <w:rFonts w:hint="eastAsia" w:ascii="宋体" w:hAnsi="宋体" w:eastAsia="宋体" w:cs="Times New Roman"/>
          <w:color w:val="auto"/>
          <w:szCs w:val="21"/>
          <w:highlight w:val="none"/>
          <w:lang w:val="en-US" w:eastAsia="zh-CN"/>
        </w:rPr>
        <w:t>的，</w:t>
      </w:r>
      <w:r>
        <w:rPr>
          <w:rFonts w:hint="eastAsia" w:ascii="宋体" w:hAnsi="宋体" w:eastAsia="宋体" w:cs="Times New Roman"/>
          <w:color w:val="auto"/>
          <w:szCs w:val="21"/>
          <w:highlight w:val="none"/>
        </w:rPr>
        <w:t>应</w:t>
      </w:r>
      <w:r>
        <w:rPr>
          <w:rFonts w:hint="eastAsia" w:ascii="宋体" w:hAnsi="宋体" w:eastAsia="宋体" w:cs="Times New Roman"/>
          <w:color w:val="auto"/>
          <w:szCs w:val="21"/>
          <w:highlight w:val="none"/>
          <w:lang w:val="en-US" w:eastAsia="zh-CN"/>
        </w:rPr>
        <w:t>不低于</w:t>
      </w:r>
      <w:r>
        <w:rPr>
          <w:rFonts w:hint="eastAsia" w:ascii="宋体" w:hAnsi="宋体" w:eastAsia="宋体" w:cs="Times New Roman"/>
          <w:color w:val="auto"/>
          <w:szCs w:val="21"/>
          <w:highlight w:val="none"/>
        </w:rPr>
        <w:t>《商品包装政府采购需求标准（试行）</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快递包装政府采购需求标准（试行）》</w:t>
      </w:r>
      <w:r>
        <w:rPr>
          <w:rFonts w:hint="eastAsia" w:ascii="宋体" w:hAnsi="宋体" w:eastAsia="宋体" w:cs="Times New Roman"/>
          <w:color w:val="auto"/>
          <w:szCs w:val="21"/>
          <w:highlight w:val="none"/>
          <w:lang w:val="en-US" w:eastAsia="zh-CN"/>
        </w:rPr>
        <w:t>标准</w:t>
      </w:r>
      <w:r>
        <w:rPr>
          <w:rFonts w:hint="eastAsia" w:ascii="宋体" w:hAnsi="宋体" w:eastAsia="宋体" w:cs="Times New Roman"/>
          <w:color w:val="auto"/>
          <w:szCs w:val="21"/>
          <w:highlight w:val="none"/>
        </w:rPr>
        <w:t>，并作为履约验收的内容，必要时甲方可以要求乙方在履约验收环节出具检测报告。</w:t>
      </w:r>
    </w:p>
    <w:p w14:paraId="3BBE0286">
      <w:pPr>
        <w:autoSpaceDE w:val="0"/>
        <w:autoSpaceDN w:val="0"/>
        <w:adjustRightInd w:val="0"/>
        <w:snapToGrid w:val="0"/>
        <w:spacing w:before="0" w:line="400" w:lineRule="exact"/>
        <w:ind w:firstLine="420" w:firstLineChars="2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7.5 </w:t>
      </w:r>
      <w:r>
        <w:rPr>
          <w:rFonts w:hint="eastAsia" w:ascii="宋体" w:hAnsi="宋体" w:eastAsia="宋体" w:cs="宋体"/>
          <w:color w:val="auto"/>
          <w:szCs w:val="21"/>
          <w:highlight w:val="none"/>
        </w:rPr>
        <w:t>乙方在运输到达之前</w:t>
      </w:r>
      <w:r>
        <w:rPr>
          <w:rFonts w:hint="eastAsia" w:ascii="宋体" w:hAnsi="宋体" w:eastAsia="宋体" w:cs="宋体"/>
          <w:color w:val="auto"/>
          <w:szCs w:val="21"/>
          <w:highlight w:val="none"/>
          <w:lang w:eastAsia="zh-CN"/>
        </w:rPr>
        <w:t>应</w:t>
      </w:r>
      <w:r>
        <w:rPr>
          <w:rFonts w:hint="eastAsia" w:ascii="宋体" w:hAnsi="宋体" w:eastAsia="宋体" w:cs="宋体"/>
          <w:color w:val="auto"/>
          <w:szCs w:val="21"/>
          <w:highlight w:val="none"/>
        </w:rPr>
        <w:t>提前通知</w:t>
      </w:r>
      <w:r>
        <w:rPr>
          <w:rFonts w:hint="eastAsia" w:ascii="宋体" w:hAnsi="宋体" w:eastAsia="宋体" w:cs="宋体"/>
          <w:color w:val="auto"/>
          <w:szCs w:val="21"/>
          <w:highlight w:val="none"/>
          <w:lang w:eastAsia="zh-CN"/>
        </w:rPr>
        <w:t>甲方</w:t>
      </w:r>
      <w:r>
        <w:rPr>
          <w:rFonts w:hint="eastAsia" w:ascii="宋体" w:hAnsi="宋体" w:eastAsia="宋体" w:cs="宋体"/>
          <w:color w:val="auto"/>
          <w:szCs w:val="21"/>
          <w:highlight w:val="none"/>
        </w:rPr>
        <w:t>，并提示货物运输装卸的注意事项</w:t>
      </w:r>
      <w:r>
        <w:rPr>
          <w:rFonts w:hint="eastAsia" w:ascii="宋体" w:hAnsi="宋体" w:eastAsia="宋体" w:cs="宋体"/>
          <w:color w:val="auto"/>
          <w:szCs w:val="21"/>
          <w:highlight w:val="none"/>
          <w:lang w:eastAsia="zh-CN"/>
        </w:rPr>
        <w:t>，甲方配合乙方做好货物的接收工作。</w:t>
      </w:r>
    </w:p>
    <w:p w14:paraId="0B59A581">
      <w:pPr>
        <w:autoSpaceDE w:val="0"/>
        <w:autoSpaceDN w:val="0"/>
        <w:adjustRightInd w:val="0"/>
        <w:spacing w:line="400" w:lineRule="exact"/>
        <w:ind w:firstLine="420" w:firstLineChars="200"/>
        <w:rPr>
          <w:rFonts w:hint="default" w:ascii="华文楷体" w:hAnsi="华文楷体" w:eastAsia="华文楷体" w:cs="华文楷体"/>
          <w:color w:val="auto"/>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7.6 如因包装、运输问题导致货物损毁、丢失或者品质下降，甲方有权要求降价、换货、拒收部分或整批货物，由此产生的费用和损失，均由乙方承担。</w:t>
      </w:r>
    </w:p>
    <w:p w14:paraId="1A1B4FF1">
      <w:pPr>
        <w:adjustRightInd w:val="0"/>
        <w:snapToGrid w:val="0"/>
        <w:spacing w:before="0" w:line="400" w:lineRule="exact"/>
        <w:jc w:val="left"/>
        <w:rPr>
          <w:rFonts w:ascii="宋体" w:hAnsi="宋体" w:eastAsia="宋体" w:cs="Times New Roman"/>
          <w:b/>
          <w:color w:val="auto"/>
          <w:sz w:val="24"/>
          <w:highlight w:val="none"/>
        </w:rPr>
      </w:pPr>
      <w:r>
        <w:rPr>
          <w:rFonts w:hint="eastAsia" w:ascii="宋体" w:hAnsi="宋体" w:eastAsia="宋体" w:cs="Times New Roman"/>
          <w:b/>
          <w:color w:val="auto"/>
          <w:sz w:val="24"/>
          <w:highlight w:val="none"/>
          <w:lang w:eastAsia="zh-CN"/>
        </w:rPr>
        <w:t>8</w:t>
      </w:r>
      <w:r>
        <w:rPr>
          <w:rFonts w:hint="eastAsia" w:ascii="宋体" w:hAnsi="宋体" w:eastAsia="宋体" w:cs="Times New Roman"/>
          <w:b/>
          <w:color w:val="auto"/>
          <w:sz w:val="24"/>
          <w:highlight w:val="none"/>
          <w:lang w:val="en-US" w:eastAsia="zh-CN"/>
        </w:rPr>
        <w:t xml:space="preserve">. </w:t>
      </w:r>
      <w:r>
        <w:rPr>
          <w:rFonts w:hint="eastAsia" w:ascii="宋体" w:hAnsi="宋体" w:eastAsia="宋体" w:cs="Times New Roman"/>
          <w:b/>
          <w:color w:val="auto"/>
          <w:sz w:val="24"/>
          <w:highlight w:val="none"/>
        </w:rPr>
        <w:t>质量标准和保证</w:t>
      </w:r>
    </w:p>
    <w:p w14:paraId="66AB9164">
      <w:pPr>
        <w:widowControl w:val="0"/>
        <w:adjustRightInd w:val="0"/>
        <w:snapToGrid w:val="0"/>
        <w:spacing w:before="0" w:line="400" w:lineRule="exact"/>
        <w:ind w:firstLine="420" w:firstLineChars="200"/>
        <w:jc w:val="left"/>
        <w:rPr>
          <w:rFonts w:ascii="宋体" w:hAnsi="宋体" w:eastAsia="宋体" w:cs="Courier New"/>
          <w:b/>
          <w:color w:val="auto"/>
          <w:kern w:val="2"/>
          <w:sz w:val="21"/>
          <w:szCs w:val="21"/>
          <w:highlight w:val="none"/>
          <w:lang w:val="en-US" w:eastAsia="zh-CN" w:bidi="ar-SA"/>
        </w:rPr>
      </w:pPr>
      <w:r>
        <w:rPr>
          <w:rFonts w:hint="eastAsia" w:ascii="宋体" w:hAnsi="宋体" w:eastAsia="宋体" w:cs="Courier New"/>
          <w:color w:val="auto"/>
          <w:kern w:val="2"/>
          <w:sz w:val="21"/>
          <w:szCs w:val="21"/>
          <w:highlight w:val="none"/>
          <w:lang w:val="en-US" w:eastAsia="zh-CN" w:bidi="ar-SA"/>
        </w:rPr>
        <w:t>8.1 质量标准</w:t>
      </w:r>
    </w:p>
    <w:p w14:paraId="01C132D5">
      <w:pPr>
        <w:autoSpaceDE w:val="0"/>
        <w:autoSpaceDN w:val="0"/>
        <w:adjustRightInd w:val="0"/>
        <w:snapToGrid w:val="0"/>
        <w:spacing w:before="0" w:line="400" w:lineRule="exact"/>
        <w:ind w:firstLine="420" w:firstLineChars="2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（1）本合同下</w:t>
      </w:r>
      <w:r>
        <w:rPr>
          <w:rFonts w:hint="eastAsia" w:ascii="宋体" w:hAnsi="宋体" w:eastAsia="宋体" w:cs="Times New Roman"/>
          <w:color w:val="auto"/>
          <w:szCs w:val="21"/>
          <w:highlight w:val="none"/>
          <w:lang w:eastAsia="zh-CN"/>
        </w:rPr>
        <w:t>提供</w:t>
      </w:r>
      <w:r>
        <w:rPr>
          <w:rFonts w:hint="eastAsia" w:ascii="宋体" w:hAnsi="宋体" w:eastAsia="宋体" w:cs="Times New Roman"/>
          <w:color w:val="auto"/>
          <w:szCs w:val="21"/>
          <w:highlight w:val="none"/>
        </w:rPr>
        <w:t>的货物应符合</w:t>
      </w:r>
      <w:r>
        <w:rPr>
          <w:rFonts w:hint="eastAsia" w:ascii="宋体" w:hAnsi="宋体" w:eastAsia="宋体" w:cs="Times New Roman"/>
          <w:color w:val="auto"/>
          <w:szCs w:val="21"/>
          <w:highlight w:val="none"/>
          <w:lang w:eastAsia="zh-CN"/>
        </w:rPr>
        <w:t>合同</w:t>
      </w:r>
      <w:r>
        <w:rPr>
          <w:rFonts w:hint="eastAsia" w:ascii="宋体" w:hAnsi="宋体" w:eastAsia="宋体" w:cs="宋体"/>
          <w:color w:val="auto"/>
          <w:szCs w:val="21"/>
          <w:highlight w:val="none"/>
          <w:lang w:eastAsia="zh-CN"/>
        </w:rPr>
        <w:t>约</w:t>
      </w:r>
      <w:r>
        <w:rPr>
          <w:rFonts w:hint="eastAsia" w:ascii="宋体" w:hAnsi="宋体" w:eastAsia="宋体" w:cs="宋体"/>
          <w:color w:val="auto"/>
          <w:szCs w:val="21"/>
          <w:highlight w:val="none"/>
        </w:rPr>
        <w:t>定的</w:t>
      </w:r>
      <w:r>
        <w:rPr>
          <w:rFonts w:hint="eastAsia" w:ascii="宋体" w:hAnsi="宋体" w:eastAsia="宋体" w:cs="宋体"/>
          <w:color w:val="auto"/>
          <w:szCs w:val="21"/>
          <w:highlight w:val="none"/>
        </w:rPr>
        <w:t>品牌、规格型号、技术性能、配置、质量、数量等要求。</w:t>
      </w:r>
      <w:r>
        <w:rPr>
          <w:rFonts w:hint="eastAsia" w:ascii="宋体" w:hAnsi="宋体" w:eastAsia="宋体" w:cs="Times New Roman"/>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Times New Roman"/>
          <w:color w:val="auto"/>
          <w:szCs w:val="21"/>
          <w:highlight w:val="none"/>
          <w:lang w:eastAsia="zh-CN"/>
        </w:rPr>
        <w:t>。</w:t>
      </w:r>
    </w:p>
    <w:p w14:paraId="14CDFB42">
      <w:pPr>
        <w:widowControl w:val="0"/>
        <w:adjustRightInd w:val="0"/>
        <w:snapToGrid w:val="0"/>
        <w:spacing w:before="0" w:line="400" w:lineRule="exact"/>
        <w:ind w:firstLine="420" w:firstLineChars="200"/>
        <w:jc w:val="left"/>
        <w:rPr>
          <w:rFonts w:ascii="宋体" w:hAnsi="宋体" w:eastAsia="宋体" w:cs="Courier New"/>
          <w:color w:val="auto"/>
          <w:kern w:val="2"/>
          <w:sz w:val="21"/>
          <w:szCs w:val="21"/>
          <w:highlight w:val="none"/>
          <w:lang w:val="en-US" w:eastAsia="zh-CN" w:bidi="ar-SA"/>
        </w:rPr>
      </w:pPr>
      <w:r>
        <w:rPr>
          <w:rFonts w:hint="eastAsia" w:ascii="宋体" w:hAnsi="宋体" w:eastAsia="宋体" w:cs="Courier New"/>
          <w:color w:val="auto"/>
          <w:kern w:val="2"/>
          <w:sz w:val="21"/>
          <w:szCs w:val="21"/>
          <w:highlight w:val="none"/>
          <w:lang w:val="en-US" w:eastAsia="zh-CN" w:bidi="ar-SA"/>
        </w:rPr>
        <w:t>（2）采用中华人民共和国法定计量单位。</w:t>
      </w:r>
    </w:p>
    <w:p w14:paraId="05D664C8">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（3）乙方所</w:t>
      </w:r>
      <w:r>
        <w:rPr>
          <w:rFonts w:hint="eastAsia" w:ascii="宋体" w:hAnsi="宋体" w:eastAsia="宋体" w:cs="Times New Roman"/>
          <w:color w:val="auto"/>
          <w:szCs w:val="21"/>
          <w:highlight w:val="none"/>
          <w:lang w:eastAsia="zh-CN"/>
        </w:rPr>
        <w:t>提供</w:t>
      </w:r>
      <w:r>
        <w:rPr>
          <w:rFonts w:hint="eastAsia" w:ascii="宋体" w:hAnsi="宋体" w:eastAsia="宋体" w:cs="Times New Roman"/>
          <w:color w:val="auto"/>
          <w:szCs w:val="21"/>
          <w:highlight w:val="none"/>
        </w:rPr>
        <w:t>的货物应符合国家有关安全、环保、卫生</w:t>
      </w:r>
      <w:r>
        <w:rPr>
          <w:rFonts w:hint="eastAsia" w:ascii="宋体" w:hAnsi="宋体" w:eastAsia="宋体" w:cs="Times New Roman"/>
          <w:color w:val="auto"/>
          <w:szCs w:val="21"/>
          <w:highlight w:val="none"/>
          <w:lang w:eastAsia="zh-CN"/>
        </w:rPr>
        <w:t>的</w:t>
      </w:r>
      <w:r>
        <w:rPr>
          <w:rFonts w:hint="eastAsia" w:ascii="宋体" w:hAnsi="宋体" w:eastAsia="宋体" w:cs="Times New Roman"/>
          <w:color w:val="auto"/>
          <w:szCs w:val="21"/>
          <w:highlight w:val="none"/>
        </w:rPr>
        <w:t>规定。</w:t>
      </w:r>
    </w:p>
    <w:p w14:paraId="24C23C2B">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（4）乙方应向甲方提交所</w:t>
      </w:r>
      <w:r>
        <w:rPr>
          <w:rFonts w:hint="eastAsia" w:ascii="宋体" w:hAnsi="宋体" w:eastAsia="宋体" w:cs="Times New Roman"/>
          <w:color w:val="auto"/>
          <w:szCs w:val="21"/>
          <w:highlight w:val="none"/>
          <w:lang w:eastAsia="zh-CN"/>
        </w:rPr>
        <w:t>提供</w:t>
      </w:r>
      <w:r>
        <w:rPr>
          <w:rFonts w:hint="eastAsia" w:ascii="宋体" w:hAnsi="宋体" w:eastAsia="宋体" w:cs="Times New Roman"/>
          <w:color w:val="auto"/>
          <w:szCs w:val="21"/>
          <w:highlight w:val="none"/>
        </w:rPr>
        <w:t>货物的技术文件，包括相应的中文技术文件，如：产品目录、图纸、操作手册、使用说明、维护手册或服务指南</w:t>
      </w:r>
      <w:r>
        <w:rPr>
          <w:rFonts w:hint="eastAsia" w:ascii="宋体" w:hAnsi="宋体" w:eastAsia="宋体" w:cs="Times New Roman"/>
          <w:color w:val="auto"/>
          <w:szCs w:val="21"/>
          <w:highlight w:val="none"/>
          <w:lang w:eastAsia="zh-CN"/>
        </w:rPr>
        <w:t>等</w:t>
      </w: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eastAsia="zh-CN"/>
        </w:rPr>
        <w:t>上述</w:t>
      </w:r>
      <w:r>
        <w:rPr>
          <w:rFonts w:hint="eastAsia" w:ascii="宋体" w:hAnsi="宋体" w:eastAsia="宋体" w:cs="Times New Roman"/>
          <w:color w:val="auto"/>
          <w:szCs w:val="21"/>
          <w:highlight w:val="none"/>
        </w:rPr>
        <w:t>文件应包装好随货物一同发运。</w:t>
      </w:r>
    </w:p>
    <w:p w14:paraId="3E6852C0">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8</w:t>
      </w:r>
      <w:r>
        <w:rPr>
          <w:rFonts w:hint="eastAsia" w:ascii="宋体" w:hAnsi="宋体" w:eastAsia="宋体" w:cs="Times New Roman"/>
          <w:color w:val="auto"/>
          <w:szCs w:val="21"/>
          <w:highlight w:val="none"/>
        </w:rPr>
        <w:t>.2 保证</w:t>
      </w:r>
    </w:p>
    <w:p w14:paraId="4EC51A55">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（1）乙方应保证</w:t>
      </w:r>
      <w:r>
        <w:rPr>
          <w:rFonts w:hint="eastAsia" w:ascii="宋体" w:hAnsi="宋体" w:eastAsia="宋体" w:cs="Times New Roman"/>
          <w:color w:val="auto"/>
          <w:szCs w:val="21"/>
          <w:highlight w:val="none"/>
          <w:lang w:eastAsia="zh-CN"/>
        </w:rPr>
        <w:t>提供的货物</w:t>
      </w:r>
      <w:r>
        <w:rPr>
          <w:rFonts w:hint="eastAsia" w:ascii="宋体" w:hAnsi="宋体" w:eastAsia="宋体" w:cs="Times New Roman"/>
          <w:color w:val="auto"/>
          <w:szCs w:val="21"/>
          <w:highlight w:val="none"/>
        </w:rPr>
        <w:t>完全符合合同规定的质量、规格和性能要求。乙方应保证货物在正确安装、正常使用和保养条件下，</w:t>
      </w:r>
      <w:r>
        <w:rPr>
          <w:rFonts w:hint="eastAsia" w:ascii="宋体" w:hAnsi="宋体" w:eastAsia="宋体" w:cs="宋体"/>
          <w:color w:val="auto"/>
          <w:szCs w:val="21"/>
          <w:highlight w:val="none"/>
        </w:rPr>
        <w:t>在其使用寿命期内具</w:t>
      </w:r>
      <w:r>
        <w:rPr>
          <w:rFonts w:hint="eastAsia" w:ascii="宋体" w:hAnsi="宋体" w:eastAsia="宋体" w:cs="宋体"/>
          <w:color w:val="auto"/>
          <w:szCs w:val="21"/>
          <w:highlight w:val="none"/>
          <w:lang w:eastAsia="zh-CN"/>
        </w:rPr>
        <w:t>备合同约定</w:t>
      </w:r>
      <w:r>
        <w:rPr>
          <w:rFonts w:hint="eastAsia" w:ascii="宋体" w:hAnsi="宋体" w:eastAsia="宋体" w:cs="宋体"/>
          <w:color w:val="auto"/>
          <w:szCs w:val="21"/>
          <w:highlight w:val="none"/>
        </w:rPr>
        <w:t>的性能</w:t>
      </w: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eastAsia="zh-CN"/>
        </w:rPr>
        <w:t>存在</w:t>
      </w:r>
      <w:r>
        <w:rPr>
          <w:rFonts w:hint="eastAsia" w:ascii="宋体" w:hAnsi="宋体" w:eastAsia="宋体" w:cs="Times New Roman"/>
          <w:color w:val="auto"/>
          <w:szCs w:val="21"/>
          <w:highlight w:val="none"/>
        </w:rPr>
        <w:t>质量保证期的，货物最终交付验收</w:t>
      </w:r>
      <w:r>
        <w:rPr>
          <w:rFonts w:hint="eastAsia" w:ascii="宋体" w:hAnsi="宋体" w:eastAsia="宋体" w:cs="Times New Roman"/>
          <w:color w:val="auto"/>
          <w:szCs w:val="21"/>
          <w:highlight w:val="none"/>
          <w:lang w:eastAsia="zh-CN"/>
        </w:rPr>
        <w:t>合格</w:t>
      </w:r>
      <w:r>
        <w:rPr>
          <w:rFonts w:hint="eastAsia" w:ascii="宋体" w:hAnsi="宋体" w:eastAsia="宋体" w:cs="Times New Roman"/>
          <w:color w:val="auto"/>
          <w:szCs w:val="21"/>
          <w:highlight w:val="none"/>
        </w:rPr>
        <w:t>后</w:t>
      </w:r>
      <w:r>
        <w:rPr>
          <w:rFonts w:hint="eastAsia" w:ascii="宋体" w:hAnsi="宋体" w:eastAsia="宋体" w:cs="Times New Roman"/>
          <w:color w:val="auto"/>
          <w:szCs w:val="21"/>
          <w:highlight w:val="none"/>
          <w:lang w:eastAsia="zh-CN"/>
        </w:rPr>
        <w:t>在</w:t>
      </w:r>
      <w:r>
        <w:rPr>
          <w:rFonts w:hint="eastAsia" w:ascii="宋体" w:hAnsi="宋体" w:eastAsia="宋体" w:cs="Times New Roman"/>
          <w:b/>
          <w:color w:val="auto"/>
          <w:szCs w:val="21"/>
          <w:highlight w:val="none"/>
        </w:rPr>
        <w:t>【政府采购合同专用条款】</w:t>
      </w:r>
      <w:r>
        <w:rPr>
          <w:rFonts w:hint="eastAsia" w:ascii="宋体" w:hAnsi="宋体" w:eastAsia="宋体" w:cs="Times New Roman"/>
          <w:color w:val="auto"/>
          <w:szCs w:val="21"/>
          <w:highlight w:val="none"/>
        </w:rPr>
        <w:t>规定或乙方</w:t>
      </w:r>
      <w:r>
        <w:rPr>
          <w:rFonts w:hint="eastAsia" w:ascii="宋体" w:hAnsi="宋体" w:eastAsia="宋体" w:cs="Times New Roman"/>
          <w:color w:val="auto"/>
          <w:szCs w:val="21"/>
          <w:highlight w:val="none"/>
          <w:lang w:eastAsia="zh-CN"/>
        </w:rPr>
        <w:t>书面</w:t>
      </w:r>
      <w:r>
        <w:rPr>
          <w:rFonts w:hint="eastAsia" w:ascii="宋体" w:hAnsi="宋体" w:eastAsia="宋体" w:cs="Times New Roman"/>
          <w:color w:val="auto"/>
          <w:szCs w:val="21"/>
          <w:highlight w:val="none"/>
        </w:rPr>
        <w:t>承诺（两者以较长的为准）的质量保证期内，本保证保持有效。</w:t>
      </w:r>
    </w:p>
    <w:p w14:paraId="0DE8745B">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（2）在质量保证期内所发现的缺陷，甲方应尽快以书面形式通知乙方。</w:t>
      </w:r>
    </w:p>
    <w:p w14:paraId="0683C0C3">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（3）乙方收到通知后</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应在</w:t>
      </w:r>
      <w:r>
        <w:rPr>
          <w:rFonts w:hint="eastAsia" w:ascii="宋体" w:hAnsi="宋体" w:eastAsia="宋体" w:cs="Times New Roman"/>
          <w:b/>
          <w:color w:val="auto"/>
          <w:szCs w:val="21"/>
          <w:highlight w:val="none"/>
        </w:rPr>
        <w:t>【政府采购合同专用条款】</w:t>
      </w:r>
      <w:r>
        <w:rPr>
          <w:rFonts w:hint="eastAsia" w:ascii="宋体" w:hAnsi="宋体" w:eastAsia="宋体" w:cs="Times New Roman"/>
          <w:color w:val="auto"/>
          <w:szCs w:val="21"/>
          <w:highlight w:val="none"/>
        </w:rPr>
        <w:t>规定的响应时间内以合理的速度免费维修或更换有缺陷的货物或部件。</w:t>
      </w:r>
    </w:p>
    <w:p w14:paraId="4BC65D7C">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rPr>
        <w:t>.1条规定以书面形式</w:t>
      </w:r>
      <w:r>
        <w:rPr>
          <w:rFonts w:hint="eastAsia" w:ascii="宋体" w:hAnsi="宋体" w:eastAsia="宋体" w:cs="Times New Roman"/>
          <w:color w:val="auto"/>
          <w:szCs w:val="21"/>
          <w:highlight w:val="none"/>
          <w:lang w:eastAsia="zh-CN"/>
        </w:rPr>
        <w:t>追究</w:t>
      </w:r>
      <w:r>
        <w:rPr>
          <w:rFonts w:hint="eastAsia" w:ascii="宋体" w:hAnsi="宋体" w:eastAsia="宋体" w:cs="Times New Roman"/>
          <w:color w:val="auto"/>
          <w:szCs w:val="21"/>
          <w:highlight w:val="none"/>
        </w:rPr>
        <w:t>乙方</w:t>
      </w:r>
      <w:r>
        <w:rPr>
          <w:rFonts w:hint="eastAsia" w:ascii="宋体" w:hAnsi="宋体" w:eastAsia="宋体" w:cs="Times New Roman"/>
          <w:color w:val="auto"/>
          <w:szCs w:val="21"/>
          <w:highlight w:val="none"/>
          <w:lang w:eastAsia="zh-CN"/>
        </w:rPr>
        <w:t>的违约责任</w:t>
      </w:r>
      <w:r>
        <w:rPr>
          <w:rFonts w:hint="eastAsia" w:ascii="宋体" w:hAnsi="宋体" w:eastAsia="宋体" w:cs="Times New Roman"/>
          <w:color w:val="auto"/>
          <w:szCs w:val="21"/>
          <w:highlight w:val="none"/>
        </w:rPr>
        <w:t>。</w:t>
      </w:r>
    </w:p>
    <w:p w14:paraId="3AB2F056">
      <w:pPr>
        <w:adjustRightInd w:val="0"/>
        <w:snapToGrid w:val="0"/>
        <w:spacing w:before="0" w:line="400" w:lineRule="exact"/>
        <w:ind w:firstLine="420" w:firstLineChars="200"/>
        <w:jc w:val="left"/>
        <w:rPr>
          <w:rFonts w:ascii="Times New Roman" w:hAnsi="Times New Roman" w:eastAsia="宋体" w:cs="Times New Roman"/>
          <w:color w:val="auto"/>
          <w:highlight w:val="none"/>
        </w:rPr>
      </w:pPr>
      <w:r>
        <w:rPr>
          <w:rFonts w:hint="eastAsia" w:ascii="宋体" w:hAnsi="宋体" w:eastAsia="宋体" w:cs="Times New Roman"/>
          <w:color w:val="auto"/>
          <w:szCs w:val="21"/>
          <w:highlight w:val="none"/>
        </w:rPr>
        <w:t>（5）乙方在约定的时间内未能弥补缺陷，甲方可采取必要的补救措施，但其风险和费用将由乙方承担，甲方根据合同</w:t>
      </w:r>
      <w:r>
        <w:rPr>
          <w:rFonts w:hint="eastAsia" w:ascii="宋体" w:hAnsi="宋体" w:eastAsia="宋体" w:cs="Times New Roman"/>
          <w:color w:val="auto"/>
          <w:szCs w:val="21"/>
          <w:highlight w:val="none"/>
          <w:lang w:eastAsia="zh-CN"/>
        </w:rPr>
        <w:t>约定</w:t>
      </w:r>
      <w:r>
        <w:rPr>
          <w:rFonts w:hint="eastAsia" w:ascii="宋体" w:hAnsi="宋体" w:eastAsia="宋体" w:cs="Times New Roman"/>
          <w:color w:val="auto"/>
          <w:szCs w:val="21"/>
          <w:highlight w:val="none"/>
        </w:rPr>
        <w:t>对乙方行使的其他权利不受影响。</w:t>
      </w:r>
    </w:p>
    <w:p w14:paraId="585C6582">
      <w:pPr>
        <w:adjustRightInd w:val="0"/>
        <w:snapToGrid w:val="0"/>
        <w:spacing w:before="0" w:line="400" w:lineRule="exact"/>
        <w:jc w:val="lef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9</w:t>
      </w:r>
      <w:r>
        <w:rPr>
          <w:rFonts w:hint="eastAsia" w:ascii="宋体" w:hAnsi="宋体" w:eastAsia="宋体" w:cs="Times New Roman"/>
          <w:b/>
          <w:bCs/>
          <w:color w:val="auto"/>
          <w:sz w:val="24"/>
          <w:highlight w:val="none"/>
        </w:rPr>
        <w:t>.</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rPr>
        <w:t>权利瑕疵担保</w:t>
      </w:r>
    </w:p>
    <w:p w14:paraId="145D4D8E">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9</w:t>
      </w:r>
      <w:r>
        <w:rPr>
          <w:rFonts w:hint="eastAsia" w:ascii="宋体" w:hAnsi="宋体" w:eastAsia="宋体" w:cs="Times New Roman"/>
          <w:color w:val="auto"/>
          <w:szCs w:val="21"/>
          <w:highlight w:val="none"/>
        </w:rPr>
        <w:t>.1 乙方保证对其出售的货物享有合法的权利。</w:t>
      </w:r>
    </w:p>
    <w:p w14:paraId="78276F87">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9</w:t>
      </w:r>
      <w:r>
        <w:rPr>
          <w:rFonts w:hint="eastAsia" w:ascii="宋体" w:hAnsi="宋体" w:eastAsia="宋体" w:cs="Times New Roman"/>
          <w:color w:val="auto"/>
          <w:szCs w:val="21"/>
          <w:highlight w:val="none"/>
        </w:rPr>
        <w:t xml:space="preserve">.2 </w:t>
      </w:r>
      <w:r>
        <w:rPr>
          <w:rFonts w:hint="eastAsia" w:ascii="宋体" w:hAnsi="宋体" w:eastAsia="宋体" w:cs="宋体"/>
          <w:color w:val="auto"/>
          <w:szCs w:val="15"/>
          <w:highlight w:val="none"/>
        </w:rPr>
        <w:t>乙方保证在交付的货物上不存在抵押权等担保物权。</w:t>
      </w:r>
    </w:p>
    <w:p w14:paraId="3DC2F0D7">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9</w:t>
      </w:r>
      <w:r>
        <w:rPr>
          <w:rFonts w:hint="eastAsia" w:ascii="宋体" w:hAnsi="宋体" w:eastAsia="宋体" w:cs="Times New Roman"/>
          <w:color w:val="auto"/>
          <w:szCs w:val="21"/>
          <w:highlight w:val="none"/>
        </w:rPr>
        <w:t>.3 如甲方使用</w:t>
      </w:r>
      <w:r>
        <w:rPr>
          <w:rFonts w:hint="eastAsia" w:ascii="宋体" w:hAnsi="宋体" w:eastAsia="宋体" w:cs="Times New Roman"/>
          <w:color w:val="auto"/>
          <w:szCs w:val="21"/>
          <w:highlight w:val="none"/>
          <w:lang w:val="en-US" w:eastAsia="zh-CN"/>
        </w:rPr>
        <w:t>上述</w:t>
      </w:r>
      <w:r>
        <w:rPr>
          <w:rFonts w:hint="eastAsia" w:ascii="宋体" w:hAnsi="宋体" w:eastAsia="宋体" w:cs="Times New Roman"/>
          <w:color w:val="auto"/>
          <w:szCs w:val="21"/>
          <w:highlight w:val="none"/>
        </w:rPr>
        <w:t>货物构成</w:t>
      </w:r>
      <w:r>
        <w:rPr>
          <w:rFonts w:hint="eastAsia" w:ascii="宋体" w:hAnsi="宋体" w:eastAsia="宋体" w:cs="Times New Roman"/>
          <w:color w:val="auto"/>
          <w:szCs w:val="21"/>
          <w:highlight w:val="none"/>
          <w:lang w:val="en-US" w:eastAsia="zh-CN"/>
        </w:rPr>
        <w:t>对第三人</w:t>
      </w:r>
      <w:r>
        <w:rPr>
          <w:rFonts w:hint="eastAsia" w:ascii="宋体" w:hAnsi="宋体" w:eastAsia="宋体" w:cs="Times New Roman"/>
          <w:color w:val="auto"/>
          <w:szCs w:val="21"/>
          <w:highlight w:val="none"/>
        </w:rPr>
        <w:t>侵权的，则由乙方承担全部责任。</w:t>
      </w:r>
    </w:p>
    <w:p w14:paraId="0B8B2DD6">
      <w:pPr>
        <w:autoSpaceDE w:val="0"/>
        <w:autoSpaceDN w:val="0"/>
        <w:adjustRightInd w:val="0"/>
        <w:snapToGrid w:val="0"/>
        <w:spacing w:before="0" w:line="400" w:lineRule="exact"/>
        <w:jc w:val="lef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1</w:t>
      </w:r>
      <w:r>
        <w:rPr>
          <w:rFonts w:hint="eastAsia" w:ascii="宋体" w:hAnsi="宋体" w:eastAsia="宋体" w:cs="Times New Roman"/>
          <w:b/>
          <w:bCs/>
          <w:color w:val="auto"/>
          <w:sz w:val="24"/>
          <w:highlight w:val="none"/>
          <w:lang w:eastAsia="zh-CN"/>
        </w:rPr>
        <w:t>0</w:t>
      </w:r>
      <w:r>
        <w:rPr>
          <w:rFonts w:hint="eastAsia" w:ascii="宋体" w:hAnsi="宋体" w:eastAsia="宋体" w:cs="Times New Roman"/>
          <w:b/>
          <w:bCs/>
          <w:color w:val="auto"/>
          <w:sz w:val="24"/>
          <w:highlight w:val="none"/>
        </w:rPr>
        <w:t>.</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rPr>
        <w:t>知识产权保护</w:t>
      </w:r>
    </w:p>
    <w:p w14:paraId="1CB3E08D">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hint="eastAsia" w:ascii="宋体" w:hAnsi="宋体" w:eastAsia="宋体" w:cs="Times New Roman"/>
          <w:color w:val="auto"/>
          <w:szCs w:val="21"/>
          <w:highlight w:val="none"/>
          <w:lang w:eastAsia="zh-CN"/>
        </w:rPr>
        <w:t>0</w:t>
      </w:r>
      <w:r>
        <w:rPr>
          <w:rFonts w:hint="eastAsia" w:ascii="宋体" w:hAnsi="宋体" w:eastAsia="宋体" w:cs="Times New Roman"/>
          <w:color w:val="auto"/>
          <w:szCs w:val="21"/>
          <w:highlight w:val="none"/>
        </w:rPr>
        <w:t>.1 乙方对其所销售的货物应当享有知识产权或经权利人合法授权，保证没有侵犯任</w:t>
      </w:r>
      <w:r>
        <w:rPr>
          <w:rFonts w:hint="eastAsia" w:ascii="宋体" w:hAnsi="宋体" w:eastAsia="宋体" w:cs="Times New Roman"/>
          <w:color w:val="auto"/>
          <w:szCs w:val="21"/>
          <w:highlight w:val="none"/>
        </w:rPr>
        <w:t>何第三人的知识产权等权利。</w:t>
      </w:r>
      <w:bookmarkStart w:id="1" w:name="_Hlk163047038"/>
      <w:r>
        <w:rPr>
          <w:rFonts w:hint="eastAsia" w:ascii="宋体" w:hAnsi="宋体" w:eastAsia="宋体" w:cs="宋体"/>
          <w:color w:val="auto"/>
          <w:szCs w:val="15"/>
          <w:highlight w:val="none"/>
        </w:rPr>
        <w:t>因违反前述约定对第三人构成侵权的，应当由乙方向第三人承担法律责任；甲方依法向第三人赔偿后，有权向乙方追偿。甲方有其他损失的，乙方应当赔偿</w:t>
      </w:r>
      <w:bookmarkEnd w:id="1"/>
      <w:r>
        <w:rPr>
          <w:rFonts w:hint="eastAsia" w:ascii="宋体" w:hAnsi="宋体" w:eastAsia="宋体" w:cs="Times New Roman"/>
          <w:color w:val="auto"/>
          <w:szCs w:val="21"/>
          <w:highlight w:val="none"/>
        </w:rPr>
        <w:t>。</w:t>
      </w:r>
    </w:p>
    <w:p w14:paraId="1736C54F">
      <w:pPr>
        <w:autoSpaceDE w:val="0"/>
        <w:autoSpaceDN w:val="0"/>
        <w:adjustRightInd w:val="0"/>
        <w:snapToGrid w:val="0"/>
        <w:spacing w:before="0" w:line="400" w:lineRule="exact"/>
        <w:jc w:val="lef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1</w:t>
      </w:r>
      <w:r>
        <w:rPr>
          <w:rFonts w:hint="eastAsia" w:ascii="宋体" w:hAnsi="宋体" w:eastAsia="宋体" w:cs="Times New Roman"/>
          <w:b/>
          <w:bCs/>
          <w:color w:val="auto"/>
          <w:sz w:val="24"/>
          <w:highlight w:val="none"/>
          <w:lang w:eastAsia="zh-CN"/>
        </w:rPr>
        <w:t>1</w:t>
      </w:r>
      <w:r>
        <w:rPr>
          <w:rFonts w:hint="eastAsia" w:ascii="宋体" w:hAnsi="宋体" w:eastAsia="宋体" w:cs="Times New Roman"/>
          <w:b/>
          <w:bCs/>
          <w:color w:val="auto"/>
          <w:sz w:val="24"/>
          <w:highlight w:val="none"/>
        </w:rPr>
        <w:t>.</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rPr>
        <w:t>保密义务</w:t>
      </w:r>
    </w:p>
    <w:p w14:paraId="44461012">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15"/>
          <w:highlight w:val="none"/>
        </w:rPr>
      </w:pPr>
      <w:r>
        <w:rPr>
          <w:rFonts w:hint="eastAsia" w:ascii="宋体" w:hAnsi="宋体" w:eastAsia="宋体" w:cs="宋体"/>
          <w:color w:val="auto"/>
          <w:szCs w:val="15"/>
          <w:highlight w:val="none"/>
          <w:lang w:val="en-US" w:eastAsia="zh-CN"/>
        </w:rPr>
        <w:t xml:space="preserve">11.1 </w:t>
      </w:r>
      <w:r>
        <w:rPr>
          <w:rFonts w:hint="eastAsia" w:ascii="宋体" w:hAnsi="宋体" w:eastAsia="宋体" w:cs="宋体"/>
          <w:color w:val="auto"/>
          <w:szCs w:val="15"/>
          <w:highlight w:val="none"/>
        </w:rPr>
        <w:t>甲、乙双方</w:t>
      </w:r>
      <w:r>
        <w:rPr>
          <w:rFonts w:hint="eastAsia" w:ascii="宋体" w:hAnsi="宋体" w:eastAsia="宋体" w:cs="宋体"/>
          <w:color w:val="auto"/>
          <w:szCs w:val="15"/>
          <w:highlight w:val="none"/>
          <w:lang w:eastAsia="zh-CN"/>
        </w:rPr>
        <w:t>对</w:t>
      </w:r>
      <w:r>
        <w:rPr>
          <w:rFonts w:hint="eastAsia" w:ascii="宋体" w:hAnsi="宋体" w:eastAsia="宋体" w:cs="宋体"/>
          <w:color w:val="auto"/>
          <w:szCs w:val="15"/>
          <w:highlight w:val="none"/>
        </w:rPr>
        <w:t>采购和合同履行过程中所获悉的</w:t>
      </w:r>
      <w:r>
        <w:rPr>
          <w:rFonts w:hint="eastAsia" w:ascii="宋体" w:hAnsi="宋体" w:eastAsia="宋体" w:cs="宋体"/>
          <w:color w:val="auto"/>
          <w:szCs w:val="15"/>
          <w:highlight w:val="none"/>
          <w:lang w:eastAsia="zh-CN"/>
        </w:rPr>
        <w:t>国家秘密、工作秘密、</w:t>
      </w:r>
      <w:r>
        <w:rPr>
          <w:rFonts w:hint="eastAsia" w:ascii="宋体" w:hAnsi="宋体" w:eastAsia="宋体" w:cs="宋体"/>
          <w:color w:val="auto"/>
          <w:szCs w:val="15"/>
          <w:highlight w:val="none"/>
        </w:rPr>
        <w:t>商业秘密或者其他应当保密的信息，均有保密义务</w:t>
      </w:r>
      <w:r>
        <w:rPr>
          <w:rFonts w:hint="eastAsia" w:ascii="宋体" w:hAnsi="宋体" w:eastAsia="宋体" w:cs="宋体"/>
          <w:color w:val="auto"/>
          <w:szCs w:val="15"/>
          <w:highlight w:val="none"/>
          <w:lang w:eastAsia="zh-CN"/>
        </w:rPr>
        <w:t>且不受合同有效期所限，直至该信息成为公开信息</w:t>
      </w:r>
      <w:r>
        <w:rPr>
          <w:rFonts w:hint="eastAsia" w:ascii="宋体" w:hAnsi="宋体" w:eastAsia="宋体" w:cs="宋体"/>
          <w:color w:val="auto"/>
          <w:szCs w:val="15"/>
          <w:highlight w:val="none"/>
        </w:rPr>
        <w:t>。泄露、不正当地使用</w:t>
      </w:r>
      <w:r>
        <w:rPr>
          <w:rFonts w:hint="eastAsia" w:ascii="宋体" w:hAnsi="宋体" w:eastAsia="宋体" w:cs="宋体"/>
          <w:color w:val="auto"/>
          <w:szCs w:val="15"/>
          <w:highlight w:val="none"/>
          <w:lang w:eastAsia="zh-CN"/>
        </w:rPr>
        <w:t>国家秘密、工作秘密、</w:t>
      </w:r>
      <w:r>
        <w:rPr>
          <w:rFonts w:hint="eastAsia" w:ascii="宋体" w:hAnsi="宋体" w:eastAsia="宋体" w:cs="宋体"/>
          <w:color w:val="auto"/>
          <w:szCs w:val="15"/>
          <w:highlight w:val="none"/>
        </w:rPr>
        <w:t>商业秘密或者</w:t>
      </w:r>
      <w:r>
        <w:rPr>
          <w:rFonts w:hint="eastAsia" w:ascii="宋体" w:hAnsi="宋体" w:eastAsia="宋体" w:cs="宋体"/>
          <w:color w:val="auto"/>
          <w:szCs w:val="15"/>
          <w:highlight w:val="none"/>
          <w:lang w:eastAsia="zh-CN"/>
        </w:rPr>
        <w:t>其他应当保密的</w:t>
      </w:r>
      <w:r>
        <w:rPr>
          <w:rFonts w:hint="eastAsia" w:ascii="宋体" w:hAnsi="宋体" w:eastAsia="宋体" w:cs="宋体"/>
          <w:color w:val="auto"/>
          <w:szCs w:val="15"/>
          <w:highlight w:val="none"/>
        </w:rPr>
        <w:t>信息，应当承担</w:t>
      </w:r>
      <w:r>
        <w:rPr>
          <w:rFonts w:hint="eastAsia" w:ascii="宋体" w:hAnsi="宋体" w:eastAsia="宋体" w:cs="宋体"/>
          <w:color w:val="auto"/>
          <w:szCs w:val="15"/>
          <w:highlight w:val="none"/>
          <w:lang w:eastAsia="zh-CN"/>
        </w:rPr>
        <w:t>相应</w:t>
      </w:r>
      <w:r>
        <w:rPr>
          <w:rFonts w:hint="eastAsia" w:ascii="宋体" w:hAnsi="宋体" w:eastAsia="宋体" w:cs="宋体"/>
          <w:color w:val="auto"/>
          <w:szCs w:val="15"/>
          <w:highlight w:val="none"/>
        </w:rPr>
        <w:t>责任。其他应当保密的信息由双方在</w:t>
      </w:r>
      <w:r>
        <w:rPr>
          <w:rFonts w:hint="eastAsia" w:ascii="宋体" w:hAnsi="宋体" w:eastAsia="宋体" w:cs="宋体"/>
          <w:b/>
          <w:bCs/>
          <w:color w:val="auto"/>
          <w:szCs w:val="15"/>
          <w:highlight w:val="none"/>
        </w:rPr>
        <w:t>【政府采购合同专用条款】</w:t>
      </w:r>
      <w:r>
        <w:rPr>
          <w:rFonts w:hint="eastAsia" w:ascii="宋体" w:hAnsi="宋体" w:eastAsia="宋体" w:cs="宋体"/>
          <w:color w:val="auto"/>
          <w:szCs w:val="15"/>
          <w:highlight w:val="none"/>
        </w:rPr>
        <w:t>中约定。</w:t>
      </w:r>
    </w:p>
    <w:p w14:paraId="38383A4A">
      <w:pPr>
        <w:autoSpaceDE w:val="0"/>
        <w:autoSpaceDN w:val="0"/>
        <w:adjustRightInd w:val="0"/>
        <w:snapToGrid w:val="0"/>
        <w:spacing w:before="0" w:line="400" w:lineRule="exact"/>
        <w:jc w:val="lef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1</w:t>
      </w:r>
      <w:r>
        <w:rPr>
          <w:rFonts w:hint="eastAsia" w:ascii="宋体" w:hAnsi="宋体" w:eastAsia="宋体" w:cs="Times New Roman"/>
          <w:b/>
          <w:bCs/>
          <w:color w:val="auto"/>
          <w:sz w:val="24"/>
          <w:highlight w:val="none"/>
          <w:lang w:eastAsia="zh-CN"/>
        </w:rPr>
        <w:t>2</w:t>
      </w:r>
      <w:r>
        <w:rPr>
          <w:rFonts w:hint="eastAsia" w:ascii="宋体" w:hAnsi="宋体" w:eastAsia="宋体" w:cs="Times New Roman"/>
          <w:b/>
          <w:bCs/>
          <w:color w:val="auto"/>
          <w:sz w:val="24"/>
          <w:highlight w:val="none"/>
        </w:rPr>
        <w:t>.</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rPr>
        <w:t>合同价款支付</w:t>
      </w:r>
    </w:p>
    <w:p w14:paraId="3B25D468">
      <w:pPr>
        <w:autoSpaceDE/>
        <w:autoSpaceDN/>
        <w:adjustRightInd w:val="0"/>
        <w:snapToGrid w:val="0"/>
        <w:spacing w:before="0" w:line="400" w:lineRule="exact"/>
        <w:ind w:firstLine="420" w:firstLineChars="200"/>
        <w:jc w:val="left"/>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1</w:t>
      </w:r>
      <w:r>
        <w:rPr>
          <w:rFonts w:hint="eastAsia" w:ascii="宋体" w:hAnsi="宋体" w:eastAsia="宋体" w:cs="Times New Roman"/>
          <w:color w:val="auto"/>
          <w:szCs w:val="21"/>
          <w:highlight w:val="none"/>
          <w:lang w:eastAsia="zh-CN"/>
        </w:rPr>
        <w:t>2</w:t>
      </w:r>
      <w:r>
        <w:rPr>
          <w:rFonts w:hint="eastAsia" w:ascii="宋体" w:hAnsi="宋体" w:eastAsia="宋体" w:cs="Times New Roman"/>
          <w:color w:val="auto"/>
          <w:szCs w:val="21"/>
          <w:highlight w:val="none"/>
        </w:rPr>
        <w:t xml:space="preserve">.1 </w:t>
      </w:r>
      <w:r>
        <w:rPr>
          <w:rFonts w:hint="eastAsia" w:ascii="宋体" w:hAnsi="宋体" w:eastAsia="宋体" w:cs="Times New Roman"/>
          <w:color w:val="auto"/>
          <w:szCs w:val="21"/>
          <w:highlight w:val="none"/>
          <w:lang w:eastAsia="zh-CN"/>
        </w:rPr>
        <w:t>合同价款支付</w:t>
      </w:r>
      <w:r>
        <w:rPr>
          <w:rFonts w:hint="eastAsia" w:ascii="宋体" w:hAnsi="宋体" w:eastAsia="宋体" w:cs="Times New Roman"/>
          <w:color w:val="auto"/>
          <w:szCs w:val="21"/>
          <w:highlight w:val="none"/>
        </w:rPr>
        <w:t>按照国库集中支付</w:t>
      </w:r>
      <w:r>
        <w:rPr>
          <w:rFonts w:hint="eastAsia" w:ascii="宋体" w:hAnsi="宋体" w:eastAsia="宋体" w:cs="Times New Roman"/>
          <w:color w:val="auto"/>
          <w:szCs w:val="21"/>
          <w:highlight w:val="none"/>
          <w:lang w:eastAsia="zh-CN"/>
        </w:rPr>
        <w:t>制度及财政管理相关</w:t>
      </w:r>
      <w:r>
        <w:rPr>
          <w:rFonts w:hint="eastAsia" w:ascii="宋体" w:hAnsi="宋体" w:eastAsia="宋体" w:cs="Times New Roman"/>
          <w:color w:val="auto"/>
          <w:szCs w:val="21"/>
          <w:highlight w:val="none"/>
        </w:rPr>
        <w:t>规定执行。</w:t>
      </w:r>
    </w:p>
    <w:p w14:paraId="3716F123">
      <w:pPr>
        <w:keepNext/>
        <w:keepLines/>
        <w:widowControl w:val="0"/>
        <w:spacing w:line="400" w:lineRule="exact"/>
        <w:ind w:firstLine="420" w:firstLineChars="200"/>
        <w:jc w:val="both"/>
        <w:outlineLvl w:val="9"/>
        <w:rPr>
          <w:rFonts w:hint="eastAsia" w:ascii="Arial" w:hAnsi="Arial" w:eastAsia="宋体" w:cs="Times New Roman"/>
          <w:b/>
          <w:bCs/>
          <w:color w:val="auto"/>
          <w:kern w:val="2"/>
          <w:sz w:val="24"/>
          <w:szCs w:val="32"/>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12.2 对于满足合同约定支付条件的，甲方</w:t>
      </w:r>
      <w:r>
        <w:rPr>
          <w:rFonts w:hint="eastAsia" w:ascii="宋体" w:hAnsi="宋体" w:eastAsia="宋体" w:cs="Times New Roman"/>
          <w:b w:val="0"/>
          <w:bCs w:val="0"/>
          <w:i w:val="0"/>
          <w:iCs w:val="0"/>
          <w:caps w:val="0"/>
          <w:color w:val="auto"/>
          <w:spacing w:val="0"/>
          <w:kern w:val="2"/>
          <w:sz w:val="21"/>
          <w:szCs w:val="21"/>
          <w:highlight w:val="none"/>
          <w:shd w:val="clear" w:color="auto" w:fill="auto"/>
          <w:vertAlign w:val="baseline"/>
          <w:lang w:val="en-US" w:eastAsia="zh-CN" w:bidi="ar-SA"/>
        </w:rPr>
        <w:t>原则上应当自收到发票后10个工作日内</w:t>
      </w:r>
      <w:r>
        <w:rPr>
          <w:rFonts w:hint="eastAsia" w:ascii="宋体" w:hAnsi="宋体" w:eastAsia="宋体" w:cs="Times New Roman"/>
          <w:b w:val="0"/>
          <w:bCs w:val="0"/>
          <w:color w:val="auto"/>
          <w:kern w:val="2"/>
          <w:sz w:val="21"/>
          <w:szCs w:val="21"/>
          <w:highlight w:val="none"/>
          <w:lang w:val="en-US" w:eastAsia="zh-CN" w:bidi="ar-SA"/>
        </w:rPr>
        <w:t>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auto"/>
          <w:kern w:val="2"/>
          <w:sz w:val="21"/>
          <w:szCs w:val="21"/>
          <w:highlight w:val="none"/>
          <w:lang w:val="en-US" w:eastAsia="zh-CN" w:bidi="ar-SA"/>
        </w:rPr>
        <w:t>政府采购合同专用条款</w:t>
      </w:r>
      <w:r>
        <w:rPr>
          <w:rFonts w:hint="eastAsia" w:ascii="宋体" w:hAnsi="宋体" w:eastAsia="宋体" w:cs="Times New Roman"/>
          <w:b w:val="0"/>
          <w:bCs w:val="0"/>
          <w:color w:val="auto"/>
          <w:kern w:val="2"/>
          <w:sz w:val="21"/>
          <w:szCs w:val="21"/>
          <w:highlight w:val="none"/>
          <w:lang w:val="en-US" w:eastAsia="zh-CN" w:bidi="ar-SA"/>
        </w:rPr>
        <w:t>】中约定。</w:t>
      </w:r>
    </w:p>
    <w:p w14:paraId="071689D9">
      <w:pPr>
        <w:widowControl w:val="0"/>
        <w:spacing w:after="0" w:line="400" w:lineRule="exact"/>
        <w:jc w:val="both"/>
        <w:rPr>
          <w:rFonts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13. 履约保证金</w:t>
      </w:r>
    </w:p>
    <w:p w14:paraId="5ABB61DB">
      <w:pPr>
        <w:adjustRightInd w:val="0"/>
        <w:snapToGrid w:val="0"/>
        <w:spacing w:before="0" w:line="400" w:lineRule="exact"/>
        <w:ind w:firstLine="420" w:firstLineChars="2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hint="eastAsia" w:ascii="宋体" w:hAnsi="宋体" w:eastAsia="宋体" w:cs="Times New Roman"/>
          <w:color w:val="auto"/>
          <w:szCs w:val="21"/>
          <w:highlight w:val="none"/>
          <w:lang w:eastAsia="zh-CN"/>
        </w:rPr>
        <w:t>3</w:t>
      </w:r>
      <w:r>
        <w:rPr>
          <w:rFonts w:hint="eastAsia" w:ascii="宋体" w:hAnsi="宋体" w:eastAsia="宋体" w:cs="Times New Roman"/>
          <w:color w:val="auto"/>
          <w:szCs w:val="21"/>
          <w:highlight w:val="none"/>
        </w:rPr>
        <w:t xml:space="preserve">.1 </w:t>
      </w:r>
      <w:r>
        <w:rPr>
          <w:rFonts w:hint="eastAsia" w:ascii="宋体" w:hAnsi="宋体" w:eastAsia="宋体" w:cs="宋体"/>
          <w:color w:val="auto"/>
          <w:szCs w:val="15"/>
          <w:highlight w:val="none"/>
        </w:rPr>
        <w:t>乙方应当以支票、汇票、本票或者金融机构、担保机构出具的保函等非现金形式提交。</w:t>
      </w:r>
    </w:p>
    <w:p w14:paraId="0CFA5E6F">
      <w:pPr>
        <w:adjustRightInd w:val="0"/>
        <w:snapToGrid w:val="0"/>
        <w:spacing w:before="0" w:line="400" w:lineRule="exact"/>
        <w:ind w:firstLine="420" w:firstLineChars="2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hint="eastAsia" w:ascii="宋体" w:hAnsi="宋体" w:eastAsia="宋体" w:cs="Times New Roman"/>
          <w:color w:val="auto"/>
          <w:szCs w:val="21"/>
          <w:highlight w:val="none"/>
          <w:lang w:eastAsia="zh-CN"/>
        </w:rPr>
        <w:t>3</w:t>
      </w:r>
      <w:r>
        <w:rPr>
          <w:rFonts w:hint="eastAsia" w:ascii="宋体" w:hAnsi="宋体" w:eastAsia="宋体" w:cs="Times New Roman"/>
          <w:color w:val="auto"/>
          <w:szCs w:val="21"/>
          <w:highlight w:val="none"/>
        </w:rPr>
        <w:t>.2 如果乙方</w:t>
      </w:r>
      <w:r>
        <w:rPr>
          <w:rFonts w:hint="eastAsia" w:ascii="宋体" w:hAnsi="宋体" w:eastAsia="宋体" w:cs="Times New Roman"/>
          <w:color w:val="auto"/>
          <w:szCs w:val="21"/>
          <w:highlight w:val="none"/>
          <w:lang w:eastAsia="zh-CN"/>
        </w:rPr>
        <w:t>出现</w:t>
      </w:r>
      <w:r>
        <w:rPr>
          <w:rFonts w:hint="eastAsia" w:ascii="宋体" w:hAnsi="宋体" w:eastAsia="宋体" w:cs="宋体"/>
          <w:b/>
          <w:bCs/>
          <w:color w:val="auto"/>
          <w:szCs w:val="15"/>
          <w:highlight w:val="none"/>
        </w:rPr>
        <w:t>【政府采购合同专用条款】</w:t>
      </w:r>
      <w:r>
        <w:rPr>
          <w:rFonts w:hint="eastAsia" w:ascii="宋体" w:hAnsi="宋体" w:eastAsia="宋体" w:cs="宋体"/>
          <w:b w:val="0"/>
          <w:bCs w:val="0"/>
          <w:color w:val="auto"/>
          <w:szCs w:val="15"/>
          <w:highlight w:val="none"/>
          <w:lang w:eastAsia="zh-CN"/>
        </w:rPr>
        <w:t>约定</w:t>
      </w:r>
      <w:r>
        <w:rPr>
          <w:rFonts w:hint="eastAsia" w:ascii="宋体" w:hAnsi="宋体" w:eastAsia="宋体" w:cs="宋体"/>
          <w:b w:val="0"/>
          <w:bCs w:val="0"/>
          <w:color w:val="auto"/>
          <w:szCs w:val="15"/>
          <w:highlight w:val="none"/>
          <w:lang w:eastAsia="zh-CN"/>
        </w:rPr>
        <w:t>情形的</w:t>
      </w:r>
      <w:r>
        <w:rPr>
          <w:rFonts w:hint="eastAsia" w:ascii="宋体" w:hAnsi="宋体" w:eastAsia="宋体" w:cs="Times New Roman"/>
          <w:color w:val="auto"/>
          <w:szCs w:val="21"/>
          <w:highlight w:val="none"/>
        </w:rPr>
        <w:t>，履约保证金不予退还；如果乙方未能按合同约定全面履行义务，甲方有权从履约保证金中取得补偿或赔偿，</w:t>
      </w:r>
      <w:r>
        <w:rPr>
          <w:rFonts w:hint="eastAsia" w:ascii="宋体" w:hAnsi="宋体" w:eastAsia="宋体" w:cs="Times New Roman"/>
          <w:color w:val="auto"/>
          <w:szCs w:val="21"/>
          <w:highlight w:val="none"/>
          <w:lang w:eastAsia="zh-CN"/>
        </w:rPr>
        <w:t>且</w:t>
      </w:r>
      <w:r>
        <w:rPr>
          <w:rFonts w:hint="eastAsia" w:ascii="宋体" w:hAnsi="宋体" w:eastAsia="宋体" w:cs="Times New Roman"/>
          <w:color w:val="auto"/>
          <w:szCs w:val="21"/>
          <w:highlight w:val="none"/>
        </w:rPr>
        <w:t>不影响甲方要求乙方承担合同约定的超过履约保证金的违约责任的权利。</w:t>
      </w:r>
    </w:p>
    <w:p w14:paraId="4A640F34">
      <w:pPr>
        <w:spacing w:line="400" w:lineRule="exact"/>
        <w:ind w:firstLine="420"/>
        <w:rPr>
          <w:rFonts w:ascii="Times New Roman" w:hAnsi="Times New Roman" w:eastAsia="宋体" w:cs="Times New Roman"/>
          <w:color w:val="auto"/>
          <w:highlight w:val="none"/>
        </w:rPr>
      </w:pPr>
      <w:r>
        <w:rPr>
          <w:rFonts w:hint="eastAsia" w:ascii="宋体" w:hAnsi="宋体" w:eastAsia="宋体" w:cs="Times New Roman"/>
          <w:color w:val="auto"/>
          <w:szCs w:val="21"/>
          <w:highlight w:val="none"/>
        </w:rPr>
        <w:t>1</w:t>
      </w:r>
      <w:r>
        <w:rPr>
          <w:rFonts w:hint="eastAsia" w:ascii="宋体" w:hAnsi="宋体" w:eastAsia="宋体" w:cs="Times New Roman"/>
          <w:color w:val="auto"/>
          <w:szCs w:val="21"/>
          <w:highlight w:val="none"/>
          <w:lang w:eastAsia="zh-CN"/>
        </w:rPr>
        <w:t>3</w:t>
      </w:r>
      <w:r>
        <w:rPr>
          <w:rFonts w:hint="eastAsia" w:ascii="宋体" w:hAnsi="宋体" w:eastAsia="宋体" w:cs="Times New Roman"/>
          <w:color w:val="auto"/>
          <w:szCs w:val="21"/>
          <w:highlight w:val="none"/>
        </w:rPr>
        <w:t>.3 甲方在项目通过验收后按照</w:t>
      </w:r>
      <w:r>
        <w:rPr>
          <w:rFonts w:hint="eastAsia" w:ascii="宋体" w:hAnsi="宋体" w:eastAsia="宋体" w:cs="Times New Roman"/>
          <w:b/>
          <w:color w:val="auto"/>
          <w:szCs w:val="21"/>
          <w:highlight w:val="none"/>
        </w:rPr>
        <w:t>【政府采购合同专用条款】</w:t>
      </w:r>
      <w:r>
        <w:rPr>
          <w:rFonts w:hint="eastAsia" w:ascii="宋体" w:hAnsi="宋体" w:eastAsia="宋体" w:cs="Times New Roman"/>
          <w:color w:val="auto"/>
          <w:szCs w:val="21"/>
          <w:highlight w:val="none"/>
        </w:rPr>
        <w:t>规定的时间内将履约保证金退还乙方；逾期退还的，乙方可要求甲方支付违约金，违约金按照</w:t>
      </w:r>
      <w:r>
        <w:rPr>
          <w:rFonts w:hint="eastAsia" w:ascii="宋体" w:hAnsi="宋体" w:eastAsia="宋体" w:cs="Times New Roman"/>
          <w:b/>
          <w:color w:val="auto"/>
          <w:szCs w:val="21"/>
          <w:highlight w:val="none"/>
        </w:rPr>
        <w:t>【政府采购合同专用条款】</w:t>
      </w:r>
      <w:r>
        <w:rPr>
          <w:rFonts w:hint="eastAsia" w:ascii="宋体" w:hAnsi="宋体" w:eastAsia="宋体" w:cs="Times New Roman"/>
          <w:color w:val="auto"/>
          <w:szCs w:val="21"/>
          <w:highlight w:val="none"/>
        </w:rPr>
        <w:t>规定支付。</w:t>
      </w:r>
    </w:p>
    <w:p w14:paraId="6A720D31">
      <w:pPr>
        <w:autoSpaceDE w:val="0"/>
        <w:autoSpaceDN w:val="0"/>
        <w:adjustRightInd w:val="0"/>
        <w:snapToGrid w:val="0"/>
        <w:spacing w:before="0" w:line="400" w:lineRule="exact"/>
        <w:jc w:val="left"/>
        <w:rPr>
          <w:rFonts w:ascii="宋体" w:hAnsi="宋体" w:eastAsia="宋体" w:cs="Times New Roman"/>
          <w:b/>
          <w:color w:val="auto"/>
          <w:sz w:val="24"/>
          <w:highlight w:val="none"/>
        </w:rPr>
      </w:pPr>
      <w:r>
        <w:rPr>
          <w:rFonts w:hint="eastAsia" w:ascii="宋体" w:hAnsi="宋体" w:eastAsia="宋体" w:cs="Times New Roman"/>
          <w:b/>
          <w:bCs/>
          <w:color w:val="auto"/>
          <w:sz w:val="24"/>
          <w:highlight w:val="none"/>
        </w:rPr>
        <w:t>1</w:t>
      </w:r>
      <w:r>
        <w:rPr>
          <w:rFonts w:hint="eastAsia" w:ascii="宋体" w:hAnsi="宋体" w:eastAsia="宋体" w:cs="Times New Roman"/>
          <w:b/>
          <w:bCs/>
          <w:color w:val="auto"/>
          <w:sz w:val="24"/>
          <w:highlight w:val="none"/>
          <w:lang w:eastAsia="zh-CN"/>
        </w:rPr>
        <w:t>4</w:t>
      </w:r>
      <w:r>
        <w:rPr>
          <w:rFonts w:hint="eastAsia" w:ascii="宋体" w:hAnsi="宋体" w:eastAsia="宋体" w:cs="Times New Roman"/>
          <w:b/>
          <w:bCs/>
          <w:color w:val="auto"/>
          <w:sz w:val="24"/>
          <w:highlight w:val="none"/>
        </w:rPr>
        <w:t>.</w:t>
      </w:r>
      <w:r>
        <w:rPr>
          <w:rFonts w:hint="eastAsia" w:ascii="宋体" w:hAnsi="宋体" w:eastAsia="宋体" w:cs="Times New Roman"/>
          <w:b/>
          <w:bCs/>
          <w:color w:val="auto"/>
          <w:sz w:val="24"/>
          <w:highlight w:val="none"/>
          <w:lang w:val="en-US" w:eastAsia="zh-CN"/>
        </w:rPr>
        <w:t xml:space="preserve"> </w:t>
      </w:r>
      <w:r>
        <w:rPr>
          <w:rFonts w:hint="eastAsia" w:ascii="Times New Roman" w:hAnsi="Times New Roman" w:eastAsia="宋体" w:cs="Times New Roman"/>
          <w:b/>
          <w:color w:val="auto"/>
          <w:sz w:val="24"/>
          <w:highlight w:val="none"/>
        </w:rPr>
        <w:t>售后</w:t>
      </w:r>
      <w:r>
        <w:rPr>
          <w:rFonts w:hint="eastAsia" w:ascii="宋体" w:hAnsi="宋体" w:eastAsia="宋体" w:cs="Times New Roman"/>
          <w:b/>
          <w:color w:val="auto"/>
          <w:sz w:val="24"/>
          <w:highlight w:val="none"/>
        </w:rPr>
        <w:t>服务</w:t>
      </w:r>
    </w:p>
    <w:p w14:paraId="2511F270">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hint="eastAsia" w:ascii="宋体" w:hAnsi="宋体" w:eastAsia="宋体" w:cs="Times New Roman"/>
          <w:color w:val="auto"/>
          <w:szCs w:val="21"/>
          <w:highlight w:val="none"/>
          <w:lang w:eastAsia="zh-CN"/>
        </w:rPr>
        <w:t>4</w:t>
      </w:r>
      <w:r>
        <w:rPr>
          <w:rFonts w:hint="eastAsia" w:ascii="宋体" w:hAnsi="宋体" w:eastAsia="宋体" w:cs="Times New Roman"/>
          <w:color w:val="auto"/>
          <w:szCs w:val="21"/>
          <w:highlight w:val="none"/>
        </w:rPr>
        <w:t>.1 除项目不涉及或采购活动中明确约定无须承担外，乙方还应提供下列服务：</w:t>
      </w:r>
    </w:p>
    <w:p w14:paraId="5EED9BAB">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（1）货物的现场移动、安装、调试、启动监督及技术支持；</w:t>
      </w:r>
    </w:p>
    <w:p w14:paraId="0CE1746C">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（2）提供货物组装和维修所需的专用工具和辅助材料；</w:t>
      </w:r>
    </w:p>
    <w:p w14:paraId="7F466A33">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（3）在</w:t>
      </w:r>
      <w:r>
        <w:rPr>
          <w:rFonts w:hint="eastAsia" w:ascii="宋体" w:hAnsi="宋体" w:eastAsia="宋体" w:cs="宋体"/>
          <w:b/>
          <w:bCs/>
          <w:color w:val="auto"/>
          <w:szCs w:val="15"/>
          <w:highlight w:val="none"/>
        </w:rPr>
        <w:t>【政府采购合同专用条款】</w:t>
      </w:r>
      <w:r>
        <w:rPr>
          <w:rFonts w:hint="eastAsia" w:ascii="宋体" w:hAnsi="宋体" w:eastAsia="宋体" w:cs="Times New Roman"/>
          <w:color w:val="auto"/>
          <w:szCs w:val="21"/>
          <w:highlight w:val="none"/>
          <w:lang w:eastAsia="zh-CN"/>
        </w:rPr>
        <w:t>约定</w:t>
      </w:r>
      <w:r>
        <w:rPr>
          <w:rFonts w:hint="eastAsia" w:ascii="宋体" w:hAnsi="宋体" w:eastAsia="宋体" w:cs="Times New Roman"/>
          <w:color w:val="auto"/>
          <w:szCs w:val="21"/>
          <w:highlight w:val="none"/>
        </w:rPr>
        <w:t>的期限内对所有的货物实施运行监督、维修，但前提条件是该服务并不能免除乙方在质量保证期内所承担的义务；</w:t>
      </w:r>
    </w:p>
    <w:p w14:paraId="44D6A46B">
      <w:pPr>
        <w:autoSpaceDE w:val="0"/>
        <w:autoSpaceDN w:val="0"/>
        <w:adjustRightInd w:val="0"/>
        <w:snapToGrid w:val="0"/>
        <w:spacing w:before="0" w:line="400" w:lineRule="exact"/>
        <w:ind w:firstLine="420" w:firstLineChars="2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（4）在制造商</w:t>
      </w:r>
      <w:r>
        <w:rPr>
          <w:rFonts w:hint="eastAsia" w:ascii="宋体" w:hAnsi="宋体" w:eastAsia="宋体" w:cs="Times New Roman"/>
          <w:color w:val="auto"/>
          <w:szCs w:val="21"/>
          <w:highlight w:val="none"/>
          <w:lang w:eastAsia="zh-CN"/>
        </w:rPr>
        <w:t>所在地</w:t>
      </w:r>
      <w:r>
        <w:rPr>
          <w:rFonts w:hint="eastAsia" w:ascii="宋体" w:hAnsi="宋体" w:eastAsia="宋体" w:cs="Times New Roman"/>
          <w:color w:val="auto"/>
          <w:szCs w:val="21"/>
          <w:highlight w:val="none"/>
        </w:rPr>
        <w:t>或</w:t>
      </w:r>
      <w:r>
        <w:rPr>
          <w:rFonts w:hint="eastAsia" w:ascii="宋体" w:hAnsi="宋体" w:eastAsia="宋体" w:cs="Times New Roman"/>
          <w:color w:val="auto"/>
          <w:szCs w:val="21"/>
          <w:highlight w:val="none"/>
          <w:lang w:eastAsia="zh-CN"/>
        </w:rPr>
        <w:t>指定</w:t>
      </w:r>
      <w:r>
        <w:rPr>
          <w:rFonts w:hint="eastAsia" w:ascii="宋体" w:hAnsi="宋体" w:eastAsia="宋体" w:cs="Times New Roman"/>
          <w:color w:val="auto"/>
          <w:szCs w:val="21"/>
          <w:highlight w:val="none"/>
        </w:rPr>
        <w:t>现场就货物的安装、启动、运营、维护</w:t>
      </w:r>
      <w:r>
        <w:rPr>
          <w:rFonts w:hint="eastAsia" w:ascii="宋体" w:hAnsi="宋体" w:eastAsia="宋体" w:cs="Times New Roman"/>
          <w:color w:val="auto"/>
          <w:szCs w:val="21"/>
          <w:highlight w:val="none"/>
          <w:lang w:eastAsia="zh-CN"/>
        </w:rPr>
        <w:t>、废弃处置等</w:t>
      </w:r>
      <w:r>
        <w:rPr>
          <w:rFonts w:hint="eastAsia" w:ascii="宋体" w:hAnsi="宋体" w:eastAsia="宋体" w:cs="Times New Roman"/>
          <w:color w:val="auto"/>
          <w:szCs w:val="21"/>
          <w:highlight w:val="none"/>
        </w:rPr>
        <w:t>对甲方操作人员进行培训</w:t>
      </w:r>
      <w:r>
        <w:rPr>
          <w:rFonts w:hint="eastAsia" w:ascii="宋体" w:hAnsi="宋体" w:eastAsia="宋体" w:cs="宋体"/>
          <w:color w:val="auto"/>
          <w:szCs w:val="15"/>
          <w:highlight w:val="none"/>
          <w:lang w:eastAsia="zh-CN"/>
        </w:rPr>
        <w:t>；</w:t>
      </w:r>
    </w:p>
    <w:p w14:paraId="196B76A4">
      <w:pPr>
        <w:autoSpaceDE w:val="0"/>
        <w:autoSpaceDN w:val="0"/>
        <w:adjustRightInd w:val="0"/>
        <w:spacing w:line="400" w:lineRule="exact"/>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（5）依照法律、行政法规的规定或者按照</w:t>
      </w:r>
      <w:r>
        <w:rPr>
          <w:rFonts w:hint="eastAsia" w:ascii="宋体" w:hAnsi="宋体" w:eastAsia="宋体" w:cs="宋体"/>
          <w:b/>
          <w:bCs/>
          <w:color w:val="auto"/>
          <w:sz w:val="21"/>
          <w:szCs w:val="21"/>
          <w:highlight w:val="none"/>
          <w:lang w:val="en-US" w:eastAsia="zh-CN" w:bidi="ar-SA"/>
        </w:rPr>
        <w:t>【政府采购合同专用条款】</w:t>
      </w:r>
      <w:r>
        <w:rPr>
          <w:rFonts w:hint="eastAsia" w:ascii="宋体" w:hAnsi="宋体" w:eastAsia="宋体" w:cs="宋体"/>
          <w:color w:val="auto"/>
          <w:sz w:val="21"/>
          <w:szCs w:val="21"/>
          <w:highlight w:val="none"/>
          <w:lang w:val="en-US" w:eastAsia="zh-CN" w:bidi="ar-SA"/>
        </w:rPr>
        <w:t>约定，货物在有效使用年限届满后应予回收的，乙方负有自行或者委托第三人对货物予以回收的义务；</w:t>
      </w:r>
    </w:p>
    <w:p w14:paraId="4E688019">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6</w:t>
      </w:r>
      <w:r>
        <w:rPr>
          <w:rFonts w:hint="eastAsia" w:ascii="宋体" w:hAnsi="宋体" w:eastAsia="宋体" w:cs="Times New Roman"/>
          <w:color w:val="auto"/>
          <w:szCs w:val="21"/>
          <w:highlight w:val="none"/>
        </w:rPr>
        <w:t>）</w:t>
      </w:r>
      <w:r>
        <w:rPr>
          <w:rFonts w:hint="eastAsia" w:ascii="宋体" w:hAnsi="宋体" w:eastAsia="宋体" w:cs="Times New Roman"/>
          <w:b/>
          <w:color w:val="auto"/>
          <w:szCs w:val="21"/>
          <w:highlight w:val="none"/>
        </w:rPr>
        <w:t>【政府采购合同专用条款】</w:t>
      </w:r>
      <w:r>
        <w:rPr>
          <w:rFonts w:hint="eastAsia" w:ascii="宋体" w:hAnsi="宋体" w:eastAsia="宋体" w:cs="Times New Roman"/>
          <w:color w:val="auto"/>
          <w:szCs w:val="21"/>
          <w:highlight w:val="none"/>
        </w:rPr>
        <w:t>规定由乙方提供的其他服务。</w:t>
      </w:r>
    </w:p>
    <w:p w14:paraId="7562EABF">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hint="eastAsia" w:ascii="宋体" w:hAnsi="宋体" w:eastAsia="宋体" w:cs="Times New Roman"/>
          <w:color w:val="auto"/>
          <w:szCs w:val="21"/>
          <w:highlight w:val="none"/>
          <w:lang w:val="en-US" w:eastAsia="zh-CN"/>
        </w:rPr>
        <w:t>4</w:t>
      </w:r>
      <w:r>
        <w:rPr>
          <w:rFonts w:hint="eastAsia" w:ascii="宋体" w:hAnsi="宋体" w:eastAsia="宋体" w:cs="Times New Roman"/>
          <w:color w:val="auto"/>
          <w:szCs w:val="21"/>
          <w:highlight w:val="none"/>
        </w:rPr>
        <w:t>.2 乙方提供的</w:t>
      </w:r>
      <w:r>
        <w:rPr>
          <w:rFonts w:hint="eastAsia" w:ascii="宋体" w:hAnsi="宋体" w:eastAsia="宋体" w:cs="Times New Roman"/>
          <w:color w:val="auto"/>
          <w:szCs w:val="21"/>
          <w:highlight w:val="none"/>
          <w:lang w:eastAsia="zh-CN"/>
        </w:rPr>
        <w:t>售后</w:t>
      </w:r>
      <w:r>
        <w:rPr>
          <w:rFonts w:hint="eastAsia" w:ascii="宋体" w:hAnsi="宋体" w:eastAsia="宋体" w:cs="Times New Roman"/>
          <w:color w:val="auto"/>
          <w:szCs w:val="21"/>
          <w:highlight w:val="none"/>
        </w:rPr>
        <w:t>服务的费用</w:t>
      </w:r>
      <w:r>
        <w:rPr>
          <w:rFonts w:hint="eastAsia" w:ascii="宋体" w:hAnsi="宋体" w:eastAsia="宋体" w:cs="Times New Roman"/>
          <w:color w:val="auto"/>
          <w:szCs w:val="21"/>
          <w:highlight w:val="none"/>
          <w:lang w:val="en-US" w:eastAsia="zh-CN"/>
        </w:rPr>
        <w:t>已</w:t>
      </w:r>
      <w:r>
        <w:rPr>
          <w:rFonts w:hint="eastAsia" w:ascii="宋体" w:hAnsi="宋体" w:eastAsia="宋体" w:cs="Times New Roman"/>
          <w:color w:val="auto"/>
          <w:szCs w:val="21"/>
          <w:highlight w:val="none"/>
        </w:rPr>
        <w:t>包含在合同价款中，甲方不再另行支付。</w:t>
      </w:r>
    </w:p>
    <w:p w14:paraId="73F9055F">
      <w:pPr>
        <w:adjustRightInd w:val="0"/>
        <w:snapToGrid w:val="0"/>
        <w:spacing w:before="0" w:line="400" w:lineRule="exact"/>
        <w:jc w:val="lef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1</w:t>
      </w:r>
      <w:r>
        <w:rPr>
          <w:rFonts w:hint="eastAsia" w:ascii="宋体" w:hAnsi="宋体" w:eastAsia="宋体" w:cs="Times New Roman"/>
          <w:b/>
          <w:bCs/>
          <w:color w:val="auto"/>
          <w:sz w:val="24"/>
          <w:highlight w:val="none"/>
          <w:lang w:eastAsia="zh-CN"/>
        </w:rPr>
        <w:t>5</w:t>
      </w:r>
      <w:r>
        <w:rPr>
          <w:rFonts w:hint="eastAsia" w:ascii="宋体" w:hAnsi="宋体" w:eastAsia="宋体" w:cs="Times New Roman"/>
          <w:b/>
          <w:bCs/>
          <w:color w:val="auto"/>
          <w:sz w:val="24"/>
          <w:highlight w:val="none"/>
        </w:rPr>
        <w:t>.</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rPr>
        <w:t>违约责任</w:t>
      </w:r>
    </w:p>
    <w:p w14:paraId="335C7303">
      <w:pPr>
        <w:adjustRightInd w:val="0"/>
        <w:snapToGrid w:val="0"/>
        <w:spacing w:before="0" w:line="400" w:lineRule="exact"/>
        <w:ind w:firstLine="420" w:firstLineChars="200"/>
        <w:jc w:val="lef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1</w:t>
      </w:r>
      <w:r>
        <w:rPr>
          <w:rFonts w:hint="eastAsia" w:ascii="宋体" w:hAnsi="宋体" w:eastAsia="宋体" w:cs="Times New Roman"/>
          <w:bCs/>
          <w:color w:val="auto"/>
          <w:szCs w:val="21"/>
          <w:highlight w:val="none"/>
          <w:lang w:eastAsia="zh-CN"/>
        </w:rPr>
        <w:t>5</w:t>
      </w:r>
      <w:r>
        <w:rPr>
          <w:rFonts w:hint="eastAsia" w:ascii="宋体" w:hAnsi="宋体" w:eastAsia="宋体" w:cs="Times New Roman"/>
          <w:bCs/>
          <w:color w:val="auto"/>
          <w:szCs w:val="21"/>
          <w:highlight w:val="none"/>
        </w:rPr>
        <w:t>.1质量瑕疵的</w:t>
      </w:r>
      <w:r>
        <w:rPr>
          <w:rFonts w:hint="eastAsia" w:ascii="宋体" w:hAnsi="宋体" w:eastAsia="宋体" w:cs="Times New Roman"/>
          <w:bCs/>
          <w:color w:val="auto"/>
          <w:szCs w:val="21"/>
          <w:highlight w:val="none"/>
          <w:lang w:eastAsia="zh-CN"/>
        </w:rPr>
        <w:t>违约责任</w:t>
      </w:r>
    </w:p>
    <w:p w14:paraId="37BBBDE8">
      <w:pPr>
        <w:autoSpaceDE w:val="0"/>
        <w:autoSpaceDN w:val="0"/>
        <w:adjustRightInd w:val="0"/>
        <w:snapToGrid w:val="0"/>
        <w:spacing w:before="0" w:line="400" w:lineRule="exact"/>
        <w:ind w:firstLine="420" w:firstLineChars="2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乙方</w:t>
      </w:r>
      <w:r>
        <w:rPr>
          <w:rFonts w:hint="eastAsia" w:ascii="宋体" w:hAnsi="宋体" w:eastAsia="宋体" w:cs="Times New Roman"/>
          <w:color w:val="auto"/>
          <w:szCs w:val="21"/>
          <w:highlight w:val="none"/>
          <w:lang w:eastAsia="zh-CN"/>
        </w:rPr>
        <w:t>提供</w:t>
      </w:r>
      <w:r>
        <w:rPr>
          <w:rFonts w:hint="eastAsia" w:ascii="宋体" w:hAnsi="宋体" w:eastAsia="宋体" w:cs="Times New Roman"/>
          <w:color w:val="auto"/>
          <w:szCs w:val="21"/>
          <w:highlight w:val="none"/>
        </w:rPr>
        <w:t>的产品不符合</w:t>
      </w:r>
      <w:r>
        <w:rPr>
          <w:rFonts w:hint="eastAsia" w:ascii="宋体" w:hAnsi="宋体" w:eastAsia="宋体" w:cs="Times New Roman"/>
          <w:color w:val="auto"/>
          <w:szCs w:val="21"/>
          <w:highlight w:val="none"/>
          <w:lang w:eastAsia="zh-CN"/>
        </w:rPr>
        <w:t>合同约定的</w:t>
      </w:r>
      <w:r>
        <w:rPr>
          <w:rFonts w:hint="eastAsia" w:ascii="宋体" w:hAnsi="宋体" w:eastAsia="宋体" w:cs="Times New Roman"/>
          <w:color w:val="auto"/>
          <w:szCs w:val="21"/>
          <w:highlight w:val="none"/>
        </w:rPr>
        <w:t>质量标准或存在产品质量缺陷，</w:t>
      </w:r>
      <w:r>
        <w:rPr>
          <w:rFonts w:hint="eastAsia" w:ascii="宋体" w:hAnsi="宋体" w:eastAsia="宋体" w:cs="Times New Roman"/>
          <w:color w:val="auto"/>
          <w:szCs w:val="21"/>
          <w:highlight w:val="none"/>
          <w:lang w:eastAsia="zh-CN"/>
        </w:rPr>
        <w:t>甲方有权要求乙方根据</w:t>
      </w:r>
      <w:r>
        <w:rPr>
          <w:rFonts w:hint="eastAsia" w:ascii="宋体" w:hAnsi="宋体" w:eastAsia="宋体" w:cs="Times New Roman"/>
          <w:b/>
          <w:color w:val="auto"/>
          <w:szCs w:val="21"/>
          <w:highlight w:val="none"/>
        </w:rPr>
        <w:t>【政府采购合同专用条款】</w:t>
      </w:r>
      <w:r>
        <w:rPr>
          <w:rFonts w:hint="eastAsia" w:ascii="宋体" w:hAnsi="宋体" w:eastAsia="宋体" w:cs="Times New Roman"/>
          <w:b w:val="0"/>
          <w:bCs/>
          <w:color w:val="auto"/>
          <w:szCs w:val="21"/>
          <w:highlight w:val="none"/>
          <w:lang w:eastAsia="zh-CN"/>
        </w:rPr>
        <w:t>要求</w:t>
      </w:r>
      <w:r>
        <w:rPr>
          <w:rFonts w:hint="eastAsia" w:ascii="宋体" w:hAnsi="宋体" w:eastAsia="宋体" w:cs="Times New Roman"/>
          <w:color w:val="auto"/>
          <w:szCs w:val="21"/>
          <w:highlight w:val="none"/>
          <w:lang w:eastAsia="zh-CN"/>
        </w:rPr>
        <w:t>及时修理、重作、更换，并承担由此给甲</w:t>
      </w:r>
      <w:r>
        <w:rPr>
          <w:rFonts w:hint="eastAsia" w:ascii="宋体" w:hAnsi="宋体" w:eastAsia="宋体" w:cs="Times New Roman"/>
          <w:color w:val="auto"/>
          <w:szCs w:val="21"/>
          <w:highlight w:val="none"/>
        </w:rPr>
        <w:t>方</w:t>
      </w:r>
      <w:r>
        <w:rPr>
          <w:rFonts w:hint="eastAsia" w:ascii="宋体" w:hAnsi="宋体" w:eastAsia="宋体" w:cs="Times New Roman"/>
          <w:color w:val="auto"/>
          <w:szCs w:val="21"/>
          <w:highlight w:val="none"/>
          <w:lang w:eastAsia="zh-CN"/>
        </w:rPr>
        <w:t>造成的损失</w:t>
      </w:r>
      <w:r>
        <w:rPr>
          <w:rFonts w:hint="eastAsia" w:ascii="宋体" w:hAnsi="宋体" w:eastAsia="宋体" w:cs="Times New Roman"/>
          <w:color w:val="auto"/>
          <w:szCs w:val="21"/>
          <w:highlight w:val="none"/>
        </w:rPr>
        <w:t>。</w:t>
      </w:r>
    </w:p>
    <w:p w14:paraId="1EC15090">
      <w:pPr>
        <w:autoSpaceDE w:val="0"/>
        <w:autoSpaceDN w:val="0"/>
        <w:adjustRightInd w:val="0"/>
        <w:snapToGrid w:val="0"/>
        <w:spacing w:before="0" w:line="400" w:lineRule="exact"/>
        <w:ind w:firstLine="420" w:firstLineChars="200"/>
        <w:jc w:val="left"/>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1</w:t>
      </w:r>
      <w:r>
        <w:rPr>
          <w:rFonts w:hint="eastAsia" w:ascii="宋体" w:hAnsi="宋体" w:eastAsia="宋体" w:cs="Times New Roman"/>
          <w:bCs/>
          <w:color w:val="auto"/>
          <w:szCs w:val="21"/>
          <w:highlight w:val="none"/>
          <w:lang w:eastAsia="zh-CN"/>
        </w:rPr>
        <w:t>5</w:t>
      </w:r>
      <w:r>
        <w:rPr>
          <w:rFonts w:hint="eastAsia" w:ascii="宋体" w:hAnsi="宋体" w:eastAsia="宋体" w:cs="Times New Roman"/>
          <w:bCs/>
          <w:color w:val="auto"/>
          <w:szCs w:val="21"/>
          <w:highlight w:val="none"/>
        </w:rPr>
        <w:t>.2 迟延交货的违约责任</w:t>
      </w:r>
    </w:p>
    <w:p w14:paraId="0A2D847B">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（1）乙方应按照本合同规定的时间、地点交货和提供</w:t>
      </w:r>
      <w:r>
        <w:rPr>
          <w:rFonts w:hint="eastAsia" w:ascii="宋体" w:hAnsi="宋体" w:eastAsia="宋体" w:cs="Times New Roman"/>
          <w:color w:val="auto"/>
          <w:szCs w:val="21"/>
          <w:highlight w:val="none"/>
          <w:lang w:eastAsia="zh-CN"/>
        </w:rPr>
        <w:t>相关</w:t>
      </w:r>
      <w:r>
        <w:rPr>
          <w:rFonts w:hint="eastAsia" w:ascii="宋体" w:hAnsi="宋体" w:eastAsia="宋体" w:cs="Times New Roman"/>
          <w:color w:val="auto"/>
          <w:szCs w:val="21"/>
          <w:highlight w:val="none"/>
        </w:rPr>
        <w:t>服务。在履行合同过程中，如果乙方遇到可能</w:t>
      </w:r>
      <w:r>
        <w:rPr>
          <w:rFonts w:hint="eastAsia" w:ascii="宋体" w:hAnsi="宋体" w:eastAsia="宋体" w:cs="Times New Roman"/>
          <w:color w:val="auto"/>
          <w:szCs w:val="21"/>
          <w:highlight w:val="none"/>
          <w:lang w:eastAsia="zh-CN"/>
        </w:rPr>
        <w:t>影响</w:t>
      </w:r>
      <w:r>
        <w:rPr>
          <w:rFonts w:hint="eastAsia" w:ascii="宋体" w:hAnsi="宋体" w:eastAsia="宋体" w:cs="Times New Roman"/>
          <w:color w:val="auto"/>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Times New Roman"/>
          <w:color w:val="auto"/>
          <w:szCs w:val="21"/>
          <w:highlight w:val="none"/>
          <w:lang w:eastAsia="zh-CN"/>
        </w:rPr>
        <w:t>长</w:t>
      </w:r>
      <w:r>
        <w:rPr>
          <w:rFonts w:hint="eastAsia" w:ascii="宋体" w:hAnsi="宋体" w:eastAsia="宋体" w:cs="Times New Roman"/>
          <w:color w:val="auto"/>
          <w:szCs w:val="21"/>
          <w:highlight w:val="none"/>
        </w:rPr>
        <w:t>交货时间或延期提供服务。</w:t>
      </w:r>
    </w:p>
    <w:p w14:paraId="3D97B6E9">
      <w:pPr>
        <w:autoSpaceDE w:val="0"/>
        <w:autoSpaceDN w:val="0"/>
        <w:adjustRightInd w:val="0"/>
        <w:snapToGrid w:val="0"/>
        <w:spacing w:before="0" w:line="400" w:lineRule="exact"/>
        <w:ind w:firstLine="420" w:firstLineChars="200"/>
        <w:jc w:val="left"/>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（2）如果乙方没有按照合同规定的时间交货和提供</w:t>
      </w:r>
      <w:r>
        <w:rPr>
          <w:rFonts w:hint="eastAsia" w:ascii="宋体" w:hAnsi="宋体" w:eastAsia="宋体" w:cs="Times New Roman"/>
          <w:color w:val="auto"/>
          <w:szCs w:val="21"/>
          <w:highlight w:val="none"/>
          <w:lang w:eastAsia="zh-CN"/>
        </w:rPr>
        <w:t>相关</w:t>
      </w:r>
      <w:r>
        <w:rPr>
          <w:rFonts w:hint="eastAsia" w:ascii="宋体" w:hAnsi="宋体" w:eastAsia="宋体" w:cs="Times New Roman"/>
          <w:color w:val="auto"/>
          <w:szCs w:val="21"/>
          <w:highlight w:val="none"/>
        </w:rPr>
        <w:t>服务，甲方有权从货款中扣除误期赔偿费而不影响合同项下的其他补救方法，赔偿费按</w:t>
      </w:r>
      <w:r>
        <w:rPr>
          <w:rFonts w:hint="eastAsia" w:ascii="宋体" w:hAnsi="宋体" w:eastAsia="宋体" w:cs="Times New Roman"/>
          <w:b/>
          <w:color w:val="auto"/>
          <w:szCs w:val="21"/>
          <w:highlight w:val="none"/>
        </w:rPr>
        <w:t>【政府采购合同专用条款】</w:t>
      </w:r>
      <w:r>
        <w:rPr>
          <w:rFonts w:hint="eastAsia" w:ascii="宋体" w:hAnsi="宋体" w:eastAsia="宋体" w:cs="Times New Roman"/>
          <w:color w:val="auto"/>
          <w:szCs w:val="21"/>
          <w:highlight w:val="none"/>
        </w:rPr>
        <w:t>规定执行。如果涉及公共利益，且赔偿金额无法弥补公共利益损失，</w:t>
      </w:r>
      <w:r>
        <w:rPr>
          <w:rFonts w:hint="eastAsia" w:ascii="宋体" w:hAnsi="宋体" w:eastAsia="宋体" w:cs="Times New Roman"/>
          <w:color w:val="auto"/>
          <w:szCs w:val="21"/>
          <w:highlight w:val="none"/>
          <w:lang w:eastAsia="zh-CN"/>
        </w:rPr>
        <w:t>甲方</w:t>
      </w:r>
      <w:r>
        <w:rPr>
          <w:rFonts w:hint="eastAsia" w:ascii="宋体" w:hAnsi="宋体" w:eastAsia="宋体" w:cs="Times New Roman"/>
          <w:color w:val="auto"/>
          <w:szCs w:val="21"/>
          <w:highlight w:val="none"/>
        </w:rPr>
        <w:t>可要求继续履行或者</w:t>
      </w:r>
      <w:r>
        <w:rPr>
          <w:rFonts w:hint="eastAsia" w:ascii="宋体" w:hAnsi="宋体" w:eastAsia="宋体" w:cs="Times New Roman"/>
          <w:color w:val="auto"/>
          <w:szCs w:val="21"/>
          <w:highlight w:val="none"/>
          <w:lang w:eastAsia="zh-CN"/>
        </w:rPr>
        <w:t>采取其他补救措施</w:t>
      </w:r>
      <w:r>
        <w:rPr>
          <w:rFonts w:hint="eastAsia" w:ascii="宋体" w:hAnsi="宋体" w:eastAsia="宋体" w:cs="Times New Roman"/>
          <w:color w:val="auto"/>
          <w:szCs w:val="21"/>
          <w:highlight w:val="none"/>
        </w:rPr>
        <w:t>。</w:t>
      </w:r>
    </w:p>
    <w:p w14:paraId="5FCF23FF">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hint="eastAsia" w:ascii="宋体" w:hAnsi="宋体" w:eastAsia="宋体" w:cs="Times New Roman"/>
          <w:color w:val="auto"/>
          <w:szCs w:val="21"/>
          <w:highlight w:val="none"/>
          <w:lang w:eastAsia="zh-CN"/>
        </w:rPr>
        <w:t>5</w:t>
      </w:r>
      <w:r>
        <w:rPr>
          <w:rFonts w:hint="eastAsia" w:ascii="宋体" w:hAnsi="宋体" w:eastAsia="宋体" w:cs="Times New Roman"/>
          <w:color w:val="auto"/>
          <w:szCs w:val="21"/>
          <w:highlight w:val="none"/>
        </w:rPr>
        <w:t>.3 迟延支付的违约责任</w:t>
      </w:r>
    </w:p>
    <w:p w14:paraId="321E6500">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甲方存在迟延支付乙方合同款项的，应当承担</w:t>
      </w:r>
      <w:r>
        <w:rPr>
          <w:rFonts w:hint="eastAsia" w:ascii="宋体" w:hAnsi="宋体" w:eastAsia="宋体" w:cs="Times New Roman"/>
          <w:b/>
          <w:bCs/>
          <w:color w:val="auto"/>
          <w:szCs w:val="21"/>
          <w:highlight w:val="none"/>
        </w:rPr>
        <w:t>【政府采购合同专用条款】</w:t>
      </w:r>
      <w:r>
        <w:rPr>
          <w:rFonts w:hint="eastAsia" w:ascii="宋体" w:hAnsi="宋体" w:eastAsia="宋体" w:cs="Times New Roman"/>
          <w:color w:val="auto"/>
          <w:szCs w:val="21"/>
          <w:highlight w:val="none"/>
        </w:rPr>
        <w:t>规定的逾期付款利息。</w:t>
      </w:r>
    </w:p>
    <w:p w14:paraId="5AE4927E">
      <w:pPr>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bCs/>
          <w:color w:val="auto"/>
          <w:szCs w:val="21"/>
          <w:highlight w:val="none"/>
        </w:rPr>
        <w:t>1</w:t>
      </w:r>
      <w:r>
        <w:rPr>
          <w:rFonts w:hint="eastAsia" w:ascii="宋体" w:hAnsi="宋体" w:eastAsia="宋体" w:cs="Times New Roman"/>
          <w:bCs/>
          <w:color w:val="auto"/>
          <w:szCs w:val="21"/>
          <w:highlight w:val="none"/>
          <w:lang w:eastAsia="zh-CN"/>
        </w:rPr>
        <w:t>5</w:t>
      </w:r>
      <w:r>
        <w:rPr>
          <w:rFonts w:hint="eastAsia" w:ascii="宋体" w:hAnsi="宋体" w:eastAsia="宋体" w:cs="Times New Roman"/>
          <w:bCs/>
          <w:color w:val="auto"/>
          <w:szCs w:val="21"/>
          <w:highlight w:val="none"/>
        </w:rPr>
        <w:t>.4其他违约责任根据项目实际需要按</w:t>
      </w:r>
      <w:r>
        <w:rPr>
          <w:rFonts w:hint="eastAsia" w:ascii="宋体" w:hAnsi="宋体" w:eastAsia="宋体" w:cs="Times New Roman"/>
          <w:b/>
          <w:bCs/>
          <w:color w:val="auto"/>
          <w:szCs w:val="21"/>
          <w:highlight w:val="none"/>
        </w:rPr>
        <w:t>【政府采购合同专用条款】</w:t>
      </w:r>
      <w:r>
        <w:rPr>
          <w:rFonts w:hint="eastAsia" w:ascii="宋体" w:hAnsi="宋体" w:eastAsia="宋体" w:cs="Times New Roman"/>
          <w:color w:val="auto"/>
          <w:szCs w:val="21"/>
          <w:highlight w:val="none"/>
        </w:rPr>
        <w:t>规定执行。</w:t>
      </w:r>
    </w:p>
    <w:p w14:paraId="4E0A31E6">
      <w:pPr>
        <w:numPr>
          <w:ilvl w:val="0"/>
          <w:numId w:val="11"/>
        </w:numPr>
        <w:autoSpaceDE w:val="0"/>
        <w:autoSpaceDN w:val="0"/>
        <w:adjustRightInd w:val="0"/>
        <w:snapToGrid w:val="0"/>
        <w:spacing w:before="0" w:line="400" w:lineRule="exact"/>
        <w:jc w:val="lef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合同变更</w:t>
      </w:r>
      <w:r>
        <w:rPr>
          <w:rFonts w:hint="eastAsia" w:ascii="宋体" w:hAnsi="宋体" w:eastAsia="宋体" w:cs="Times New Roman"/>
          <w:b/>
          <w:color w:val="auto"/>
          <w:sz w:val="24"/>
          <w:highlight w:val="none"/>
          <w:lang w:eastAsia="zh-CN"/>
        </w:rPr>
        <w:t>、中止与终止</w:t>
      </w:r>
    </w:p>
    <w:p w14:paraId="169EE6BE">
      <w:pPr>
        <w:autoSpaceDE/>
        <w:autoSpaceDN/>
        <w:adjustRightInd w:val="0"/>
        <w:snapToGrid w:val="0"/>
        <w:spacing w:before="0" w:line="400" w:lineRule="exact"/>
        <w:ind w:firstLine="0" w:firstLineChars="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1</w:t>
      </w:r>
      <w:r>
        <w:rPr>
          <w:rFonts w:hint="eastAsia" w:ascii="宋体" w:hAnsi="宋体" w:eastAsia="宋体" w:cs="Times New Roman"/>
          <w:color w:val="auto"/>
          <w:szCs w:val="21"/>
          <w:highlight w:val="none"/>
          <w:lang w:val="en-US" w:eastAsia="zh-CN"/>
        </w:rPr>
        <w:t>6</w:t>
      </w:r>
      <w:r>
        <w:rPr>
          <w:rFonts w:hint="eastAsia" w:ascii="宋体" w:hAnsi="宋体" w:eastAsia="宋体" w:cs="Times New Roman"/>
          <w:color w:val="auto"/>
          <w:szCs w:val="21"/>
          <w:highlight w:val="none"/>
        </w:rPr>
        <w:t>.1合同的</w:t>
      </w:r>
      <w:r>
        <w:rPr>
          <w:rFonts w:hint="eastAsia" w:ascii="宋体" w:hAnsi="宋体" w:eastAsia="宋体" w:cs="Times New Roman"/>
          <w:color w:val="auto"/>
          <w:szCs w:val="21"/>
          <w:highlight w:val="none"/>
          <w:lang w:eastAsia="zh-CN"/>
        </w:rPr>
        <w:t>变更</w:t>
      </w:r>
    </w:p>
    <w:p w14:paraId="336F2BD9">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政府采购合同履行中，</w:t>
      </w:r>
      <w:r>
        <w:rPr>
          <w:rFonts w:hint="eastAsia" w:ascii="宋体" w:hAnsi="宋体" w:eastAsia="宋体" w:cs="Times New Roman"/>
          <w:color w:val="auto"/>
          <w:szCs w:val="21"/>
          <w:highlight w:val="none"/>
        </w:rPr>
        <w:t>在不改变合同其他条款的前提下，甲方可以在合同价款10%的范围内追加与合同标的相同的货物，并就此与乙方协商</w:t>
      </w:r>
      <w:r>
        <w:rPr>
          <w:rFonts w:hint="eastAsia" w:ascii="宋体" w:hAnsi="宋体" w:eastAsia="宋体" w:cs="Times New Roman"/>
          <w:color w:val="auto"/>
          <w:szCs w:val="21"/>
          <w:highlight w:val="none"/>
          <w:lang w:eastAsia="zh-CN"/>
        </w:rPr>
        <w:t>一致后</w:t>
      </w:r>
      <w:r>
        <w:rPr>
          <w:rFonts w:hint="eastAsia" w:ascii="宋体" w:hAnsi="宋体" w:eastAsia="宋体" w:cs="Times New Roman"/>
          <w:color w:val="auto"/>
          <w:szCs w:val="21"/>
          <w:highlight w:val="none"/>
        </w:rPr>
        <w:t>签订补充协议。</w:t>
      </w:r>
    </w:p>
    <w:p w14:paraId="37D424D6">
      <w:pPr>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hint="eastAsia" w:ascii="宋体" w:hAnsi="宋体" w:eastAsia="宋体" w:cs="Times New Roman"/>
          <w:color w:val="auto"/>
          <w:szCs w:val="21"/>
          <w:highlight w:val="none"/>
          <w:lang w:val="en-US" w:eastAsia="zh-CN"/>
        </w:rPr>
        <w:t>6</w:t>
      </w: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rPr>
        <w:t>合同的中止</w:t>
      </w:r>
    </w:p>
    <w:p w14:paraId="39A66F1F">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（1）合同履行过程中因供应商就采购文件、采购过程或结果提起投诉的，甲方认为有必要的，</w:t>
      </w:r>
      <w:r>
        <w:rPr>
          <w:rFonts w:hint="eastAsia" w:ascii="宋体" w:hAnsi="宋体" w:eastAsia="宋体" w:cs="Times New Roman"/>
          <w:color w:val="auto"/>
          <w:szCs w:val="21"/>
          <w:highlight w:val="none"/>
          <w:lang w:eastAsia="zh-CN"/>
        </w:rPr>
        <w:t>可以</w:t>
      </w:r>
      <w:r>
        <w:rPr>
          <w:rFonts w:hint="eastAsia" w:ascii="宋体" w:hAnsi="宋体" w:eastAsia="宋体" w:cs="Times New Roman"/>
          <w:color w:val="auto"/>
          <w:szCs w:val="21"/>
          <w:highlight w:val="none"/>
        </w:rPr>
        <w:t>中止合同的履行。</w:t>
      </w:r>
    </w:p>
    <w:p w14:paraId="07C8553F">
      <w:pPr>
        <w:autoSpaceDE w:val="0"/>
        <w:autoSpaceDN w:val="0"/>
        <w:adjustRightInd w:val="0"/>
        <w:snapToGrid w:val="0"/>
        <w:spacing w:before="0" w:line="400" w:lineRule="exact"/>
        <w:ind w:firstLine="420" w:firstLineChars="2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hint="eastAsia" w:ascii="宋体" w:hAnsi="宋体" w:eastAsia="宋体" w:cs="Times New Roman"/>
          <w:color w:val="auto"/>
          <w:szCs w:val="21"/>
          <w:highlight w:val="none"/>
          <w:lang w:val="en-US" w:eastAsia="zh-CN"/>
        </w:rPr>
        <w:t>合同履行过程中，</w:t>
      </w:r>
      <w:r>
        <w:rPr>
          <w:rFonts w:hint="eastAsia" w:ascii="宋体" w:hAnsi="宋体" w:eastAsia="宋体" w:cs="Times New Roman"/>
          <w:color w:val="auto"/>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s="Times New Roman"/>
          <w:color w:val="auto"/>
          <w:szCs w:val="21"/>
          <w:highlight w:val="none"/>
          <w:lang w:eastAsia="zh-CN"/>
        </w:rPr>
        <w:t>，乙方有义务及时告知甲方</w:t>
      </w:r>
      <w:r>
        <w:rPr>
          <w:rFonts w:hint="eastAsia" w:ascii="宋体" w:hAnsi="宋体" w:eastAsia="宋体" w:cs="Times New Roman"/>
          <w:color w:val="auto"/>
          <w:szCs w:val="21"/>
          <w:highlight w:val="none"/>
        </w:rPr>
        <w:t>。甲方</w:t>
      </w:r>
      <w:r>
        <w:rPr>
          <w:rFonts w:hint="eastAsia" w:ascii="宋体" w:hAnsi="宋体" w:eastAsia="宋体" w:cs="Times New Roman"/>
          <w:color w:val="auto"/>
          <w:szCs w:val="21"/>
          <w:highlight w:val="none"/>
          <w:lang w:eastAsia="zh-CN"/>
        </w:rPr>
        <w:t>有权</w:t>
      </w:r>
      <w:r>
        <w:rPr>
          <w:rFonts w:hint="eastAsia" w:ascii="宋体" w:hAnsi="宋体" w:eastAsia="宋体" w:cs="Times New Roman"/>
          <w:color w:val="auto"/>
          <w:szCs w:val="21"/>
          <w:highlight w:val="none"/>
        </w:rPr>
        <w:t>以书面形式通知乙方中止合同</w:t>
      </w:r>
      <w:r>
        <w:rPr>
          <w:rFonts w:hint="eastAsia" w:ascii="宋体" w:hAnsi="宋体" w:eastAsia="宋体" w:cs="Times New Roman"/>
          <w:color w:val="auto"/>
          <w:szCs w:val="21"/>
          <w:highlight w:val="none"/>
          <w:lang w:eastAsia="zh-CN"/>
        </w:rPr>
        <w:t>并要求乙方在合理期限内消除相关情形或者提供适当担保。</w:t>
      </w:r>
      <w:r>
        <w:rPr>
          <w:rFonts w:hint="eastAsia" w:ascii="宋体" w:hAnsi="宋体" w:eastAsia="宋体" w:cs="Times New Roman"/>
          <w:color w:val="auto"/>
          <w:szCs w:val="21"/>
          <w:highlight w:val="none"/>
        </w:rPr>
        <w:t>乙方提供适当担保的，</w:t>
      </w:r>
      <w:r>
        <w:rPr>
          <w:rFonts w:hint="eastAsia" w:ascii="宋体" w:hAnsi="宋体" w:eastAsia="宋体" w:cs="Times New Roman"/>
          <w:color w:val="auto"/>
          <w:szCs w:val="21"/>
          <w:highlight w:val="none"/>
          <w:lang w:eastAsia="zh-CN"/>
        </w:rPr>
        <w:t>合同继续</w:t>
      </w:r>
      <w:r>
        <w:rPr>
          <w:rFonts w:hint="eastAsia" w:ascii="宋体" w:hAnsi="宋体" w:eastAsia="宋体" w:cs="Times New Roman"/>
          <w:color w:val="auto"/>
          <w:szCs w:val="21"/>
          <w:highlight w:val="none"/>
        </w:rPr>
        <w:t>履行</w:t>
      </w:r>
      <w:r>
        <w:rPr>
          <w:rFonts w:hint="eastAsia" w:ascii="宋体" w:hAnsi="宋体" w:eastAsia="宋体" w:cs="Times New Roman"/>
          <w:color w:val="auto"/>
          <w:szCs w:val="21"/>
          <w:highlight w:val="none"/>
          <w:lang w:eastAsia="zh-CN"/>
        </w:rPr>
        <w:t>；乙</w:t>
      </w:r>
      <w:r>
        <w:rPr>
          <w:rFonts w:hint="eastAsia" w:ascii="宋体" w:hAnsi="宋体" w:eastAsia="宋体" w:cs="Times New Roman"/>
          <w:color w:val="auto"/>
          <w:szCs w:val="21"/>
          <w:highlight w:val="none"/>
        </w:rPr>
        <w:t>方在合理期限内未恢复履约能力且未提供适当担保的，视为拒绝</w:t>
      </w:r>
      <w:r>
        <w:rPr>
          <w:rFonts w:hint="eastAsia" w:ascii="宋体" w:hAnsi="宋体" w:eastAsia="宋体" w:cs="Times New Roman"/>
          <w:color w:val="auto"/>
          <w:szCs w:val="21"/>
          <w:highlight w:val="none"/>
          <w:lang w:eastAsia="zh-CN"/>
        </w:rPr>
        <w:t>继续</w:t>
      </w:r>
      <w:r>
        <w:rPr>
          <w:rFonts w:hint="eastAsia" w:ascii="宋体" w:hAnsi="宋体" w:eastAsia="宋体" w:cs="Times New Roman"/>
          <w:color w:val="auto"/>
          <w:szCs w:val="21"/>
          <w:highlight w:val="none"/>
        </w:rPr>
        <w:t>履约，甲方</w:t>
      </w:r>
      <w:r>
        <w:rPr>
          <w:rFonts w:hint="eastAsia" w:ascii="宋体" w:hAnsi="宋体" w:eastAsia="宋体" w:cs="Times New Roman"/>
          <w:color w:val="auto"/>
          <w:szCs w:val="21"/>
          <w:highlight w:val="none"/>
          <w:lang w:eastAsia="zh-CN"/>
        </w:rPr>
        <w:t>有权</w:t>
      </w:r>
      <w:r>
        <w:rPr>
          <w:rFonts w:hint="eastAsia" w:ascii="宋体" w:hAnsi="宋体" w:eastAsia="宋体" w:cs="Times New Roman"/>
          <w:color w:val="auto"/>
          <w:szCs w:val="21"/>
          <w:highlight w:val="none"/>
        </w:rPr>
        <w:t>解除合同并要求乙方承担</w:t>
      </w:r>
      <w:r>
        <w:rPr>
          <w:rFonts w:hint="eastAsia" w:ascii="宋体" w:hAnsi="宋体" w:eastAsia="宋体" w:cs="Times New Roman"/>
          <w:color w:val="auto"/>
          <w:szCs w:val="21"/>
          <w:highlight w:val="none"/>
          <w:lang w:eastAsia="zh-CN"/>
        </w:rPr>
        <w:t>由此给甲方造成的损失</w:t>
      </w:r>
      <w:r>
        <w:rPr>
          <w:rFonts w:hint="eastAsia" w:ascii="宋体" w:hAnsi="宋体" w:eastAsia="宋体" w:cs="Times New Roman"/>
          <w:color w:val="auto"/>
          <w:szCs w:val="21"/>
          <w:highlight w:val="none"/>
        </w:rPr>
        <w:t>。</w:t>
      </w:r>
    </w:p>
    <w:p w14:paraId="31000578">
      <w:pPr>
        <w:autoSpaceDE w:val="0"/>
        <w:autoSpaceDN w:val="0"/>
        <w:adjustRightInd w:val="0"/>
        <w:spacing w:line="400" w:lineRule="exact"/>
        <w:ind w:firstLine="420" w:firstLineChars="200"/>
        <w:jc w:val="both"/>
        <w:rPr>
          <w:rFonts w:ascii="华文楷体" w:hAnsi="华文楷体" w:eastAsia="华文楷体" w:cs="华文楷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（3）乙方分立、合并或者变更住所的，应当及时以书面形式告知甲方。乙方没有及时告知甲方，致使合同履行发生困难的，甲方可以中止合同履行并要求乙方承担由此给甲方造成的损失。</w:t>
      </w:r>
    </w:p>
    <w:p w14:paraId="5C90A6ED">
      <w:pPr>
        <w:snapToGrid w:val="0"/>
        <w:spacing w:line="400" w:lineRule="exact"/>
        <w:ind w:firstLine="420" w:firstLineChars="200"/>
        <w:jc w:val="left"/>
        <w:rPr>
          <w:rFonts w:ascii="Times New Roman" w:hAnsi="Times New Roman" w:eastAsia="宋体" w:cs="Times New Roman"/>
          <w:color w:val="auto"/>
          <w:sz w:val="21"/>
          <w:highlight w:val="none"/>
        </w:rPr>
      </w:pP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4</w:t>
      </w:r>
      <w:r>
        <w:rPr>
          <w:rFonts w:hint="eastAsia" w:ascii="宋体" w:hAnsi="宋体" w:eastAsia="宋体" w:cs="Times New Roman"/>
          <w:color w:val="auto"/>
          <w:szCs w:val="21"/>
          <w:highlight w:val="none"/>
        </w:rPr>
        <w:t>）甲方不得以行政区划调整、政府换届、机构或者职能调整以及相关责任人更替为由中止合同。</w:t>
      </w:r>
    </w:p>
    <w:p w14:paraId="788A89BD">
      <w:pPr>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hint="eastAsia" w:ascii="宋体" w:hAnsi="宋体" w:eastAsia="宋体" w:cs="Times New Roman"/>
          <w:color w:val="auto"/>
          <w:szCs w:val="21"/>
          <w:highlight w:val="none"/>
          <w:lang w:val="en-US" w:eastAsia="zh-CN"/>
        </w:rPr>
        <w:t>6</w:t>
      </w: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3</w:t>
      </w:r>
      <w:r>
        <w:rPr>
          <w:rFonts w:hint="eastAsia" w:ascii="宋体" w:hAnsi="宋体" w:eastAsia="宋体" w:cs="Times New Roman"/>
          <w:color w:val="auto"/>
          <w:szCs w:val="21"/>
          <w:highlight w:val="none"/>
        </w:rPr>
        <w:t>合同的终止</w:t>
      </w:r>
    </w:p>
    <w:p w14:paraId="0CC8F051">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（1）合同因有效期限届满而终止；</w:t>
      </w:r>
    </w:p>
    <w:p w14:paraId="49E3A54D">
      <w:pPr>
        <w:snapToGrid w:val="0"/>
        <w:spacing w:line="400" w:lineRule="exact"/>
        <w:ind w:firstLine="420" w:firstLineChars="200"/>
        <w:rPr>
          <w:rFonts w:hint="eastAsia" w:ascii="宋体" w:hAnsi="宋体" w:eastAsia="宋体" w:cs="宋体"/>
          <w:color w:val="auto"/>
          <w:szCs w:val="21"/>
          <w:highlight w:val="none"/>
          <w:lang w:eastAsia="zh-CN"/>
        </w:rPr>
      </w:pPr>
      <w:r>
        <w:rPr>
          <w:rFonts w:hint="eastAsia" w:ascii="宋体" w:hAnsi="宋体" w:eastAsia="宋体" w:cs="Times New Roman"/>
          <w:color w:val="auto"/>
          <w:szCs w:val="21"/>
          <w:highlight w:val="none"/>
        </w:rPr>
        <w:t>（2）乙方未</w:t>
      </w:r>
      <w:r>
        <w:rPr>
          <w:rFonts w:hint="eastAsia" w:ascii="宋体" w:hAnsi="宋体" w:eastAsia="宋体" w:cs="Times New Roman"/>
          <w:color w:val="auto"/>
          <w:szCs w:val="21"/>
          <w:highlight w:val="none"/>
          <w:lang w:eastAsia="zh-CN"/>
        </w:rPr>
        <w:t>按</w:t>
      </w:r>
      <w:r>
        <w:rPr>
          <w:rFonts w:hint="eastAsia" w:ascii="宋体" w:hAnsi="宋体" w:eastAsia="宋体" w:cs="Times New Roman"/>
          <w:color w:val="auto"/>
          <w:szCs w:val="21"/>
          <w:highlight w:val="none"/>
        </w:rPr>
        <w:t>合同约定履行，构成根本性违约的，甲方有权终止合同</w:t>
      </w:r>
      <w:r>
        <w:rPr>
          <w:rFonts w:hint="eastAsia" w:ascii="宋体" w:hAnsi="宋体" w:eastAsia="宋体" w:cs="Times New Roman"/>
          <w:color w:val="auto"/>
          <w:szCs w:val="21"/>
          <w:highlight w:val="none"/>
          <w:lang w:eastAsia="zh-CN"/>
        </w:rPr>
        <w:t>，</w:t>
      </w:r>
      <w:r>
        <w:rPr>
          <w:rFonts w:hint="eastAsia" w:ascii="宋体" w:hAnsi="宋体" w:eastAsia="宋体" w:cs="宋体"/>
          <w:color w:val="auto"/>
          <w:szCs w:val="21"/>
          <w:highlight w:val="none"/>
        </w:rPr>
        <w:t>并追究乙方的违约责</w:t>
      </w:r>
      <w:r>
        <w:rPr>
          <w:rFonts w:hint="eastAsia" w:ascii="宋体" w:hAnsi="宋体" w:eastAsia="宋体" w:cs="宋体"/>
          <w:color w:val="auto"/>
          <w:szCs w:val="21"/>
          <w:highlight w:val="none"/>
          <w:lang w:val="en-US" w:eastAsia="zh-CN"/>
        </w:rPr>
        <w:t>任</w:t>
      </w:r>
      <w:r>
        <w:rPr>
          <w:rFonts w:hint="eastAsia" w:ascii="宋体" w:hAnsi="宋体" w:eastAsia="宋体" w:cs="Times New Roman"/>
          <w:color w:val="auto"/>
          <w:szCs w:val="21"/>
          <w:highlight w:val="none"/>
        </w:rPr>
        <w:t>。</w:t>
      </w:r>
    </w:p>
    <w:p w14:paraId="7ADF6564">
      <w:pPr>
        <w:autoSpaceDE w:val="0"/>
        <w:autoSpaceDN w:val="0"/>
        <w:adjustRightInd w:val="0"/>
        <w:spacing w:line="400" w:lineRule="exact"/>
        <w:ind w:firstLine="440" w:firstLineChars="200"/>
        <w:rPr>
          <w:rFonts w:hint="eastAsia" w:ascii="宋体" w:hAnsi="宋体" w:eastAsia="华文楷体" w:cs="华文楷体"/>
          <w:color w:val="auto"/>
          <w:sz w:val="22"/>
          <w:szCs w:val="21"/>
          <w:highlight w:val="none"/>
          <w:lang w:val="en-US" w:eastAsia="zh-CN" w:bidi="ar-SA"/>
        </w:rPr>
      </w:pPr>
      <w:r>
        <w:rPr>
          <w:rFonts w:hint="eastAsia" w:ascii="宋体" w:hAnsi="宋体" w:eastAsia="华文楷体" w:cs="华文楷体"/>
          <w:color w:val="auto"/>
          <w:sz w:val="22"/>
          <w:szCs w:val="21"/>
          <w:highlight w:val="none"/>
          <w:lang w:val="en-US" w:eastAsia="zh-CN" w:bidi="ar-SA"/>
        </w:rPr>
        <w:t xml:space="preserve">16.4 </w:t>
      </w:r>
      <w:r>
        <w:rPr>
          <w:rFonts w:hint="eastAsia" w:ascii="宋体" w:hAnsi="宋体" w:eastAsia="宋体" w:cs="Times New Roman"/>
          <w:color w:val="auto"/>
          <w:kern w:val="2"/>
          <w:sz w:val="21"/>
          <w:szCs w:val="21"/>
          <w:highlight w:val="none"/>
          <w:lang w:val="en-US" w:eastAsia="zh-CN" w:bidi="ar-SA"/>
        </w:rPr>
        <w:t>涉及国家利益、社会公共利益的情形</w:t>
      </w:r>
    </w:p>
    <w:p w14:paraId="446079E5">
      <w:pPr>
        <w:autoSpaceDE w:val="0"/>
        <w:autoSpaceDN w:val="0"/>
        <w:adjustRightInd w:val="0"/>
        <w:spacing w:line="400" w:lineRule="exact"/>
        <w:ind w:firstLine="420" w:firstLineChars="200"/>
        <w:jc w:val="both"/>
        <w:rPr>
          <w:rFonts w:ascii="华文楷体" w:hAnsi="华文楷体" w:eastAsia="华文楷体" w:cs="华文楷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政府采购合同继续履行将损害国家利益和社会公共利益的，双方当事人</w:t>
      </w:r>
      <w:r>
        <w:rPr>
          <w:rFonts w:hint="eastAsia" w:ascii="宋体" w:hAnsi="宋体" w:eastAsia="宋体" w:cs="宋体"/>
          <w:color w:val="auto"/>
          <w:sz w:val="21"/>
          <w:szCs w:val="21"/>
          <w:highlight w:val="none"/>
          <w:lang w:val="en-US" w:eastAsia="zh-CN" w:bidi="ar-SA"/>
        </w:rPr>
        <w:t>应当变更、</w:t>
      </w:r>
      <w:r>
        <w:rPr>
          <w:rFonts w:hint="eastAsia" w:ascii="宋体" w:hAnsi="宋体" w:eastAsia="宋体" w:cs="宋体"/>
          <w:color w:val="auto"/>
          <w:sz w:val="21"/>
          <w:szCs w:val="21"/>
          <w:highlight w:val="none"/>
          <w:lang w:val="en-US" w:eastAsia="zh-CN" w:bidi="ar-SA"/>
        </w:rPr>
        <w:t>中止或者终止合同。有过错的一方应当承担赔偿责任，双方都有过错的，各自承担相应的责任。</w:t>
      </w:r>
    </w:p>
    <w:p w14:paraId="44261925">
      <w:pPr>
        <w:autoSpaceDE w:val="0"/>
        <w:autoSpaceDN w:val="0"/>
        <w:adjustRightInd w:val="0"/>
        <w:snapToGrid w:val="0"/>
        <w:spacing w:before="0" w:line="400" w:lineRule="exact"/>
        <w:jc w:val="lef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1</w:t>
      </w:r>
      <w:r>
        <w:rPr>
          <w:rFonts w:hint="eastAsia" w:ascii="宋体" w:hAnsi="宋体" w:eastAsia="宋体" w:cs="Times New Roman"/>
          <w:b/>
          <w:bCs/>
          <w:color w:val="auto"/>
          <w:sz w:val="24"/>
          <w:highlight w:val="none"/>
          <w:lang w:val="en-US" w:eastAsia="zh-CN"/>
        </w:rPr>
        <w:t>7</w:t>
      </w:r>
      <w:r>
        <w:rPr>
          <w:rFonts w:hint="eastAsia" w:ascii="宋体" w:hAnsi="宋体" w:eastAsia="宋体" w:cs="Times New Roman"/>
          <w:b/>
          <w:bCs/>
          <w:color w:val="auto"/>
          <w:sz w:val="24"/>
          <w:highlight w:val="none"/>
        </w:rPr>
        <w:t>.</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rPr>
        <w:t>合同分包</w:t>
      </w:r>
    </w:p>
    <w:p w14:paraId="3C36CD2A">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hint="eastAsia" w:ascii="宋体" w:hAnsi="宋体" w:eastAsia="宋体" w:cs="Times New Roman"/>
          <w:color w:val="auto"/>
          <w:szCs w:val="21"/>
          <w:highlight w:val="none"/>
          <w:lang w:val="en-US" w:eastAsia="zh-CN"/>
        </w:rPr>
        <w:t>7</w:t>
      </w:r>
      <w:r>
        <w:rPr>
          <w:rFonts w:hint="eastAsia" w:ascii="宋体" w:hAnsi="宋体" w:eastAsia="宋体" w:cs="Times New Roman"/>
          <w:color w:val="auto"/>
          <w:szCs w:val="21"/>
          <w:highlight w:val="none"/>
        </w:rPr>
        <w:t>.1 乙方不得</w:t>
      </w:r>
      <w:r>
        <w:rPr>
          <w:rFonts w:hint="eastAsia" w:ascii="宋体" w:hAnsi="宋体" w:eastAsia="宋体" w:cs="Times New Roman"/>
          <w:color w:val="auto"/>
          <w:szCs w:val="21"/>
          <w:highlight w:val="none"/>
          <w:lang w:eastAsia="zh-CN"/>
        </w:rPr>
        <w:t>将合同转包给其他供应商。涉及合同分包的，乙方</w:t>
      </w:r>
      <w:r>
        <w:rPr>
          <w:rFonts w:hint="eastAsia" w:ascii="宋体" w:hAnsi="宋体" w:eastAsia="宋体" w:cs="Times New Roman"/>
          <w:color w:val="auto"/>
          <w:szCs w:val="21"/>
          <w:highlight w:val="none"/>
          <w:lang w:val="en-US" w:eastAsia="zh-CN"/>
        </w:rPr>
        <w:t>应</w:t>
      </w:r>
      <w:r>
        <w:rPr>
          <w:rFonts w:hint="eastAsia" w:ascii="宋体" w:hAnsi="宋体" w:eastAsia="宋体" w:cs="Times New Roman"/>
          <w:color w:val="auto"/>
          <w:szCs w:val="21"/>
          <w:highlight w:val="none"/>
          <w:lang w:eastAsia="zh-CN"/>
        </w:rPr>
        <w:t>根据采购文件和投标（响应）文件规定进行</w:t>
      </w:r>
      <w:r>
        <w:rPr>
          <w:rFonts w:hint="eastAsia" w:ascii="宋体" w:hAnsi="宋体" w:eastAsia="宋体" w:cs="Times New Roman"/>
          <w:color w:val="auto"/>
          <w:szCs w:val="21"/>
          <w:highlight w:val="none"/>
        </w:rPr>
        <w:t>合同分包。</w:t>
      </w:r>
    </w:p>
    <w:p w14:paraId="7FE5EBFD">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hint="eastAsia" w:ascii="宋体" w:hAnsi="宋体" w:eastAsia="宋体" w:cs="Times New Roman"/>
          <w:color w:val="auto"/>
          <w:szCs w:val="21"/>
          <w:highlight w:val="none"/>
          <w:lang w:val="en-US" w:eastAsia="zh-CN"/>
        </w:rPr>
        <w:t>7</w:t>
      </w:r>
      <w:r>
        <w:rPr>
          <w:rFonts w:hint="eastAsia" w:ascii="宋体" w:hAnsi="宋体" w:eastAsia="宋体" w:cs="Times New Roman"/>
          <w:color w:val="auto"/>
          <w:szCs w:val="21"/>
          <w:highlight w:val="none"/>
        </w:rPr>
        <w:t>.2 乙方执行政府采购政策向中小企业依法分包的</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乙方应当按采购文件</w:t>
      </w:r>
      <w:r>
        <w:rPr>
          <w:rFonts w:hint="eastAsia" w:ascii="宋体" w:hAnsi="宋体" w:eastAsia="宋体" w:cs="Times New Roman"/>
          <w:color w:val="auto"/>
          <w:szCs w:val="21"/>
          <w:highlight w:val="none"/>
          <w:lang w:eastAsia="zh-CN"/>
        </w:rPr>
        <w:t>和</w:t>
      </w:r>
      <w:r>
        <w:rPr>
          <w:rFonts w:hint="eastAsia" w:ascii="宋体" w:hAnsi="宋体" w:eastAsia="宋体" w:cs="Times New Roman"/>
          <w:color w:val="auto"/>
          <w:szCs w:val="21"/>
          <w:highlight w:val="none"/>
        </w:rPr>
        <w:t>投标（响应）文件签订分包</w:t>
      </w:r>
      <w:r>
        <w:rPr>
          <w:rFonts w:hint="eastAsia" w:ascii="宋体" w:hAnsi="宋体" w:eastAsia="宋体" w:cs="Times New Roman"/>
          <w:color w:val="auto"/>
          <w:szCs w:val="21"/>
          <w:highlight w:val="none"/>
          <w:lang w:eastAsia="zh-CN"/>
        </w:rPr>
        <w:t>意向</w:t>
      </w:r>
      <w:r>
        <w:rPr>
          <w:rFonts w:hint="eastAsia" w:ascii="宋体" w:hAnsi="宋体" w:eastAsia="宋体" w:cs="Times New Roman"/>
          <w:color w:val="auto"/>
          <w:szCs w:val="21"/>
          <w:highlight w:val="none"/>
        </w:rPr>
        <w:t>协议，分包</w:t>
      </w:r>
      <w:r>
        <w:rPr>
          <w:rFonts w:hint="eastAsia" w:ascii="宋体" w:hAnsi="宋体" w:eastAsia="宋体" w:cs="Times New Roman"/>
          <w:color w:val="auto"/>
          <w:szCs w:val="21"/>
          <w:highlight w:val="none"/>
          <w:lang w:eastAsia="zh-CN"/>
        </w:rPr>
        <w:t>意向</w:t>
      </w:r>
      <w:r>
        <w:rPr>
          <w:rFonts w:hint="eastAsia" w:ascii="宋体" w:hAnsi="宋体" w:eastAsia="宋体" w:cs="Times New Roman"/>
          <w:color w:val="auto"/>
          <w:szCs w:val="21"/>
          <w:highlight w:val="none"/>
        </w:rPr>
        <w:t>协议属于本合同组成部分。</w:t>
      </w:r>
    </w:p>
    <w:p w14:paraId="5CC82610">
      <w:pPr>
        <w:autoSpaceDE w:val="0"/>
        <w:autoSpaceDN w:val="0"/>
        <w:adjustRightInd w:val="0"/>
        <w:snapToGrid w:val="0"/>
        <w:spacing w:before="0" w:line="400" w:lineRule="exact"/>
        <w:jc w:val="lef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1</w:t>
      </w:r>
      <w:r>
        <w:rPr>
          <w:rFonts w:hint="eastAsia" w:ascii="宋体" w:hAnsi="宋体" w:eastAsia="宋体" w:cs="Times New Roman"/>
          <w:b/>
          <w:bCs/>
          <w:color w:val="auto"/>
          <w:sz w:val="24"/>
          <w:highlight w:val="none"/>
          <w:lang w:val="en-US" w:eastAsia="zh-CN"/>
        </w:rPr>
        <w:t>8</w:t>
      </w:r>
      <w:r>
        <w:rPr>
          <w:rFonts w:hint="eastAsia" w:ascii="宋体" w:hAnsi="宋体" w:eastAsia="宋体" w:cs="Times New Roman"/>
          <w:b/>
          <w:bCs/>
          <w:color w:val="auto"/>
          <w:sz w:val="24"/>
          <w:highlight w:val="none"/>
        </w:rPr>
        <w:t>.</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rPr>
        <w:t>不可抗力</w:t>
      </w:r>
    </w:p>
    <w:p w14:paraId="14E49FE8">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1</w:t>
      </w:r>
      <w:r>
        <w:rPr>
          <w:rFonts w:hint="eastAsia" w:ascii="宋体" w:hAnsi="宋体" w:eastAsia="宋体" w:cs="Times New Roman"/>
          <w:color w:val="auto"/>
          <w:szCs w:val="21"/>
          <w:highlight w:val="none"/>
          <w:lang w:val="en-US" w:eastAsia="zh-CN"/>
        </w:rPr>
        <w:t>8</w:t>
      </w:r>
      <w:r>
        <w:rPr>
          <w:rFonts w:hint="eastAsia" w:ascii="宋体" w:hAnsi="宋体" w:eastAsia="宋体" w:cs="Times New Roman"/>
          <w:color w:val="auto"/>
          <w:szCs w:val="21"/>
          <w:highlight w:val="none"/>
        </w:rPr>
        <w:t>.1 不可抗力是指合同双方不能预见、不能避免且不能克服的客观情况。</w:t>
      </w:r>
    </w:p>
    <w:p w14:paraId="0B2228F7">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1</w:t>
      </w:r>
      <w:r>
        <w:rPr>
          <w:rFonts w:hint="eastAsia" w:ascii="宋体" w:hAnsi="宋体" w:eastAsia="宋体" w:cs="Times New Roman"/>
          <w:color w:val="auto"/>
          <w:szCs w:val="21"/>
          <w:highlight w:val="none"/>
          <w:lang w:val="en-US" w:eastAsia="zh-CN"/>
        </w:rPr>
        <w:t>8</w:t>
      </w:r>
      <w:r>
        <w:rPr>
          <w:rFonts w:hint="eastAsia" w:ascii="宋体" w:hAnsi="宋体" w:eastAsia="宋体" w:cs="Times New Roman"/>
          <w:color w:val="auto"/>
          <w:szCs w:val="21"/>
          <w:highlight w:val="none"/>
        </w:rPr>
        <w:t>.2 任何一方对由于不可抗力造成的部分或全部不能履行合同不承担违约责任。但迟延履行后发生不可抗力的，不能免除责任。</w:t>
      </w:r>
    </w:p>
    <w:p w14:paraId="054B40C0">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1</w:t>
      </w:r>
      <w:r>
        <w:rPr>
          <w:rFonts w:hint="eastAsia" w:ascii="宋体" w:hAnsi="宋体" w:eastAsia="宋体" w:cs="Times New Roman"/>
          <w:color w:val="auto"/>
          <w:szCs w:val="21"/>
          <w:highlight w:val="none"/>
          <w:lang w:val="en-US" w:eastAsia="zh-CN"/>
        </w:rPr>
        <w:t>8</w:t>
      </w:r>
      <w:r>
        <w:rPr>
          <w:rFonts w:hint="eastAsia" w:ascii="宋体" w:hAnsi="宋体" w:eastAsia="宋体" w:cs="Times New Roman"/>
          <w:color w:val="auto"/>
          <w:szCs w:val="21"/>
          <w:highlight w:val="none"/>
        </w:rPr>
        <w:t>.3 遇有不可抗力的一方，应及时将事件情况以书面形式</w:t>
      </w:r>
      <w:r>
        <w:rPr>
          <w:rFonts w:hint="eastAsia" w:ascii="宋体" w:hAnsi="宋体" w:eastAsia="宋体" w:cs="Times New Roman"/>
          <w:color w:val="auto"/>
          <w:szCs w:val="21"/>
          <w:highlight w:val="none"/>
          <w:lang w:eastAsia="zh-CN"/>
        </w:rPr>
        <w:t>告</w:t>
      </w:r>
      <w:r>
        <w:rPr>
          <w:rFonts w:hint="eastAsia" w:ascii="宋体" w:hAnsi="宋体" w:eastAsia="宋体" w:cs="Times New Roman"/>
          <w:color w:val="auto"/>
          <w:szCs w:val="21"/>
          <w:highlight w:val="none"/>
        </w:rPr>
        <w:t>知另一方，并在事件发生后及时向另一方提交合同不能履行或部分不能履行或需要延期履行</w:t>
      </w:r>
      <w:r>
        <w:rPr>
          <w:rFonts w:hint="eastAsia" w:ascii="宋体" w:hAnsi="宋体" w:eastAsia="宋体" w:cs="Times New Roman"/>
          <w:color w:val="auto"/>
          <w:szCs w:val="21"/>
          <w:highlight w:val="none"/>
          <w:lang w:eastAsia="zh-CN"/>
        </w:rPr>
        <w:t>的详细</w:t>
      </w:r>
      <w:r>
        <w:rPr>
          <w:rFonts w:hint="eastAsia" w:ascii="宋体" w:hAnsi="宋体" w:eastAsia="宋体" w:cs="Times New Roman"/>
          <w:color w:val="auto"/>
          <w:szCs w:val="21"/>
          <w:highlight w:val="none"/>
        </w:rPr>
        <w:t>报告</w:t>
      </w:r>
      <w:r>
        <w:rPr>
          <w:rFonts w:hint="eastAsia" w:ascii="宋体" w:hAnsi="宋体" w:eastAsia="宋体" w:cs="Times New Roman"/>
          <w:color w:val="auto"/>
          <w:szCs w:val="21"/>
          <w:highlight w:val="none"/>
          <w:lang w:eastAsia="zh-CN"/>
        </w:rPr>
        <w:t>，以</w:t>
      </w:r>
      <w:r>
        <w:rPr>
          <w:rFonts w:hint="eastAsia" w:ascii="宋体" w:hAnsi="宋体" w:eastAsia="宋体" w:cs="Times New Roman"/>
          <w:color w:val="auto"/>
          <w:szCs w:val="21"/>
          <w:highlight w:val="none"/>
          <w:lang w:val="en-US" w:eastAsia="zh-CN"/>
        </w:rPr>
        <w:t>及证明不可抗力发生及其持续时间的证据</w:t>
      </w:r>
      <w:r>
        <w:rPr>
          <w:rFonts w:hint="eastAsia" w:ascii="宋体" w:hAnsi="宋体" w:eastAsia="宋体" w:cs="Times New Roman"/>
          <w:color w:val="auto"/>
          <w:szCs w:val="21"/>
          <w:highlight w:val="none"/>
        </w:rPr>
        <w:t>。</w:t>
      </w:r>
    </w:p>
    <w:p w14:paraId="4A2A2E98">
      <w:pPr>
        <w:autoSpaceDE w:val="0"/>
        <w:autoSpaceDN w:val="0"/>
        <w:adjustRightInd w:val="0"/>
        <w:snapToGrid w:val="0"/>
        <w:spacing w:before="0" w:line="400" w:lineRule="exact"/>
        <w:jc w:val="lef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rPr>
        <w:t>19</w:t>
      </w:r>
      <w:r>
        <w:rPr>
          <w:rFonts w:hint="eastAsia" w:ascii="宋体" w:hAnsi="宋体" w:eastAsia="宋体" w:cs="Times New Roman"/>
          <w:b/>
          <w:bCs/>
          <w:color w:val="auto"/>
          <w:sz w:val="24"/>
          <w:highlight w:val="none"/>
        </w:rPr>
        <w:t>.</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rPr>
        <w:t>解决争议的方法</w:t>
      </w:r>
    </w:p>
    <w:p w14:paraId="67F07639">
      <w:pPr>
        <w:autoSpaceDE w:val="0"/>
        <w:autoSpaceDN w:val="0"/>
        <w:adjustRightInd w:val="0"/>
        <w:spacing w:line="400" w:lineRule="exact"/>
        <w:ind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19.1 因本合同及合同有关事项发生的争议，由甲乙双方友好协商解决。协商不成时，可以向有关组织申请调解。合同一方或双方不愿调解或调解不成的，可以通过仲裁或诉讼的方式解决争议。</w:t>
      </w:r>
    </w:p>
    <w:p w14:paraId="1C0B0564">
      <w:pPr>
        <w:autoSpaceDE w:val="0"/>
        <w:autoSpaceDN w:val="0"/>
        <w:adjustRightInd w:val="0"/>
        <w:spacing w:line="400" w:lineRule="exact"/>
        <w:ind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19.2 选择仲裁的，应在</w:t>
      </w:r>
      <w:r>
        <w:rPr>
          <w:rFonts w:hint="eastAsia" w:ascii="宋体" w:hAnsi="宋体" w:eastAsia="宋体" w:cs="宋体"/>
          <w:b/>
          <w:bCs/>
          <w:color w:val="auto"/>
          <w:sz w:val="21"/>
          <w:szCs w:val="21"/>
          <w:highlight w:val="none"/>
          <w:lang w:val="en-US" w:eastAsia="zh-CN" w:bidi="ar-SA"/>
        </w:rPr>
        <w:t>【政府采购合同专用条款】</w:t>
      </w:r>
      <w:r>
        <w:rPr>
          <w:rFonts w:hint="eastAsia" w:ascii="宋体" w:hAnsi="宋体" w:eastAsia="宋体" w:cs="宋体"/>
          <w:color w:val="auto"/>
          <w:sz w:val="21"/>
          <w:szCs w:val="21"/>
          <w:highlight w:val="none"/>
          <w:lang w:val="en-US" w:eastAsia="zh-CN" w:bidi="ar-SA"/>
        </w:rPr>
        <w:t>中明确仲裁机构及仲裁地；通过诉讼方式解决的，可以在</w:t>
      </w:r>
      <w:r>
        <w:rPr>
          <w:rFonts w:hint="eastAsia" w:ascii="宋体" w:hAnsi="宋体" w:eastAsia="宋体" w:cs="宋体"/>
          <w:b/>
          <w:bCs/>
          <w:color w:val="auto"/>
          <w:sz w:val="21"/>
          <w:szCs w:val="21"/>
          <w:highlight w:val="none"/>
          <w:lang w:val="en-US" w:eastAsia="zh-CN" w:bidi="ar-SA"/>
        </w:rPr>
        <w:t>【政府采购合同专用条款】</w:t>
      </w:r>
      <w:r>
        <w:rPr>
          <w:rFonts w:hint="eastAsia" w:ascii="宋体" w:hAnsi="宋体" w:eastAsia="宋体" w:cs="宋体"/>
          <w:color w:val="auto"/>
          <w:sz w:val="21"/>
          <w:szCs w:val="21"/>
          <w:highlight w:val="none"/>
          <w:lang w:val="en-US" w:eastAsia="zh-CN" w:bidi="ar-SA"/>
        </w:rPr>
        <w:t>中进一步约定选择与争议有实际联系的地点的人民法院管辖，但管辖法院的约定不得违反级别管辖和专属管辖的规定。</w:t>
      </w:r>
    </w:p>
    <w:p w14:paraId="114BF3A3">
      <w:pPr>
        <w:autoSpaceDE w:val="0"/>
        <w:autoSpaceDN w:val="0"/>
        <w:adjustRightInd w:val="0"/>
        <w:spacing w:line="400" w:lineRule="exact"/>
        <w:ind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19.3 如甲乙双方有争议的事项不影响合同其他部分的履行，在争议解决期间，合同其他部分应当继续履行。</w:t>
      </w:r>
    </w:p>
    <w:p w14:paraId="05081401">
      <w:pPr>
        <w:autoSpaceDE w:val="0"/>
        <w:autoSpaceDN w:val="0"/>
        <w:adjustRightInd w:val="0"/>
        <w:snapToGrid w:val="0"/>
        <w:spacing w:before="0" w:line="400" w:lineRule="exact"/>
        <w:jc w:val="left"/>
        <w:rPr>
          <w:rFonts w:ascii="宋体" w:hAnsi="宋体" w:eastAsia="宋体" w:cs="Times New Roman"/>
          <w:color w:val="auto"/>
          <w:sz w:val="24"/>
          <w:highlight w:val="none"/>
        </w:rPr>
      </w:pPr>
      <w:r>
        <w:rPr>
          <w:rFonts w:hint="eastAsia" w:ascii="宋体" w:hAnsi="宋体" w:eastAsia="宋体" w:cs="Times New Roman"/>
          <w:b/>
          <w:color w:val="auto"/>
          <w:sz w:val="24"/>
          <w:highlight w:val="none"/>
          <w:lang w:val="en-US" w:eastAsia="zh-CN"/>
        </w:rPr>
        <w:t>20</w:t>
      </w:r>
      <w:r>
        <w:rPr>
          <w:rFonts w:hint="eastAsia" w:ascii="宋体" w:hAnsi="宋体" w:eastAsia="宋体" w:cs="Times New Roman"/>
          <w:b/>
          <w:color w:val="auto"/>
          <w:sz w:val="24"/>
          <w:highlight w:val="none"/>
        </w:rPr>
        <w:t>.</w:t>
      </w:r>
      <w:r>
        <w:rPr>
          <w:rFonts w:hint="eastAsia" w:ascii="宋体" w:hAnsi="宋体" w:eastAsia="宋体" w:cs="Times New Roman"/>
          <w:b/>
          <w:color w:val="auto"/>
          <w:sz w:val="24"/>
          <w:highlight w:val="none"/>
          <w:lang w:val="en-US" w:eastAsia="zh-CN"/>
        </w:rPr>
        <w:t xml:space="preserve"> </w:t>
      </w:r>
      <w:r>
        <w:rPr>
          <w:rFonts w:hint="eastAsia" w:ascii="宋体" w:hAnsi="宋体" w:eastAsia="宋体" w:cs="Times New Roman"/>
          <w:b/>
          <w:color w:val="auto"/>
          <w:sz w:val="24"/>
          <w:highlight w:val="none"/>
        </w:rPr>
        <w:t>政府采购政策</w:t>
      </w:r>
    </w:p>
    <w:p w14:paraId="16330A3E">
      <w:pPr>
        <w:autoSpaceDE w:val="0"/>
        <w:autoSpaceDN w:val="0"/>
        <w:adjustRightInd w:val="0"/>
        <w:snapToGrid w:val="0"/>
        <w:spacing w:before="0" w:line="400" w:lineRule="exact"/>
        <w:ind w:firstLine="420" w:firstLineChars="200"/>
        <w:jc w:val="lef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20.1 </w:t>
      </w:r>
      <w:r>
        <w:rPr>
          <w:rFonts w:hint="eastAsia" w:ascii="宋体" w:hAnsi="宋体" w:eastAsia="宋体" w:cs="宋体"/>
          <w:color w:val="auto"/>
          <w:highlight w:val="none"/>
          <w:lang w:val="en-GB"/>
        </w:rPr>
        <w:t>本合同应当按照规定执行政府采购政策。</w:t>
      </w:r>
    </w:p>
    <w:p w14:paraId="39E30DC2">
      <w:pPr>
        <w:autoSpaceDE w:val="0"/>
        <w:autoSpaceDN w:val="0"/>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lang w:val="en-US" w:eastAsia="zh-CN"/>
        </w:rPr>
        <w:t>0</w:t>
      </w: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rPr>
        <w:t xml:space="preserve"> 本合同依法执行政府采购政策的方式和内容，属于合同履约验收的范围。</w:t>
      </w:r>
      <w:r>
        <w:rPr>
          <w:rFonts w:hint="eastAsia" w:ascii="宋体" w:hAnsi="宋体" w:eastAsia="宋体" w:cs="宋体"/>
          <w:color w:val="auto"/>
          <w:sz w:val="21"/>
          <w:highlight w:val="none"/>
          <w:lang w:eastAsia="zh-CN"/>
        </w:rPr>
        <w:t>甲乙双方</w:t>
      </w:r>
      <w:r>
        <w:rPr>
          <w:rFonts w:hint="eastAsia" w:ascii="宋体" w:hAnsi="宋体" w:eastAsia="宋体" w:cs="宋体"/>
          <w:color w:val="auto"/>
          <w:highlight w:val="none"/>
          <w:lang w:val="en-GB"/>
        </w:rPr>
        <w:t>未按规定要求执行政府采购政策造成损失的</w:t>
      </w:r>
      <w:r>
        <w:rPr>
          <w:rFonts w:hint="eastAsia" w:ascii="宋体" w:hAnsi="宋体" w:eastAsia="宋体" w:cs="Times New Roman"/>
          <w:color w:val="auto"/>
          <w:szCs w:val="21"/>
          <w:highlight w:val="none"/>
        </w:rPr>
        <w:t>，有过错的一方应当承担赔偿责任，双方都有过错的，各自承担相应的责任。</w:t>
      </w:r>
    </w:p>
    <w:p w14:paraId="63332964">
      <w:pPr>
        <w:widowControl w:val="0"/>
        <w:spacing w:after="0" w:line="400" w:lineRule="exact"/>
        <w:ind w:firstLine="420" w:firstLineChars="200"/>
        <w:jc w:val="both"/>
        <w:rPr>
          <w:rFonts w:ascii="Calibri" w:hAnsi="Calibri" w:eastAsia="宋体" w:cs="Times New Roman"/>
          <w:color w:val="auto"/>
          <w:kern w:val="2"/>
          <w:sz w:val="21"/>
          <w:szCs w:val="22"/>
          <w:highlight w:val="none"/>
          <w:lang w:val="en-US" w:eastAsia="zh-CN" w:bidi="ar-SA"/>
        </w:rPr>
      </w:pPr>
      <w:r>
        <w:rPr>
          <w:rFonts w:ascii="宋体" w:hAnsi="宋体" w:eastAsia="宋体" w:cs="Times New Roman"/>
          <w:color w:val="auto"/>
          <w:kern w:val="2"/>
          <w:sz w:val="21"/>
          <w:szCs w:val="21"/>
          <w:highlight w:val="none"/>
          <w:lang w:val="en-US" w:eastAsia="zh-CN" w:bidi="ar-SA"/>
        </w:rPr>
        <w:t>2</w:t>
      </w:r>
      <w:r>
        <w:rPr>
          <w:rFonts w:hint="eastAsia" w:ascii="宋体" w:hAnsi="宋体" w:eastAsia="宋体" w:cs="Times New Roman"/>
          <w:color w:val="auto"/>
          <w:kern w:val="2"/>
          <w:sz w:val="21"/>
          <w:szCs w:val="21"/>
          <w:highlight w:val="none"/>
          <w:lang w:val="en-US" w:eastAsia="zh-CN" w:bidi="ar-SA"/>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6B0AA9B">
      <w:pPr>
        <w:autoSpaceDE w:val="0"/>
        <w:autoSpaceDN w:val="0"/>
        <w:adjustRightInd w:val="0"/>
        <w:snapToGrid w:val="0"/>
        <w:spacing w:before="0" w:line="400" w:lineRule="exact"/>
        <w:jc w:val="left"/>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2</w:t>
      </w:r>
      <w:r>
        <w:rPr>
          <w:rFonts w:hint="eastAsia" w:ascii="宋体" w:hAnsi="宋体" w:eastAsia="宋体" w:cs="Times New Roman"/>
          <w:b/>
          <w:color w:val="auto"/>
          <w:sz w:val="24"/>
          <w:highlight w:val="none"/>
          <w:lang w:val="en-US" w:eastAsia="zh-CN"/>
        </w:rPr>
        <w:t>1</w:t>
      </w:r>
      <w:r>
        <w:rPr>
          <w:rFonts w:hint="eastAsia" w:ascii="宋体" w:hAnsi="宋体" w:eastAsia="宋体" w:cs="Times New Roman"/>
          <w:b/>
          <w:color w:val="auto"/>
          <w:sz w:val="24"/>
          <w:highlight w:val="none"/>
        </w:rPr>
        <w:t>.</w:t>
      </w:r>
      <w:r>
        <w:rPr>
          <w:rFonts w:hint="eastAsia" w:ascii="宋体" w:hAnsi="宋体" w:eastAsia="宋体" w:cs="Times New Roman"/>
          <w:b/>
          <w:color w:val="auto"/>
          <w:sz w:val="24"/>
          <w:highlight w:val="none"/>
          <w:lang w:val="en-US" w:eastAsia="zh-CN"/>
        </w:rPr>
        <w:t xml:space="preserve"> </w:t>
      </w:r>
      <w:r>
        <w:rPr>
          <w:rFonts w:hint="eastAsia" w:ascii="宋体" w:hAnsi="宋体" w:eastAsia="宋体" w:cs="Times New Roman"/>
          <w:b/>
          <w:color w:val="auto"/>
          <w:sz w:val="24"/>
          <w:highlight w:val="none"/>
        </w:rPr>
        <w:t>法律适用</w:t>
      </w:r>
    </w:p>
    <w:p w14:paraId="68110669">
      <w:pPr>
        <w:autoSpaceDE w:val="0"/>
        <w:autoSpaceDN w:val="0"/>
        <w:adjustRightInd w:val="0"/>
        <w:spacing w:line="400" w:lineRule="exact"/>
        <w:ind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21.1 本合同的订立、生效、解释、履行及与本合同有关的争议解决，均适用法律、行政法规。</w:t>
      </w:r>
    </w:p>
    <w:p w14:paraId="65A76FED">
      <w:pPr>
        <w:autoSpaceDE w:val="0"/>
        <w:autoSpaceDN w:val="0"/>
        <w:adjustRightInd w:val="0"/>
        <w:spacing w:line="400" w:lineRule="exact"/>
        <w:ind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21.2 本合同条款与法律、行政法规的强制性规定不一致的，双方当事人应按照法律、行政法规的强制性规定修改本合同的相关条款。</w:t>
      </w:r>
    </w:p>
    <w:p w14:paraId="12DDB9F2">
      <w:pPr>
        <w:numPr>
          <w:ilvl w:val="0"/>
          <w:numId w:val="0"/>
        </w:numPr>
        <w:autoSpaceDE w:val="0"/>
        <w:autoSpaceDN w:val="0"/>
        <w:adjustRightInd w:val="0"/>
        <w:snapToGrid w:val="0"/>
        <w:spacing w:before="0" w:line="400" w:lineRule="exact"/>
        <w:jc w:val="left"/>
        <w:rPr>
          <w:rFonts w:ascii="宋体" w:hAnsi="宋体" w:eastAsia="宋体" w:cs="Times New Roman"/>
          <w:b/>
          <w:color w:val="auto"/>
          <w:sz w:val="24"/>
          <w:highlight w:val="none"/>
        </w:rPr>
      </w:pPr>
      <w:r>
        <w:rPr>
          <w:rFonts w:hint="eastAsia" w:ascii="宋体" w:hAnsi="宋体" w:eastAsia="宋体" w:cs="Times New Roman"/>
          <w:b/>
          <w:color w:val="auto"/>
          <w:sz w:val="24"/>
          <w:highlight w:val="none"/>
          <w:lang w:val="en-US" w:eastAsia="zh-CN"/>
        </w:rPr>
        <w:t xml:space="preserve">22. </w:t>
      </w:r>
      <w:r>
        <w:rPr>
          <w:rFonts w:hint="eastAsia" w:ascii="宋体" w:hAnsi="宋体" w:eastAsia="宋体" w:cs="Times New Roman"/>
          <w:b/>
          <w:color w:val="auto"/>
          <w:sz w:val="24"/>
          <w:highlight w:val="none"/>
        </w:rPr>
        <w:t>通知</w:t>
      </w:r>
    </w:p>
    <w:p w14:paraId="5012BAC0">
      <w:pPr>
        <w:autoSpaceDE w:val="0"/>
        <w:autoSpaceDN w:val="0"/>
        <w:adjustRightInd w:val="0"/>
        <w:spacing w:line="400" w:lineRule="exact"/>
        <w:ind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22.1 本合同任何一方向对方发出的通知、信件、数据电文等，应当发送至本合同第一部分《政府采购合同协议书》所约定的通讯地址、联系人、联系电话或电子邮箱。</w:t>
      </w:r>
    </w:p>
    <w:p w14:paraId="27F4B608">
      <w:pPr>
        <w:autoSpaceDE w:val="0"/>
        <w:autoSpaceDN w:val="0"/>
        <w:adjustRightInd w:val="0"/>
        <w:spacing w:line="400" w:lineRule="exact"/>
        <w:ind w:firstLine="0" w:firstLineChars="0"/>
        <w:jc w:val="both"/>
        <w:rPr>
          <w:rFonts w:ascii="华文楷体" w:hAnsi="华文楷体" w:eastAsia="华文楷体" w:cs="华文楷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22.2 一方当事人变更名称、住所、联系人、联系电话或电子邮箱等信息的，应当在变更后3日内及时书面通知对方，对方实际收到变更通知前的送达仍为有效送达。</w:t>
      </w:r>
    </w:p>
    <w:p w14:paraId="2EA8382C">
      <w:pPr>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3</w:t>
      </w:r>
      <w:r>
        <w:rPr>
          <w:rFonts w:hint="eastAsia" w:ascii="宋体" w:hAnsi="宋体" w:eastAsia="宋体" w:cs="Times New Roman"/>
          <w:color w:val="auto"/>
          <w:szCs w:val="21"/>
          <w:highlight w:val="none"/>
        </w:rPr>
        <w:t>本合同一方给另一方的通知均应采用书面形式，传真或快递送到本合同中规定的对方的地址和办理签收手续。</w:t>
      </w:r>
    </w:p>
    <w:p w14:paraId="21D6DF01">
      <w:pPr>
        <w:adjustRightInd w:val="0"/>
        <w:snapToGrid w:val="0"/>
        <w:spacing w:before="0" w:line="400" w:lineRule="exact"/>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4</w:t>
      </w:r>
      <w:r>
        <w:rPr>
          <w:rFonts w:hint="eastAsia" w:ascii="宋体" w:hAnsi="宋体" w:eastAsia="宋体" w:cs="Times New Roman"/>
          <w:color w:val="auto"/>
          <w:szCs w:val="21"/>
          <w:highlight w:val="none"/>
        </w:rPr>
        <w:t>通知以送达之日或通知书中规定的生效之日起生效，两者中以较迟之日为准。</w:t>
      </w:r>
    </w:p>
    <w:p w14:paraId="3A6FBA4F">
      <w:pPr>
        <w:numPr>
          <w:ilvl w:val="0"/>
          <w:numId w:val="12"/>
        </w:numPr>
        <w:adjustRightInd w:val="0"/>
        <w:snapToGrid w:val="0"/>
        <w:spacing w:before="0" w:line="400" w:lineRule="exact"/>
        <w:jc w:val="lef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合同未尽事项</w:t>
      </w:r>
    </w:p>
    <w:p w14:paraId="55E646F2">
      <w:pPr>
        <w:adjustRightInd w:val="0"/>
        <w:snapToGrid w:val="0"/>
        <w:spacing w:before="0" w:line="400" w:lineRule="exact"/>
        <w:ind w:firstLine="420" w:firstLineChars="200"/>
        <w:jc w:val="lef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2</w:t>
      </w:r>
      <w:r>
        <w:rPr>
          <w:rFonts w:hint="eastAsia" w:ascii="宋体" w:hAnsi="宋体" w:eastAsia="宋体" w:cs="Times New Roman"/>
          <w:bCs/>
          <w:color w:val="auto"/>
          <w:szCs w:val="21"/>
          <w:highlight w:val="none"/>
          <w:lang w:val="en-US" w:eastAsia="zh-CN"/>
        </w:rPr>
        <w:t>3</w:t>
      </w:r>
      <w:r>
        <w:rPr>
          <w:rFonts w:hint="eastAsia" w:ascii="宋体" w:hAnsi="宋体" w:eastAsia="宋体" w:cs="Times New Roman"/>
          <w:bCs/>
          <w:color w:val="auto"/>
          <w:szCs w:val="21"/>
          <w:highlight w:val="none"/>
        </w:rPr>
        <w:t>.1合同未尽事项见</w:t>
      </w:r>
      <w:r>
        <w:rPr>
          <w:rFonts w:hint="eastAsia" w:ascii="宋体" w:hAnsi="宋体" w:eastAsia="宋体" w:cs="Times New Roman"/>
          <w:b/>
          <w:color w:val="auto"/>
          <w:szCs w:val="21"/>
          <w:highlight w:val="none"/>
        </w:rPr>
        <w:t>【政府采购合同专用条款】</w:t>
      </w:r>
      <w:r>
        <w:rPr>
          <w:rFonts w:hint="eastAsia" w:ascii="宋体" w:hAnsi="宋体" w:eastAsia="宋体" w:cs="Times New Roman"/>
          <w:bCs/>
          <w:color w:val="auto"/>
          <w:szCs w:val="21"/>
          <w:highlight w:val="none"/>
        </w:rPr>
        <w:t>。</w:t>
      </w:r>
    </w:p>
    <w:p w14:paraId="5D300714">
      <w:pPr>
        <w:adjustRightInd w:val="0"/>
        <w:snapToGrid w:val="0"/>
        <w:spacing w:line="400" w:lineRule="exact"/>
        <w:ind w:firstLine="0" w:firstLineChars="0"/>
        <w:jc w:val="left"/>
        <w:rPr>
          <w:rFonts w:ascii="黑体" w:hAnsi="华文中宋" w:eastAsia="黑体" w:cs="Times New Roman"/>
          <w:color w:val="auto"/>
          <w:sz w:val="28"/>
          <w:szCs w:val="28"/>
          <w:highlight w:val="none"/>
        </w:rPr>
      </w:pPr>
      <w:r>
        <w:rPr>
          <w:rFonts w:hint="eastAsia" w:ascii="宋体" w:hAnsi="宋体" w:eastAsia="宋体" w:cs="Times New Roman"/>
          <w:bCs/>
          <w:color w:val="auto"/>
          <w:szCs w:val="21"/>
          <w:highlight w:val="none"/>
          <w:lang w:val="en-US" w:eastAsia="zh-CN"/>
        </w:rPr>
        <w:t xml:space="preserve">    23.2 合同附件与合同正文具有同等的法律效力。</w:t>
      </w:r>
      <w:bookmarkStart w:id="2" w:name="_Toc20313"/>
    </w:p>
    <w:p w14:paraId="0E36A153">
      <w:pPr>
        <w:adjustRightInd w:val="0"/>
        <w:snapToGrid w:val="0"/>
        <w:jc w:val="center"/>
        <w:rPr>
          <w:rFonts w:hint="eastAsia" w:ascii="黑体" w:hAnsi="华文中宋" w:eastAsia="黑体" w:cs="Times New Roman"/>
          <w:b w:val="0"/>
          <w:bCs w:val="0"/>
          <w:color w:val="auto"/>
          <w:sz w:val="28"/>
          <w:szCs w:val="28"/>
          <w:highlight w:val="none"/>
        </w:rPr>
      </w:pPr>
      <w:r>
        <w:rPr>
          <w:rFonts w:hint="eastAsia" w:ascii="黑体" w:hAnsi="华文中宋" w:eastAsia="黑体" w:cs="Times New Roman"/>
          <w:b w:val="0"/>
          <w:bCs w:val="0"/>
          <w:color w:val="auto"/>
          <w:sz w:val="28"/>
          <w:szCs w:val="28"/>
          <w:highlight w:val="none"/>
        </w:rPr>
        <w:br w:type="page"/>
      </w:r>
    </w:p>
    <w:p w14:paraId="51871636">
      <w:pPr>
        <w:keepNext/>
        <w:keepLines/>
        <w:widowControl w:val="0"/>
        <w:adjustRightInd w:val="0"/>
        <w:snapToGrid w:val="0"/>
        <w:spacing w:line="360" w:lineRule="auto"/>
        <w:jc w:val="center"/>
        <w:outlineLvl w:val="1"/>
        <w:rPr>
          <w:rFonts w:ascii="黑体" w:hAnsi="华文中宋" w:eastAsia="黑体" w:cs="Times New Roman"/>
          <w:b w:val="0"/>
          <w:bCs w:val="0"/>
          <w:color w:val="auto"/>
          <w:kern w:val="2"/>
          <w:sz w:val="28"/>
          <w:szCs w:val="28"/>
          <w:highlight w:val="none"/>
          <w:lang w:val="en-US" w:eastAsia="zh-CN" w:bidi="ar-SA"/>
        </w:rPr>
      </w:pPr>
      <w:r>
        <w:rPr>
          <w:rFonts w:hint="eastAsia" w:ascii="黑体" w:hAnsi="华文中宋" w:eastAsia="黑体" w:cs="Times New Roman"/>
          <w:b w:val="0"/>
          <w:bCs w:val="0"/>
          <w:color w:val="auto"/>
          <w:kern w:val="2"/>
          <w:sz w:val="28"/>
          <w:szCs w:val="28"/>
          <w:highlight w:val="none"/>
          <w:lang w:val="en-US" w:eastAsia="zh-CN" w:bidi="ar-SA"/>
        </w:rPr>
        <w:t>第三节 政府采购合同专用条款</w:t>
      </w:r>
      <w:bookmarkEnd w:id="2"/>
    </w:p>
    <w:tbl>
      <w:tblPr>
        <w:tblStyle w:val="27"/>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6D5707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5A74E5B">
            <w:pPr>
              <w:adjustRightInd w:val="0"/>
              <w:snapToGrid w:val="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第二节</w:t>
            </w:r>
          </w:p>
          <w:p w14:paraId="48E67CA6">
            <w:pPr>
              <w:adjustRightInd w:val="0"/>
              <w:snapToGrid w:val="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第1.2（</w:t>
            </w:r>
            <w:r>
              <w:rPr>
                <w:rFonts w:hint="eastAsia" w:ascii="宋体" w:hAnsi="宋体" w:eastAsia="宋体" w:cs="Times New Roman"/>
                <w:color w:val="auto"/>
                <w:szCs w:val="21"/>
                <w:highlight w:val="none"/>
                <w:lang w:val="en-US" w:eastAsia="zh-CN"/>
              </w:rPr>
              <w:t>6</w:t>
            </w:r>
            <w:r>
              <w:rPr>
                <w:rFonts w:hint="eastAsia" w:ascii="宋体" w:hAnsi="宋体" w:eastAsia="宋体" w:cs="Times New Roman"/>
                <w:color w:val="auto"/>
                <w:szCs w:val="21"/>
                <w:highlight w:val="none"/>
              </w:rPr>
              <w:t>）项</w:t>
            </w:r>
          </w:p>
        </w:tc>
        <w:tc>
          <w:tcPr>
            <w:tcW w:w="1742" w:type="dxa"/>
            <w:noWrap w:val="0"/>
            <w:vAlign w:val="center"/>
          </w:tcPr>
          <w:p w14:paraId="06EEA436">
            <w:pPr>
              <w:adjustRightInd w:val="0"/>
              <w:snapToGrid w:val="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联合体具体要求</w:t>
            </w:r>
          </w:p>
        </w:tc>
        <w:tc>
          <w:tcPr>
            <w:tcW w:w="5170" w:type="dxa"/>
            <w:noWrap w:val="0"/>
            <w:vAlign w:val="center"/>
          </w:tcPr>
          <w:p w14:paraId="25D45C83">
            <w:pPr>
              <w:adjustRightInd w:val="0"/>
              <w:snapToGrid w:val="0"/>
              <w:jc w:val="center"/>
              <w:rPr>
                <w:rFonts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本项目不接受联合体</w:t>
            </w:r>
          </w:p>
        </w:tc>
      </w:tr>
      <w:tr w14:paraId="05922F3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0"/>
            <w:vAlign w:val="center"/>
          </w:tcPr>
          <w:p w14:paraId="3399328E">
            <w:pPr>
              <w:adjustRightInd w:val="0"/>
              <w:snapToGrid w:val="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第二节</w:t>
            </w:r>
          </w:p>
          <w:p w14:paraId="4E397A15">
            <w:pPr>
              <w:adjustRightInd w:val="0"/>
              <w:snapToGrid w:val="0"/>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zCs w:val="21"/>
                <w:highlight w:val="none"/>
              </w:rPr>
              <w:t>第1.2（</w:t>
            </w:r>
            <w:r>
              <w:rPr>
                <w:rFonts w:hint="eastAsia" w:ascii="宋体" w:hAnsi="宋体" w:eastAsia="宋体" w:cs="Times New Roman"/>
                <w:color w:val="auto"/>
                <w:szCs w:val="21"/>
                <w:highlight w:val="none"/>
                <w:lang w:val="en-US" w:eastAsia="zh-CN"/>
              </w:rPr>
              <w:t>7</w:t>
            </w:r>
            <w:r>
              <w:rPr>
                <w:rFonts w:hint="eastAsia" w:ascii="宋体" w:hAnsi="宋体" w:eastAsia="宋体" w:cs="Times New Roman"/>
                <w:color w:val="auto"/>
                <w:szCs w:val="21"/>
                <w:highlight w:val="none"/>
              </w:rPr>
              <w:t>）项</w:t>
            </w:r>
          </w:p>
        </w:tc>
        <w:tc>
          <w:tcPr>
            <w:tcW w:w="1742" w:type="dxa"/>
            <w:noWrap w:val="0"/>
            <w:vAlign w:val="center"/>
          </w:tcPr>
          <w:p w14:paraId="3668286C">
            <w:pPr>
              <w:adjustRightInd w:val="0"/>
              <w:snapToGrid w:val="0"/>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zCs w:val="21"/>
                <w:highlight w:val="none"/>
              </w:rPr>
              <w:t>其他术语解释</w:t>
            </w:r>
          </w:p>
        </w:tc>
        <w:tc>
          <w:tcPr>
            <w:tcW w:w="5170" w:type="dxa"/>
            <w:noWrap w:val="0"/>
            <w:vAlign w:val="center"/>
          </w:tcPr>
          <w:p w14:paraId="187CE342">
            <w:pPr>
              <w:adjustRightInd w:val="0"/>
              <w:snapToGrid w:val="0"/>
              <w:jc w:val="center"/>
              <w:rPr>
                <w:rFonts w:ascii="宋体" w:hAnsi="宋体" w:eastAsia="宋体" w:cs="Times New Roman"/>
                <w:color w:val="auto"/>
                <w:kern w:val="2"/>
                <w:sz w:val="21"/>
                <w:szCs w:val="21"/>
                <w:highlight w:val="none"/>
                <w:lang w:val="en-US" w:eastAsia="zh-CN" w:bidi="ar-SA"/>
              </w:rPr>
            </w:pPr>
            <w:r>
              <w:rPr>
                <w:rFonts w:hint="eastAsia" w:ascii="宋体" w:hAnsi="宋体" w:cs="Times New Roman"/>
                <w:color w:val="auto"/>
                <w:kern w:val="2"/>
                <w:sz w:val="21"/>
                <w:szCs w:val="21"/>
                <w:highlight w:val="none"/>
                <w:lang w:val="en-US" w:eastAsia="zh-CN" w:bidi="ar-SA"/>
              </w:rPr>
              <w:t>无</w:t>
            </w:r>
          </w:p>
        </w:tc>
      </w:tr>
      <w:tr w14:paraId="26809E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3B22EB5">
            <w:pPr>
              <w:adjustRightInd w:val="0"/>
              <w:snapToGrid w:val="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第二节</w:t>
            </w:r>
          </w:p>
          <w:p w14:paraId="1E993AD0">
            <w:pPr>
              <w:adjustRightInd w:val="0"/>
              <w:snapToGrid w:val="0"/>
              <w:jc w:val="center"/>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eastAsia="zh-CN"/>
              </w:rPr>
              <w:t>第</w:t>
            </w:r>
            <w:r>
              <w:rPr>
                <w:rFonts w:hint="eastAsia" w:ascii="宋体" w:hAnsi="宋体" w:eastAsia="宋体" w:cs="Times New Roman"/>
                <w:color w:val="auto"/>
                <w:szCs w:val="21"/>
                <w:highlight w:val="none"/>
                <w:lang w:val="en-US" w:eastAsia="zh-CN"/>
              </w:rPr>
              <w:t>4.4款</w:t>
            </w:r>
          </w:p>
        </w:tc>
        <w:tc>
          <w:tcPr>
            <w:tcW w:w="1742" w:type="dxa"/>
            <w:noWrap w:val="0"/>
            <w:vAlign w:val="center"/>
          </w:tcPr>
          <w:p w14:paraId="0F95683E">
            <w:pPr>
              <w:adjustRightInd w:val="0"/>
              <w:snapToGrid w:val="0"/>
              <w:jc w:val="left"/>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履约验收中甲方提出异议或作出说明的期限</w:t>
            </w:r>
          </w:p>
        </w:tc>
        <w:tc>
          <w:tcPr>
            <w:tcW w:w="5170" w:type="dxa"/>
            <w:noWrap w:val="0"/>
            <w:vAlign w:val="center"/>
          </w:tcPr>
          <w:p w14:paraId="7DEC8570">
            <w:pPr>
              <w:adjustRightInd w:val="0"/>
              <w:snapToGrid w:val="0"/>
              <w:jc w:val="center"/>
              <w:rPr>
                <w:rFonts w:ascii="宋体" w:hAnsi="宋体" w:eastAsia="宋体" w:cs="Times New Roman"/>
                <w:color w:val="auto"/>
                <w:kern w:val="2"/>
                <w:sz w:val="21"/>
                <w:szCs w:val="21"/>
                <w:highlight w:val="none"/>
                <w:lang w:val="en-US" w:eastAsia="zh-CN" w:bidi="ar-SA"/>
              </w:rPr>
            </w:pPr>
            <w:r>
              <w:rPr>
                <w:rFonts w:hint="eastAsia" w:ascii="宋体" w:hAnsi="宋体" w:cs="Times New Roman"/>
                <w:color w:val="auto"/>
                <w:kern w:val="2"/>
                <w:sz w:val="21"/>
                <w:szCs w:val="21"/>
                <w:highlight w:val="none"/>
                <w:lang w:val="en-US" w:eastAsia="zh-CN" w:bidi="ar-SA"/>
              </w:rPr>
              <w:t>5个工作日</w:t>
            </w:r>
          </w:p>
        </w:tc>
      </w:tr>
      <w:tr w14:paraId="1B74C8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944421B">
            <w:pPr>
              <w:adjustRightInd w:val="0"/>
              <w:snapToGrid w:val="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第二节</w:t>
            </w:r>
          </w:p>
          <w:p w14:paraId="598DC117">
            <w:pPr>
              <w:adjustRightInd w:val="0"/>
              <w:snapToGrid w:val="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第</w:t>
            </w:r>
            <w:r>
              <w:rPr>
                <w:rFonts w:hint="eastAsia" w:ascii="宋体" w:hAnsi="宋体" w:eastAsia="宋体" w:cs="Times New Roman"/>
                <w:color w:val="auto"/>
                <w:szCs w:val="21"/>
                <w:highlight w:val="none"/>
                <w:lang w:val="en-US" w:eastAsia="zh-CN"/>
              </w:rPr>
              <w:t>4.6款</w:t>
            </w:r>
          </w:p>
        </w:tc>
        <w:tc>
          <w:tcPr>
            <w:tcW w:w="1742" w:type="dxa"/>
            <w:noWrap w:val="0"/>
            <w:vAlign w:val="center"/>
          </w:tcPr>
          <w:p w14:paraId="2098CA9B">
            <w:pPr>
              <w:adjustRightInd w:val="0"/>
              <w:snapToGrid w:val="0"/>
              <w:jc w:val="left"/>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约定甲方承担的其他义务和责任</w:t>
            </w:r>
          </w:p>
        </w:tc>
        <w:tc>
          <w:tcPr>
            <w:tcW w:w="5170" w:type="dxa"/>
            <w:noWrap w:val="0"/>
            <w:vAlign w:val="center"/>
          </w:tcPr>
          <w:p w14:paraId="4951475D">
            <w:pPr>
              <w:adjustRightInd w:val="0"/>
              <w:snapToGrid w:val="0"/>
              <w:jc w:val="center"/>
              <w:rPr>
                <w:rFonts w:ascii="宋体" w:hAnsi="宋体" w:eastAsia="宋体" w:cs="Times New Roman"/>
                <w:color w:val="auto"/>
                <w:kern w:val="2"/>
                <w:sz w:val="21"/>
                <w:szCs w:val="21"/>
                <w:highlight w:val="none"/>
                <w:lang w:val="en-US" w:eastAsia="zh-CN" w:bidi="ar-SA"/>
              </w:rPr>
            </w:pPr>
            <w:r>
              <w:rPr>
                <w:rFonts w:hint="eastAsia" w:ascii="宋体" w:hAnsi="宋体" w:cs="Times New Roman"/>
                <w:color w:val="auto"/>
                <w:kern w:val="2"/>
                <w:sz w:val="21"/>
                <w:szCs w:val="21"/>
                <w:highlight w:val="none"/>
                <w:lang w:val="en-US" w:eastAsia="zh-CN" w:bidi="ar-SA"/>
              </w:rPr>
              <w:t>无</w:t>
            </w:r>
          </w:p>
        </w:tc>
      </w:tr>
      <w:tr w14:paraId="78649F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00D47E8">
            <w:pPr>
              <w:adjustRightInd w:val="0"/>
              <w:snapToGrid w:val="0"/>
              <w:jc w:val="center"/>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第二节</w:t>
            </w:r>
          </w:p>
          <w:p w14:paraId="04253DC5">
            <w:pPr>
              <w:snapToGrid w:val="0"/>
              <w:jc w:val="center"/>
              <w:rPr>
                <w:rFonts w:hint="default" w:ascii="Times New Roman" w:hAnsi="Times New Roman" w:eastAsia="宋体" w:cs="Times New Roman"/>
                <w:color w:val="auto"/>
                <w:highlight w:val="none"/>
                <w:lang w:val="en-US" w:eastAsia="zh-CN"/>
              </w:rPr>
            </w:pPr>
            <w:r>
              <w:rPr>
                <w:rFonts w:hint="eastAsia" w:ascii="宋体" w:hAnsi="宋体" w:eastAsia="宋体" w:cs="Times New Roman"/>
                <w:color w:val="auto"/>
                <w:szCs w:val="21"/>
                <w:highlight w:val="none"/>
                <w:lang w:eastAsia="zh-CN"/>
              </w:rPr>
              <w:t>第</w:t>
            </w:r>
            <w:r>
              <w:rPr>
                <w:rFonts w:hint="eastAsia" w:ascii="宋体" w:hAnsi="宋体" w:eastAsia="宋体" w:cs="Times New Roman"/>
                <w:color w:val="auto"/>
                <w:szCs w:val="21"/>
                <w:highlight w:val="none"/>
                <w:lang w:val="en-US" w:eastAsia="zh-CN"/>
              </w:rPr>
              <w:t>5.4款</w:t>
            </w:r>
          </w:p>
        </w:tc>
        <w:tc>
          <w:tcPr>
            <w:tcW w:w="1742" w:type="dxa"/>
            <w:noWrap w:val="0"/>
            <w:vAlign w:val="center"/>
          </w:tcPr>
          <w:p w14:paraId="59F3767F">
            <w:pPr>
              <w:adjustRightInd w:val="0"/>
              <w:snapToGrid w:val="0"/>
              <w:jc w:val="left"/>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约定乙方承担的其他义务和责任</w:t>
            </w:r>
          </w:p>
        </w:tc>
        <w:tc>
          <w:tcPr>
            <w:tcW w:w="5170" w:type="dxa"/>
            <w:noWrap w:val="0"/>
            <w:vAlign w:val="center"/>
          </w:tcPr>
          <w:p w14:paraId="3693FD37">
            <w:pPr>
              <w:adjustRightInd w:val="0"/>
              <w:snapToGrid w:val="0"/>
              <w:jc w:val="center"/>
              <w:rPr>
                <w:rFonts w:ascii="宋体" w:hAnsi="宋体" w:eastAsia="宋体" w:cs="Times New Roman"/>
                <w:color w:val="auto"/>
                <w:kern w:val="2"/>
                <w:sz w:val="21"/>
                <w:szCs w:val="21"/>
                <w:highlight w:val="none"/>
                <w:lang w:val="en-US" w:eastAsia="zh-CN" w:bidi="ar-SA"/>
              </w:rPr>
            </w:pPr>
            <w:r>
              <w:rPr>
                <w:rFonts w:hint="eastAsia" w:ascii="宋体" w:hAnsi="宋体" w:cs="Times New Roman"/>
                <w:color w:val="auto"/>
                <w:kern w:val="2"/>
                <w:sz w:val="21"/>
                <w:szCs w:val="21"/>
                <w:highlight w:val="none"/>
                <w:lang w:val="en-US" w:eastAsia="zh-CN" w:bidi="ar-SA"/>
              </w:rPr>
              <w:t>以采购需求为准</w:t>
            </w:r>
          </w:p>
        </w:tc>
      </w:tr>
      <w:tr w14:paraId="6B29D1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6C8E0E6">
            <w:pPr>
              <w:adjustRightInd w:val="0"/>
              <w:snapToGrid w:val="0"/>
              <w:jc w:val="center"/>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第二节</w:t>
            </w:r>
          </w:p>
          <w:p w14:paraId="5DE1CC6C">
            <w:pPr>
              <w:snapToGrid w:val="0"/>
              <w:jc w:val="center"/>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第</w:t>
            </w:r>
            <w:r>
              <w:rPr>
                <w:rFonts w:hint="eastAsia" w:ascii="宋体" w:hAnsi="宋体" w:eastAsia="宋体" w:cs="Times New Roman"/>
                <w:color w:val="auto"/>
                <w:szCs w:val="21"/>
                <w:highlight w:val="none"/>
                <w:lang w:val="en-US" w:eastAsia="zh-CN"/>
              </w:rPr>
              <w:t>6.1款</w:t>
            </w:r>
          </w:p>
        </w:tc>
        <w:tc>
          <w:tcPr>
            <w:tcW w:w="1742" w:type="dxa"/>
            <w:noWrap w:val="0"/>
            <w:vAlign w:val="center"/>
          </w:tcPr>
          <w:p w14:paraId="68B600A5">
            <w:pPr>
              <w:adjustRightInd w:val="0"/>
              <w:snapToGrid w:val="0"/>
              <w:jc w:val="left"/>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履行合同义务的顺序</w:t>
            </w:r>
          </w:p>
        </w:tc>
        <w:tc>
          <w:tcPr>
            <w:tcW w:w="5170" w:type="dxa"/>
            <w:noWrap w:val="0"/>
            <w:vAlign w:val="center"/>
          </w:tcPr>
          <w:p w14:paraId="6D69F4BD">
            <w:pPr>
              <w:adjustRightInd w:val="0"/>
              <w:snapToGrid w:val="0"/>
              <w:jc w:val="center"/>
              <w:rPr>
                <w:rFonts w:ascii="宋体" w:hAnsi="宋体" w:eastAsia="宋体" w:cs="Times New Roman"/>
                <w:color w:val="auto"/>
                <w:kern w:val="2"/>
                <w:sz w:val="21"/>
                <w:szCs w:val="21"/>
                <w:highlight w:val="none"/>
                <w:lang w:val="en-US" w:eastAsia="zh-CN" w:bidi="ar-SA"/>
              </w:rPr>
            </w:pPr>
            <w:r>
              <w:rPr>
                <w:rFonts w:hint="eastAsia" w:ascii="宋体" w:hAnsi="宋体" w:cs="Times New Roman"/>
                <w:color w:val="auto"/>
                <w:kern w:val="2"/>
                <w:sz w:val="21"/>
                <w:szCs w:val="21"/>
                <w:highlight w:val="none"/>
                <w:lang w:val="en-US" w:eastAsia="zh-CN" w:bidi="ar-SA"/>
              </w:rPr>
              <w:t>以采购需求为准</w:t>
            </w:r>
          </w:p>
        </w:tc>
      </w:tr>
      <w:tr w14:paraId="6C951C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35DAB747">
            <w:pPr>
              <w:adjustRightInd w:val="0"/>
              <w:snapToGrid w:val="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第二节</w:t>
            </w:r>
          </w:p>
          <w:p w14:paraId="1CFF66C4">
            <w:pPr>
              <w:adjustRightInd w:val="0"/>
              <w:snapToGrid w:val="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第</w:t>
            </w:r>
            <w:r>
              <w:rPr>
                <w:rFonts w:hint="eastAsia" w:ascii="宋体" w:hAnsi="宋体" w:eastAsia="宋体" w:cs="Times New Roman"/>
                <w:color w:val="auto"/>
                <w:szCs w:val="21"/>
                <w:highlight w:val="none"/>
                <w:lang w:val="en-US" w:eastAsia="zh-CN"/>
              </w:rPr>
              <w:t>7</w:t>
            </w:r>
            <w:r>
              <w:rPr>
                <w:rFonts w:hint="eastAsia" w:ascii="宋体" w:hAnsi="宋体" w:eastAsia="宋体" w:cs="Times New Roman"/>
                <w:color w:val="auto"/>
                <w:szCs w:val="21"/>
                <w:highlight w:val="none"/>
              </w:rPr>
              <w:t>.1</w:t>
            </w:r>
            <w:r>
              <w:rPr>
                <w:rFonts w:hint="eastAsia" w:ascii="宋体" w:hAnsi="宋体" w:eastAsia="宋体" w:cs="Times New Roman"/>
                <w:color w:val="auto"/>
                <w:szCs w:val="21"/>
                <w:highlight w:val="none"/>
                <w:lang w:val="en-US" w:eastAsia="zh-CN"/>
              </w:rPr>
              <w:t>款</w:t>
            </w:r>
          </w:p>
        </w:tc>
        <w:tc>
          <w:tcPr>
            <w:tcW w:w="1742" w:type="dxa"/>
            <w:noWrap w:val="0"/>
            <w:vAlign w:val="center"/>
          </w:tcPr>
          <w:p w14:paraId="37BC876F">
            <w:pPr>
              <w:adjustRightInd w:val="0"/>
              <w:snapToGrid w:val="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包装</w:t>
            </w:r>
            <w:r>
              <w:rPr>
                <w:rFonts w:hint="eastAsia" w:ascii="宋体" w:hAnsi="宋体" w:eastAsia="宋体" w:cs="Times New Roman"/>
                <w:color w:val="auto"/>
                <w:szCs w:val="21"/>
                <w:highlight w:val="none"/>
                <w:lang w:eastAsia="zh-CN"/>
              </w:rPr>
              <w:t>特殊要求</w:t>
            </w:r>
          </w:p>
        </w:tc>
        <w:tc>
          <w:tcPr>
            <w:tcW w:w="5170" w:type="dxa"/>
            <w:noWrap w:val="0"/>
            <w:vAlign w:val="center"/>
          </w:tcPr>
          <w:p w14:paraId="2AF50A1C">
            <w:pPr>
              <w:jc w:val="center"/>
              <w:rPr>
                <w:rFonts w:ascii="Times New Roman" w:hAnsi="Times New Roman" w:eastAsia="宋体" w:cs="Times New Roman"/>
                <w:color w:val="auto"/>
                <w:highlight w:val="none"/>
              </w:rPr>
            </w:pPr>
            <w:r>
              <w:rPr>
                <w:rFonts w:hint="eastAsia" w:ascii="Times New Roman" w:hAnsi="Times New Roman" w:cs="Times New Roman"/>
                <w:color w:val="auto"/>
                <w:highlight w:val="none"/>
                <w:lang w:val="en-US" w:eastAsia="zh-CN"/>
              </w:rPr>
              <w:t>按照国家或行业标准</w:t>
            </w:r>
          </w:p>
        </w:tc>
      </w:tr>
      <w:tr w14:paraId="59756C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45F08CFF">
            <w:pPr>
              <w:adjustRightInd w:val="0"/>
              <w:snapToGrid w:val="0"/>
              <w:jc w:val="center"/>
              <w:rPr>
                <w:rFonts w:hint="eastAsia" w:ascii="宋体" w:hAnsi="宋体" w:eastAsia="宋体" w:cs="Times New Roman"/>
                <w:color w:val="auto"/>
                <w:szCs w:val="21"/>
                <w:highlight w:val="none"/>
              </w:rPr>
            </w:pPr>
          </w:p>
        </w:tc>
        <w:tc>
          <w:tcPr>
            <w:tcW w:w="1742" w:type="dxa"/>
            <w:noWrap w:val="0"/>
            <w:vAlign w:val="center"/>
          </w:tcPr>
          <w:p w14:paraId="213C45CB">
            <w:pPr>
              <w:adjustRightInd w:val="0"/>
              <w:snapToGrid w:val="0"/>
              <w:jc w:val="left"/>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指定现场</w:t>
            </w:r>
          </w:p>
        </w:tc>
        <w:tc>
          <w:tcPr>
            <w:tcW w:w="5170" w:type="dxa"/>
            <w:noWrap w:val="0"/>
            <w:vAlign w:val="center"/>
          </w:tcPr>
          <w:p w14:paraId="589BAF69">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0" w:firstLineChars="0"/>
              <w:textAlignment w:val="auto"/>
              <w:rPr>
                <w:rFonts w:hint="eastAsia" w:ascii="Times New Roman" w:hAnsi="Times New Roman" w:eastAsia="宋体" w:cs="Times New Roman"/>
                <w:color w:val="auto"/>
                <w:highlight w:val="none"/>
              </w:rPr>
            </w:pPr>
            <w:r>
              <w:rPr>
                <w:rFonts w:hint="eastAsia" w:ascii="宋体" w:hAnsi="宋体" w:eastAsia="宋体" w:cs="宋体"/>
                <w:color w:val="auto"/>
                <w:sz w:val="21"/>
                <w:szCs w:val="21"/>
                <w:highlight w:val="none"/>
              </w:rPr>
              <w:t>供应商须按照采购人要求将货物配送至指定地点。同时，负责安排人员将货物卸车并搬运至指定仓库或位置。</w:t>
            </w:r>
          </w:p>
        </w:tc>
      </w:tr>
      <w:tr w14:paraId="1CF38C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0"/>
            <w:vAlign w:val="center"/>
          </w:tcPr>
          <w:p w14:paraId="452F62A6">
            <w:pPr>
              <w:adjustRightInd w:val="0"/>
              <w:snapToGrid w:val="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第二节</w:t>
            </w:r>
          </w:p>
          <w:p w14:paraId="6427AA79">
            <w:pPr>
              <w:adjustRightInd w:val="0"/>
              <w:snapToGrid w:val="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第</w:t>
            </w:r>
            <w:r>
              <w:rPr>
                <w:rFonts w:hint="eastAsia" w:ascii="宋体" w:hAnsi="宋体" w:eastAsia="宋体" w:cs="Times New Roman"/>
                <w:color w:val="auto"/>
                <w:szCs w:val="21"/>
                <w:highlight w:val="none"/>
                <w:lang w:val="en-US" w:eastAsia="zh-CN"/>
              </w:rPr>
              <w:t>7</w:t>
            </w:r>
            <w:r>
              <w:rPr>
                <w:rFonts w:hint="eastAsia" w:ascii="宋体" w:hAnsi="宋体" w:eastAsia="宋体" w:cs="Times New Roman"/>
                <w:color w:val="auto"/>
                <w:szCs w:val="21"/>
                <w:highlight w:val="none"/>
              </w:rPr>
              <w:t>.2</w:t>
            </w:r>
            <w:r>
              <w:rPr>
                <w:rFonts w:hint="eastAsia" w:ascii="宋体" w:hAnsi="宋体" w:eastAsia="宋体" w:cs="Times New Roman"/>
                <w:color w:val="auto"/>
                <w:szCs w:val="21"/>
                <w:highlight w:val="none"/>
                <w:lang w:val="en-US" w:eastAsia="zh-CN"/>
              </w:rPr>
              <w:t>款</w:t>
            </w:r>
          </w:p>
        </w:tc>
        <w:tc>
          <w:tcPr>
            <w:tcW w:w="1742" w:type="dxa"/>
            <w:noWrap w:val="0"/>
            <w:vAlign w:val="center"/>
          </w:tcPr>
          <w:p w14:paraId="7AB8C702">
            <w:pPr>
              <w:adjustRightInd w:val="0"/>
              <w:snapToGrid w:val="0"/>
              <w:jc w:val="left"/>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运输特殊要求</w:t>
            </w:r>
          </w:p>
        </w:tc>
        <w:tc>
          <w:tcPr>
            <w:tcW w:w="5170" w:type="dxa"/>
            <w:noWrap w:val="0"/>
            <w:vAlign w:val="center"/>
          </w:tcPr>
          <w:p w14:paraId="5B3535A6">
            <w:pPr>
              <w:jc w:val="center"/>
              <w:rPr>
                <w:rFonts w:hint="eastAsia" w:ascii="Times New Roman" w:hAnsi="Times New Roman" w:eastAsia="宋体" w:cs="Times New Roman"/>
                <w:color w:val="auto"/>
                <w:highlight w:val="none"/>
              </w:rPr>
            </w:pPr>
            <w:r>
              <w:rPr>
                <w:rFonts w:hint="eastAsia" w:ascii="Times New Roman" w:hAnsi="Times New Roman" w:cs="Times New Roman"/>
                <w:color w:val="auto"/>
                <w:highlight w:val="none"/>
                <w:lang w:val="en-US" w:eastAsia="zh-CN"/>
              </w:rPr>
              <w:t>无</w:t>
            </w:r>
          </w:p>
        </w:tc>
      </w:tr>
      <w:tr w14:paraId="729BAD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noWrap w:val="0"/>
            <w:vAlign w:val="center"/>
          </w:tcPr>
          <w:p w14:paraId="1D92AF49">
            <w:pPr>
              <w:adjustRightInd w:val="0"/>
              <w:snapToGrid w:val="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第二节</w:t>
            </w:r>
          </w:p>
          <w:p w14:paraId="676DAAB1">
            <w:pPr>
              <w:adjustRightInd w:val="0"/>
              <w:snapToGrid w:val="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第</w:t>
            </w:r>
            <w:r>
              <w:rPr>
                <w:rFonts w:hint="eastAsia" w:ascii="宋体" w:hAnsi="宋体" w:eastAsia="宋体" w:cs="Times New Roman"/>
                <w:color w:val="auto"/>
                <w:szCs w:val="21"/>
                <w:highlight w:val="none"/>
                <w:lang w:val="en-US" w:eastAsia="zh-CN"/>
              </w:rPr>
              <w:t>7</w:t>
            </w:r>
            <w:r>
              <w:rPr>
                <w:rFonts w:hint="eastAsia" w:ascii="宋体" w:hAnsi="宋体" w:eastAsia="宋体" w:cs="Times New Roman"/>
                <w:color w:val="auto"/>
                <w:szCs w:val="21"/>
                <w:highlight w:val="none"/>
              </w:rPr>
              <w:t>.3</w:t>
            </w:r>
            <w:r>
              <w:rPr>
                <w:rFonts w:hint="eastAsia" w:ascii="宋体" w:hAnsi="宋体" w:eastAsia="宋体" w:cs="Times New Roman"/>
                <w:color w:val="auto"/>
                <w:szCs w:val="21"/>
                <w:highlight w:val="none"/>
                <w:lang w:val="en-US" w:eastAsia="zh-CN"/>
              </w:rPr>
              <w:t>款</w:t>
            </w:r>
          </w:p>
        </w:tc>
        <w:tc>
          <w:tcPr>
            <w:tcW w:w="1742" w:type="dxa"/>
            <w:noWrap w:val="0"/>
            <w:vAlign w:val="center"/>
          </w:tcPr>
          <w:p w14:paraId="3ED5F9F8">
            <w:pPr>
              <w:adjustRightInd w:val="0"/>
              <w:snapToGrid w:val="0"/>
              <w:jc w:val="left"/>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保险要求</w:t>
            </w:r>
          </w:p>
        </w:tc>
        <w:tc>
          <w:tcPr>
            <w:tcW w:w="5170" w:type="dxa"/>
            <w:noWrap w:val="0"/>
            <w:vAlign w:val="center"/>
          </w:tcPr>
          <w:p w14:paraId="2C7370BB">
            <w:pPr>
              <w:jc w:val="center"/>
              <w:rPr>
                <w:rFonts w:hint="eastAsia" w:ascii="Times New Roman" w:hAnsi="Times New Roman" w:eastAsia="宋体" w:cs="Times New Roman"/>
                <w:color w:val="auto"/>
                <w:highlight w:val="none"/>
              </w:rPr>
            </w:pPr>
            <w:r>
              <w:rPr>
                <w:rFonts w:hint="eastAsia" w:ascii="Times New Roman" w:hAnsi="Times New Roman" w:cs="Times New Roman"/>
                <w:color w:val="auto"/>
                <w:highlight w:val="none"/>
                <w:lang w:val="en-US" w:eastAsia="zh-CN"/>
              </w:rPr>
              <w:t>无</w:t>
            </w:r>
          </w:p>
        </w:tc>
      </w:tr>
      <w:tr w14:paraId="4D6D69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D4E1556">
            <w:pPr>
              <w:adjustRightInd w:val="0"/>
              <w:snapToGrid w:val="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第二节</w:t>
            </w:r>
          </w:p>
          <w:p w14:paraId="0C6D863E">
            <w:pPr>
              <w:adjustRightInd w:val="0"/>
              <w:snapToGrid w:val="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第</w:t>
            </w:r>
            <w:r>
              <w:rPr>
                <w:rFonts w:hint="eastAsia" w:ascii="宋体" w:hAnsi="宋体" w:eastAsia="宋体" w:cs="Times New Roman"/>
                <w:color w:val="auto"/>
                <w:szCs w:val="21"/>
                <w:highlight w:val="none"/>
                <w:lang w:val="en-US" w:eastAsia="zh-CN"/>
              </w:rPr>
              <w:t>8</w:t>
            </w:r>
            <w:r>
              <w:rPr>
                <w:rFonts w:hint="eastAsia" w:ascii="宋体" w:hAnsi="宋体" w:eastAsia="宋体" w:cs="Times New Roman"/>
                <w:color w:val="auto"/>
                <w:szCs w:val="21"/>
                <w:highlight w:val="none"/>
              </w:rPr>
              <w:t>.2（1）项</w:t>
            </w:r>
          </w:p>
        </w:tc>
        <w:tc>
          <w:tcPr>
            <w:tcW w:w="1742" w:type="dxa"/>
            <w:noWrap w:val="0"/>
            <w:vAlign w:val="center"/>
          </w:tcPr>
          <w:p w14:paraId="3A73D803">
            <w:pPr>
              <w:adjustRightInd w:val="0"/>
              <w:snapToGrid w:val="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质量保证期</w:t>
            </w:r>
          </w:p>
        </w:tc>
        <w:tc>
          <w:tcPr>
            <w:tcW w:w="5170" w:type="dxa"/>
            <w:noWrap w:val="0"/>
            <w:vAlign w:val="center"/>
          </w:tcPr>
          <w:p w14:paraId="64949955">
            <w:pPr>
              <w:autoSpaceDE w:val="0"/>
              <w:autoSpaceDN w:val="0"/>
              <w:adjustRightInd w:val="0"/>
              <w:snapToGrid w:val="0"/>
              <w:ind w:left="0" w:leftChars="0" w:firstLine="0" w:firstLineChars="0"/>
              <w:jc w:val="center"/>
              <w:rPr>
                <w:rFonts w:ascii="宋体" w:hAnsi="宋体" w:eastAsia="宋体" w:cs="Times New Roman"/>
                <w:color w:val="auto"/>
                <w:szCs w:val="21"/>
                <w:highlight w:val="none"/>
              </w:rPr>
            </w:pPr>
            <w:r>
              <w:rPr>
                <w:rFonts w:hint="eastAsia" w:ascii="宋体" w:hAnsi="宋体" w:cs="Times New Roman"/>
                <w:color w:val="auto"/>
                <w:kern w:val="2"/>
                <w:sz w:val="21"/>
                <w:szCs w:val="21"/>
                <w:highlight w:val="none"/>
                <w:lang w:val="en-US" w:eastAsia="zh-CN" w:bidi="ar-SA"/>
              </w:rPr>
              <w:t>一年</w:t>
            </w:r>
          </w:p>
        </w:tc>
      </w:tr>
      <w:tr w14:paraId="49825F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ADC068D">
            <w:pPr>
              <w:adjustRightInd w:val="0"/>
              <w:snapToGrid w:val="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第二节</w:t>
            </w:r>
          </w:p>
          <w:p w14:paraId="451EB3CB">
            <w:pPr>
              <w:adjustRightInd w:val="0"/>
              <w:snapToGrid w:val="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第</w:t>
            </w:r>
            <w:r>
              <w:rPr>
                <w:rFonts w:hint="eastAsia" w:ascii="宋体" w:hAnsi="宋体" w:eastAsia="宋体" w:cs="Times New Roman"/>
                <w:color w:val="auto"/>
                <w:szCs w:val="21"/>
                <w:highlight w:val="none"/>
                <w:lang w:val="en-US" w:eastAsia="zh-CN"/>
              </w:rPr>
              <w:t>8</w:t>
            </w:r>
            <w:r>
              <w:rPr>
                <w:rFonts w:hint="eastAsia" w:ascii="宋体" w:hAnsi="宋体" w:eastAsia="宋体" w:cs="Times New Roman"/>
                <w:color w:val="auto"/>
                <w:szCs w:val="21"/>
                <w:highlight w:val="none"/>
              </w:rPr>
              <w:t>.2（3）项</w:t>
            </w:r>
          </w:p>
        </w:tc>
        <w:tc>
          <w:tcPr>
            <w:tcW w:w="1742" w:type="dxa"/>
            <w:noWrap w:val="0"/>
            <w:vAlign w:val="center"/>
          </w:tcPr>
          <w:p w14:paraId="484E0299">
            <w:pPr>
              <w:adjustRightInd w:val="0"/>
              <w:snapToGrid w:val="0"/>
              <w:jc w:val="left"/>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货物质量缺陷</w:t>
            </w:r>
          </w:p>
          <w:p w14:paraId="49B96102">
            <w:pPr>
              <w:adjustRightInd w:val="0"/>
              <w:snapToGrid w:val="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响应时间</w:t>
            </w:r>
          </w:p>
        </w:tc>
        <w:tc>
          <w:tcPr>
            <w:tcW w:w="5170" w:type="dxa"/>
            <w:noWrap w:val="0"/>
            <w:vAlign w:val="center"/>
          </w:tcPr>
          <w:p w14:paraId="179939D3">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0" w:firstLineChars="0"/>
              <w:jc w:val="center"/>
              <w:textAlignment w:val="auto"/>
              <w:rPr>
                <w:rFonts w:ascii="宋体" w:hAnsi="宋体" w:eastAsia="宋体" w:cs="Times New Roman"/>
                <w:color w:val="auto"/>
                <w:szCs w:val="21"/>
                <w:highlight w:val="none"/>
              </w:rPr>
            </w:pPr>
            <w:r>
              <w:rPr>
                <w:rFonts w:hint="eastAsia" w:ascii="宋体" w:hAnsi="宋体" w:cs="Times New Roman"/>
                <w:color w:val="auto"/>
                <w:kern w:val="2"/>
                <w:sz w:val="21"/>
                <w:szCs w:val="21"/>
                <w:highlight w:val="none"/>
                <w:lang w:val="en-US" w:eastAsia="zh-CN" w:bidi="ar-SA"/>
              </w:rPr>
              <w:t>以采购需求为准</w:t>
            </w:r>
          </w:p>
        </w:tc>
      </w:tr>
      <w:tr w14:paraId="7B6DE9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0728181">
            <w:pPr>
              <w:snapToGrid w:val="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第二节</w:t>
            </w:r>
          </w:p>
          <w:p w14:paraId="7E14F24E">
            <w:pPr>
              <w:autoSpaceDE w:val="0"/>
              <w:autoSpaceDN w:val="0"/>
              <w:adjustRightInd w:val="0"/>
              <w:spacing w:line="400" w:lineRule="exact"/>
              <w:ind w:firstLine="0" w:firstLineChars="0"/>
              <w:jc w:val="center"/>
              <w:rPr>
                <w:rFonts w:hint="default" w:ascii="华文楷体" w:hAnsi="华文楷体" w:eastAsia="华文楷体" w:cs="华文楷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第11.1款</w:t>
            </w:r>
          </w:p>
        </w:tc>
        <w:tc>
          <w:tcPr>
            <w:tcW w:w="1742" w:type="dxa"/>
            <w:noWrap w:val="0"/>
            <w:vAlign w:val="center"/>
          </w:tcPr>
          <w:p w14:paraId="6894E3C8">
            <w:pPr>
              <w:adjustRightInd w:val="0"/>
              <w:snapToGrid w:val="0"/>
              <w:jc w:val="both"/>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其他应当保密的信息</w:t>
            </w:r>
          </w:p>
        </w:tc>
        <w:tc>
          <w:tcPr>
            <w:tcW w:w="5170" w:type="dxa"/>
            <w:noWrap w:val="0"/>
            <w:vAlign w:val="center"/>
          </w:tcPr>
          <w:p w14:paraId="4DCB9DB2">
            <w:pPr>
              <w:adjustRightInd w:val="0"/>
              <w:snapToGrid w:val="0"/>
              <w:jc w:val="center"/>
              <w:rPr>
                <w:rFonts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无</w:t>
            </w:r>
          </w:p>
        </w:tc>
      </w:tr>
      <w:tr w14:paraId="7F908B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11" w:hRule="atLeast"/>
        </w:trPr>
        <w:tc>
          <w:tcPr>
            <w:tcW w:w="1607" w:type="dxa"/>
            <w:noWrap w:val="0"/>
            <w:vAlign w:val="center"/>
          </w:tcPr>
          <w:p w14:paraId="1DEA112B">
            <w:pPr>
              <w:adjustRightInd w:val="0"/>
              <w:snapToGrid w:val="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第二节</w:t>
            </w:r>
          </w:p>
          <w:p w14:paraId="3EE9512E">
            <w:pPr>
              <w:adjustRightInd w:val="0"/>
              <w:snapToGrid w:val="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第1</w:t>
            </w: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rPr>
              <w:t>.2款</w:t>
            </w:r>
          </w:p>
        </w:tc>
        <w:tc>
          <w:tcPr>
            <w:tcW w:w="1742" w:type="dxa"/>
            <w:noWrap w:val="0"/>
            <w:vAlign w:val="center"/>
          </w:tcPr>
          <w:p w14:paraId="74DCD2CC">
            <w:pPr>
              <w:adjustRightInd w:val="0"/>
              <w:snapToGrid w:val="0"/>
              <w:jc w:val="left"/>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合同价款支付</w:t>
            </w:r>
            <w:r>
              <w:rPr>
                <w:rFonts w:hint="eastAsia" w:ascii="宋体" w:hAnsi="宋体" w:eastAsia="宋体" w:cs="Times New Roman"/>
                <w:color w:val="auto"/>
                <w:szCs w:val="21"/>
                <w:highlight w:val="none"/>
                <w:lang w:eastAsia="zh-CN"/>
              </w:rPr>
              <w:t>时间</w:t>
            </w:r>
          </w:p>
        </w:tc>
        <w:tc>
          <w:tcPr>
            <w:tcW w:w="5170" w:type="dxa"/>
            <w:noWrap w:val="0"/>
            <w:vAlign w:val="center"/>
          </w:tcPr>
          <w:p w14:paraId="7D6FE688">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货到安装调试验收合格后支付合同金额的97%，验收合格满一年（无质量问题及其他争议）15个工作日内支付合同金额的3%</w:t>
            </w:r>
            <w:r>
              <w:rPr>
                <w:rFonts w:hint="eastAsia" w:ascii="宋体" w:hAnsi="宋体" w:cs="宋体"/>
                <w:color w:val="auto"/>
                <w:sz w:val="21"/>
                <w:szCs w:val="21"/>
                <w:highlight w:val="none"/>
                <w:lang w:val="en-US" w:eastAsia="zh-CN"/>
              </w:rPr>
              <w:t>。</w:t>
            </w:r>
          </w:p>
        </w:tc>
      </w:tr>
      <w:tr w14:paraId="6FE189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676C7199">
            <w:pPr>
              <w:adjustRightInd w:val="0"/>
              <w:snapToGrid w:val="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第二节</w:t>
            </w:r>
          </w:p>
          <w:p w14:paraId="0EFADE6C">
            <w:pPr>
              <w:adjustRightInd w:val="0"/>
              <w:snapToGrid w:val="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第</w:t>
            </w:r>
            <w:r>
              <w:rPr>
                <w:rFonts w:hint="eastAsia" w:ascii="宋体" w:hAnsi="宋体" w:eastAsia="宋体" w:cs="Times New Roman"/>
                <w:color w:val="auto"/>
                <w:szCs w:val="21"/>
                <w:highlight w:val="none"/>
                <w:lang w:val="en-US" w:eastAsia="zh-CN"/>
              </w:rPr>
              <w:t>13.2</w:t>
            </w:r>
            <w:r>
              <w:rPr>
                <w:rFonts w:hint="eastAsia" w:ascii="宋体" w:hAnsi="宋体" w:eastAsia="宋体" w:cs="Times New Roman"/>
                <w:color w:val="auto"/>
                <w:szCs w:val="21"/>
                <w:highlight w:val="none"/>
              </w:rPr>
              <w:t>款</w:t>
            </w:r>
          </w:p>
        </w:tc>
        <w:tc>
          <w:tcPr>
            <w:tcW w:w="1742" w:type="dxa"/>
            <w:noWrap w:val="0"/>
            <w:vAlign w:val="center"/>
          </w:tcPr>
          <w:p w14:paraId="0ABFFF5C">
            <w:pPr>
              <w:adjustRightInd w:val="0"/>
              <w:snapToGrid w:val="0"/>
              <w:jc w:val="lef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履约保证金不予退还的情形</w:t>
            </w:r>
          </w:p>
        </w:tc>
        <w:tc>
          <w:tcPr>
            <w:tcW w:w="5170" w:type="dxa"/>
            <w:noWrap w:val="0"/>
            <w:vAlign w:val="center"/>
          </w:tcPr>
          <w:p w14:paraId="1E09586A">
            <w:pPr>
              <w:adjustRightInd w:val="0"/>
              <w:snapToGrid w:val="0"/>
              <w:jc w:val="center"/>
              <w:rPr>
                <w:rFonts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无</w:t>
            </w:r>
          </w:p>
        </w:tc>
      </w:tr>
      <w:tr w14:paraId="38B192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96C05E6">
            <w:pPr>
              <w:adjustRightInd w:val="0"/>
              <w:snapToGrid w:val="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第二节</w:t>
            </w:r>
          </w:p>
          <w:p w14:paraId="38D55D2F">
            <w:pPr>
              <w:adjustRightInd w:val="0"/>
              <w:snapToGrid w:val="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第</w:t>
            </w:r>
            <w:r>
              <w:rPr>
                <w:rFonts w:hint="eastAsia" w:ascii="宋体" w:hAnsi="宋体" w:eastAsia="宋体" w:cs="Times New Roman"/>
                <w:color w:val="auto"/>
                <w:szCs w:val="21"/>
                <w:highlight w:val="none"/>
                <w:lang w:val="en-US" w:eastAsia="zh-CN"/>
              </w:rPr>
              <w:t>13.3</w:t>
            </w:r>
            <w:r>
              <w:rPr>
                <w:rFonts w:hint="eastAsia" w:ascii="宋体" w:hAnsi="宋体" w:eastAsia="宋体" w:cs="Times New Roman"/>
                <w:color w:val="auto"/>
                <w:szCs w:val="21"/>
                <w:highlight w:val="none"/>
              </w:rPr>
              <w:t>款</w:t>
            </w:r>
          </w:p>
        </w:tc>
        <w:tc>
          <w:tcPr>
            <w:tcW w:w="1742" w:type="dxa"/>
            <w:noWrap w:val="0"/>
            <w:vAlign w:val="center"/>
          </w:tcPr>
          <w:p w14:paraId="3163B0E1">
            <w:pPr>
              <w:adjustRightInd w:val="0"/>
              <w:snapToGrid w:val="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履约保证金退还时间及</w:t>
            </w:r>
            <w:r>
              <w:rPr>
                <w:rFonts w:hint="eastAsia" w:ascii="宋体" w:hAnsi="宋体" w:eastAsia="宋体" w:cs="Times New Roman"/>
                <w:color w:val="auto"/>
                <w:szCs w:val="21"/>
                <w:highlight w:val="none"/>
                <w:lang w:eastAsia="zh-CN"/>
              </w:rPr>
              <w:t>逾期退还的</w:t>
            </w:r>
            <w:r>
              <w:rPr>
                <w:rFonts w:hint="eastAsia" w:ascii="宋体" w:hAnsi="宋体" w:eastAsia="宋体" w:cs="Times New Roman"/>
                <w:color w:val="auto"/>
                <w:szCs w:val="21"/>
                <w:highlight w:val="none"/>
              </w:rPr>
              <w:t>违约金</w:t>
            </w:r>
          </w:p>
        </w:tc>
        <w:tc>
          <w:tcPr>
            <w:tcW w:w="5170" w:type="dxa"/>
            <w:noWrap w:val="0"/>
            <w:vAlign w:val="center"/>
          </w:tcPr>
          <w:p w14:paraId="58C030BF">
            <w:pPr>
              <w:adjustRightInd w:val="0"/>
              <w:snapToGrid w:val="0"/>
              <w:jc w:val="center"/>
              <w:rPr>
                <w:rFonts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无</w:t>
            </w:r>
          </w:p>
        </w:tc>
      </w:tr>
      <w:tr w14:paraId="30B008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505119FB">
            <w:pPr>
              <w:adjustRightInd w:val="0"/>
              <w:snapToGrid w:val="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第二节</w:t>
            </w:r>
          </w:p>
          <w:p w14:paraId="4364ED67">
            <w:pPr>
              <w:adjustRightInd w:val="0"/>
              <w:snapToGrid w:val="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第1</w:t>
            </w:r>
            <w:r>
              <w:rPr>
                <w:rFonts w:hint="eastAsia" w:ascii="宋体" w:hAnsi="宋体" w:eastAsia="宋体" w:cs="Times New Roman"/>
                <w:color w:val="auto"/>
                <w:szCs w:val="21"/>
                <w:highlight w:val="none"/>
                <w:lang w:val="en-US" w:eastAsia="zh-CN"/>
              </w:rPr>
              <w:t>4</w:t>
            </w:r>
            <w:r>
              <w:rPr>
                <w:rFonts w:hint="eastAsia" w:ascii="宋体" w:hAnsi="宋体" w:eastAsia="宋体" w:cs="Times New Roman"/>
                <w:color w:val="auto"/>
                <w:szCs w:val="21"/>
                <w:highlight w:val="none"/>
              </w:rPr>
              <w:t>.1（</w:t>
            </w:r>
            <w:r>
              <w:rPr>
                <w:rFonts w:hint="eastAsia" w:ascii="宋体" w:hAnsi="宋体" w:eastAsia="宋体" w:cs="Times New Roman"/>
                <w:color w:val="auto"/>
                <w:szCs w:val="21"/>
                <w:highlight w:val="none"/>
                <w:lang w:val="en-US" w:eastAsia="zh-CN"/>
              </w:rPr>
              <w:t>3</w:t>
            </w:r>
            <w:r>
              <w:rPr>
                <w:rFonts w:hint="eastAsia" w:ascii="宋体" w:hAnsi="宋体" w:eastAsia="宋体" w:cs="Times New Roman"/>
                <w:color w:val="auto"/>
                <w:szCs w:val="21"/>
                <w:highlight w:val="none"/>
              </w:rPr>
              <w:t>）项</w:t>
            </w:r>
          </w:p>
        </w:tc>
        <w:tc>
          <w:tcPr>
            <w:tcW w:w="1742" w:type="dxa"/>
            <w:noWrap w:val="0"/>
            <w:vAlign w:val="center"/>
          </w:tcPr>
          <w:p w14:paraId="640DB6F7">
            <w:pPr>
              <w:adjustRightInd w:val="0"/>
              <w:snapToGrid w:val="0"/>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运行监督、维修期限</w:t>
            </w:r>
          </w:p>
        </w:tc>
        <w:tc>
          <w:tcPr>
            <w:tcW w:w="5170" w:type="dxa"/>
            <w:noWrap w:val="0"/>
            <w:vAlign w:val="center"/>
          </w:tcPr>
          <w:p w14:paraId="391B820F">
            <w:pPr>
              <w:adjustRightInd w:val="0"/>
              <w:snapToGrid w:val="0"/>
              <w:jc w:val="center"/>
              <w:rPr>
                <w:rFonts w:ascii="宋体" w:hAnsi="宋体" w:eastAsia="宋体" w:cs="Times New Roman"/>
                <w:color w:val="auto"/>
                <w:szCs w:val="21"/>
                <w:highlight w:val="none"/>
              </w:rPr>
            </w:pPr>
            <w:r>
              <w:rPr>
                <w:rFonts w:hint="eastAsia" w:ascii="宋体" w:hAnsi="宋体" w:cs="Times New Roman"/>
                <w:color w:val="auto"/>
                <w:kern w:val="2"/>
                <w:sz w:val="21"/>
                <w:szCs w:val="21"/>
                <w:highlight w:val="none"/>
                <w:lang w:val="en-US" w:eastAsia="zh-CN" w:bidi="ar-SA"/>
              </w:rPr>
              <w:t>以采购需求为准</w:t>
            </w:r>
          </w:p>
        </w:tc>
      </w:tr>
      <w:tr w14:paraId="760F3F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26FAC8BE">
            <w:pPr>
              <w:adjustRightInd w:val="0"/>
              <w:snapToGrid w:val="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第二节</w:t>
            </w:r>
          </w:p>
          <w:p w14:paraId="046D9BED">
            <w:pPr>
              <w:adjustRightInd w:val="0"/>
              <w:snapToGrid w:val="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第1</w:t>
            </w:r>
            <w:r>
              <w:rPr>
                <w:rFonts w:hint="eastAsia" w:ascii="宋体" w:hAnsi="宋体" w:eastAsia="宋体" w:cs="Times New Roman"/>
                <w:color w:val="auto"/>
                <w:szCs w:val="21"/>
                <w:highlight w:val="none"/>
                <w:lang w:val="en-US" w:eastAsia="zh-CN"/>
              </w:rPr>
              <w:t>4</w:t>
            </w:r>
            <w:r>
              <w:rPr>
                <w:rFonts w:hint="eastAsia" w:ascii="宋体" w:hAnsi="宋体" w:eastAsia="宋体" w:cs="Times New Roman"/>
                <w:color w:val="auto"/>
                <w:szCs w:val="21"/>
                <w:highlight w:val="none"/>
              </w:rPr>
              <w:t>.1（</w:t>
            </w: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rPr>
              <w:t>）项</w:t>
            </w:r>
          </w:p>
        </w:tc>
        <w:tc>
          <w:tcPr>
            <w:tcW w:w="1742" w:type="dxa"/>
            <w:noWrap w:val="0"/>
            <w:vAlign w:val="center"/>
          </w:tcPr>
          <w:p w14:paraId="751C071F">
            <w:pPr>
              <w:adjustRightInd w:val="0"/>
              <w:snapToGrid w:val="0"/>
              <w:jc w:val="lef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货物回收的约定</w:t>
            </w:r>
          </w:p>
        </w:tc>
        <w:tc>
          <w:tcPr>
            <w:tcW w:w="5170" w:type="dxa"/>
            <w:noWrap w:val="0"/>
            <w:vAlign w:val="center"/>
          </w:tcPr>
          <w:p w14:paraId="77979E1F">
            <w:pPr>
              <w:adjustRightInd w:val="0"/>
              <w:snapToGrid w:val="0"/>
              <w:jc w:val="center"/>
              <w:rPr>
                <w:rFonts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无</w:t>
            </w:r>
          </w:p>
        </w:tc>
      </w:tr>
      <w:tr w14:paraId="5EA23B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F7669F2">
            <w:pPr>
              <w:adjustRightInd w:val="0"/>
              <w:snapToGrid w:val="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第二节</w:t>
            </w:r>
          </w:p>
          <w:p w14:paraId="2D2BCA9E">
            <w:pPr>
              <w:adjustRightInd w:val="0"/>
              <w:snapToGrid w:val="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第1</w:t>
            </w:r>
            <w:r>
              <w:rPr>
                <w:rFonts w:hint="eastAsia" w:ascii="宋体" w:hAnsi="宋体" w:eastAsia="宋体" w:cs="Times New Roman"/>
                <w:color w:val="auto"/>
                <w:szCs w:val="21"/>
                <w:highlight w:val="none"/>
                <w:lang w:val="en-US" w:eastAsia="zh-CN"/>
              </w:rPr>
              <w:t>4</w:t>
            </w:r>
            <w:r>
              <w:rPr>
                <w:rFonts w:hint="eastAsia" w:ascii="宋体" w:hAnsi="宋体" w:eastAsia="宋体" w:cs="Times New Roman"/>
                <w:color w:val="auto"/>
                <w:szCs w:val="21"/>
                <w:highlight w:val="none"/>
              </w:rPr>
              <w:t>.1（</w:t>
            </w:r>
            <w:r>
              <w:rPr>
                <w:rFonts w:hint="eastAsia" w:ascii="宋体" w:hAnsi="宋体" w:eastAsia="宋体" w:cs="Times New Roman"/>
                <w:color w:val="auto"/>
                <w:szCs w:val="21"/>
                <w:highlight w:val="none"/>
                <w:lang w:val="en-US" w:eastAsia="zh-CN"/>
              </w:rPr>
              <w:t>6</w:t>
            </w:r>
            <w:r>
              <w:rPr>
                <w:rFonts w:hint="eastAsia" w:ascii="宋体" w:hAnsi="宋体" w:eastAsia="宋体" w:cs="Times New Roman"/>
                <w:color w:val="auto"/>
                <w:szCs w:val="21"/>
                <w:highlight w:val="none"/>
              </w:rPr>
              <w:t>）项</w:t>
            </w:r>
          </w:p>
        </w:tc>
        <w:tc>
          <w:tcPr>
            <w:tcW w:w="1742" w:type="dxa"/>
            <w:noWrap w:val="0"/>
            <w:vAlign w:val="center"/>
          </w:tcPr>
          <w:p w14:paraId="5C099F43">
            <w:pPr>
              <w:adjustRightInd w:val="0"/>
              <w:snapToGrid w:val="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乙方提供的其他服务</w:t>
            </w:r>
          </w:p>
        </w:tc>
        <w:tc>
          <w:tcPr>
            <w:tcW w:w="5170" w:type="dxa"/>
            <w:noWrap w:val="0"/>
            <w:vAlign w:val="center"/>
          </w:tcPr>
          <w:p w14:paraId="7F85A528">
            <w:pPr>
              <w:adjustRightInd w:val="0"/>
              <w:snapToGrid w:val="0"/>
              <w:jc w:val="center"/>
              <w:rPr>
                <w:rFonts w:ascii="宋体" w:hAnsi="宋体" w:eastAsia="宋体" w:cs="Times New Roman"/>
                <w:color w:val="auto"/>
                <w:szCs w:val="21"/>
                <w:highlight w:val="none"/>
              </w:rPr>
            </w:pPr>
            <w:r>
              <w:rPr>
                <w:rFonts w:hint="eastAsia" w:ascii="宋体" w:hAnsi="宋体" w:cs="Times New Roman"/>
                <w:color w:val="auto"/>
                <w:kern w:val="2"/>
                <w:sz w:val="21"/>
                <w:szCs w:val="21"/>
                <w:highlight w:val="none"/>
                <w:lang w:val="en-US" w:eastAsia="zh-CN" w:bidi="ar-SA"/>
              </w:rPr>
              <w:t>以采购需求为准</w:t>
            </w:r>
          </w:p>
        </w:tc>
      </w:tr>
      <w:tr w14:paraId="4054DD4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D8A46FB">
            <w:pPr>
              <w:adjustRightInd w:val="0"/>
              <w:snapToGrid w:val="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第二节</w:t>
            </w:r>
          </w:p>
          <w:p w14:paraId="7A2DB489">
            <w:pPr>
              <w:adjustRightInd w:val="0"/>
              <w:snapToGrid w:val="0"/>
              <w:jc w:val="center"/>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第1</w:t>
            </w: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1款</w:t>
            </w:r>
          </w:p>
        </w:tc>
        <w:tc>
          <w:tcPr>
            <w:tcW w:w="1742" w:type="dxa"/>
            <w:noWrap w:val="0"/>
            <w:vAlign w:val="center"/>
          </w:tcPr>
          <w:p w14:paraId="55C91F60">
            <w:pPr>
              <w:adjustRightInd w:val="0"/>
              <w:snapToGrid w:val="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修理、重作、更换相关具体规定</w:t>
            </w:r>
          </w:p>
        </w:tc>
        <w:tc>
          <w:tcPr>
            <w:tcW w:w="5170" w:type="dxa"/>
            <w:noWrap w:val="0"/>
            <w:vAlign w:val="center"/>
          </w:tcPr>
          <w:p w14:paraId="1E66C2B3">
            <w:pPr>
              <w:adjustRightInd w:val="0"/>
              <w:snapToGrid w:val="0"/>
              <w:jc w:val="center"/>
              <w:rPr>
                <w:rFonts w:ascii="宋体" w:hAnsi="宋体" w:eastAsia="宋体" w:cs="Times New Roman"/>
                <w:color w:val="auto"/>
                <w:szCs w:val="21"/>
                <w:highlight w:val="none"/>
              </w:rPr>
            </w:pPr>
            <w:r>
              <w:rPr>
                <w:rFonts w:hint="eastAsia" w:ascii="宋体" w:hAnsi="宋体" w:cs="Times New Roman"/>
                <w:color w:val="auto"/>
                <w:kern w:val="2"/>
                <w:sz w:val="21"/>
                <w:szCs w:val="21"/>
                <w:highlight w:val="none"/>
                <w:lang w:val="en-US" w:eastAsia="zh-CN" w:bidi="ar-SA"/>
              </w:rPr>
              <w:t>以采购需求为准</w:t>
            </w:r>
          </w:p>
        </w:tc>
      </w:tr>
      <w:tr w14:paraId="03AA8B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931AB5F">
            <w:pPr>
              <w:adjustRightInd w:val="0"/>
              <w:snapToGrid w:val="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第二节</w:t>
            </w:r>
          </w:p>
          <w:p w14:paraId="3FD5BB8D">
            <w:pPr>
              <w:adjustRightInd w:val="0"/>
              <w:snapToGrid w:val="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第1</w:t>
            </w: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rPr>
              <w:t>.2（2）项</w:t>
            </w:r>
          </w:p>
        </w:tc>
        <w:tc>
          <w:tcPr>
            <w:tcW w:w="1742" w:type="dxa"/>
            <w:noWrap w:val="0"/>
            <w:vAlign w:val="center"/>
          </w:tcPr>
          <w:p w14:paraId="57BBA82F">
            <w:pPr>
              <w:adjustRightInd w:val="0"/>
              <w:snapToGrid w:val="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迟延交货赔偿费</w:t>
            </w:r>
          </w:p>
        </w:tc>
        <w:tc>
          <w:tcPr>
            <w:tcW w:w="5170" w:type="dxa"/>
            <w:noWrap w:val="0"/>
            <w:vAlign w:val="center"/>
          </w:tcPr>
          <w:p w14:paraId="799AB1EC">
            <w:pPr>
              <w:adjustRightInd w:val="0"/>
              <w:snapToGrid w:val="0"/>
              <w:jc w:val="center"/>
              <w:rPr>
                <w:rFonts w:ascii="宋体" w:hAnsi="宋体" w:eastAsia="宋体" w:cs="Times New Roman"/>
                <w:color w:val="auto"/>
                <w:szCs w:val="21"/>
                <w:highlight w:val="none"/>
                <w:u w:val="single"/>
              </w:rPr>
            </w:pPr>
            <w:r>
              <w:rPr>
                <w:rFonts w:hint="eastAsia" w:ascii="宋体" w:hAnsi="宋体" w:eastAsia="宋体" w:cs="宋体"/>
                <w:color w:val="auto"/>
                <w:sz w:val="21"/>
                <w:szCs w:val="21"/>
                <w:highlight w:val="none"/>
                <w:lang w:val="en-US" w:eastAsia="zh-CN"/>
              </w:rPr>
              <w:t>每逾期一日，按合同总价的 3‰支付</w:t>
            </w:r>
          </w:p>
        </w:tc>
      </w:tr>
      <w:tr w14:paraId="519C25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39A5D6E">
            <w:pPr>
              <w:adjustRightInd w:val="0"/>
              <w:snapToGrid w:val="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第二节</w:t>
            </w:r>
          </w:p>
          <w:p w14:paraId="68EDC63F">
            <w:pPr>
              <w:adjustRightInd w:val="0"/>
              <w:snapToGrid w:val="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第1</w:t>
            </w: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3款</w:t>
            </w:r>
          </w:p>
        </w:tc>
        <w:tc>
          <w:tcPr>
            <w:tcW w:w="1742" w:type="dxa"/>
            <w:noWrap w:val="0"/>
            <w:vAlign w:val="center"/>
          </w:tcPr>
          <w:p w14:paraId="3DBCDD21">
            <w:pPr>
              <w:adjustRightInd w:val="0"/>
              <w:snapToGrid w:val="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逾期付款利息</w:t>
            </w:r>
          </w:p>
        </w:tc>
        <w:tc>
          <w:tcPr>
            <w:tcW w:w="5170" w:type="dxa"/>
            <w:noWrap w:val="0"/>
            <w:vAlign w:val="center"/>
          </w:tcPr>
          <w:p w14:paraId="731D60C0">
            <w:pPr>
              <w:adjustRightInd w:val="0"/>
              <w:snapToGrid w:val="0"/>
              <w:jc w:val="center"/>
              <w:rPr>
                <w:rFonts w:ascii="宋体" w:hAnsi="宋体" w:eastAsia="宋体" w:cs="Times New Roman"/>
                <w:color w:val="auto"/>
                <w:szCs w:val="21"/>
                <w:highlight w:val="none"/>
                <w:u w:val="single"/>
              </w:rPr>
            </w:pPr>
            <w:r>
              <w:rPr>
                <w:rFonts w:hint="eastAsia" w:ascii="Arial" w:hAnsi="Arial" w:cs="Arial"/>
                <w:color w:val="auto"/>
                <w:szCs w:val="21"/>
                <w:highlight w:val="none"/>
                <w:u w:val="none"/>
                <w:lang w:val="en-US" w:eastAsia="zh-CN"/>
              </w:rPr>
              <w:t>每逾期一日，按国家金融规定的利率标准支付</w:t>
            </w:r>
          </w:p>
        </w:tc>
      </w:tr>
      <w:tr w14:paraId="05F35E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noWrap w:val="0"/>
            <w:vAlign w:val="center"/>
          </w:tcPr>
          <w:p w14:paraId="7031BE74">
            <w:pPr>
              <w:adjustRightInd w:val="0"/>
              <w:snapToGrid w:val="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第二节</w:t>
            </w:r>
          </w:p>
          <w:p w14:paraId="77488C87">
            <w:pPr>
              <w:adjustRightInd w:val="0"/>
              <w:snapToGrid w:val="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第1</w:t>
            </w: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rPr>
              <w:t>.4</w:t>
            </w:r>
            <w:r>
              <w:rPr>
                <w:rFonts w:hint="eastAsia" w:ascii="宋体" w:hAnsi="宋体" w:eastAsia="宋体" w:cs="Times New Roman"/>
                <w:color w:val="auto"/>
                <w:szCs w:val="21"/>
                <w:highlight w:val="none"/>
                <w:lang w:val="en-US" w:eastAsia="zh-CN"/>
              </w:rPr>
              <w:t>款</w:t>
            </w:r>
          </w:p>
        </w:tc>
        <w:tc>
          <w:tcPr>
            <w:tcW w:w="1742" w:type="dxa"/>
            <w:tcBorders>
              <w:left w:val="single" w:color="auto" w:sz="2" w:space="0"/>
              <w:bottom w:val="single" w:color="auto" w:sz="2" w:space="0"/>
              <w:right w:val="single" w:color="auto" w:sz="2" w:space="0"/>
            </w:tcBorders>
            <w:noWrap w:val="0"/>
            <w:vAlign w:val="center"/>
          </w:tcPr>
          <w:p w14:paraId="32BD5DAE">
            <w:pPr>
              <w:adjustRightInd w:val="0"/>
              <w:snapToGrid w:val="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其他违约责任</w:t>
            </w:r>
          </w:p>
        </w:tc>
        <w:tc>
          <w:tcPr>
            <w:tcW w:w="5170" w:type="dxa"/>
            <w:tcBorders>
              <w:left w:val="single" w:color="auto" w:sz="2" w:space="0"/>
              <w:bottom w:val="single" w:color="auto" w:sz="2" w:space="0"/>
            </w:tcBorders>
            <w:noWrap w:val="0"/>
            <w:vAlign w:val="center"/>
          </w:tcPr>
          <w:p w14:paraId="4865EFF4">
            <w:pPr>
              <w:adjustRightInd w:val="0"/>
              <w:snapToGrid w:val="0"/>
              <w:jc w:val="center"/>
              <w:rPr>
                <w:rFonts w:ascii="宋体" w:hAnsi="宋体" w:eastAsia="宋体" w:cs="Times New Roman"/>
                <w:color w:val="auto"/>
                <w:szCs w:val="21"/>
                <w:highlight w:val="none"/>
                <w:u w:val="single"/>
              </w:rPr>
            </w:pPr>
            <w:r>
              <w:rPr>
                <w:rFonts w:hint="eastAsia" w:ascii="宋体" w:hAnsi="宋体" w:cs="Times New Roman"/>
                <w:color w:val="auto"/>
                <w:kern w:val="2"/>
                <w:sz w:val="21"/>
                <w:szCs w:val="21"/>
                <w:highlight w:val="none"/>
                <w:lang w:val="en-US" w:eastAsia="zh-CN" w:bidi="ar-SA"/>
              </w:rPr>
              <w:t>以采购需求为准</w:t>
            </w:r>
          </w:p>
        </w:tc>
      </w:tr>
      <w:tr w14:paraId="296DB0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0"/>
            <w:vAlign w:val="center"/>
          </w:tcPr>
          <w:p w14:paraId="092429AE">
            <w:pPr>
              <w:adjustRightInd w:val="0"/>
              <w:snapToGrid w:val="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第二节</w:t>
            </w:r>
          </w:p>
          <w:p w14:paraId="0EEAF955">
            <w:pPr>
              <w:adjustRightInd w:val="0"/>
              <w:snapToGrid w:val="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第</w:t>
            </w:r>
            <w:r>
              <w:rPr>
                <w:rFonts w:hint="eastAsia" w:ascii="宋体" w:hAnsi="宋体" w:eastAsia="宋体" w:cs="Times New Roman"/>
                <w:color w:val="auto"/>
                <w:szCs w:val="21"/>
                <w:highlight w:val="none"/>
                <w:lang w:val="en-US" w:eastAsia="zh-CN"/>
              </w:rPr>
              <w:t>19</w:t>
            </w:r>
            <w:r>
              <w:rPr>
                <w:rFonts w:hint="eastAsia" w:ascii="宋体" w:hAnsi="宋体" w:eastAsia="宋体" w:cs="Times New Roman"/>
                <w:color w:val="auto"/>
                <w:szCs w:val="21"/>
                <w:highlight w:val="none"/>
              </w:rPr>
              <w:t>.2</w:t>
            </w:r>
            <w:r>
              <w:rPr>
                <w:rFonts w:hint="eastAsia" w:ascii="宋体" w:hAnsi="宋体" w:eastAsia="宋体" w:cs="Times New Roman"/>
                <w:color w:val="auto"/>
                <w:szCs w:val="21"/>
                <w:highlight w:val="none"/>
                <w:lang w:val="en-US" w:eastAsia="zh-CN"/>
              </w:rPr>
              <w:t>款</w:t>
            </w:r>
          </w:p>
        </w:tc>
        <w:tc>
          <w:tcPr>
            <w:tcW w:w="1742" w:type="dxa"/>
            <w:tcBorders>
              <w:top w:val="single" w:color="auto" w:sz="2" w:space="0"/>
              <w:left w:val="single" w:color="auto" w:sz="2" w:space="0"/>
              <w:right w:val="single" w:color="auto" w:sz="2" w:space="0"/>
            </w:tcBorders>
            <w:noWrap w:val="0"/>
            <w:vAlign w:val="center"/>
          </w:tcPr>
          <w:p w14:paraId="3E4BF02D">
            <w:pPr>
              <w:adjustRightInd w:val="0"/>
              <w:snapToGrid w:val="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解决争议的方法</w:t>
            </w:r>
          </w:p>
        </w:tc>
        <w:tc>
          <w:tcPr>
            <w:tcW w:w="5170" w:type="dxa"/>
            <w:tcBorders>
              <w:top w:val="single" w:color="auto" w:sz="2" w:space="0"/>
              <w:left w:val="single" w:color="auto" w:sz="2" w:space="0"/>
            </w:tcBorders>
            <w:noWrap w:val="0"/>
            <w:vAlign w:val="center"/>
          </w:tcPr>
          <w:p w14:paraId="64BFEC4E">
            <w:pPr>
              <w:autoSpaceDE w:val="0"/>
              <w:autoSpaceDN w:val="0"/>
              <w:adjustRightInd w:val="0"/>
              <w:snapToGrid w:val="0"/>
              <w:spacing w:line="400" w:lineRule="exact"/>
              <w:jc w:val="left"/>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因本合同及合同有关事项发生的争议，按下列第</w:t>
            </w:r>
            <w:r>
              <w:rPr>
                <w:rFonts w:hint="eastAsia" w:ascii="宋体" w:hAnsi="宋体" w:eastAsia="宋体" w:cs="宋体"/>
                <w:b w:val="0"/>
                <w:bCs w:val="0"/>
                <w:iCs/>
                <w:color w:val="auto"/>
                <w:szCs w:val="21"/>
                <w:highlight w:val="none"/>
                <w:u w:val="single"/>
              </w:rPr>
              <w:t xml:space="preserve"> （2） </w:t>
            </w:r>
            <w:r>
              <w:rPr>
                <w:rFonts w:hint="eastAsia" w:ascii="宋体" w:hAnsi="宋体" w:eastAsia="宋体" w:cs="宋体"/>
                <w:b w:val="0"/>
                <w:bCs w:val="0"/>
                <w:iCs/>
                <w:color w:val="auto"/>
                <w:szCs w:val="21"/>
                <w:highlight w:val="none"/>
              </w:rPr>
              <w:t>种方式解决：</w:t>
            </w:r>
          </w:p>
          <w:p w14:paraId="3E951610">
            <w:pPr>
              <w:autoSpaceDE w:val="0"/>
              <w:autoSpaceDN w:val="0"/>
              <w:adjustRightInd w:val="0"/>
              <w:snapToGrid w:val="0"/>
              <w:spacing w:line="400" w:lineRule="exact"/>
              <w:jc w:val="left"/>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（1）向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仲裁委员会申请仲裁，仲裁地点为</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w:t>
            </w:r>
          </w:p>
          <w:p w14:paraId="5E531D74">
            <w:pPr>
              <w:adjustRightInd w:val="0"/>
              <w:snapToGrid w:val="0"/>
              <w:ind w:firstLine="0" w:firstLineChars="0"/>
              <w:jc w:val="left"/>
              <w:rPr>
                <w:rFonts w:ascii="宋体" w:hAnsi="宋体" w:eastAsia="宋体" w:cs="Times New Roman"/>
                <w:color w:val="auto"/>
                <w:szCs w:val="21"/>
                <w:highlight w:val="none"/>
                <w:u w:val="single"/>
              </w:rPr>
            </w:pPr>
            <w:r>
              <w:rPr>
                <w:rFonts w:hint="eastAsia" w:ascii="宋体" w:hAnsi="宋体" w:eastAsia="宋体" w:cs="宋体"/>
                <w:b w:val="0"/>
                <w:bCs w:val="0"/>
                <w:iCs/>
                <w:color w:val="auto"/>
                <w:szCs w:val="21"/>
                <w:highlight w:val="none"/>
              </w:rPr>
              <w:t>（2）向</w:t>
            </w:r>
            <w:r>
              <w:rPr>
                <w:rFonts w:hint="eastAsia" w:ascii="宋体" w:hAnsi="宋体" w:cs="宋体"/>
                <w:b w:val="0"/>
                <w:bCs w:val="0"/>
                <w:iCs/>
                <w:color w:val="auto"/>
                <w:szCs w:val="21"/>
                <w:highlight w:val="none"/>
                <w:u w:val="single"/>
                <w:lang w:val="en-US" w:eastAsia="zh-CN"/>
              </w:rPr>
              <w:t>甲方（采购人）所在地有管辖权的</w:t>
            </w:r>
            <w:r>
              <w:rPr>
                <w:rFonts w:hint="eastAsia" w:ascii="宋体" w:hAnsi="宋体" w:eastAsia="宋体" w:cs="宋体"/>
                <w:b w:val="0"/>
                <w:bCs w:val="0"/>
                <w:iCs/>
                <w:color w:val="auto"/>
                <w:szCs w:val="21"/>
                <w:highlight w:val="none"/>
              </w:rPr>
              <w:t>人民法院起诉。</w:t>
            </w:r>
          </w:p>
        </w:tc>
      </w:tr>
      <w:tr w14:paraId="352791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0"/>
            <w:vAlign w:val="center"/>
          </w:tcPr>
          <w:p w14:paraId="5BC784F6">
            <w:pPr>
              <w:adjustRightInd w:val="0"/>
              <w:snapToGrid w:val="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第二节</w:t>
            </w:r>
          </w:p>
          <w:p w14:paraId="2D039F26">
            <w:pPr>
              <w:adjustRightInd w:val="0"/>
              <w:snapToGrid w:val="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第2</w:t>
            </w:r>
            <w:r>
              <w:rPr>
                <w:rFonts w:hint="eastAsia" w:ascii="宋体" w:hAnsi="宋体" w:eastAsia="宋体" w:cs="Times New Roman"/>
                <w:color w:val="auto"/>
                <w:szCs w:val="21"/>
                <w:highlight w:val="none"/>
                <w:lang w:val="en-US" w:eastAsia="zh-CN"/>
              </w:rPr>
              <w:t>3.1</w:t>
            </w:r>
            <w:r>
              <w:rPr>
                <w:rFonts w:hint="eastAsia" w:ascii="宋体" w:hAnsi="宋体" w:eastAsia="宋体" w:cs="Times New Roman"/>
                <w:color w:val="auto"/>
                <w:szCs w:val="21"/>
                <w:highlight w:val="none"/>
                <w:lang w:eastAsia="zh-CN"/>
              </w:rPr>
              <w:t>款</w:t>
            </w:r>
          </w:p>
        </w:tc>
        <w:tc>
          <w:tcPr>
            <w:tcW w:w="1742" w:type="dxa"/>
            <w:noWrap w:val="0"/>
            <w:vAlign w:val="center"/>
          </w:tcPr>
          <w:p w14:paraId="15B159FD">
            <w:pPr>
              <w:adjustRightInd w:val="0"/>
              <w:snapToGrid w:val="0"/>
              <w:jc w:val="left"/>
              <w:rPr>
                <w:rFonts w:ascii="宋体" w:hAnsi="宋体" w:eastAsia="宋体" w:cs="Times New Roman"/>
                <w:color w:val="auto"/>
                <w:szCs w:val="21"/>
                <w:highlight w:val="none"/>
              </w:rPr>
            </w:pPr>
            <w:r>
              <w:rPr>
                <w:rFonts w:hint="eastAsia" w:ascii="宋体" w:hAnsi="宋体" w:eastAsia="宋体" w:cs="Times New Roman"/>
                <w:bCs/>
                <w:color w:val="auto"/>
                <w:szCs w:val="21"/>
                <w:highlight w:val="none"/>
                <w:lang w:eastAsia="zh-CN"/>
              </w:rPr>
              <w:t>其他专用条款</w:t>
            </w:r>
          </w:p>
        </w:tc>
        <w:tc>
          <w:tcPr>
            <w:tcW w:w="5170" w:type="dxa"/>
            <w:noWrap w:val="0"/>
            <w:vAlign w:val="center"/>
          </w:tcPr>
          <w:p w14:paraId="5ABFED9A">
            <w:pPr>
              <w:adjustRightInd w:val="0"/>
              <w:snapToGrid w:val="0"/>
              <w:jc w:val="center"/>
              <w:rPr>
                <w:rFonts w:hint="default"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无</w:t>
            </w:r>
          </w:p>
        </w:tc>
      </w:tr>
    </w:tbl>
    <w:p w14:paraId="305C4653">
      <w:pPr>
        <w:spacing w:line="360" w:lineRule="exact"/>
        <w:jc w:val="center"/>
        <w:rPr>
          <w:rFonts w:ascii="黑体" w:hAnsi="宋体" w:eastAsia="黑体"/>
          <w:b/>
          <w:bCs/>
          <w:color w:val="auto"/>
          <w:sz w:val="32"/>
          <w:szCs w:val="32"/>
          <w:highlight w:val="none"/>
        </w:rPr>
      </w:pPr>
    </w:p>
    <w:p w14:paraId="149FBA1C">
      <w:pPr>
        <w:spacing w:line="360" w:lineRule="exact"/>
        <w:jc w:val="center"/>
        <w:rPr>
          <w:rFonts w:ascii="黑体" w:hAnsi="宋体" w:eastAsia="黑体"/>
          <w:b/>
          <w:bCs/>
          <w:color w:val="auto"/>
          <w:sz w:val="32"/>
          <w:szCs w:val="32"/>
          <w:highlight w:val="none"/>
        </w:rPr>
      </w:pPr>
    </w:p>
    <w:p w14:paraId="64414D32">
      <w:pPr>
        <w:spacing w:line="360" w:lineRule="exact"/>
        <w:jc w:val="center"/>
        <w:rPr>
          <w:rFonts w:ascii="黑体" w:hAnsi="宋体" w:eastAsia="黑体"/>
          <w:b/>
          <w:bCs/>
          <w:color w:val="auto"/>
          <w:sz w:val="32"/>
          <w:szCs w:val="32"/>
          <w:highlight w:val="none"/>
        </w:rPr>
      </w:pPr>
    </w:p>
    <w:p w14:paraId="66B6C334">
      <w:pPr>
        <w:spacing w:line="360" w:lineRule="exact"/>
        <w:jc w:val="center"/>
        <w:rPr>
          <w:rFonts w:ascii="黑体" w:hAnsi="宋体" w:eastAsia="黑体"/>
          <w:b/>
          <w:bCs/>
          <w:color w:val="auto"/>
          <w:sz w:val="32"/>
          <w:szCs w:val="32"/>
          <w:highlight w:val="none"/>
        </w:rPr>
      </w:pPr>
    </w:p>
    <w:p w14:paraId="74D7BAC9">
      <w:pPr>
        <w:spacing w:line="360" w:lineRule="exact"/>
        <w:jc w:val="center"/>
        <w:rPr>
          <w:rFonts w:ascii="黑体" w:hAnsi="宋体" w:eastAsia="黑体"/>
          <w:b/>
          <w:bCs/>
          <w:color w:val="auto"/>
          <w:sz w:val="32"/>
          <w:szCs w:val="32"/>
          <w:highlight w:val="none"/>
        </w:rPr>
      </w:pPr>
    </w:p>
    <w:p w14:paraId="1C16D47E">
      <w:pPr>
        <w:spacing w:line="360" w:lineRule="exact"/>
        <w:jc w:val="center"/>
        <w:rPr>
          <w:rFonts w:ascii="黑体" w:hAnsi="宋体" w:eastAsia="黑体"/>
          <w:b/>
          <w:bCs/>
          <w:color w:val="auto"/>
          <w:sz w:val="32"/>
          <w:szCs w:val="32"/>
          <w:highlight w:val="none"/>
        </w:rPr>
      </w:pPr>
    </w:p>
    <w:p w14:paraId="250C8F72">
      <w:pPr>
        <w:spacing w:line="360" w:lineRule="exact"/>
        <w:jc w:val="center"/>
        <w:rPr>
          <w:rFonts w:ascii="黑体" w:hAnsi="宋体" w:eastAsia="黑体"/>
          <w:b/>
          <w:bCs/>
          <w:color w:val="auto"/>
          <w:sz w:val="32"/>
          <w:szCs w:val="32"/>
          <w:highlight w:val="none"/>
        </w:rPr>
      </w:pPr>
    </w:p>
    <w:p w14:paraId="44E9ADE2">
      <w:pPr>
        <w:pStyle w:val="12"/>
        <w:rPr>
          <w:color w:val="auto"/>
          <w:highlight w:val="none"/>
        </w:rPr>
      </w:pPr>
    </w:p>
    <w:p w14:paraId="6B61E528">
      <w:pPr>
        <w:pStyle w:val="12"/>
        <w:rPr>
          <w:color w:val="auto"/>
          <w:highlight w:val="none"/>
        </w:rPr>
      </w:pPr>
    </w:p>
    <w:p w14:paraId="312B916B">
      <w:pPr>
        <w:rPr>
          <w:rFonts w:ascii="宋体" w:hAnsi="宋体" w:cs="宋体"/>
          <w:b/>
          <w:color w:val="auto"/>
          <w:sz w:val="32"/>
          <w:szCs w:val="32"/>
          <w:highlight w:val="none"/>
        </w:rPr>
      </w:pPr>
      <w:r>
        <w:rPr>
          <w:rFonts w:hint="eastAsia" w:ascii="宋体" w:hAnsi="宋体" w:cs="宋体"/>
          <w:b/>
          <w:color w:val="auto"/>
          <w:sz w:val="32"/>
          <w:szCs w:val="32"/>
          <w:highlight w:val="none"/>
        </w:rPr>
        <w:br w:type="page"/>
      </w:r>
    </w:p>
    <w:p w14:paraId="24A6519A">
      <w:pPr>
        <w:numPr>
          <w:ilvl w:val="0"/>
          <w:numId w:val="13"/>
        </w:numPr>
        <w:adjustRightInd w:val="0"/>
        <w:snapToGrid w:val="0"/>
        <w:spacing w:line="360" w:lineRule="auto"/>
        <w:jc w:val="center"/>
        <w:outlineLvl w:val="0"/>
        <w:rPr>
          <w:rFonts w:ascii="宋体" w:hAnsi="宋体" w:cs="宋体"/>
          <w:b/>
          <w:color w:val="auto"/>
          <w:sz w:val="32"/>
          <w:szCs w:val="32"/>
          <w:highlight w:val="none"/>
        </w:rPr>
      </w:pPr>
      <w:r>
        <w:rPr>
          <w:rFonts w:hint="eastAsia" w:ascii="宋体" w:hAnsi="宋体" w:cs="宋体"/>
          <w:b/>
          <w:color w:val="auto"/>
          <w:sz w:val="32"/>
          <w:szCs w:val="32"/>
          <w:highlight w:val="none"/>
        </w:rPr>
        <w:t xml:space="preserve"> 采购需求</w:t>
      </w:r>
    </w:p>
    <w:p w14:paraId="5EE2FC62">
      <w:pPr>
        <w:pStyle w:val="5"/>
        <w:pageBreakBefore w:val="0"/>
        <w:widowControl w:val="0"/>
        <w:numPr>
          <w:ilvl w:val="0"/>
          <w:numId w:val="14"/>
        </w:numPr>
        <w:kinsoku/>
        <w:wordWrap/>
        <w:overflowPunct/>
        <w:topLinePunct w:val="0"/>
        <w:bidi w:val="0"/>
        <w:spacing w:line="6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项目概况</w:t>
      </w:r>
    </w:p>
    <w:p w14:paraId="016BBBD1">
      <w:pPr>
        <w:keepNext w:val="0"/>
        <w:keepLines w:val="0"/>
        <w:pageBreakBefore w:val="0"/>
        <w:widowControl w:val="0"/>
        <w:numPr>
          <w:ilvl w:val="0"/>
          <w:numId w:val="0"/>
        </w:numPr>
        <w:kinsoku/>
        <w:wordWrap/>
        <w:overflowPunct/>
        <w:topLinePunct w:val="0"/>
        <w:autoSpaceDE w:val="0"/>
        <w:autoSpaceDN w:val="0"/>
        <w:bidi w:val="0"/>
        <w:adjustRightInd w:val="0"/>
        <w:snapToGrid/>
        <w:spacing w:beforeAutospacing="0" w:line="600" w:lineRule="exact"/>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项目名称：湘麓轩厨房设备采购及安装</w:t>
      </w:r>
    </w:p>
    <w:p w14:paraId="20DA0089">
      <w:pPr>
        <w:keepNext w:val="0"/>
        <w:keepLines w:val="0"/>
        <w:pageBreakBefore w:val="0"/>
        <w:widowControl w:val="0"/>
        <w:numPr>
          <w:ilvl w:val="0"/>
          <w:numId w:val="0"/>
        </w:numPr>
        <w:kinsoku/>
        <w:wordWrap/>
        <w:overflowPunct/>
        <w:topLinePunct w:val="0"/>
        <w:autoSpaceDE w:val="0"/>
        <w:autoSpaceDN w:val="0"/>
        <w:bidi w:val="0"/>
        <w:adjustRightInd w:val="0"/>
        <w:snapToGrid/>
        <w:spacing w:beforeAutospacing="0" w:line="600" w:lineRule="exact"/>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项目预算：</w:t>
      </w:r>
      <w:r>
        <w:rPr>
          <w:rFonts w:hint="eastAsia" w:hAnsi="宋体"/>
          <w:color w:val="auto"/>
          <w:highlight w:val="none"/>
          <w:u w:val="none"/>
          <w:lang w:val="en-US" w:eastAsia="zh-CN"/>
        </w:rPr>
        <w:t>1697772</w:t>
      </w:r>
      <w:r>
        <w:rPr>
          <w:rFonts w:hint="eastAsia" w:hAnsi="宋体"/>
          <w:color w:val="auto"/>
          <w:highlight w:val="none"/>
          <w:u w:val="none"/>
        </w:rPr>
        <w:t>元</w:t>
      </w:r>
      <w:r>
        <w:rPr>
          <w:rFonts w:hint="eastAsia" w:hAnsi="宋体"/>
          <w:color w:val="auto"/>
          <w:highlight w:val="none"/>
          <w:u w:val="none"/>
          <w:lang w:val="en-US" w:eastAsia="zh-CN"/>
        </w:rPr>
        <w:t>（最高限价：1697772</w:t>
      </w:r>
      <w:r>
        <w:rPr>
          <w:rFonts w:hint="eastAsia" w:hAnsi="宋体"/>
          <w:color w:val="auto"/>
          <w:highlight w:val="none"/>
          <w:u w:val="none"/>
        </w:rPr>
        <w:t>元</w:t>
      </w:r>
      <w:r>
        <w:rPr>
          <w:rFonts w:hint="eastAsia" w:hAnsi="宋体"/>
          <w:color w:val="auto"/>
          <w:highlight w:val="none"/>
          <w:u w:val="none"/>
          <w:lang w:val="en-US" w:eastAsia="zh-CN"/>
        </w:rPr>
        <w:t>）</w:t>
      </w:r>
    </w:p>
    <w:p w14:paraId="6082A7F9">
      <w:pPr>
        <w:keepNext w:val="0"/>
        <w:keepLines w:val="0"/>
        <w:pageBreakBefore w:val="0"/>
        <w:widowControl w:val="0"/>
        <w:numPr>
          <w:ilvl w:val="0"/>
          <w:numId w:val="0"/>
        </w:numPr>
        <w:kinsoku/>
        <w:wordWrap/>
        <w:overflowPunct/>
        <w:topLinePunct w:val="0"/>
        <w:autoSpaceDE w:val="0"/>
        <w:autoSpaceDN w:val="0"/>
        <w:bidi w:val="0"/>
        <w:adjustRightInd w:val="0"/>
        <w:snapToGrid/>
        <w:spacing w:beforeAutospacing="0" w:line="6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项目背景：本项目为</w:t>
      </w:r>
      <w:r>
        <w:rPr>
          <w:rFonts w:hint="eastAsia" w:ascii="宋体" w:hAnsi="宋体" w:cs="宋体"/>
          <w:color w:val="auto"/>
          <w:sz w:val="21"/>
          <w:szCs w:val="21"/>
          <w:highlight w:val="none"/>
          <w:lang w:val="en-US" w:eastAsia="zh-CN"/>
        </w:rPr>
        <w:t>东</w:t>
      </w:r>
      <w:r>
        <w:rPr>
          <w:rFonts w:hint="eastAsia" w:ascii="宋体" w:hAnsi="宋体" w:eastAsia="宋体" w:cs="宋体"/>
          <w:color w:val="auto"/>
          <w:sz w:val="21"/>
          <w:szCs w:val="21"/>
          <w:highlight w:val="none"/>
          <w:lang w:val="en-US" w:eastAsia="zh-CN"/>
        </w:rPr>
        <w:t>区</w:t>
      </w:r>
      <w:r>
        <w:rPr>
          <w:rFonts w:hint="eastAsia" w:ascii="宋体" w:hAnsi="宋体" w:eastAsia="宋体" w:cs="宋体"/>
          <w:b w:val="0"/>
          <w:bCs w:val="0"/>
          <w:color w:val="auto"/>
          <w:sz w:val="21"/>
          <w:szCs w:val="21"/>
          <w:highlight w:val="none"/>
          <w:lang w:val="en-US" w:eastAsia="zh-CN"/>
        </w:rPr>
        <w:t>湘麓轩</w:t>
      </w:r>
      <w:r>
        <w:rPr>
          <w:rFonts w:hint="eastAsia" w:ascii="宋体" w:hAnsi="宋体" w:eastAsia="宋体" w:cs="宋体"/>
          <w:color w:val="auto"/>
          <w:sz w:val="21"/>
          <w:szCs w:val="21"/>
          <w:highlight w:val="none"/>
          <w:lang w:val="en-US" w:eastAsia="zh-CN"/>
        </w:rPr>
        <w:t>改造工程的设备采购与配套安装，建成后为学员、教职工提供餐饮服务。</w:t>
      </w:r>
    </w:p>
    <w:p w14:paraId="750E608B">
      <w:pPr>
        <w:pStyle w:val="5"/>
        <w:pageBreakBefore w:val="0"/>
        <w:widowControl w:val="0"/>
        <w:numPr>
          <w:ilvl w:val="0"/>
          <w:numId w:val="14"/>
        </w:numPr>
        <w:kinsoku/>
        <w:wordWrap/>
        <w:overflowPunct/>
        <w:topLinePunct w:val="0"/>
        <w:bidi w:val="0"/>
        <w:spacing w:line="6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设备采购清单及主要规格参数</w:t>
      </w:r>
    </w:p>
    <w:tbl>
      <w:tblPr>
        <w:tblStyle w:val="27"/>
        <w:tblW w:w="51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75"/>
        <w:gridCol w:w="1530"/>
        <w:gridCol w:w="1353"/>
        <w:gridCol w:w="646"/>
        <w:gridCol w:w="468"/>
        <w:gridCol w:w="4571"/>
      </w:tblGrid>
      <w:tr w14:paraId="69A91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67" w:hRule="atLeast"/>
          <w:jc w:val="center"/>
        </w:trPr>
        <w:tc>
          <w:tcPr>
            <w:tcW w:w="365" w:type="pct"/>
            <w:tcBorders>
              <w:top w:val="single" w:color="000000" w:sz="4" w:space="0"/>
              <w:left w:val="single" w:color="000000" w:sz="4" w:space="0"/>
              <w:bottom w:val="single" w:color="auto" w:sz="4" w:space="0"/>
              <w:right w:val="single" w:color="000000" w:sz="4" w:space="0"/>
            </w:tcBorders>
            <w:noWrap w:val="0"/>
            <w:vAlign w:val="center"/>
          </w:tcPr>
          <w:p w14:paraId="78C1AE89">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rPr>
              <w:t>序号</w:t>
            </w:r>
          </w:p>
        </w:tc>
        <w:tc>
          <w:tcPr>
            <w:tcW w:w="827" w:type="pct"/>
            <w:tcBorders>
              <w:top w:val="single" w:color="000000" w:sz="4" w:space="0"/>
              <w:left w:val="single" w:color="000000" w:sz="4" w:space="0"/>
              <w:bottom w:val="single" w:color="auto" w:sz="4" w:space="0"/>
              <w:right w:val="single" w:color="000000" w:sz="4" w:space="0"/>
            </w:tcBorders>
            <w:noWrap w:val="0"/>
            <w:vAlign w:val="center"/>
          </w:tcPr>
          <w:p w14:paraId="11D34787">
            <w:pPr>
              <w:keepNext w:val="0"/>
              <w:keepLines w:val="0"/>
              <w:widowControl/>
              <w:suppressLineNumbers w:val="0"/>
              <w:jc w:val="center"/>
              <w:textAlignment w:val="center"/>
              <w:rPr>
                <w:rFonts w:hint="default" w:ascii="宋体" w:hAnsi="宋体" w:eastAsia="宋体" w:cs="宋体"/>
                <w:b/>
                <w:bCs/>
                <w:i w:val="0"/>
                <w:iCs w:val="0"/>
                <w:color w:val="auto"/>
                <w:sz w:val="18"/>
                <w:szCs w:val="18"/>
                <w:highlight w:val="none"/>
                <w:u w:val="none"/>
                <w:lang w:val="en-US" w:eastAsia="zh-CN"/>
              </w:rPr>
            </w:pPr>
            <w:r>
              <w:rPr>
                <w:rFonts w:hint="eastAsia" w:ascii="宋体" w:hAnsi="宋体" w:cs="宋体"/>
                <w:b/>
                <w:bCs/>
                <w:i w:val="0"/>
                <w:iCs w:val="0"/>
                <w:color w:val="auto"/>
                <w:sz w:val="18"/>
                <w:szCs w:val="18"/>
                <w:highlight w:val="none"/>
                <w:u w:val="none"/>
                <w:lang w:val="en-US" w:eastAsia="zh-CN"/>
              </w:rPr>
              <w:t>品名</w:t>
            </w:r>
          </w:p>
        </w:tc>
        <w:tc>
          <w:tcPr>
            <w:tcW w:w="731" w:type="pct"/>
            <w:tcBorders>
              <w:top w:val="single" w:color="000000" w:sz="4" w:space="0"/>
              <w:left w:val="single" w:color="000000" w:sz="4" w:space="0"/>
              <w:bottom w:val="single" w:color="auto" w:sz="4" w:space="0"/>
              <w:right w:val="single" w:color="000000" w:sz="4" w:space="0"/>
            </w:tcBorders>
            <w:noWrap/>
            <w:vAlign w:val="center"/>
          </w:tcPr>
          <w:p w14:paraId="7AA229F5">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lang w:val="en-US" w:eastAsia="zh-CN"/>
              </w:rPr>
            </w:pPr>
            <w:r>
              <w:rPr>
                <w:rFonts w:hint="eastAsia" w:ascii="宋体" w:hAnsi="宋体" w:eastAsia="宋体" w:cs="宋体"/>
                <w:b/>
                <w:bCs/>
                <w:i w:val="0"/>
                <w:iCs w:val="0"/>
                <w:color w:val="auto"/>
                <w:sz w:val="18"/>
                <w:szCs w:val="18"/>
                <w:highlight w:val="none"/>
                <w:u w:val="none"/>
                <w:lang w:val="en-US" w:eastAsia="zh-CN"/>
              </w:rPr>
              <w:t>规格</w:t>
            </w:r>
          </w:p>
        </w:tc>
        <w:tc>
          <w:tcPr>
            <w:tcW w:w="349" w:type="pct"/>
            <w:tcBorders>
              <w:top w:val="single" w:color="000000" w:sz="4" w:space="0"/>
              <w:left w:val="single" w:color="000000" w:sz="4" w:space="0"/>
              <w:bottom w:val="single" w:color="auto" w:sz="4" w:space="0"/>
              <w:right w:val="single" w:color="000000" w:sz="4" w:space="0"/>
            </w:tcBorders>
            <w:noWrap/>
            <w:vAlign w:val="center"/>
          </w:tcPr>
          <w:p w14:paraId="761253AA">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rPr>
              <w:t>数量</w:t>
            </w:r>
          </w:p>
        </w:tc>
        <w:tc>
          <w:tcPr>
            <w:tcW w:w="253" w:type="pct"/>
            <w:tcBorders>
              <w:top w:val="single" w:color="000000" w:sz="4" w:space="0"/>
              <w:left w:val="single" w:color="000000" w:sz="4" w:space="0"/>
              <w:bottom w:val="single" w:color="auto" w:sz="4" w:space="0"/>
              <w:right w:val="single" w:color="000000" w:sz="4" w:space="0"/>
            </w:tcBorders>
            <w:noWrap/>
            <w:vAlign w:val="center"/>
          </w:tcPr>
          <w:p w14:paraId="475DD2D3">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rPr>
              <w:t>单位</w:t>
            </w:r>
          </w:p>
        </w:tc>
        <w:tc>
          <w:tcPr>
            <w:tcW w:w="2472" w:type="pct"/>
            <w:tcBorders>
              <w:top w:val="single" w:color="000000" w:sz="4" w:space="0"/>
              <w:left w:val="single" w:color="000000" w:sz="4" w:space="0"/>
              <w:bottom w:val="single" w:color="auto" w:sz="4" w:space="0"/>
              <w:right w:val="single" w:color="000000" w:sz="4" w:space="0"/>
            </w:tcBorders>
            <w:noWrap/>
            <w:vAlign w:val="center"/>
          </w:tcPr>
          <w:p w14:paraId="499B6FBF">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rPr>
              <w:t>技术参数</w:t>
            </w:r>
          </w:p>
        </w:tc>
      </w:tr>
      <w:tr w14:paraId="64B71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auto" w:sz="4" w:space="0"/>
              <w:left w:val="single" w:color="auto" w:sz="4" w:space="0"/>
              <w:bottom w:val="single" w:color="auto" w:sz="4" w:space="0"/>
              <w:right w:val="single" w:color="auto" w:sz="4" w:space="0"/>
            </w:tcBorders>
            <w:noWrap/>
            <w:vAlign w:val="center"/>
          </w:tcPr>
          <w:p w14:paraId="31464868">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lang w:val="en-US" w:eastAsia="zh-CN"/>
              </w:rPr>
            </w:pPr>
            <w:r>
              <w:rPr>
                <w:rFonts w:hint="eastAsia" w:ascii="宋体" w:hAnsi="宋体" w:eastAsia="宋体" w:cs="宋体"/>
                <w:b/>
                <w:bCs/>
                <w:i w:val="0"/>
                <w:iCs w:val="0"/>
                <w:color w:val="auto"/>
                <w:sz w:val="18"/>
                <w:szCs w:val="18"/>
                <w:highlight w:val="none"/>
                <w:u w:val="none"/>
                <w:lang w:val="en-US" w:eastAsia="zh-CN"/>
              </w:rPr>
              <w:t>一</w:t>
            </w:r>
          </w:p>
        </w:tc>
        <w:tc>
          <w:tcPr>
            <w:tcW w:w="827" w:type="pct"/>
            <w:tcBorders>
              <w:top w:val="single" w:color="auto" w:sz="4" w:space="0"/>
              <w:left w:val="single" w:color="auto" w:sz="4" w:space="0"/>
              <w:bottom w:val="single" w:color="auto" w:sz="4" w:space="0"/>
              <w:right w:val="single" w:color="auto" w:sz="4" w:space="0"/>
            </w:tcBorders>
            <w:noWrap/>
            <w:vAlign w:val="center"/>
          </w:tcPr>
          <w:p w14:paraId="228BC6A4">
            <w:pPr>
              <w:keepNext w:val="0"/>
              <w:keepLines w:val="0"/>
              <w:widowControl/>
              <w:suppressLineNumbers w:val="0"/>
              <w:jc w:val="center"/>
              <w:textAlignment w:val="center"/>
              <w:rPr>
                <w:rFonts w:hint="default" w:ascii="宋体" w:hAnsi="宋体" w:eastAsia="宋体" w:cs="宋体"/>
                <w:b/>
                <w:bCs/>
                <w:i w:val="0"/>
                <w:iCs w:val="0"/>
                <w:color w:val="auto"/>
                <w:sz w:val="18"/>
                <w:szCs w:val="18"/>
                <w:highlight w:val="none"/>
                <w:u w:val="none"/>
                <w:lang w:val="en-US"/>
              </w:rPr>
            </w:pPr>
            <w:r>
              <w:rPr>
                <w:rFonts w:hint="eastAsia" w:ascii="宋体" w:hAnsi="宋体" w:eastAsia="宋体" w:cs="宋体"/>
                <w:b/>
                <w:bCs/>
                <w:i w:val="0"/>
                <w:iCs w:val="0"/>
                <w:color w:val="auto"/>
                <w:kern w:val="0"/>
                <w:sz w:val="18"/>
                <w:szCs w:val="18"/>
                <w:highlight w:val="none"/>
                <w:u w:val="none"/>
                <w:lang w:val="en-US" w:eastAsia="zh-CN"/>
              </w:rPr>
              <w:t>电器类</w:t>
            </w:r>
          </w:p>
        </w:tc>
        <w:tc>
          <w:tcPr>
            <w:tcW w:w="731" w:type="pct"/>
            <w:tcBorders>
              <w:top w:val="single" w:color="auto" w:sz="4" w:space="0"/>
              <w:left w:val="single" w:color="auto" w:sz="4" w:space="0"/>
              <w:bottom w:val="single" w:color="auto" w:sz="4" w:space="0"/>
              <w:right w:val="single" w:color="auto" w:sz="4" w:space="0"/>
            </w:tcBorders>
            <w:noWrap/>
            <w:vAlign w:val="top"/>
          </w:tcPr>
          <w:p w14:paraId="50434996">
            <w:pPr>
              <w:jc w:val="center"/>
              <w:rPr>
                <w:rFonts w:hint="eastAsia" w:ascii="宋体" w:hAnsi="宋体" w:eastAsia="宋体" w:cs="宋体"/>
                <w:i w:val="0"/>
                <w:iCs w:val="0"/>
                <w:color w:val="auto"/>
                <w:sz w:val="18"/>
                <w:szCs w:val="18"/>
                <w:highlight w:val="none"/>
                <w:u w:val="none"/>
              </w:rPr>
            </w:pPr>
          </w:p>
        </w:tc>
        <w:tc>
          <w:tcPr>
            <w:tcW w:w="349" w:type="pct"/>
            <w:tcBorders>
              <w:top w:val="single" w:color="auto" w:sz="4" w:space="0"/>
              <w:left w:val="single" w:color="auto" w:sz="4" w:space="0"/>
              <w:bottom w:val="single" w:color="auto" w:sz="4" w:space="0"/>
              <w:right w:val="single" w:color="auto" w:sz="4" w:space="0"/>
            </w:tcBorders>
            <w:noWrap/>
            <w:vAlign w:val="top"/>
          </w:tcPr>
          <w:p w14:paraId="20F7A7AA">
            <w:pPr>
              <w:jc w:val="center"/>
              <w:rPr>
                <w:rFonts w:hint="eastAsia" w:ascii="宋体" w:hAnsi="宋体" w:eastAsia="宋体" w:cs="宋体"/>
                <w:i w:val="0"/>
                <w:iCs w:val="0"/>
                <w:color w:val="auto"/>
                <w:sz w:val="18"/>
                <w:szCs w:val="18"/>
                <w:highlight w:val="none"/>
                <w:u w:val="none"/>
              </w:rPr>
            </w:pPr>
          </w:p>
        </w:tc>
        <w:tc>
          <w:tcPr>
            <w:tcW w:w="253" w:type="pct"/>
            <w:tcBorders>
              <w:top w:val="single" w:color="auto" w:sz="4" w:space="0"/>
              <w:left w:val="single" w:color="auto" w:sz="4" w:space="0"/>
              <w:bottom w:val="single" w:color="auto" w:sz="4" w:space="0"/>
              <w:right w:val="single" w:color="auto" w:sz="4" w:space="0"/>
            </w:tcBorders>
            <w:noWrap/>
            <w:vAlign w:val="top"/>
          </w:tcPr>
          <w:p w14:paraId="2DAA00CC">
            <w:pPr>
              <w:jc w:val="center"/>
              <w:rPr>
                <w:rFonts w:hint="eastAsia" w:ascii="宋体" w:hAnsi="宋体" w:eastAsia="宋体" w:cs="宋体"/>
                <w:i w:val="0"/>
                <w:iCs w:val="0"/>
                <w:color w:val="auto"/>
                <w:sz w:val="18"/>
                <w:szCs w:val="18"/>
                <w:highlight w:val="none"/>
                <w:u w:val="none"/>
              </w:rPr>
            </w:pPr>
          </w:p>
        </w:tc>
        <w:tc>
          <w:tcPr>
            <w:tcW w:w="2472" w:type="pct"/>
            <w:tcBorders>
              <w:top w:val="single" w:color="auto" w:sz="4" w:space="0"/>
              <w:left w:val="single" w:color="auto" w:sz="4" w:space="0"/>
              <w:bottom w:val="single" w:color="auto" w:sz="4" w:space="0"/>
              <w:right w:val="single" w:color="auto" w:sz="4" w:space="0"/>
            </w:tcBorders>
            <w:noWrap/>
            <w:vAlign w:val="top"/>
          </w:tcPr>
          <w:p w14:paraId="5899CED3">
            <w:pPr>
              <w:jc w:val="center"/>
              <w:rPr>
                <w:rFonts w:hint="eastAsia" w:ascii="宋体" w:hAnsi="宋体" w:eastAsia="宋体" w:cs="宋体"/>
                <w:i w:val="0"/>
                <w:iCs w:val="0"/>
                <w:color w:val="auto"/>
                <w:sz w:val="18"/>
                <w:szCs w:val="18"/>
                <w:highlight w:val="none"/>
                <w:u w:val="none"/>
              </w:rPr>
            </w:pPr>
          </w:p>
        </w:tc>
      </w:tr>
      <w:tr w14:paraId="71DA8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auto" w:sz="4" w:space="0"/>
              <w:left w:val="single" w:color="000000" w:sz="4" w:space="0"/>
              <w:bottom w:val="single" w:color="000000" w:sz="4" w:space="0"/>
              <w:right w:val="single" w:color="000000" w:sz="4" w:space="0"/>
            </w:tcBorders>
            <w:noWrap w:val="0"/>
            <w:vAlign w:val="center"/>
          </w:tcPr>
          <w:p w14:paraId="08B2B23D">
            <w:pPr>
              <w:numPr>
                <w:ilvl w:val="0"/>
                <w:numId w:val="15"/>
              </w:numPr>
              <w:tabs>
                <w:tab w:val="left" w:pos="220"/>
              </w:tabs>
              <w:adjustRightInd w:val="0"/>
              <w:snapToGrid w:val="0"/>
              <w:spacing w:line="280" w:lineRule="exact"/>
              <w:ind w:firstLine="0"/>
              <w:jc w:val="center"/>
              <w:rPr>
                <w:rFonts w:hint="eastAsia" w:ascii="宋体" w:hAnsi="宋体" w:eastAsia="宋体" w:cs="宋体"/>
                <w:color w:val="auto"/>
                <w:sz w:val="18"/>
                <w:szCs w:val="18"/>
                <w:highlight w:val="none"/>
                <w:lang w:val="en-US" w:eastAsia="zh-CN"/>
              </w:rPr>
            </w:pPr>
          </w:p>
        </w:tc>
        <w:tc>
          <w:tcPr>
            <w:tcW w:w="827" w:type="pct"/>
            <w:tcBorders>
              <w:top w:val="single" w:color="auto" w:sz="4" w:space="0"/>
              <w:left w:val="single" w:color="000000" w:sz="4" w:space="0"/>
              <w:bottom w:val="single" w:color="000000" w:sz="4" w:space="0"/>
              <w:right w:val="single" w:color="000000" w:sz="4" w:space="0"/>
            </w:tcBorders>
            <w:noWrap w:val="0"/>
            <w:vAlign w:val="center"/>
          </w:tcPr>
          <w:p w14:paraId="14E13B5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粘捕式灭蝇灯</w:t>
            </w:r>
          </w:p>
        </w:tc>
        <w:tc>
          <w:tcPr>
            <w:tcW w:w="731" w:type="pct"/>
            <w:tcBorders>
              <w:top w:val="single" w:color="auto" w:sz="4" w:space="0"/>
              <w:left w:val="single" w:color="000000" w:sz="4" w:space="0"/>
              <w:bottom w:val="single" w:color="000000" w:sz="4" w:space="0"/>
              <w:right w:val="single" w:color="000000" w:sz="4" w:space="0"/>
            </w:tcBorders>
            <w:noWrap w:val="0"/>
            <w:vAlign w:val="center"/>
          </w:tcPr>
          <w:p w14:paraId="37F01CA3">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400mm×120mm×170mm</w:t>
            </w:r>
          </w:p>
        </w:tc>
        <w:tc>
          <w:tcPr>
            <w:tcW w:w="349" w:type="pct"/>
            <w:tcBorders>
              <w:top w:val="single" w:color="auto" w:sz="4" w:space="0"/>
              <w:left w:val="single" w:color="000000" w:sz="4" w:space="0"/>
              <w:bottom w:val="single" w:color="000000" w:sz="4" w:space="0"/>
              <w:right w:val="single" w:color="000000" w:sz="4" w:space="0"/>
            </w:tcBorders>
            <w:noWrap w:val="0"/>
            <w:vAlign w:val="center"/>
          </w:tcPr>
          <w:p w14:paraId="52A9462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19</w:t>
            </w:r>
          </w:p>
        </w:tc>
        <w:tc>
          <w:tcPr>
            <w:tcW w:w="253" w:type="pct"/>
            <w:tcBorders>
              <w:top w:val="single" w:color="auto" w:sz="4" w:space="0"/>
              <w:left w:val="single" w:color="000000" w:sz="4" w:space="0"/>
              <w:bottom w:val="single" w:color="000000" w:sz="4" w:space="0"/>
              <w:right w:val="single" w:color="000000" w:sz="4" w:space="0"/>
            </w:tcBorders>
            <w:noWrap w:val="0"/>
            <w:vAlign w:val="center"/>
          </w:tcPr>
          <w:p w14:paraId="44A7D8F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auto" w:sz="4" w:space="0"/>
              <w:left w:val="single" w:color="000000" w:sz="4" w:space="0"/>
              <w:bottom w:val="single" w:color="000000" w:sz="4" w:space="0"/>
              <w:right w:val="single" w:color="000000" w:sz="4" w:space="0"/>
            </w:tcBorders>
            <w:noWrap w:val="0"/>
            <w:vAlign w:val="center"/>
          </w:tcPr>
          <w:p w14:paraId="049D6AD9">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工作方式：粘捕式</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额定功率：</w:t>
            </w:r>
            <w:r>
              <w:rPr>
                <w:rFonts w:hint="eastAsia" w:ascii="宋体" w:hAnsi="宋体" w:cs="宋体"/>
                <w:i w:val="0"/>
                <w:iCs w:val="0"/>
                <w:color w:val="auto"/>
                <w:kern w:val="0"/>
                <w:sz w:val="18"/>
                <w:szCs w:val="18"/>
                <w:highlight w:val="none"/>
                <w:u w:val="none"/>
                <w:lang w:val="en-US" w:eastAsia="zh-CN"/>
              </w:rPr>
              <w:t>8W-15W</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覆盖面积：30-50</w:t>
            </w:r>
            <w:r>
              <w:rPr>
                <w:rFonts w:hint="eastAsia" w:ascii="宋体" w:hAnsi="宋体" w:cs="宋体"/>
                <w:i w:val="0"/>
                <w:iCs w:val="0"/>
                <w:color w:val="auto"/>
                <w:kern w:val="0"/>
                <w:sz w:val="18"/>
                <w:szCs w:val="18"/>
                <w:highlight w:val="none"/>
                <w:u w:val="none"/>
                <w:lang w:val="en-US" w:eastAsia="zh-CN"/>
              </w:rPr>
              <w:t>m</w:t>
            </w:r>
            <w:r>
              <w:rPr>
                <w:rFonts w:hint="eastAsia" w:ascii="宋体" w:hAnsi="宋体" w:cs="宋体"/>
                <w:i w:val="0"/>
                <w:iCs w:val="0"/>
                <w:color w:val="auto"/>
                <w:kern w:val="0"/>
                <w:sz w:val="18"/>
                <w:szCs w:val="18"/>
                <w:highlight w:val="none"/>
                <w:u w:val="none"/>
                <w:vertAlign w:val="superscript"/>
                <w:lang w:val="en-US" w:eastAsia="zh-CN"/>
              </w:rPr>
              <w:t>2</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额定电压：220V-50HZ</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材料等级：ABS阻燃材料</w:t>
            </w:r>
          </w:p>
        </w:tc>
      </w:tr>
      <w:tr w14:paraId="78DD1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6A52397D">
            <w:pPr>
              <w:numPr>
                <w:ilvl w:val="0"/>
                <w:numId w:val="15"/>
              </w:numPr>
              <w:tabs>
                <w:tab w:val="left" w:pos="220"/>
              </w:tabs>
              <w:adjustRightInd w:val="0"/>
              <w:snapToGrid w:val="0"/>
              <w:spacing w:line="280" w:lineRule="exact"/>
              <w:ind w:firstLine="0"/>
              <w:jc w:val="center"/>
              <w:rPr>
                <w:rFonts w:hint="eastAsia" w:ascii="宋体" w:hAnsi="宋体" w:eastAsia="宋体" w:cs="宋体"/>
                <w:color w:val="auto"/>
                <w:sz w:val="18"/>
                <w:szCs w:val="18"/>
                <w:highlight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3EEBA55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电子秤</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3BD1F60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300KG</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35F8C1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20DC03A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2FD274E0">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常规</w:t>
            </w:r>
          </w:p>
        </w:tc>
      </w:tr>
      <w:tr w14:paraId="335FF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restart"/>
            <w:tcBorders>
              <w:top w:val="single" w:color="000000" w:sz="4" w:space="0"/>
              <w:left w:val="single" w:color="000000" w:sz="4" w:space="0"/>
              <w:right w:val="single" w:color="000000" w:sz="4" w:space="0"/>
            </w:tcBorders>
            <w:noWrap w:val="0"/>
            <w:vAlign w:val="center"/>
          </w:tcPr>
          <w:p w14:paraId="608FD3B6">
            <w:pPr>
              <w:numPr>
                <w:ilvl w:val="0"/>
                <w:numId w:val="15"/>
              </w:numPr>
              <w:tabs>
                <w:tab w:val="left" w:pos="220"/>
              </w:tabs>
              <w:adjustRightInd w:val="0"/>
              <w:snapToGrid w:val="0"/>
              <w:spacing w:line="280" w:lineRule="exact"/>
              <w:ind w:firstLine="0"/>
              <w:jc w:val="center"/>
              <w:rPr>
                <w:rFonts w:hint="eastAsia" w:ascii="宋体" w:hAnsi="宋体" w:eastAsia="宋体" w:cs="宋体"/>
                <w:color w:val="auto"/>
                <w:sz w:val="18"/>
                <w:szCs w:val="18"/>
                <w:highlight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1874F86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风幕机</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2A26C84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1500mm×212mm×226mm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02C7C2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4</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78AC12E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68CBBFB3">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电压：220V</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功率：≥</w:t>
            </w:r>
            <w:r>
              <w:rPr>
                <w:rFonts w:hint="eastAsia" w:ascii="宋体" w:hAnsi="宋体" w:cs="宋体"/>
                <w:i w:val="0"/>
                <w:iCs w:val="0"/>
                <w:color w:val="auto"/>
                <w:kern w:val="0"/>
                <w:sz w:val="18"/>
                <w:szCs w:val="18"/>
                <w:highlight w:val="none"/>
                <w:u w:val="none"/>
                <w:lang w:val="en-US" w:eastAsia="zh-CN"/>
              </w:rPr>
              <w:t>150W-160W</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噪声：</w:t>
            </w:r>
            <w:r>
              <w:rPr>
                <w:rFonts w:hint="eastAsia" w:ascii="宋体" w:hAnsi="宋体" w:cs="宋体"/>
                <w:i w:val="0"/>
                <w:iCs w:val="0"/>
                <w:color w:val="auto"/>
                <w:kern w:val="0"/>
                <w:sz w:val="18"/>
                <w:szCs w:val="18"/>
                <w:highlight w:val="none"/>
                <w:u w:val="none"/>
                <w:lang w:val="en-US" w:eastAsia="zh-CN"/>
              </w:rPr>
              <w:t>符合国家标准</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风轮直径：100mm</w:t>
            </w:r>
          </w:p>
        </w:tc>
      </w:tr>
      <w:tr w14:paraId="5519D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bottom w:val="single" w:color="000000" w:sz="4" w:space="0"/>
              <w:right w:val="single" w:color="000000" w:sz="4" w:space="0"/>
            </w:tcBorders>
            <w:noWrap w:val="0"/>
            <w:vAlign w:val="center"/>
          </w:tcPr>
          <w:p w14:paraId="0EF8E500">
            <w:pPr>
              <w:tabs>
                <w:tab w:val="left" w:pos="220"/>
              </w:tabs>
              <w:adjustRightInd w:val="0"/>
              <w:snapToGrid w:val="0"/>
              <w:spacing w:line="280" w:lineRule="exact"/>
              <w:ind w:firstLine="0"/>
              <w:jc w:val="center"/>
              <w:rPr>
                <w:rFonts w:hint="eastAsia" w:ascii="宋体" w:hAnsi="宋体" w:eastAsia="宋体" w:cs="宋体"/>
                <w:color w:val="auto"/>
                <w:sz w:val="18"/>
                <w:szCs w:val="18"/>
                <w:highlight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1DA5A77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2610061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1200mm×212mm×226mm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2EAB31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1A72BBF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14751181">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电压：220V</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功率：≥12</w:t>
            </w:r>
            <w:r>
              <w:rPr>
                <w:rFonts w:hint="eastAsia" w:ascii="宋体" w:hAnsi="宋体" w:cs="宋体"/>
                <w:i w:val="0"/>
                <w:iCs w:val="0"/>
                <w:color w:val="auto"/>
                <w:kern w:val="0"/>
                <w:sz w:val="18"/>
                <w:szCs w:val="18"/>
                <w:highlight w:val="none"/>
                <w:u w:val="none"/>
                <w:lang w:val="en-US" w:eastAsia="zh-CN"/>
              </w:rPr>
              <w:t>0</w:t>
            </w:r>
            <w:r>
              <w:rPr>
                <w:rFonts w:hint="eastAsia" w:ascii="宋体" w:hAnsi="宋体" w:eastAsia="宋体" w:cs="宋体"/>
                <w:i w:val="0"/>
                <w:iCs w:val="0"/>
                <w:color w:val="auto"/>
                <w:kern w:val="0"/>
                <w:sz w:val="18"/>
                <w:szCs w:val="18"/>
                <w:highlight w:val="none"/>
                <w:u w:val="none"/>
                <w:lang w:val="en-US" w:eastAsia="zh-CN"/>
              </w:rPr>
              <w:t>W</w:t>
            </w:r>
            <w:r>
              <w:rPr>
                <w:rFonts w:hint="eastAsia" w:ascii="宋体" w:hAnsi="宋体" w:cs="宋体"/>
                <w:i w:val="0"/>
                <w:iCs w:val="0"/>
                <w:color w:val="auto"/>
                <w:kern w:val="0"/>
                <w:sz w:val="18"/>
                <w:szCs w:val="18"/>
                <w:highlight w:val="none"/>
                <w:u w:val="none"/>
                <w:lang w:val="en-US" w:eastAsia="zh-CN"/>
              </w:rPr>
              <w:t>-130W</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噪声：</w:t>
            </w:r>
            <w:r>
              <w:rPr>
                <w:rFonts w:hint="eastAsia" w:ascii="宋体" w:hAnsi="宋体" w:cs="宋体"/>
                <w:i w:val="0"/>
                <w:iCs w:val="0"/>
                <w:color w:val="auto"/>
                <w:kern w:val="0"/>
                <w:sz w:val="18"/>
                <w:szCs w:val="18"/>
                <w:highlight w:val="none"/>
                <w:u w:val="none"/>
                <w:lang w:val="en-US" w:eastAsia="zh-CN"/>
              </w:rPr>
              <w:t>符合国家标准</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风轮直径：100mm</w:t>
            </w:r>
          </w:p>
        </w:tc>
      </w:tr>
      <w:tr w14:paraId="624CF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7AFFDC34">
            <w:pPr>
              <w:numPr>
                <w:ilvl w:val="0"/>
                <w:numId w:val="15"/>
              </w:numPr>
              <w:tabs>
                <w:tab w:val="left" w:pos="220"/>
              </w:tabs>
              <w:adjustRightInd w:val="0"/>
              <w:snapToGrid w:val="0"/>
              <w:spacing w:line="280" w:lineRule="exact"/>
              <w:ind w:firstLine="0"/>
              <w:jc w:val="center"/>
              <w:rPr>
                <w:rFonts w:hint="eastAsia" w:ascii="宋体" w:hAnsi="宋体" w:eastAsia="宋体" w:cs="宋体"/>
                <w:color w:val="auto"/>
                <w:sz w:val="18"/>
                <w:szCs w:val="18"/>
                <w:highlight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6AB5AE4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绞切肉机</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2179D1F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630mm×430mm×800mm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2561F4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2363A36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4D5F448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1、电压：220V~；功率：2.2kW；频率：50Hz；</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w:t>
            </w:r>
            <w:r>
              <w:rPr>
                <w:rFonts w:hint="eastAsia" w:ascii="宋体" w:hAnsi="宋体" w:eastAsia="宋体" w:cs="宋体"/>
                <w:i w:val="0"/>
                <w:iCs w:val="0"/>
                <w:color w:val="auto"/>
                <w:kern w:val="0"/>
                <w:sz w:val="18"/>
                <w:szCs w:val="18"/>
                <w:highlight w:val="none"/>
                <w:u w:val="none"/>
                <w:lang w:val="en-US" w:eastAsia="zh-CN"/>
              </w:rPr>
              <w:t>采用触控面板，防尘能力≥IP6X，防水能力≥IPX8，符合GB/T4208-2017标准；产品</w:t>
            </w:r>
            <w:r>
              <w:rPr>
                <w:rFonts w:hint="eastAsia" w:ascii="宋体" w:hAnsi="宋体" w:cs="宋体"/>
                <w:i w:val="0"/>
                <w:iCs w:val="0"/>
                <w:color w:val="auto"/>
                <w:kern w:val="0"/>
                <w:sz w:val="18"/>
                <w:szCs w:val="18"/>
                <w:highlight w:val="none"/>
                <w:u w:val="none"/>
                <w:lang w:val="en-US" w:eastAsia="zh-CN"/>
              </w:rPr>
              <w:t>具有耐燃和阻燃性能</w:t>
            </w:r>
            <w:r>
              <w:rPr>
                <w:rFonts w:hint="eastAsia" w:ascii="宋体" w:hAnsi="宋体" w:eastAsia="宋体" w:cs="宋体"/>
                <w:i w:val="0"/>
                <w:iCs w:val="0"/>
                <w:color w:val="auto"/>
                <w:kern w:val="0"/>
                <w:sz w:val="18"/>
                <w:szCs w:val="18"/>
                <w:highlight w:val="none"/>
                <w:u w:val="none"/>
                <w:lang w:val="en-US" w:eastAsia="zh-CN"/>
              </w:rPr>
              <w:t>，火焰产生时间不超过2s；铁制零件具有防锈能力；器具不存在毒性或类似的危险，符合GB 4706.38-2008；切制的肉片、肉丝、肉丁应尺寸准确,厚薄均匀，每片厚度偏差不超过0.5mm，产品符合SB/T 10549-2009。</w:t>
            </w:r>
          </w:p>
        </w:tc>
      </w:tr>
      <w:tr w14:paraId="684B3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5E0A5035">
            <w:pPr>
              <w:numPr>
                <w:ilvl w:val="0"/>
                <w:numId w:val="15"/>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52897BC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全能切菜机</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318DCCC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1250mm×600mm×1300mm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0F59E5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436D79E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3B7FBBCD">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1、电压：220V~；功率：≤3kW；频率：50Hz；</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2、符合GB 4706.3</w:t>
            </w:r>
            <w:r>
              <w:rPr>
                <w:rFonts w:hint="eastAsia" w:ascii="宋体" w:hAnsi="宋体" w:eastAsia="宋体" w:cs="宋体"/>
                <w:i w:val="0"/>
                <w:iCs w:val="0"/>
                <w:color w:val="auto"/>
                <w:kern w:val="0"/>
                <w:sz w:val="18"/>
                <w:szCs w:val="18"/>
                <w:highlight w:val="none"/>
                <w:u w:val="none"/>
                <w:lang w:val="en-US" w:eastAsia="zh-CN"/>
              </w:rPr>
              <w:t>8-2008；有带电防护；仅允许触及由双重绝缘或加强绝缘与带电部件隔开的部件；装在器具内的电动机如果启动时间延长会导致危险，应在3s内启动完毕；器具承受可能出现的潮湿条件，潮湿处理≥24小时。</w:t>
            </w:r>
          </w:p>
        </w:tc>
      </w:tr>
      <w:tr w14:paraId="2BEBF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0B2C2434">
            <w:pPr>
              <w:numPr>
                <w:ilvl w:val="0"/>
                <w:numId w:val="15"/>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70F4F27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24盘电力智能型蒸饭柜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3AEE0AC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1405mm×650mm×1580mm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248770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6</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4E71BF9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516B8DF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蒸饭量：≥75kg</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可供人数：500~600人</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蒸饭时间：≤60分钟</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功率：≥24kw</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电压：380V</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盆数：24盆</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结构：双门双控</w:t>
            </w:r>
          </w:p>
        </w:tc>
      </w:tr>
      <w:tr w14:paraId="022E7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8"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16D68078">
            <w:pPr>
              <w:numPr>
                <w:ilvl w:val="0"/>
                <w:numId w:val="15"/>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23834CC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电海鲜蒸柜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09B0FD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1200mm×1000mm×1900mm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0496A5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1C44E76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44F1BCCE">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1、一体成型柜体设计蒸汽U型通道设计，</w:t>
            </w:r>
            <w:r>
              <w:rPr>
                <w:rFonts w:hint="eastAsia" w:ascii="宋体" w:hAnsi="宋体" w:cs="宋体"/>
                <w:i w:val="0"/>
                <w:iCs w:val="0"/>
                <w:color w:val="auto"/>
                <w:kern w:val="0"/>
                <w:sz w:val="18"/>
                <w:szCs w:val="18"/>
                <w:highlight w:val="none"/>
                <w:u w:val="none"/>
                <w:lang w:val="en-US" w:eastAsia="zh-CN"/>
              </w:rPr>
              <w:t>可</w:t>
            </w:r>
            <w:r>
              <w:rPr>
                <w:rFonts w:hint="eastAsia" w:ascii="宋体" w:hAnsi="宋体" w:eastAsia="宋体" w:cs="宋体"/>
                <w:i w:val="0"/>
                <w:iCs w:val="0"/>
                <w:color w:val="auto"/>
                <w:kern w:val="0"/>
                <w:sz w:val="18"/>
                <w:szCs w:val="18"/>
                <w:highlight w:val="none"/>
                <w:u w:val="none"/>
                <w:lang w:val="en-US" w:eastAsia="zh-CN"/>
              </w:rPr>
              <w:t>自动排出冷凝水。</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2、开门自动关闭蒸汽装置，外置排水开关。</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3、高水箱低水位，，双低水位保护与干烧保护配合。</w:t>
            </w:r>
          </w:p>
        </w:tc>
      </w:tr>
      <w:tr w14:paraId="06688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35F9A992">
            <w:pPr>
              <w:numPr>
                <w:ilvl w:val="0"/>
                <w:numId w:val="15"/>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0EB25F6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电磁六头煲仔炉</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837724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1200mm×1150mm×800mm+400mm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FD4A52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BB6B38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2CB4337A">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1、铜芯线，均与分布线盘，热效率利用高，发热效率快，使用100000小时无损。</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w:t>
            </w:r>
            <w:r>
              <w:rPr>
                <w:rFonts w:hint="eastAsia" w:ascii="宋体" w:hAnsi="宋体" w:cs="宋体"/>
                <w:i w:val="0"/>
                <w:iCs w:val="0"/>
                <w:color w:val="auto"/>
                <w:kern w:val="0"/>
                <w:sz w:val="18"/>
                <w:szCs w:val="18"/>
                <w:highlight w:val="none"/>
                <w:u w:val="none"/>
                <w:lang w:val="en-US" w:eastAsia="zh-CN"/>
              </w:rPr>
              <w:t>采用具有耐高温耐冲击力微晶玻璃；</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cs="宋体"/>
                <w:i w:val="0"/>
                <w:iCs w:val="0"/>
                <w:color w:val="auto"/>
                <w:kern w:val="0"/>
                <w:sz w:val="18"/>
                <w:szCs w:val="18"/>
                <w:highlight w:val="none"/>
                <w:u w:val="none"/>
                <w:lang w:val="en-US" w:eastAsia="zh-CN"/>
              </w:rPr>
              <w:t>3</w:t>
            </w:r>
            <w:r>
              <w:rPr>
                <w:rFonts w:hint="eastAsia" w:ascii="宋体" w:hAnsi="宋体" w:eastAsia="宋体" w:cs="宋体"/>
                <w:i w:val="0"/>
                <w:iCs w:val="0"/>
                <w:color w:val="auto"/>
                <w:kern w:val="0"/>
                <w:sz w:val="18"/>
                <w:szCs w:val="18"/>
                <w:highlight w:val="none"/>
                <w:u w:val="none"/>
                <w:lang w:val="en-US" w:eastAsia="zh-CN"/>
              </w:rPr>
              <w:t>、五档火力</w:t>
            </w:r>
            <w:r>
              <w:rPr>
                <w:rFonts w:hint="eastAsia" w:ascii="宋体" w:hAnsi="宋体" w:cs="宋体"/>
                <w:i w:val="0"/>
                <w:iCs w:val="0"/>
                <w:color w:val="auto"/>
                <w:kern w:val="0"/>
                <w:sz w:val="18"/>
                <w:szCs w:val="18"/>
                <w:highlight w:val="none"/>
                <w:u w:val="none"/>
                <w:lang w:val="en-US" w:eastAsia="zh-CN"/>
              </w:rPr>
              <w:t>调节</w:t>
            </w:r>
            <w:r>
              <w:rPr>
                <w:rFonts w:hint="eastAsia" w:ascii="宋体" w:hAnsi="宋体" w:eastAsia="宋体" w:cs="宋体"/>
                <w:i w:val="0"/>
                <w:iCs w:val="0"/>
                <w:color w:val="auto"/>
                <w:kern w:val="0"/>
                <w:sz w:val="18"/>
                <w:szCs w:val="18"/>
                <w:highlight w:val="none"/>
                <w:u w:val="none"/>
                <w:lang w:val="en-US" w:eastAsia="zh-CN"/>
              </w:rPr>
              <w:t>，一炉一控。</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cs="宋体"/>
                <w:i w:val="0"/>
                <w:iCs w:val="0"/>
                <w:color w:val="auto"/>
                <w:kern w:val="0"/>
                <w:sz w:val="18"/>
                <w:szCs w:val="18"/>
                <w:highlight w:val="none"/>
                <w:u w:val="none"/>
                <w:lang w:val="en-US" w:eastAsia="zh-CN"/>
              </w:rPr>
              <w:t>4</w:t>
            </w:r>
            <w:r>
              <w:rPr>
                <w:rFonts w:hint="eastAsia" w:ascii="宋体" w:hAnsi="宋体" w:eastAsia="宋体" w:cs="宋体"/>
                <w:i w:val="0"/>
                <w:iCs w:val="0"/>
                <w:color w:val="auto"/>
                <w:kern w:val="0"/>
                <w:sz w:val="18"/>
                <w:szCs w:val="18"/>
                <w:highlight w:val="none"/>
                <w:u w:val="none"/>
                <w:lang w:val="en-US" w:eastAsia="zh-CN"/>
              </w:rPr>
              <w:t>、</w:t>
            </w:r>
            <w:r>
              <w:rPr>
                <w:rFonts w:hint="eastAsia" w:ascii="宋体" w:hAnsi="宋体" w:cs="宋体"/>
                <w:i w:val="0"/>
                <w:iCs w:val="0"/>
                <w:color w:val="auto"/>
                <w:kern w:val="0"/>
                <w:sz w:val="18"/>
                <w:szCs w:val="18"/>
                <w:highlight w:val="none"/>
                <w:u w:val="none"/>
                <w:lang w:val="en-US" w:eastAsia="zh-CN"/>
              </w:rPr>
              <w:t>有</w:t>
            </w:r>
            <w:r>
              <w:rPr>
                <w:rFonts w:hint="eastAsia" w:ascii="宋体" w:hAnsi="宋体" w:eastAsia="宋体" w:cs="宋体"/>
                <w:i w:val="0"/>
                <w:iCs w:val="0"/>
                <w:color w:val="auto"/>
                <w:kern w:val="0"/>
                <w:sz w:val="18"/>
                <w:szCs w:val="18"/>
                <w:highlight w:val="none"/>
                <w:u w:val="none"/>
                <w:lang w:val="en-US" w:eastAsia="zh-CN"/>
              </w:rPr>
              <w:t>散热风扇。</w:t>
            </w:r>
          </w:p>
        </w:tc>
      </w:tr>
      <w:tr w14:paraId="21D89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06F7D2EF">
            <w:pPr>
              <w:numPr>
                <w:ilvl w:val="0"/>
                <w:numId w:val="15"/>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1B3BA41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60型单开门</w:t>
            </w:r>
          </w:p>
          <w:p w14:paraId="06C6D6D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万能组合消毒柜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0C85389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600mm×600mm×1800mm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29D103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79FE6B6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67A40606">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1、电压：220V</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2、可容纳：厚度≤10厘米砧板4块，刀具、毛巾若干</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3、刀具和砧板采用高温热风循环消毒</w:t>
            </w:r>
          </w:p>
        </w:tc>
      </w:tr>
      <w:tr w14:paraId="14220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2"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6B79A8C5">
            <w:pPr>
              <w:numPr>
                <w:ilvl w:val="0"/>
                <w:numId w:val="15"/>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5D233BA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电可倾式夹层锅</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60F5709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1650mm×1150mm×1000mm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6144DD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439F5E9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031174EF">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1、全不锈钢结构，一体化设计；</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cs="宋体"/>
                <w:i w:val="0"/>
                <w:iCs w:val="0"/>
                <w:color w:val="auto"/>
                <w:kern w:val="0"/>
                <w:sz w:val="18"/>
                <w:szCs w:val="18"/>
                <w:highlight w:val="none"/>
                <w:u w:val="none"/>
                <w:lang w:val="en-US" w:eastAsia="zh-CN"/>
              </w:rPr>
              <w:t>2</w:t>
            </w:r>
            <w:r>
              <w:rPr>
                <w:rFonts w:hint="eastAsia" w:ascii="宋体" w:hAnsi="宋体" w:eastAsia="宋体" w:cs="宋体"/>
                <w:i w:val="0"/>
                <w:iCs w:val="0"/>
                <w:color w:val="auto"/>
                <w:kern w:val="0"/>
                <w:sz w:val="18"/>
                <w:szCs w:val="18"/>
                <w:highlight w:val="none"/>
                <w:u w:val="none"/>
                <w:lang w:val="en-US" w:eastAsia="zh-CN"/>
              </w:rPr>
              <w:t>、智能数码显示，</w:t>
            </w:r>
            <w:r>
              <w:rPr>
                <w:rFonts w:hint="eastAsia" w:ascii="宋体" w:hAnsi="宋体" w:cs="宋体"/>
                <w:i w:val="0"/>
                <w:iCs w:val="0"/>
                <w:color w:val="auto"/>
                <w:kern w:val="0"/>
                <w:sz w:val="18"/>
                <w:szCs w:val="18"/>
                <w:highlight w:val="none"/>
                <w:u w:val="none"/>
                <w:lang w:val="en-US" w:eastAsia="zh-CN"/>
              </w:rPr>
              <w:t>可</w:t>
            </w:r>
            <w:r>
              <w:rPr>
                <w:rFonts w:hint="eastAsia" w:ascii="宋体" w:hAnsi="宋体" w:eastAsia="宋体" w:cs="宋体"/>
                <w:i w:val="0"/>
                <w:iCs w:val="0"/>
                <w:color w:val="auto"/>
                <w:kern w:val="0"/>
                <w:sz w:val="18"/>
                <w:szCs w:val="18"/>
                <w:highlight w:val="none"/>
                <w:u w:val="none"/>
                <w:lang w:val="en-US" w:eastAsia="zh-CN"/>
              </w:rPr>
              <w:t xml:space="preserve">操控火力大小； </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cs="宋体"/>
                <w:i w:val="0"/>
                <w:iCs w:val="0"/>
                <w:color w:val="auto"/>
                <w:kern w:val="0"/>
                <w:sz w:val="18"/>
                <w:szCs w:val="18"/>
                <w:highlight w:val="none"/>
                <w:u w:val="none"/>
                <w:lang w:val="en-US" w:eastAsia="zh-CN"/>
              </w:rPr>
              <w:t>3</w:t>
            </w:r>
            <w:r>
              <w:rPr>
                <w:rFonts w:hint="eastAsia" w:ascii="宋体" w:hAnsi="宋体" w:eastAsia="宋体" w:cs="宋体"/>
                <w:i w:val="0"/>
                <w:iCs w:val="0"/>
                <w:color w:val="auto"/>
                <w:kern w:val="0"/>
                <w:sz w:val="18"/>
                <w:szCs w:val="18"/>
                <w:highlight w:val="none"/>
                <w:u w:val="none"/>
                <w:lang w:val="en-US" w:eastAsia="zh-CN"/>
              </w:rPr>
              <w:t>、电压/功率：380V/25KW；</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cs="宋体"/>
                <w:i w:val="0"/>
                <w:iCs w:val="0"/>
                <w:color w:val="auto"/>
                <w:kern w:val="0"/>
                <w:sz w:val="18"/>
                <w:szCs w:val="18"/>
                <w:highlight w:val="none"/>
                <w:u w:val="none"/>
                <w:lang w:val="en-US" w:eastAsia="zh-CN"/>
              </w:rPr>
              <w:t>4</w:t>
            </w:r>
            <w:r>
              <w:rPr>
                <w:rFonts w:hint="eastAsia" w:ascii="宋体" w:hAnsi="宋体" w:eastAsia="宋体" w:cs="宋体"/>
                <w:i w:val="0"/>
                <w:iCs w:val="0"/>
                <w:color w:val="auto"/>
                <w:kern w:val="0"/>
                <w:sz w:val="18"/>
                <w:szCs w:val="18"/>
                <w:highlight w:val="none"/>
                <w:u w:val="none"/>
                <w:lang w:val="en-US" w:eastAsia="zh-CN"/>
              </w:rPr>
              <w:t>、锅内直径：900mm；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cs="宋体"/>
                <w:i w:val="0"/>
                <w:iCs w:val="0"/>
                <w:color w:val="auto"/>
                <w:kern w:val="0"/>
                <w:sz w:val="18"/>
                <w:szCs w:val="18"/>
                <w:highlight w:val="none"/>
                <w:u w:val="none"/>
                <w:lang w:val="en-US" w:eastAsia="zh-CN"/>
              </w:rPr>
              <w:t>5</w:t>
            </w:r>
            <w:r>
              <w:rPr>
                <w:rFonts w:hint="eastAsia" w:ascii="宋体" w:hAnsi="宋体" w:eastAsia="宋体" w:cs="宋体"/>
                <w:i w:val="0"/>
                <w:iCs w:val="0"/>
                <w:color w:val="auto"/>
                <w:kern w:val="0"/>
                <w:sz w:val="18"/>
                <w:szCs w:val="18"/>
                <w:highlight w:val="none"/>
                <w:u w:val="none"/>
                <w:lang w:val="en-US" w:eastAsia="zh-CN"/>
              </w:rPr>
              <w:t>、锅内深度：450mm。</w:t>
            </w:r>
          </w:p>
        </w:tc>
      </w:tr>
      <w:tr w14:paraId="30E44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8" w:hRule="atLeast"/>
          <w:jc w:val="center"/>
        </w:trPr>
        <w:tc>
          <w:tcPr>
            <w:tcW w:w="365" w:type="pct"/>
            <w:vMerge w:val="restart"/>
            <w:tcBorders>
              <w:top w:val="single" w:color="000000" w:sz="4" w:space="0"/>
              <w:left w:val="single" w:color="000000" w:sz="4" w:space="0"/>
              <w:right w:val="single" w:color="000000" w:sz="4" w:space="0"/>
            </w:tcBorders>
            <w:noWrap w:val="0"/>
            <w:vAlign w:val="center"/>
          </w:tcPr>
          <w:p w14:paraId="1780F7C5">
            <w:pPr>
              <w:numPr>
                <w:ilvl w:val="0"/>
                <w:numId w:val="15"/>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2585C06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电热开水器</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24F0CE3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430mm×290mm×770mm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30B147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0F49864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36B78125">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电源种类：50Hz 220V</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产品功率：≥6KW</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产品容量：≥42L</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产品水咀：2个</w:t>
            </w:r>
          </w:p>
        </w:tc>
      </w:tr>
      <w:tr w14:paraId="4626E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3" w:hRule="atLeast"/>
          <w:jc w:val="center"/>
        </w:trPr>
        <w:tc>
          <w:tcPr>
            <w:tcW w:w="365" w:type="pct"/>
            <w:vMerge w:val="continue"/>
            <w:tcBorders>
              <w:left w:val="single" w:color="000000" w:sz="4" w:space="0"/>
              <w:bottom w:val="single" w:color="000000" w:sz="4" w:space="0"/>
              <w:right w:val="single" w:color="000000" w:sz="4" w:space="0"/>
            </w:tcBorders>
            <w:noWrap w:val="0"/>
            <w:vAlign w:val="center"/>
          </w:tcPr>
          <w:p w14:paraId="42FA5F50">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0936287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61C9905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550mm×515mm×1700mm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5E880D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7D5851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4123987E">
            <w:pPr>
              <w:keepNext w:val="0"/>
              <w:keepLines w:val="0"/>
              <w:widowControl/>
              <w:suppressLineNumbers w:val="0"/>
              <w:jc w:val="both"/>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rPr>
              <w:t>电源种类：50Hz 220V</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产品功率：≥3KW</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产品容量：≥40L</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产品水咀：2个</w:t>
            </w:r>
          </w:p>
        </w:tc>
      </w:tr>
      <w:tr w14:paraId="68D73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05738EB3">
            <w:pPr>
              <w:numPr>
                <w:ilvl w:val="0"/>
                <w:numId w:val="15"/>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575D1B9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紫外线消毒灯</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A0F331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920mm×130mm×80mm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365BF8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9</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09F5CD5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0F73B94C">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电压:220V</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功率:100W</w:t>
            </w:r>
          </w:p>
        </w:tc>
      </w:tr>
      <w:tr w14:paraId="15D4E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0CB7FD50">
            <w:pPr>
              <w:numPr>
                <w:ilvl w:val="0"/>
                <w:numId w:val="15"/>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55F007D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干手器</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CD5F04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156mm×176mm×207mm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9698A7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13B841A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0B65546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外壳采用一体成型，底部厚度大于19CM，可双面出风喷气，5-7秒时间实现干手，内置空气压缩箱，一边风干一边沥干，1000W功率电机，噪音低，启动性能好，内置金属涡轮增压风扇，金属结构，圆形风孔大于48个，带降噪音园弧，可以智能感应。</w:t>
            </w:r>
          </w:p>
        </w:tc>
      </w:tr>
      <w:tr w14:paraId="393F2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5"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0B9384BA">
            <w:pPr>
              <w:numPr>
                <w:ilvl w:val="0"/>
                <w:numId w:val="15"/>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0A4BAF1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刀具消毒柜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6D89D32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460mm×95mm×610mm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4B3761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A09BB5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5BCA9C66">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1、电压：220V</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2、可容纳：刀具、毛巾若干</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3、刀具和砧板采用高温热风循环消毒</w:t>
            </w:r>
          </w:p>
        </w:tc>
      </w:tr>
      <w:tr w14:paraId="686F2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0175FFA1">
            <w:pPr>
              <w:numPr>
                <w:ilvl w:val="0"/>
                <w:numId w:val="15"/>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6EE94C2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商用热风循环消毒柜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C1B154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1440mm×670mm×1940mm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F8986C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4EE1AD0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58AE5B66">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1、功率/电压：≥4KW/220V；</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2、外壳须采用无磁不锈钢板制作，高压整体发泡保温层，移动式层架，具有定温定时功能。</w:t>
            </w:r>
          </w:p>
        </w:tc>
      </w:tr>
      <w:tr w14:paraId="4FAC4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0D537FF5">
            <w:pPr>
              <w:numPr>
                <w:ilvl w:val="0"/>
                <w:numId w:val="15"/>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2DBA02F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台式电扒炉</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4E8C68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600mm×650mm×</w:t>
            </w:r>
            <w:r>
              <w:rPr>
                <w:rFonts w:hint="eastAsia" w:ascii="宋体" w:hAnsi="宋体" w:eastAsia="宋体" w:cs="宋体"/>
                <w:i w:val="0"/>
                <w:iCs w:val="0"/>
                <w:color w:val="auto"/>
                <w:kern w:val="0"/>
                <w:sz w:val="18"/>
                <w:szCs w:val="18"/>
                <w:highlight w:val="none"/>
                <w:u w:val="none"/>
                <w:lang w:val="en-US" w:eastAsia="zh-CN"/>
              </w:rPr>
              <w:t>475mm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D2F0A7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754C113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6B77954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功率（kw）：≥</w:t>
            </w:r>
            <w:r>
              <w:rPr>
                <w:rFonts w:hint="eastAsia" w:ascii="宋体" w:hAnsi="宋体" w:eastAsia="宋体" w:cs="宋体"/>
                <w:i w:val="0"/>
                <w:iCs w:val="0"/>
                <w:color w:val="auto"/>
                <w:kern w:val="0"/>
                <w:sz w:val="18"/>
                <w:szCs w:val="18"/>
                <w:highlight w:val="none"/>
                <w:u w:val="none"/>
                <w:lang w:val="en-US" w:eastAsia="zh-CN"/>
              </w:rPr>
              <w:t>7</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电压（V）：380</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温度范围（℃）：50-300℃</w:t>
            </w:r>
          </w:p>
        </w:tc>
      </w:tr>
      <w:tr w14:paraId="609CB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7FA19CA8">
            <w:pPr>
              <w:numPr>
                <w:ilvl w:val="0"/>
                <w:numId w:val="15"/>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05885D5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长龙洗碗机</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7A24F4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4010mm×830mm×2150mm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CB48EC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7DB1D27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10EC69D0">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1、功率参数：</w:t>
            </w:r>
            <w:r>
              <w:rPr>
                <w:rFonts w:hint="eastAsia" w:ascii="宋体" w:hAnsi="宋体" w:eastAsia="宋体" w:cs="宋体"/>
                <w:i w:val="0"/>
                <w:iCs w:val="0"/>
                <w:color w:val="auto"/>
                <w:kern w:val="0"/>
                <w:sz w:val="18"/>
                <w:szCs w:val="18"/>
                <w:highlight w:val="none"/>
                <w:u w:val="none"/>
                <w:lang w:val="en-US" w:eastAsia="zh-CN"/>
              </w:rPr>
              <w:t>整机功率≤</w:t>
            </w:r>
            <w:r>
              <w:rPr>
                <w:rFonts w:hint="eastAsia" w:ascii="宋体" w:hAnsi="宋体" w:cs="宋体"/>
                <w:i w:val="0"/>
                <w:iCs w:val="0"/>
                <w:color w:val="auto"/>
                <w:kern w:val="0"/>
                <w:sz w:val="18"/>
                <w:szCs w:val="18"/>
                <w:highlight w:val="none"/>
                <w:u w:val="none"/>
                <w:lang w:val="en-US" w:eastAsia="zh-CN"/>
              </w:rPr>
              <w:t>70</w:t>
            </w:r>
            <w:r>
              <w:rPr>
                <w:rFonts w:hint="eastAsia" w:ascii="宋体" w:hAnsi="宋体" w:eastAsia="宋体" w:cs="宋体"/>
                <w:i w:val="0"/>
                <w:iCs w:val="0"/>
                <w:color w:val="auto"/>
                <w:kern w:val="0"/>
                <w:sz w:val="18"/>
                <w:szCs w:val="18"/>
                <w:highlight w:val="none"/>
                <w:u w:val="none"/>
                <w:lang w:val="en-US" w:eastAsia="zh-CN"/>
              </w:rPr>
              <w:t>KW(380V/50Hz）</w:t>
            </w:r>
            <w:r>
              <w:rPr>
                <w:rFonts w:hint="eastAsia" w:ascii="宋体" w:hAnsi="宋体" w:eastAsia="宋体" w:cs="宋体"/>
                <w:i w:val="0"/>
                <w:iCs w:val="0"/>
                <w:color w:val="auto"/>
                <w:kern w:val="0"/>
                <w:sz w:val="18"/>
                <w:szCs w:val="18"/>
                <w:highlight w:val="none"/>
                <w:u w:val="none"/>
                <w:lang w:val="en-US" w:eastAsia="zh-CN"/>
              </w:rPr>
              <w:t>；</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2、功能配置：强力清洗+高温漂洗消毒+热风烘干；</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3、温度：主洗温度55-65℃，漂洗80-90℃，稳定恒温清洗模式；烘干温度90-110℃；</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4、清洗数量：1500-2000件（6寸碟/小时）；</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 xml:space="preserve">5、节能装置：多组特定的红外光电感应开关；                                                                                                                                                                                                                                                                                                                                                             </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 xml:space="preserve">6、漂洗消毒方式：独有的侧漂洗设计，催干剂喷洒更均匀，高温水与餐具360°接触；                                                                                                                                                              </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7、▲</w:t>
            </w:r>
            <w:r>
              <w:rPr>
                <w:rFonts w:hint="eastAsia" w:ascii="宋体" w:hAnsi="宋体" w:cs="宋体"/>
                <w:i w:val="0"/>
                <w:iCs w:val="0"/>
                <w:color w:val="auto"/>
                <w:kern w:val="0"/>
                <w:sz w:val="18"/>
                <w:szCs w:val="18"/>
                <w:highlight w:val="none"/>
                <w:u w:val="none"/>
                <w:lang w:val="en-US" w:eastAsia="zh-CN"/>
              </w:rPr>
              <w:t>耐湿热、抗冲击、结构强度与材料特性、高低温冲击等</w:t>
            </w:r>
            <w:r>
              <w:rPr>
                <w:rFonts w:hint="eastAsia" w:ascii="宋体" w:hAnsi="宋体" w:eastAsia="宋体" w:cs="宋体"/>
                <w:i w:val="0"/>
                <w:iCs w:val="0"/>
                <w:color w:val="auto"/>
                <w:kern w:val="0"/>
                <w:sz w:val="18"/>
                <w:szCs w:val="18"/>
                <w:highlight w:val="none"/>
                <w:u w:val="none"/>
                <w:lang w:val="en-US" w:eastAsia="zh-CN"/>
              </w:rPr>
              <w:t>性能满足GB/T</w:t>
            </w:r>
            <w:r>
              <w:rPr>
                <w:rFonts w:hint="eastAsia" w:ascii="宋体" w:hAnsi="宋体" w:cs="宋体"/>
                <w:i w:val="0"/>
                <w:iCs w:val="0"/>
                <w:color w:val="auto"/>
                <w:kern w:val="0"/>
                <w:sz w:val="18"/>
                <w:szCs w:val="18"/>
                <w:highlight w:val="none"/>
                <w:u w:val="none"/>
                <w:lang w:val="en-US" w:eastAsia="zh-CN"/>
              </w:rPr>
              <w:t xml:space="preserve"> </w:t>
            </w:r>
            <w:r>
              <w:rPr>
                <w:rFonts w:hint="eastAsia" w:ascii="宋体" w:hAnsi="宋体" w:eastAsia="宋体" w:cs="宋体"/>
                <w:i w:val="0"/>
                <w:iCs w:val="0"/>
                <w:color w:val="auto"/>
                <w:kern w:val="0"/>
                <w:sz w:val="18"/>
                <w:szCs w:val="18"/>
                <w:highlight w:val="none"/>
                <w:u w:val="none"/>
                <w:lang w:val="en-US" w:eastAsia="zh-CN"/>
              </w:rPr>
              <w:t>2423.3-2016</w:t>
            </w:r>
            <w:r>
              <w:rPr>
                <w:rFonts w:hint="eastAsia" w:ascii="宋体" w:hAnsi="宋体" w:cs="宋体"/>
                <w:i w:val="0"/>
                <w:iCs w:val="0"/>
                <w:color w:val="auto"/>
                <w:kern w:val="0"/>
                <w:sz w:val="18"/>
                <w:szCs w:val="18"/>
                <w:highlight w:val="none"/>
                <w:u w:val="none"/>
                <w:lang w:val="en-US" w:eastAsia="zh-CN"/>
              </w:rPr>
              <w:t>、</w:t>
            </w:r>
            <w:r>
              <w:rPr>
                <w:rFonts w:hint="eastAsia" w:ascii="宋体" w:hAnsi="宋体" w:eastAsia="宋体" w:cs="宋体"/>
                <w:i w:val="0"/>
                <w:iCs w:val="0"/>
                <w:color w:val="auto"/>
                <w:kern w:val="0"/>
                <w:sz w:val="18"/>
                <w:szCs w:val="18"/>
                <w:highlight w:val="none"/>
                <w:u w:val="none"/>
                <w:lang w:val="en-US" w:eastAsia="zh-CN"/>
              </w:rPr>
              <w:t>GB/T 2423.55-2023、GB/T2423.56-2023、GB/T 2423.22-2012</w:t>
            </w:r>
            <w:r>
              <w:rPr>
                <w:rFonts w:hint="eastAsia" w:ascii="宋体" w:hAnsi="宋体" w:cs="宋体"/>
                <w:i w:val="0"/>
                <w:iCs w:val="0"/>
                <w:color w:val="auto"/>
                <w:kern w:val="0"/>
                <w:sz w:val="18"/>
                <w:szCs w:val="18"/>
                <w:highlight w:val="none"/>
                <w:u w:val="none"/>
                <w:lang w:val="en-US" w:eastAsia="zh-CN"/>
              </w:rPr>
              <w:t>。</w:t>
            </w:r>
          </w:p>
        </w:tc>
      </w:tr>
      <w:tr w14:paraId="63C20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2C7024B3">
            <w:pPr>
              <w:numPr>
                <w:ilvl w:val="0"/>
                <w:numId w:val="15"/>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44CB267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电磁单头单尾小炒灶</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287265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1100mm×1150mm×800mm+400mm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F77102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7E3359A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50C16EAA">
            <w:pPr>
              <w:keepNext w:val="0"/>
              <w:keepLines w:val="0"/>
              <w:widowControl/>
              <w:numPr>
                <w:ilvl w:val="0"/>
                <w:numId w:val="16"/>
              </w:numPr>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机芯采用分层次散热结构，机芯外壳采用黑色汽车烤漆金属机箱达到拒绝导电效果</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2、具有全中文显示故障代码功能，档位对应功率显示。</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3、具有仿真模拟真火功能，不以单纯的数字显示火力大小。</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4、采用防水等级大于IPX4（IPX7）大显示屏；</w:t>
            </w:r>
          </w:p>
          <w:p w14:paraId="20CB8964">
            <w:pPr>
              <w:keepNext w:val="0"/>
              <w:keepLines w:val="0"/>
              <w:widowControl/>
              <w:numPr>
                <w:ilvl w:val="0"/>
                <w:numId w:val="0"/>
              </w:numPr>
              <w:suppressLineNumbers w:val="0"/>
              <w:ind w:left="0" w:leftChars="0" w:firstLine="0" w:firstLineChars="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5、用电度数累计功能，即时察看节能用电信息；</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6、</w:t>
            </w:r>
            <w:r>
              <w:rPr>
                <w:rFonts w:hint="eastAsia" w:ascii="宋体" w:hAnsi="宋体" w:eastAsia="宋体" w:cs="宋体"/>
                <w:i w:val="0"/>
                <w:iCs w:val="0"/>
                <w:color w:val="auto"/>
                <w:kern w:val="0"/>
                <w:sz w:val="18"/>
                <w:szCs w:val="18"/>
                <w:highlight w:val="none"/>
                <w:u w:val="none"/>
                <w:lang w:val="en-US" w:eastAsia="zh-CN"/>
              </w:rPr>
              <w:t>高频铜线聚能线盘</w:t>
            </w:r>
            <w:r>
              <w:rPr>
                <w:rFonts w:hint="eastAsia" w:ascii="宋体" w:hAnsi="宋体" w:cs="宋体"/>
                <w:i w:val="0"/>
                <w:iCs w:val="0"/>
                <w:color w:val="auto"/>
                <w:kern w:val="0"/>
                <w:sz w:val="18"/>
                <w:szCs w:val="18"/>
                <w:highlight w:val="none"/>
                <w:u w:val="none"/>
                <w:lang w:val="en-US" w:eastAsia="zh-CN"/>
              </w:rPr>
              <w:t>采用</w:t>
            </w:r>
            <w:r>
              <w:rPr>
                <w:rFonts w:hint="eastAsia" w:ascii="宋体" w:hAnsi="宋体" w:eastAsia="宋体" w:cs="宋体"/>
                <w:i w:val="0"/>
                <w:iCs w:val="0"/>
                <w:color w:val="auto"/>
                <w:kern w:val="0"/>
                <w:sz w:val="18"/>
                <w:szCs w:val="18"/>
                <w:highlight w:val="none"/>
                <w:u w:val="none"/>
                <w:lang w:val="en-US" w:eastAsia="zh-CN"/>
              </w:rPr>
              <w:t>节能设计；</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7、</w:t>
            </w:r>
            <w:r>
              <w:rPr>
                <w:rFonts w:hint="eastAsia" w:ascii="宋体" w:hAnsi="宋体" w:eastAsia="宋体" w:cs="宋体"/>
                <w:i w:val="0"/>
                <w:iCs w:val="0"/>
                <w:color w:val="auto"/>
                <w:kern w:val="0"/>
                <w:sz w:val="18"/>
                <w:szCs w:val="18"/>
                <w:highlight w:val="none"/>
                <w:u w:val="none"/>
                <w:lang w:val="en-US" w:eastAsia="zh-CN"/>
              </w:rPr>
              <w:t xml:space="preserve"> 移相铜条搭桥电路控制技术；</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8、 配备符合食品安全国家标准的80cm口径铁锅</w:t>
            </w:r>
          </w:p>
        </w:tc>
      </w:tr>
      <w:tr w14:paraId="1BF89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650B6A7F">
            <w:pPr>
              <w:numPr>
                <w:ilvl w:val="0"/>
                <w:numId w:val="15"/>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0BD1756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微波炉</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364A8E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287mm×490mm×390mm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C0A7FB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47A74B9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40680216">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1.容量：≥25L；</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2.功率：≥1kW；</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3.电源：220V/50Hz；</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4.内胆材料：不锈钢材质。</w:t>
            </w:r>
          </w:p>
        </w:tc>
      </w:tr>
      <w:tr w14:paraId="5AEAF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2F1C2A35">
            <w:pPr>
              <w:numPr>
                <w:ilvl w:val="0"/>
                <w:numId w:val="0"/>
              </w:numPr>
              <w:tabs>
                <w:tab w:val="left" w:pos="220"/>
              </w:tabs>
              <w:adjustRightInd w:val="0"/>
              <w:snapToGrid w:val="0"/>
              <w:spacing w:line="280" w:lineRule="exact"/>
              <w:ind w:leftChars="0"/>
              <w:jc w:val="center"/>
              <w:rPr>
                <w:rFonts w:hint="eastAsia" w:ascii="宋体" w:hAnsi="宋体" w:eastAsia="宋体" w:cs="宋体"/>
                <w:b/>
                <w:bCs/>
                <w:i w:val="0"/>
                <w:iCs w:val="0"/>
                <w:color w:val="auto"/>
                <w:kern w:val="0"/>
                <w:sz w:val="18"/>
                <w:szCs w:val="18"/>
                <w:highlight w:val="none"/>
                <w:u w:val="none"/>
                <w:lang w:val="en-US" w:eastAsia="zh-CN"/>
              </w:rPr>
            </w:pPr>
            <w:r>
              <w:rPr>
                <w:rFonts w:hint="eastAsia" w:ascii="宋体" w:hAnsi="宋体" w:eastAsia="宋体" w:cs="宋体"/>
                <w:b/>
                <w:bCs/>
                <w:i w:val="0"/>
                <w:iCs w:val="0"/>
                <w:color w:val="auto"/>
                <w:kern w:val="0"/>
                <w:sz w:val="18"/>
                <w:szCs w:val="18"/>
                <w:highlight w:val="none"/>
                <w:u w:val="none"/>
                <w:lang w:val="en-US" w:eastAsia="zh-CN"/>
              </w:rPr>
              <w:t>二</w:t>
            </w: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00488E45">
            <w:pPr>
              <w:keepNext w:val="0"/>
              <w:keepLines w:val="0"/>
              <w:widowControl/>
              <w:suppressLineNumbers w:val="0"/>
              <w:jc w:val="center"/>
              <w:textAlignment w:val="center"/>
              <w:rPr>
                <w:rFonts w:hint="default" w:ascii="宋体" w:hAnsi="宋体" w:eastAsia="宋体" w:cs="宋体"/>
                <w:b/>
                <w:bCs/>
                <w:i w:val="0"/>
                <w:iCs w:val="0"/>
                <w:color w:val="auto"/>
                <w:kern w:val="0"/>
                <w:sz w:val="18"/>
                <w:szCs w:val="18"/>
                <w:highlight w:val="none"/>
                <w:u w:val="none"/>
                <w:lang w:val="en-US" w:eastAsia="zh-CN"/>
              </w:rPr>
            </w:pPr>
            <w:r>
              <w:rPr>
                <w:rFonts w:hint="eastAsia" w:ascii="宋体" w:hAnsi="宋体" w:eastAsia="宋体" w:cs="宋体"/>
                <w:b/>
                <w:bCs/>
                <w:i w:val="0"/>
                <w:iCs w:val="0"/>
                <w:color w:val="auto"/>
                <w:kern w:val="0"/>
                <w:sz w:val="18"/>
                <w:szCs w:val="18"/>
                <w:highlight w:val="none"/>
                <w:u w:val="none"/>
                <w:lang w:val="en-US" w:eastAsia="zh-CN"/>
              </w:rPr>
              <w:t>制冷类</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C9FC8D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BEA8B0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0BEC934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1D795D40">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6C8A6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00506AC1">
            <w:pPr>
              <w:numPr>
                <w:ilvl w:val="0"/>
                <w:numId w:val="15"/>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783B5D6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展示柜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64CA12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1220mm×760mm×1950mm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DFFDE2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76D0947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173F9F33">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电压：220V</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功率：1KW</w:t>
            </w:r>
          </w:p>
        </w:tc>
      </w:tr>
      <w:tr w14:paraId="31D5D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18A1F45C">
            <w:pPr>
              <w:numPr>
                <w:ilvl w:val="0"/>
                <w:numId w:val="15"/>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494ADFE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双门留样柜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6C4DBE3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1200mm×620mm×2040mm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5A7008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BF2C8E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5072D90F">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多层搁板自由组合，角度可调</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全景式设计，采用钢化中空玻璃</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化霜系统采用双温双控</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温度：0~10</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电源：220V/50Hz</w:t>
            </w:r>
          </w:p>
        </w:tc>
      </w:tr>
      <w:tr w14:paraId="1E949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restart"/>
            <w:tcBorders>
              <w:top w:val="single" w:color="000000" w:sz="4" w:space="0"/>
              <w:left w:val="single" w:color="000000" w:sz="4" w:space="0"/>
              <w:right w:val="single" w:color="000000" w:sz="4" w:space="0"/>
            </w:tcBorders>
            <w:noWrap w:val="0"/>
            <w:vAlign w:val="center"/>
          </w:tcPr>
          <w:p w14:paraId="5C25AA9A">
            <w:pPr>
              <w:numPr>
                <w:ilvl w:val="0"/>
                <w:numId w:val="15"/>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548EED5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冷藏操作台</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619970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1800mm×800mm×800mm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B3ABCF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7AFD3B0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restart"/>
            <w:tcBorders>
              <w:top w:val="single" w:color="000000" w:sz="4" w:space="0"/>
              <w:left w:val="single" w:color="000000" w:sz="4" w:space="0"/>
              <w:right w:val="single" w:color="000000" w:sz="4" w:space="0"/>
            </w:tcBorders>
            <w:noWrap w:val="0"/>
            <w:vAlign w:val="center"/>
          </w:tcPr>
          <w:p w14:paraId="4C49E5E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采用201不锈钢，内箱圆弧设计</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外嵌式蒸发器，外挂防尘网</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 xml:space="preserve">28cm小机组设计， 3D立体回风系统 </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顶部斜45°出风设计，360° 风冷无霜循环</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冷冻门框加装发热丝</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内箱尺寸(mm)：1380×570/410×590</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控温类型：电子数字温控</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制冷剂：冷藏：R134a,冷冻：R404a</w:t>
            </w:r>
          </w:p>
        </w:tc>
      </w:tr>
      <w:tr w14:paraId="28103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0" w:hRule="atLeast"/>
          <w:jc w:val="center"/>
        </w:trPr>
        <w:tc>
          <w:tcPr>
            <w:tcW w:w="365" w:type="pct"/>
            <w:vMerge w:val="continue"/>
            <w:tcBorders>
              <w:left w:val="single" w:color="000000" w:sz="4" w:space="0"/>
              <w:bottom w:val="single" w:color="000000" w:sz="4" w:space="0"/>
              <w:right w:val="single" w:color="000000" w:sz="4" w:space="0"/>
            </w:tcBorders>
            <w:noWrap w:val="0"/>
            <w:vAlign w:val="center"/>
          </w:tcPr>
          <w:p w14:paraId="415D2506">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7BC06E6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306310B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1800mm×700mm×800mm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FF4EE9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AD2808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bottom w:val="single" w:color="000000" w:sz="4" w:space="0"/>
              <w:right w:val="single" w:color="000000" w:sz="4" w:space="0"/>
            </w:tcBorders>
            <w:noWrap w:val="0"/>
            <w:vAlign w:val="center"/>
          </w:tcPr>
          <w:p w14:paraId="015107E1">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1AB4B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restart"/>
            <w:tcBorders>
              <w:top w:val="single" w:color="000000" w:sz="4" w:space="0"/>
              <w:left w:val="single" w:color="000000" w:sz="4" w:space="0"/>
              <w:right w:val="single" w:color="000000" w:sz="4" w:space="0"/>
            </w:tcBorders>
            <w:noWrap w:val="0"/>
            <w:vAlign w:val="center"/>
          </w:tcPr>
          <w:p w14:paraId="1CB52985">
            <w:pPr>
              <w:numPr>
                <w:ilvl w:val="0"/>
                <w:numId w:val="15"/>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restart"/>
            <w:tcBorders>
              <w:left w:val="single" w:color="000000" w:sz="4" w:space="0"/>
              <w:right w:val="single" w:color="000000" w:sz="4" w:space="0"/>
            </w:tcBorders>
            <w:noWrap w:val="0"/>
            <w:vAlign w:val="center"/>
          </w:tcPr>
          <w:p w14:paraId="426701C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立式厨房柜</w:t>
            </w:r>
            <w:r>
              <w:rPr>
                <w:rFonts w:hint="eastAsia" w:ascii="宋体" w:hAnsi="宋体" w:eastAsia="宋体" w:cs="宋体"/>
                <w:i w:val="0"/>
                <w:iCs w:val="0"/>
                <w:color w:val="auto"/>
                <w:kern w:val="0"/>
                <w:sz w:val="18"/>
                <w:szCs w:val="18"/>
                <w:highlight w:val="none"/>
                <w:u w:val="none"/>
                <w:lang w:val="en-US" w:eastAsia="zh-CN"/>
              </w:rPr>
              <w:br w:type="textWrapping"/>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01A225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1200mm×700mm×1900mm</w:t>
            </w:r>
          </w:p>
          <w:p w14:paraId="0776722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（四门双温）</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7A2779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6</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D17E2C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restart"/>
            <w:tcBorders>
              <w:left w:val="single" w:color="000000" w:sz="4" w:space="0"/>
              <w:right w:val="single" w:color="000000" w:sz="4" w:space="0"/>
            </w:tcBorders>
            <w:noWrap w:val="0"/>
            <w:vAlign w:val="center"/>
          </w:tcPr>
          <w:p w14:paraId="740612C9">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1、须采用按键式电子温控器，整机机身采用抗指纹板材，压缩机性能可以承担整体温控功能，中梁加热，两个定向轮、两个万向轮，</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2、0.5mm的箱体板材，50mm发泡层，钢回弹门，中梁加热，负载，内部采用喷塑金属承重层架。</w:t>
            </w:r>
          </w:p>
        </w:tc>
      </w:tr>
      <w:tr w14:paraId="56F6C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bottom w:val="single" w:color="000000" w:sz="4" w:space="0"/>
              <w:right w:val="single" w:color="000000" w:sz="4" w:space="0"/>
            </w:tcBorders>
            <w:noWrap w:val="0"/>
            <w:vAlign w:val="center"/>
          </w:tcPr>
          <w:p w14:paraId="26E09ED4">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40F82E6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235AFBB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1800mm×700mm×1980mm</w:t>
            </w:r>
          </w:p>
          <w:p w14:paraId="72BD481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（六门双温）</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2300F3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289A5BA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bottom w:val="single" w:color="000000" w:sz="4" w:space="0"/>
              <w:right w:val="single" w:color="000000" w:sz="4" w:space="0"/>
            </w:tcBorders>
            <w:noWrap w:val="0"/>
            <w:vAlign w:val="center"/>
          </w:tcPr>
          <w:p w14:paraId="7D31AEA0">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2A7B3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7" w:hRule="atLeast"/>
          <w:jc w:val="center"/>
        </w:trPr>
        <w:tc>
          <w:tcPr>
            <w:tcW w:w="365" w:type="pct"/>
            <w:tcBorders>
              <w:left w:val="single" w:color="000000" w:sz="4" w:space="0"/>
              <w:bottom w:val="single" w:color="000000" w:sz="4" w:space="0"/>
              <w:right w:val="single" w:color="000000" w:sz="4" w:space="0"/>
            </w:tcBorders>
            <w:noWrap w:val="0"/>
            <w:vAlign w:val="center"/>
          </w:tcPr>
          <w:p w14:paraId="19569013">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left w:val="single" w:color="000000" w:sz="4" w:space="0"/>
              <w:bottom w:val="single" w:color="000000" w:sz="4" w:space="0"/>
              <w:right w:val="single" w:color="000000" w:sz="4" w:space="0"/>
            </w:tcBorders>
            <w:noWrap w:val="0"/>
            <w:vAlign w:val="center"/>
          </w:tcPr>
          <w:p w14:paraId="6530AB1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保鲜库</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2FCC7C9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3680mm×3700mm×2600mm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D987AD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A6415F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left w:val="single" w:color="000000" w:sz="4" w:space="0"/>
              <w:bottom w:val="single" w:color="000000" w:sz="4" w:space="0"/>
              <w:right w:val="single" w:color="000000" w:sz="4" w:space="0"/>
            </w:tcBorders>
            <w:noWrap w:val="0"/>
            <w:vAlign w:val="center"/>
          </w:tcPr>
          <w:p w14:paraId="299670CD">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温度:+2～+6℃，保温:聚氨酯，</w:t>
            </w:r>
          </w:p>
          <w:p w14:paraId="60AEB7F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库板：采用SUS304不锈钢材料</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防水:SBS沥青防水层2.5mm厚/地板覆压花铝板</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制冷:风冷全封涡漩压缩机采用电融霜指标</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系统:外平衡式膨胀阀</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系统:电磁阀满足国家或行业标准</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冷媒:制冷剂R404a指标</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管道:冷媒连接紫铜管，螺纹内壁铜管便于导热</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照明:冷库专用LED三防灯采用双灯管指标</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控制:微电脑全自动控制器带超温低温报警</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工艺要求:厨房配套工程-室内组合式冷库</w:t>
            </w:r>
          </w:p>
        </w:tc>
      </w:tr>
      <w:tr w14:paraId="29EC1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14" w:hRule="atLeast"/>
          <w:jc w:val="center"/>
        </w:trPr>
        <w:tc>
          <w:tcPr>
            <w:tcW w:w="365" w:type="pct"/>
            <w:tcBorders>
              <w:left w:val="single" w:color="000000" w:sz="4" w:space="0"/>
              <w:bottom w:val="single" w:color="000000" w:sz="4" w:space="0"/>
              <w:right w:val="single" w:color="000000" w:sz="4" w:space="0"/>
            </w:tcBorders>
            <w:noWrap w:val="0"/>
            <w:vAlign w:val="center"/>
          </w:tcPr>
          <w:p w14:paraId="480039B4">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left w:val="single" w:color="000000" w:sz="4" w:space="0"/>
              <w:bottom w:val="single" w:color="000000" w:sz="4" w:space="0"/>
              <w:right w:val="single" w:color="000000" w:sz="4" w:space="0"/>
            </w:tcBorders>
            <w:noWrap w:val="0"/>
            <w:vAlign w:val="center"/>
          </w:tcPr>
          <w:p w14:paraId="34049F5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冷冻库</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744D8F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3680mm×2000mm×2600mm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575900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4E23C08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left w:val="single" w:color="000000" w:sz="4" w:space="0"/>
              <w:bottom w:val="single" w:color="000000" w:sz="4" w:space="0"/>
              <w:right w:val="single" w:color="000000" w:sz="4" w:space="0"/>
            </w:tcBorders>
            <w:noWrap w:val="0"/>
            <w:vAlign w:val="center"/>
          </w:tcPr>
          <w:p w14:paraId="30D3C458">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压缩机：采用涡旋机组</w:t>
            </w:r>
          </w:p>
          <w:p w14:paraId="51A543FD">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冷风机</w:t>
            </w:r>
            <w:r>
              <w:rPr>
                <w:rFonts w:hint="eastAsia" w:ascii="宋体" w:hAnsi="宋体" w:cs="宋体"/>
                <w:i w:val="0"/>
                <w:iCs w:val="0"/>
                <w:color w:val="auto"/>
                <w:kern w:val="0"/>
                <w:sz w:val="18"/>
                <w:szCs w:val="18"/>
                <w:highlight w:val="none"/>
                <w:u w:val="none"/>
                <w:lang w:val="en-US" w:eastAsia="zh-CN"/>
              </w:rPr>
              <w:t>：常规</w:t>
            </w:r>
          </w:p>
          <w:p w14:paraId="2BF1A38D">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rPr>
              <w:t>库板：采用SUS304不锈钢材料。</w:t>
            </w:r>
          </w:p>
          <w:p w14:paraId="66282693">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rPr>
              <w:t>电控柜：全自动数显温控、化霜、电动机综合保护器,</w:t>
            </w:r>
            <w:r>
              <w:rPr>
                <w:rFonts w:hint="eastAsia" w:ascii="宋体" w:hAnsi="宋体" w:eastAsia="宋体" w:cs="宋体"/>
                <w:i w:val="0"/>
                <w:iCs w:val="0"/>
                <w:color w:val="auto"/>
                <w:kern w:val="0"/>
                <w:sz w:val="18"/>
                <w:szCs w:val="18"/>
                <w:highlight w:val="none"/>
                <w:u w:val="none"/>
                <w:lang w:val="en-US" w:eastAsia="zh-CN"/>
              </w:rPr>
              <w:t>相序保护装置，</w:t>
            </w:r>
          </w:p>
          <w:p w14:paraId="31F3BECB">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rPr>
              <w:t>制冷阀件：</w:t>
            </w:r>
            <w:r>
              <w:rPr>
                <w:rFonts w:hint="eastAsia" w:ascii="宋体" w:hAnsi="宋体" w:cs="宋体"/>
                <w:i w:val="0"/>
                <w:iCs w:val="0"/>
                <w:color w:val="auto"/>
                <w:kern w:val="0"/>
                <w:sz w:val="18"/>
                <w:szCs w:val="18"/>
                <w:highlight w:val="none"/>
                <w:u w:val="none"/>
                <w:lang w:val="en-US" w:eastAsia="zh-CN"/>
              </w:rPr>
              <w:t>须选用质量可靠的配件技术</w:t>
            </w:r>
          </w:p>
          <w:p w14:paraId="7FAF5DFF">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冷库门：塑框门及安全锁</w:t>
            </w:r>
          </w:p>
        </w:tc>
      </w:tr>
      <w:tr w14:paraId="17CEE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left w:val="single" w:color="000000" w:sz="4" w:space="0"/>
              <w:bottom w:val="single" w:color="000000" w:sz="4" w:space="0"/>
              <w:right w:val="single" w:color="000000" w:sz="4" w:space="0"/>
            </w:tcBorders>
            <w:noWrap w:val="0"/>
            <w:vAlign w:val="center"/>
          </w:tcPr>
          <w:p w14:paraId="7ADA25B2">
            <w:pPr>
              <w:tabs>
                <w:tab w:val="left" w:pos="220"/>
              </w:tabs>
              <w:adjustRightInd w:val="0"/>
              <w:snapToGrid w:val="0"/>
              <w:spacing w:line="280" w:lineRule="exact"/>
              <w:ind w:firstLine="0"/>
              <w:jc w:val="center"/>
              <w:rPr>
                <w:rFonts w:hint="eastAsia" w:ascii="宋体" w:hAnsi="宋体" w:eastAsia="宋体" w:cs="宋体"/>
                <w:b/>
                <w:bCs/>
                <w:i w:val="0"/>
                <w:iCs w:val="0"/>
                <w:color w:val="auto"/>
                <w:kern w:val="0"/>
                <w:sz w:val="18"/>
                <w:szCs w:val="18"/>
                <w:highlight w:val="none"/>
                <w:u w:val="none"/>
                <w:lang w:val="en-US" w:eastAsia="zh-CN"/>
              </w:rPr>
            </w:pPr>
            <w:r>
              <w:rPr>
                <w:rFonts w:hint="eastAsia" w:ascii="宋体" w:hAnsi="宋体" w:eastAsia="宋体" w:cs="宋体"/>
                <w:b/>
                <w:bCs/>
                <w:i w:val="0"/>
                <w:iCs w:val="0"/>
                <w:color w:val="auto"/>
                <w:kern w:val="0"/>
                <w:sz w:val="18"/>
                <w:szCs w:val="18"/>
                <w:highlight w:val="none"/>
                <w:u w:val="none"/>
                <w:lang w:val="en-US" w:eastAsia="zh-CN"/>
              </w:rPr>
              <w:t>三</w:t>
            </w:r>
          </w:p>
        </w:tc>
        <w:tc>
          <w:tcPr>
            <w:tcW w:w="827" w:type="pct"/>
            <w:tcBorders>
              <w:left w:val="single" w:color="000000" w:sz="4" w:space="0"/>
              <w:bottom w:val="single" w:color="000000" w:sz="4" w:space="0"/>
              <w:right w:val="single" w:color="000000" w:sz="4" w:space="0"/>
            </w:tcBorders>
            <w:noWrap w:val="0"/>
            <w:vAlign w:val="center"/>
          </w:tcPr>
          <w:p w14:paraId="71C63E36">
            <w:pPr>
              <w:keepNext w:val="0"/>
              <w:keepLines w:val="0"/>
              <w:widowControl/>
              <w:suppressLineNumbers w:val="0"/>
              <w:jc w:val="center"/>
              <w:textAlignment w:val="center"/>
              <w:rPr>
                <w:rFonts w:hint="eastAsia" w:ascii="宋体" w:hAnsi="宋体" w:eastAsia="宋体" w:cs="宋体"/>
                <w:b/>
                <w:bCs/>
                <w:i w:val="0"/>
                <w:iCs w:val="0"/>
                <w:color w:val="auto"/>
                <w:kern w:val="0"/>
                <w:sz w:val="18"/>
                <w:szCs w:val="18"/>
                <w:highlight w:val="none"/>
                <w:u w:val="none"/>
                <w:lang w:val="en-US" w:eastAsia="zh-CN"/>
              </w:rPr>
            </w:pPr>
            <w:r>
              <w:rPr>
                <w:rFonts w:hint="eastAsia" w:ascii="宋体" w:hAnsi="宋体" w:eastAsia="宋体" w:cs="宋体"/>
                <w:b/>
                <w:bCs/>
                <w:i w:val="0"/>
                <w:iCs w:val="0"/>
                <w:color w:val="auto"/>
                <w:kern w:val="0"/>
                <w:sz w:val="18"/>
                <w:szCs w:val="18"/>
                <w:highlight w:val="none"/>
                <w:u w:val="none"/>
                <w:lang w:val="en-US" w:eastAsia="zh-CN"/>
              </w:rPr>
              <w:t>食品安全检测类</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400233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46D067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D3C82F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2472" w:type="pct"/>
            <w:tcBorders>
              <w:left w:val="single" w:color="000000" w:sz="4" w:space="0"/>
              <w:bottom w:val="single" w:color="000000" w:sz="4" w:space="0"/>
              <w:right w:val="single" w:color="000000" w:sz="4" w:space="0"/>
            </w:tcBorders>
            <w:noWrap w:val="0"/>
            <w:vAlign w:val="center"/>
          </w:tcPr>
          <w:p w14:paraId="4D63A6E0">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30BBA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4" w:hRule="atLeast"/>
          <w:jc w:val="center"/>
        </w:trPr>
        <w:tc>
          <w:tcPr>
            <w:tcW w:w="365" w:type="pct"/>
            <w:tcBorders>
              <w:left w:val="single" w:color="000000" w:sz="4" w:space="0"/>
              <w:bottom w:val="single" w:color="000000" w:sz="4" w:space="0"/>
              <w:right w:val="single" w:color="000000" w:sz="4" w:space="0"/>
            </w:tcBorders>
            <w:noWrap w:val="0"/>
            <w:vAlign w:val="center"/>
          </w:tcPr>
          <w:p w14:paraId="762DA56C">
            <w:pPr>
              <w:numPr>
                <w:ilvl w:val="0"/>
                <w:numId w:val="15"/>
              </w:numPr>
              <w:tabs>
                <w:tab w:val="left" w:pos="220"/>
              </w:tabs>
              <w:adjustRightInd w:val="0"/>
              <w:snapToGrid w:val="0"/>
              <w:spacing w:line="280" w:lineRule="exact"/>
              <w:ind w:firstLine="0"/>
              <w:jc w:val="center"/>
              <w:rPr>
                <w:rFonts w:hint="default" w:ascii="宋体" w:hAnsi="宋体" w:eastAsia="宋体" w:cs="宋体"/>
                <w:b w:val="0"/>
                <w:bCs w:val="0"/>
                <w:i w:val="0"/>
                <w:iCs w:val="0"/>
                <w:color w:val="auto"/>
                <w:kern w:val="0"/>
                <w:sz w:val="18"/>
                <w:szCs w:val="18"/>
                <w:highlight w:val="none"/>
                <w:u w:val="none"/>
                <w:lang w:val="en-US" w:eastAsia="zh-CN"/>
              </w:rPr>
            </w:pPr>
          </w:p>
        </w:tc>
        <w:tc>
          <w:tcPr>
            <w:tcW w:w="827" w:type="pct"/>
            <w:tcBorders>
              <w:left w:val="single" w:color="000000" w:sz="4" w:space="0"/>
              <w:bottom w:val="single" w:color="000000" w:sz="4" w:space="0"/>
              <w:right w:val="single" w:color="000000" w:sz="4" w:space="0"/>
            </w:tcBorders>
            <w:noWrap w:val="0"/>
            <w:vAlign w:val="center"/>
          </w:tcPr>
          <w:p w14:paraId="402ACB9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农药残留快速测试仪</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720C64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8通道</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BDAE12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4E2C5C9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left w:val="single" w:color="000000" w:sz="4" w:space="0"/>
              <w:bottom w:val="single" w:color="000000" w:sz="4" w:space="0"/>
              <w:right w:val="single" w:color="000000" w:sz="4" w:space="0"/>
            </w:tcBorders>
            <w:noWrap w:val="0"/>
            <w:vAlign w:val="center"/>
          </w:tcPr>
          <w:p w14:paraId="334B2D0E">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波长配置：约410nm；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抑制率显示范围：0%～100%；</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抑制率测量范围：0%～100%；</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透射比准确度：±1.5%；</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透射比重复性：≤0.5%；</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漂移：≤0.005Abs/3min；</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抑制率示值误差：≤10%</w:t>
            </w:r>
          </w:p>
        </w:tc>
      </w:tr>
      <w:tr w14:paraId="22087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jc w:val="center"/>
        </w:trPr>
        <w:tc>
          <w:tcPr>
            <w:tcW w:w="365" w:type="pct"/>
            <w:tcBorders>
              <w:left w:val="single" w:color="000000" w:sz="4" w:space="0"/>
              <w:bottom w:val="single" w:color="000000" w:sz="4" w:space="0"/>
              <w:right w:val="single" w:color="000000" w:sz="4" w:space="0"/>
            </w:tcBorders>
            <w:noWrap w:val="0"/>
            <w:vAlign w:val="center"/>
          </w:tcPr>
          <w:p w14:paraId="03FA1263">
            <w:pPr>
              <w:numPr>
                <w:ilvl w:val="0"/>
                <w:numId w:val="15"/>
              </w:numPr>
              <w:tabs>
                <w:tab w:val="left" w:pos="220"/>
              </w:tabs>
              <w:adjustRightInd w:val="0"/>
              <w:snapToGrid w:val="0"/>
              <w:spacing w:line="280" w:lineRule="exact"/>
              <w:ind w:firstLine="0"/>
              <w:jc w:val="center"/>
              <w:rPr>
                <w:rFonts w:hint="default" w:ascii="宋体" w:hAnsi="宋体" w:eastAsia="宋体" w:cs="宋体"/>
                <w:b w:val="0"/>
                <w:bCs w:val="0"/>
                <w:i w:val="0"/>
                <w:iCs w:val="0"/>
                <w:color w:val="auto"/>
                <w:kern w:val="0"/>
                <w:sz w:val="18"/>
                <w:szCs w:val="18"/>
                <w:highlight w:val="none"/>
                <w:u w:val="none"/>
                <w:lang w:val="en-US" w:eastAsia="zh-CN"/>
              </w:rPr>
            </w:pPr>
          </w:p>
        </w:tc>
        <w:tc>
          <w:tcPr>
            <w:tcW w:w="827" w:type="pct"/>
            <w:tcBorders>
              <w:left w:val="single" w:color="000000" w:sz="4" w:space="0"/>
              <w:bottom w:val="single" w:color="000000" w:sz="4" w:space="0"/>
              <w:right w:val="single" w:color="000000" w:sz="4" w:space="0"/>
            </w:tcBorders>
            <w:noWrap w:val="0"/>
            <w:vAlign w:val="center"/>
          </w:tcPr>
          <w:p w14:paraId="16BB10F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分体式壁挂净食机</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ACBEEE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580mm×410mm×140mm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E2DCAF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7E61534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left w:val="single" w:color="000000" w:sz="4" w:space="0"/>
              <w:bottom w:val="single" w:color="000000" w:sz="4" w:space="0"/>
              <w:right w:val="single" w:color="000000" w:sz="4" w:space="0"/>
            </w:tcBorders>
            <w:noWrap w:val="0"/>
            <w:vAlign w:val="center"/>
          </w:tcPr>
          <w:p w14:paraId="47709101">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r>
              <w:rPr>
                <w:rFonts w:hint="eastAsia" w:ascii="宋体" w:hAnsi="宋体" w:eastAsia="宋体" w:cs="宋体"/>
                <w:i w:val="0"/>
                <w:iCs w:val="0"/>
                <w:color w:val="auto"/>
                <w:kern w:val="0"/>
                <w:sz w:val="18"/>
                <w:szCs w:val="18"/>
                <w:highlight w:val="none"/>
                <w:u w:val="none"/>
                <w:lang w:val="en-US" w:eastAsia="zh-CN"/>
              </w:rPr>
              <w:t>、采用活氧+微纳米气泡+羟基自由基三层净化技术；</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2、可实现去除或降解农药残留、激素、防腐剂、添加剂、人工色素、嘌呤、细菌、病毒等有害物质功能；</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3、</w:t>
            </w:r>
            <w:r>
              <w:rPr>
                <w:rFonts w:hint="eastAsia" w:ascii="宋体" w:hAnsi="宋体" w:cs="宋体"/>
                <w:i w:val="0"/>
                <w:iCs w:val="0"/>
                <w:color w:val="auto"/>
                <w:kern w:val="0"/>
                <w:sz w:val="18"/>
                <w:szCs w:val="18"/>
                <w:highlight w:val="none"/>
                <w:u w:val="none"/>
                <w:lang w:val="en-US" w:eastAsia="zh-CN"/>
              </w:rPr>
              <w:t>要求</w:t>
            </w:r>
            <w:r>
              <w:rPr>
                <w:rFonts w:hint="eastAsia" w:ascii="宋体" w:hAnsi="宋体" w:eastAsia="宋体" w:cs="宋体"/>
                <w:i w:val="0"/>
                <w:iCs w:val="0"/>
                <w:color w:val="auto"/>
                <w:kern w:val="0"/>
                <w:sz w:val="18"/>
                <w:szCs w:val="18"/>
                <w:highlight w:val="none"/>
                <w:u w:val="none"/>
                <w:lang w:val="en-US" w:eastAsia="zh-CN"/>
              </w:rPr>
              <w:t>一键触控；</w:t>
            </w:r>
          </w:p>
        </w:tc>
      </w:tr>
      <w:tr w14:paraId="008EC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left w:val="single" w:color="000000" w:sz="4" w:space="0"/>
              <w:bottom w:val="single" w:color="000000" w:sz="4" w:space="0"/>
              <w:right w:val="single" w:color="000000" w:sz="4" w:space="0"/>
            </w:tcBorders>
            <w:noWrap w:val="0"/>
            <w:vAlign w:val="center"/>
          </w:tcPr>
          <w:p w14:paraId="2B05C027">
            <w:pPr>
              <w:tabs>
                <w:tab w:val="left" w:pos="220"/>
              </w:tabs>
              <w:adjustRightInd w:val="0"/>
              <w:snapToGrid w:val="0"/>
              <w:spacing w:line="280" w:lineRule="exact"/>
              <w:ind w:firstLine="0"/>
              <w:jc w:val="center"/>
              <w:rPr>
                <w:rFonts w:hint="eastAsia" w:ascii="宋体" w:hAnsi="宋体" w:eastAsia="宋体" w:cs="宋体"/>
                <w:b/>
                <w:bCs/>
                <w:i w:val="0"/>
                <w:iCs w:val="0"/>
                <w:color w:val="auto"/>
                <w:kern w:val="0"/>
                <w:sz w:val="18"/>
                <w:szCs w:val="18"/>
                <w:highlight w:val="none"/>
                <w:u w:val="none"/>
                <w:lang w:val="en-US" w:eastAsia="zh-CN"/>
              </w:rPr>
            </w:pPr>
            <w:r>
              <w:rPr>
                <w:rFonts w:hint="eastAsia" w:ascii="宋体" w:hAnsi="宋体" w:eastAsia="宋体" w:cs="宋体"/>
                <w:b/>
                <w:bCs/>
                <w:i w:val="0"/>
                <w:iCs w:val="0"/>
                <w:color w:val="auto"/>
                <w:kern w:val="0"/>
                <w:sz w:val="18"/>
                <w:szCs w:val="18"/>
                <w:highlight w:val="none"/>
                <w:u w:val="none"/>
                <w:lang w:val="en-US" w:eastAsia="zh-CN"/>
              </w:rPr>
              <w:t>四</w:t>
            </w:r>
          </w:p>
        </w:tc>
        <w:tc>
          <w:tcPr>
            <w:tcW w:w="827" w:type="pct"/>
            <w:tcBorders>
              <w:left w:val="single" w:color="000000" w:sz="4" w:space="0"/>
              <w:bottom w:val="single" w:color="000000" w:sz="4" w:space="0"/>
              <w:right w:val="single" w:color="000000" w:sz="4" w:space="0"/>
            </w:tcBorders>
            <w:noWrap w:val="0"/>
            <w:vAlign w:val="center"/>
          </w:tcPr>
          <w:p w14:paraId="695138BD">
            <w:pPr>
              <w:keepNext w:val="0"/>
              <w:keepLines w:val="0"/>
              <w:widowControl/>
              <w:suppressLineNumbers w:val="0"/>
              <w:jc w:val="center"/>
              <w:textAlignment w:val="center"/>
              <w:rPr>
                <w:rFonts w:hint="eastAsia" w:ascii="宋体" w:hAnsi="宋体" w:eastAsia="宋体" w:cs="宋体"/>
                <w:b/>
                <w:bCs/>
                <w:i w:val="0"/>
                <w:iCs w:val="0"/>
                <w:color w:val="auto"/>
                <w:kern w:val="0"/>
                <w:sz w:val="18"/>
                <w:szCs w:val="18"/>
                <w:highlight w:val="none"/>
                <w:u w:val="none"/>
                <w:lang w:val="en-US" w:eastAsia="zh-CN"/>
              </w:rPr>
            </w:pPr>
            <w:r>
              <w:rPr>
                <w:rFonts w:hint="eastAsia" w:ascii="宋体" w:hAnsi="宋体" w:eastAsia="宋体" w:cs="宋体"/>
                <w:b/>
                <w:bCs/>
                <w:i w:val="0"/>
                <w:iCs w:val="0"/>
                <w:color w:val="auto"/>
                <w:kern w:val="0"/>
                <w:sz w:val="18"/>
                <w:szCs w:val="18"/>
                <w:highlight w:val="none"/>
                <w:u w:val="none"/>
                <w:lang w:val="en-US" w:eastAsia="zh-CN"/>
              </w:rPr>
              <w:t>消防类</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3DACC0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9BBC7F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195E6F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2472" w:type="pct"/>
            <w:tcBorders>
              <w:left w:val="single" w:color="000000" w:sz="4" w:space="0"/>
              <w:bottom w:val="single" w:color="000000" w:sz="4" w:space="0"/>
              <w:right w:val="single" w:color="000000" w:sz="4" w:space="0"/>
            </w:tcBorders>
            <w:noWrap w:val="0"/>
            <w:vAlign w:val="center"/>
          </w:tcPr>
          <w:p w14:paraId="760F6F53">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18E14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left w:val="single" w:color="000000" w:sz="4" w:space="0"/>
              <w:bottom w:val="single" w:color="000000" w:sz="4" w:space="0"/>
              <w:right w:val="single" w:color="000000" w:sz="4" w:space="0"/>
            </w:tcBorders>
            <w:noWrap w:val="0"/>
            <w:vAlign w:val="center"/>
          </w:tcPr>
          <w:p w14:paraId="55D92649">
            <w:pPr>
              <w:numPr>
                <w:ilvl w:val="0"/>
                <w:numId w:val="15"/>
              </w:numPr>
              <w:tabs>
                <w:tab w:val="left" w:pos="220"/>
              </w:tabs>
              <w:adjustRightInd w:val="0"/>
              <w:snapToGrid w:val="0"/>
              <w:spacing w:line="280" w:lineRule="exact"/>
              <w:ind w:firstLine="0"/>
              <w:jc w:val="center"/>
              <w:rPr>
                <w:rFonts w:hint="default" w:ascii="宋体" w:hAnsi="宋体" w:eastAsia="宋体" w:cs="宋体"/>
                <w:b w:val="0"/>
                <w:bCs w:val="0"/>
                <w:i w:val="0"/>
                <w:iCs w:val="0"/>
                <w:color w:val="auto"/>
                <w:kern w:val="0"/>
                <w:sz w:val="18"/>
                <w:szCs w:val="18"/>
                <w:highlight w:val="none"/>
                <w:u w:val="none"/>
                <w:lang w:val="en-US" w:eastAsia="zh-CN"/>
              </w:rPr>
            </w:pPr>
          </w:p>
        </w:tc>
        <w:tc>
          <w:tcPr>
            <w:tcW w:w="827" w:type="pct"/>
            <w:tcBorders>
              <w:left w:val="single" w:color="000000" w:sz="4" w:space="0"/>
              <w:bottom w:val="single" w:color="000000" w:sz="4" w:space="0"/>
              <w:right w:val="single" w:color="000000" w:sz="4" w:space="0"/>
            </w:tcBorders>
            <w:noWrap w:val="0"/>
            <w:vAlign w:val="center"/>
          </w:tcPr>
          <w:p w14:paraId="4095C30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厨房灭火系统</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199118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双瓶组</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E79168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1671EB8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left w:val="single" w:color="000000" w:sz="4" w:space="0"/>
              <w:bottom w:val="single" w:color="000000" w:sz="4" w:space="0"/>
              <w:right w:val="single" w:color="000000" w:sz="4" w:space="0"/>
            </w:tcBorders>
            <w:noWrap w:val="0"/>
            <w:vAlign w:val="center"/>
          </w:tcPr>
          <w:p w14:paraId="3A291052">
            <w:pPr>
              <w:keepNext w:val="0"/>
              <w:keepLines w:val="0"/>
              <w:widowControl/>
              <w:suppressLineNumbers w:val="0"/>
              <w:jc w:val="both"/>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rPr>
              <w:t>1.</w:t>
            </w:r>
            <w:r>
              <w:rPr>
                <w:rFonts w:hint="eastAsia" w:ascii="宋体" w:hAnsi="宋体" w:eastAsia="宋体" w:cs="宋体"/>
                <w:i w:val="0"/>
                <w:iCs w:val="0"/>
                <w:color w:val="auto"/>
                <w:kern w:val="0"/>
                <w:sz w:val="18"/>
                <w:szCs w:val="18"/>
                <w:highlight w:val="none"/>
                <w:u w:val="none"/>
                <w:lang w:val="en-US" w:eastAsia="zh-CN"/>
              </w:rPr>
              <w:t>灭火装置采用CMJS机械式构造</w:t>
            </w:r>
            <w:r>
              <w:rPr>
                <w:rFonts w:hint="eastAsia" w:ascii="宋体" w:hAnsi="宋体" w:eastAsia="宋体" w:cs="宋体"/>
                <w:i w:val="0"/>
                <w:iCs w:val="0"/>
                <w:color w:val="auto"/>
                <w:kern w:val="0"/>
                <w:sz w:val="18"/>
                <w:szCs w:val="18"/>
                <w:highlight w:val="none"/>
                <w:u w:val="none"/>
                <w:lang w:val="en-US" w:eastAsia="zh-CN"/>
              </w:rPr>
              <w:t>，在没有电源时也能正常工作；</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2.驱动器由合金铸造，且氮气驱动瓶贮存压力不少于12Mpa；</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3.箱体由不锈钢制作；</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4.连接管道用不锈钢钢管；</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5.药剂瓶由304不锈钢焊接打磨而成，且需贮存有不少于2×11.5L食用油专用灭火药剂，灭火剂有效使用期</w:t>
            </w:r>
            <w:r>
              <w:rPr>
                <w:rFonts w:hint="default" w:ascii="Arial" w:hAnsi="Arial" w:eastAsia="宋体" w:cs="Arial"/>
                <w:i w:val="0"/>
                <w:iCs w:val="0"/>
                <w:color w:val="auto"/>
                <w:kern w:val="0"/>
                <w:sz w:val="18"/>
                <w:szCs w:val="18"/>
                <w:highlight w:val="none"/>
                <w:u w:val="none"/>
                <w:lang w:val="en-US" w:eastAsia="zh-CN"/>
              </w:rPr>
              <w:t>≥</w:t>
            </w:r>
            <w:r>
              <w:rPr>
                <w:rFonts w:hint="eastAsia" w:ascii="宋体" w:hAnsi="宋体" w:eastAsia="宋体" w:cs="宋体"/>
                <w:i w:val="0"/>
                <w:iCs w:val="0"/>
                <w:color w:val="auto"/>
                <w:kern w:val="0"/>
                <w:sz w:val="18"/>
                <w:szCs w:val="18"/>
                <w:highlight w:val="none"/>
                <w:u w:val="none"/>
                <w:lang w:val="en-US" w:eastAsia="zh-CN"/>
              </w:rPr>
              <w:t>5年；</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6.灭火装置烟罩长度可配置雾化喷嘴数量</w:t>
            </w:r>
            <w:r>
              <w:rPr>
                <w:rFonts w:hint="default" w:ascii="Arial" w:hAnsi="Arial" w:eastAsia="宋体" w:cs="Arial"/>
                <w:i w:val="0"/>
                <w:iCs w:val="0"/>
                <w:color w:val="auto"/>
                <w:kern w:val="0"/>
                <w:sz w:val="18"/>
                <w:szCs w:val="18"/>
                <w:highlight w:val="none"/>
                <w:u w:val="none"/>
                <w:lang w:val="en-US" w:eastAsia="zh-CN"/>
              </w:rPr>
              <w:t>≥</w:t>
            </w:r>
            <w:r>
              <w:rPr>
                <w:rFonts w:hint="eastAsia" w:ascii="宋体" w:hAnsi="宋体" w:eastAsia="宋体" w:cs="宋体"/>
                <w:i w:val="0"/>
                <w:iCs w:val="0"/>
                <w:color w:val="auto"/>
                <w:kern w:val="0"/>
                <w:sz w:val="18"/>
                <w:szCs w:val="18"/>
                <w:highlight w:val="none"/>
                <w:u w:val="none"/>
                <w:lang w:val="en-US" w:eastAsia="zh-CN"/>
              </w:rPr>
              <w:t>20个；</w:t>
            </w:r>
          </w:p>
        </w:tc>
      </w:tr>
      <w:tr w14:paraId="555D6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left w:val="single" w:color="000000" w:sz="4" w:space="0"/>
              <w:bottom w:val="single" w:color="000000" w:sz="4" w:space="0"/>
              <w:right w:val="single" w:color="000000" w:sz="4" w:space="0"/>
            </w:tcBorders>
            <w:noWrap w:val="0"/>
            <w:vAlign w:val="center"/>
          </w:tcPr>
          <w:p w14:paraId="5F552D70">
            <w:pPr>
              <w:numPr>
                <w:ilvl w:val="0"/>
                <w:numId w:val="15"/>
              </w:numPr>
              <w:tabs>
                <w:tab w:val="left" w:pos="220"/>
              </w:tabs>
              <w:adjustRightInd w:val="0"/>
              <w:snapToGrid w:val="0"/>
              <w:spacing w:line="280" w:lineRule="exact"/>
              <w:ind w:firstLine="0"/>
              <w:jc w:val="center"/>
              <w:rPr>
                <w:rFonts w:hint="eastAsia" w:ascii="宋体" w:hAnsi="宋体" w:eastAsia="宋体" w:cs="宋体"/>
                <w:b w:val="0"/>
                <w:bCs w:val="0"/>
                <w:i w:val="0"/>
                <w:iCs w:val="0"/>
                <w:color w:val="auto"/>
                <w:kern w:val="0"/>
                <w:sz w:val="18"/>
                <w:szCs w:val="18"/>
                <w:highlight w:val="none"/>
                <w:u w:val="none"/>
                <w:lang w:val="en-US" w:eastAsia="zh-CN"/>
              </w:rPr>
            </w:pPr>
          </w:p>
        </w:tc>
        <w:tc>
          <w:tcPr>
            <w:tcW w:w="827" w:type="pct"/>
            <w:tcBorders>
              <w:left w:val="single" w:color="000000" w:sz="4" w:space="0"/>
              <w:bottom w:val="single" w:color="000000" w:sz="4" w:space="0"/>
              <w:right w:val="single" w:color="000000" w:sz="4" w:space="0"/>
            </w:tcBorders>
            <w:noWrap w:val="0"/>
            <w:vAlign w:val="center"/>
          </w:tcPr>
          <w:p w14:paraId="5AD2727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防火阀</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3A02587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DCFD19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45BDC51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个</w:t>
            </w:r>
          </w:p>
        </w:tc>
        <w:tc>
          <w:tcPr>
            <w:tcW w:w="2472" w:type="pct"/>
            <w:tcBorders>
              <w:left w:val="single" w:color="000000" w:sz="4" w:space="0"/>
              <w:bottom w:val="single" w:color="000000" w:sz="4" w:space="0"/>
              <w:right w:val="single" w:color="000000" w:sz="4" w:space="0"/>
            </w:tcBorders>
            <w:noWrap w:val="0"/>
            <w:vAlign w:val="center"/>
          </w:tcPr>
          <w:p w14:paraId="40A40FDF">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280℃常开</w:t>
            </w:r>
          </w:p>
        </w:tc>
      </w:tr>
      <w:tr w14:paraId="49136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left w:val="single" w:color="000000" w:sz="4" w:space="0"/>
              <w:bottom w:val="single" w:color="000000" w:sz="4" w:space="0"/>
              <w:right w:val="single" w:color="000000" w:sz="4" w:space="0"/>
            </w:tcBorders>
            <w:noWrap w:val="0"/>
            <w:vAlign w:val="center"/>
          </w:tcPr>
          <w:p w14:paraId="2BE5310F">
            <w:pPr>
              <w:tabs>
                <w:tab w:val="left" w:pos="220"/>
              </w:tabs>
              <w:adjustRightInd w:val="0"/>
              <w:snapToGrid w:val="0"/>
              <w:spacing w:line="280" w:lineRule="exact"/>
              <w:ind w:firstLine="0"/>
              <w:jc w:val="center"/>
              <w:rPr>
                <w:rFonts w:hint="eastAsia" w:ascii="宋体" w:hAnsi="宋体" w:eastAsia="宋体" w:cs="宋体"/>
                <w:b/>
                <w:bCs/>
                <w:i w:val="0"/>
                <w:iCs w:val="0"/>
                <w:color w:val="auto"/>
                <w:kern w:val="0"/>
                <w:sz w:val="18"/>
                <w:szCs w:val="18"/>
                <w:highlight w:val="none"/>
                <w:u w:val="none"/>
                <w:lang w:val="en-US" w:eastAsia="zh-CN"/>
              </w:rPr>
            </w:pPr>
            <w:r>
              <w:rPr>
                <w:rFonts w:hint="eastAsia" w:ascii="宋体" w:hAnsi="宋体" w:eastAsia="宋体" w:cs="宋体"/>
                <w:b/>
                <w:bCs/>
                <w:i w:val="0"/>
                <w:iCs w:val="0"/>
                <w:color w:val="auto"/>
                <w:kern w:val="0"/>
                <w:sz w:val="18"/>
                <w:szCs w:val="18"/>
                <w:highlight w:val="none"/>
                <w:u w:val="none"/>
                <w:lang w:val="en-US" w:eastAsia="zh-CN"/>
              </w:rPr>
              <w:t>五</w:t>
            </w:r>
          </w:p>
        </w:tc>
        <w:tc>
          <w:tcPr>
            <w:tcW w:w="827" w:type="pct"/>
            <w:tcBorders>
              <w:left w:val="single" w:color="000000" w:sz="4" w:space="0"/>
              <w:bottom w:val="single" w:color="000000" w:sz="4" w:space="0"/>
              <w:right w:val="single" w:color="000000" w:sz="4" w:space="0"/>
            </w:tcBorders>
            <w:noWrap w:val="0"/>
            <w:vAlign w:val="center"/>
          </w:tcPr>
          <w:p w14:paraId="7D86D779">
            <w:pPr>
              <w:keepNext w:val="0"/>
              <w:keepLines w:val="0"/>
              <w:widowControl/>
              <w:suppressLineNumbers w:val="0"/>
              <w:jc w:val="center"/>
              <w:textAlignment w:val="center"/>
              <w:rPr>
                <w:rFonts w:hint="default" w:ascii="宋体" w:hAnsi="宋体" w:eastAsia="宋体" w:cs="宋体"/>
                <w:b/>
                <w:bCs/>
                <w:i w:val="0"/>
                <w:iCs w:val="0"/>
                <w:color w:val="auto"/>
                <w:kern w:val="0"/>
                <w:sz w:val="18"/>
                <w:szCs w:val="18"/>
                <w:highlight w:val="none"/>
                <w:u w:val="none"/>
                <w:lang w:val="en-US" w:eastAsia="zh-CN"/>
              </w:rPr>
            </w:pPr>
            <w:r>
              <w:rPr>
                <w:rFonts w:hint="eastAsia" w:ascii="宋体" w:hAnsi="宋体" w:eastAsia="宋体" w:cs="宋体"/>
                <w:b/>
                <w:bCs/>
                <w:i w:val="0"/>
                <w:iCs w:val="0"/>
                <w:color w:val="auto"/>
                <w:kern w:val="0"/>
                <w:sz w:val="18"/>
                <w:szCs w:val="18"/>
                <w:highlight w:val="none"/>
                <w:u w:val="none"/>
                <w:lang w:val="en-US" w:eastAsia="zh-CN"/>
              </w:rPr>
              <w:t>清扫设施类</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81C749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9E6839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37D0C6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2472" w:type="pct"/>
            <w:tcBorders>
              <w:left w:val="single" w:color="000000" w:sz="4" w:space="0"/>
              <w:bottom w:val="single" w:color="000000" w:sz="4" w:space="0"/>
              <w:right w:val="single" w:color="000000" w:sz="4" w:space="0"/>
            </w:tcBorders>
            <w:noWrap w:val="0"/>
            <w:vAlign w:val="center"/>
          </w:tcPr>
          <w:p w14:paraId="134EF27E">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7C178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6A741126">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29F6C37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高压清洗机</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5C0C81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1200mm×800mm×800mm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2CF52A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463F49D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3092EA31">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rPr>
              <w:t>1、槽体选用304#T=2. 0mm，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2、功率: 9KW/220V ，</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3、清洗能力: 2000碟/小时</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4、发声器内部核心配件</w:t>
            </w:r>
            <w:r>
              <w:rPr>
                <w:rFonts w:hint="eastAsia" w:ascii="宋体" w:hAnsi="宋体" w:cs="宋体"/>
                <w:i w:val="0"/>
                <w:iCs w:val="0"/>
                <w:color w:val="auto"/>
                <w:kern w:val="0"/>
                <w:sz w:val="18"/>
                <w:szCs w:val="18"/>
                <w:highlight w:val="none"/>
                <w:u w:val="none"/>
                <w:lang w:val="en-US" w:eastAsia="zh-CN"/>
              </w:rPr>
              <w:t>须匹配产品整体</w:t>
            </w:r>
            <w:r>
              <w:rPr>
                <w:rFonts w:hint="eastAsia" w:ascii="宋体" w:hAnsi="宋体" w:eastAsia="宋体" w:cs="宋体"/>
                <w:i w:val="0"/>
                <w:iCs w:val="0"/>
                <w:color w:val="auto"/>
                <w:kern w:val="0"/>
                <w:sz w:val="18"/>
                <w:szCs w:val="18"/>
                <w:highlight w:val="none"/>
                <w:u w:val="none"/>
                <w:lang w:val="en-US" w:eastAsia="zh-CN"/>
              </w:rPr>
              <w:t>性能</w:t>
            </w:r>
            <w:r>
              <w:rPr>
                <w:rFonts w:hint="eastAsia" w:ascii="宋体" w:hAnsi="宋体" w:cs="宋体"/>
                <w:i w:val="0"/>
                <w:iCs w:val="0"/>
                <w:color w:val="auto"/>
                <w:kern w:val="0"/>
                <w:sz w:val="18"/>
                <w:szCs w:val="18"/>
                <w:highlight w:val="none"/>
                <w:u w:val="none"/>
                <w:lang w:val="en-US" w:eastAsia="zh-CN"/>
              </w:rPr>
              <w:t>要求</w:t>
            </w:r>
            <w:r>
              <w:rPr>
                <w:rFonts w:hint="eastAsia" w:ascii="宋体" w:hAnsi="宋体" w:eastAsia="宋体" w:cs="宋体"/>
                <w:i w:val="0"/>
                <w:iCs w:val="0"/>
                <w:color w:val="auto"/>
                <w:kern w:val="0"/>
                <w:sz w:val="18"/>
                <w:szCs w:val="18"/>
                <w:highlight w:val="none"/>
                <w:u w:val="none"/>
                <w:lang w:val="en-US" w:eastAsia="zh-CN"/>
              </w:rPr>
              <w:t>;</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5、频率自动跟踪扫描功能;</w:t>
            </w:r>
          </w:p>
        </w:tc>
      </w:tr>
      <w:tr w14:paraId="552DD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7" w:hRule="atLeast"/>
          <w:jc w:val="center"/>
        </w:trPr>
        <w:tc>
          <w:tcPr>
            <w:tcW w:w="365" w:type="pct"/>
            <w:vMerge w:val="restart"/>
            <w:tcBorders>
              <w:top w:val="single" w:color="000000" w:sz="4" w:space="0"/>
              <w:left w:val="single" w:color="000000" w:sz="4" w:space="0"/>
              <w:right w:val="single" w:color="000000" w:sz="4" w:space="0"/>
            </w:tcBorders>
            <w:noWrap w:val="0"/>
            <w:vAlign w:val="center"/>
          </w:tcPr>
          <w:p w14:paraId="306CAE07">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1B23137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洗地龙头</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EF0F51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15米</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8E8748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1CA8BE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restart"/>
            <w:tcBorders>
              <w:top w:val="single" w:color="000000" w:sz="4" w:space="0"/>
              <w:left w:val="single" w:color="000000" w:sz="4" w:space="0"/>
              <w:right w:val="single" w:color="000000" w:sz="4" w:space="0"/>
            </w:tcBorders>
            <w:noWrap w:val="0"/>
            <w:vAlign w:val="center"/>
          </w:tcPr>
          <w:p w14:paraId="20573153">
            <w:pPr>
              <w:keepNext w:val="0"/>
              <w:keepLines w:val="0"/>
              <w:widowControl/>
              <w:numPr>
                <w:ilvl w:val="0"/>
                <w:numId w:val="17"/>
              </w:numPr>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冲洗枪头采用蓝色防滑硅胶包裹黄铜枪头机身，管长10米内部防爆钢丝液压管</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2、进水主体为黄铜三通角阀</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3、360°活动快速接头，可自由旋转，管子不打结</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 xml:space="preserve">4、配弹簧自动回位功能，方便收纳 </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5、机身钢板锻压铸造，采用环保烤漆工艺附着表面，光滑平整，</w:t>
            </w:r>
          </w:p>
          <w:p w14:paraId="496ABB6E">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6、防湿耐潮性能</w:t>
            </w:r>
            <w:r>
              <w:rPr>
                <w:rFonts w:hint="eastAsia" w:ascii="宋体" w:hAnsi="宋体" w:eastAsia="宋体" w:cs="宋体"/>
                <w:i w:val="0"/>
                <w:iCs w:val="0"/>
                <w:color w:val="auto"/>
                <w:kern w:val="0"/>
                <w:sz w:val="18"/>
                <w:szCs w:val="18"/>
                <w:highlight w:val="none"/>
                <w:u w:val="none"/>
                <w:lang w:val="en-US" w:eastAsia="zh-CN"/>
              </w:rPr>
              <w:t>符合GB/T 1741-2020；7天以上工作相对湿度（RH）</w:t>
            </w:r>
            <w:r>
              <w:rPr>
                <w:rFonts w:hint="eastAsia" w:ascii="宋体" w:hAnsi="宋体" w:eastAsia="宋体" w:cs="宋体"/>
                <w:i w:val="0"/>
                <w:iCs w:val="0"/>
                <w:color w:val="auto"/>
                <w:kern w:val="0"/>
                <w:sz w:val="18"/>
                <w:szCs w:val="18"/>
                <w:highlight w:val="none"/>
                <w:u w:val="none"/>
                <w:lang w:val="en-US" w:eastAsia="zh-CN"/>
              </w:rPr>
              <w:t>≥90%，温度 25℃-~30℃的环境下，对黄曲霉、黑曲霉耐菌性不低于1级；强度、结构、抗冲击力、供水水压须满足GB 4706.1-2005</w:t>
            </w:r>
            <w:r>
              <w:rPr>
                <w:rFonts w:hint="eastAsia" w:ascii="宋体" w:hAnsi="宋体" w:cs="宋体"/>
                <w:i w:val="0"/>
                <w:iCs w:val="0"/>
                <w:color w:val="auto"/>
                <w:kern w:val="0"/>
                <w:sz w:val="18"/>
                <w:szCs w:val="18"/>
                <w:highlight w:val="none"/>
                <w:u w:val="none"/>
                <w:lang w:val="en-US" w:eastAsia="zh-CN"/>
              </w:rPr>
              <w:t>。</w:t>
            </w:r>
          </w:p>
        </w:tc>
      </w:tr>
      <w:tr w14:paraId="26BD7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7" w:hRule="atLeast"/>
          <w:jc w:val="center"/>
        </w:trPr>
        <w:tc>
          <w:tcPr>
            <w:tcW w:w="365" w:type="pct"/>
            <w:vMerge w:val="continue"/>
            <w:tcBorders>
              <w:left w:val="single" w:color="000000" w:sz="4" w:space="0"/>
              <w:bottom w:val="single" w:color="000000" w:sz="4" w:space="0"/>
              <w:right w:val="single" w:color="000000" w:sz="4" w:space="0"/>
            </w:tcBorders>
            <w:noWrap w:val="0"/>
            <w:vAlign w:val="center"/>
          </w:tcPr>
          <w:p w14:paraId="32365256">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6898ABF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54FC80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10米</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C97FCF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23582C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bottom w:val="single" w:color="000000" w:sz="4" w:space="0"/>
              <w:right w:val="single" w:color="000000" w:sz="4" w:space="0"/>
            </w:tcBorders>
            <w:noWrap w:val="0"/>
            <w:vAlign w:val="center"/>
          </w:tcPr>
          <w:p w14:paraId="56E34900">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5BF71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2" w:hRule="atLeast"/>
          <w:jc w:val="center"/>
        </w:trPr>
        <w:tc>
          <w:tcPr>
            <w:tcW w:w="365" w:type="pct"/>
            <w:tcBorders>
              <w:top w:val="single" w:color="000000" w:sz="4" w:space="0"/>
              <w:left w:val="single" w:color="000000" w:sz="4" w:space="0"/>
              <w:bottom w:val="single" w:color="000000" w:sz="4" w:space="0"/>
              <w:right w:val="single" w:color="000000" w:sz="4" w:space="0"/>
            </w:tcBorders>
            <w:noWrap/>
            <w:vAlign w:val="center"/>
          </w:tcPr>
          <w:p w14:paraId="658C2010">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16D5EA1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推车式洗地机</w:t>
            </w:r>
          </w:p>
        </w:tc>
        <w:tc>
          <w:tcPr>
            <w:tcW w:w="731" w:type="pct"/>
            <w:tcBorders>
              <w:top w:val="single" w:color="000000" w:sz="4" w:space="0"/>
              <w:left w:val="single" w:color="000000" w:sz="4" w:space="0"/>
              <w:bottom w:val="single" w:color="000000" w:sz="4" w:space="0"/>
              <w:right w:val="single" w:color="000000" w:sz="4" w:space="0"/>
            </w:tcBorders>
            <w:noWrap/>
            <w:vAlign w:val="center"/>
          </w:tcPr>
          <w:p w14:paraId="44097B7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50L</w:t>
            </w:r>
          </w:p>
        </w:tc>
        <w:tc>
          <w:tcPr>
            <w:tcW w:w="349" w:type="pct"/>
            <w:tcBorders>
              <w:top w:val="single" w:color="000000" w:sz="4" w:space="0"/>
              <w:left w:val="single" w:color="000000" w:sz="4" w:space="0"/>
              <w:bottom w:val="single" w:color="000000" w:sz="4" w:space="0"/>
              <w:right w:val="single" w:color="000000" w:sz="4" w:space="0"/>
            </w:tcBorders>
            <w:noWrap/>
            <w:vAlign w:val="center"/>
          </w:tcPr>
          <w:p w14:paraId="52BBE1A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ign w:val="center"/>
          </w:tcPr>
          <w:p w14:paraId="1FE8F3D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566914F1">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清洁效率2800㎡/h、</w:t>
            </w:r>
            <w:r>
              <w:rPr>
                <w:rFonts w:hint="eastAsia" w:ascii="宋体" w:hAnsi="宋体" w:eastAsia="宋体" w:cs="宋体"/>
                <w:i w:val="0"/>
                <w:iCs w:val="0"/>
                <w:color w:val="auto"/>
                <w:kern w:val="0"/>
                <w:sz w:val="18"/>
                <w:szCs w:val="18"/>
                <w:highlight w:val="none"/>
                <w:u w:val="none"/>
                <w:lang w:val="en-US" w:eastAsia="zh-CN"/>
              </w:rPr>
              <w:t>吸水趴宽度770mm、清洗宽度530mm</w:t>
            </w:r>
            <w:r>
              <w:rPr>
                <w:rFonts w:hint="eastAsia" w:ascii="宋体" w:hAnsi="宋体" w:eastAsia="宋体" w:cs="宋体"/>
                <w:i w:val="0"/>
                <w:iCs w:val="0"/>
                <w:color w:val="auto"/>
                <w:kern w:val="0"/>
                <w:sz w:val="18"/>
                <w:szCs w:val="18"/>
                <w:highlight w:val="none"/>
                <w:u w:val="none"/>
                <w:lang w:val="en-US" w:eastAsia="zh-CN"/>
              </w:rPr>
              <w:t>、消/污水箱容量50L、电机功率550W；</w:t>
            </w:r>
          </w:p>
        </w:tc>
      </w:tr>
      <w:tr w14:paraId="46EE9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ign w:val="center"/>
          </w:tcPr>
          <w:p w14:paraId="25730C76">
            <w:pPr>
              <w:numPr>
                <w:ilvl w:val="0"/>
                <w:numId w:val="0"/>
              </w:numPr>
              <w:tabs>
                <w:tab w:val="left" w:pos="220"/>
              </w:tabs>
              <w:adjustRightInd w:val="0"/>
              <w:snapToGrid w:val="0"/>
              <w:spacing w:line="280" w:lineRule="exact"/>
              <w:ind w:leftChars="0"/>
              <w:jc w:val="both"/>
              <w:rPr>
                <w:rFonts w:hint="eastAsia" w:ascii="宋体" w:hAnsi="宋体" w:eastAsia="宋体" w:cs="宋体"/>
                <w:b/>
                <w:bCs/>
                <w:i w:val="0"/>
                <w:iCs w:val="0"/>
                <w:color w:val="auto"/>
                <w:kern w:val="0"/>
                <w:sz w:val="18"/>
                <w:szCs w:val="18"/>
                <w:highlight w:val="none"/>
                <w:u w:val="none"/>
                <w:lang w:val="en-US" w:eastAsia="zh-CN"/>
              </w:rPr>
            </w:pPr>
            <w:r>
              <w:rPr>
                <w:rFonts w:hint="eastAsia" w:ascii="宋体" w:hAnsi="宋体" w:eastAsia="宋体" w:cs="宋体"/>
                <w:b/>
                <w:bCs/>
                <w:i w:val="0"/>
                <w:iCs w:val="0"/>
                <w:color w:val="auto"/>
                <w:kern w:val="0"/>
                <w:sz w:val="18"/>
                <w:szCs w:val="18"/>
                <w:highlight w:val="none"/>
                <w:u w:val="none"/>
                <w:lang w:val="en-US" w:eastAsia="zh-CN"/>
              </w:rPr>
              <w:t>六</w:t>
            </w: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1BAF0C2F">
            <w:pPr>
              <w:keepNext w:val="0"/>
              <w:keepLines w:val="0"/>
              <w:widowControl/>
              <w:suppressLineNumbers w:val="0"/>
              <w:jc w:val="center"/>
              <w:textAlignment w:val="center"/>
              <w:rPr>
                <w:rFonts w:hint="eastAsia" w:ascii="宋体" w:hAnsi="宋体" w:eastAsia="宋体" w:cs="宋体"/>
                <w:b/>
                <w:bCs/>
                <w:i w:val="0"/>
                <w:iCs w:val="0"/>
                <w:color w:val="auto"/>
                <w:kern w:val="0"/>
                <w:sz w:val="18"/>
                <w:szCs w:val="18"/>
                <w:highlight w:val="none"/>
                <w:u w:val="none"/>
                <w:lang w:val="en-US" w:eastAsia="zh-CN"/>
              </w:rPr>
            </w:pPr>
            <w:r>
              <w:rPr>
                <w:rFonts w:hint="eastAsia" w:ascii="宋体" w:hAnsi="宋体" w:eastAsia="宋体" w:cs="宋体"/>
                <w:b/>
                <w:bCs/>
                <w:i w:val="0"/>
                <w:iCs w:val="0"/>
                <w:color w:val="auto"/>
                <w:kern w:val="0"/>
                <w:sz w:val="18"/>
                <w:szCs w:val="18"/>
                <w:highlight w:val="none"/>
                <w:u w:val="none"/>
                <w:lang w:val="en-US" w:eastAsia="zh-CN"/>
              </w:rPr>
              <w:t>抽排烟系统</w:t>
            </w:r>
          </w:p>
        </w:tc>
        <w:tc>
          <w:tcPr>
            <w:tcW w:w="731" w:type="pct"/>
            <w:tcBorders>
              <w:top w:val="single" w:color="000000" w:sz="4" w:space="0"/>
              <w:left w:val="single" w:color="000000" w:sz="4" w:space="0"/>
              <w:bottom w:val="single" w:color="000000" w:sz="4" w:space="0"/>
              <w:right w:val="single" w:color="000000" w:sz="4" w:space="0"/>
            </w:tcBorders>
            <w:noWrap/>
            <w:vAlign w:val="center"/>
          </w:tcPr>
          <w:p w14:paraId="3999105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349" w:type="pct"/>
            <w:tcBorders>
              <w:top w:val="single" w:color="000000" w:sz="4" w:space="0"/>
              <w:left w:val="single" w:color="000000" w:sz="4" w:space="0"/>
              <w:bottom w:val="single" w:color="000000" w:sz="4" w:space="0"/>
              <w:right w:val="single" w:color="000000" w:sz="4" w:space="0"/>
            </w:tcBorders>
            <w:noWrap/>
            <w:vAlign w:val="center"/>
          </w:tcPr>
          <w:p w14:paraId="09647E6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253" w:type="pct"/>
            <w:tcBorders>
              <w:top w:val="single" w:color="000000" w:sz="4" w:space="0"/>
              <w:left w:val="single" w:color="000000" w:sz="4" w:space="0"/>
              <w:bottom w:val="single" w:color="000000" w:sz="4" w:space="0"/>
              <w:right w:val="single" w:color="000000" w:sz="4" w:space="0"/>
            </w:tcBorders>
            <w:noWrap/>
            <w:vAlign w:val="center"/>
          </w:tcPr>
          <w:p w14:paraId="463A5FB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2FF47831">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2579D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7" w:hRule="atLeast"/>
          <w:jc w:val="center"/>
        </w:trPr>
        <w:tc>
          <w:tcPr>
            <w:tcW w:w="365" w:type="pct"/>
            <w:vMerge w:val="restart"/>
            <w:tcBorders>
              <w:top w:val="single" w:color="000000" w:sz="4" w:space="0"/>
              <w:left w:val="single" w:color="000000" w:sz="4" w:space="0"/>
              <w:right w:val="single" w:color="000000" w:sz="4" w:space="0"/>
            </w:tcBorders>
            <w:noWrap/>
            <w:vAlign w:val="center"/>
          </w:tcPr>
          <w:p w14:paraId="70D73BBC">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2168AB3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低噪音风柜</w:t>
            </w:r>
          </w:p>
        </w:tc>
        <w:tc>
          <w:tcPr>
            <w:tcW w:w="731" w:type="pct"/>
            <w:tcBorders>
              <w:top w:val="single" w:color="000000" w:sz="4" w:space="0"/>
              <w:left w:val="single" w:color="000000" w:sz="4" w:space="0"/>
              <w:bottom w:val="single" w:color="000000" w:sz="4" w:space="0"/>
              <w:right w:val="single" w:color="000000" w:sz="4" w:space="0"/>
            </w:tcBorders>
            <w:noWrap/>
            <w:vAlign w:val="center"/>
          </w:tcPr>
          <w:p w14:paraId="64FB3A1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30寸</w:t>
            </w:r>
          </w:p>
        </w:tc>
        <w:tc>
          <w:tcPr>
            <w:tcW w:w="349" w:type="pct"/>
            <w:tcBorders>
              <w:top w:val="single" w:color="000000" w:sz="4" w:space="0"/>
              <w:left w:val="single" w:color="000000" w:sz="4" w:space="0"/>
              <w:bottom w:val="single" w:color="000000" w:sz="4" w:space="0"/>
              <w:right w:val="single" w:color="000000" w:sz="4" w:space="0"/>
            </w:tcBorders>
            <w:noWrap/>
            <w:vAlign w:val="center"/>
          </w:tcPr>
          <w:p w14:paraId="3EC37BE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ign w:val="center"/>
          </w:tcPr>
          <w:p w14:paraId="7FE4FF8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restart"/>
            <w:tcBorders>
              <w:top w:val="single" w:color="000000" w:sz="4" w:space="0"/>
              <w:left w:val="single" w:color="000000" w:sz="4" w:space="0"/>
              <w:right w:val="single" w:color="000000" w:sz="4" w:space="0"/>
            </w:tcBorders>
            <w:noWrap w:val="0"/>
            <w:vAlign w:val="center"/>
          </w:tcPr>
          <w:p w14:paraId="78BEAE89">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1、风机外壳及叶片均采用镀锌钢板制造成全封闭形式。</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2、采用多翼式叶轮结构。</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3、蜗舌采用消声结构。</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4、轴承全部采用外球面滚动轴承。</w:t>
            </w:r>
          </w:p>
        </w:tc>
      </w:tr>
      <w:tr w14:paraId="62168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7" w:hRule="atLeast"/>
          <w:jc w:val="center"/>
        </w:trPr>
        <w:tc>
          <w:tcPr>
            <w:tcW w:w="365" w:type="pct"/>
            <w:vMerge w:val="continue"/>
            <w:tcBorders>
              <w:left w:val="single" w:color="000000" w:sz="4" w:space="0"/>
              <w:right w:val="single" w:color="000000" w:sz="4" w:space="0"/>
            </w:tcBorders>
            <w:noWrap/>
            <w:vAlign w:val="center"/>
          </w:tcPr>
          <w:p w14:paraId="2146BB8F">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3C802F3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ign w:val="center"/>
          </w:tcPr>
          <w:p w14:paraId="32CE6FE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22寸</w:t>
            </w:r>
          </w:p>
        </w:tc>
        <w:tc>
          <w:tcPr>
            <w:tcW w:w="349" w:type="pct"/>
            <w:tcBorders>
              <w:top w:val="single" w:color="000000" w:sz="4" w:space="0"/>
              <w:left w:val="single" w:color="000000" w:sz="4" w:space="0"/>
              <w:bottom w:val="single" w:color="000000" w:sz="4" w:space="0"/>
              <w:right w:val="single" w:color="000000" w:sz="4" w:space="0"/>
            </w:tcBorders>
            <w:noWrap/>
            <w:vAlign w:val="center"/>
          </w:tcPr>
          <w:p w14:paraId="0673605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ign w:val="center"/>
          </w:tcPr>
          <w:p w14:paraId="1C2C9F7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3C9E53B2">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0A629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bottom w:val="single" w:color="000000" w:sz="4" w:space="0"/>
              <w:right w:val="single" w:color="000000" w:sz="4" w:space="0"/>
            </w:tcBorders>
            <w:noWrap/>
            <w:vAlign w:val="center"/>
          </w:tcPr>
          <w:p w14:paraId="68346581">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6DCFBD4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71443D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18寸</w:t>
            </w:r>
          </w:p>
        </w:tc>
        <w:tc>
          <w:tcPr>
            <w:tcW w:w="349" w:type="pct"/>
            <w:tcBorders>
              <w:top w:val="single" w:color="000000" w:sz="4" w:space="0"/>
              <w:left w:val="single" w:color="000000" w:sz="4" w:space="0"/>
              <w:bottom w:val="single" w:color="000000" w:sz="4" w:space="0"/>
              <w:right w:val="single" w:color="000000" w:sz="4" w:space="0"/>
            </w:tcBorders>
            <w:noWrap/>
            <w:vAlign w:val="center"/>
          </w:tcPr>
          <w:p w14:paraId="091DD2A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w:t>
            </w:r>
          </w:p>
        </w:tc>
        <w:tc>
          <w:tcPr>
            <w:tcW w:w="253" w:type="pct"/>
            <w:tcBorders>
              <w:top w:val="single" w:color="000000" w:sz="4" w:space="0"/>
              <w:left w:val="single" w:color="000000" w:sz="4" w:space="0"/>
              <w:bottom w:val="single" w:color="000000" w:sz="4" w:space="0"/>
              <w:right w:val="single" w:color="000000" w:sz="4" w:space="0"/>
            </w:tcBorders>
            <w:noWrap/>
            <w:vAlign w:val="center"/>
          </w:tcPr>
          <w:p w14:paraId="7BA99F7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bottom w:val="single" w:color="000000" w:sz="4" w:space="0"/>
              <w:right w:val="single" w:color="000000" w:sz="4" w:space="0"/>
            </w:tcBorders>
            <w:noWrap w:val="0"/>
            <w:vAlign w:val="center"/>
          </w:tcPr>
          <w:p w14:paraId="0A74121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62D3D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restart"/>
            <w:tcBorders>
              <w:top w:val="single" w:color="000000" w:sz="4" w:space="0"/>
              <w:left w:val="single" w:color="000000" w:sz="4" w:space="0"/>
              <w:right w:val="single" w:color="000000" w:sz="4" w:space="0"/>
            </w:tcBorders>
            <w:noWrap/>
            <w:vAlign w:val="center"/>
          </w:tcPr>
          <w:p w14:paraId="774F5423">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0679C50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风柜电机</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131DE7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380V/4KW</w:t>
            </w:r>
          </w:p>
        </w:tc>
        <w:tc>
          <w:tcPr>
            <w:tcW w:w="349" w:type="pct"/>
            <w:tcBorders>
              <w:top w:val="single" w:color="000000" w:sz="4" w:space="0"/>
              <w:left w:val="single" w:color="000000" w:sz="4" w:space="0"/>
              <w:bottom w:val="single" w:color="000000" w:sz="4" w:space="0"/>
              <w:right w:val="single" w:color="000000" w:sz="4" w:space="0"/>
            </w:tcBorders>
            <w:noWrap/>
            <w:vAlign w:val="center"/>
          </w:tcPr>
          <w:p w14:paraId="4ACAE3C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ign w:val="center"/>
          </w:tcPr>
          <w:p w14:paraId="2D6B819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restart"/>
            <w:tcBorders>
              <w:top w:val="single" w:color="000000" w:sz="4" w:space="0"/>
              <w:left w:val="single" w:color="000000" w:sz="4" w:space="0"/>
              <w:right w:val="single" w:color="000000" w:sz="4" w:space="0"/>
            </w:tcBorders>
            <w:noWrap/>
            <w:vAlign w:val="center"/>
          </w:tcPr>
          <w:p w14:paraId="6CBB708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常规</w:t>
            </w:r>
          </w:p>
        </w:tc>
      </w:tr>
      <w:tr w14:paraId="44609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ign w:val="center"/>
          </w:tcPr>
          <w:p w14:paraId="302D2DAE">
            <w:pPr>
              <w:numPr>
                <w:ilvl w:val="0"/>
                <w:numId w:val="15"/>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51BB25F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ign w:val="center"/>
          </w:tcPr>
          <w:p w14:paraId="77700AA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7.5KW/380V</w:t>
            </w:r>
          </w:p>
        </w:tc>
        <w:tc>
          <w:tcPr>
            <w:tcW w:w="349" w:type="pct"/>
            <w:tcBorders>
              <w:top w:val="single" w:color="000000" w:sz="4" w:space="0"/>
              <w:left w:val="single" w:color="000000" w:sz="4" w:space="0"/>
              <w:bottom w:val="single" w:color="000000" w:sz="4" w:space="0"/>
              <w:right w:val="single" w:color="000000" w:sz="4" w:space="0"/>
            </w:tcBorders>
            <w:noWrap/>
            <w:vAlign w:val="center"/>
          </w:tcPr>
          <w:p w14:paraId="7D0C21D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ign w:val="center"/>
          </w:tcPr>
          <w:p w14:paraId="52EC8F8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ign w:val="center"/>
          </w:tcPr>
          <w:p w14:paraId="1D827201">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631B2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ign w:val="center"/>
          </w:tcPr>
          <w:p w14:paraId="02D393D2">
            <w:pPr>
              <w:numPr>
                <w:ilvl w:val="0"/>
                <w:numId w:val="15"/>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0FC0F96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ign w:val="center"/>
          </w:tcPr>
          <w:p w14:paraId="78AC205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15KW/380V</w:t>
            </w:r>
          </w:p>
        </w:tc>
        <w:tc>
          <w:tcPr>
            <w:tcW w:w="349" w:type="pct"/>
            <w:tcBorders>
              <w:top w:val="single" w:color="000000" w:sz="4" w:space="0"/>
              <w:left w:val="single" w:color="000000" w:sz="4" w:space="0"/>
              <w:bottom w:val="single" w:color="000000" w:sz="4" w:space="0"/>
              <w:right w:val="single" w:color="000000" w:sz="4" w:space="0"/>
            </w:tcBorders>
            <w:noWrap/>
            <w:vAlign w:val="center"/>
          </w:tcPr>
          <w:p w14:paraId="1D1C871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ign w:val="center"/>
          </w:tcPr>
          <w:p w14:paraId="2B5D34E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ign w:val="center"/>
          </w:tcPr>
          <w:p w14:paraId="18BE4004">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154E3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bottom w:val="single" w:color="000000" w:sz="4" w:space="0"/>
              <w:right w:val="single" w:color="000000" w:sz="4" w:space="0"/>
            </w:tcBorders>
            <w:noWrap/>
            <w:vAlign w:val="center"/>
          </w:tcPr>
          <w:p w14:paraId="56CD9737">
            <w:pPr>
              <w:numPr>
                <w:ilvl w:val="0"/>
                <w:numId w:val="15"/>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6168B72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ign w:val="center"/>
          </w:tcPr>
          <w:p w14:paraId="2783162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4KW/380V</w:t>
            </w:r>
          </w:p>
        </w:tc>
        <w:tc>
          <w:tcPr>
            <w:tcW w:w="349" w:type="pct"/>
            <w:tcBorders>
              <w:top w:val="single" w:color="000000" w:sz="4" w:space="0"/>
              <w:left w:val="single" w:color="000000" w:sz="4" w:space="0"/>
              <w:bottom w:val="single" w:color="000000" w:sz="4" w:space="0"/>
              <w:right w:val="single" w:color="000000" w:sz="4" w:space="0"/>
            </w:tcBorders>
            <w:noWrap/>
            <w:vAlign w:val="center"/>
          </w:tcPr>
          <w:p w14:paraId="65E795C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ign w:val="center"/>
          </w:tcPr>
          <w:p w14:paraId="7085AF3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bottom w:val="single" w:color="000000" w:sz="4" w:space="0"/>
              <w:right w:val="single" w:color="000000" w:sz="4" w:space="0"/>
            </w:tcBorders>
            <w:noWrap/>
            <w:vAlign w:val="center"/>
          </w:tcPr>
          <w:p w14:paraId="74D4AFBE">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6F93D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ign w:val="center"/>
          </w:tcPr>
          <w:p w14:paraId="2F8BE58D">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0D3A8D1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控制箱</w:t>
            </w:r>
          </w:p>
        </w:tc>
        <w:tc>
          <w:tcPr>
            <w:tcW w:w="731" w:type="pct"/>
            <w:tcBorders>
              <w:top w:val="single" w:color="000000" w:sz="4" w:space="0"/>
              <w:left w:val="single" w:color="000000" w:sz="4" w:space="0"/>
              <w:bottom w:val="single" w:color="000000" w:sz="4" w:space="0"/>
              <w:right w:val="single" w:color="000000" w:sz="4" w:space="0"/>
            </w:tcBorders>
            <w:noWrap/>
            <w:vAlign w:val="center"/>
          </w:tcPr>
          <w:p w14:paraId="75E5EE9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配套</w:t>
            </w:r>
          </w:p>
        </w:tc>
        <w:tc>
          <w:tcPr>
            <w:tcW w:w="349" w:type="pct"/>
            <w:tcBorders>
              <w:top w:val="single" w:color="000000" w:sz="4" w:space="0"/>
              <w:left w:val="single" w:color="000000" w:sz="4" w:space="0"/>
              <w:bottom w:val="single" w:color="000000" w:sz="4" w:space="0"/>
              <w:right w:val="single" w:color="000000" w:sz="4" w:space="0"/>
            </w:tcBorders>
            <w:noWrap/>
            <w:vAlign w:val="center"/>
          </w:tcPr>
          <w:p w14:paraId="15773C9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w:t>
            </w:r>
          </w:p>
        </w:tc>
        <w:tc>
          <w:tcPr>
            <w:tcW w:w="253" w:type="pct"/>
            <w:tcBorders>
              <w:top w:val="single" w:color="000000" w:sz="4" w:space="0"/>
              <w:left w:val="single" w:color="000000" w:sz="4" w:space="0"/>
              <w:bottom w:val="single" w:color="000000" w:sz="4" w:space="0"/>
              <w:right w:val="single" w:color="000000" w:sz="4" w:space="0"/>
            </w:tcBorders>
            <w:noWrap/>
            <w:vAlign w:val="center"/>
          </w:tcPr>
          <w:p w14:paraId="6928E27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个</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235A7E6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缺项保护。降压启动，</w:t>
            </w:r>
          </w:p>
        </w:tc>
      </w:tr>
      <w:tr w14:paraId="593B1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restart"/>
            <w:tcBorders>
              <w:top w:val="single" w:color="000000" w:sz="4" w:space="0"/>
              <w:left w:val="single" w:color="000000" w:sz="4" w:space="0"/>
              <w:right w:val="single" w:color="000000" w:sz="4" w:space="0"/>
            </w:tcBorders>
            <w:noWrap/>
            <w:vAlign w:val="center"/>
          </w:tcPr>
          <w:p w14:paraId="10D182BA">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6F3073C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配电箱</w:t>
            </w:r>
          </w:p>
        </w:tc>
        <w:tc>
          <w:tcPr>
            <w:tcW w:w="731" w:type="pct"/>
            <w:tcBorders>
              <w:top w:val="single" w:color="000000" w:sz="4" w:space="0"/>
              <w:left w:val="single" w:color="000000" w:sz="4" w:space="0"/>
              <w:bottom w:val="single" w:color="000000" w:sz="4" w:space="0"/>
              <w:right w:val="single" w:color="000000" w:sz="4" w:space="0"/>
            </w:tcBorders>
            <w:noWrap/>
            <w:vAlign w:val="center"/>
          </w:tcPr>
          <w:p w14:paraId="78761E0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不含电源线</w:t>
            </w:r>
          </w:p>
        </w:tc>
        <w:tc>
          <w:tcPr>
            <w:tcW w:w="349" w:type="pct"/>
            <w:tcBorders>
              <w:top w:val="single" w:color="000000" w:sz="4" w:space="0"/>
              <w:left w:val="single" w:color="000000" w:sz="4" w:space="0"/>
              <w:bottom w:val="single" w:color="000000" w:sz="4" w:space="0"/>
              <w:right w:val="single" w:color="000000" w:sz="4" w:space="0"/>
            </w:tcBorders>
            <w:noWrap/>
            <w:vAlign w:val="center"/>
          </w:tcPr>
          <w:p w14:paraId="2E20B12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2F41399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套</w:t>
            </w:r>
          </w:p>
        </w:tc>
        <w:tc>
          <w:tcPr>
            <w:tcW w:w="2472" w:type="pct"/>
            <w:vMerge w:val="restart"/>
            <w:tcBorders>
              <w:top w:val="single" w:color="000000" w:sz="4" w:space="0"/>
              <w:left w:val="single" w:color="000000" w:sz="4" w:space="0"/>
              <w:right w:val="single" w:color="000000" w:sz="4" w:space="0"/>
            </w:tcBorders>
            <w:noWrap w:val="0"/>
            <w:vAlign w:val="center"/>
          </w:tcPr>
          <w:p w14:paraId="3BA8BCF3">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缺项保护。降压启动。</w:t>
            </w:r>
          </w:p>
        </w:tc>
      </w:tr>
      <w:tr w14:paraId="716C1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bottom w:val="single" w:color="000000" w:sz="4" w:space="0"/>
              <w:right w:val="single" w:color="000000" w:sz="4" w:space="0"/>
            </w:tcBorders>
            <w:noWrap/>
            <w:vAlign w:val="center"/>
          </w:tcPr>
          <w:p w14:paraId="001DF42C">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667CDA8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ign w:val="center"/>
          </w:tcPr>
          <w:p w14:paraId="3CA8BD8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含电源线</w:t>
            </w:r>
          </w:p>
        </w:tc>
        <w:tc>
          <w:tcPr>
            <w:tcW w:w="349" w:type="pct"/>
            <w:tcBorders>
              <w:top w:val="single" w:color="000000" w:sz="4" w:space="0"/>
              <w:left w:val="single" w:color="000000" w:sz="4" w:space="0"/>
              <w:bottom w:val="single" w:color="000000" w:sz="4" w:space="0"/>
              <w:right w:val="single" w:color="000000" w:sz="4" w:space="0"/>
            </w:tcBorders>
            <w:noWrap/>
            <w:vAlign w:val="center"/>
          </w:tcPr>
          <w:p w14:paraId="2CD0406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A69D24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套</w:t>
            </w:r>
          </w:p>
        </w:tc>
        <w:tc>
          <w:tcPr>
            <w:tcW w:w="2472" w:type="pct"/>
            <w:vMerge w:val="continue"/>
            <w:tcBorders>
              <w:left w:val="single" w:color="000000" w:sz="4" w:space="0"/>
              <w:bottom w:val="single" w:color="000000" w:sz="4" w:space="0"/>
              <w:right w:val="single" w:color="000000" w:sz="4" w:space="0"/>
            </w:tcBorders>
            <w:noWrap w:val="0"/>
            <w:vAlign w:val="center"/>
          </w:tcPr>
          <w:p w14:paraId="165CADDA">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1BED8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restart"/>
            <w:tcBorders>
              <w:top w:val="single" w:color="000000" w:sz="4" w:space="0"/>
              <w:left w:val="single" w:color="000000" w:sz="4" w:space="0"/>
              <w:right w:val="single" w:color="000000" w:sz="4" w:space="0"/>
            </w:tcBorders>
            <w:noWrap w:val="0"/>
            <w:vAlign w:val="center"/>
          </w:tcPr>
          <w:p w14:paraId="461A1189">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4C16446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油烟净化一体机</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A122ED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3400mm×1200mm×930mm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E217B80">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rPr>
            </w:pPr>
            <w:r>
              <w:rPr>
                <w:rFonts w:hint="eastAsia" w:ascii="宋体" w:hAnsi="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C8DDBA7">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rPr>
            </w:pPr>
            <w:r>
              <w:rPr>
                <w:rFonts w:hint="eastAsia" w:ascii="宋体" w:hAnsi="宋体" w:cs="宋体"/>
                <w:i w:val="0"/>
                <w:iCs w:val="0"/>
                <w:color w:val="auto"/>
                <w:kern w:val="0"/>
                <w:sz w:val="18"/>
                <w:szCs w:val="18"/>
                <w:highlight w:val="none"/>
                <w:u w:val="none"/>
                <w:lang w:val="en-US" w:eastAsia="zh-CN"/>
              </w:rPr>
              <w:t>台</w:t>
            </w:r>
          </w:p>
        </w:tc>
        <w:tc>
          <w:tcPr>
            <w:tcW w:w="2472" w:type="pct"/>
            <w:vMerge w:val="restart"/>
            <w:tcBorders>
              <w:top w:val="single" w:color="000000" w:sz="4" w:space="0"/>
              <w:left w:val="single" w:color="000000" w:sz="4" w:space="0"/>
              <w:right w:val="single" w:color="000000" w:sz="4" w:space="0"/>
            </w:tcBorders>
            <w:noWrap w:val="0"/>
            <w:vAlign w:val="center"/>
          </w:tcPr>
          <w:p w14:paraId="69E05F3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1、采用锈钢磨砂板1.2mm厚材质机身，内置净化单元（集抽、排、净化于一体），内部采用机械式物理动态工艺对油烟进行净化。</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2、采用包括但不限于拦截、静电等净化方式采用单台操作及控制系统（独立风机）</w:t>
            </w:r>
          </w:p>
        </w:tc>
      </w:tr>
      <w:tr w14:paraId="5894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05E0D8EC">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33C7D53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6EFF0FE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5000mm×1200mm×930mm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006DC4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031B219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7A07E51C">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3C905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63180EC4">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0427C02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3EF9F0A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14400mm×1400mm×930mm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C6D400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A7DE7F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3D451B00">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60E28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4C2DC8EC">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785B114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4F8038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4400mm×1000mm×930mm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3EBFC9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409563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4672C61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023EA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04D1C940">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29948BF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0A8F4F6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3600mm×1000mm×930mm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8A44C8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268A7DB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57A7332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304BE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6A7A16C7">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5812B85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D5C182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3200mm×1400mm×930mm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88D3BC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0734081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5DF53D64">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4D36C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bottom w:val="single" w:color="000000" w:sz="4" w:space="0"/>
              <w:right w:val="single" w:color="000000" w:sz="4" w:space="0"/>
            </w:tcBorders>
            <w:noWrap w:val="0"/>
            <w:vAlign w:val="center"/>
          </w:tcPr>
          <w:p w14:paraId="6EBBDA6B">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6F00F23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0E3FBC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1800mm×1000mm×930mm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F61AA5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02C3B2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bottom w:val="single" w:color="000000" w:sz="4" w:space="0"/>
              <w:right w:val="single" w:color="000000" w:sz="4" w:space="0"/>
            </w:tcBorders>
            <w:noWrap w:val="0"/>
            <w:vAlign w:val="center"/>
          </w:tcPr>
          <w:p w14:paraId="73CFF37C">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19E31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restart"/>
            <w:tcBorders>
              <w:top w:val="single" w:color="000000" w:sz="4" w:space="0"/>
              <w:left w:val="single" w:color="000000" w:sz="4" w:space="0"/>
              <w:right w:val="single" w:color="000000" w:sz="4" w:space="0"/>
            </w:tcBorders>
            <w:noWrap w:val="0"/>
            <w:vAlign w:val="center"/>
          </w:tcPr>
          <w:p w14:paraId="327DFF01">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0459CB4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不锈钢风管</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1CD8F1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700mm×500mm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CC820D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201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6BBC72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w:t>
            </w:r>
          </w:p>
        </w:tc>
        <w:tc>
          <w:tcPr>
            <w:tcW w:w="2472" w:type="pct"/>
            <w:vMerge w:val="restart"/>
            <w:tcBorders>
              <w:top w:val="single" w:color="000000" w:sz="4" w:space="0"/>
              <w:left w:val="single" w:color="000000" w:sz="4" w:space="0"/>
              <w:right w:val="single" w:color="000000" w:sz="4" w:space="0"/>
            </w:tcBorders>
            <w:noWrap w:val="0"/>
            <w:vAlign w:val="center"/>
          </w:tcPr>
          <w:p w14:paraId="4BB6B22A">
            <w:pPr>
              <w:keepNext w:val="0"/>
              <w:keepLines w:val="0"/>
              <w:widowControl/>
              <w:suppressLineNumbers w:val="0"/>
              <w:jc w:val="both"/>
              <w:textAlignment w:val="center"/>
              <w:rPr>
                <w:rFonts w:hint="default"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w:t>
            </w:r>
            <w:r>
              <w:rPr>
                <w:rFonts w:hint="eastAsia" w:ascii="宋体" w:hAnsi="宋体" w:cs="宋体"/>
                <w:i w:val="0"/>
                <w:iCs w:val="0"/>
                <w:color w:val="auto"/>
                <w:kern w:val="0"/>
                <w:sz w:val="18"/>
                <w:szCs w:val="18"/>
                <w:highlight w:val="none"/>
                <w:u w:val="none"/>
                <w:lang w:val="en-US" w:eastAsia="zh-CN"/>
              </w:rPr>
              <w:t>厚304</w:t>
            </w:r>
            <w:r>
              <w:rPr>
                <w:rFonts w:hint="eastAsia" w:ascii="宋体" w:hAnsi="宋体" w:eastAsia="宋体" w:cs="宋体"/>
                <w:i w:val="0"/>
                <w:iCs w:val="0"/>
                <w:color w:val="auto"/>
                <w:kern w:val="0"/>
                <w:sz w:val="18"/>
                <w:szCs w:val="18"/>
                <w:highlight w:val="none"/>
                <w:u w:val="none"/>
                <w:lang w:val="en-US" w:eastAsia="zh-CN"/>
              </w:rPr>
              <w:t>不锈钢板</w:t>
            </w:r>
            <w:r>
              <w:rPr>
                <w:rFonts w:hint="eastAsia" w:ascii="宋体" w:hAnsi="宋体" w:cs="宋体"/>
                <w:i w:val="0"/>
                <w:iCs w:val="0"/>
                <w:color w:val="auto"/>
                <w:kern w:val="0"/>
                <w:sz w:val="18"/>
                <w:szCs w:val="18"/>
                <w:highlight w:val="none"/>
                <w:u w:val="none"/>
                <w:lang w:val="en-US" w:eastAsia="zh-CN"/>
              </w:rPr>
              <w:t>制作</w:t>
            </w:r>
          </w:p>
        </w:tc>
      </w:tr>
      <w:tr w14:paraId="65B5F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75FAC32A">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2E69DE1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0F88DF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900mm×500mm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32C8E4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98</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AB5129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w:t>
            </w:r>
          </w:p>
        </w:tc>
        <w:tc>
          <w:tcPr>
            <w:tcW w:w="2472" w:type="pct"/>
            <w:vMerge w:val="continue"/>
            <w:tcBorders>
              <w:left w:val="single" w:color="000000" w:sz="4" w:space="0"/>
              <w:right w:val="single" w:color="000000" w:sz="4" w:space="0"/>
            </w:tcBorders>
            <w:noWrap w:val="0"/>
            <w:vAlign w:val="center"/>
          </w:tcPr>
          <w:p w14:paraId="2EB4E48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6C272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bottom w:val="single" w:color="000000" w:sz="4" w:space="0"/>
              <w:right w:val="single" w:color="000000" w:sz="4" w:space="0"/>
            </w:tcBorders>
            <w:noWrap w:val="0"/>
            <w:vAlign w:val="center"/>
          </w:tcPr>
          <w:p w14:paraId="070E30E7">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26E2B9D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080C219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500mm×500mm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7B4B0F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199</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E1C854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w:t>
            </w:r>
          </w:p>
        </w:tc>
        <w:tc>
          <w:tcPr>
            <w:tcW w:w="2472" w:type="pct"/>
            <w:vMerge w:val="continue"/>
            <w:tcBorders>
              <w:left w:val="single" w:color="000000" w:sz="4" w:space="0"/>
              <w:bottom w:val="single" w:color="000000" w:sz="4" w:space="0"/>
              <w:right w:val="single" w:color="000000" w:sz="4" w:space="0"/>
            </w:tcBorders>
            <w:noWrap w:val="0"/>
            <w:vAlign w:val="center"/>
          </w:tcPr>
          <w:p w14:paraId="451B88FF">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07BE2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6A521777">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196F285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不锈钢弯头</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3363746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4FC7F0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16</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55DBD3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个</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45025CF3">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w:t>
            </w:r>
            <w:r>
              <w:rPr>
                <w:rFonts w:hint="eastAsia" w:ascii="宋体" w:hAnsi="宋体" w:cs="宋体"/>
                <w:i w:val="0"/>
                <w:iCs w:val="0"/>
                <w:color w:val="auto"/>
                <w:kern w:val="0"/>
                <w:sz w:val="18"/>
                <w:szCs w:val="18"/>
                <w:highlight w:val="none"/>
                <w:u w:val="none"/>
                <w:lang w:val="en-US" w:eastAsia="zh-CN"/>
              </w:rPr>
              <w:t>厚304</w:t>
            </w:r>
            <w:r>
              <w:rPr>
                <w:rFonts w:hint="eastAsia" w:ascii="宋体" w:hAnsi="宋体" w:eastAsia="宋体" w:cs="宋体"/>
                <w:i w:val="0"/>
                <w:iCs w:val="0"/>
                <w:color w:val="auto"/>
                <w:kern w:val="0"/>
                <w:sz w:val="18"/>
                <w:szCs w:val="18"/>
                <w:highlight w:val="none"/>
                <w:u w:val="none"/>
                <w:lang w:val="en-US" w:eastAsia="zh-CN"/>
              </w:rPr>
              <w:t>不锈钢板。机械压制加强筋，采用法兰连接，内填密封材料，不漏油、漏风。</w:t>
            </w:r>
          </w:p>
        </w:tc>
      </w:tr>
      <w:tr w14:paraId="32018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1962B0A3">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21A0FCA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烟上烟下封墙板</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88DD49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C0620E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71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8C6F98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米</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3799493F">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w:t>
            </w:r>
            <w:r>
              <w:rPr>
                <w:rFonts w:hint="eastAsia" w:ascii="宋体" w:hAnsi="宋体" w:cs="宋体"/>
                <w:i w:val="0"/>
                <w:iCs w:val="0"/>
                <w:color w:val="auto"/>
                <w:kern w:val="0"/>
                <w:sz w:val="18"/>
                <w:szCs w:val="18"/>
                <w:highlight w:val="none"/>
                <w:u w:val="none"/>
                <w:lang w:val="en-US" w:eastAsia="zh-CN"/>
              </w:rPr>
              <w:t>厚304</w:t>
            </w:r>
            <w:r>
              <w:rPr>
                <w:rFonts w:hint="eastAsia" w:ascii="宋体" w:hAnsi="宋体" w:eastAsia="宋体" w:cs="宋体"/>
                <w:i w:val="0"/>
                <w:iCs w:val="0"/>
                <w:color w:val="auto"/>
                <w:kern w:val="0"/>
                <w:sz w:val="18"/>
                <w:szCs w:val="18"/>
                <w:highlight w:val="none"/>
                <w:u w:val="none"/>
                <w:lang w:val="en-US" w:eastAsia="zh-CN"/>
              </w:rPr>
              <w:t>不锈钢板</w:t>
            </w:r>
          </w:p>
        </w:tc>
      </w:tr>
      <w:tr w14:paraId="77D4A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3B7E3304">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7FD43FB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风管内加强筋</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F77643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57DEB21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6</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726281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项</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2E7CF4FF">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19</w:t>
            </w:r>
            <w:r>
              <w:rPr>
                <w:rFonts w:hint="eastAsia" w:ascii="宋体" w:hAnsi="宋体" w:eastAsia="宋体" w:cs="宋体"/>
                <w:i w:val="0"/>
                <w:iCs w:val="0"/>
                <w:color w:val="auto"/>
                <w:kern w:val="0"/>
                <w:sz w:val="18"/>
                <w:szCs w:val="18"/>
                <w:highlight w:val="none"/>
                <w:u w:val="none"/>
                <w:lang w:val="en-US" w:eastAsia="zh-CN"/>
              </w:rPr>
              <w:t>不锈钢管</w:t>
            </w:r>
          </w:p>
        </w:tc>
      </w:tr>
      <w:tr w14:paraId="56D33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3FA07B22">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1A77693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防腐防漏组件</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29E25B6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CE4D50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6</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085B9FC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项</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00DCE68B">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防腐，耐高温材料，密封胶制作。</w:t>
            </w:r>
          </w:p>
        </w:tc>
      </w:tr>
      <w:tr w14:paraId="6E522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5FBFCE30">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1FB8BCC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不锈钢接油盆</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A6D348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5FA02F7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6</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2CA3A89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个</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6BD05AA9">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w:t>
            </w:r>
            <w:r>
              <w:rPr>
                <w:rFonts w:hint="eastAsia" w:ascii="宋体" w:hAnsi="宋体" w:cs="宋体"/>
                <w:i w:val="0"/>
                <w:iCs w:val="0"/>
                <w:color w:val="auto"/>
                <w:kern w:val="0"/>
                <w:sz w:val="18"/>
                <w:szCs w:val="18"/>
                <w:highlight w:val="none"/>
                <w:u w:val="none"/>
                <w:lang w:val="en-US" w:eastAsia="zh-CN"/>
              </w:rPr>
              <w:t>厚304</w:t>
            </w:r>
            <w:r>
              <w:rPr>
                <w:rFonts w:hint="eastAsia" w:ascii="宋体" w:hAnsi="宋体" w:eastAsia="宋体" w:cs="宋体"/>
                <w:i w:val="0"/>
                <w:iCs w:val="0"/>
                <w:color w:val="auto"/>
                <w:kern w:val="0"/>
                <w:sz w:val="18"/>
                <w:szCs w:val="18"/>
                <w:highlight w:val="none"/>
                <w:u w:val="none"/>
                <w:lang w:val="en-US" w:eastAsia="zh-CN"/>
              </w:rPr>
              <w:t>不锈钢板。</w:t>
            </w:r>
          </w:p>
        </w:tc>
      </w:tr>
      <w:tr w14:paraId="11851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0665B49D">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1415DC4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不锈钢大小头</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0C27D14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1C93C1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10</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238BBB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个</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205818D2">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w:t>
            </w:r>
            <w:r>
              <w:rPr>
                <w:rFonts w:hint="eastAsia" w:ascii="宋体" w:hAnsi="宋体" w:cs="宋体"/>
                <w:i w:val="0"/>
                <w:iCs w:val="0"/>
                <w:color w:val="auto"/>
                <w:kern w:val="0"/>
                <w:sz w:val="18"/>
                <w:szCs w:val="18"/>
                <w:highlight w:val="none"/>
                <w:u w:val="none"/>
                <w:lang w:val="en-US" w:eastAsia="zh-CN"/>
              </w:rPr>
              <w:t>厚304</w:t>
            </w:r>
            <w:r>
              <w:rPr>
                <w:rFonts w:hint="eastAsia" w:ascii="宋体" w:hAnsi="宋体" w:eastAsia="宋体" w:cs="宋体"/>
                <w:i w:val="0"/>
                <w:iCs w:val="0"/>
                <w:color w:val="auto"/>
                <w:kern w:val="0"/>
                <w:sz w:val="18"/>
                <w:szCs w:val="18"/>
                <w:highlight w:val="none"/>
                <w:u w:val="none"/>
                <w:lang w:val="en-US" w:eastAsia="zh-CN"/>
              </w:rPr>
              <w:t>不锈钢板</w:t>
            </w:r>
          </w:p>
        </w:tc>
      </w:tr>
      <w:tr w14:paraId="4EABC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24348C55">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0F5A6DC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镀锌法兰</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E6BA49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5DC82E1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9</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273AA52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项</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57B75E02">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30×3国标角铁</w:t>
            </w:r>
          </w:p>
        </w:tc>
      </w:tr>
      <w:tr w14:paraId="1D86B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758BBE75">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414C770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低噪音风柜防震装置</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5363F0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E61547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24</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D3A458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阻</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1D00CA5F">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采用液压减震</w:t>
            </w:r>
          </w:p>
        </w:tc>
      </w:tr>
      <w:tr w14:paraId="3D9E2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79539C70">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6D18BAD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风管软接</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3AFD7F0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3D5FF8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9</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AD6144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个</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19722413">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帆布</w:t>
            </w:r>
          </w:p>
        </w:tc>
      </w:tr>
      <w:tr w14:paraId="5057A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3807AC1F">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6691DD5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烟上封墙板</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278247E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74CCDC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13.6</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23EDFA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米</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33E0055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w:t>
            </w:r>
            <w:r>
              <w:rPr>
                <w:rFonts w:hint="eastAsia" w:ascii="宋体" w:hAnsi="宋体" w:cs="宋体"/>
                <w:i w:val="0"/>
                <w:iCs w:val="0"/>
                <w:color w:val="auto"/>
                <w:kern w:val="0"/>
                <w:sz w:val="18"/>
                <w:szCs w:val="18"/>
                <w:highlight w:val="none"/>
                <w:u w:val="none"/>
                <w:lang w:val="en-US" w:eastAsia="zh-CN"/>
              </w:rPr>
              <w:t>厚304</w:t>
            </w:r>
            <w:r>
              <w:rPr>
                <w:rFonts w:hint="eastAsia" w:ascii="宋体" w:hAnsi="宋体" w:eastAsia="宋体" w:cs="宋体"/>
                <w:i w:val="0"/>
                <w:iCs w:val="0"/>
                <w:color w:val="auto"/>
                <w:kern w:val="0"/>
                <w:sz w:val="18"/>
                <w:szCs w:val="18"/>
                <w:highlight w:val="none"/>
                <w:u w:val="none"/>
                <w:lang w:val="en-US" w:eastAsia="zh-CN"/>
              </w:rPr>
              <w:t>不锈钢板</w:t>
            </w:r>
          </w:p>
        </w:tc>
      </w:tr>
      <w:tr w14:paraId="7275F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361625AC">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6988977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风机底座吊架</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6F46BB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F973EF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2DDFFC2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套</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30BAE621">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材料：100mm×100mm×4mm槽钢制作</w:t>
            </w:r>
          </w:p>
        </w:tc>
      </w:tr>
      <w:tr w14:paraId="52847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66090CB7">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040B99F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输烟管支架、吊杆</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2DBB830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跟风管/风机配套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BA47E4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1EFA92A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项</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39CCA9FA">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采用Φ8-10mm螺杆制作，外套不锈钢圆管。</w:t>
            </w:r>
          </w:p>
        </w:tc>
      </w:tr>
      <w:tr w14:paraId="6CF7B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6F72D970">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4A83D65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烟下封墙板</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07309F0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A9CEAE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07AF7DA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米</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7197D904">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采用1.2mm不锈钢板</w:t>
            </w:r>
          </w:p>
        </w:tc>
      </w:tr>
      <w:tr w14:paraId="60402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383B8BE8">
            <w:pPr>
              <w:numPr>
                <w:ilvl w:val="0"/>
                <w:numId w:val="15"/>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47BBB26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外墙落地式风机支架连检修平台</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014070E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78CD88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6AEFEF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7FD946D6">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50×5国标角钢制作并安装防震垫。</w:t>
            </w:r>
          </w:p>
        </w:tc>
      </w:tr>
      <w:tr w14:paraId="4EF98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192F0E3C">
            <w:pPr>
              <w:numPr>
                <w:ilvl w:val="0"/>
                <w:numId w:val="15"/>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07362E4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外墙开孔</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39E2CE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864BF8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042DE37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项</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7E60939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4F231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nil"/>
              <w:left w:val="nil"/>
              <w:bottom w:val="nil"/>
              <w:right w:val="nil"/>
            </w:tcBorders>
            <w:noWrap/>
            <w:vAlign w:val="center"/>
          </w:tcPr>
          <w:p w14:paraId="6211F12E">
            <w:pPr>
              <w:keepNext w:val="0"/>
              <w:keepLines w:val="0"/>
              <w:widowControl/>
              <w:suppressLineNumbers w:val="0"/>
              <w:jc w:val="center"/>
              <w:textAlignment w:val="center"/>
              <w:rPr>
                <w:rFonts w:hint="default" w:ascii="宋体" w:hAnsi="宋体" w:eastAsia="宋体" w:cs="宋体"/>
                <w:b/>
                <w:bCs/>
                <w:i w:val="0"/>
                <w:iCs w:val="0"/>
                <w:color w:val="auto"/>
                <w:sz w:val="18"/>
                <w:szCs w:val="18"/>
                <w:highlight w:val="none"/>
                <w:u w:val="none"/>
                <w:lang w:val="en-US" w:eastAsia="zh-CN"/>
              </w:rPr>
            </w:pPr>
            <w:r>
              <w:rPr>
                <w:rFonts w:hint="eastAsia" w:ascii="宋体" w:hAnsi="宋体" w:eastAsia="宋体" w:cs="宋体"/>
                <w:b/>
                <w:bCs/>
                <w:i w:val="0"/>
                <w:iCs w:val="0"/>
                <w:color w:val="auto"/>
                <w:sz w:val="18"/>
                <w:szCs w:val="18"/>
                <w:highlight w:val="none"/>
                <w:u w:val="none"/>
                <w:lang w:val="en-US" w:eastAsia="zh-CN"/>
              </w:rPr>
              <w:t>七、</w:t>
            </w:r>
          </w:p>
        </w:tc>
        <w:tc>
          <w:tcPr>
            <w:tcW w:w="827" w:type="pct"/>
            <w:tcBorders>
              <w:top w:val="nil"/>
              <w:left w:val="nil"/>
              <w:bottom w:val="nil"/>
              <w:right w:val="nil"/>
            </w:tcBorders>
            <w:noWrap/>
            <w:vAlign w:val="center"/>
          </w:tcPr>
          <w:p w14:paraId="4D43709C">
            <w:pPr>
              <w:keepNext w:val="0"/>
              <w:keepLines w:val="0"/>
              <w:widowControl/>
              <w:suppressLineNumbers w:val="0"/>
              <w:jc w:val="center"/>
              <w:textAlignment w:val="center"/>
              <w:rPr>
                <w:rFonts w:hint="default" w:ascii="宋体" w:hAnsi="宋体" w:eastAsia="宋体" w:cs="宋体"/>
                <w:b/>
                <w:bCs/>
                <w:i w:val="0"/>
                <w:iCs w:val="0"/>
                <w:color w:val="auto"/>
                <w:sz w:val="18"/>
                <w:szCs w:val="18"/>
                <w:highlight w:val="none"/>
                <w:u w:val="none"/>
                <w:lang w:val="en-US" w:eastAsia="zh-CN"/>
              </w:rPr>
            </w:pPr>
            <w:r>
              <w:rPr>
                <w:rFonts w:hint="eastAsia" w:ascii="宋体" w:hAnsi="宋体" w:eastAsia="宋体" w:cs="宋体"/>
                <w:b/>
                <w:bCs/>
                <w:i w:val="0"/>
                <w:iCs w:val="0"/>
                <w:color w:val="auto"/>
                <w:sz w:val="18"/>
                <w:szCs w:val="18"/>
                <w:highlight w:val="none"/>
                <w:u w:val="none"/>
                <w:lang w:val="en-US" w:eastAsia="zh-CN"/>
              </w:rPr>
              <w:t>不锈钢制品订制</w:t>
            </w:r>
          </w:p>
        </w:tc>
        <w:tc>
          <w:tcPr>
            <w:tcW w:w="731" w:type="pct"/>
            <w:tcBorders>
              <w:top w:val="nil"/>
              <w:left w:val="nil"/>
              <w:bottom w:val="nil"/>
              <w:right w:val="nil"/>
            </w:tcBorders>
            <w:noWrap/>
            <w:vAlign w:val="center"/>
          </w:tcPr>
          <w:p w14:paraId="05E615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p>
        </w:tc>
        <w:tc>
          <w:tcPr>
            <w:tcW w:w="349" w:type="pct"/>
            <w:tcBorders>
              <w:top w:val="nil"/>
              <w:left w:val="nil"/>
              <w:bottom w:val="nil"/>
              <w:right w:val="nil"/>
            </w:tcBorders>
            <w:noWrap/>
            <w:vAlign w:val="center"/>
          </w:tcPr>
          <w:p w14:paraId="02E2D0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p>
        </w:tc>
        <w:tc>
          <w:tcPr>
            <w:tcW w:w="253" w:type="pct"/>
            <w:tcBorders>
              <w:top w:val="nil"/>
              <w:left w:val="nil"/>
              <w:bottom w:val="nil"/>
              <w:right w:val="nil"/>
            </w:tcBorders>
            <w:noWrap/>
            <w:vAlign w:val="center"/>
          </w:tcPr>
          <w:p w14:paraId="437554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p>
        </w:tc>
        <w:tc>
          <w:tcPr>
            <w:tcW w:w="2472" w:type="pct"/>
            <w:tcBorders>
              <w:top w:val="nil"/>
              <w:left w:val="nil"/>
              <w:bottom w:val="nil"/>
              <w:right w:val="nil"/>
            </w:tcBorders>
            <w:noWrap/>
            <w:vAlign w:val="center"/>
          </w:tcPr>
          <w:p w14:paraId="037737BC">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lang w:val="en-US" w:eastAsia="zh-CN"/>
              </w:rPr>
            </w:pPr>
          </w:p>
        </w:tc>
      </w:tr>
      <w:tr w14:paraId="64DC7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576A4297">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1C2AF39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平板推车</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96B837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500mm×1050mm×857mm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57E4B8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7730C1F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31E315DE">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w:t>
            </w:r>
            <w:r>
              <w:rPr>
                <w:rFonts w:hint="eastAsia" w:ascii="宋体" w:hAnsi="宋体" w:cs="宋体"/>
                <w:i w:val="0"/>
                <w:iCs w:val="0"/>
                <w:color w:val="auto"/>
                <w:kern w:val="0"/>
                <w:sz w:val="18"/>
                <w:szCs w:val="18"/>
                <w:highlight w:val="none"/>
                <w:u w:val="none"/>
                <w:lang w:val="en-US" w:eastAsia="zh-CN"/>
              </w:rPr>
              <w:t>厚304</w:t>
            </w:r>
            <w:r>
              <w:rPr>
                <w:rFonts w:hint="eastAsia" w:ascii="宋体" w:hAnsi="宋体" w:eastAsia="宋体" w:cs="宋体"/>
                <w:i w:val="0"/>
                <w:iCs w:val="0"/>
                <w:color w:val="auto"/>
                <w:kern w:val="0"/>
                <w:sz w:val="18"/>
                <w:szCs w:val="18"/>
                <w:highlight w:val="none"/>
                <w:u w:val="none"/>
                <w:lang w:val="en-US" w:eastAsia="zh-CN"/>
              </w:rPr>
              <w:t>不锈钢板</w:t>
            </w:r>
            <w:r>
              <w:rPr>
                <w:rFonts w:hint="eastAsia" w:ascii="宋体" w:hAnsi="宋体" w:cs="宋体"/>
                <w:i w:val="0"/>
                <w:iCs w:val="0"/>
                <w:color w:val="auto"/>
                <w:kern w:val="0"/>
                <w:sz w:val="18"/>
                <w:szCs w:val="18"/>
                <w:highlight w:val="none"/>
                <w:u w:val="none"/>
                <w:lang w:val="en-US" w:eastAsia="zh-CN"/>
              </w:rPr>
              <w:t>材料</w:t>
            </w:r>
            <w:r>
              <w:rPr>
                <w:rFonts w:hint="eastAsia" w:ascii="宋体" w:hAnsi="宋体" w:eastAsia="宋体" w:cs="宋体"/>
                <w:i w:val="0"/>
                <w:iCs w:val="0"/>
                <w:color w:val="auto"/>
                <w:kern w:val="0"/>
                <w:sz w:val="18"/>
                <w:szCs w:val="18"/>
                <w:highlight w:val="none"/>
                <w:u w:val="none"/>
                <w:lang w:val="en-US" w:eastAsia="zh-CN"/>
              </w:rPr>
              <w:t>；</w:t>
            </w:r>
          </w:p>
        </w:tc>
      </w:tr>
      <w:tr w14:paraId="7C3F9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79D9BD90">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6E97BC4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单通移门荷台柜带靠背</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6069755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1500mm×700mm×800mm+150mm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0F689C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104D1A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7C7E3DCB">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整体采用1.2mm</w:t>
            </w:r>
            <w:r>
              <w:rPr>
                <w:rFonts w:hint="eastAsia" w:ascii="宋体" w:hAnsi="宋体" w:cs="宋体"/>
                <w:i w:val="0"/>
                <w:iCs w:val="0"/>
                <w:color w:val="auto"/>
                <w:kern w:val="0"/>
                <w:sz w:val="18"/>
                <w:szCs w:val="18"/>
                <w:highlight w:val="none"/>
                <w:u w:val="none"/>
                <w:lang w:val="en-US" w:eastAsia="zh-CN"/>
              </w:rPr>
              <w:t>厚304</w:t>
            </w:r>
            <w:r>
              <w:rPr>
                <w:rFonts w:hint="eastAsia" w:ascii="宋体" w:hAnsi="宋体" w:eastAsia="宋体" w:cs="宋体"/>
                <w:i w:val="0"/>
                <w:iCs w:val="0"/>
                <w:color w:val="auto"/>
                <w:kern w:val="0"/>
                <w:sz w:val="18"/>
                <w:szCs w:val="18"/>
                <w:highlight w:val="none"/>
                <w:u w:val="none"/>
                <w:lang w:val="en-US" w:eastAsia="zh-CN"/>
              </w:rPr>
              <w:t>不锈钢板</w:t>
            </w:r>
            <w:r>
              <w:rPr>
                <w:rFonts w:hint="eastAsia" w:ascii="宋体" w:hAnsi="宋体" w:cs="宋体"/>
                <w:i w:val="0"/>
                <w:iCs w:val="0"/>
                <w:color w:val="auto"/>
                <w:kern w:val="0"/>
                <w:sz w:val="18"/>
                <w:szCs w:val="18"/>
                <w:highlight w:val="none"/>
                <w:u w:val="none"/>
                <w:lang w:val="en-US" w:eastAsia="zh-CN"/>
              </w:rPr>
              <w:t>材料</w:t>
            </w:r>
            <w:r>
              <w:rPr>
                <w:rFonts w:hint="eastAsia" w:ascii="宋体" w:hAnsi="宋体" w:eastAsia="宋体" w:cs="宋体"/>
                <w:i w:val="0"/>
                <w:iCs w:val="0"/>
                <w:color w:val="auto"/>
                <w:kern w:val="0"/>
                <w:sz w:val="18"/>
                <w:szCs w:val="18"/>
                <w:highlight w:val="none"/>
                <w:u w:val="none"/>
                <w:lang w:val="en-US" w:eastAsia="zh-CN"/>
              </w:rPr>
              <w:t>制作；</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内衬15mm</w:t>
            </w:r>
          </w:p>
          <w:p w14:paraId="670B8E86">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防水机制板并用1.2mm厚不锈钢板折成加强筋加固；</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层板、底板、侧板及门面采用1.2mm厚不锈钢板制作；</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加强筋厚度1.2mm；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配置不锈钢可调子弹脚。</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移门为双层架构。</w:t>
            </w:r>
          </w:p>
        </w:tc>
      </w:tr>
      <w:tr w14:paraId="14E56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restart"/>
            <w:tcBorders>
              <w:top w:val="single" w:color="000000" w:sz="4" w:space="0"/>
              <w:left w:val="single" w:color="000000" w:sz="4" w:space="0"/>
              <w:right w:val="single" w:color="000000" w:sz="4" w:space="0"/>
            </w:tcBorders>
            <w:noWrap w:val="0"/>
            <w:vAlign w:val="center"/>
          </w:tcPr>
          <w:p w14:paraId="1AFEDC71">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135374D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大单星盆水池</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689EC8F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1000mm×700mm×800mm+150mm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D20F38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6</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150FBA3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restart"/>
            <w:tcBorders>
              <w:top w:val="single" w:color="000000" w:sz="4" w:space="0"/>
              <w:left w:val="single" w:color="000000" w:sz="4" w:space="0"/>
              <w:right w:val="single" w:color="000000" w:sz="4" w:space="0"/>
            </w:tcBorders>
            <w:noWrap w:val="0"/>
            <w:vAlign w:val="center"/>
          </w:tcPr>
          <w:p w14:paraId="5CCF959A">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w:t>
            </w:r>
            <w:r>
              <w:rPr>
                <w:rFonts w:hint="eastAsia" w:ascii="宋体" w:hAnsi="宋体" w:cs="宋体"/>
                <w:i w:val="0"/>
                <w:iCs w:val="0"/>
                <w:color w:val="auto"/>
                <w:kern w:val="0"/>
                <w:sz w:val="18"/>
                <w:szCs w:val="18"/>
                <w:highlight w:val="none"/>
                <w:u w:val="none"/>
                <w:lang w:val="en-US" w:eastAsia="zh-CN"/>
              </w:rPr>
              <w:t>厚304</w:t>
            </w:r>
            <w:r>
              <w:rPr>
                <w:rFonts w:hint="eastAsia" w:ascii="宋体" w:hAnsi="宋体" w:eastAsia="宋体" w:cs="宋体"/>
                <w:i w:val="0"/>
                <w:iCs w:val="0"/>
                <w:color w:val="auto"/>
                <w:kern w:val="0"/>
                <w:sz w:val="18"/>
                <w:szCs w:val="18"/>
                <w:highlight w:val="none"/>
                <w:u w:val="none"/>
                <w:lang w:val="en-US" w:eastAsia="zh-CN"/>
              </w:rPr>
              <w:t>不锈钢板</w:t>
            </w:r>
            <w:r>
              <w:rPr>
                <w:rFonts w:hint="eastAsia" w:ascii="宋体" w:hAnsi="宋体" w:cs="宋体"/>
                <w:i w:val="0"/>
                <w:iCs w:val="0"/>
                <w:color w:val="auto"/>
                <w:kern w:val="0"/>
                <w:sz w:val="18"/>
                <w:szCs w:val="18"/>
                <w:highlight w:val="none"/>
                <w:u w:val="none"/>
                <w:lang w:val="en-US" w:eastAsia="zh-CN"/>
              </w:rPr>
              <w:t>材料</w:t>
            </w:r>
            <w:r>
              <w:rPr>
                <w:rFonts w:hint="eastAsia" w:ascii="宋体" w:hAnsi="宋体" w:eastAsia="宋体" w:cs="宋体"/>
                <w:i w:val="0"/>
                <w:iCs w:val="0"/>
                <w:color w:val="auto"/>
                <w:kern w:val="0"/>
                <w:sz w:val="18"/>
                <w:szCs w:val="18"/>
                <w:highlight w:val="none"/>
                <w:u w:val="none"/>
                <w:lang w:val="en-US" w:eastAsia="zh-CN"/>
              </w:rPr>
              <w:t>；</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星盆斗厚1.2mm配置提篮式不锈钢下水器；</w:t>
            </w:r>
          </w:p>
          <w:p w14:paraId="64FE432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立柱采用φ48×1.2mm圆通，配不锈钢可调子弹脚；</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横撑采用φ32×1.2mm圆通</w:t>
            </w:r>
          </w:p>
        </w:tc>
      </w:tr>
      <w:tr w14:paraId="5F062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bottom w:val="single" w:color="000000" w:sz="4" w:space="0"/>
              <w:right w:val="single" w:color="000000" w:sz="4" w:space="0"/>
            </w:tcBorders>
            <w:noWrap w:val="0"/>
            <w:vAlign w:val="center"/>
          </w:tcPr>
          <w:p w14:paraId="760B676B">
            <w:pPr>
              <w:numPr>
                <w:ilvl w:val="0"/>
                <w:numId w:val="15"/>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0CF3129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F7198F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1200mm×700mm×800mm+150mm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CB71E8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410F66A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1180936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48ECD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682A2E8C">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5E6EEB1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单星盆水池</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C17D52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700mm×700mm×800mm+150mm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71E973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4</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28E66AD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07C9C80E">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0044B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right w:val="single" w:color="000000" w:sz="4" w:space="0"/>
            </w:tcBorders>
            <w:noWrap w:val="0"/>
            <w:vAlign w:val="center"/>
          </w:tcPr>
          <w:p w14:paraId="5525F768">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right w:val="single" w:color="000000" w:sz="4" w:space="0"/>
            </w:tcBorders>
            <w:noWrap w:val="0"/>
            <w:vAlign w:val="center"/>
          </w:tcPr>
          <w:p w14:paraId="0CEB23B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单星工作台</w:t>
            </w:r>
          </w:p>
          <w:p w14:paraId="30032B3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（左星）</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611334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1500mm×700mm×800mm+150mm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7400C1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0B2012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0ED1BE09">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59EAB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restart"/>
            <w:tcBorders>
              <w:top w:val="single" w:color="000000" w:sz="4" w:space="0"/>
              <w:left w:val="single" w:color="000000" w:sz="4" w:space="0"/>
              <w:right w:val="single" w:color="000000" w:sz="4" w:space="0"/>
            </w:tcBorders>
            <w:noWrap w:val="0"/>
            <w:vAlign w:val="center"/>
          </w:tcPr>
          <w:p w14:paraId="26136334">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44D9C7D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四层平板货架</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2BF07BA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1200mm×500mm×1550mm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271B6C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35787E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restart"/>
            <w:tcBorders>
              <w:top w:val="single" w:color="000000" w:sz="4" w:space="0"/>
              <w:left w:val="single" w:color="000000" w:sz="4" w:space="0"/>
              <w:right w:val="single" w:color="000000" w:sz="4" w:space="0"/>
            </w:tcBorders>
            <w:noWrap w:val="0"/>
            <w:vAlign w:val="center"/>
          </w:tcPr>
          <w:p w14:paraId="3F20C6A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w:t>
            </w:r>
            <w:r>
              <w:rPr>
                <w:rFonts w:hint="eastAsia" w:ascii="宋体" w:hAnsi="宋体" w:cs="宋体"/>
                <w:i w:val="0"/>
                <w:iCs w:val="0"/>
                <w:color w:val="auto"/>
                <w:kern w:val="0"/>
                <w:sz w:val="18"/>
                <w:szCs w:val="18"/>
                <w:highlight w:val="none"/>
                <w:u w:val="none"/>
                <w:lang w:val="en-US" w:eastAsia="zh-CN"/>
              </w:rPr>
              <w:t>厚304</w:t>
            </w:r>
            <w:r>
              <w:rPr>
                <w:rFonts w:hint="eastAsia" w:ascii="宋体" w:hAnsi="宋体" w:eastAsia="宋体" w:cs="宋体"/>
                <w:i w:val="0"/>
                <w:iCs w:val="0"/>
                <w:color w:val="auto"/>
                <w:kern w:val="0"/>
                <w:sz w:val="18"/>
                <w:szCs w:val="18"/>
                <w:highlight w:val="none"/>
                <w:u w:val="none"/>
                <w:lang w:val="en-US" w:eastAsia="zh-CN"/>
              </w:rPr>
              <w:t>不锈钢板</w:t>
            </w:r>
            <w:r>
              <w:rPr>
                <w:rFonts w:hint="eastAsia" w:ascii="宋体" w:hAnsi="宋体" w:cs="宋体"/>
                <w:i w:val="0"/>
                <w:iCs w:val="0"/>
                <w:color w:val="auto"/>
                <w:kern w:val="0"/>
                <w:sz w:val="18"/>
                <w:szCs w:val="18"/>
                <w:highlight w:val="none"/>
                <w:u w:val="none"/>
                <w:lang w:val="en-US" w:eastAsia="zh-CN"/>
              </w:rPr>
              <w:t>材料</w:t>
            </w:r>
            <w:r>
              <w:rPr>
                <w:rFonts w:hint="eastAsia" w:ascii="宋体" w:hAnsi="宋体" w:eastAsia="宋体" w:cs="宋体"/>
                <w:i w:val="0"/>
                <w:iCs w:val="0"/>
                <w:color w:val="auto"/>
                <w:kern w:val="0"/>
                <w:sz w:val="18"/>
                <w:szCs w:val="18"/>
                <w:highlight w:val="none"/>
                <w:u w:val="none"/>
                <w:lang w:val="en-US" w:eastAsia="zh-CN"/>
              </w:rPr>
              <w:t>；</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立柱采用φ48mm，1.2mm厚不锈钢圆管；</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配不锈钢可调子弹脚。</w:t>
            </w:r>
          </w:p>
        </w:tc>
      </w:tr>
      <w:tr w14:paraId="5252B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2D61C501">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179659D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B50917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1000mm×500mm×1550mm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C085AB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4</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1574989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5AE9D154">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0B57D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bottom w:val="single" w:color="000000" w:sz="4" w:space="0"/>
              <w:right w:val="single" w:color="000000" w:sz="4" w:space="0"/>
            </w:tcBorders>
            <w:noWrap w:val="0"/>
            <w:vAlign w:val="center"/>
          </w:tcPr>
          <w:p w14:paraId="4845A77C">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2178535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777553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1500mm×500mm×1550mm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B70188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707282C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bottom w:val="single" w:color="000000" w:sz="4" w:space="0"/>
              <w:right w:val="single" w:color="000000" w:sz="4" w:space="0"/>
            </w:tcBorders>
            <w:noWrap w:val="0"/>
            <w:vAlign w:val="center"/>
          </w:tcPr>
          <w:p w14:paraId="38C3DE83">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55A92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restart"/>
            <w:tcBorders>
              <w:top w:val="single" w:color="000000" w:sz="4" w:space="0"/>
              <w:left w:val="single" w:color="000000" w:sz="4" w:space="0"/>
              <w:right w:val="single" w:color="000000" w:sz="4" w:space="0"/>
            </w:tcBorders>
            <w:noWrap w:val="0"/>
            <w:vAlign w:val="center"/>
          </w:tcPr>
          <w:p w14:paraId="1956C1A4">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4698170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双层工作台带靠背（圆腿）</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D8E30A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1800mm×700mm×800mm+150mm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45FADD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1FB642D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restart"/>
            <w:tcBorders>
              <w:top w:val="single" w:color="000000" w:sz="4" w:space="0"/>
              <w:left w:val="single" w:color="000000" w:sz="4" w:space="0"/>
              <w:right w:val="single" w:color="000000" w:sz="4" w:space="0"/>
            </w:tcBorders>
            <w:noWrap w:val="0"/>
            <w:vAlign w:val="center"/>
          </w:tcPr>
          <w:p w14:paraId="3D68C4D2">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w:t>
            </w:r>
            <w:r>
              <w:rPr>
                <w:rFonts w:hint="eastAsia" w:ascii="宋体" w:hAnsi="宋体" w:cs="宋体"/>
                <w:i w:val="0"/>
                <w:iCs w:val="0"/>
                <w:color w:val="auto"/>
                <w:kern w:val="0"/>
                <w:sz w:val="18"/>
                <w:szCs w:val="18"/>
                <w:highlight w:val="none"/>
                <w:u w:val="none"/>
                <w:lang w:val="en-US" w:eastAsia="zh-CN"/>
              </w:rPr>
              <w:t>厚304</w:t>
            </w:r>
            <w:r>
              <w:rPr>
                <w:rFonts w:hint="eastAsia" w:ascii="宋体" w:hAnsi="宋体" w:eastAsia="宋体" w:cs="宋体"/>
                <w:i w:val="0"/>
                <w:iCs w:val="0"/>
                <w:color w:val="auto"/>
                <w:kern w:val="0"/>
                <w:sz w:val="18"/>
                <w:szCs w:val="18"/>
                <w:highlight w:val="none"/>
                <w:u w:val="none"/>
                <w:lang w:val="en-US" w:eastAsia="zh-CN"/>
              </w:rPr>
              <w:t>不锈钢板</w:t>
            </w:r>
            <w:r>
              <w:rPr>
                <w:rFonts w:hint="eastAsia" w:ascii="宋体" w:hAnsi="宋体" w:cs="宋体"/>
                <w:i w:val="0"/>
                <w:iCs w:val="0"/>
                <w:color w:val="auto"/>
                <w:kern w:val="0"/>
                <w:sz w:val="18"/>
                <w:szCs w:val="18"/>
                <w:highlight w:val="none"/>
                <w:u w:val="none"/>
                <w:lang w:val="en-US" w:eastAsia="zh-CN"/>
              </w:rPr>
              <w:t>材料</w:t>
            </w:r>
            <w:r>
              <w:rPr>
                <w:rFonts w:hint="eastAsia" w:ascii="宋体" w:hAnsi="宋体" w:eastAsia="宋体" w:cs="宋体"/>
                <w:i w:val="0"/>
                <w:iCs w:val="0"/>
                <w:color w:val="auto"/>
                <w:kern w:val="0"/>
                <w:sz w:val="18"/>
                <w:szCs w:val="18"/>
                <w:highlight w:val="none"/>
                <w:u w:val="none"/>
                <w:lang w:val="en-US" w:eastAsia="zh-CN"/>
              </w:rPr>
              <w:t>；</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内衬15mm</w:t>
            </w:r>
          </w:p>
          <w:p w14:paraId="6CD1D53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防水机制板用1.2mm厚不锈钢板折成加强筋加固；</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下层板厚度1.2mm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脚管采用Ф48×1.2mm厚不锈钢圆管；</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配不锈钢可调子弹脚。</w:t>
            </w:r>
          </w:p>
        </w:tc>
      </w:tr>
      <w:tr w14:paraId="0D51F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5095A18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4438FC7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4859F0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1000mm×700mm×800mm+150mm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5EF59BB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613CFA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126AEAB6">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4B9B2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173A608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3273589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B46A7B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1500mm×700mm×800mm+150mm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6CE60E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0332770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390667EF">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2A445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0663D23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61D7C37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0A98C31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500mm×570mm×800mm+150mm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F99C87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46BC71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2E10A4A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1D012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55BC3B7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16C1A5A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2FDAD9B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1290mm×700mm×800mm+150mm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AE76A2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6F9CCA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3ECBDDC5">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2FE18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73D14F1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4F7EFEF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6F14467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1600mm×800mm×800mm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FEA53D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9A12EC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275B6204">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770FD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6112FC3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5692827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D68634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1800mm×800mm×800mm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13C3ED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8</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794125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63CE14AF">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3A3F8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57FABB9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08BB2B6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E255D9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1800mm×700mm×800mm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A59400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41A9E9F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0A8C5E60">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57CF4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1787729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0A6232A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83788A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1000mm×700mm×800mm+150mm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F6FB86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4349AB0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1C227466">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4B7AE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bottom w:val="single" w:color="000000" w:sz="4" w:space="0"/>
              <w:right w:val="single" w:color="000000" w:sz="4" w:space="0"/>
            </w:tcBorders>
            <w:noWrap w:val="0"/>
            <w:vAlign w:val="center"/>
          </w:tcPr>
          <w:p w14:paraId="3475BB1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1BA381A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36B7DEC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1500mm×800mm×800mm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19D6BF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1F737D0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bottom w:val="single" w:color="000000" w:sz="4" w:space="0"/>
              <w:right w:val="single" w:color="000000" w:sz="4" w:space="0"/>
            </w:tcBorders>
            <w:noWrap w:val="0"/>
            <w:vAlign w:val="center"/>
          </w:tcPr>
          <w:p w14:paraId="3B20A33E">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7FB0B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1C3B8F3F">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3E53BBB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25格水杯柜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26134C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900mm×250mm×1800mm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117CE4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29BC1A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14B3D9A6">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w:t>
            </w:r>
            <w:r>
              <w:rPr>
                <w:rFonts w:hint="eastAsia" w:ascii="宋体" w:hAnsi="宋体" w:cs="宋体"/>
                <w:i w:val="0"/>
                <w:iCs w:val="0"/>
                <w:color w:val="auto"/>
                <w:kern w:val="0"/>
                <w:sz w:val="18"/>
                <w:szCs w:val="18"/>
                <w:highlight w:val="none"/>
                <w:u w:val="none"/>
                <w:lang w:val="en-US" w:eastAsia="zh-CN"/>
              </w:rPr>
              <w:t>厚304</w:t>
            </w:r>
            <w:r>
              <w:rPr>
                <w:rFonts w:hint="eastAsia" w:ascii="宋体" w:hAnsi="宋体" w:eastAsia="宋体" w:cs="宋体"/>
                <w:i w:val="0"/>
                <w:iCs w:val="0"/>
                <w:color w:val="auto"/>
                <w:kern w:val="0"/>
                <w:sz w:val="18"/>
                <w:szCs w:val="18"/>
                <w:highlight w:val="none"/>
                <w:u w:val="none"/>
                <w:lang w:val="en-US" w:eastAsia="zh-CN"/>
              </w:rPr>
              <w:t>不锈钢板</w:t>
            </w:r>
            <w:r>
              <w:rPr>
                <w:rFonts w:hint="eastAsia" w:ascii="宋体" w:hAnsi="宋体" w:cs="宋体"/>
                <w:i w:val="0"/>
                <w:iCs w:val="0"/>
                <w:color w:val="auto"/>
                <w:kern w:val="0"/>
                <w:sz w:val="18"/>
                <w:szCs w:val="18"/>
                <w:highlight w:val="none"/>
                <w:u w:val="none"/>
                <w:lang w:val="en-US" w:eastAsia="zh-CN"/>
              </w:rPr>
              <w:t>材料</w:t>
            </w:r>
            <w:r>
              <w:rPr>
                <w:rFonts w:hint="eastAsia" w:ascii="宋体" w:hAnsi="宋体" w:eastAsia="宋体" w:cs="宋体"/>
                <w:i w:val="0"/>
                <w:iCs w:val="0"/>
                <w:color w:val="auto"/>
                <w:kern w:val="0"/>
                <w:sz w:val="18"/>
                <w:szCs w:val="18"/>
                <w:highlight w:val="none"/>
                <w:u w:val="none"/>
                <w:lang w:val="en-US" w:eastAsia="zh-CN"/>
              </w:rPr>
              <w:t>；</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内衬15mm防水机制板并用1.2mm厚不锈钢板折成加强筋加固；</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层板、底板、侧板及门面采用1.2mm厚不锈钢板制作；</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加强筋厚度1.2mm；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配置不锈钢可调子弹脚。</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移门为双层架构。</w:t>
            </w:r>
          </w:p>
        </w:tc>
      </w:tr>
      <w:tr w14:paraId="40DC2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1460774B">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24CA5CE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燃气双头双尾小炒灶</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03345D8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2000mm×1150mm×800mm+400mm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62477C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6A4AF2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574E5E3F">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1、不锈钢板为SUS304#不锈钢板；</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2、炉面不锈钢厚1.2mm；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3、侧板、背板不锈钢厚1.0mm；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4、炉体骨架∠38x38x2mm厚镀锌方钢；</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5、面板与钢板中间垫防火保温隔热材料；</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6、炉膛：采用耐火材料节能炉膛；</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7、炉头：采用节能燃气炉头，配熄火保护装置；</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8、炉脚：￠50无缝钢管外套不锈钢管；</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9、配摇摆水龙头；</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10、功率/电压：2×0.25KW/220V。</w:t>
            </w:r>
          </w:p>
        </w:tc>
      </w:tr>
      <w:tr w14:paraId="7C95A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restart"/>
            <w:tcBorders>
              <w:top w:val="single" w:color="000000" w:sz="4" w:space="0"/>
              <w:left w:val="single" w:color="000000" w:sz="4" w:space="0"/>
              <w:right w:val="single" w:color="000000" w:sz="4" w:space="0"/>
            </w:tcBorders>
            <w:noWrap w:val="0"/>
            <w:vAlign w:val="center"/>
          </w:tcPr>
          <w:p w14:paraId="05335F80">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1C699D4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炉拼台</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C190F5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400mm×1150mm×800mm+400mm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C73CAC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20B47E4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restart"/>
            <w:tcBorders>
              <w:top w:val="single" w:color="000000" w:sz="4" w:space="0"/>
              <w:left w:val="single" w:color="000000" w:sz="4" w:space="0"/>
              <w:right w:val="single" w:color="000000" w:sz="4" w:space="0"/>
            </w:tcBorders>
            <w:noWrap w:val="0"/>
            <w:vAlign w:val="center"/>
          </w:tcPr>
          <w:p w14:paraId="09BDA34F">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304#不锈钢磨砂板，面板1.5mm、侧板1.2mm；横通采用￠25×1.2mm不锈钢管连接，立管采用￠38×1.2mm不锈钢管连可调节高度子弹脚。</w:t>
            </w:r>
          </w:p>
        </w:tc>
      </w:tr>
      <w:tr w14:paraId="76086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bottom w:val="single" w:color="000000" w:sz="4" w:space="0"/>
              <w:right w:val="single" w:color="000000" w:sz="4" w:space="0"/>
            </w:tcBorders>
            <w:noWrap w:val="0"/>
            <w:vAlign w:val="center"/>
          </w:tcPr>
          <w:p w14:paraId="7351312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1F63A3D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0E3AAA2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300mm×1150mm×800mm+400mm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20B434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73732F9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bottom w:val="single" w:color="000000" w:sz="4" w:space="0"/>
              <w:right w:val="single" w:color="000000" w:sz="4" w:space="0"/>
            </w:tcBorders>
            <w:noWrap w:val="0"/>
            <w:vAlign w:val="center"/>
          </w:tcPr>
          <w:p w14:paraId="33204001">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1FB5B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62570F8D">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34698CA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吊天花双层架</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F857BC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1500mm×400mm×1500mm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FDA533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133191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08FC7704">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整体采用SUS304不锈钢材料，厚度1.2mm；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吊杆采用Ф48×1.2mm厚不锈钢圆管制作。</w:t>
            </w:r>
          </w:p>
        </w:tc>
      </w:tr>
      <w:tr w14:paraId="77FA3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restart"/>
            <w:tcBorders>
              <w:top w:val="single" w:color="000000" w:sz="4" w:space="0"/>
              <w:left w:val="single" w:color="000000" w:sz="4" w:space="0"/>
              <w:right w:val="single" w:color="000000" w:sz="4" w:space="0"/>
            </w:tcBorders>
            <w:noWrap w:val="0"/>
            <w:vAlign w:val="center"/>
          </w:tcPr>
          <w:p w14:paraId="5BE1F64A">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6399CDE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单通移门荷台柜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2454476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1500mm×800mm×800mm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17FCAA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1E5CD6F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restart"/>
            <w:tcBorders>
              <w:top w:val="single" w:color="000000" w:sz="4" w:space="0"/>
              <w:left w:val="single" w:color="000000" w:sz="4" w:space="0"/>
              <w:right w:val="single" w:color="000000" w:sz="4" w:space="0"/>
            </w:tcBorders>
            <w:noWrap w:val="0"/>
            <w:vAlign w:val="center"/>
          </w:tcPr>
          <w:p w14:paraId="067A46F9">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w:t>
            </w:r>
            <w:r>
              <w:rPr>
                <w:rFonts w:hint="eastAsia" w:ascii="宋体" w:hAnsi="宋体" w:cs="宋体"/>
                <w:i w:val="0"/>
                <w:iCs w:val="0"/>
                <w:color w:val="auto"/>
                <w:kern w:val="0"/>
                <w:sz w:val="18"/>
                <w:szCs w:val="18"/>
                <w:highlight w:val="none"/>
                <w:u w:val="none"/>
                <w:lang w:val="en-US" w:eastAsia="zh-CN"/>
              </w:rPr>
              <w:t>厚304</w:t>
            </w:r>
            <w:r>
              <w:rPr>
                <w:rFonts w:hint="eastAsia" w:ascii="宋体" w:hAnsi="宋体" w:eastAsia="宋体" w:cs="宋体"/>
                <w:i w:val="0"/>
                <w:iCs w:val="0"/>
                <w:color w:val="auto"/>
                <w:kern w:val="0"/>
                <w:sz w:val="18"/>
                <w:szCs w:val="18"/>
                <w:highlight w:val="none"/>
                <w:u w:val="none"/>
                <w:lang w:val="en-US" w:eastAsia="zh-CN"/>
              </w:rPr>
              <w:t>不锈钢板</w:t>
            </w:r>
            <w:r>
              <w:rPr>
                <w:rFonts w:hint="eastAsia" w:ascii="宋体" w:hAnsi="宋体" w:cs="宋体"/>
                <w:i w:val="0"/>
                <w:iCs w:val="0"/>
                <w:color w:val="auto"/>
                <w:kern w:val="0"/>
                <w:sz w:val="18"/>
                <w:szCs w:val="18"/>
                <w:highlight w:val="none"/>
                <w:u w:val="none"/>
                <w:lang w:val="en-US" w:eastAsia="zh-CN"/>
              </w:rPr>
              <w:t>材料</w:t>
            </w:r>
            <w:r>
              <w:rPr>
                <w:rFonts w:hint="eastAsia" w:ascii="宋体" w:hAnsi="宋体" w:eastAsia="宋体" w:cs="宋体"/>
                <w:i w:val="0"/>
                <w:iCs w:val="0"/>
                <w:color w:val="auto"/>
                <w:kern w:val="0"/>
                <w:sz w:val="18"/>
                <w:szCs w:val="18"/>
                <w:highlight w:val="none"/>
                <w:u w:val="none"/>
                <w:lang w:val="en-US" w:eastAsia="zh-CN"/>
              </w:rPr>
              <w:t>；</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内衬15mm防水机制板并用1.2mm厚不锈钢板折成加强筋加固；</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层板、底板、侧板及门面采用1.2mm厚不锈钢板制作；</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加强筋厚度1.2mm；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配置不锈钢可调子弹脚。</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移门为双层结构。</w:t>
            </w:r>
          </w:p>
        </w:tc>
      </w:tr>
      <w:tr w14:paraId="72D26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7DF8C79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4F5E8CB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3FD3B84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1800mm×800mm×800mm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F6471D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4</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78B3E3B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514211E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45A0F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088A9B8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2D6C8DF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668FCC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600mm×700mm×800mm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69EF3C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20318BF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76122EBF">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7CFC6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69632C3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0DC162D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323CAF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1500mm×700mm×800mm+150mm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683B3F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B9B576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2B630ECA">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6F088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71390EA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2E9CF08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3702AD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1500mm×700mm×800mm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7D435D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0E955B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2FC88DA5">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68130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1422E6D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4BA8F07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38520C8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1100mm×700mm×800mm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53E4A95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783B8A2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71CE91B4">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0A3F3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1D8AB47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2610725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2A9647B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1800mm×700mm×800mm+150mm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271D21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0EF72D8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3F4FFEB5">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7F10C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4F1B8DE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624A343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E5A4AF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1200mm×700mm×800mm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7C5425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47D2CFC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202E10F1">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5841B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bottom w:val="single" w:color="000000" w:sz="4" w:space="0"/>
              <w:right w:val="single" w:color="000000" w:sz="4" w:space="0"/>
            </w:tcBorders>
            <w:noWrap w:val="0"/>
            <w:vAlign w:val="center"/>
          </w:tcPr>
          <w:p w14:paraId="3A36C85F">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2C8D376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8BB31F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1800mm×700mm×800mm+150mm</w:t>
            </w:r>
          </w:p>
          <w:p w14:paraId="4A6D80F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(带靠背)</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A3DBBB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362C80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bottom w:val="single" w:color="000000" w:sz="4" w:space="0"/>
              <w:right w:val="single" w:color="000000" w:sz="4" w:space="0"/>
            </w:tcBorders>
            <w:noWrap w:val="0"/>
            <w:vAlign w:val="center"/>
          </w:tcPr>
          <w:p w14:paraId="1E86637E">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3FC32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restart"/>
            <w:tcBorders>
              <w:top w:val="single" w:color="000000" w:sz="4" w:space="0"/>
              <w:left w:val="single" w:color="000000" w:sz="4" w:space="0"/>
              <w:right w:val="single" w:color="000000" w:sz="4" w:space="0"/>
            </w:tcBorders>
            <w:noWrap w:val="0"/>
            <w:vAlign w:val="center"/>
          </w:tcPr>
          <w:p w14:paraId="784E2D00">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1A82766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单通玻璃移门挂墙柜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2316A52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1200mm×400mm×600mm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5B5D1D4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06583DE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restart"/>
            <w:tcBorders>
              <w:top w:val="single" w:color="000000" w:sz="4" w:space="0"/>
              <w:left w:val="single" w:color="000000" w:sz="4" w:space="0"/>
              <w:right w:val="single" w:color="000000" w:sz="4" w:space="0"/>
            </w:tcBorders>
            <w:noWrap w:val="0"/>
            <w:vAlign w:val="center"/>
          </w:tcPr>
          <w:p w14:paraId="618D892F">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w:t>
            </w:r>
            <w:r>
              <w:rPr>
                <w:rFonts w:hint="eastAsia" w:ascii="宋体" w:hAnsi="宋体" w:cs="宋体"/>
                <w:i w:val="0"/>
                <w:iCs w:val="0"/>
                <w:color w:val="auto"/>
                <w:kern w:val="0"/>
                <w:sz w:val="18"/>
                <w:szCs w:val="18"/>
                <w:highlight w:val="none"/>
                <w:u w:val="none"/>
                <w:lang w:val="en-US" w:eastAsia="zh-CN"/>
              </w:rPr>
              <w:t>厚304</w:t>
            </w:r>
            <w:r>
              <w:rPr>
                <w:rFonts w:hint="eastAsia" w:ascii="宋体" w:hAnsi="宋体" w:eastAsia="宋体" w:cs="宋体"/>
                <w:i w:val="0"/>
                <w:iCs w:val="0"/>
                <w:color w:val="auto"/>
                <w:kern w:val="0"/>
                <w:sz w:val="18"/>
                <w:szCs w:val="18"/>
                <w:highlight w:val="none"/>
                <w:u w:val="none"/>
                <w:lang w:val="en-US" w:eastAsia="zh-CN"/>
              </w:rPr>
              <w:t>不锈钢板</w:t>
            </w:r>
            <w:r>
              <w:rPr>
                <w:rFonts w:hint="eastAsia" w:ascii="宋体" w:hAnsi="宋体" w:cs="宋体"/>
                <w:i w:val="0"/>
                <w:iCs w:val="0"/>
                <w:color w:val="auto"/>
                <w:kern w:val="0"/>
                <w:sz w:val="18"/>
                <w:szCs w:val="18"/>
                <w:highlight w:val="none"/>
                <w:u w:val="none"/>
                <w:lang w:val="en-US" w:eastAsia="zh-CN"/>
              </w:rPr>
              <w:t>材料</w:t>
            </w:r>
            <w:r>
              <w:rPr>
                <w:rFonts w:hint="eastAsia" w:ascii="宋体" w:hAnsi="宋体" w:eastAsia="宋体" w:cs="宋体"/>
                <w:i w:val="0"/>
                <w:iCs w:val="0"/>
                <w:color w:val="auto"/>
                <w:kern w:val="0"/>
                <w:sz w:val="18"/>
                <w:szCs w:val="18"/>
                <w:highlight w:val="none"/>
                <w:u w:val="none"/>
                <w:lang w:val="en-US" w:eastAsia="zh-CN"/>
              </w:rPr>
              <w:t>，</w:t>
            </w:r>
          </w:p>
          <w:p w14:paraId="3B6A766B">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并用1.2mm厚不锈钢板折成加强筋加固；</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移门采用钢化玻璃。</w:t>
            </w:r>
          </w:p>
        </w:tc>
      </w:tr>
      <w:tr w14:paraId="41233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bottom w:val="single" w:color="000000" w:sz="4" w:space="0"/>
              <w:right w:val="single" w:color="000000" w:sz="4" w:space="0"/>
            </w:tcBorders>
            <w:noWrap w:val="0"/>
            <w:vAlign w:val="center"/>
          </w:tcPr>
          <w:p w14:paraId="2D9B5027">
            <w:pPr>
              <w:numPr>
                <w:ilvl w:val="0"/>
                <w:numId w:val="15"/>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04FE735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0312FCD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1700mm×400mm×600mm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E534C6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25F1A08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bottom w:val="single" w:color="000000" w:sz="4" w:space="0"/>
              <w:right w:val="single" w:color="000000" w:sz="4" w:space="0"/>
            </w:tcBorders>
            <w:noWrap w:val="0"/>
            <w:vAlign w:val="center"/>
          </w:tcPr>
          <w:p w14:paraId="2DB1127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62F3F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restart"/>
            <w:tcBorders>
              <w:top w:val="single" w:color="000000" w:sz="4" w:space="0"/>
              <w:left w:val="single" w:color="000000" w:sz="4" w:space="0"/>
              <w:right w:val="single" w:color="000000" w:sz="4" w:space="0"/>
            </w:tcBorders>
            <w:noWrap w:val="0"/>
            <w:vAlign w:val="center"/>
          </w:tcPr>
          <w:p w14:paraId="1723FB62">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2A6F6D0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单星带台面投递口垃圾台柜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4075CE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1700mm×700mm×800mm+150mm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547A05A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4FF68C9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restart"/>
            <w:tcBorders>
              <w:top w:val="single" w:color="000000" w:sz="4" w:space="0"/>
              <w:left w:val="single" w:color="000000" w:sz="4" w:space="0"/>
              <w:right w:val="single" w:color="000000" w:sz="4" w:space="0"/>
            </w:tcBorders>
            <w:noWrap w:val="0"/>
            <w:vAlign w:val="center"/>
          </w:tcPr>
          <w:p w14:paraId="636C8D70">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w:t>
            </w:r>
            <w:r>
              <w:rPr>
                <w:rFonts w:hint="eastAsia" w:ascii="宋体" w:hAnsi="宋体" w:cs="宋体"/>
                <w:i w:val="0"/>
                <w:iCs w:val="0"/>
                <w:color w:val="auto"/>
                <w:kern w:val="0"/>
                <w:sz w:val="18"/>
                <w:szCs w:val="18"/>
                <w:highlight w:val="none"/>
                <w:u w:val="none"/>
                <w:lang w:val="en-US" w:eastAsia="zh-CN"/>
              </w:rPr>
              <w:t>厚304</w:t>
            </w:r>
            <w:r>
              <w:rPr>
                <w:rFonts w:hint="eastAsia" w:ascii="宋体" w:hAnsi="宋体" w:eastAsia="宋体" w:cs="宋体"/>
                <w:i w:val="0"/>
                <w:iCs w:val="0"/>
                <w:color w:val="auto"/>
                <w:kern w:val="0"/>
                <w:sz w:val="18"/>
                <w:szCs w:val="18"/>
                <w:highlight w:val="none"/>
                <w:u w:val="none"/>
                <w:lang w:val="en-US" w:eastAsia="zh-CN"/>
              </w:rPr>
              <w:t>不锈钢板</w:t>
            </w:r>
            <w:r>
              <w:rPr>
                <w:rFonts w:hint="eastAsia" w:ascii="宋体" w:hAnsi="宋体" w:cs="宋体"/>
                <w:i w:val="0"/>
                <w:iCs w:val="0"/>
                <w:color w:val="auto"/>
                <w:kern w:val="0"/>
                <w:sz w:val="18"/>
                <w:szCs w:val="18"/>
                <w:highlight w:val="none"/>
                <w:u w:val="none"/>
                <w:lang w:val="en-US" w:eastAsia="zh-CN"/>
              </w:rPr>
              <w:t>材料</w:t>
            </w:r>
            <w:r>
              <w:rPr>
                <w:rFonts w:hint="eastAsia" w:ascii="宋体" w:hAnsi="宋体" w:eastAsia="宋体" w:cs="宋体"/>
                <w:i w:val="0"/>
                <w:iCs w:val="0"/>
                <w:color w:val="auto"/>
                <w:kern w:val="0"/>
                <w:sz w:val="18"/>
                <w:szCs w:val="18"/>
                <w:highlight w:val="none"/>
                <w:u w:val="none"/>
                <w:lang w:val="en-US" w:eastAsia="zh-CN"/>
              </w:rPr>
              <w:t>；</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星盆斗厚1.2mm，配置提篮式不锈钢下水器；</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背板、侧板、底板及门板厚1.2mm，斜拉门柜；</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配不锈钢可调子弹脚；</w:t>
            </w:r>
          </w:p>
        </w:tc>
      </w:tr>
      <w:tr w14:paraId="666FF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720648A0">
            <w:pPr>
              <w:numPr>
                <w:ilvl w:val="0"/>
                <w:numId w:val="15"/>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35D148F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8EED40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1200mm×700mm×800mm+150mm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52CB54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B7BFEF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7CACB9BC">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59E63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bottom w:val="single" w:color="000000" w:sz="4" w:space="0"/>
              <w:right w:val="single" w:color="000000" w:sz="4" w:space="0"/>
            </w:tcBorders>
            <w:noWrap w:val="0"/>
            <w:vAlign w:val="center"/>
          </w:tcPr>
          <w:p w14:paraId="206D41CA">
            <w:pPr>
              <w:numPr>
                <w:ilvl w:val="0"/>
                <w:numId w:val="15"/>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02B5F27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465BF7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1600mm×700mm×800mm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C0EB73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218BB5A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bottom w:val="single" w:color="000000" w:sz="4" w:space="0"/>
              <w:right w:val="single" w:color="000000" w:sz="4" w:space="0"/>
            </w:tcBorders>
            <w:noWrap w:val="0"/>
            <w:vAlign w:val="center"/>
          </w:tcPr>
          <w:p w14:paraId="360D4480">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2892E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4A66B597">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6A4B88F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吊天花双层架</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0F62CF9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1800mm×400mm×1500mm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731546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9B398E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04DD80BC">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w:t>
            </w:r>
            <w:r>
              <w:rPr>
                <w:rFonts w:hint="eastAsia" w:ascii="宋体" w:hAnsi="宋体" w:cs="宋体"/>
                <w:i w:val="0"/>
                <w:iCs w:val="0"/>
                <w:color w:val="auto"/>
                <w:kern w:val="0"/>
                <w:sz w:val="18"/>
                <w:szCs w:val="18"/>
                <w:highlight w:val="none"/>
                <w:u w:val="none"/>
                <w:lang w:val="en-US" w:eastAsia="zh-CN"/>
              </w:rPr>
              <w:t>厚304</w:t>
            </w:r>
            <w:r>
              <w:rPr>
                <w:rFonts w:hint="eastAsia" w:ascii="宋体" w:hAnsi="宋体" w:eastAsia="宋体" w:cs="宋体"/>
                <w:i w:val="0"/>
                <w:iCs w:val="0"/>
                <w:color w:val="auto"/>
                <w:kern w:val="0"/>
                <w:sz w:val="18"/>
                <w:szCs w:val="18"/>
                <w:highlight w:val="none"/>
                <w:u w:val="none"/>
                <w:lang w:val="en-US" w:eastAsia="zh-CN"/>
              </w:rPr>
              <w:t>不锈钢板</w:t>
            </w:r>
            <w:r>
              <w:rPr>
                <w:rFonts w:hint="eastAsia" w:ascii="宋体" w:hAnsi="宋体" w:cs="宋体"/>
                <w:i w:val="0"/>
                <w:iCs w:val="0"/>
                <w:color w:val="auto"/>
                <w:kern w:val="0"/>
                <w:sz w:val="18"/>
                <w:szCs w:val="18"/>
                <w:highlight w:val="none"/>
                <w:u w:val="none"/>
                <w:lang w:val="en-US" w:eastAsia="zh-CN"/>
              </w:rPr>
              <w:t>材料</w:t>
            </w:r>
            <w:r>
              <w:rPr>
                <w:rFonts w:hint="eastAsia" w:ascii="宋体" w:hAnsi="宋体" w:eastAsia="宋体" w:cs="宋体"/>
                <w:i w:val="0"/>
                <w:iCs w:val="0"/>
                <w:color w:val="auto"/>
                <w:kern w:val="0"/>
                <w:sz w:val="18"/>
                <w:szCs w:val="18"/>
                <w:highlight w:val="none"/>
                <w:u w:val="none"/>
                <w:lang w:val="en-US" w:eastAsia="zh-CN"/>
              </w:rPr>
              <w:t>；</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吊杆采用Ф48×1.2mm厚不锈钢圆管制作。</w:t>
            </w:r>
          </w:p>
        </w:tc>
      </w:tr>
      <w:tr w14:paraId="179DA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2209C0AB">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24D796D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防蝇菜架</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35B0C54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1200mm×600mm×1550mm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33E2BB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EA7548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5B137E9C">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整体采用SUS304不锈钢材料；</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层板、底板、侧板均采用1.2mm厚不锈钢板制作；</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背板及门胆板不锈钢板厚1.2mm；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门面采用不锈钢纱网制成；</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加强筋厚度1.2mm；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配置不锈钢可调子弹脚。</w:t>
            </w:r>
          </w:p>
        </w:tc>
      </w:tr>
      <w:tr w14:paraId="3A511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2414F5C7">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0B494E4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洗手星</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3577876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500mm×450mm×600mm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0FE482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57C384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59C4BAF1">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w:t>
            </w:r>
            <w:r>
              <w:rPr>
                <w:rFonts w:hint="eastAsia" w:ascii="宋体" w:hAnsi="宋体" w:cs="宋体"/>
                <w:i w:val="0"/>
                <w:iCs w:val="0"/>
                <w:color w:val="auto"/>
                <w:kern w:val="0"/>
                <w:sz w:val="18"/>
                <w:szCs w:val="18"/>
                <w:highlight w:val="none"/>
                <w:u w:val="none"/>
                <w:lang w:val="en-US" w:eastAsia="zh-CN"/>
              </w:rPr>
              <w:t>厚304</w:t>
            </w:r>
            <w:r>
              <w:rPr>
                <w:rFonts w:hint="eastAsia" w:ascii="宋体" w:hAnsi="宋体" w:eastAsia="宋体" w:cs="宋体"/>
                <w:i w:val="0"/>
                <w:iCs w:val="0"/>
                <w:color w:val="auto"/>
                <w:kern w:val="0"/>
                <w:sz w:val="18"/>
                <w:szCs w:val="18"/>
                <w:highlight w:val="none"/>
                <w:u w:val="none"/>
                <w:lang w:val="en-US" w:eastAsia="zh-CN"/>
              </w:rPr>
              <w:t>不锈钢板</w:t>
            </w:r>
            <w:r>
              <w:rPr>
                <w:rFonts w:hint="eastAsia" w:ascii="宋体" w:hAnsi="宋体" w:cs="宋体"/>
                <w:i w:val="0"/>
                <w:iCs w:val="0"/>
                <w:color w:val="auto"/>
                <w:kern w:val="0"/>
                <w:sz w:val="18"/>
                <w:szCs w:val="18"/>
                <w:highlight w:val="none"/>
                <w:u w:val="none"/>
                <w:lang w:val="en-US" w:eastAsia="zh-CN"/>
              </w:rPr>
              <w:t>材料</w:t>
            </w:r>
            <w:r>
              <w:rPr>
                <w:rFonts w:hint="eastAsia" w:ascii="宋体" w:hAnsi="宋体" w:eastAsia="宋体" w:cs="宋体"/>
                <w:i w:val="0"/>
                <w:iCs w:val="0"/>
                <w:color w:val="auto"/>
                <w:kern w:val="0"/>
                <w:sz w:val="18"/>
                <w:szCs w:val="18"/>
                <w:highlight w:val="none"/>
                <w:u w:val="none"/>
                <w:lang w:val="en-US" w:eastAsia="zh-CN"/>
              </w:rPr>
              <w:t>；</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星盆斗厚1.2mm；</w:t>
            </w:r>
          </w:p>
        </w:tc>
      </w:tr>
      <w:tr w14:paraId="015E9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27082EE9">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75A40FA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单星茶水柜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1C9603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1400mm×800mm×1800mm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AED3E3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E6965F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28B2B44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w:t>
            </w:r>
            <w:r>
              <w:rPr>
                <w:rFonts w:hint="eastAsia" w:ascii="宋体" w:hAnsi="宋体" w:cs="宋体"/>
                <w:i w:val="0"/>
                <w:iCs w:val="0"/>
                <w:color w:val="auto"/>
                <w:kern w:val="0"/>
                <w:sz w:val="18"/>
                <w:szCs w:val="18"/>
                <w:highlight w:val="none"/>
                <w:u w:val="none"/>
                <w:lang w:val="en-US" w:eastAsia="zh-CN"/>
              </w:rPr>
              <w:t>厚304</w:t>
            </w:r>
            <w:r>
              <w:rPr>
                <w:rFonts w:hint="eastAsia" w:ascii="宋体" w:hAnsi="宋体" w:eastAsia="宋体" w:cs="宋体"/>
                <w:i w:val="0"/>
                <w:iCs w:val="0"/>
                <w:color w:val="auto"/>
                <w:kern w:val="0"/>
                <w:sz w:val="18"/>
                <w:szCs w:val="18"/>
                <w:highlight w:val="none"/>
                <w:u w:val="none"/>
                <w:lang w:val="en-US" w:eastAsia="zh-CN"/>
              </w:rPr>
              <w:t>不锈钢板</w:t>
            </w:r>
            <w:r>
              <w:rPr>
                <w:rFonts w:hint="eastAsia" w:ascii="宋体" w:hAnsi="宋体" w:cs="宋体"/>
                <w:i w:val="0"/>
                <w:iCs w:val="0"/>
                <w:color w:val="auto"/>
                <w:kern w:val="0"/>
                <w:sz w:val="18"/>
                <w:szCs w:val="18"/>
                <w:highlight w:val="none"/>
                <w:u w:val="none"/>
                <w:lang w:val="en-US" w:eastAsia="zh-CN"/>
              </w:rPr>
              <w:t>材料</w:t>
            </w:r>
            <w:r>
              <w:rPr>
                <w:rFonts w:hint="eastAsia" w:ascii="宋体" w:hAnsi="宋体" w:eastAsia="宋体" w:cs="宋体"/>
                <w:i w:val="0"/>
                <w:iCs w:val="0"/>
                <w:color w:val="auto"/>
                <w:kern w:val="0"/>
                <w:sz w:val="18"/>
                <w:szCs w:val="18"/>
                <w:highlight w:val="none"/>
                <w:u w:val="none"/>
                <w:lang w:val="en-US" w:eastAsia="zh-CN"/>
              </w:rPr>
              <w:t>；</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台面厚度1.2mm，内衬4mm防水机制板并用1.2mm厚不锈钢板折成加强筋加固；</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层板、底板、侧板及门面采用1.2mm厚不锈钢板制作；</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加强筋厚度1.2mm；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配置不锈钢可调子弹脚。</w:t>
            </w:r>
          </w:p>
        </w:tc>
      </w:tr>
      <w:tr w14:paraId="692DF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6B4D468A">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763B724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三层餐车</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0061B77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850mm×450mm×900mm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3B032E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4</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B26915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5C915489">
            <w:pPr>
              <w:keepNext w:val="0"/>
              <w:keepLines w:val="0"/>
              <w:widowControl/>
              <w:suppressLineNumbers w:val="0"/>
              <w:jc w:val="both"/>
              <w:textAlignment w:val="center"/>
              <w:rPr>
                <w:rFonts w:hint="default"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w:t>
            </w:r>
            <w:r>
              <w:rPr>
                <w:rFonts w:hint="eastAsia" w:ascii="宋体" w:hAnsi="宋体" w:cs="宋体"/>
                <w:i w:val="0"/>
                <w:iCs w:val="0"/>
                <w:color w:val="auto"/>
                <w:kern w:val="0"/>
                <w:sz w:val="18"/>
                <w:szCs w:val="18"/>
                <w:highlight w:val="none"/>
                <w:u w:val="none"/>
                <w:lang w:val="en-US" w:eastAsia="zh-CN"/>
              </w:rPr>
              <w:t>厚304</w:t>
            </w:r>
            <w:r>
              <w:rPr>
                <w:rFonts w:hint="eastAsia" w:ascii="宋体" w:hAnsi="宋体" w:eastAsia="宋体" w:cs="宋体"/>
                <w:i w:val="0"/>
                <w:iCs w:val="0"/>
                <w:color w:val="auto"/>
                <w:kern w:val="0"/>
                <w:sz w:val="18"/>
                <w:szCs w:val="18"/>
                <w:highlight w:val="none"/>
                <w:u w:val="none"/>
                <w:lang w:val="en-US" w:eastAsia="zh-CN"/>
              </w:rPr>
              <w:t>不锈钢板</w:t>
            </w:r>
            <w:r>
              <w:rPr>
                <w:rFonts w:hint="eastAsia" w:ascii="宋体" w:hAnsi="宋体" w:cs="宋体"/>
                <w:i w:val="0"/>
                <w:iCs w:val="0"/>
                <w:color w:val="auto"/>
                <w:kern w:val="0"/>
                <w:sz w:val="18"/>
                <w:szCs w:val="18"/>
                <w:highlight w:val="none"/>
                <w:u w:val="none"/>
                <w:lang w:val="en-US" w:eastAsia="zh-CN"/>
              </w:rPr>
              <w:t>材料</w:t>
            </w:r>
            <w:r>
              <w:rPr>
                <w:rFonts w:hint="eastAsia" w:ascii="宋体" w:hAnsi="宋体" w:eastAsia="宋体" w:cs="宋体"/>
                <w:i w:val="0"/>
                <w:iCs w:val="0"/>
                <w:color w:val="auto"/>
                <w:kern w:val="0"/>
                <w:sz w:val="18"/>
                <w:szCs w:val="18"/>
                <w:highlight w:val="none"/>
                <w:u w:val="none"/>
                <w:lang w:val="en-US" w:eastAsia="zh-CN"/>
              </w:rPr>
              <w:t>；</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台面厚度1.2mm，下层板厚度1.2mm；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脚管采用Ф48×1.2mm厚不锈钢圆管；</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配静音万向轮，带刹车</w:t>
            </w:r>
          </w:p>
        </w:tc>
      </w:tr>
      <w:tr w14:paraId="69A0F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2B26B03F">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7148A7D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收碗车</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6DF099A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800mm×560mm×933mm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C3FDC0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002D00C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1A81210D">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w:t>
            </w:r>
            <w:r>
              <w:rPr>
                <w:rFonts w:hint="eastAsia" w:ascii="宋体" w:hAnsi="宋体" w:cs="宋体"/>
                <w:i w:val="0"/>
                <w:iCs w:val="0"/>
                <w:color w:val="auto"/>
                <w:kern w:val="0"/>
                <w:sz w:val="18"/>
                <w:szCs w:val="18"/>
                <w:highlight w:val="none"/>
                <w:u w:val="none"/>
                <w:lang w:val="en-US" w:eastAsia="zh-CN"/>
              </w:rPr>
              <w:t>厚304</w:t>
            </w:r>
            <w:r>
              <w:rPr>
                <w:rFonts w:hint="eastAsia" w:ascii="宋体" w:hAnsi="宋体" w:eastAsia="宋体" w:cs="宋体"/>
                <w:i w:val="0"/>
                <w:iCs w:val="0"/>
                <w:color w:val="auto"/>
                <w:kern w:val="0"/>
                <w:sz w:val="18"/>
                <w:szCs w:val="18"/>
                <w:highlight w:val="none"/>
                <w:u w:val="none"/>
                <w:lang w:val="en-US" w:eastAsia="zh-CN"/>
              </w:rPr>
              <w:t>不锈钢板</w:t>
            </w:r>
            <w:r>
              <w:rPr>
                <w:rFonts w:hint="eastAsia" w:ascii="宋体" w:hAnsi="宋体" w:cs="宋体"/>
                <w:i w:val="0"/>
                <w:iCs w:val="0"/>
                <w:color w:val="auto"/>
                <w:kern w:val="0"/>
                <w:sz w:val="18"/>
                <w:szCs w:val="18"/>
                <w:highlight w:val="none"/>
                <w:u w:val="none"/>
                <w:lang w:val="en-US" w:eastAsia="zh-CN"/>
              </w:rPr>
              <w:t>材料</w:t>
            </w:r>
            <w:r>
              <w:rPr>
                <w:rFonts w:hint="eastAsia" w:ascii="宋体" w:hAnsi="宋体" w:eastAsia="宋体" w:cs="宋体"/>
                <w:i w:val="0"/>
                <w:iCs w:val="0"/>
                <w:color w:val="auto"/>
                <w:kern w:val="0"/>
                <w:sz w:val="18"/>
                <w:szCs w:val="18"/>
                <w:highlight w:val="none"/>
                <w:u w:val="none"/>
                <w:lang w:val="en-US" w:eastAsia="zh-CN"/>
              </w:rPr>
              <w:t>；</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台面厚度1.2mm，下层板厚度1.2mm；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脚管采用Ф48×1.2mm厚不锈钢圆管；</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配静音万向轮，带刹车</w:t>
            </w:r>
          </w:p>
        </w:tc>
      </w:tr>
      <w:tr w14:paraId="002E4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restart"/>
            <w:tcBorders>
              <w:top w:val="single" w:color="000000" w:sz="4" w:space="0"/>
              <w:left w:val="single" w:color="000000" w:sz="4" w:space="0"/>
              <w:right w:val="single" w:color="000000" w:sz="4" w:space="0"/>
            </w:tcBorders>
            <w:noWrap w:val="0"/>
            <w:vAlign w:val="center"/>
          </w:tcPr>
          <w:p w14:paraId="28F60E30">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7736B38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活动双层平板工作台</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2EECA30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1800mm×800mm×800mm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59AC1D6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716A16F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restart"/>
            <w:tcBorders>
              <w:top w:val="single" w:color="000000" w:sz="4" w:space="0"/>
              <w:left w:val="single" w:color="000000" w:sz="4" w:space="0"/>
              <w:right w:val="single" w:color="000000" w:sz="4" w:space="0"/>
            </w:tcBorders>
            <w:noWrap w:val="0"/>
            <w:vAlign w:val="center"/>
          </w:tcPr>
          <w:p w14:paraId="22BBAA85">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w:t>
            </w:r>
            <w:r>
              <w:rPr>
                <w:rFonts w:hint="eastAsia" w:ascii="宋体" w:hAnsi="宋体" w:cs="宋体"/>
                <w:i w:val="0"/>
                <w:iCs w:val="0"/>
                <w:color w:val="auto"/>
                <w:kern w:val="0"/>
                <w:sz w:val="18"/>
                <w:szCs w:val="18"/>
                <w:highlight w:val="none"/>
                <w:u w:val="none"/>
                <w:lang w:val="en-US" w:eastAsia="zh-CN"/>
              </w:rPr>
              <w:t>厚304</w:t>
            </w:r>
            <w:r>
              <w:rPr>
                <w:rFonts w:hint="eastAsia" w:ascii="宋体" w:hAnsi="宋体" w:eastAsia="宋体" w:cs="宋体"/>
                <w:i w:val="0"/>
                <w:iCs w:val="0"/>
                <w:color w:val="auto"/>
                <w:kern w:val="0"/>
                <w:sz w:val="18"/>
                <w:szCs w:val="18"/>
                <w:highlight w:val="none"/>
                <w:u w:val="none"/>
                <w:lang w:val="en-US" w:eastAsia="zh-CN"/>
              </w:rPr>
              <w:t>不锈钢板</w:t>
            </w:r>
            <w:r>
              <w:rPr>
                <w:rFonts w:hint="eastAsia" w:ascii="宋体" w:hAnsi="宋体" w:cs="宋体"/>
                <w:i w:val="0"/>
                <w:iCs w:val="0"/>
                <w:color w:val="auto"/>
                <w:kern w:val="0"/>
                <w:sz w:val="18"/>
                <w:szCs w:val="18"/>
                <w:highlight w:val="none"/>
                <w:u w:val="none"/>
                <w:lang w:val="en-US" w:eastAsia="zh-CN"/>
              </w:rPr>
              <w:t>材料</w:t>
            </w:r>
            <w:r>
              <w:rPr>
                <w:rFonts w:hint="eastAsia" w:ascii="宋体" w:hAnsi="宋体" w:eastAsia="宋体" w:cs="宋体"/>
                <w:i w:val="0"/>
                <w:iCs w:val="0"/>
                <w:color w:val="auto"/>
                <w:kern w:val="0"/>
                <w:sz w:val="18"/>
                <w:szCs w:val="18"/>
                <w:highlight w:val="none"/>
                <w:u w:val="none"/>
                <w:lang w:val="en-US" w:eastAsia="zh-CN"/>
              </w:rPr>
              <w:t>；</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台面厚度1.2mm，内衬15mm防水机制板并用1.2mm厚不锈钢板折成加强筋加固；</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下层板厚度1.2mm；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脚管采用38mm×38mm×1.2mm不锈钢方管；</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配置刹车静音万向轮</w:t>
            </w:r>
          </w:p>
        </w:tc>
      </w:tr>
      <w:tr w14:paraId="71EE0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1222ED6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1DF6C1A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4AC71B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1200mm×600mm×800mm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9E4FDC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2644B26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35423BB6">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75FE7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bottom w:val="single" w:color="000000" w:sz="4" w:space="0"/>
              <w:right w:val="single" w:color="000000" w:sz="4" w:space="0"/>
            </w:tcBorders>
            <w:noWrap w:val="0"/>
            <w:vAlign w:val="center"/>
          </w:tcPr>
          <w:p w14:paraId="5666BE0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3929AFA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4D0A2C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1500mm×700mm×800mm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9E47FD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18D085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bottom w:val="single" w:color="000000" w:sz="4" w:space="0"/>
              <w:right w:val="single" w:color="000000" w:sz="4" w:space="0"/>
            </w:tcBorders>
            <w:noWrap w:val="0"/>
            <w:vAlign w:val="center"/>
          </w:tcPr>
          <w:p w14:paraId="7360B49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01EA5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34EC1F3F">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7BF0C78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收餐柜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E1F015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1400mm×700mm×800mm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51DF907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197A63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3A44AECE">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w:t>
            </w:r>
            <w:r>
              <w:rPr>
                <w:rFonts w:hint="eastAsia" w:ascii="宋体" w:hAnsi="宋体" w:cs="宋体"/>
                <w:i w:val="0"/>
                <w:iCs w:val="0"/>
                <w:color w:val="auto"/>
                <w:kern w:val="0"/>
                <w:sz w:val="18"/>
                <w:szCs w:val="18"/>
                <w:highlight w:val="none"/>
                <w:u w:val="none"/>
                <w:lang w:val="en-US" w:eastAsia="zh-CN"/>
              </w:rPr>
              <w:t>厚304</w:t>
            </w:r>
            <w:r>
              <w:rPr>
                <w:rFonts w:hint="eastAsia" w:ascii="宋体" w:hAnsi="宋体" w:eastAsia="宋体" w:cs="宋体"/>
                <w:i w:val="0"/>
                <w:iCs w:val="0"/>
                <w:color w:val="auto"/>
                <w:kern w:val="0"/>
                <w:sz w:val="18"/>
                <w:szCs w:val="18"/>
                <w:highlight w:val="none"/>
                <w:u w:val="none"/>
                <w:lang w:val="en-US" w:eastAsia="zh-CN"/>
              </w:rPr>
              <w:t>不锈钢板</w:t>
            </w:r>
            <w:r>
              <w:rPr>
                <w:rFonts w:hint="eastAsia" w:ascii="宋体" w:hAnsi="宋体" w:cs="宋体"/>
                <w:i w:val="0"/>
                <w:iCs w:val="0"/>
                <w:color w:val="auto"/>
                <w:kern w:val="0"/>
                <w:sz w:val="18"/>
                <w:szCs w:val="18"/>
                <w:highlight w:val="none"/>
                <w:u w:val="none"/>
                <w:lang w:val="en-US" w:eastAsia="zh-CN"/>
              </w:rPr>
              <w:t>材料</w:t>
            </w:r>
            <w:r>
              <w:rPr>
                <w:rFonts w:hint="eastAsia" w:ascii="宋体" w:hAnsi="宋体" w:eastAsia="宋体" w:cs="宋体"/>
                <w:i w:val="0"/>
                <w:iCs w:val="0"/>
                <w:color w:val="auto"/>
                <w:kern w:val="0"/>
                <w:sz w:val="18"/>
                <w:szCs w:val="18"/>
                <w:highlight w:val="none"/>
                <w:u w:val="none"/>
                <w:lang w:val="en-US" w:eastAsia="zh-CN"/>
              </w:rPr>
              <w:t>；</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台面及星斗不锈钢厚度1.2mm；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下层、侧板板厚度1.2mm,并用1.2mm厚不锈钢板折成加强筋加固；</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脚管采用Ф48×1.2mm厚不锈钢圆管；</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配置不锈钢可调子弹脚。</w:t>
            </w:r>
          </w:p>
        </w:tc>
      </w:tr>
      <w:tr w14:paraId="1D34A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73772959">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26EA645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牛角抽气罩</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ABB585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与洗碗机配套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83812F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937E2A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1EBD9AE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常规</w:t>
            </w:r>
          </w:p>
        </w:tc>
      </w:tr>
      <w:tr w14:paraId="1B502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301393F6">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3CC301B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高身储物柜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F1CCEA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1200mm×500mm×1800mm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E1CBC1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4</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461A72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51676EEA">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w:t>
            </w:r>
            <w:r>
              <w:rPr>
                <w:rFonts w:hint="eastAsia" w:ascii="宋体" w:hAnsi="宋体" w:cs="宋体"/>
                <w:i w:val="0"/>
                <w:iCs w:val="0"/>
                <w:color w:val="auto"/>
                <w:kern w:val="0"/>
                <w:sz w:val="18"/>
                <w:szCs w:val="18"/>
                <w:highlight w:val="none"/>
                <w:u w:val="none"/>
                <w:lang w:val="en-US" w:eastAsia="zh-CN"/>
              </w:rPr>
              <w:t>厚304</w:t>
            </w:r>
            <w:r>
              <w:rPr>
                <w:rFonts w:hint="eastAsia" w:ascii="宋体" w:hAnsi="宋体" w:eastAsia="宋体" w:cs="宋体"/>
                <w:i w:val="0"/>
                <w:iCs w:val="0"/>
                <w:color w:val="auto"/>
                <w:kern w:val="0"/>
                <w:sz w:val="18"/>
                <w:szCs w:val="18"/>
                <w:highlight w:val="none"/>
                <w:u w:val="none"/>
                <w:lang w:val="en-US" w:eastAsia="zh-CN"/>
              </w:rPr>
              <w:t>不锈钢板</w:t>
            </w:r>
            <w:r>
              <w:rPr>
                <w:rFonts w:hint="eastAsia" w:ascii="宋体" w:hAnsi="宋体" w:cs="宋体"/>
                <w:i w:val="0"/>
                <w:iCs w:val="0"/>
                <w:color w:val="auto"/>
                <w:kern w:val="0"/>
                <w:sz w:val="18"/>
                <w:szCs w:val="18"/>
                <w:highlight w:val="none"/>
                <w:u w:val="none"/>
                <w:lang w:val="en-US" w:eastAsia="zh-CN"/>
              </w:rPr>
              <w:t>材料</w:t>
            </w:r>
            <w:r>
              <w:rPr>
                <w:rFonts w:hint="eastAsia" w:ascii="宋体" w:hAnsi="宋体" w:eastAsia="宋体" w:cs="宋体"/>
                <w:i w:val="0"/>
                <w:iCs w:val="0"/>
                <w:color w:val="auto"/>
                <w:kern w:val="0"/>
                <w:sz w:val="18"/>
                <w:szCs w:val="18"/>
                <w:highlight w:val="none"/>
                <w:u w:val="none"/>
                <w:lang w:val="en-US" w:eastAsia="zh-CN"/>
              </w:rPr>
              <w:t>；</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顶板、层板、底板、侧板及面板采用1.0mm厚不锈钢板制作；</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并用1.0mm厚不锈钢板折成加强筋加固；</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配置不锈钢可调子弹脚。</w:t>
            </w:r>
          </w:p>
        </w:tc>
      </w:tr>
      <w:tr w14:paraId="27181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330D41B8">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6EF6A6C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六门更衣柜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AF879F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1240mm×500mm×1800mm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CB67F0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6</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1E23ED7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73150FB9">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1、整体采用加厚烤漆板制作；</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2、顶板、层板、底板、侧板及面板采用1.2mm厚板制作；</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3、并用1.2mm厚板折成加强筋加固；</w:t>
            </w:r>
          </w:p>
        </w:tc>
      </w:tr>
      <w:tr w14:paraId="2CD77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7AE479AD">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58CE0D7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单星宰杀台</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23105B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1500mm×700mm×800mm+150mm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062498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8E7026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60818E73">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w:t>
            </w:r>
            <w:r>
              <w:rPr>
                <w:rFonts w:hint="eastAsia" w:ascii="宋体" w:hAnsi="宋体" w:cs="宋体"/>
                <w:i w:val="0"/>
                <w:iCs w:val="0"/>
                <w:color w:val="auto"/>
                <w:kern w:val="0"/>
                <w:sz w:val="18"/>
                <w:szCs w:val="18"/>
                <w:highlight w:val="none"/>
                <w:u w:val="none"/>
                <w:lang w:val="en-US" w:eastAsia="zh-CN"/>
              </w:rPr>
              <w:t>厚304</w:t>
            </w:r>
            <w:r>
              <w:rPr>
                <w:rFonts w:hint="eastAsia" w:ascii="宋体" w:hAnsi="宋体" w:eastAsia="宋体" w:cs="宋体"/>
                <w:i w:val="0"/>
                <w:iCs w:val="0"/>
                <w:color w:val="auto"/>
                <w:kern w:val="0"/>
                <w:sz w:val="18"/>
                <w:szCs w:val="18"/>
                <w:highlight w:val="none"/>
                <w:u w:val="none"/>
                <w:lang w:val="en-US" w:eastAsia="zh-CN"/>
              </w:rPr>
              <w:t>不锈钢板</w:t>
            </w:r>
            <w:r>
              <w:rPr>
                <w:rFonts w:hint="eastAsia" w:ascii="宋体" w:hAnsi="宋体" w:cs="宋体"/>
                <w:i w:val="0"/>
                <w:iCs w:val="0"/>
                <w:color w:val="auto"/>
                <w:kern w:val="0"/>
                <w:sz w:val="18"/>
                <w:szCs w:val="18"/>
                <w:highlight w:val="none"/>
                <w:u w:val="none"/>
                <w:lang w:val="en-US" w:eastAsia="zh-CN"/>
              </w:rPr>
              <w:t>材料</w:t>
            </w:r>
            <w:r>
              <w:rPr>
                <w:rFonts w:hint="eastAsia" w:ascii="宋体" w:hAnsi="宋体" w:eastAsia="宋体" w:cs="宋体"/>
                <w:i w:val="0"/>
                <w:iCs w:val="0"/>
                <w:color w:val="auto"/>
                <w:kern w:val="0"/>
                <w:sz w:val="18"/>
                <w:szCs w:val="18"/>
                <w:highlight w:val="none"/>
                <w:u w:val="none"/>
                <w:lang w:val="en-US" w:eastAsia="zh-CN"/>
              </w:rPr>
              <w:t>；</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星盆斗厚1.2mm，配置提篮式不锈钢下水器；</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立柱采用Ф48×1.2mm圆通，配不锈钢可调子弹脚；</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横撑采用Ф32×1.2mm圆通</w:t>
            </w:r>
          </w:p>
        </w:tc>
      </w:tr>
      <w:tr w14:paraId="57B8C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5648E510">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3743EBF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单星茶水柜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233AE4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1500mm×800mm×1800mm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64FAC1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10A89EE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323C4820">
            <w:pPr>
              <w:keepNext w:val="0"/>
              <w:keepLines w:val="0"/>
              <w:widowControl/>
              <w:suppressLineNumbers w:val="0"/>
              <w:jc w:val="both"/>
              <w:textAlignment w:val="center"/>
              <w:rPr>
                <w:rFonts w:hint="eastAsia" w:ascii="宋体" w:hAnsi="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w:t>
            </w:r>
            <w:r>
              <w:rPr>
                <w:rFonts w:hint="eastAsia" w:ascii="宋体" w:hAnsi="宋体" w:cs="宋体"/>
                <w:i w:val="0"/>
                <w:iCs w:val="0"/>
                <w:color w:val="auto"/>
                <w:kern w:val="0"/>
                <w:sz w:val="18"/>
                <w:szCs w:val="18"/>
                <w:highlight w:val="none"/>
                <w:u w:val="none"/>
                <w:lang w:val="en-US" w:eastAsia="zh-CN"/>
              </w:rPr>
              <w:t>厚304</w:t>
            </w:r>
            <w:r>
              <w:rPr>
                <w:rFonts w:hint="eastAsia" w:ascii="宋体" w:hAnsi="宋体" w:eastAsia="宋体" w:cs="宋体"/>
                <w:i w:val="0"/>
                <w:iCs w:val="0"/>
                <w:color w:val="auto"/>
                <w:kern w:val="0"/>
                <w:sz w:val="18"/>
                <w:szCs w:val="18"/>
                <w:highlight w:val="none"/>
                <w:u w:val="none"/>
                <w:lang w:val="en-US" w:eastAsia="zh-CN"/>
              </w:rPr>
              <w:t>不锈钢板</w:t>
            </w:r>
            <w:r>
              <w:rPr>
                <w:rFonts w:hint="eastAsia" w:ascii="宋体" w:hAnsi="宋体" w:cs="宋体"/>
                <w:i w:val="0"/>
                <w:iCs w:val="0"/>
                <w:color w:val="auto"/>
                <w:kern w:val="0"/>
                <w:sz w:val="18"/>
                <w:szCs w:val="18"/>
                <w:highlight w:val="none"/>
                <w:u w:val="none"/>
                <w:lang w:val="en-US" w:eastAsia="zh-CN"/>
              </w:rPr>
              <w:t>材料</w:t>
            </w:r>
          </w:p>
          <w:p w14:paraId="56AE13C3">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内衬4mm防水机制板并用1.2mm厚不锈钢板折成加强筋加固；</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层板、底板、侧板及门面采用1.2mm厚不锈钢板制作；</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加强筋厚度1.2mm；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配置不锈钢可调子弹脚。</w:t>
            </w:r>
          </w:p>
        </w:tc>
      </w:tr>
      <w:tr w14:paraId="1F925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34FD0541">
            <w:pPr>
              <w:numPr>
                <w:ilvl w:val="0"/>
                <w:numId w:val="15"/>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16A1DE2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煮面熬汤组合炉</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4E0FC8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1400mm×700mm×800mm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5D6AC40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B8174B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0F70692A">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电压:380V</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功率:≥8kw×2</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尾铮容量:≥24L</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煮面框:4个</w:t>
            </w:r>
          </w:p>
        </w:tc>
      </w:tr>
      <w:tr w14:paraId="0C456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noWrap w:val="0"/>
            <w:vAlign w:val="center"/>
          </w:tcPr>
          <w:p w14:paraId="4923A3A2">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w:t>
            </w:r>
            <w:r>
              <w:rPr>
                <w:rFonts w:hint="eastAsia" w:ascii="宋体" w:hAnsi="宋体" w:cs="宋体"/>
                <w:i w:val="0"/>
                <w:iCs w:val="0"/>
                <w:color w:val="auto"/>
                <w:kern w:val="0"/>
                <w:sz w:val="18"/>
                <w:szCs w:val="18"/>
                <w:highlight w:val="none"/>
                <w:u w:val="none"/>
                <w:lang w:val="en-US" w:eastAsia="zh-CN"/>
              </w:rPr>
              <w:t>项参数要求在评审因素和标准中有计分，未按要求提供会导致丢分。</w:t>
            </w:r>
          </w:p>
        </w:tc>
      </w:tr>
    </w:tbl>
    <w:p w14:paraId="78ECA3A4">
      <w:pPr>
        <w:pStyle w:val="5"/>
        <w:pageBreakBefore w:val="0"/>
        <w:widowControl w:val="0"/>
        <w:numPr>
          <w:ilvl w:val="0"/>
          <w:numId w:val="14"/>
        </w:numPr>
        <w:kinsoku/>
        <w:wordWrap/>
        <w:overflowPunct/>
        <w:topLinePunct w:val="0"/>
        <w:autoSpaceDE/>
        <w:autoSpaceDN/>
        <w:bidi w:val="0"/>
        <w:spacing w:before="0" w:after="0" w:line="6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质量标准</w:t>
      </w:r>
    </w:p>
    <w:p w14:paraId="4512C324">
      <w:pPr>
        <w:pageBreakBefore w:val="0"/>
        <w:widowControl w:val="0"/>
        <w:kinsoku/>
        <w:wordWrap/>
        <w:overflowPunct/>
        <w:topLinePunct w:val="0"/>
        <w:autoSpaceDE/>
        <w:autoSpaceDN/>
        <w:bidi w:val="0"/>
        <w:spacing w:line="600" w:lineRule="exact"/>
        <w:ind w:firstLine="420" w:firstLineChars="200"/>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所有产品及安装服务均遵照</w:t>
      </w:r>
      <w:r>
        <w:rPr>
          <w:rFonts w:hint="eastAsia" w:ascii="宋体" w:hAnsi="宋体" w:eastAsia="宋体" w:cs="宋体"/>
          <w:color w:val="auto"/>
          <w:sz w:val="21"/>
          <w:szCs w:val="21"/>
          <w:highlight w:val="none"/>
          <w:lang w:val="en-US" w:eastAsia="zh-CN"/>
        </w:rPr>
        <w:t>国家与行业相关标准</w:t>
      </w:r>
      <w:r>
        <w:rPr>
          <w:rFonts w:hint="eastAsia" w:ascii="宋体" w:hAnsi="宋体" w:cs="宋体"/>
          <w:color w:val="auto"/>
          <w:sz w:val="21"/>
          <w:szCs w:val="21"/>
          <w:highlight w:val="none"/>
          <w:lang w:val="en-US" w:eastAsia="zh-CN"/>
        </w:rPr>
        <w:t>。</w:t>
      </w:r>
    </w:p>
    <w:p w14:paraId="50C1F1B7">
      <w:pPr>
        <w:pageBreakBefore w:val="0"/>
        <w:widowControl w:val="0"/>
        <w:kinsoku/>
        <w:wordWrap/>
        <w:overflowPunct/>
        <w:topLinePunct w:val="0"/>
        <w:autoSpaceDE/>
        <w:autoSpaceDN/>
        <w:bidi w:val="0"/>
        <w:spacing w:line="6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供应商提供的产品应是原装正品，符合国家质量技术检测标准，具有出厂合格证或国家鉴定合格证。</w:t>
      </w:r>
    </w:p>
    <w:p w14:paraId="67E3A899">
      <w:pPr>
        <w:pStyle w:val="5"/>
        <w:pageBreakBefore w:val="0"/>
        <w:widowControl w:val="0"/>
        <w:numPr>
          <w:ilvl w:val="0"/>
          <w:numId w:val="14"/>
        </w:numPr>
        <w:kinsoku/>
        <w:wordWrap/>
        <w:overflowPunct/>
        <w:topLinePunct w:val="0"/>
        <w:autoSpaceDE/>
        <w:autoSpaceDN/>
        <w:bidi w:val="0"/>
        <w:spacing w:before="0" w:after="0" w:line="6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项目实施要求</w:t>
      </w:r>
    </w:p>
    <w:p w14:paraId="683FE108">
      <w:pPr>
        <w:pStyle w:val="6"/>
        <w:pageBreakBefore w:val="0"/>
        <w:widowControl w:val="0"/>
        <w:numPr>
          <w:ilvl w:val="0"/>
          <w:numId w:val="18"/>
        </w:numPr>
        <w:kinsoku/>
        <w:wordWrap/>
        <w:overflowPunct/>
        <w:topLinePunct w:val="0"/>
        <w:autoSpaceDE/>
        <w:autoSpaceDN/>
        <w:bidi w:val="0"/>
        <w:spacing w:before="0" w:after="0"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技术要求</w:t>
      </w:r>
    </w:p>
    <w:p w14:paraId="66C7D32F">
      <w:pPr>
        <w:pageBreakBefore w:val="0"/>
        <w:widowControl w:val="0"/>
        <w:kinsoku/>
        <w:wordWrap/>
        <w:overflowPunct/>
        <w:topLinePunct w:val="0"/>
        <w:autoSpaceDE/>
        <w:autoSpaceDN/>
        <w:bidi w:val="0"/>
        <w:spacing w:line="600" w:lineRule="exact"/>
        <w:ind w:firstLine="420" w:firstLineChars="200"/>
        <w:textAlignment w:val="auto"/>
        <w:rPr>
          <w:rFonts w:hint="default"/>
          <w:color w:val="auto"/>
          <w:highlight w:val="none"/>
          <w:lang w:val="en-US" w:eastAsia="zh-CN"/>
        </w:rPr>
      </w:pPr>
      <w:r>
        <w:rPr>
          <w:rFonts w:hint="eastAsia" w:ascii="宋体" w:hAnsi="宋体" w:cs="宋体"/>
          <w:color w:val="auto"/>
          <w:sz w:val="21"/>
          <w:szCs w:val="21"/>
          <w:highlight w:val="none"/>
          <w:lang w:val="en-US" w:eastAsia="zh-CN"/>
        </w:rPr>
        <w:t>供应商除具有必要的生产设备与技术之外，采购人鼓励供应商采用先进技术装备与优良工艺来实施本项目，以使本项目达到更快更优的目标。</w:t>
      </w:r>
    </w:p>
    <w:p w14:paraId="6B448AEA">
      <w:pPr>
        <w:pStyle w:val="6"/>
        <w:pageBreakBefore w:val="0"/>
        <w:widowControl w:val="0"/>
        <w:numPr>
          <w:ilvl w:val="0"/>
          <w:numId w:val="18"/>
        </w:numPr>
        <w:kinsoku/>
        <w:wordWrap/>
        <w:overflowPunct/>
        <w:topLinePunct w:val="0"/>
        <w:autoSpaceDE/>
        <w:autoSpaceDN/>
        <w:bidi w:val="0"/>
        <w:spacing w:before="0" w:after="0"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产品运输、保管保险</w:t>
      </w:r>
    </w:p>
    <w:p w14:paraId="63FF5A37">
      <w:pPr>
        <w:keepNext w:val="0"/>
        <w:keepLines w:val="0"/>
        <w:pageBreakBefore w:val="0"/>
        <w:widowControl w:val="0"/>
        <w:numPr>
          <w:ilvl w:val="0"/>
          <w:numId w:val="19"/>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供应商负责产品到施工地点的全部运输，包括装卸及现场搬运等。</w:t>
      </w:r>
    </w:p>
    <w:p w14:paraId="4ABA1A42">
      <w:pPr>
        <w:keepNext w:val="0"/>
        <w:keepLines w:val="0"/>
        <w:pageBreakBefore w:val="0"/>
        <w:widowControl w:val="0"/>
        <w:numPr>
          <w:ilvl w:val="0"/>
          <w:numId w:val="19"/>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供应商负责产品在施工地点的保管，直至项目验收合格。</w:t>
      </w:r>
    </w:p>
    <w:p w14:paraId="21E5B5BB">
      <w:pPr>
        <w:keepNext w:val="0"/>
        <w:keepLines w:val="0"/>
        <w:pageBreakBefore w:val="0"/>
        <w:widowControl w:val="0"/>
        <w:numPr>
          <w:ilvl w:val="0"/>
          <w:numId w:val="19"/>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供应商负责其派出的施工人员的人身意外保险。</w:t>
      </w:r>
    </w:p>
    <w:p w14:paraId="6EEDABCC">
      <w:pPr>
        <w:pStyle w:val="6"/>
        <w:pageBreakBefore w:val="0"/>
        <w:widowControl w:val="0"/>
        <w:numPr>
          <w:ilvl w:val="0"/>
          <w:numId w:val="18"/>
        </w:numPr>
        <w:kinsoku/>
        <w:wordWrap/>
        <w:overflowPunct/>
        <w:topLinePunct w:val="0"/>
        <w:autoSpaceDE/>
        <w:autoSpaceDN/>
        <w:bidi w:val="0"/>
        <w:spacing w:before="0" w:after="0" w:line="600" w:lineRule="exact"/>
        <w:ind w:left="425" w:leftChars="0" w:hanging="425" w:firstLineChars="0"/>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安装调试及技术服务（含培训）要求</w:t>
      </w:r>
    </w:p>
    <w:p w14:paraId="1477944A">
      <w:pPr>
        <w:keepNext w:val="0"/>
        <w:keepLines w:val="0"/>
        <w:pageBreakBefore w:val="0"/>
        <w:widowControl w:val="0"/>
        <w:numPr>
          <w:ilvl w:val="0"/>
          <w:numId w:val="20"/>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设备安装调试要求</w:t>
      </w:r>
    </w:p>
    <w:p w14:paraId="7BC1F11D">
      <w:pPr>
        <w:pStyle w:val="24"/>
        <w:keepNext w:val="0"/>
        <w:keepLines w:val="0"/>
        <w:pageBreakBefore w:val="0"/>
        <w:widowControl w:val="0"/>
        <w:numPr>
          <w:ilvl w:val="0"/>
          <w:numId w:val="21"/>
        </w:numPr>
        <w:kinsoku/>
        <w:wordWrap/>
        <w:overflowPunct/>
        <w:topLinePunct w:val="0"/>
        <w:autoSpaceDE/>
        <w:autoSpaceDN/>
        <w:bidi w:val="0"/>
        <w:spacing w:after="0"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设备安装调试必须按照国家质量技术标准</w:t>
      </w:r>
      <w:r>
        <w:rPr>
          <w:rFonts w:hint="eastAsia" w:ascii="宋体" w:hAnsi="宋体" w:cs="宋体"/>
          <w:color w:val="auto"/>
          <w:sz w:val="21"/>
          <w:szCs w:val="21"/>
          <w:highlight w:val="none"/>
          <w:lang w:val="en-US" w:eastAsia="zh-CN"/>
        </w:rPr>
        <w:t>和设计图纸</w:t>
      </w:r>
      <w:r>
        <w:rPr>
          <w:rFonts w:hint="eastAsia" w:ascii="宋体" w:hAnsi="宋体" w:eastAsia="宋体" w:cs="宋体"/>
          <w:color w:val="auto"/>
          <w:sz w:val="21"/>
          <w:szCs w:val="21"/>
          <w:highlight w:val="none"/>
          <w:lang w:val="en-US" w:eastAsia="zh-CN"/>
        </w:rPr>
        <w:t>执行。</w:t>
      </w:r>
    </w:p>
    <w:p w14:paraId="31D46E27">
      <w:pPr>
        <w:keepNext w:val="0"/>
        <w:keepLines w:val="0"/>
        <w:pageBreakBefore w:val="0"/>
        <w:widowControl w:val="0"/>
        <w:numPr>
          <w:ilvl w:val="0"/>
          <w:numId w:val="21"/>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项目安装施工及验收所需的所有材料均由供应商免费提供。</w:t>
      </w:r>
    </w:p>
    <w:p w14:paraId="2BB915C6">
      <w:pPr>
        <w:keepNext w:val="0"/>
        <w:keepLines w:val="0"/>
        <w:pageBreakBefore w:val="0"/>
        <w:widowControl w:val="0"/>
        <w:numPr>
          <w:ilvl w:val="0"/>
          <w:numId w:val="21"/>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供应商须加强施工的组织管理，所有施工人员须遵守文明安全施工的有关规章制度，持证上岗。</w:t>
      </w:r>
    </w:p>
    <w:p w14:paraId="17F2D837">
      <w:pPr>
        <w:keepNext w:val="0"/>
        <w:keepLines w:val="0"/>
        <w:pageBreakBefore w:val="0"/>
        <w:widowControl w:val="0"/>
        <w:numPr>
          <w:ilvl w:val="0"/>
          <w:numId w:val="21"/>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项目完成后，供应商应将项目有关的全部资料，包括产品资料、技术文档、施工图纸等，移交采购人。</w:t>
      </w:r>
    </w:p>
    <w:p w14:paraId="3E8E3DA5">
      <w:pPr>
        <w:keepNext w:val="0"/>
        <w:keepLines w:val="0"/>
        <w:pageBreakBefore w:val="0"/>
        <w:widowControl w:val="0"/>
        <w:numPr>
          <w:ilvl w:val="0"/>
          <w:numId w:val="21"/>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安装位置与空间要求:根据不同设备的尺寸和功能,选择合适的安装位置,确保设备安装后能顺利使用设备安装坐标位置的划定应该精准明确，必要时应该保留伸缩通道。</w:t>
      </w:r>
    </w:p>
    <w:p w14:paraId="7AFFD20A">
      <w:pPr>
        <w:keepNext w:val="0"/>
        <w:keepLines w:val="0"/>
        <w:pageBreakBefore w:val="0"/>
        <w:widowControl w:val="0"/>
        <w:numPr>
          <w:ilvl w:val="0"/>
          <w:numId w:val="21"/>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安装设备必须符合安全标准，如防火和防爆等要求，设备与导电体之间必须隔离应当选择具有安全保护功能的设备，并在使用前检查设备的安全性能。</w:t>
      </w:r>
    </w:p>
    <w:p w14:paraId="318E080F">
      <w:pPr>
        <w:keepNext w:val="0"/>
        <w:keepLines w:val="0"/>
        <w:pageBreakBefore w:val="0"/>
        <w:widowControl w:val="0"/>
        <w:numPr>
          <w:ilvl w:val="0"/>
          <w:numId w:val="21"/>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在安装设备前，应该确认管道的位置，如水管、下水管等,并根据不同设备的功能，选择不同规格型号的管材进行连接。</w:t>
      </w:r>
    </w:p>
    <w:p w14:paraId="6606729F">
      <w:pPr>
        <w:keepNext w:val="0"/>
        <w:keepLines w:val="0"/>
        <w:pageBreakBefore w:val="0"/>
        <w:widowControl w:val="0"/>
        <w:numPr>
          <w:ilvl w:val="0"/>
          <w:numId w:val="21"/>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源供应必须安全规范，设备电源线安装必须符合国家技术质量规范标准,具体规格型号须与设备使用的功率和电流相符合，确保设备正常运转用电功率大的设备须从电源箱接驳电源，用电功率小的设备从墙面插孔处接驳电源，接驳电源所需材料由供应商承担。</w:t>
      </w:r>
    </w:p>
    <w:p w14:paraId="6AFBBF73">
      <w:pPr>
        <w:pStyle w:val="24"/>
        <w:keepNext w:val="0"/>
        <w:keepLines w:val="0"/>
        <w:pageBreakBefore w:val="0"/>
        <w:widowControl w:val="0"/>
        <w:numPr>
          <w:ilvl w:val="0"/>
          <w:numId w:val="21"/>
        </w:numPr>
        <w:kinsoku/>
        <w:wordWrap/>
        <w:overflowPunct/>
        <w:topLinePunct w:val="0"/>
        <w:autoSpaceDE/>
        <w:autoSpaceDN/>
        <w:bidi w:val="0"/>
        <w:spacing w:after="0"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供应商负责采购人原有抽排等利旧设备和管道的安装、连接与调试。</w:t>
      </w:r>
    </w:p>
    <w:p w14:paraId="264499FB">
      <w:pPr>
        <w:keepNext w:val="0"/>
        <w:keepLines w:val="0"/>
        <w:pageBreakBefore w:val="0"/>
        <w:widowControl w:val="0"/>
        <w:numPr>
          <w:ilvl w:val="0"/>
          <w:numId w:val="21"/>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在施工现场，需按有关规定保护现有的墙壁和地面,杜绝施工造成墙身和地面损坏，减少安装设备的噪声和振动。</w:t>
      </w:r>
    </w:p>
    <w:p w14:paraId="633BCC31">
      <w:pPr>
        <w:keepNext w:val="0"/>
        <w:keepLines w:val="0"/>
        <w:pageBreakBefore w:val="0"/>
        <w:widowControl w:val="0"/>
        <w:numPr>
          <w:ilvl w:val="0"/>
          <w:numId w:val="21"/>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不得出现人身安全事故，应对现场安装施工人员购置安全保险。</w:t>
      </w:r>
    </w:p>
    <w:p w14:paraId="4E1C112F">
      <w:pPr>
        <w:keepNext w:val="0"/>
        <w:keepLines w:val="0"/>
        <w:pageBreakBefore w:val="0"/>
        <w:widowControl w:val="0"/>
        <w:numPr>
          <w:ilvl w:val="0"/>
          <w:numId w:val="20"/>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技术支持要求</w:t>
      </w:r>
    </w:p>
    <w:p w14:paraId="2288CE5C">
      <w:pPr>
        <w:keepNext w:val="0"/>
        <w:keepLines w:val="0"/>
        <w:pageBreakBefore w:val="0"/>
        <w:widowControl w:val="0"/>
        <w:numPr>
          <w:ilvl w:val="0"/>
          <w:numId w:val="22"/>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提供24小时的技术咨询服务。</w:t>
      </w:r>
    </w:p>
    <w:p w14:paraId="0D60B506">
      <w:pPr>
        <w:keepNext w:val="0"/>
        <w:keepLines w:val="0"/>
        <w:pageBreakBefore w:val="0"/>
        <w:widowControl w:val="0"/>
        <w:numPr>
          <w:ilvl w:val="0"/>
          <w:numId w:val="22"/>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敏感时期、重大节假日提供技术人员值守服务。</w:t>
      </w:r>
    </w:p>
    <w:p w14:paraId="795BAEA7">
      <w:pPr>
        <w:keepNext w:val="0"/>
        <w:keepLines w:val="0"/>
        <w:pageBreakBefore w:val="0"/>
        <w:widowControl w:val="0"/>
        <w:numPr>
          <w:ilvl w:val="0"/>
          <w:numId w:val="20"/>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培训要求</w:t>
      </w:r>
    </w:p>
    <w:p w14:paraId="6A2C9C50">
      <w:pPr>
        <w:keepNext w:val="0"/>
        <w:keepLines w:val="0"/>
        <w:pageBreakBefore w:val="0"/>
        <w:widowControl w:val="0"/>
        <w:kinsoku/>
        <w:wordWrap/>
        <w:overflowPunct/>
        <w:topLinePunct w:val="0"/>
        <w:autoSpaceDE/>
        <w:autoSpaceDN/>
        <w:bidi w:val="0"/>
        <w:adjustRightInd w:val="0"/>
        <w:snapToGrid w:val="0"/>
        <w:spacing w:line="6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按照采购人要求，提供设备操作与维护，至少需要现场6个课时以上的培训，让采购人具备熟练掌握产品性能、操作技能及排除一般故障的能力。</w:t>
      </w:r>
    </w:p>
    <w:p w14:paraId="21348BB5">
      <w:pPr>
        <w:pStyle w:val="6"/>
        <w:pageBreakBefore w:val="0"/>
        <w:widowControl w:val="0"/>
        <w:numPr>
          <w:ilvl w:val="0"/>
          <w:numId w:val="18"/>
        </w:numPr>
        <w:kinsoku/>
        <w:wordWrap/>
        <w:overflowPunct/>
        <w:topLinePunct w:val="0"/>
        <w:autoSpaceDE/>
        <w:autoSpaceDN/>
        <w:bidi w:val="0"/>
        <w:spacing w:before="0" w:after="0" w:line="600" w:lineRule="exact"/>
        <w:ind w:left="425" w:leftChars="0" w:hanging="425" w:firstLineChars="0"/>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测试验收</w:t>
      </w:r>
    </w:p>
    <w:p w14:paraId="4517AB15">
      <w:pPr>
        <w:keepNext w:val="0"/>
        <w:keepLines w:val="0"/>
        <w:pageBreakBefore w:val="0"/>
        <w:widowControl w:val="0"/>
        <w:numPr>
          <w:ilvl w:val="0"/>
          <w:numId w:val="23"/>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测试验收所需的所有材料均由供应商免费提供。</w:t>
      </w:r>
    </w:p>
    <w:p w14:paraId="606A0942">
      <w:pPr>
        <w:keepNext w:val="0"/>
        <w:keepLines w:val="0"/>
        <w:pageBreakBefore w:val="0"/>
        <w:widowControl w:val="0"/>
        <w:numPr>
          <w:ilvl w:val="0"/>
          <w:numId w:val="23"/>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采用一般程序验收</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由代理机构组织</w:t>
      </w:r>
      <w:r>
        <w:rPr>
          <w:rFonts w:hint="eastAsia" w:ascii="宋体" w:hAnsi="宋体" w:eastAsia="宋体" w:cs="宋体"/>
          <w:color w:val="auto"/>
          <w:sz w:val="21"/>
          <w:szCs w:val="21"/>
          <w:highlight w:val="none"/>
          <w:lang w:val="en-US" w:eastAsia="zh-CN"/>
        </w:rPr>
        <w:t>。</w:t>
      </w:r>
    </w:p>
    <w:p w14:paraId="22A1D7B9">
      <w:pPr>
        <w:keepNext w:val="0"/>
        <w:keepLines w:val="0"/>
        <w:pageBreakBefore w:val="0"/>
        <w:widowControl w:val="0"/>
        <w:numPr>
          <w:ilvl w:val="0"/>
          <w:numId w:val="23"/>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项目验收国家有强制性规定的，按国家规定执行，验收费用由供应商承担，验收报告作为申请付款的凭证之一。</w:t>
      </w:r>
    </w:p>
    <w:p w14:paraId="2E6F7C11">
      <w:pPr>
        <w:keepNext w:val="0"/>
        <w:keepLines w:val="0"/>
        <w:pageBreakBefore w:val="0"/>
        <w:widowControl w:val="0"/>
        <w:numPr>
          <w:ilvl w:val="0"/>
          <w:numId w:val="23"/>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验收过程中产生纠纷的，由质量技术监督部门认定的检测机构检测，</w:t>
      </w:r>
      <w:r>
        <w:rPr>
          <w:rFonts w:hint="eastAsia" w:ascii="宋体" w:hAnsi="宋体" w:eastAsia="宋体" w:cs="宋体"/>
          <w:color w:val="auto"/>
          <w:sz w:val="21"/>
          <w:szCs w:val="21"/>
          <w:highlight w:val="none"/>
          <w:lang w:val="en-US" w:eastAsia="zh-CN"/>
        </w:rPr>
        <w:t>如为供应商原因造成的</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由供应商承担检测费用。</w:t>
      </w:r>
    </w:p>
    <w:p w14:paraId="0A4BD2FE">
      <w:pPr>
        <w:keepNext w:val="0"/>
        <w:keepLines w:val="0"/>
        <w:pageBreakBefore w:val="0"/>
        <w:widowControl w:val="0"/>
        <w:numPr>
          <w:ilvl w:val="0"/>
          <w:numId w:val="23"/>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验收不合格，由供应商返工直至合格，有关返工、再行验收，以及给采购人造成的损失等费用由供应商承担连续两次项目验收不合格的，采购人可终止合同，另行按规定选择其他供应商采购，由此带来的一切损失由供应商承担。</w:t>
      </w:r>
    </w:p>
    <w:p w14:paraId="5BB7B331">
      <w:pPr>
        <w:pStyle w:val="5"/>
        <w:pageBreakBefore w:val="0"/>
        <w:widowControl w:val="0"/>
        <w:numPr>
          <w:ilvl w:val="0"/>
          <w:numId w:val="14"/>
        </w:numPr>
        <w:kinsoku/>
        <w:wordWrap/>
        <w:overflowPunct/>
        <w:topLinePunct w:val="0"/>
        <w:autoSpaceDE/>
        <w:autoSpaceDN/>
        <w:bidi w:val="0"/>
        <w:spacing w:before="0" w:after="0" w:line="6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售后服务</w:t>
      </w:r>
    </w:p>
    <w:p w14:paraId="3B591DAA">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0" w:firstLineChars="0"/>
        <w:textAlignment w:val="auto"/>
        <w:rPr>
          <w:rFonts w:hint="eastAsia"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项目整体质保期为一年，自项目验收合格之日起计算。若原厂设备的生产厂家提供的质保期长于本项目质保期，则以生产厂家承诺的期限为准。</w:t>
      </w:r>
    </w:p>
    <w:p w14:paraId="2AC942D6">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textAlignment w:val="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质保期服务内容：</w:t>
      </w:r>
    </w:p>
    <w:p w14:paraId="050F80F9">
      <w:pPr>
        <w:keepNext w:val="0"/>
        <w:keepLines w:val="0"/>
        <w:pageBreakBefore w:val="0"/>
        <w:widowControl w:val="0"/>
        <w:numPr>
          <w:ilvl w:val="0"/>
          <w:numId w:val="24"/>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定期维护计划</w:t>
      </w:r>
    </w:p>
    <w:p w14:paraId="41D49577">
      <w:pPr>
        <w:keepNext w:val="0"/>
        <w:keepLines w:val="0"/>
        <w:pageBreakBefore w:val="0"/>
        <w:widowControl w:val="0"/>
        <w:numPr>
          <w:ilvl w:val="0"/>
          <w:numId w:val="24"/>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对采购人不定期维护要求的响应措施</w:t>
      </w:r>
    </w:p>
    <w:p w14:paraId="33B2D1E7">
      <w:pPr>
        <w:keepNext w:val="0"/>
        <w:keepLines w:val="0"/>
        <w:pageBreakBefore w:val="0"/>
        <w:widowControl w:val="0"/>
        <w:numPr>
          <w:ilvl w:val="0"/>
          <w:numId w:val="24"/>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对采购人修改设计要求的响应措施</w:t>
      </w:r>
    </w:p>
    <w:p w14:paraId="0CB053A1">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textAlignment w:val="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技术支持</w:t>
      </w:r>
    </w:p>
    <w:p w14:paraId="3BDEB3C4">
      <w:pPr>
        <w:keepNext w:val="0"/>
        <w:keepLines w:val="0"/>
        <w:pageBreakBefore w:val="0"/>
        <w:widowControl w:val="0"/>
        <w:numPr>
          <w:ilvl w:val="0"/>
          <w:numId w:val="25"/>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提供24小时的技术咨询服务；</w:t>
      </w:r>
    </w:p>
    <w:p w14:paraId="415A76BD">
      <w:pPr>
        <w:keepNext w:val="0"/>
        <w:keepLines w:val="0"/>
        <w:pageBreakBefore w:val="0"/>
        <w:widowControl w:val="0"/>
        <w:numPr>
          <w:ilvl w:val="0"/>
          <w:numId w:val="25"/>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敏感时期、重大节假日提供技术人员值守服务。</w:t>
      </w:r>
    </w:p>
    <w:p w14:paraId="2E594F73">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textAlignment w:val="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故障响应</w:t>
      </w:r>
    </w:p>
    <w:p w14:paraId="760D5026">
      <w:pPr>
        <w:keepNext w:val="0"/>
        <w:keepLines w:val="0"/>
        <w:pageBreakBefore w:val="0"/>
        <w:widowControl w:val="0"/>
        <w:numPr>
          <w:ilvl w:val="0"/>
          <w:numId w:val="26"/>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提供12小时的故障服务受理和故障排除</w:t>
      </w:r>
    </w:p>
    <w:p w14:paraId="69A0672B">
      <w:pPr>
        <w:keepNext w:val="0"/>
        <w:keepLines w:val="0"/>
        <w:pageBreakBefore w:val="0"/>
        <w:widowControl w:val="0"/>
        <w:numPr>
          <w:ilvl w:val="0"/>
          <w:numId w:val="26"/>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对重大故障提供及时的现场支援，一般故障提供12小时的现场支援</w:t>
      </w:r>
    </w:p>
    <w:p w14:paraId="73402DDE">
      <w:pPr>
        <w:keepNext w:val="0"/>
        <w:keepLines w:val="0"/>
        <w:pageBreakBefore w:val="0"/>
        <w:widowControl w:val="0"/>
        <w:numPr>
          <w:ilvl w:val="0"/>
          <w:numId w:val="26"/>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备件服务：遇到重大故障，提供系统所需更换的任何备件</w:t>
      </w:r>
    </w:p>
    <w:p w14:paraId="5AB4032B">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textAlignment w:val="auto"/>
        <w:rPr>
          <w:rFonts w:hint="eastAsia"/>
          <w:color w:val="auto"/>
          <w:highlight w:val="none"/>
          <w:lang w:val="en-US" w:eastAsia="zh-CN"/>
        </w:rPr>
      </w:pPr>
      <w:r>
        <w:rPr>
          <w:rFonts w:hint="default"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质保期从验收合格后开始计算</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质保期内所有维护等要求免费上门服务。</w:t>
      </w:r>
    </w:p>
    <w:p w14:paraId="621537D3">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textAlignment w:val="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质保期内出现任何质量问题（人为破坏或自然灾害等不可抗力除外），由供应商负责免费（免全部工时费、材料费、管理费、财务费等）</w:t>
      </w:r>
      <w:r>
        <w:rPr>
          <w:rFonts w:hint="eastAsia" w:ascii="宋体" w:hAnsi="宋体" w:eastAsia="宋体" w:cs="宋体"/>
          <w:color w:val="auto"/>
          <w:sz w:val="21"/>
          <w:szCs w:val="21"/>
          <w:highlight w:val="none"/>
          <w:lang w:val="en-US" w:eastAsia="zh-CN"/>
        </w:rPr>
        <w:t>更换或维修，质保期满后，</w:t>
      </w:r>
      <w:r>
        <w:rPr>
          <w:rFonts w:hint="eastAsia" w:ascii="宋体" w:hAnsi="宋体" w:eastAsia="宋体" w:cs="宋体"/>
          <w:color w:val="auto"/>
          <w:sz w:val="21"/>
          <w:szCs w:val="21"/>
          <w:highlight w:val="none"/>
          <w:lang w:val="en-US" w:eastAsia="zh-CN"/>
        </w:rPr>
        <w:t>无论采购人是否另行选择维保供应商，供应商应及时优惠提供所需的备品备件。</w:t>
      </w:r>
    </w:p>
    <w:p w14:paraId="1CC68431">
      <w:pPr>
        <w:pStyle w:val="5"/>
        <w:pageBreakBefore w:val="0"/>
        <w:widowControl w:val="0"/>
        <w:numPr>
          <w:ilvl w:val="0"/>
          <w:numId w:val="14"/>
        </w:numPr>
        <w:kinsoku/>
        <w:wordWrap/>
        <w:overflowPunct/>
        <w:topLinePunct w:val="0"/>
        <w:autoSpaceDE/>
        <w:autoSpaceDN/>
        <w:bidi w:val="0"/>
        <w:spacing w:before="0" w:after="0" w:line="6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商务要求</w:t>
      </w:r>
    </w:p>
    <w:p w14:paraId="31107768">
      <w:pPr>
        <w:pStyle w:val="6"/>
        <w:pageBreakBefore w:val="0"/>
        <w:widowControl w:val="0"/>
        <w:numPr>
          <w:ilvl w:val="0"/>
          <w:numId w:val="27"/>
        </w:numPr>
        <w:kinsoku/>
        <w:wordWrap/>
        <w:overflowPunct/>
        <w:topLinePunct w:val="0"/>
        <w:autoSpaceDE/>
        <w:autoSpaceDN/>
        <w:bidi w:val="0"/>
        <w:spacing w:before="0" w:after="0" w:line="600" w:lineRule="exact"/>
        <w:ind w:left="425" w:leftChars="0" w:hanging="425" w:firstLineChars="0"/>
        <w:textAlignment w:val="auto"/>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交货时间</w:t>
      </w:r>
      <w:r>
        <w:rPr>
          <w:rFonts w:hint="eastAsia" w:ascii="宋体" w:hAnsi="宋体" w:eastAsia="宋体" w:cs="宋体"/>
          <w:b/>
          <w:color w:val="auto"/>
          <w:sz w:val="21"/>
          <w:szCs w:val="21"/>
          <w:highlight w:val="none"/>
          <w:lang w:val="en-US" w:eastAsia="zh-CN"/>
        </w:rPr>
        <w:t>与实施地点</w:t>
      </w:r>
    </w:p>
    <w:p w14:paraId="466C52C7">
      <w:pPr>
        <w:keepNext w:val="0"/>
        <w:keepLines w:val="0"/>
        <w:pageBreakBefore w:val="0"/>
        <w:widowControl w:val="0"/>
        <w:numPr>
          <w:ilvl w:val="0"/>
          <w:numId w:val="28"/>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hAnsi="宋体"/>
          <w:color w:val="auto"/>
          <w:highlight w:val="none"/>
          <w:u w:val="none"/>
          <w:lang w:val="en-US" w:eastAsia="zh-CN"/>
        </w:rPr>
        <w:t>交货</w:t>
      </w:r>
      <w:r>
        <w:rPr>
          <w:rFonts w:hint="eastAsia" w:hAnsi="宋体"/>
          <w:color w:val="auto"/>
          <w:highlight w:val="none"/>
          <w:u w:val="none"/>
        </w:rPr>
        <w:t>时间</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8月25日前完成安装，调试。</w:t>
      </w:r>
    </w:p>
    <w:p w14:paraId="5158805E">
      <w:pPr>
        <w:keepNext w:val="0"/>
        <w:keepLines w:val="0"/>
        <w:pageBreakBefore w:val="0"/>
        <w:widowControl w:val="0"/>
        <w:numPr>
          <w:ilvl w:val="0"/>
          <w:numId w:val="28"/>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实施地点：中共湖南省委党校（湖南行政学院）指定地点</w:t>
      </w:r>
    </w:p>
    <w:p w14:paraId="071FA9F9">
      <w:pPr>
        <w:pStyle w:val="6"/>
        <w:pageBreakBefore w:val="0"/>
        <w:widowControl w:val="0"/>
        <w:numPr>
          <w:ilvl w:val="0"/>
          <w:numId w:val="27"/>
        </w:numPr>
        <w:kinsoku/>
        <w:wordWrap/>
        <w:overflowPunct/>
        <w:topLinePunct w:val="0"/>
        <w:autoSpaceDE/>
        <w:autoSpaceDN/>
        <w:bidi w:val="0"/>
        <w:spacing w:before="0" w:after="0" w:line="600" w:lineRule="exact"/>
        <w:ind w:left="425" w:leftChars="0" w:hanging="425" w:firstLineChars="0"/>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支付结算</w:t>
      </w:r>
    </w:p>
    <w:p w14:paraId="5B347C4E">
      <w:pPr>
        <w:keepNext w:val="0"/>
        <w:keepLines w:val="0"/>
        <w:pageBreakBefore w:val="0"/>
        <w:widowControl w:val="0"/>
        <w:numPr>
          <w:ilvl w:val="0"/>
          <w:numId w:val="29"/>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付款人：中共湖南省委党校（湖南行政学院）（通过国库集中支付）</w:t>
      </w:r>
    </w:p>
    <w:p w14:paraId="3F09ECBF">
      <w:pPr>
        <w:keepNext w:val="0"/>
        <w:keepLines w:val="0"/>
        <w:pageBreakBefore w:val="0"/>
        <w:widowControl w:val="0"/>
        <w:numPr>
          <w:ilvl w:val="0"/>
          <w:numId w:val="29"/>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付款方式：货到安装调试验收合格后支付合同金额的97%，验收合格满一年（无质量问题及其他争议）15个工作日内支付合同金额的3%</w:t>
      </w:r>
      <w:r>
        <w:rPr>
          <w:rFonts w:hint="eastAsia" w:ascii="宋体" w:hAnsi="宋体" w:cs="宋体"/>
          <w:color w:val="auto"/>
          <w:sz w:val="21"/>
          <w:szCs w:val="21"/>
          <w:highlight w:val="none"/>
          <w:lang w:val="en-US" w:eastAsia="zh-CN"/>
        </w:rPr>
        <w:t>。</w:t>
      </w:r>
    </w:p>
    <w:p w14:paraId="6A33B832">
      <w:pPr>
        <w:keepNext w:val="0"/>
        <w:keepLines w:val="0"/>
        <w:pageBreakBefore w:val="0"/>
        <w:widowControl w:val="0"/>
        <w:numPr>
          <w:ilvl w:val="0"/>
          <w:numId w:val="29"/>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w:t>
      </w:r>
      <w:r>
        <w:rPr>
          <w:rFonts w:hint="eastAsia" w:ascii="宋体" w:hAnsi="宋体" w:eastAsia="宋体" w:cs="宋体"/>
          <w:b w:val="0"/>
          <w:bCs w:val="0"/>
          <w:color w:val="auto"/>
          <w:sz w:val="21"/>
          <w:szCs w:val="21"/>
          <w:highlight w:val="none"/>
          <w:lang w:val="en-US" w:eastAsia="zh-CN"/>
        </w:rPr>
        <w:t>为总价合同，</w:t>
      </w:r>
      <w:r>
        <w:rPr>
          <w:rFonts w:hint="eastAsia" w:ascii="宋体" w:hAnsi="宋体" w:eastAsia="宋体" w:cs="宋体"/>
          <w:color w:val="auto"/>
          <w:sz w:val="21"/>
          <w:szCs w:val="21"/>
          <w:highlight w:val="none"/>
          <w:lang w:val="en-US" w:eastAsia="zh-CN"/>
        </w:rPr>
        <w:t>采用费用包干方式建设，供应商应根据项目要求和现场情况，详细列明项目所需的设备及材料购置，以及产品运输保险保管、项目安装调试、试运行测试通过验收、培训、质保期免费保修维护等所有人工、管理、财务等所有费用，如一旦成交，项目实施中出现任何遗漏，均由供应商免费提供，采购人不再支付任何费用</w:t>
      </w:r>
    </w:p>
    <w:p w14:paraId="18885D81">
      <w:pPr>
        <w:pStyle w:val="5"/>
        <w:pageBreakBefore w:val="0"/>
        <w:widowControl w:val="0"/>
        <w:numPr>
          <w:ilvl w:val="0"/>
          <w:numId w:val="14"/>
        </w:numPr>
        <w:kinsoku/>
        <w:wordWrap/>
        <w:overflowPunct/>
        <w:topLinePunct w:val="0"/>
        <w:autoSpaceDE/>
        <w:autoSpaceDN/>
        <w:bidi w:val="0"/>
        <w:spacing w:before="0" w:after="0" w:line="6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w:t>
      </w:r>
    </w:p>
    <w:p w14:paraId="511F11FA">
      <w:pPr>
        <w:keepNext w:val="0"/>
        <w:keepLines w:val="0"/>
        <w:pageBreakBefore w:val="0"/>
        <w:widowControl w:val="0"/>
        <w:numPr>
          <w:ilvl w:val="0"/>
          <w:numId w:val="30"/>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供应商自行与采购人联系考察事宜。现场踏勘中获取的资料和数据作为供应商编制响应文件时使用，现场踏勘的一切费用供应商自理。</w:t>
      </w:r>
    </w:p>
    <w:p w14:paraId="6CF5D88D">
      <w:pPr>
        <w:keepNext w:val="0"/>
        <w:keepLines w:val="0"/>
        <w:pageBreakBefore w:val="0"/>
        <w:widowControl w:val="0"/>
        <w:numPr>
          <w:ilvl w:val="0"/>
          <w:numId w:val="30"/>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报价要求：供应商报出总价同时，须按格式要求提供分项报价，不符要求者，响应无效。</w:t>
      </w:r>
    </w:p>
    <w:p w14:paraId="0E1CD510">
      <w:pPr>
        <w:keepNext w:val="0"/>
        <w:keepLines w:val="0"/>
        <w:pageBreakBefore w:val="0"/>
        <w:widowControl w:val="0"/>
        <w:numPr>
          <w:ilvl w:val="0"/>
          <w:numId w:val="30"/>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项目前期设计咨询费用</w:t>
      </w:r>
      <w:r>
        <w:rPr>
          <w:rFonts w:hint="eastAsia" w:ascii="宋体" w:hAnsi="宋体" w:eastAsia="宋体" w:cs="宋体"/>
          <w:b w:val="0"/>
          <w:bCs w:val="0"/>
          <w:color w:val="auto"/>
          <w:sz w:val="21"/>
          <w:szCs w:val="21"/>
          <w:highlight w:val="none"/>
          <w:lang w:val="en-US" w:eastAsia="zh-CN"/>
        </w:rPr>
        <w:t>（20000.00元）</w:t>
      </w:r>
      <w:r>
        <w:rPr>
          <w:rFonts w:hint="eastAsia" w:ascii="宋体" w:hAnsi="宋体" w:eastAsia="宋体" w:cs="宋体"/>
          <w:b w:val="0"/>
          <w:bCs w:val="0"/>
          <w:color w:val="auto"/>
          <w:sz w:val="21"/>
          <w:szCs w:val="21"/>
          <w:highlight w:val="none"/>
          <w:lang w:val="en-US" w:eastAsia="zh-CN"/>
        </w:rPr>
        <w:t>由成交供应商支付，</w:t>
      </w:r>
      <w:r>
        <w:rPr>
          <w:rFonts w:hint="eastAsia" w:ascii="宋体" w:hAnsi="宋体" w:eastAsia="宋体" w:cs="宋体"/>
          <w:b w:val="0"/>
          <w:bCs w:val="0"/>
          <w:color w:val="auto"/>
          <w:sz w:val="21"/>
          <w:szCs w:val="21"/>
          <w:highlight w:val="none"/>
          <w:lang w:val="en-US" w:eastAsia="zh-CN"/>
        </w:rPr>
        <w:t>供应商在报价时须将该部分费用直接纳入报价，不得优惠，否则报价无效。</w:t>
      </w:r>
    </w:p>
    <w:p w14:paraId="2C67C14A">
      <w:pPr>
        <w:pStyle w:val="5"/>
        <w:pageBreakBefore w:val="0"/>
        <w:widowControl w:val="0"/>
        <w:numPr>
          <w:ilvl w:val="0"/>
          <w:numId w:val="14"/>
        </w:numPr>
        <w:kinsoku/>
        <w:wordWrap/>
        <w:overflowPunct/>
        <w:topLinePunct w:val="0"/>
        <w:autoSpaceDE/>
        <w:autoSpaceDN/>
        <w:bidi w:val="0"/>
        <w:spacing w:before="0" w:after="0" w:line="6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设计图纸</w:t>
      </w:r>
    </w:p>
    <w:p w14:paraId="45F25701">
      <w:pPr>
        <w:keepNext w:val="0"/>
        <w:keepLines w:val="0"/>
        <w:pageBreakBefore w:val="0"/>
        <w:widowControl w:val="0"/>
        <w:kinsoku/>
        <w:wordWrap/>
        <w:overflowPunct/>
        <w:topLinePunct w:val="0"/>
        <w:autoSpaceDE/>
        <w:autoSpaceDN/>
        <w:bidi w:val="0"/>
        <w:adjustRightInd w:val="0"/>
        <w:snapToGrid w:val="0"/>
        <w:spacing w:line="600" w:lineRule="exact"/>
        <w:ind w:firstLine="420" w:firstLineChars="200"/>
        <w:textAlignment w:val="auto"/>
        <w:rPr>
          <w:rFonts w:hint="eastAsia"/>
          <w:color w:val="auto"/>
          <w:highlight w:val="none"/>
          <w:lang w:val="en-US" w:eastAsia="zh-CN"/>
        </w:rPr>
      </w:pPr>
      <w:r>
        <w:rPr>
          <w:rFonts w:hint="eastAsia" w:ascii="宋体" w:hAnsi="宋体" w:eastAsia="宋体" w:cs="宋体"/>
          <w:b w:val="0"/>
          <w:bCs w:val="0"/>
          <w:color w:val="auto"/>
          <w:sz w:val="21"/>
          <w:szCs w:val="21"/>
          <w:highlight w:val="none"/>
          <w:lang w:val="en-US" w:eastAsia="zh-CN"/>
        </w:rPr>
        <w:t>另附</w:t>
      </w:r>
    </w:p>
    <w:p w14:paraId="2C2E266E">
      <w:pPr>
        <w:keepNext w:val="0"/>
        <w:keepLines w:val="0"/>
        <w:pageBreakBefore w:val="0"/>
        <w:widowControl w:val="0"/>
        <w:kinsoku/>
        <w:wordWrap/>
        <w:overflowPunct/>
        <w:topLinePunct w:val="0"/>
        <w:autoSpaceDE/>
        <w:autoSpaceDN/>
        <w:bidi w:val="0"/>
        <w:adjustRightInd w:val="0"/>
        <w:snapToGrid w:val="0"/>
        <w:spacing w:line="600" w:lineRule="exact"/>
        <w:ind w:firstLine="420" w:firstLineChars="200"/>
        <w:textAlignment w:val="auto"/>
        <w:rPr>
          <w:rFonts w:hint="eastAsia" w:ascii="宋体" w:hAnsi="宋体" w:cs="宋体"/>
          <w:color w:val="auto"/>
          <w:szCs w:val="21"/>
          <w:highlight w:val="none"/>
        </w:rPr>
      </w:pPr>
      <w:r>
        <w:rPr>
          <w:rFonts w:hint="eastAsia" w:ascii="宋体" w:hAnsi="宋体" w:eastAsia="宋体" w:cs="宋体"/>
          <w:b w:val="0"/>
          <w:bCs w:val="0"/>
          <w:color w:val="auto"/>
          <w:sz w:val="21"/>
          <w:szCs w:val="21"/>
          <w:highlight w:val="none"/>
          <w:lang w:val="en-US" w:eastAsia="zh-CN"/>
        </w:rPr>
        <w:t>注：</w:t>
      </w:r>
      <w:r>
        <w:rPr>
          <w:rFonts w:hint="eastAsia" w:ascii="宋体" w:hAnsi="宋体" w:cs="宋体"/>
          <w:b w:val="0"/>
          <w:bCs w:val="0"/>
          <w:color w:val="auto"/>
          <w:sz w:val="21"/>
          <w:szCs w:val="21"/>
          <w:highlight w:val="none"/>
          <w:lang w:val="en-US" w:eastAsia="zh-CN"/>
        </w:rPr>
        <w:t>本章均为实质性条款</w:t>
      </w:r>
      <w:r>
        <w:rPr>
          <w:rFonts w:hint="eastAsia" w:ascii="宋体" w:hAnsi="宋体" w:eastAsia="宋体" w:cs="宋体"/>
          <w:b w:val="0"/>
          <w:bCs w:val="0"/>
          <w:color w:val="auto"/>
          <w:sz w:val="21"/>
          <w:szCs w:val="21"/>
          <w:highlight w:val="none"/>
          <w:lang w:val="en-US" w:eastAsia="zh-CN"/>
        </w:rPr>
        <w:t>，供应商应在响应文件中进行</w:t>
      </w:r>
      <w:r>
        <w:rPr>
          <w:rFonts w:hint="eastAsia" w:ascii="宋体" w:hAnsi="宋体" w:cs="宋体"/>
          <w:b w:val="0"/>
          <w:bCs w:val="0"/>
          <w:color w:val="auto"/>
          <w:sz w:val="21"/>
          <w:szCs w:val="21"/>
          <w:highlight w:val="none"/>
          <w:lang w:val="en-US" w:eastAsia="zh-CN"/>
        </w:rPr>
        <w:t>响</w:t>
      </w:r>
      <w:r>
        <w:rPr>
          <w:rFonts w:hint="eastAsia" w:ascii="宋体" w:hAnsi="宋体" w:eastAsia="宋体" w:cs="宋体"/>
          <w:b w:val="0"/>
          <w:bCs w:val="0"/>
          <w:color w:val="auto"/>
          <w:sz w:val="21"/>
          <w:szCs w:val="21"/>
          <w:highlight w:val="none"/>
          <w:lang w:val="en-US" w:eastAsia="zh-CN"/>
        </w:rPr>
        <w:t>应，</w:t>
      </w:r>
      <w:r>
        <w:rPr>
          <w:rFonts w:hint="eastAsia" w:ascii="宋体" w:hAnsi="宋体" w:cs="宋体"/>
          <w:b w:val="0"/>
          <w:bCs w:val="0"/>
          <w:color w:val="auto"/>
          <w:sz w:val="21"/>
          <w:szCs w:val="21"/>
          <w:highlight w:val="none"/>
          <w:lang w:val="en-US" w:eastAsia="zh-CN"/>
        </w:rPr>
        <w:t>否则响应无效。</w:t>
      </w:r>
      <w:r>
        <w:rPr>
          <w:rFonts w:hint="eastAsia" w:ascii="宋体" w:hAnsi="宋体" w:cs="宋体"/>
          <w:color w:val="auto"/>
          <w:szCs w:val="21"/>
          <w:highlight w:val="none"/>
        </w:rPr>
        <w:t>供应商认为设计及</w:t>
      </w:r>
      <w:r>
        <w:rPr>
          <w:rFonts w:hint="eastAsia" w:ascii="宋体" w:hAnsi="宋体" w:cs="宋体"/>
          <w:color w:val="auto"/>
          <w:szCs w:val="21"/>
          <w:highlight w:val="none"/>
          <w:lang w:val="en-US" w:eastAsia="zh-CN"/>
        </w:rPr>
        <w:t>采购</w:t>
      </w:r>
      <w:r>
        <w:rPr>
          <w:rFonts w:hint="eastAsia" w:ascii="宋体" w:hAnsi="宋体" w:cs="宋体"/>
          <w:color w:val="auto"/>
          <w:szCs w:val="21"/>
          <w:highlight w:val="none"/>
        </w:rPr>
        <w:t>清单</w:t>
      </w:r>
      <w:r>
        <w:rPr>
          <w:rFonts w:hint="eastAsia" w:ascii="宋体" w:hAnsi="宋体" w:cs="宋体"/>
          <w:color w:val="auto"/>
          <w:szCs w:val="21"/>
          <w:highlight w:val="none"/>
          <w:lang w:val="en-US" w:eastAsia="zh-CN"/>
        </w:rPr>
        <w:t>的参数</w:t>
      </w:r>
      <w:r>
        <w:rPr>
          <w:rFonts w:hint="eastAsia" w:ascii="宋体" w:hAnsi="宋体" w:cs="宋体"/>
          <w:color w:val="auto"/>
          <w:szCs w:val="21"/>
          <w:highlight w:val="none"/>
        </w:rPr>
        <w:t>存在错误，</w:t>
      </w:r>
      <w:r>
        <w:rPr>
          <w:rFonts w:hint="eastAsia" w:ascii="宋体" w:hAnsi="宋体" w:cs="宋体"/>
          <w:color w:val="auto"/>
          <w:szCs w:val="21"/>
          <w:highlight w:val="none"/>
          <w:lang w:val="en-US" w:eastAsia="zh-CN"/>
        </w:rPr>
        <w:t>应当在磋商前5日前来函告知</w:t>
      </w:r>
      <w:r>
        <w:rPr>
          <w:rFonts w:hint="eastAsia" w:ascii="宋体" w:hAnsi="宋体" w:cs="宋体"/>
          <w:color w:val="auto"/>
          <w:szCs w:val="21"/>
          <w:highlight w:val="none"/>
        </w:rPr>
        <w:t>。</w:t>
      </w:r>
    </w:p>
    <w:p w14:paraId="27D288FF">
      <w:pPr>
        <w:keepNext w:val="0"/>
        <w:keepLines w:val="0"/>
        <w:pageBreakBefore w:val="0"/>
        <w:widowControl w:val="0"/>
        <w:kinsoku/>
        <w:wordWrap/>
        <w:overflowPunct/>
        <w:topLinePunct w:val="0"/>
        <w:autoSpaceDE/>
        <w:autoSpaceDN/>
        <w:bidi w:val="0"/>
        <w:adjustRightInd w:val="0"/>
        <w:snapToGrid w:val="0"/>
        <w:spacing w:line="600" w:lineRule="exact"/>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本项目的产品或材料</w:t>
      </w:r>
      <w:r>
        <w:rPr>
          <w:rFonts w:hint="eastAsia" w:ascii="宋体" w:hAnsi="宋体" w:eastAsia="宋体" w:cs="宋体"/>
          <w:b w:val="0"/>
          <w:bCs w:val="0"/>
          <w:color w:val="auto"/>
          <w:sz w:val="21"/>
          <w:szCs w:val="21"/>
          <w:highlight w:val="none"/>
          <w:lang w:val="en-US" w:eastAsia="zh-CN"/>
        </w:rPr>
        <w:t>允许等效替代，</w:t>
      </w:r>
      <w:r>
        <w:rPr>
          <w:rFonts w:hint="eastAsia" w:ascii="宋体" w:hAnsi="宋体" w:cs="宋体"/>
          <w:b w:val="0"/>
          <w:bCs w:val="0"/>
          <w:color w:val="auto"/>
          <w:sz w:val="21"/>
          <w:szCs w:val="21"/>
          <w:highlight w:val="none"/>
          <w:lang w:val="en-US" w:eastAsia="zh-CN"/>
        </w:rPr>
        <w:t>供应商响应产品与本章未</w:t>
      </w:r>
      <w:r>
        <w:rPr>
          <w:rFonts w:hint="eastAsia" w:ascii="宋体" w:hAnsi="宋体" w:eastAsia="宋体" w:cs="宋体"/>
          <w:b w:val="0"/>
          <w:bCs w:val="0"/>
          <w:color w:val="auto"/>
          <w:sz w:val="21"/>
          <w:szCs w:val="21"/>
          <w:highlight w:val="none"/>
          <w:lang w:val="en-US" w:eastAsia="zh-CN"/>
        </w:rPr>
        <w:t>完</w:t>
      </w:r>
      <w:r>
        <w:rPr>
          <w:rFonts w:hint="eastAsia" w:ascii="宋体" w:hAnsi="宋体" w:cs="宋体"/>
          <w:b w:val="0"/>
          <w:bCs w:val="0"/>
          <w:color w:val="auto"/>
          <w:sz w:val="21"/>
          <w:szCs w:val="21"/>
          <w:highlight w:val="none"/>
          <w:lang w:val="en-US" w:eastAsia="zh-CN"/>
        </w:rPr>
        <w:t>全一致</w:t>
      </w:r>
      <w:r>
        <w:rPr>
          <w:rFonts w:hint="eastAsia" w:ascii="宋体" w:hAnsi="宋体" w:eastAsia="宋体" w:cs="宋体"/>
          <w:b w:val="0"/>
          <w:bCs w:val="0"/>
          <w:color w:val="auto"/>
          <w:sz w:val="21"/>
          <w:szCs w:val="21"/>
          <w:highlight w:val="none"/>
          <w:lang w:val="en-US" w:eastAsia="zh-CN"/>
        </w:rPr>
        <w:t>者，</w:t>
      </w:r>
      <w:r>
        <w:rPr>
          <w:rFonts w:hint="eastAsia" w:ascii="宋体" w:hAnsi="宋体" w:cs="宋体"/>
          <w:b w:val="0"/>
          <w:bCs w:val="0"/>
          <w:color w:val="auto"/>
          <w:sz w:val="21"/>
          <w:szCs w:val="21"/>
          <w:highlight w:val="none"/>
          <w:lang w:val="en-US" w:eastAsia="zh-CN"/>
        </w:rPr>
        <w:t>只要其</w:t>
      </w:r>
      <w:r>
        <w:rPr>
          <w:rFonts w:hint="eastAsia" w:ascii="宋体" w:hAnsi="宋体" w:eastAsia="宋体" w:cs="宋体"/>
          <w:b w:val="0"/>
          <w:bCs w:val="0"/>
          <w:color w:val="auto"/>
          <w:sz w:val="21"/>
          <w:szCs w:val="21"/>
          <w:highlight w:val="none"/>
          <w:lang w:val="en-US" w:eastAsia="zh-CN"/>
        </w:rPr>
        <w:t>技术参数满足国家行业标准，性能</w:t>
      </w:r>
      <w:r>
        <w:rPr>
          <w:rFonts w:hint="eastAsia" w:ascii="宋体" w:hAnsi="宋体" w:cs="宋体"/>
          <w:b w:val="0"/>
          <w:bCs w:val="0"/>
          <w:color w:val="auto"/>
          <w:sz w:val="21"/>
          <w:szCs w:val="21"/>
          <w:highlight w:val="none"/>
          <w:lang w:val="en-US" w:eastAsia="zh-CN"/>
        </w:rPr>
        <w:t>等于或大于原指标</w:t>
      </w:r>
      <w:r>
        <w:rPr>
          <w:rFonts w:hint="eastAsia" w:ascii="宋体" w:hAnsi="宋体" w:eastAsia="宋体" w:cs="宋体"/>
          <w:b w:val="0"/>
          <w:bCs w:val="0"/>
          <w:color w:val="auto"/>
          <w:sz w:val="21"/>
          <w:szCs w:val="21"/>
          <w:highlight w:val="none"/>
          <w:lang w:val="en-US" w:eastAsia="zh-CN"/>
        </w:rPr>
        <w:t>，</w:t>
      </w:r>
      <w:r>
        <w:rPr>
          <w:rFonts w:hint="eastAsia" w:ascii="宋体" w:hAnsi="宋体" w:cs="宋体"/>
          <w:b w:val="0"/>
          <w:bCs w:val="0"/>
          <w:color w:val="auto"/>
          <w:sz w:val="21"/>
          <w:szCs w:val="21"/>
          <w:highlight w:val="none"/>
          <w:lang w:val="en-US" w:eastAsia="zh-CN"/>
        </w:rPr>
        <w:t>供应商</w:t>
      </w:r>
      <w:r>
        <w:rPr>
          <w:rFonts w:hint="eastAsia" w:ascii="宋体" w:hAnsi="宋体" w:eastAsia="宋体" w:cs="宋体"/>
          <w:b w:val="0"/>
          <w:bCs w:val="0"/>
          <w:color w:val="auto"/>
          <w:sz w:val="21"/>
          <w:szCs w:val="21"/>
          <w:highlight w:val="none"/>
          <w:lang w:val="en-US" w:eastAsia="zh-CN"/>
        </w:rPr>
        <w:t>提供</w:t>
      </w:r>
      <w:r>
        <w:rPr>
          <w:rFonts w:hint="eastAsia" w:ascii="宋体" w:hAnsi="宋体" w:cs="宋体"/>
          <w:b w:val="0"/>
          <w:bCs w:val="0"/>
          <w:color w:val="auto"/>
          <w:sz w:val="21"/>
          <w:szCs w:val="21"/>
          <w:highlight w:val="none"/>
          <w:lang w:val="en-US" w:eastAsia="zh-CN"/>
        </w:rPr>
        <w:t>的</w:t>
      </w:r>
      <w:r>
        <w:rPr>
          <w:rFonts w:hint="eastAsia" w:ascii="宋体" w:hAnsi="宋体" w:eastAsia="宋体" w:cs="宋体"/>
          <w:b w:val="0"/>
          <w:bCs w:val="0"/>
          <w:color w:val="auto"/>
          <w:sz w:val="21"/>
          <w:szCs w:val="21"/>
          <w:highlight w:val="none"/>
          <w:lang w:val="en-US" w:eastAsia="zh-CN"/>
        </w:rPr>
        <w:t>相关证明</w:t>
      </w:r>
      <w:r>
        <w:rPr>
          <w:rFonts w:hint="eastAsia" w:ascii="宋体" w:hAnsi="宋体" w:cs="宋体"/>
          <w:b w:val="0"/>
          <w:bCs w:val="0"/>
          <w:color w:val="auto"/>
          <w:sz w:val="21"/>
          <w:szCs w:val="21"/>
          <w:highlight w:val="none"/>
          <w:lang w:val="en-US" w:eastAsia="zh-CN"/>
        </w:rPr>
        <w:t>经磋商小组认可后视同满足</w:t>
      </w:r>
      <w:r>
        <w:rPr>
          <w:rFonts w:hint="eastAsia" w:ascii="宋体" w:hAnsi="宋体" w:eastAsia="宋体" w:cs="宋体"/>
          <w:b w:val="0"/>
          <w:bCs w:val="0"/>
          <w:color w:val="auto"/>
          <w:sz w:val="21"/>
          <w:szCs w:val="21"/>
          <w:highlight w:val="none"/>
          <w:lang w:val="en-US" w:eastAsia="zh-CN"/>
        </w:rPr>
        <w:t>。</w:t>
      </w:r>
    </w:p>
    <w:p w14:paraId="1DBE8F1B">
      <w:pPr>
        <w:pStyle w:val="38"/>
        <w:ind w:firstLine="480"/>
        <w:rPr>
          <w:color w:val="auto"/>
          <w:highlight w:val="none"/>
        </w:rPr>
      </w:pPr>
    </w:p>
    <w:p w14:paraId="46847AEB">
      <w:pPr>
        <w:ind w:firstLine="420" w:firstLineChars="200"/>
        <w:rPr>
          <w:color w:val="auto"/>
          <w:highlight w:val="none"/>
        </w:rPr>
        <w:sectPr>
          <w:footerReference r:id="rId8" w:type="default"/>
          <w:pgSz w:w="11906" w:h="16838"/>
          <w:pgMar w:top="1587" w:right="1474" w:bottom="1474" w:left="1587" w:header="851" w:footer="992" w:gutter="0"/>
          <w:pgBorders>
            <w:top w:val="none" w:sz="0" w:space="0"/>
            <w:left w:val="none" w:sz="0" w:space="0"/>
            <w:bottom w:val="none" w:sz="0" w:space="0"/>
            <w:right w:val="none" w:sz="0" w:space="0"/>
          </w:pgBorders>
          <w:cols w:space="720" w:num="1"/>
          <w:docGrid w:linePitch="312" w:charSpace="0"/>
        </w:sectPr>
      </w:pPr>
    </w:p>
    <w:p w14:paraId="0767405C">
      <w:pPr>
        <w:numPr>
          <w:ilvl w:val="0"/>
          <w:numId w:val="13"/>
        </w:numPr>
        <w:adjustRightInd w:val="0"/>
        <w:snapToGrid w:val="0"/>
        <w:spacing w:line="360" w:lineRule="auto"/>
        <w:jc w:val="center"/>
        <w:outlineLvl w:val="0"/>
        <w:rPr>
          <w:rFonts w:ascii="宋体" w:hAnsi="宋体" w:cs="宋体"/>
          <w:b/>
          <w:color w:val="auto"/>
          <w:sz w:val="32"/>
          <w:szCs w:val="32"/>
          <w:highlight w:val="none"/>
        </w:rPr>
      </w:pPr>
      <w:r>
        <w:rPr>
          <w:rFonts w:hint="eastAsia" w:ascii="宋体" w:hAnsi="宋体" w:cs="宋体"/>
          <w:b/>
          <w:color w:val="auto"/>
          <w:sz w:val="32"/>
          <w:szCs w:val="32"/>
          <w:highlight w:val="none"/>
        </w:rPr>
        <w:t xml:space="preserve"> 响应文件格式</w:t>
      </w:r>
    </w:p>
    <w:p w14:paraId="6DECC347">
      <w:pPr>
        <w:pStyle w:val="12"/>
        <w:rPr>
          <w:color w:val="auto"/>
          <w:highlight w:val="none"/>
        </w:rPr>
      </w:pPr>
    </w:p>
    <w:p w14:paraId="5416F586">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提交文件须知</w:t>
      </w:r>
    </w:p>
    <w:p w14:paraId="3DC71B3A">
      <w:pPr>
        <w:spacing w:line="360" w:lineRule="auto"/>
        <w:jc w:val="center"/>
        <w:rPr>
          <w:rFonts w:ascii="宋体" w:hAnsi="宋体" w:cs="宋体"/>
          <w:b/>
          <w:color w:val="auto"/>
          <w:szCs w:val="21"/>
          <w:highlight w:val="none"/>
        </w:rPr>
      </w:pPr>
    </w:p>
    <w:p w14:paraId="168D69B1">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对【须知前附表】涉及“★”的格式文件，除可填报项目外，任何实质性修改将被视为非实质性响应，从而导致响应文件无效。供应商提交的材料不予退还。</w:t>
      </w:r>
    </w:p>
    <w:p w14:paraId="44DA8C6D">
      <w:pPr>
        <w:numPr>
          <w:ilvl w:val="0"/>
          <w:numId w:val="31"/>
        </w:num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本章内容仅提供格式要求，并不代表所有列出格式的文件本项目全部必须提交。本项目需提交的商务、技术文件应以【须知前附表】及第四章内容为准。</w:t>
      </w:r>
    </w:p>
    <w:p w14:paraId="409E51A5">
      <w:pPr>
        <w:numPr>
          <w:ilvl w:val="0"/>
          <w:numId w:val="31"/>
        </w:num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供应商应严格按照要求制作响应文件。全部文件应按须知规定的语言和份数提交。</w:t>
      </w:r>
    </w:p>
    <w:p w14:paraId="0E13969E">
      <w:pPr>
        <w:numPr>
          <w:ilvl w:val="0"/>
          <w:numId w:val="31"/>
        </w:num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响应文件应按照磋商文件的格式逐项填写，无相应内容可填的项应填写“无”、“未测试”、“没有相应指标”等明确的回答文字。</w:t>
      </w:r>
    </w:p>
    <w:p w14:paraId="014D36C7">
      <w:pPr>
        <w:pStyle w:val="12"/>
        <w:numPr>
          <w:ilvl w:val="0"/>
          <w:numId w:val="31"/>
        </w:numPr>
        <w:spacing w:line="360" w:lineRule="auto"/>
        <w:rPr>
          <w:color w:val="auto"/>
          <w:highlight w:val="none"/>
        </w:rPr>
      </w:pPr>
      <w:r>
        <w:rPr>
          <w:rFonts w:hint="eastAsia" w:ascii="宋体" w:hAnsi="宋体" w:cs="宋体"/>
          <w:color w:val="auto"/>
          <w:szCs w:val="21"/>
          <w:highlight w:val="none"/>
        </w:rPr>
        <w:t>第二分册仅用于采购人与代理机构作资格合格性审查，磋商文件中评分表中所列的各项因素内容均应当按材料格式要求编制进第一册（商务技术分册）中，磋商小组仅根据供应商编制的第一册内容进行澄清、磋商与评分，未按要求列入该册中，会导致扣分或响应被拒绝！</w:t>
      </w:r>
    </w:p>
    <w:p w14:paraId="6506E2A6">
      <w:pPr>
        <w:numPr>
          <w:ilvl w:val="0"/>
          <w:numId w:val="31"/>
        </w:num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供应商可编制资格审查索引表、评审索引表，并将评审索引表置于第一册 商务技术文件的第一页，将资格审查索引表置于第二册 资格证明文件的第一页，以便磋商小组、采购人及采购代理机构评审与审查。</w:t>
      </w:r>
    </w:p>
    <w:p w14:paraId="2B615266">
      <w:pPr>
        <w:numPr>
          <w:ilvl w:val="0"/>
          <w:numId w:val="31"/>
        </w:num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本章响应声明及资格声明应当按磋商文件提供的格式除可填报信息外不加任何内容修改地提供，证明资料的复印件应加盖供应商单位章，否则，响应无效。</w:t>
      </w:r>
    </w:p>
    <w:p w14:paraId="7FF1BAD6">
      <w:pPr>
        <w:numPr>
          <w:ilvl w:val="0"/>
          <w:numId w:val="31"/>
        </w:num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lang w:val="en-US" w:eastAsia="zh-CN"/>
        </w:rPr>
        <w:t>除“</w:t>
      </w:r>
      <w:r>
        <w:rPr>
          <w:rFonts w:hint="eastAsia" w:ascii="宋体" w:hAnsi="宋体" w:cs="宋体"/>
          <w:color w:val="auto"/>
          <w:szCs w:val="21"/>
          <w:highlight w:val="none"/>
        </w:rPr>
        <w:t>法定代表人</w:t>
      </w:r>
      <w:r>
        <w:rPr>
          <w:rFonts w:hint="eastAsia" w:ascii="宋体" w:hAnsi="宋体" w:cs="宋体"/>
          <w:color w:val="auto"/>
          <w:szCs w:val="21"/>
          <w:highlight w:val="none"/>
          <w:lang w:eastAsia="zh-CN"/>
        </w:rPr>
        <w:t>身份证明</w:t>
      </w:r>
      <w:r>
        <w:rPr>
          <w:rFonts w:hint="eastAsia" w:ascii="宋体" w:hAnsi="宋体" w:cs="宋体"/>
          <w:color w:val="auto"/>
          <w:szCs w:val="21"/>
          <w:highlight w:val="none"/>
          <w:lang w:val="en-US" w:eastAsia="zh-CN"/>
        </w:rPr>
        <w:t>”“授权委托书”的盖章必须使用原公章外，若有授权证明，使用“投标专用章”视同满足格式要求。</w:t>
      </w:r>
    </w:p>
    <w:p w14:paraId="3E267B8F">
      <w:pPr>
        <w:pStyle w:val="12"/>
        <w:rPr>
          <w:rFonts w:ascii="宋体" w:hAnsi="宋体" w:cs="宋体"/>
          <w:color w:val="auto"/>
          <w:szCs w:val="21"/>
          <w:highlight w:val="none"/>
        </w:rPr>
      </w:pPr>
    </w:p>
    <w:p w14:paraId="7DBFC77E">
      <w:pPr>
        <w:pStyle w:val="37"/>
        <w:rPr>
          <w:rFonts w:ascii="宋体" w:hAnsi="宋体" w:cs="宋体"/>
          <w:color w:val="auto"/>
          <w:szCs w:val="21"/>
          <w:highlight w:val="none"/>
        </w:rPr>
      </w:pPr>
    </w:p>
    <w:p w14:paraId="5DFF160B">
      <w:pPr>
        <w:rPr>
          <w:rFonts w:ascii="宋体" w:hAnsi="宋体" w:cs="宋体"/>
          <w:color w:val="auto"/>
          <w:szCs w:val="21"/>
          <w:highlight w:val="none"/>
        </w:rPr>
      </w:pPr>
    </w:p>
    <w:p w14:paraId="143BF365">
      <w:pPr>
        <w:pStyle w:val="12"/>
        <w:rPr>
          <w:rFonts w:ascii="宋体" w:hAnsi="宋体" w:cs="宋体"/>
          <w:color w:val="auto"/>
          <w:szCs w:val="21"/>
          <w:highlight w:val="none"/>
        </w:rPr>
      </w:pPr>
    </w:p>
    <w:p w14:paraId="54370138">
      <w:pPr>
        <w:pStyle w:val="37"/>
        <w:rPr>
          <w:rFonts w:ascii="宋体" w:hAnsi="宋体" w:cs="宋体"/>
          <w:color w:val="auto"/>
          <w:szCs w:val="21"/>
          <w:highlight w:val="none"/>
        </w:rPr>
      </w:pPr>
    </w:p>
    <w:p w14:paraId="4315AE1E">
      <w:pPr>
        <w:rPr>
          <w:color w:val="auto"/>
          <w:highlight w:val="none"/>
        </w:rPr>
      </w:pPr>
    </w:p>
    <w:p w14:paraId="15E85A59">
      <w:pPr>
        <w:pStyle w:val="16"/>
        <w:adjustRightInd w:val="0"/>
        <w:snapToGrid w:val="0"/>
        <w:jc w:val="center"/>
        <w:rPr>
          <w:color w:val="auto"/>
          <w:highlight w:val="none"/>
        </w:rPr>
      </w:pPr>
    </w:p>
    <w:p w14:paraId="380A147F">
      <w:pPr>
        <w:pStyle w:val="16"/>
        <w:adjustRightInd w:val="0"/>
        <w:snapToGrid w:val="0"/>
        <w:jc w:val="center"/>
        <w:rPr>
          <w:color w:val="auto"/>
          <w:highlight w:val="none"/>
        </w:rPr>
      </w:pPr>
    </w:p>
    <w:p w14:paraId="1E950C5E">
      <w:pPr>
        <w:pStyle w:val="16"/>
        <w:adjustRightInd w:val="0"/>
        <w:snapToGrid w:val="0"/>
        <w:jc w:val="center"/>
        <w:rPr>
          <w:color w:val="auto"/>
          <w:highlight w:val="none"/>
        </w:rPr>
      </w:pPr>
    </w:p>
    <w:p w14:paraId="6894EE28">
      <w:pPr>
        <w:pStyle w:val="16"/>
        <w:adjustRightInd w:val="0"/>
        <w:snapToGrid w:val="0"/>
        <w:jc w:val="center"/>
        <w:rPr>
          <w:color w:val="auto"/>
          <w:highlight w:val="none"/>
        </w:rPr>
      </w:pPr>
    </w:p>
    <w:p w14:paraId="106BA2D5">
      <w:pPr>
        <w:pStyle w:val="16"/>
        <w:adjustRightInd w:val="0"/>
        <w:snapToGrid w:val="0"/>
        <w:jc w:val="center"/>
        <w:rPr>
          <w:color w:val="auto"/>
          <w:highlight w:val="none"/>
        </w:rPr>
      </w:pPr>
    </w:p>
    <w:p w14:paraId="45736D67">
      <w:pPr>
        <w:pStyle w:val="16"/>
        <w:adjustRightInd w:val="0"/>
        <w:snapToGrid w:val="0"/>
        <w:jc w:val="center"/>
        <w:rPr>
          <w:color w:val="auto"/>
          <w:highlight w:val="none"/>
        </w:rPr>
      </w:pPr>
    </w:p>
    <w:p w14:paraId="06E20CC2">
      <w:pPr>
        <w:pStyle w:val="16"/>
        <w:adjustRightInd w:val="0"/>
        <w:snapToGrid w:val="0"/>
        <w:jc w:val="center"/>
        <w:rPr>
          <w:color w:val="auto"/>
          <w:highlight w:val="none"/>
        </w:rPr>
      </w:pPr>
    </w:p>
    <w:p w14:paraId="79EB9EF7">
      <w:pPr>
        <w:pStyle w:val="16"/>
        <w:adjustRightInd w:val="0"/>
        <w:snapToGrid w:val="0"/>
        <w:jc w:val="center"/>
        <w:rPr>
          <w:color w:val="auto"/>
          <w:highlight w:val="none"/>
        </w:rPr>
      </w:pPr>
    </w:p>
    <w:p w14:paraId="269A816A">
      <w:pPr>
        <w:pStyle w:val="16"/>
        <w:adjustRightInd w:val="0"/>
        <w:snapToGrid w:val="0"/>
        <w:jc w:val="center"/>
        <w:rPr>
          <w:color w:val="auto"/>
          <w:highlight w:val="none"/>
        </w:rPr>
      </w:pPr>
    </w:p>
    <w:p w14:paraId="649EFE01">
      <w:pPr>
        <w:pStyle w:val="16"/>
        <w:adjustRightInd w:val="0"/>
        <w:snapToGrid w:val="0"/>
        <w:jc w:val="center"/>
        <w:rPr>
          <w:color w:val="auto"/>
          <w:highlight w:val="none"/>
        </w:rPr>
      </w:pPr>
    </w:p>
    <w:p w14:paraId="02C730C7">
      <w:pPr>
        <w:pStyle w:val="16"/>
        <w:adjustRightInd w:val="0"/>
        <w:snapToGrid w:val="0"/>
        <w:jc w:val="center"/>
        <w:rPr>
          <w:color w:val="auto"/>
          <w:highlight w:val="none"/>
        </w:rPr>
      </w:pPr>
    </w:p>
    <w:p w14:paraId="0855F5A7">
      <w:pPr>
        <w:pStyle w:val="16"/>
        <w:adjustRightInd w:val="0"/>
        <w:snapToGrid w:val="0"/>
        <w:jc w:val="center"/>
        <w:rPr>
          <w:rFonts w:hAnsi="宋体" w:cs="宋体"/>
          <w:bCs/>
          <w:color w:val="auto"/>
          <w:sz w:val="84"/>
          <w:szCs w:val="84"/>
          <w:highlight w:val="none"/>
        </w:rPr>
      </w:pPr>
    </w:p>
    <w:p w14:paraId="4D9EFFDD">
      <w:pPr>
        <w:pStyle w:val="16"/>
        <w:adjustRightInd w:val="0"/>
        <w:snapToGrid w:val="0"/>
        <w:jc w:val="center"/>
        <w:rPr>
          <w:rFonts w:hAnsi="宋体" w:cs="宋体"/>
          <w:bCs/>
          <w:color w:val="auto"/>
          <w:sz w:val="84"/>
          <w:szCs w:val="84"/>
          <w:highlight w:val="none"/>
        </w:rPr>
      </w:pPr>
      <w:r>
        <w:rPr>
          <w:rFonts w:hint="eastAsia" w:hAnsi="宋体" w:cs="宋体"/>
          <w:bCs/>
          <w:color w:val="auto"/>
          <w:sz w:val="84"/>
          <w:szCs w:val="84"/>
          <w:highlight w:val="none"/>
        </w:rPr>
        <w:t>政府采购</w:t>
      </w:r>
    </w:p>
    <w:p w14:paraId="26071425">
      <w:pPr>
        <w:adjustRightInd w:val="0"/>
        <w:snapToGrid w:val="0"/>
        <w:jc w:val="center"/>
        <w:rPr>
          <w:rFonts w:ascii="宋体" w:hAnsi="宋体" w:cs="宋体"/>
          <w:bCs/>
          <w:color w:val="auto"/>
          <w:sz w:val="52"/>
          <w:szCs w:val="52"/>
          <w:highlight w:val="none"/>
        </w:rPr>
      </w:pPr>
    </w:p>
    <w:p w14:paraId="4F47963C">
      <w:pPr>
        <w:adjustRightInd w:val="0"/>
        <w:snapToGrid w:val="0"/>
        <w:jc w:val="center"/>
        <w:rPr>
          <w:rFonts w:ascii="宋体" w:hAnsi="宋体" w:cs="宋体"/>
          <w:bCs/>
          <w:color w:val="auto"/>
          <w:sz w:val="52"/>
          <w:szCs w:val="52"/>
          <w:highlight w:val="none"/>
        </w:rPr>
      </w:pPr>
      <w:r>
        <w:rPr>
          <w:rFonts w:hint="eastAsia" w:ascii="宋体" w:hAnsi="宋体" w:cs="宋体"/>
          <w:bCs/>
          <w:color w:val="auto"/>
          <w:sz w:val="52"/>
          <w:szCs w:val="52"/>
          <w:highlight w:val="none"/>
        </w:rPr>
        <w:t>竞争性磋商响应文件</w:t>
      </w:r>
    </w:p>
    <w:p w14:paraId="067ED3B3">
      <w:pPr>
        <w:pStyle w:val="12"/>
        <w:rPr>
          <w:color w:val="auto"/>
          <w:highlight w:val="none"/>
        </w:rPr>
      </w:pPr>
    </w:p>
    <w:p w14:paraId="5B95BB75">
      <w:pPr>
        <w:pStyle w:val="5"/>
        <w:adjustRightInd w:val="0"/>
        <w:snapToGrid w:val="0"/>
        <w:jc w:val="center"/>
        <w:rPr>
          <w:rFonts w:ascii="宋体" w:hAnsi="宋体" w:cs="宋体"/>
          <w:color w:val="auto"/>
          <w:sz w:val="30"/>
          <w:szCs w:val="30"/>
          <w:highlight w:val="none"/>
        </w:rPr>
      </w:pPr>
      <w:bookmarkStart w:id="3" w:name="_Toc528307194"/>
      <w:r>
        <w:rPr>
          <w:rFonts w:hint="eastAsia" w:ascii="宋体" w:hAnsi="宋体" w:cs="宋体"/>
          <w:color w:val="auto"/>
          <w:sz w:val="30"/>
          <w:szCs w:val="30"/>
          <w:highlight w:val="none"/>
        </w:rPr>
        <w:t>第一册 商务技术文件</w:t>
      </w:r>
      <w:bookmarkEnd w:id="3"/>
    </w:p>
    <w:p w14:paraId="0A329EAF">
      <w:pPr>
        <w:adjustRightInd w:val="0"/>
        <w:snapToGrid w:val="0"/>
        <w:spacing w:line="360" w:lineRule="auto"/>
        <w:rPr>
          <w:rFonts w:ascii="宋体" w:hAnsi="宋体" w:cs="宋体"/>
          <w:color w:val="auto"/>
          <w:sz w:val="32"/>
          <w:szCs w:val="32"/>
          <w:highlight w:val="none"/>
        </w:rPr>
      </w:pPr>
    </w:p>
    <w:tbl>
      <w:tblPr>
        <w:tblStyle w:val="27"/>
        <w:tblpPr w:leftFromText="180" w:rightFromText="180" w:vertAnchor="text" w:horzAnchor="page" w:tblpX="1958" w:tblpY="601"/>
        <w:tblOverlap w:val="never"/>
        <w:tblW w:w="8739"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108" w:type="dxa"/>
          <w:bottom w:w="0" w:type="dxa"/>
          <w:right w:w="108" w:type="dxa"/>
        </w:tblCellMar>
      </w:tblPr>
      <w:tblGrid>
        <w:gridCol w:w="2930"/>
        <w:gridCol w:w="5809"/>
      </w:tblGrid>
      <w:tr w14:paraId="6CD179C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755" w:hRule="exact"/>
        </w:trPr>
        <w:tc>
          <w:tcPr>
            <w:tcW w:w="2930" w:type="dxa"/>
            <w:noWrap w:val="0"/>
            <w:vAlign w:val="center"/>
          </w:tcPr>
          <w:p w14:paraId="4185C357">
            <w:pPr>
              <w:pStyle w:val="16"/>
              <w:adjustRightInd w:val="0"/>
              <w:snapToGrid w:val="0"/>
              <w:spacing w:line="480" w:lineRule="auto"/>
              <w:ind w:firstLine="703" w:firstLineChars="250"/>
              <w:rPr>
                <w:rFonts w:hAnsi="宋体" w:cs="宋体"/>
                <w:color w:val="auto"/>
                <w:highlight w:val="none"/>
              </w:rPr>
            </w:pPr>
            <w:r>
              <w:rPr>
                <w:rFonts w:hint="eastAsia" w:hAnsi="宋体" w:cs="宋体"/>
                <w:b/>
                <w:color w:val="auto"/>
                <w:sz w:val="28"/>
                <w:szCs w:val="32"/>
                <w:highlight w:val="none"/>
              </w:rPr>
              <w:t>采购项目名称:</w:t>
            </w:r>
          </w:p>
        </w:tc>
        <w:tc>
          <w:tcPr>
            <w:tcW w:w="5809" w:type="dxa"/>
            <w:noWrap w:val="0"/>
            <w:vAlign w:val="center"/>
          </w:tcPr>
          <w:p w14:paraId="538F79F1">
            <w:pPr>
              <w:pStyle w:val="16"/>
              <w:adjustRightInd w:val="0"/>
              <w:snapToGrid w:val="0"/>
              <w:spacing w:line="480" w:lineRule="auto"/>
              <w:rPr>
                <w:rFonts w:hAnsi="宋体" w:cs="宋体"/>
                <w:b/>
                <w:color w:val="auto"/>
                <w:sz w:val="28"/>
                <w:szCs w:val="32"/>
                <w:highlight w:val="none"/>
                <w:u w:val="single"/>
              </w:rPr>
            </w:pPr>
          </w:p>
        </w:tc>
      </w:tr>
      <w:tr w14:paraId="4B75516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680" w:hRule="exact"/>
        </w:trPr>
        <w:tc>
          <w:tcPr>
            <w:tcW w:w="2930" w:type="dxa"/>
            <w:noWrap w:val="0"/>
            <w:vAlign w:val="center"/>
          </w:tcPr>
          <w:p w14:paraId="4217A462">
            <w:pPr>
              <w:pStyle w:val="16"/>
              <w:adjustRightInd w:val="0"/>
              <w:snapToGrid w:val="0"/>
              <w:spacing w:line="480" w:lineRule="auto"/>
              <w:ind w:left="1819" w:leftChars="331" w:hanging="1124" w:hangingChars="400"/>
              <w:rPr>
                <w:rFonts w:hAnsi="宋体" w:cs="宋体"/>
                <w:color w:val="auto"/>
                <w:highlight w:val="none"/>
              </w:rPr>
            </w:pPr>
            <w:r>
              <w:rPr>
                <w:rFonts w:hint="eastAsia" w:hAnsi="宋体" w:cs="宋体"/>
                <w:b/>
                <w:color w:val="auto"/>
                <w:sz w:val="28"/>
                <w:szCs w:val="32"/>
                <w:highlight w:val="none"/>
              </w:rPr>
              <w:t>采   购   人:</w:t>
            </w:r>
          </w:p>
        </w:tc>
        <w:tc>
          <w:tcPr>
            <w:tcW w:w="5809" w:type="dxa"/>
            <w:noWrap w:val="0"/>
            <w:vAlign w:val="center"/>
          </w:tcPr>
          <w:p w14:paraId="79A7546F">
            <w:pPr>
              <w:pStyle w:val="16"/>
              <w:adjustRightInd w:val="0"/>
              <w:snapToGrid w:val="0"/>
              <w:spacing w:line="480" w:lineRule="auto"/>
              <w:rPr>
                <w:rFonts w:hAnsi="宋体" w:cs="宋体"/>
                <w:b/>
                <w:color w:val="auto"/>
                <w:sz w:val="28"/>
                <w:szCs w:val="32"/>
                <w:highlight w:val="none"/>
                <w:u w:val="single"/>
              </w:rPr>
            </w:pPr>
          </w:p>
        </w:tc>
      </w:tr>
      <w:tr w14:paraId="270B954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680" w:hRule="exact"/>
        </w:trPr>
        <w:tc>
          <w:tcPr>
            <w:tcW w:w="2930" w:type="dxa"/>
            <w:noWrap w:val="0"/>
            <w:vAlign w:val="center"/>
          </w:tcPr>
          <w:p w14:paraId="5EEF896D">
            <w:pPr>
              <w:pStyle w:val="16"/>
              <w:adjustRightInd w:val="0"/>
              <w:snapToGrid w:val="0"/>
              <w:spacing w:line="480" w:lineRule="auto"/>
              <w:ind w:firstLine="703" w:firstLineChars="250"/>
              <w:rPr>
                <w:rFonts w:hAnsi="宋体" w:cs="宋体"/>
                <w:color w:val="auto"/>
                <w:highlight w:val="none"/>
              </w:rPr>
            </w:pPr>
            <w:r>
              <w:rPr>
                <w:rFonts w:hint="eastAsia" w:hAnsi="宋体" w:cs="宋体"/>
                <w:b/>
                <w:color w:val="auto"/>
                <w:sz w:val="28"/>
                <w:szCs w:val="32"/>
                <w:highlight w:val="none"/>
              </w:rPr>
              <w:t>政府采购编号:</w:t>
            </w:r>
          </w:p>
        </w:tc>
        <w:tc>
          <w:tcPr>
            <w:tcW w:w="5809" w:type="dxa"/>
            <w:noWrap w:val="0"/>
            <w:vAlign w:val="center"/>
          </w:tcPr>
          <w:p w14:paraId="5814BA62">
            <w:pPr>
              <w:pStyle w:val="16"/>
              <w:adjustRightInd w:val="0"/>
              <w:snapToGrid w:val="0"/>
              <w:spacing w:line="480" w:lineRule="auto"/>
              <w:rPr>
                <w:rFonts w:hAnsi="宋体" w:cs="宋体"/>
                <w:b/>
                <w:color w:val="auto"/>
                <w:sz w:val="28"/>
                <w:szCs w:val="32"/>
                <w:highlight w:val="none"/>
                <w:u w:val="single"/>
              </w:rPr>
            </w:pPr>
          </w:p>
        </w:tc>
      </w:tr>
      <w:tr w14:paraId="0ABB649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680" w:hRule="exact"/>
        </w:trPr>
        <w:tc>
          <w:tcPr>
            <w:tcW w:w="2930" w:type="dxa"/>
            <w:noWrap w:val="0"/>
            <w:vAlign w:val="center"/>
          </w:tcPr>
          <w:p w14:paraId="33834B65">
            <w:pPr>
              <w:pStyle w:val="16"/>
              <w:adjustRightInd w:val="0"/>
              <w:snapToGrid w:val="0"/>
              <w:spacing w:line="480" w:lineRule="auto"/>
              <w:ind w:firstLine="703" w:firstLineChars="250"/>
              <w:rPr>
                <w:rFonts w:hAnsi="宋体" w:cs="宋体"/>
                <w:color w:val="auto"/>
                <w:highlight w:val="none"/>
              </w:rPr>
            </w:pPr>
            <w:r>
              <w:rPr>
                <w:rFonts w:hint="eastAsia" w:hAnsi="宋体" w:cs="宋体"/>
                <w:b/>
                <w:color w:val="auto"/>
                <w:sz w:val="28"/>
                <w:szCs w:val="32"/>
                <w:highlight w:val="none"/>
              </w:rPr>
              <w:t>委托代理编号:</w:t>
            </w:r>
          </w:p>
        </w:tc>
        <w:tc>
          <w:tcPr>
            <w:tcW w:w="5809" w:type="dxa"/>
            <w:noWrap w:val="0"/>
            <w:vAlign w:val="center"/>
          </w:tcPr>
          <w:p w14:paraId="5940A5EE">
            <w:pPr>
              <w:pStyle w:val="16"/>
              <w:adjustRightInd w:val="0"/>
              <w:snapToGrid w:val="0"/>
              <w:spacing w:line="480" w:lineRule="auto"/>
              <w:rPr>
                <w:rFonts w:hAnsi="宋体" w:cs="宋体"/>
                <w:b/>
                <w:color w:val="auto"/>
                <w:sz w:val="28"/>
                <w:szCs w:val="32"/>
                <w:highlight w:val="none"/>
                <w:u w:val="single"/>
              </w:rPr>
            </w:pPr>
          </w:p>
        </w:tc>
      </w:tr>
      <w:tr w14:paraId="51B247E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680" w:hRule="exact"/>
        </w:trPr>
        <w:tc>
          <w:tcPr>
            <w:tcW w:w="2930" w:type="dxa"/>
            <w:noWrap w:val="0"/>
            <w:vAlign w:val="center"/>
          </w:tcPr>
          <w:p w14:paraId="4F8768F4">
            <w:pPr>
              <w:pStyle w:val="16"/>
              <w:adjustRightInd w:val="0"/>
              <w:snapToGrid w:val="0"/>
              <w:spacing w:line="480" w:lineRule="auto"/>
              <w:ind w:firstLine="703" w:firstLineChars="250"/>
              <w:rPr>
                <w:rFonts w:hAnsi="宋体" w:cs="宋体"/>
                <w:b/>
                <w:color w:val="auto"/>
                <w:sz w:val="28"/>
                <w:szCs w:val="32"/>
                <w:highlight w:val="none"/>
              </w:rPr>
            </w:pPr>
            <w:r>
              <w:rPr>
                <w:rFonts w:hint="eastAsia" w:hAnsi="宋体" w:cs="宋体"/>
                <w:b/>
                <w:color w:val="auto"/>
                <w:sz w:val="28"/>
                <w:szCs w:val="32"/>
                <w:highlight w:val="none"/>
              </w:rPr>
              <w:t>采购代理机构:</w:t>
            </w:r>
          </w:p>
        </w:tc>
        <w:tc>
          <w:tcPr>
            <w:tcW w:w="5809" w:type="dxa"/>
            <w:noWrap w:val="0"/>
            <w:vAlign w:val="center"/>
          </w:tcPr>
          <w:p w14:paraId="5EFE72DA">
            <w:pPr>
              <w:pStyle w:val="16"/>
              <w:adjustRightInd w:val="0"/>
              <w:snapToGrid w:val="0"/>
              <w:spacing w:line="480" w:lineRule="auto"/>
              <w:rPr>
                <w:rFonts w:hAnsi="宋体" w:cs="宋体"/>
                <w:b/>
                <w:color w:val="auto"/>
                <w:sz w:val="28"/>
                <w:szCs w:val="32"/>
                <w:highlight w:val="none"/>
              </w:rPr>
            </w:pPr>
          </w:p>
        </w:tc>
      </w:tr>
    </w:tbl>
    <w:p w14:paraId="618B638D">
      <w:pPr>
        <w:pStyle w:val="16"/>
        <w:adjustRightInd w:val="0"/>
        <w:snapToGrid w:val="0"/>
        <w:spacing w:line="360" w:lineRule="auto"/>
        <w:ind w:firstLine="1988" w:firstLineChars="660"/>
        <w:rPr>
          <w:rFonts w:hAnsi="宋体" w:cs="宋体"/>
          <w:b/>
          <w:bCs/>
          <w:color w:val="auto"/>
          <w:sz w:val="30"/>
          <w:szCs w:val="30"/>
          <w:highlight w:val="none"/>
        </w:rPr>
      </w:pPr>
    </w:p>
    <w:p w14:paraId="40FD6113">
      <w:pPr>
        <w:adjustRightInd w:val="0"/>
        <w:snapToGrid w:val="0"/>
        <w:spacing w:line="360" w:lineRule="auto"/>
        <w:rPr>
          <w:rFonts w:ascii="宋体" w:hAnsi="宋体" w:cs="宋体"/>
          <w:color w:val="auto"/>
          <w:sz w:val="32"/>
          <w:szCs w:val="32"/>
          <w:highlight w:val="none"/>
        </w:rPr>
      </w:pPr>
    </w:p>
    <w:p w14:paraId="50A4EA67">
      <w:pPr>
        <w:adjustRightInd w:val="0"/>
        <w:snapToGrid w:val="0"/>
        <w:spacing w:line="360" w:lineRule="auto"/>
        <w:rPr>
          <w:rFonts w:ascii="宋体" w:hAnsi="宋体" w:cs="宋体"/>
          <w:color w:val="auto"/>
          <w:sz w:val="32"/>
          <w:szCs w:val="32"/>
          <w:highlight w:val="none"/>
        </w:rPr>
      </w:pPr>
    </w:p>
    <w:p w14:paraId="70B5327C">
      <w:pPr>
        <w:adjustRightInd w:val="0"/>
        <w:snapToGrid w:val="0"/>
        <w:spacing w:line="360" w:lineRule="auto"/>
        <w:rPr>
          <w:rFonts w:ascii="宋体" w:hAnsi="宋体" w:cs="宋体"/>
          <w:color w:val="auto"/>
          <w:sz w:val="32"/>
          <w:szCs w:val="32"/>
          <w:highlight w:val="none"/>
        </w:rPr>
      </w:pPr>
    </w:p>
    <w:p w14:paraId="438AA8AC">
      <w:pPr>
        <w:adjustRightInd w:val="0"/>
        <w:snapToGrid w:val="0"/>
        <w:spacing w:line="360" w:lineRule="auto"/>
        <w:ind w:firstLine="1920" w:firstLineChars="600"/>
        <w:jc w:val="left"/>
        <w:rPr>
          <w:rFonts w:ascii="宋体" w:hAnsi="宋体" w:cs="宋体"/>
          <w:color w:val="auto"/>
          <w:sz w:val="32"/>
          <w:szCs w:val="32"/>
          <w:highlight w:val="none"/>
          <w:u w:val="single"/>
        </w:rPr>
      </w:pPr>
      <w:r>
        <w:rPr>
          <w:rFonts w:hint="eastAsia" w:ascii="宋体" w:hAnsi="宋体" w:cs="宋体"/>
          <w:color w:val="auto"/>
          <w:sz w:val="32"/>
          <w:szCs w:val="32"/>
          <w:highlight w:val="none"/>
        </w:rPr>
        <w:t>供应商</w:t>
      </w:r>
    </w:p>
    <w:p w14:paraId="010606A3">
      <w:pPr>
        <w:adjustRightInd w:val="0"/>
        <w:snapToGrid w:val="0"/>
        <w:spacing w:line="360" w:lineRule="auto"/>
        <w:jc w:val="center"/>
        <w:rPr>
          <w:rFonts w:ascii="宋体" w:hAnsi="宋体" w:cs="宋体"/>
          <w:color w:val="auto"/>
          <w:sz w:val="32"/>
          <w:szCs w:val="32"/>
          <w:highlight w:val="none"/>
        </w:rPr>
      </w:pPr>
      <w:r>
        <w:rPr>
          <w:rFonts w:hint="eastAsia" w:ascii="宋体" w:hAnsi="宋体" w:cs="宋体"/>
          <w:color w:val="auto"/>
          <w:sz w:val="32"/>
          <w:szCs w:val="32"/>
          <w:highlight w:val="none"/>
        </w:rPr>
        <w:t>年  月  日</w:t>
      </w:r>
    </w:p>
    <w:p w14:paraId="35F2BE48">
      <w:pPr>
        <w:rPr>
          <w:rFonts w:ascii="宋体" w:hAnsi="宋体" w:cs="宋体"/>
          <w:b/>
          <w:strike/>
          <w:color w:val="auto"/>
          <w:highlight w:val="none"/>
        </w:rPr>
      </w:pPr>
      <w:r>
        <w:rPr>
          <w:rFonts w:hint="eastAsia" w:ascii="宋体" w:hAnsi="宋体" w:cs="宋体"/>
          <w:color w:val="auto"/>
          <w:highlight w:val="none"/>
          <w:u w:val="single"/>
        </w:rPr>
        <w:br w:type="page"/>
      </w:r>
      <w:bookmarkStart w:id="4" w:name="_Toc528307195"/>
    </w:p>
    <w:p w14:paraId="69FA175A">
      <w:pPr>
        <w:pStyle w:val="6"/>
        <w:adjustRightInd w:val="0"/>
        <w:snapToGrid w:val="0"/>
        <w:spacing w:before="0" w:after="0"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一、</w:t>
      </w:r>
      <w:bookmarkEnd w:id="4"/>
      <w:r>
        <w:rPr>
          <w:rFonts w:hint="eastAsia" w:ascii="黑体" w:hAnsi="宋体" w:eastAsia="黑体"/>
          <w:color w:val="auto"/>
          <w:highlight w:val="none"/>
        </w:rPr>
        <w:t>磋商响应声明</w:t>
      </w:r>
    </w:p>
    <w:p w14:paraId="6270B69B">
      <w:pPr>
        <w:adjustRightInd w:val="0"/>
        <w:snapToGrid w:val="0"/>
        <w:spacing w:line="360" w:lineRule="auto"/>
        <w:rPr>
          <w:rFonts w:ascii="宋体" w:hAnsi="宋体" w:cs="宋体"/>
          <w:color w:val="auto"/>
          <w:highlight w:val="none"/>
        </w:rPr>
      </w:pPr>
    </w:p>
    <w:p w14:paraId="0C2B1AF1">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致：（采购代理机构）：</w:t>
      </w:r>
    </w:p>
    <w:p w14:paraId="02C4D473">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我方已仔细研究了</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项目名称)的竞争性磋商文件（政府采购编号： ；委托代理编号：）的全部内容，</w:t>
      </w:r>
      <w:r>
        <w:rPr>
          <w:rFonts w:hint="eastAsia" w:hAnsi="宋体"/>
          <w:color w:val="auto"/>
          <w:highlight w:val="none"/>
        </w:rPr>
        <w:t>知悉参加竞争性磋商的风险，我方承诺接受磋商文件的全部条款且无任何异议。</w:t>
      </w:r>
    </w:p>
    <w:p w14:paraId="3DFD0928">
      <w:pPr>
        <w:adjustRightInd w:val="0"/>
        <w:snapToGrid w:val="0"/>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第一册 商务技术文件</w:t>
      </w:r>
    </w:p>
    <w:p w14:paraId="59EFC0F4">
      <w:pPr>
        <w:widowControl/>
        <w:numPr>
          <w:ilvl w:val="0"/>
          <w:numId w:val="32"/>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磋商响应声明</w:t>
      </w:r>
    </w:p>
    <w:p w14:paraId="1C8F1286">
      <w:pPr>
        <w:widowControl/>
        <w:numPr>
          <w:ilvl w:val="0"/>
          <w:numId w:val="32"/>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分项报价表</w:t>
      </w:r>
    </w:p>
    <w:p w14:paraId="3A2AAC54">
      <w:pPr>
        <w:widowControl/>
        <w:numPr>
          <w:ilvl w:val="0"/>
          <w:numId w:val="32"/>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技术（设备选型）与供货实施方案</w:t>
      </w:r>
    </w:p>
    <w:p w14:paraId="5D872A74">
      <w:pPr>
        <w:widowControl/>
        <w:numPr>
          <w:ilvl w:val="0"/>
          <w:numId w:val="32"/>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商务技术响应/偏离表</w:t>
      </w:r>
    </w:p>
    <w:p w14:paraId="41E70288">
      <w:pPr>
        <w:widowControl/>
        <w:numPr>
          <w:ilvl w:val="0"/>
          <w:numId w:val="32"/>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享受政府采购政策优惠的证明资料</w:t>
      </w:r>
    </w:p>
    <w:p w14:paraId="6E7936CB">
      <w:pPr>
        <w:widowControl/>
        <w:numPr>
          <w:ilvl w:val="0"/>
          <w:numId w:val="32"/>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符合磋商文件规定的证明文件及方案</w:t>
      </w:r>
    </w:p>
    <w:p w14:paraId="33129088">
      <w:pPr>
        <w:widowControl/>
        <w:numPr>
          <w:ilvl w:val="0"/>
          <w:numId w:val="32"/>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供应商认为需提供的其他资料</w:t>
      </w:r>
    </w:p>
    <w:p w14:paraId="2A5D983F">
      <w:pPr>
        <w:widowControl/>
        <w:adjustRightInd w:val="0"/>
        <w:snapToGrid w:val="0"/>
        <w:spacing w:before="120" w:beforeLines="5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在此，签字代表宣布同意如下：</w:t>
      </w:r>
    </w:p>
    <w:p w14:paraId="70107082">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1、我方完全服从和尊重磋商小组所作的评定结果，同时清楚理解到报价最低并非意味着必定获得成交资格。</w:t>
      </w:r>
      <w:r>
        <w:rPr>
          <w:rFonts w:hint="eastAsia" w:ascii="宋体" w:hAnsi="宋体" w:cs="宋体"/>
          <w:color w:val="auto"/>
          <w:highlight w:val="none"/>
        </w:rPr>
        <w:t>理解贵方对磋商保密且不予解释我方未能成交的原因。</w:t>
      </w:r>
    </w:p>
    <w:p w14:paraId="5CBDA8BD">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2、我方已详细审查磋商文件。同意放弃因有对磋商文件内容不明及误解的权力，同意提供贵方可能要求的与响应文件有关的一切数据或资料。</w:t>
      </w:r>
    </w:p>
    <w:p w14:paraId="1F73574F">
      <w:pPr>
        <w:adjustRightInd w:val="0"/>
        <w:snapToGrid w:val="0"/>
        <w:spacing w:line="360" w:lineRule="auto"/>
        <w:ind w:firstLine="420" w:firstLineChars="200"/>
        <w:rPr>
          <w:rFonts w:ascii="宋体" w:hAnsi="宋体" w:cs="宋体"/>
          <w:color w:val="auto"/>
          <w:highlight w:val="none"/>
        </w:rPr>
      </w:pPr>
      <w:r>
        <w:rPr>
          <w:rFonts w:hint="eastAsia" w:ascii="宋体" w:hAnsi="宋体" w:cs="宋体"/>
          <w:color w:val="auto"/>
          <w:szCs w:val="21"/>
          <w:highlight w:val="none"/>
        </w:rPr>
        <w:t>3、本次磋商有效期为自磋商文件规定的提交响应文件截止之日起</w:t>
      </w:r>
      <w:r>
        <w:rPr>
          <w:rFonts w:hint="eastAsia" w:ascii="宋体" w:hAnsi="宋体" w:cs="宋体"/>
          <w:color w:val="auto"/>
          <w:szCs w:val="21"/>
          <w:highlight w:val="none"/>
          <w:u w:val="single"/>
          <w:lang w:val="en-US" w:eastAsia="zh-CN"/>
        </w:rPr>
        <w:t xml:space="preserve"> 90  </w:t>
      </w:r>
      <w:r>
        <w:rPr>
          <w:rFonts w:hint="eastAsia" w:ascii="宋体" w:hAnsi="宋体" w:cs="宋体"/>
          <w:color w:val="auto"/>
          <w:szCs w:val="21"/>
          <w:highlight w:val="none"/>
        </w:rPr>
        <w:t>日历日。在磋商有效期内，我方</w:t>
      </w:r>
      <w:r>
        <w:rPr>
          <w:rFonts w:hint="eastAsia" w:ascii="宋体" w:hAnsi="宋体" w:cs="宋体"/>
          <w:color w:val="auto"/>
          <w:highlight w:val="none"/>
        </w:rPr>
        <w:t>同意遵守本响应文件中的承诺且在此期限期满之前文件</w:t>
      </w:r>
      <w:r>
        <w:rPr>
          <w:rFonts w:hint="eastAsia" w:ascii="宋体" w:hAnsi="宋体" w:cs="宋体"/>
          <w:color w:val="auto"/>
          <w:szCs w:val="21"/>
          <w:highlight w:val="none"/>
        </w:rPr>
        <w:t>对我方具有法律约束力</w:t>
      </w:r>
      <w:r>
        <w:rPr>
          <w:rFonts w:hint="eastAsia" w:ascii="宋体" w:hAnsi="宋体" w:cs="宋体"/>
          <w:color w:val="auto"/>
          <w:highlight w:val="none"/>
        </w:rPr>
        <w:t>。</w:t>
      </w:r>
    </w:p>
    <w:p w14:paraId="096017D9">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4、若我方成交，保证按磋商文件的规定履行合同责任和义务。承诺按磋商文件规定的标准在领取中标通知书前向贵方支付本项目招标代理服务费。 </w:t>
      </w:r>
    </w:p>
    <w:p w14:paraId="58CC6074">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5、有关的一切正式往来信函请寄：</w:t>
      </w:r>
    </w:p>
    <w:p w14:paraId="3FA15517">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地址：</w:t>
      </w:r>
      <w:r>
        <w:rPr>
          <w:rFonts w:hint="eastAsia" w:ascii="宋体" w:hAnsi="宋体" w:cs="宋体"/>
          <w:color w:val="auto"/>
          <w:szCs w:val="21"/>
          <w:highlight w:val="none"/>
          <w:u w:val="single"/>
        </w:rPr>
        <w:t xml:space="preserve">                                                      ；（邮编：       ）</w:t>
      </w:r>
    </w:p>
    <w:p w14:paraId="7FFE50A1">
      <w:pPr>
        <w:adjustRightInd w:val="0"/>
        <w:snapToGrid w:val="0"/>
        <w:spacing w:line="360" w:lineRule="auto"/>
        <w:ind w:firstLine="420" w:firstLineChars="200"/>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电话：</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；传真：</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；电子邮箱：</w:t>
      </w:r>
      <w:r>
        <w:rPr>
          <w:rFonts w:hint="eastAsia" w:ascii="宋体" w:hAnsi="宋体" w:cs="宋体"/>
          <w:color w:val="auto"/>
          <w:szCs w:val="21"/>
          <w:highlight w:val="none"/>
          <w:u w:val="single"/>
          <w:lang w:val="en-US" w:eastAsia="zh-CN"/>
        </w:rPr>
        <w:t xml:space="preserve">               </w:t>
      </w:r>
    </w:p>
    <w:p w14:paraId="7B2AFBF4">
      <w:pPr>
        <w:pStyle w:val="16"/>
        <w:adjustRightInd w:val="0"/>
        <w:snapToGrid w:val="0"/>
        <w:spacing w:line="360" w:lineRule="auto"/>
        <w:rPr>
          <w:rFonts w:hAnsi="宋体" w:cs="宋体"/>
          <w:color w:val="auto"/>
          <w:highlight w:val="none"/>
        </w:rPr>
      </w:pPr>
    </w:p>
    <w:p w14:paraId="709FFEB6">
      <w:pPr>
        <w:pStyle w:val="16"/>
        <w:adjustRightInd w:val="0"/>
        <w:snapToGrid w:val="0"/>
        <w:spacing w:line="360" w:lineRule="auto"/>
        <w:rPr>
          <w:rFonts w:hAnsi="宋体" w:cs="宋体"/>
          <w:color w:val="auto"/>
          <w:highlight w:val="none"/>
        </w:rPr>
      </w:pPr>
      <w:r>
        <w:rPr>
          <w:rFonts w:hint="eastAsia" w:hAnsi="宋体" w:cs="宋体"/>
          <w:color w:val="auto"/>
          <w:highlight w:val="none"/>
        </w:rPr>
        <w:t xml:space="preserve">供应商名称（盖单位章）：                       </w:t>
      </w:r>
    </w:p>
    <w:p w14:paraId="429A4AC3">
      <w:pPr>
        <w:adjustRightInd w:val="0"/>
        <w:snapToGrid w:val="0"/>
        <w:spacing w:line="360" w:lineRule="auto"/>
        <w:rPr>
          <w:rFonts w:ascii="宋体" w:hAnsi="宋体" w:cs="宋体"/>
          <w:color w:val="auto"/>
          <w:szCs w:val="21"/>
          <w:highlight w:val="none"/>
          <w:u w:val="single"/>
        </w:rPr>
      </w:pPr>
      <w:r>
        <w:rPr>
          <w:rFonts w:hint="eastAsia" w:ascii="宋体" w:hAnsi="宋体" w:cs="宋体"/>
          <w:color w:val="auto"/>
          <w:szCs w:val="21"/>
          <w:highlight w:val="none"/>
        </w:rPr>
        <w:t>法定代表人或其授权的代理人（签字）：</w:t>
      </w:r>
    </w:p>
    <w:p w14:paraId="05CDBB33">
      <w:pPr>
        <w:adjustRightInd w:val="0"/>
        <w:snapToGrid w:val="0"/>
        <w:spacing w:line="360" w:lineRule="auto"/>
        <w:rPr>
          <w:rFonts w:ascii="宋体" w:hAnsi="宋体" w:cs="宋体"/>
          <w:b/>
          <w:bCs/>
          <w:color w:val="auto"/>
          <w:sz w:val="28"/>
          <w:szCs w:val="28"/>
          <w:highlight w:val="none"/>
        </w:rPr>
      </w:pPr>
      <w:r>
        <w:rPr>
          <w:rFonts w:hint="eastAsia" w:ascii="宋体" w:hAnsi="宋体" w:cs="宋体"/>
          <w:color w:val="auto"/>
          <w:szCs w:val="21"/>
          <w:highlight w:val="none"/>
        </w:rPr>
        <w:t>日期：年月日</w:t>
      </w:r>
      <w:r>
        <w:rPr>
          <w:rFonts w:hint="eastAsia" w:ascii="宋体" w:hAnsi="宋体" w:cs="宋体"/>
          <w:b/>
          <w:bCs/>
          <w:color w:val="auto"/>
          <w:sz w:val="28"/>
          <w:szCs w:val="28"/>
          <w:highlight w:val="none"/>
        </w:rPr>
        <w:br w:type="page"/>
      </w:r>
    </w:p>
    <w:p w14:paraId="5980DEF3">
      <w:pPr>
        <w:pStyle w:val="6"/>
        <w:adjustRightInd w:val="0"/>
        <w:snapToGrid w:val="0"/>
        <w:spacing w:before="0" w:after="0" w:line="360" w:lineRule="auto"/>
        <w:jc w:val="center"/>
        <w:rPr>
          <w:rFonts w:hint="eastAsia" w:ascii="宋体" w:hAnsi="宋体" w:cs="宋体"/>
          <w:color w:val="auto"/>
          <w:sz w:val="28"/>
          <w:szCs w:val="28"/>
          <w:highlight w:val="none"/>
        </w:rPr>
        <w:sectPr>
          <w:pgSz w:w="11906" w:h="16838"/>
          <w:pgMar w:top="1587" w:right="1474" w:bottom="1474" w:left="1587" w:header="851" w:footer="992" w:gutter="0"/>
          <w:pgBorders>
            <w:top w:val="none" w:sz="0" w:space="0"/>
            <w:left w:val="none" w:sz="0" w:space="0"/>
            <w:bottom w:val="none" w:sz="0" w:space="0"/>
            <w:right w:val="none" w:sz="0" w:space="0"/>
          </w:pgBorders>
          <w:cols w:space="720" w:num="1"/>
          <w:docGrid w:linePitch="312" w:charSpace="0"/>
        </w:sectPr>
      </w:pPr>
      <w:bookmarkStart w:id="5" w:name="_Toc528307196"/>
    </w:p>
    <w:p w14:paraId="40D59D52">
      <w:pPr>
        <w:pStyle w:val="6"/>
        <w:adjustRightInd w:val="0"/>
        <w:snapToGrid w:val="0"/>
        <w:spacing w:before="0" w:after="0" w:line="360" w:lineRule="auto"/>
        <w:jc w:val="both"/>
        <w:rPr>
          <w:rFonts w:ascii="宋体" w:hAnsi="宋体" w:cs="宋体"/>
          <w:color w:val="auto"/>
          <w:sz w:val="28"/>
          <w:szCs w:val="28"/>
          <w:highlight w:val="none"/>
        </w:rPr>
      </w:pPr>
      <w:r>
        <w:rPr>
          <w:rFonts w:hint="eastAsia" w:ascii="宋体" w:hAnsi="宋体" w:cs="宋体"/>
          <w:color w:val="auto"/>
          <w:sz w:val="28"/>
          <w:szCs w:val="28"/>
          <w:highlight w:val="none"/>
        </w:rPr>
        <w:t>二、分项报价表</w:t>
      </w:r>
      <w:bookmarkEnd w:id="5"/>
    </w:p>
    <w:p w14:paraId="3881D2E5">
      <w:pPr>
        <w:adjustRightInd w:val="0"/>
        <w:snapToGrid w:val="0"/>
        <w:spacing w:line="360" w:lineRule="auto"/>
        <w:rPr>
          <w:rFonts w:ascii="宋体" w:hAnsi="宋体" w:cs="宋体"/>
          <w:color w:val="auto"/>
          <w:szCs w:val="21"/>
          <w:highlight w:val="none"/>
        </w:rPr>
      </w:pPr>
    </w:p>
    <w:p w14:paraId="7BB9A924">
      <w:pPr>
        <w:adjustRightInd w:val="0"/>
        <w:snapToGrid w:val="0"/>
        <w:spacing w:before="156" w:beforeLines="50" w:line="360" w:lineRule="auto"/>
        <w:rPr>
          <w:rFonts w:ascii="宋体" w:hAnsi="宋体"/>
          <w:color w:val="auto"/>
          <w:szCs w:val="21"/>
          <w:highlight w:val="none"/>
        </w:rPr>
      </w:pPr>
      <w:r>
        <w:rPr>
          <w:rFonts w:hint="eastAsia" w:ascii="宋体" w:hAnsi="宋体"/>
          <w:color w:val="auto"/>
          <w:szCs w:val="21"/>
          <w:highlight w:val="none"/>
        </w:rPr>
        <w:t>政府采购计划编号：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项目名称：</w:t>
      </w:r>
      <w:r>
        <w:rPr>
          <w:rFonts w:hint="eastAsia" w:ascii="宋体" w:hAnsi="宋体"/>
          <w:color w:val="auto"/>
          <w:szCs w:val="21"/>
          <w:highlight w:val="none"/>
          <w:u w:val="single"/>
        </w:rPr>
        <w:t xml:space="preserve">                        </w:t>
      </w:r>
    </w:p>
    <w:p w14:paraId="02AD9290">
      <w:pPr>
        <w:adjustRightInd w:val="0"/>
        <w:snapToGrid w:val="0"/>
        <w:spacing w:before="156" w:beforeLines="50" w:line="360" w:lineRule="auto"/>
        <w:rPr>
          <w:rFonts w:hint="default" w:ascii="宋体" w:hAnsi="宋体" w:eastAsia="宋体"/>
          <w:b/>
          <w:color w:val="auto"/>
          <w:szCs w:val="21"/>
          <w:highlight w:val="none"/>
          <w:lang w:val="en-US" w:eastAsia="zh-CN"/>
        </w:rPr>
      </w:pPr>
      <w:r>
        <w:rPr>
          <w:rFonts w:hint="eastAsia" w:ascii="宋体" w:hAnsi="宋体"/>
          <w:color w:val="auto"/>
          <w:szCs w:val="21"/>
          <w:highlight w:val="none"/>
        </w:rPr>
        <w:t>包号：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包名称：</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p>
    <w:tbl>
      <w:tblPr>
        <w:tblStyle w:val="27"/>
        <w:tblW w:w="14238" w:type="dxa"/>
        <w:tblInd w:w="0" w:type="dxa"/>
        <w:tblLayout w:type="fixed"/>
        <w:tblCellMar>
          <w:top w:w="0" w:type="dxa"/>
          <w:left w:w="0" w:type="dxa"/>
          <w:bottom w:w="0" w:type="dxa"/>
          <w:right w:w="0" w:type="dxa"/>
        </w:tblCellMar>
      </w:tblPr>
      <w:tblGrid>
        <w:gridCol w:w="515"/>
        <w:gridCol w:w="1201"/>
        <w:gridCol w:w="2126"/>
        <w:gridCol w:w="1351"/>
        <w:gridCol w:w="1875"/>
        <w:gridCol w:w="1230"/>
        <w:gridCol w:w="1200"/>
        <w:gridCol w:w="1650"/>
        <w:gridCol w:w="3090"/>
      </w:tblGrid>
      <w:tr w14:paraId="3E629B30">
        <w:tblPrEx>
          <w:tblCellMar>
            <w:top w:w="0" w:type="dxa"/>
            <w:left w:w="0" w:type="dxa"/>
            <w:bottom w:w="0" w:type="dxa"/>
            <w:right w:w="0" w:type="dxa"/>
          </w:tblCellMar>
        </w:tblPrEx>
        <w:trPr>
          <w:trHeight w:val="415" w:hRule="exact"/>
        </w:trPr>
        <w:tc>
          <w:tcPr>
            <w:tcW w:w="1716" w:type="dxa"/>
            <w:gridSpan w:val="2"/>
            <w:vMerge w:val="restart"/>
            <w:tcBorders>
              <w:top w:val="double" w:color="auto" w:sz="4" w:space="0"/>
              <w:left w:val="double" w:color="auto" w:sz="4" w:space="0"/>
              <w:right w:val="single" w:color="auto" w:sz="6" w:space="0"/>
            </w:tcBorders>
            <w:noWrap w:val="0"/>
            <w:vAlign w:val="center"/>
          </w:tcPr>
          <w:p w14:paraId="5FA2489A">
            <w:pPr>
              <w:autoSpaceDE w:val="0"/>
              <w:autoSpaceDN w:val="0"/>
              <w:adjustRightInd w:val="0"/>
              <w:snapToGrid w:val="0"/>
              <w:spacing w:line="360" w:lineRule="auto"/>
              <w:ind w:right="-20"/>
              <w:jc w:val="center"/>
              <w:rPr>
                <w:rFonts w:ascii="宋体" w:hAnsi="宋体" w:cs="微软雅黑"/>
                <w:color w:val="auto"/>
                <w:kern w:val="0"/>
                <w:position w:val="-1"/>
                <w:szCs w:val="21"/>
                <w:highlight w:val="none"/>
              </w:rPr>
            </w:pPr>
            <w:r>
              <w:rPr>
                <w:rFonts w:hint="eastAsia" w:ascii="宋体" w:hAnsi="宋体" w:cs="微软雅黑"/>
                <w:color w:val="auto"/>
                <w:kern w:val="0"/>
                <w:position w:val="-1"/>
                <w:szCs w:val="21"/>
                <w:highlight w:val="none"/>
                <w:lang w:val="en-US" w:eastAsia="zh-CN"/>
              </w:rPr>
              <w:t>标的</w:t>
            </w:r>
            <w:r>
              <w:rPr>
                <w:rFonts w:hint="eastAsia" w:ascii="宋体" w:hAnsi="宋体" w:cs="微软雅黑"/>
                <w:color w:val="auto"/>
                <w:kern w:val="0"/>
                <w:position w:val="-1"/>
                <w:szCs w:val="21"/>
                <w:highlight w:val="none"/>
              </w:rPr>
              <w:t>名称</w:t>
            </w:r>
          </w:p>
        </w:tc>
        <w:tc>
          <w:tcPr>
            <w:tcW w:w="2126" w:type="dxa"/>
            <w:vMerge w:val="restart"/>
            <w:tcBorders>
              <w:top w:val="double" w:color="auto" w:sz="4" w:space="0"/>
              <w:left w:val="single" w:color="auto" w:sz="6" w:space="0"/>
              <w:bottom w:val="single" w:color="auto" w:sz="6" w:space="0"/>
              <w:right w:val="single" w:color="auto" w:sz="4" w:space="0"/>
            </w:tcBorders>
            <w:noWrap w:val="0"/>
            <w:vAlign w:val="center"/>
          </w:tcPr>
          <w:p w14:paraId="6C5A6F48">
            <w:pPr>
              <w:autoSpaceDE w:val="0"/>
              <w:autoSpaceDN w:val="0"/>
              <w:adjustRightInd w:val="0"/>
              <w:snapToGrid w:val="0"/>
              <w:spacing w:line="360" w:lineRule="auto"/>
              <w:ind w:right="-20"/>
              <w:jc w:val="center"/>
              <w:rPr>
                <w:rFonts w:ascii="宋体" w:hAnsi="宋体"/>
                <w:color w:val="auto"/>
                <w:szCs w:val="21"/>
                <w:highlight w:val="none"/>
              </w:rPr>
            </w:pPr>
            <w:r>
              <w:rPr>
                <w:rFonts w:hint="eastAsia" w:ascii="宋体" w:hAnsi="宋体"/>
                <w:color w:val="auto"/>
                <w:szCs w:val="21"/>
                <w:highlight w:val="none"/>
              </w:rPr>
              <w:t>规格型号</w:t>
            </w:r>
          </w:p>
        </w:tc>
        <w:tc>
          <w:tcPr>
            <w:tcW w:w="1351" w:type="dxa"/>
            <w:vMerge w:val="restart"/>
            <w:tcBorders>
              <w:top w:val="double" w:color="auto" w:sz="4" w:space="0"/>
              <w:left w:val="single" w:color="auto" w:sz="4" w:space="0"/>
              <w:right w:val="single" w:color="auto" w:sz="6" w:space="0"/>
            </w:tcBorders>
            <w:noWrap w:val="0"/>
            <w:vAlign w:val="center"/>
          </w:tcPr>
          <w:p w14:paraId="586E41B6">
            <w:pPr>
              <w:autoSpaceDE w:val="0"/>
              <w:autoSpaceDN w:val="0"/>
              <w:adjustRightInd w:val="0"/>
              <w:snapToGrid w:val="0"/>
              <w:spacing w:line="360" w:lineRule="auto"/>
              <w:ind w:right="-20"/>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自产/经销</w:t>
            </w:r>
          </w:p>
        </w:tc>
        <w:tc>
          <w:tcPr>
            <w:tcW w:w="1875" w:type="dxa"/>
            <w:vMerge w:val="restart"/>
            <w:tcBorders>
              <w:top w:val="double" w:color="auto" w:sz="4" w:space="0"/>
              <w:left w:val="single" w:color="auto" w:sz="4" w:space="0"/>
              <w:bottom w:val="single" w:color="auto" w:sz="6" w:space="0"/>
              <w:right w:val="single" w:color="auto" w:sz="6" w:space="0"/>
            </w:tcBorders>
            <w:noWrap w:val="0"/>
            <w:vAlign w:val="center"/>
          </w:tcPr>
          <w:p w14:paraId="3708B804">
            <w:pPr>
              <w:autoSpaceDE w:val="0"/>
              <w:autoSpaceDN w:val="0"/>
              <w:adjustRightInd w:val="0"/>
              <w:snapToGrid w:val="0"/>
              <w:spacing w:line="360" w:lineRule="auto"/>
              <w:ind w:right="-20"/>
              <w:jc w:val="center"/>
              <w:rPr>
                <w:rFonts w:ascii="宋体" w:hAnsi="宋体"/>
                <w:color w:val="auto"/>
                <w:szCs w:val="21"/>
                <w:highlight w:val="none"/>
              </w:rPr>
            </w:pPr>
            <w:r>
              <w:rPr>
                <w:rFonts w:hint="eastAsia" w:ascii="宋体" w:hAnsi="宋体"/>
                <w:color w:val="auto"/>
                <w:szCs w:val="21"/>
                <w:highlight w:val="none"/>
              </w:rPr>
              <w:t>品牌/</w:t>
            </w:r>
            <w:r>
              <w:rPr>
                <w:rFonts w:hint="eastAsia" w:ascii="宋体" w:hAnsi="宋体"/>
                <w:color w:val="auto"/>
                <w:szCs w:val="21"/>
                <w:highlight w:val="none"/>
                <w:lang w:val="en-US" w:eastAsia="zh-CN"/>
              </w:rPr>
              <w:t>原</w:t>
            </w:r>
            <w:r>
              <w:rPr>
                <w:rFonts w:hint="eastAsia" w:ascii="宋体" w:hAnsi="宋体"/>
                <w:color w:val="auto"/>
                <w:szCs w:val="21"/>
                <w:highlight w:val="none"/>
              </w:rPr>
              <w:t>产地</w:t>
            </w:r>
          </w:p>
        </w:tc>
        <w:tc>
          <w:tcPr>
            <w:tcW w:w="1230" w:type="dxa"/>
            <w:vMerge w:val="restart"/>
            <w:tcBorders>
              <w:top w:val="double" w:color="auto" w:sz="4" w:space="0"/>
              <w:left w:val="single" w:color="auto" w:sz="6" w:space="0"/>
              <w:right w:val="single" w:color="auto" w:sz="4" w:space="0"/>
            </w:tcBorders>
            <w:noWrap w:val="0"/>
            <w:vAlign w:val="center"/>
          </w:tcPr>
          <w:p w14:paraId="0C78A8EE">
            <w:pPr>
              <w:autoSpaceDE w:val="0"/>
              <w:autoSpaceDN w:val="0"/>
              <w:adjustRightInd w:val="0"/>
              <w:snapToGrid w:val="0"/>
              <w:spacing w:line="360" w:lineRule="auto"/>
              <w:ind w:right="-20"/>
              <w:jc w:val="center"/>
              <w:rPr>
                <w:rFonts w:ascii="宋体" w:hAnsi="宋体" w:cs="微软雅黑"/>
                <w:color w:val="auto"/>
                <w:kern w:val="0"/>
                <w:position w:val="-1"/>
                <w:szCs w:val="21"/>
                <w:highlight w:val="none"/>
              </w:rPr>
            </w:pPr>
            <w:r>
              <w:rPr>
                <w:rFonts w:hint="eastAsia" w:ascii="宋体" w:hAnsi="宋体"/>
                <w:color w:val="auto"/>
                <w:kern w:val="0"/>
                <w:szCs w:val="21"/>
                <w:highlight w:val="none"/>
              </w:rPr>
              <w:t>数量/单位</w:t>
            </w:r>
          </w:p>
        </w:tc>
        <w:tc>
          <w:tcPr>
            <w:tcW w:w="2850" w:type="dxa"/>
            <w:gridSpan w:val="2"/>
            <w:tcBorders>
              <w:top w:val="double" w:color="auto" w:sz="4" w:space="0"/>
              <w:left w:val="single" w:color="auto" w:sz="4" w:space="0"/>
              <w:bottom w:val="single" w:color="auto" w:sz="6" w:space="0"/>
              <w:right w:val="single" w:color="auto" w:sz="6" w:space="0"/>
            </w:tcBorders>
            <w:noWrap w:val="0"/>
            <w:vAlign w:val="center"/>
          </w:tcPr>
          <w:p w14:paraId="7FF262D3">
            <w:pPr>
              <w:autoSpaceDE w:val="0"/>
              <w:autoSpaceDN w:val="0"/>
              <w:adjustRightInd w:val="0"/>
              <w:snapToGrid w:val="0"/>
              <w:spacing w:line="360" w:lineRule="auto"/>
              <w:ind w:right="-20"/>
              <w:jc w:val="center"/>
              <w:rPr>
                <w:rFonts w:ascii="宋体" w:hAnsi="宋体" w:cs="微软雅黑"/>
                <w:color w:val="auto"/>
                <w:kern w:val="0"/>
                <w:position w:val="-1"/>
                <w:szCs w:val="21"/>
                <w:highlight w:val="none"/>
              </w:rPr>
            </w:pPr>
            <w:r>
              <w:rPr>
                <w:rFonts w:hint="eastAsia" w:ascii="宋体" w:hAnsi="宋体" w:cs="微软雅黑"/>
                <w:color w:val="auto"/>
                <w:kern w:val="0"/>
                <w:position w:val="-1"/>
                <w:szCs w:val="21"/>
                <w:highlight w:val="none"/>
              </w:rPr>
              <w:t>金额（元）</w:t>
            </w:r>
          </w:p>
        </w:tc>
        <w:tc>
          <w:tcPr>
            <w:tcW w:w="3090" w:type="dxa"/>
            <w:vMerge w:val="restart"/>
            <w:tcBorders>
              <w:top w:val="double" w:color="auto" w:sz="4" w:space="0"/>
              <w:left w:val="single" w:color="auto" w:sz="6" w:space="0"/>
              <w:bottom w:val="single" w:color="auto" w:sz="6" w:space="0"/>
              <w:right w:val="double" w:color="auto" w:sz="4" w:space="0"/>
            </w:tcBorders>
            <w:noWrap w:val="0"/>
            <w:vAlign w:val="center"/>
          </w:tcPr>
          <w:p w14:paraId="1F03202E">
            <w:pPr>
              <w:autoSpaceDE w:val="0"/>
              <w:autoSpaceDN w:val="0"/>
              <w:adjustRightInd w:val="0"/>
              <w:snapToGrid w:val="0"/>
              <w:spacing w:line="360" w:lineRule="auto"/>
              <w:ind w:right="-20"/>
              <w:jc w:val="center"/>
              <w:rPr>
                <w:rFonts w:ascii="宋体" w:hAnsi="宋体" w:cs="微软雅黑"/>
                <w:color w:val="auto"/>
                <w:kern w:val="0"/>
                <w:position w:val="-1"/>
                <w:szCs w:val="21"/>
                <w:highlight w:val="none"/>
              </w:rPr>
            </w:pPr>
            <w:r>
              <w:rPr>
                <w:rFonts w:hint="eastAsia" w:ascii="宋体" w:hAnsi="宋体" w:cs="微软雅黑"/>
                <w:color w:val="auto"/>
                <w:kern w:val="0"/>
                <w:position w:val="-1"/>
                <w:szCs w:val="21"/>
                <w:highlight w:val="none"/>
              </w:rPr>
              <w:t>备注</w:t>
            </w:r>
          </w:p>
        </w:tc>
      </w:tr>
      <w:tr w14:paraId="745A572A">
        <w:tblPrEx>
          <w:tblCellMar>
            <w:top w:w="0" w:type="dxa"/>
            <w:left w:w="0" w:type="dxa"/>
            <w:bottom w:w="0" w:type="dxa"/>
            <w:right w:w="0" w:type="dxa"/>
          </w:tblCellMar>
        </w:tblPrEx>
        <w:trPr>
          <w:trHeight w:val="873" w:hRule="exact"/>
        </w:trPr>
        <w:tc>
          <w:tcPr>
            <w:tcW w:w="1716" w:type="dxa"/>
            <w:gridSpan w:val="2"/>
            <w:vMerge w:val="continue"/>
            <w:tcBorders>
              <w:left w:val="double" w:color="auto" w:sz="4" w:space="0"/>
              <w:bottom w:val="single" w:color="auto" w:sz="6" w:space="0"/>
              <w:right w:val="single" w:color="auto" w:sz="6" w:space="0"/>
            </w:tcBorders>
            <w:noWrap w:val="0"/>
            <w:vAlign w:val="top"/>
          </w:tcPr>
          <w:p w14:paraId="1B591E22">
            <w:pPr>
              <w:autoSpaceDE w:val="0"/>
              <w:autoSpaceDN w:val="0"/>
              <w:adjustRightInd w:val="0"/>
              <w:snapToGrid w:val="0"/>
              <w:spacing w:line="360" w:lineRule="auto"/>
              <w:ind w:left="352" w:right="-20"/>
              <w:jc w:val="left"/>
              <w:rPr>
                <w:rFonts w:ascii="宋体" w:hAnsi="宋体"/>
                <w:color w:val="auto"/>
                <w:kern w:val="0"/>
                <w:szCs w:val="21"/>
                <w:highlight w:val="none"/>
              </w:rPr>
            </w:pPr>
          </w:p>
        </w:tc>
        <w:tc>
          <w:tcPr>
            <w:tcW w:w="2126" w:type="dxa"/>
            <w:vMerge w:val="continue"/>
            <w:tcBorders>
              <w:top w:val="single" w:color="auto" w:sz="6" w:space="0"/>
              <w:left w:val="single" w:color="auto" w:sz="6" w:space="0"/>
              <w:bottom w:val="single" w:color="auto" w:sz="6" w:space="0"/>
              <w:right w:val="single" w:color="auto" w:sz="4" w:space="0"/>
            </w:tcBorders>
            <w:noWrap w:val="0"/>
            <w:vAlign w:val="center"/>
          </w:tcPr>
          <w:p w14:paraId="32C9E240">
            <w:pPr>
              <w:autoSpaceDE w:val="0"/>
              <w:autoSpaceDN w:val="0"/>
              <w:adjustRightInd w:val="0"/>
              <w:snapToGrid w:val="0"/>
              <w:spacing w:line="360" w:lineRule="auto"/>
              <w:ind w:right="-20"/>
              <w:jc w:val="center"/>
              <w:rPr>
                <w:rFonts w:ascii="宋体" w:hAnsi="宋体"/>
                <w:color w:val="auto"/>
                <w:kern w:val="0"/>
                <w:szCs w:val="21"/>
                <w:highlight w:val="none"/>
              </w:rPr>
            </w:pPr>
          </w:p>
        </w:tc>
        <w:tc>
          <w:tcPr>
            <w:tcW w:w="1351" w:type="dxa"/>
            <w:vMerge w:val="continue"/>
            <w:tcBorders>
              <w:left w:val="single" w:color="auto" w:sz="4" w:space="0"/>
              <w:bottom w:val="single" w:color="auto" w:sz="6" w:space="0"/>
              <w:right w:val="single" w:color="auto" w:sz="6" w:space="0"/>
            </w:tcBorders>
            <w:noWrap w:val="0"/>
            <w:vAlign w:val="center"/>
          </w:tcPr>
          <w:p w14:paraId="70520811">
            <w:pPr>
              <w:autoSpaceDE w:val="0"/>
              <w:autoSpaceDN w:val="0"/>
              <w:adjustRightInd w:val="0"/>
              <w:snapToGrid w:val="0"/>
              <w:spacing w:line="360" w:lineRule="auto"/>
              <w:ind w:right="-20"/>
              <w:jc w:val="center"/>
              <w:rPr>
                <w:rFonts w:ascii="宋体" w:hAnsi="宋体"/>
                <w:color w:val="auto"/>
                <w:kern w:val="0"/>
                <w:szCs w:val="21"/>
                <w:highlight w:val="none"/>
              </w:rPr>
            </w:pPr>
          </w:p>
        </w:tc>
        <w:tc>
          <w:tcPr>
            <w:tcW w:w="1875" w:type="dxa"/>
            <w:vMerge w:val="continue"/>
            <w:tcBorders>
              <w:top w:val="single" w:color="auto" w:sz="6" w:space="0"/>
              <w:left w:val="single" w:color="auto" w:sz="4" w:space="0"/>
              <w:bottom w:val="single" w:color="auto" w:sz="6" w:space="0"/>
              <w:right w:val="single" w:color="auto" w:sz="6" w:space="0"/>
            </w:tcBorders>
            <w:noWrap w:val="0"/>
            <w:vAlign w:val="center"/>
          </w:tcPr>
          <w:p w14:paraId="6D3D2BC6">
            <w:pPr>
              <w:autoSpaceDE w:val="0"/>
              <w:autoSpaceDN w:val="0"/>
              <w:adjustRightInd w:val="0"/>
              <w:snapToGrid w:val="0"/>
              <w:spacing w:line="360" w:lineRule="auto"/>
              <w:ind w:right="-20"/>
              <w:jc w:val="center"/>
              <w:rPr>
                <w:rFonts w:ascii="宋体" w:hAnsi="宋体"/>
                <w:color w:val="auto"/>
                <w:kern w:val="0"/>
                <w:szCs w:val="21"/>
                <w:highlight w:val="none"/>
              </w:rPr>
            </w:pPr>
          </w:p>
        </w:tc>
        <w:tc>
          <w:tcPr>
            <w:tcW w:w="1230" w:type="dxa"/>
            <w:vMerge w:val="continue"/>
            <w:tcBorders>
              <w:left w:val="single" w:color="auto" w:sz="6" w:space="0"/>
              <w:bottom w:val="single" w:color="auto" w:sz="6" w:space="0"/>
              <w:right w:val="single" w:color="auto" w:sz="4" w:space="0"/>
            </w:tcBorders>
            <w:noWrap w:val="0"/>
            <w:vAlign w:val="center"/>
          </w:tcPr>
          <w:p w14:paraId="7ECDECC2">
            <w:pPr>
              <w:autoSpaceDE w:val="0"/>
              <w:autoSpaceDN w:val="0"/>
              <w:adjustRightInd w:val="0"/>
              <w:snapToGrid w:val="0"/>
              <w:spacing w:line="360" w:lineRule="auto"/>
              <w:ind w:right="-20"/>
              <w:jc w:val="center"/>
              <w:rPr>
                <w:rFonts w:ascii="宋体" w:hAnsi="宋体"/>
                <w:color w:val="auto"/>
                <w:kern w:val="0"/>
                <w:szCs w:val="21"/>
                <w:highlight w:val="none"/>
              </w:rPr>
            </w:pPr>
          </w:p>
        </w:tc>
        <w:tc>
          <w:tcPr>
            <w:tcW w:w="1200" w:type="dxa"/>
            <w:tcBorders>
              <w:top w:val="single" w:color="auto" w:sz="6" w:space="0"/>
              <w:left w:val="single" w:color="auto" w:sz="4" w:space="0"/>
              <w:bottom w:val="single" w:color="auto" w:sz="6" w:space="0"/>
              <w:right w:val="single" w:color="auto" w:sz="4" w:space="0"/>
            </w:tcBorders>
            <w:noWrap w:val="0"/>
            <w:vAlign w:val="center"/>
          </w:tcPr>
          <w:p w14:paraId="7B5D71E7">
            <w:pPr>
              <w:autoSpaceDE w:val="0"/>
              <w:autoSpaceDN w:val="0"/>
              <w:adjustRightInd w:val="0"/>
              <w:snapToGrid w:val="0"/>
              <w:spacing w:line="360" w:lineRule="auto"/>
              <w:ind w:right="-20"/>
              <w:jc w:val="center"/>
              <w:rPr>
                <w:rFonts w:ascii="宋体" w:hAnsi="宋体"/>
                <w:color w:val="auto"/>
                <w:kern w:val="0"/>
                <w:szCs w:val="21"/>
                <w:highlight w:val="none"/>
              </w:rPr>
            </w:pPr>
            <w:r>
              <w:rPr>
                <w:rFonts w:hint="eastAsia" w:ascii="宋体" w:hAnsi="宋体" w:cs="微软雅黑"/>
                <w:color w:val="auto"/>
                <w:kern w:val="0"/>
                <w:position w:val="-1"/>
                <w:szCs w:val="21"/>
                <w:highlight w:val="none"/>
              </w:rPr>
              <w:t>单价</w:t>
            </w:r>
          </w:p>
        </w:tc>
        <w:tc>
          <w:tcPr>
            <w:tcW w:w="1650" w:type="dxa"/>
            <w:tcBorders>
              <w:top w:val="single" w:color="auto" w:sz="6" w:space="0"/>
              <w:left w:val="single" w:color="auto" w:sz="4" w:space="0"/>
              <w:bottom w:val="single" w:color="auto" w:sz="6" w:space="0"/>
              <w:right w:val="single" w:color="auto" w:sz="6" w:space="0"/>
            </w:tcBorders>
            <w:noWrap w:val="0"/>
            <w:vAlign w:val="center"/>
          </w:tcPr>
          <w:p w14:paraId="6E5CDF37">
            <w:pPr>
              <w:autoSpaceDE w:val="0"/>
              <w:autoSpaceDN w:val="0"/>
              <w:adjustRightInd w:val="0"/>
              <w:snapToGrid w:val="0"/>
              <w:spacing w:line="360" w:lineRule="auto"/>
              <w:ind w:left="70" w:right="-20"/>
              <w:jc w:val="center"/>
              <w:rPr>
                <w:rFonts w:ascii="宋体" w:hAnsi="宋体"/>
                <w:color w:val="auto"/>
                <w:kern w:val="0"/>
                <w:szCs w:val="21"/>
                <w:highlight w:val="none"/>
              </w:rPr>
            </w:pPr>
            <w:r>
              <w:rPr>
                <w:rFonts w:hint="eastAsia" w:ascii="宋体" w:hAnsi="宋体"/>
                <w:color w:val="auto"/>
                <w:kern w:val="0"/>
                <w:szCs w:val="21"/>
                <w:highlight w:val="none"/>
              </w:rPr>
              <w:t>小计</w:t>
            </w:r>
          </w:p>
        </w:tc>
        <w:tc>
          <w:tcPr>
            <w:tcW w:w="3090" w:type="dxa"/>
            <w:vMerge w:val="continue"/>
            <w:tcBorders>
              <w:top w:val="single" w:color="auto" w:sz="6" w:space="0"/>
              <w:left w:val="single" w:color="auto" w:sz="6" w:space="0"/>
              <w:bottom w:val="single" w:color="auto" w:sz="6" w:space="0"/>
              <w:right w:val="double" w:color="auto" w:sz="4" w:space="0"/>
            </w:tcBorders>
            <w:noWrap w:val="0"/>
            <w:vAlign w:val="top"/>
          </w:tcPr>
          <w:p w14:paraId="620F7EE6">
            <w:pPr>
              <w:autoSpaceDE w:val="0"/>
              <w:autoSpaceDN w:val="0"/>
              <w:adjustRightInd w:val="0"/>
              <w:snapToGrid w:val="0"/>
              <w:spacing w:line="360" w:lineRule="auto"/>
              <w:ind w:left="422" w:right="-20"/>
              <w:jc w:val="left"/>
              <w:rPr>
                <w:rFonts w:ascii="宋体" w:hAnsi="宋体"/>
                <w:color w:val="auto"/>
                <w:kern w:val="0"/>
                <w:szCs w:val="21"/>
                <w:highlight w:val="none"/>
              </w:rPr>
            </w:pPr>
          </w:p>
        </w:tc>
      </w:tr>
      <w:tr w14:paraId="0668A6C6">
        <w:tblPrEx>
          <w:tblCellMar>
            <w:top w:w="0" w:type="dxa"/>
            <w:left w:w="0" w:type="dxa"/>
            <w:bottom w:w="0" w:type="dxa"/>
            <w:right w:w="0" w:type="dxa"/>
          </w:tblCellMar>
        </w:tblPrEx>
        <w:trPr>
          <w:trHeight w:val="378" w:hRule="exact"/>
        </w:trPr>
        <w:tc>
          <w:tcPr>
            <w:tcW w:w="515" w:type="dxa"/>
            <w:tcBorders>
              <w:top w:val="single" w:color="auto" w:sz="6" w:space="0"/>
              <w:left w:val="double" w:color="auto" w:sz="4" w:space="0"/>
              <w:bottom w:val="single" w:color="auto" w:sz="6" w:space="0"/>
              <w:right w:val="single" w:color="auto" w:sz="6" w:space="0"/>
            </w:tcBorders>
            <w:noWrap w:val="0"/>
            <w:vAlign w:val="center"/>
          </w:tcPr>
          <w:p w14:paraId="1B271B11">
            <w:pPr>
              <w:jc w:val="center"/>
              <w:rPr>
                <w:rFonts w:ascii="宋体" w:hAnsi="宋体" w:cs="宋体"/>
                <w:color w:val="auto"/>
                <w:highlight w:val="none"/>
              </w:rPr>
            </w:pPr>
            <w:r>
              <w:rPr>
                <w:rFonts w:hint="eastAsia" w:ascii="宋体" w:hAnsi="宋体" w:cs="宋体"/>
                <w:color w:val="auto"/>
                <w:highlight w:val="none"/>
              </w:rPr>
              <w:t>1</w:t>
            </w:r>
          </w:p>
        </w:tc>
        <w:tc>
          <w:tcPr>
            <w:tcW w:w="1201" w:type="dxa"/>
            <w:tcBorders>
              <w:top w:val="single" w:color="auto" w:sz="6" w:space="0"/>
              <w:left w:val="single" w:color="auto" w:sz="6" w:space="0"/>
              <w:bottom w:val="single" w:color="auto" w:sz="6" w:space="0"/>
              <w:right w:val="single" w:color="auto" w:sz="6" w:space="0"/>
            </w:tcBorders>
            <w:noWrap w:val="0"/>
            <w:vAlign w:val="center"/>
          </w:tcPr>
          <w:p w14:paraId="397B48C1">
            <w:pPr>
              <w:autoSpaceDE w:val="0"/>
              <w:autoSpaceDN w:val="0"/>
              <w:adjustRightInd w:val="0"/>
              <w:snapToGrid w:val="0"/>
              <w:spacing w:line="360" w:lineRule="auto"/>
              <w:jc w:val="center"/>
              <w:rPr>
                <w:rFonts w:ascii="宋体" w:hAnsi="宋体"/>
                <w:color w:val="auto"/>
                <w:kern w:val="0"/>
                <w:szCs w:val="21"/>
                <w:highlight w:val="none"/>
              </w:rPr>
            </w:pPr>
          </w:p>
        </w:tc>
        <w:tc>
          <w:tcPr>
            <w:tcW w:w="2126" w:type="dxa"/>
            <w:tcBorders>
              <w:top w:val="single" w:color="auto" w:sz="6" w:space="0"/>
              <w:left w:val="single" w:color="auto" w:sz="6" w:space="0"/>
              <w:bottom w:val="single" w:color="auto" w:sz="6" w:space="0"/>
              <w:right w:val="single" w:color="auto" w:sz="4" w:space="0"/>
            </w:tcBorders>
            <w:noWrap w:val="0"/>
            <w:vAlign w:val="top"/>
          </w:tcPr>
          <w:p w14:paraId="45DB0903">
            <w:pPr>
              <w:autoSpaceDE w:val="0"/>
              <w:autoSpaceDN w:val="0"/>
              <w:adjustRightInd w:val="0"/>
              <w:snapToGrid w:val="0"/>
              <w:spacing w:line="360" w:lineRule="auto"/>
              <w:jc w:val="left"/>
              <w:rPr>
                <w:rFonts w:ascii="宋体" w:hAnsi="宋体"/>
                <w:color w:val="auto"/>
                <w:kern w:val="0"/>
                <w:szCs w:val="21"/>
                <w:highlight w:val="none"/>
              </w:rPr>
            </w:pPr>
          </w:p>
        </w:tc>
        <w:tc>
          <w:tcPr>
            <w:tcW w:w="1351" w:type="dxa"/>
            <w:tcBorders>
              <w:top w:val="single" w:color="auto" w:sz="6" w:space="0"/>
              <w:left w:val="single" w:color="auto" w:sz="4" w:space="0"/>
              <w:bottom w:val="single" w:color="auto" w:sz="6" w:space="0"/>
              <w:right w:val="single" w:color="auto" w:sz="6" w:space="0"/>
            </w:tcBorders>
            <w:noWrap w:val="0"/>
            <w:vAlign w:val="top"/>
          </w:tcPr>
          <w:p w14:paraId="7E626ACC">
            <w:pPr>
              <w:autoSpaceDE w:val="0"/>
              <w:autoSpaceDN w:val="0"/>
              <w:adjustRightInd w:val="0"/>
              <w:snapToGrid w:val="0"/>
              <w:spacing w:line="360" w:lineRule="auto"/>
              <w:jc w:val="left"/>
              <w:rPr>
                <w:rFonts w:ascii="宋体" w:hAnsi="宋体"/>
                <w:color w:val="auto"/>
                <w:kern w:val="0"/>
                <w:szCs w:val="21"/>
                <w:highlight w:val="none"/>
              </w:rPr>
            </w:pPr>
          </w:p>
        </w:tc>
        <w:tc>
          <w:tcPr>
            <w:tcW w:w="1875" w:type="dxa"/>
            <w:tcBorders>
              <w:top w:val="single" w:color="auto" w:sz="6" w:space="0"/>
              <w:left w:val="single" w:color="auto" w:sz="4" w:space="0"/>
              <w:bottom w:val="single" w:color="auto" w:sz="6" w:space="0"/>
              <w:right w:val="single" w:color="auto" w:sz="6" w:space="0"/>
            </w:tcBorders>
            <w:noWrap w:val="0"/>
            <w:vAlign w:val="top"/>
          </w:tcPr>
          <w:p w14:paraId="4769A930">
            <w:pPr>
              <w:autoSpaceDE w:val="0"/>
              <w:autoSpaceDN w:val="0"/>
              <w:adjustRightInd w:val="0"/>
              <w:snapToGrid w:val="0"/>
              <w:spacing w:line="360" w:lineRule="auto"/>
              <w:jc w:val="left"/>
              <w:rPr>
                <w:rFonts w:ascii="宋体" w:hAnsi="宋体"/>
                <w:color w:val="auto"/>
                <w:kern w:val="0"/>
                <w:szCs w:val="21"/>
                <w:highlight w:val="none"/>
              </w:rPr>
            </w:pPr>
          </w:p>
        </w:tc>
        <w:tc>
          <w:tcPr>
            <w:tcW w:w="1230" w:type="dxa"/>
            <w:tcBorders>
              <w:top w:val="single" w:color="auto" w:sz="6" w:space="0"/>
              <w:left w:val="single" w:color="auto" w:sz="6" w:space="0"/>
              <w:bottom w:val="single" w:color="auto" w:sz="6" w:space="0"/>
              <w:right w:val="single" w:color="auto" w:sz="4" w:space="0"/>
            </w:tcBorders>
            <w:noWrap w:val="0"/>
            <w:vAlign w:val="top"/>
          </w:tcPr>
          <w:p w14:paraId="19BBC642">
            <w:pPr>
              <w:autoSpaceDE w:val="0"/>
              <w:autoSpaceDN w:val="0"/>
              <w:adjustRightInd w:val="0"/>
              <w:snapToGrid w:val="0"/>
              <w:spacing w:line="360" w:lineRule="auto"/>
              <w:jc w:val="left"/>
              <w:rPr>
                <w:rFonts w:ascii="宋体" w:hAnsi="宋体"/>
                <w:color w:val="auto"/>
                <w:kern w:val="0"/>
                <w:szCs w:val="21"/>
                <w:highlight w:val="none"/>
              </w:rPr>
            </w:pPr>
          </w:p>
        </w:tc>
        <w:tc>
          <w:tcPr>
            <w:tcW w:w="1200" w:type="dxa"/>
            <w:tcBorders>
              <w:top w:val="single" w:color="auto" w:sz="6" w:space="0"/>
              <w:left w:val="single" w:color="auto" w:sz="6" w:space="0"/>
              <w:bottom w:val="single" w:color="auto" w:sz="6" w:space="0"/>
              <w:right w:val="single" w:color="auto" w:sz="6" w:space="0"/>
            </w:tcBorders>
            <w:noWrap w:val="0"/>
            <w:vAlign w:val="top"/>
          </w:tcPr>
          <w:p w14:paraId="434B5BE2">
            <w:pPr>
              <w:autoSpaceDE w:val="0"/>
              <w:autoSpaceDN w:val="0"/>
              <w:adjustRightInd w:val="0"/>
              <w:snapToGrid w:val="0"/>
              <w:spacing w:line="360" w:lineRule="auto"/>
              <w:jc w:val="left"/>
              <w:rPr>
                <w:rFonts w:ascii="宋体" w:hAnsi="宋体"/>
                <w:color w:val="auto"/>
                <w:kern w:val="0"/>
                <w:szCs w:val="21"/>
                <w:highlight w:val="none"/>
              </w:rPr>
            </w:pPr>
          </w:p>
        </w:tc>
        <w:tc>
          <w:tcPr>
            <w:tcW w:w="1650" w:type="dxa"/>
            <w:tcBorders>
              <w:top w:val="single" w:color="auto" w:sz="6" w:space="0"/>
              <w:left w:val="single" w:color="auto" w:sz="6" w:space="0"/>
              <w:bottom w:val="single" w:color="auto" w:sz="6" w:space="0"/>
              <w:right w:val="single" w:color="auto" w:sz="6" w:space="0"/>
            </w:tcBorders>
            <w:noWrap w:val="0"/>
            <w:vAlign w:val="top"/>
          </w:tcPr>
          <w:p w14:paraId="3D768B2F">
            <w:pPr>
              <w:autoSpaceDE w:val="0"/>
              <w:autoSpaceDN w:val="0"/>
              <w:adjustRightInd w:val="0"/>
              <w:snapToGrid w:val="0"/>
              <w:spacing w:line="360" w:lineRule="auto"/>
              <w:jc w:val="left"/>
              <w:rPr>
                <w:rFonts w:ascii="宋体" w:hAnsi="宋体"/>
                <w:color w:val="auto"/>
                <w:kern w:val="0"/>
                <w:szCs w:val="21"/>
                <w:highlight w:val="none"/>
              </w:rPr>
            </w:pPr>
          </w:p>
        </w:tc>
        <w:tc>
          <w:tcPr>
            <w:tcW w:w="3090" w:type="dxa"/>
            <w:tcBorders>
              <w:top w:val="single" w:color="auto" w:sz="6" w:space="0"/>
              <w:left w:val="single" w:color="auto" w:sz="6" w:space="0"/>
              <w:bottom w:val="single" w:color="auto" w:sz="6" w:space="0"/>
              <w:right w:val="double" w:color="auto" w:sz="4" w:space="0"/>
            </w:tcBorders>
            <w:noWrap w:val="0"/>
            <w:vAlign w:val="top"/>
          </w:tcPr>
          <w:p w14:paraId="1F115230">
            <w:pPr>
              <w:autoSpaceDE w:val="0"/>
              <w:autoSpaceDN w:val="0"/>
              <w:adjustRightInd w:val="0"/>
              <w:snapToGrid w:val="0"/>
              <w:spacing w:line="360" w:lineRule="auto"/>
              <w:jc w:val="left"/>
              <w:rPr>
                <w:rFonts w:ascii="宋体" w:hAnsi="宋体"/>
                <w:color w:val="auto"/>
                <w:kern w:val="0"/>
                <w:szCs w:val="21"/>
                <w:highlight w:val="none"/>
              </w:rPr>
            </w:pPr>
          </w:p>
        </w:tc>
      </w:tr>
      <w:tr w14:paraId="048E8D48">
        <w:tblPrEx>
          <w:tblCellMar>
            <w:top w:w="0" w:type="dxa"/>
            <w:left w:w="0" w:type="dxa"/>
            <w:bottom w:w="0" w:type="dxa"/>
            <w:right w:w="0" w:type="dxa"/>
          </w:tblCellMar>
        </w:tblPrEx>
        <w:trPr>
          <w:trHeight w:val="415" w:hRule="exact"/>
        </w:trPr>
        <w:tc>
          <w:tcPr>
            <w:tcW w:w="515" w:type="dxa"/>
            <w:tcBorders>
              <w:top w:val="single" w:color="auto" w:sz="6" w:space="0"/>
              <w:left w:val="double" w:color="auto" w:sz="4" w:space="0"/>
              <w:bottom w:val="single" w:color="auto" w:sz="6" w:space="0"/>
              <w:right w:val="single" w:color="auto" w:sz="6" w:space="0"/>
            </w:tcBorders>
            <w:noWrap w:val="0"/>
            <w:vAlign w:val="center"/>
          </w:tcPr>
          <w:p w14:paraId="44FE907E">
            <w:pPr>
              <w:jc w:val="center"/>
              <w:rPr>
                <w:rFonts w:ascii="宋体" w:hAnsi="宋体" w:cs="宋体"/>
                <w:color w:val="auto"/>
                <w:highlight w:val="none"/>
              </w:rPr>
            </w:pPr>
            <w:r>
              <w:rPr>
                <w:rFonts w:hint="eastAsia" w:ascii="宋体" w:hAnsi="宋体" w:cs="宋体"/>
                <w:color w:val="auto"/>
                <w:highlight w:val="none"/>
              </w:rPr>
              <w:t>2</w:t>
            </w:r>
          </w:p>
        </w:tc>
        <w:tc>
          <w:tcPr>
            <w:tcW w:w="1201" w:type="dxa"/>
            <w:tcBorders>
              <w:top w:val="single" w:color="auto" w:sz="6" w:space="0"/>
              <w:left w:val="single" w:color="auto" w:sz="6" w:space="0"/>
              <w:bottom w:val="single" w:color="auto" w:sz="6" w:space="0"/>
              <w:right w:val="single" w:color="auto" w:sz="6" w:space="0"/>
            </w:tcBorders>
            <w:noWrap w:val="0"/>
            <w:vAlign w:val="center"/>
          </w:tcPr>
          <w:p w14:paraId="5F2BAE9D">
            <w:pPr>
              <w:autoSpaceDE w:val="0"/>
              <w:autoSpaceDN w:val="0"/>
              <w:adjustRightInd w:val="0"/>
              <w:snapToGrid w:val="0"/>
              <w:spacing w:line="360" w:lineRule="auto"/>
              <w:jc w:val="center"/>
              <w:rPr>
                <w:rFonts w:ascii="宋体" w:hAnsi="宋体"/>
                <w:color w:val="auto"/>
                <w:kern w:val="0"/>
                <w:szCs w:val="21"/>
                <w:highlight w:val="none"/>
              </w:rPr>
            </w:pPr>
          </w:p>
        </w:tc>
        <w:tc>
          <w:tcPr>
            <w:tcW w:w="2126" w:type="dxa"/>
            <w:tcBorders>
              <w:top w:val="single" w:color="auto" w:sz="6" w:space="0"/>
              <w:left w:val="single" w:color="auto" w:sz="6" w:space="0"/>
              <w:bottom w:val="single" w:color="auto" w:sz="6" w:space="0"/>
              <w:right w:val="single" w:color="auto" w:sz="4" w:space="0"/>
            </w:tcBorders>
            <w:noWrap w:val="0"/>
            <w:vAlign w:val="top"/>
          </w:tcPr>
          <w:p w14:paraId="31DD492E">
            <w:pPr>
              <w:autoSpaceDE w:val="0"/>
              <w:autoSpaceDN w:val="0"/>
              <w:adjustRightInd w:val="0"/>
              <w:snapToGrid w:val="0"/>
              <w:spacing w:line="360" w:lineRule="auto"/>
              <w:jc w:val="left"/>
              <w:rPr>
                <w:rFonts w:ascii="宋体" w:hAnsi="宋体"/>
                <w:color w:val="auto"/>
                <w:kern w:val="0"/>
                <w:szCs w:val="21"/>
                <w:highlight w:val="none"/>
              </w:rPr>
            </w:pPr>
          </w:p>
        </w:tc>
        <w:tc>
          <w:tcPr>
            <w:tcW w:w="1351" w:type="dxa"/>
            <w:tcBorders>
              <w:top w:val="single" w:color="auto" w:sz="6" w:space="0"/>
              <w:left w:val="single" w:color="auto" w:sz="4" w:space="0"/>
              <w:bottom w:val="single" w:color="auto" w:sz="6" w:space="0"/>
              <w:right w:val="single" w:color="auto" w:sz="6" w:space="0"/>
            </w:tcBorders>
            <w:noWrap w:val="0"/>
            <w:vAlign w:val="top"/>
          </w:tcPr>
          <w:p w14:paraId="54BAB68E">
            <w:pPr>
              <w:autoSpaceDE w:val="0"/>
              <w:autoSpaceDN w:val="0"/>
              <w:adjustRightInd w:val="0"/>
              <w:snapToGrid w:val="0"/>
              <w:spacing w:line="360" w:lineRule="auto"/>
              <w:jc w:val="left"/>
              <w:rPr>
                <w:rFonts w:ascii="宋体" w:hAnsi="宋体"/>
                <w:color w:val="auto"/>
                <w:kern w:val="0"/>
                <w:szCs w:val="21"/>
                <w:highlight w:val="none"/>
              </w:rPr>
            </w:pPr>
          </w:p>
        </w:tc>
        <w:tc>
          <w:tcPr>
            <w:tcW w:w="1875" w:type="dxa"/>
            <w:tcBorders>
              <w:top w:val="single" w:color="auto" w:sz="6" w:space="0"/>
              <w:left w:val="single" w:color="auto" w:sz="4" w:space="0"/>
              <w:bottom w:val="single" w:color="auto" w:sz="6" w:space="0"/>
              <w:right w:val="single" w:color="auto" w:sz="6" w:space="0"/>
            </w:tcBorders>
            <w:noWrap w:val="0"/>
            <w:vAlign w:val="top"/>
          </w:tcPr>
          <w:p w14:paraId="2E2FC324">
            <w:pPr>
              <w:autoSpaceDE w:val="0"/>
              <w:autoSpaceDN w:val="0"/>
              <w:adjustRightInd w:val="0"/>
              <w:snapToGrid w:val="0"/>
              <w:spacing w:line="360" w:lineRule="auto"/>
              <w:jc w:val="left"/>
              <w:rPr>
                <w:rFonts w:ascii="宋体" w:hAnsi="宋体"/>
                <w:color w:val="auto"/>
                <w:kern w:val="0"/>
                <w:szCs w:val="21"/>
                <w:highlight w:val="none"/>
              </w:rPr>
            </w:pPr>
          </w:p>
        </w:tc>
        <w:tc>
          <w:tcPr>
            <w:tcW w:w="1230" w:type="dxa"/>
            <w:tcBorders>
              <w:top w:val="single" w:color="auto" w:sz="6" w:space="0"/>
              <w:left w:val="single" w:color="auto" w:sz="6" w:space="0"/>
              <w:bottom w:val="single" w:color="auto" w:sz="6" w:space="0"/>
              <w:right w:val="single" w:color="auto" w:sz="4" w:space="0"/>
            </w:tcBorders>
            <w:noWrap w:val="0"/>
            <w:vAlign w:val="top"/>
          </w:tcPr>
          <w:p w14:paraId="64D28C66">
            <w:pPr>
              <w:autoSpaceDE w:val="0"/>
              <w:autoSpaceDN w:val="0"/>
              <w:adjustRightInd w:val="0"/>
              <w:snapToGrid w:val="0"/>
              <w:spacing w:line="360" w:lineRule="auto"/>
              <w:jc w:val="left"/>
              <w:rPr>
                <w:rFonts w:ascii="宋体" w:hAnsi="宋体"/>
                <w:color w:val="auto"/>
                <w:kern w:val="0"/>
                <w:szCs w:val="21"/>
                <w:highlight w:val="none"/>
              </w:rPr>
            </w:pPr>
          </w:p>
        </w:tc>
        <w:tc>
          <w:tcPr>
            <w:tcW w:w="1200" w:type="dxa"/>
            <w:tcBorders>
              <w:top w:val="single" w:color="auto" w:sz="6" w:space="0"/>
              <w:left w:val="single" w:color="auto" w:sz="6" w:space="0"/>
              <w:bottom w:val="single" w:color="auto" w:sz="6" w:space="0"/>
              <w:right w:val="single" w:color="auto" w:sz="6" w:space="0"/>
            </w:tcBorders>
            <w:noWrap w:val="0"/>
            <w:vAlign w:val="top"/>
          </w:tcPr>
          <w:p w14:paraId="2CE83FC3">
            <w:pPr>
              <w:autoSpaceDE w:val="0"/>
              <w:autoSpaceDN w:val="0"/>
              <w:adjustRightInd w:val="0"/>
              <w:snapToGrid w:val="0"/>
              <w:spacing w:line="360" w:lineRule="auto"/>
              <w:jc w:val="left"/>
              <w:rPr>
                <w:rFonts w:ascii="宋体" w:hAnsi="宋体"/>
                <w:color w:val="auto"/>
                <w:kern w:val="0"/>
                <w:szCs w:val="21"/>
                <w:highlight w:val="none"/>
              </w:rPr>
            </w:pPr>
          </w:p>
        </w:tc>
        <w:tc>
          <w:tcPr>
            <w:tcW w:w="1650" w:type="dxa"/>
            <w:tcBorders>
              <w:top w:val="single" w:color="auto" w:sz="6" w:space="0"/>
              <w:left w:val="single" w:color="auto" w:sz="6" w:space="0"/>
              <w:bottom w:val="single" w:color="auto" w:sz="6" w:space="0"/>
              <w:right w:val="single" w:color="auto" w:sz="6" w:space="0"/>
            </w:tcBorders>
            <w:noWrap w:val="0"/>
            <w:vAlign w:val="top"/>
          </w:tcPr>
          <w:p w14:paraId="2324B211">
            <w:pPr>
              <w:autoSpaceDE w:val="0"/>
              <w:autoSpaceDN w:val="0"/>
              <w:adjustRightInd w:val="0"/>
              <w:snapToGrid w:val="0"/>
              <w:spacing w:line="360" w:lineRule="auto"/>
              <w:jc w:val="left"/>
              <w:rPr>
                <w:rFonts w:ascii="宋体" w:hAnsi="宋体"/>
                <w:color w:val="auto"/>
                <w:kern w:val="0"/>
                <w:szCs w:val="21"/>
                <w:highlight w:val="none"/>
              </w:rPr>
            </w:pPr>
          </w:p>
        </w:tc>
        <w:tc>
          <w:tcPr>
            <w:tcW w:w="3090" w:type="dxa"/>
            <w:tcBorders>
              <w:top w:val="single" w:color="auto" w:sz="6" w:space="0"/>
              <w:left w:val="single" w:color="auto" w:sz="6" w:space="0"/>
              <w:bottom w:val="single" w:color="auto" w:sz="6" w:space="0"/>
              <w:right w:val="double" w:color="auto" w:sz="4" w:space="0"/>
            </w:tcBorders>
            <w:noWrap w:val="0"/>
            <w:vAlign w:val="top"/>
          </w:tcPr>
          <w:p w14:paraId="2CB50BBA">
            <w:pPr>
              <w:autoSpaceDE w:val="0"/>
              <w:autoSpaceDN w:val="0"/>
              <w:adjustRightInd w:val="0"/>
              <w:snapToGrid w:val="0"/>
              <w:spacing w:line="360" w:lineRule="auto"/>
              <w:jc w:val="left"/>
              <w:rPr>
                <w:rFonts w:ascii="宋体" w:hAnsi="宋体"/>
                <w:color w:val="auto"/>
                <w:kern w:val="0"/>
                <w:szCs w:val="21"/>
                <w:highlight w:val="none"/>
              </w:rPr>
            </w:pPr>
          </w:p>
        </w:tc>
      </w:tr>
      <w:tr w14:paraId="279F953D">
        <w:tblPrEx>
          <w:tblCellMar>
            <w:top w:w="0" w:type="dxa"/>
            <w:left w:w="0" w:type="dxa"/>
            <w:bottom w:w="0" w:type="dxa"/>
            <w:right w:w="0" w:type="dxa"/>
          </w:tblCellMar>
        </w:tblPrEx>
        <w:trPr>
          <w:trHeight w:val="415" w:hRule="exact"/>
        </w:trPr>
        <w:tc>
          <w:tcPr>
            <w:tcW w:w="515" w:type="dxa"/>
            <w:tcBorders>
              <w:top w:val="single" w:color="auto" w:sz="6" w:space="0"/>
              <w:left w:val="double" w:color="auto" w:sz="4" w:space="0"/>
              <w:bottom w:val="single" w:color="auto" w:sz="6" w:space="0"/>
              <w:right w:val="single" w:color="auto" w:sz="6" w:space="0"/>
            </w:tcBorders>
            <w:noWrap w:val="0"/>
            <w:vAlign w:val="center"/>
          </w:tcPr>
          <w:p w14:paraId="6FFF0872">
            <w:pPr>
              <w:jc w:val="center"/>
              <w:rPr>
                <w:rFonts w:ascii="宋体" w:hAnsi="宋体" w:cs="宋体"/>
                <w:color w:val="auto"/>
                <w:highlight w:val="none"/>
              </w:rPr>
            </w:pPr>
            <w:r>
              <w:rPr>
                <w:rFonts w:hint="eastAsia" w:ascii="宋体" w:hAnsi="宋体" w:cs="宋体"/>
                <w:color w:val="auto"/>
                <w:highlight w:val="none"/>
              </w:rPr>
              <w:t>3</w:t>
            </w:r>
          </w:p>
        </w:tc>
        <w:tc>
          <w:tcPr>
            <w:tcW w:w="1201" w:type="dxa"/>
            <w:tcBorders>
              <w:top w:val="single" w:color="auto" w:sz="6" w:space="0"/>
              <w:left w:val="single" w:color="auto" w:sz="6" w:space="0"/>
              <w:bottom w:val="single" w:color="auto" w:sz="6" w:space="0"/>
              <w:right w:val="single" w:color="auto" w:sz="6" w:space="0"/>
            </w:tcBorders>
            <w:noWrap w:val="0"/>
            <w:vAlign w:val="center"/>
          </w:tcPr>
          <w:p w14:paraId="0FCCDB8E">
            <w:pPr>
              <w:autoSpaceDE w:val="0"/>
              <w:autoSpaceDN w:val="0"/>
              <w:adjustRightInd w:val="0"/>
              <w:snapToGrid w:val="0"/>
              <w:spacing w:line="360" w:lineRule="auto"/>
              <w:jc w:val="center"/>
              <w:rPr>
                <w:rFonts w:ascii="宋体" w:hAnsi="宋体"/>
                <w:color w:val="auto"/>
                <w:kern w:val="0"/>
                <w:szCs w:val="21"/>
                <w:highlight w:val="none"/>
              </w:rPr>
            </w:pPr>
          </w:p>
        </w:tc>
        <w:tc>
          <w:tcPr>
            <w:tcW w:w="2126" w:type="dxa"/>
            <w:tcBorders>
              <w:top w:val="single" w:color="auto" w:sz="6" w:space="0"/>
              <w:left w:val="single" w:color="auto" w:sz="6" w:space="0"/>
              <w:bottom w:val="single" w:color="auto" w:sz="6" w:space="0"/>
              <w:right w:val="single" w:color="auto" w:sz="4" w:space="0"/>
            </w:tcBorders>
            <w:noWrap w:val="0"/>
            <w:vAlign w:val="top"/>
          </w:tcPr>
          <w:p w14:paraId="49AC5F21">
            <w:pPr>
              <w:autoSpaceDE w:val="0"/>
              <w:autoSpaceDN w:val="0"/>
              <w:adjustRightInd w:val="0"/>
              <w:snapToGrid w:val="0"/>
              <w:spacing w:line="360" w:lineRule="auto"/>
              <w:jc w:val="left"/>
              <w:rPr>
                <w:rFonts w:ascii="宋体" w:hAnsi="宋体"/>
                <w:color w:val="auto"/>
                <w:kern w:val="0"/>
                <w:szCs w:val="21"/>
                <w:highlight w:val="none"/>
              </w:rPr>
            </w:pPr>
          </w:p>
        </w:tc>
        <w:tc>
          <w:tcPr>
            <w:tcW w:w="1351" w:type="dxa"/>
            <w:tcBorders>
              <w:top w:val="single" w:color="auto" w:sz="6" w:space="0"/>
              <w:left w:val="single" w:color="auto" w:sz="4" w:space="0"/>
              <w:bottom w:val="single" w:color="auto" w:sz="6" w:space="0"/>
              <w:right w:val="single" w:color="auto" w:sz="6" w:space="0"/>
            </w:tcBorders>
            <w:noWrap w:val="0"/>
            <w:vAlign w:val="top"/>
          </w:tcPr>
          <w:p w14:paraId="0D77A76F">
            <w:pPr>
              <w:autoSpaceDE w:val="0"/>
              <w:autoSpaceDN w:val="0"/>
              <w:adjustRightInd w:val="0"/>
              <w:snapToGrid w:val="0"/>
              <w:spacing w:line="360" w:lineRule="auto"/>
              <w:jc w:val="left"/>
              <w:rPr>
                <w:rFonts w:ascii="宋体" w:hAnsi="宋体"/>
                <w:color w:val="auto"/>
                <w:kern w:val="0"/>
                <w:szCs w:val="21"/>
                <w:highlight w:val="none"/>
              </w:rPr>
            </w:pPr>
          </w:p>
        </w:tc>
        <w:tc>
          <w:tcPr>
            <w:tcW w:w="1875" w:type="dxa"/>
            <w:tcBorders>
              <w:top w:val="single" w:color="auto" w:sz="6" w:space="0"/>
              <w:left w:val="single" w:color="auto" w:sz="4" w:space="0"/>
              <w:bottom w:val="single" w:color="auto" w:sz="6" w:space="0"/>
              <w:right w:val="single" w:color="auto" w:sz="6" w:space="0"/>
            </w:tcBorders>
            <w:noWrap w:val="0"/>
            <w:vAlign w:val="top"/>
          </w:tcPr>
          <w:p w14:paraId="752CFB3D">
            <w:pPr>
              <w:autoSpaceDE w:val="0"/>
              <w:autoSpaceDN w:val="0"/>
              <w:adjustRightInd w:val="0"/>
              <w:snapToGrid w:val="0"/>
              <w:spacing w:line="360" w:lineRule="auto"/>
              <w:jc w:val="left"/>
              <w:rPr>
                <w:rFonts w:ascii="宋体" w:hAnsi="宋体"/>
                <w:color w:val="auto"/>
                <w:kern w:val="0"/>
                <w:szCs w:val="21"/>
                <w:highlight w:val="none"/>
              </w:rPr>
            </w:pPr>
          </w:p>
        </w:tc>
        <w:tc>
          <w:tcPr>
            <w:tcW w:w="1230" w:type="dxa"/>
            <w:tcBorders>
              <w:top w:val="single" w:color="auto" w:sz="6" w:space="0"/>
              <w:left w:val="single" w:color="auto" w:sz="6" w:space="0"/>
              <w:bottom w:val="single" w:color="auto" w:sz="6" w:space="0"/>
              <w:right w:val="single" w:color="auto" w:sz="4" w:space="0"/>
            </w:tcBorders>
            <w:noWrap w:val="0"/>
            <w:vAlign w:val="top"/>
          </w:tcPr>
          <w:p w14:paraId="1FF4E696">
            <w:pPr>
              <w:autoSpaceDE w:val="0"/>
              <w:autoSpaceDN w:val="0"/>
              <w:adjustRightInd w:val="0"/>
              <w:snapToGrid w:val="0"/>
              <w:spacing w:line="360" w:lineRule="auto"/>
              <w:jc w:val="left"/>
              <w:rPr>
                <w:rFonts w:ascii="宋体" w:hAnsi="宋体"/>
                <w:color w:val="auto"/>
                <w:kern w:val="0"/>
                <w:szCs w:val="21"/>
                <w:highlight w:val="none"/>
              </w:rPr>
            </w:pPr>
          </w:p>
        </w:tc>
        <w:tc>
          <w:tcPr>
            <w:tcW w:w="1200" w:type="dxa"/>
            <w:tcBorders>
              <w:top w:val="single" w:color="auto" w:sz="6" w:space="0"/>
              <w:left w:val="single" w:color="auto" w:sz="6" w:space="0"/>
              <w:bottom w:val="single" w:color="auto" w:sz="6" w:space="0"/>
              <w:right w:val="single" w:color="auto" w:sz="6" w:space="0"/>
            </w:tcBorders>
            <w:noWrap w:val="0"/>
            <w:vAlign w:val="top"/>
          </w:tcPr>
          <w:p w14:paraId="3A60EC36">
            <w:pPr>
              <w:autoSpaceDE w:val="0"/>
              <w:autoSpaceDN w:val="0"/>
              <w:adjustRightInd w:val="0"/>
              <w:snapToGrid w:val="0"/>
              <w:spacing w:line="360" w:lineRule="auto"/>
              <w:jc w:val="left"/>
              <w:rPr>
                <w:rFonts w:ascii="宋体" w:hAnsi="宋体"/>
                <w:color w:val="auto"/>
                <w:kern w:val="0"/>
                <w:szCs w:val="21"/>
                <w:highlight w:val="none"/>
              </w:rPr>
            </w:pPr>
          </w:p>
        </w:tc>
        <w:tc>
          <w:tcPr>
            <w:tcW w:w="1650" w:type="dxa"/>
            <w:tcBorders>
              <w:top w:val="single" w:color="auto" w:sz="6" w:space="0"/>
              <w:left w:val="single" w:color="auto" w:sz="6" w:space="0"/>
              <w:bottom w:val="single" w:color="auto" w:sz="6" w:space="0"/>
              <w:right w:val="single" w:color="auto" w:sz="6" w:space="0"/>
            </w:tcBorders>
            <w:noWrap w:val="0"/>
            <w:vAlign w:val="top"/>
          </w:tcPr>
          <w:p w14:paraId="21B63F33">
            <w:pPr>
              <w:autoSpaceDE w:val="0"/>
              <w:autoSpaceDN w:val="0"/>
              <w:adjustRightInd w:val="0"/>
              <w:snapToGrid w:val="0"/>
              <w:spacing w:line="360" w:lineRule="auto"/>
              <w:jc w:val="left"/>
              <w:rPr>
                <w:rFonts w:ascii="宋体" w:hAnsi="宋体"/>
                <w:color w:val="auto"/>
                <w:kern w:val="0"/>
                <w:szCs w:val="21"/>
                <w:highlight w:val="none"/>
              </w:rPr>
            </w:pPr>
          </w:p>
        </w:tc>
        <w:tc>
          <w:tcPr>
            <w:tcW w:w="3090" w:type="dxa"/>
            <w:tcBorders>
              <w:top w:val="single" w:color="auto" w:sz="6" w:space="0"/>
              <w:left w:val="single" w:color="auto" w:sz="6" w:space="0"/>
              <w:bottom w:val="single" w:color="auto" w:sz="6" w:space="0"/>
              <w:right w:val="double" w:color="auto" w:sz="4" w:space="0"/>
            </w:tcBorders>
            <w:noWrap w:val="0"/>
            <w:vAlign w:val="top"/>
          </w:tcPr>
          <w:p w14:paraId="4AA88048">
            <w:pPr>
              <w:autoSpaceDE w:val="0"/>
              <w:autoSpaceDN w:val="0"/>
              <w:adjustRightInd w:val="0"/>
              <w:snapToGrid w:val="0"/>
              <w:spacing w:line="360" w:lineRule="auto"/>
              <w:jc w:val="left"/>
              <w:rPr>
                <w:rFonts w:ascii="宋体" w:hAnsi="宋体"/>
                <w:color w:val="auto"/>
                <w:kern w:val="0"/>
                <w:szCs w:val="21"/>
                <w:highlight w:val="none"/>
              </w:rPr>
            </w:pPr>
          </w:p>
        </w:tc>
      </w:tr>
      <w:tr w14:paraId="1C4ED3C3">
        <w:tblPrEx>
          <w:tblCellMar>
            <w:top w:w="0" w:type="dxa"/>
            <w:left w:w="0" w:type="dxa"/>
            <w:bottom w:w="0" w:type="dxa"/>
            <w:right w:w="0" w:type="dxa"/>
          </w:tblCellMar>
        </w:tblPrEx>
        <w:trPr>
          <w:trHeight w:val="415" w:hRule="exact"/>
        </w:trPr>
        <w:tc>
          <w:tcPr>
            <w:tcW w:w="515" w:type="dxa"/>
            <w:tcBorders>
              <w:top w:val="single" w:color="auto" w:sz="6" w:space="0"/>
              <w:left w:val="double" w:color="auto" w:sz="4" w:space="0"/>
              <w:bottom w:val="single" w:color="auto" w:sz="6" w:space="0"/>
              <w:right w:val="single" w:color="auto" w:sz="6" w:space="0"/>
            </w:tcBorders>
            <w:noWrap w:val="0"/>
            <w:vAlign w:val="center"/>
          </w:tcPr>
          <w:p w14:paraId="193714EB">
            <w:pPr>
              <w:jc w:val="center"/>
              <w:rPr>
                <w:rFonts w:ascii="宋体" w:hAnsi="宋体" w:cs="宋体"/>
                <w:color w:val="auto"/>
                <w:highlight w:val="none"/>
              </w:rPr>
            </w:pPr>
            <w:r>
              <w:rPr>
                <w:rFonts w:hint="eastAsia" w:ascii="宋体" w:hAnsi="宋体" w:cs="宋体"/>
                <w:color w:val="auto"/>
                <w:highlight w:val="none"/>
              </w:rPr>
              <w:t>4</w:t>
            </w:r>
          </w:p>
        </w:tc>
        <w:tc>
          <w:tcPr>
            <w:tcW w:w="1201" w:type="dxa"/>
            <w:tcBorders>
              <w:top w:val="single" w:color="auto" w:sz="6" w:space="0"/>
              <w:left w:val="single" w:color="auto" w:sz="6" w:space="0"/>
              <w:bottom w:val="single" w:color="auto" w:sz="6" w:space="0"/>
              <w:right w:val="single" w:color="auto" w:sz="6" w:space="0"/>
            </w:tcBorders>
            <w:noWrap w:val="0"/>
            <w:vAlign w:val="center"/>
          </w:tcPr>
          <w:p w14:paraId="175EFE33">
            <w:pPr>
              <w:autoSpaceDE w:val="0"/>
              <w:autoSpaceDN w:val="0"/>
              <w:adjustRightInd w:val="0"/>
              <w:snapToGrid w:val="0"/>
              <w:spacing w:line="360" w:lineRule="auto"/>
              <w:jc w:val="center"/>
              <w:rPr>
                <w:rFonts w:ascii="宋体" w:hAnsi="宋体"/>
                <w:color w:val="auto"/>
                <w:kern w:val="0"/>
                <w:szCs w:val="21"/>
                <w:highlight w:val="none"/>
              </w:rPr>
            </w:pPr>
          </w:p>
        </w:tc>
        <w:tc>
          <w:tcPr>
            <w:tcW w:w="2126" w:type="dxa"/>
            <w:tcBorders>
              <w:top w:val="single" w:color="auto" w:sz="6" w:space="0"/>
              <w:left w:val="single" w:color="auto" w:sz="6" w:space="0"/>
              <w:bottom w:val="single" w:color="auto" w:sz="6" w:space="0"/>
              <w:right w:val="single" w:color="auto" w:sz="4" w:space="0"/>
            </w:tcBorders>
            <w:noWrap w:val="0"/>
            <w:vAlign w:val="top"/>
          </w:tcPr>
          <w:p w14:paraId="1E52A753">
            <w:pPr>
              <w:autoSpaceDE w:val="0"/>
              <w:autoSpaceDN w:val="0"/>
              <w:adjustRightInd w:val="0"/>
              <w:snapToGrid w:val="0"/>
              <w:spacing w:line="360" w:lineRule="auto"/>
              <w:jc w:val="left"/>
              <w:rPr>
                <w:rFonts w:ascii="宋体" w:hAnsi="宋体"/>
                <w:color w:val="auto"/>
                <w:kern w:val="0"/>
                <w:szCs w:val="21"/>
                <w:highlight w:val="none"/>
              </w:rPr>
            </w:pPr>
          </w:p>
        </w:tc>
        <w:tc>
          <w:tcPr>
            <w:tcW w:w="1351" w:type="dxa"/>
            <w:tcBorders>
              <w:top w:val="single" w:color="auto" w:sz="6" w:space="0"/>
              <w:left w:val="single" w:color="auto" w:sz="4" w:space="0"/>
              <w:bottom w:val="single" w:color="auto" w:sz="6" w:space="0"/>
              <w:right w:val="single" w:color="auto" w:sz="6" w:space="0"/>
            </w:tcBorders>
            <w:noWrap w:val="0"/>
            <w:vAlign w:val="top"/>
          </w:tcPr>
          <w:p w14:paraId="19BC9CEE">
            <w:pPr>
              <w:autoSpaceDE w:val="0"/>
              <w:autoSpaceDN w:val="0"/>
              <w:adjustRightInd w:val="0"/>
              <w:snapToGrid w:val="0"/>
              <w:spacing w:line="360" w:lineRule="auto"/>
              <w:jc w:val="left"/>
              <w:rPr>
                <w:rFonts w:ascii="宋体" w:hAnsi="宋体"/>
                <w:color w:val="auto"/>
                <w:kern w:val="0"/>
                <w:szCs w:val="21"/>
                <w:highlight w:val="none"/>
              </w:rPr>
            </w:pPr>
          </w:p>
        </w:tc>
        <w:tc>
          <w:tcPr>
            <w:tcW w:w="1875" w:type="dxa"/>
            <w:tcBorders>
              <w:top w:val="single" w:color="auto" w:sz="6" w:space="0"/>
              <w:left w:val="single" w:color="auto" w:sz="4" w:space="0"/>
              <w:bottom w:val="single" w:color="auto" w:sz="6" w:space="0"/>
              <w:right w:val="single" w:color="auto" w:sz="6" w:space="0"/>
            </w:tcBorders>
            <w:noWrap w:val="0"/>
            <w:vAlign w:val="top"/>
          </w:tcPr>
          <w:p w14:paraId="1B7F8D45">
            <w:pPr>
              <w:autoSpaceDE w:val="0"/>
              <w:autoSpaceDN w:val="0"/>
              <w:adjustRightInd w:val="0"/>
              <w:snapToGrid w:val="0"/>
              <w:spacing w:line="360" w:lineRule="auto"/>
              <w:jc w:val="left"/>
              <w:rPr>
                <w:rFonts w:ascii="宋体" w:hAnsi="宋体"/>
                <w:color w:val="auto"/>
                <w:kern w:val="0"/>
                <w:szCs w:val="21"/>
                <w:highlight w:val="none"/>
              </w:rPr>
            </w:pPr>
          </w:p>
        </w:tc>
        <w:tc>
          <w:tcPr>
            <w:tcW w:w="1230" w:type="dxa"/>
            <w:tcBorders>
              <w:top w:val="single" w:color="auto" w:sz="6" w:space="0"/>
              <w:left w:val="single" w:color="auto" w:sz="6" w:space="0"/>
              <w:bottom w:val="single" w:color="auto" w:sz="6" w:space="0"/>
              <w:right w:val="single" w:color="auto" w:sz="4" w:space="0"/>
            </w:tcBorders>
            <w:noWrap w:val="0"/>
            <w:vAlign w:val="top"/>
          </w:tcPr>
          <w:p w14:paraId="2BBC2498">
            <w:pPr>
              <w:autoSpaceDE w:val="0"/>
              <w:autoSpaceDN w:val="0"/>
              <w:adjustRightInd w:val="0"/>
              <w:snapToGrid w:val="0"/>
              <w:spacing w:line="360" w:lineRule="auto"/>
              <w:jc w:val="left"/>
              <w:rPr>
                <w:rFonts w:ascii="宋体" w:hAnsi="宋体"/>
                <w:color w:val="auto"/>
                <w:kern w:val="0"/>
                <w:szCs w:val="21"/>
                <w:highlight w:val="none"/>
              </w:rPr>
            </w:pPr>
          </w:p>
        </w:tc>
        <w:tc>
          <w:tcPr>
            <w:tcW w:w="1200" w:type="dxa"/>
            <w:tcBorders>
              <w:top w:val="single" w:color="auto" w:sz="6" w:space="0"/>
              <w:left w:val="single" w:color="auto" w:sz="4" w:space="0"/>
              <w:bottom w:val="single" w:color="auto" w:sz="6" w:space="0"/>
              <w:right w:val="single" w:color="auto" w:sz="6" w:space="0"/>
            </w:tcBorders>
            <w:noWrap w:val="0"/>
            <w:vAlign w:val="top"/>
          </w:tcPr>
          <w:p w14:paraId="2F8928BE">
            <w:pPr>
              <w:autoSpaceDE w:val="0"/>
              <w:autoSpaceDN w:val="0"/>
              <w:adjustRightInd w:val="0"/>
              <w:snapToGrid w:val="0"/>
              <w:spacing w:line="360" w:lineRule="auto"/>
              <w:jc w:val="left"/>
              <w:rPr>
                <w:rFonts w:ascii="宋体" w:hAnsi="宋体"/>
                <w:color w:val="auto"/>
                <w:kern w:val="0"/>
                <w:szCs w:val="21"/>
                <w:highlight w:val="none"/>
              </w:rPr>
            </w:pPr>
          </w:p>
        </w:tc>
        <w:tc>
          <w:tcPr>
            <w:tcW w:w="1650" w:type="dxa"/>
            <w:tcBorders>
              <w:top w:val="single" w:color="auto" w:sz="6" w:space="0"/>
              <w:left w:val="single" w:color="auto" w:sz="6" w:space="0"/>
              <w:bottom w:val="single" w:color="auto" w:sz="6" w:space="0"/>
              <w:right w:val="single" w:color="auto" w:sz="6" w:space="0"/>
            </w:tcBorders>
            <w:noWrap w:val="0"/>
            <w:vAlign w:val="top"/>
          </w:tcPr>
          <w:p w14:paraId="36D77091">
            <w:pPr>
              <w:autoSpaceDE w:val="0"/>
              <w:autoSpaceDN w:val="0"/>
              <w:adjustRightInd w:val="0"/>
              <w:snapToGrid w:val="0"/>
              <w:spacing w:line="360" w:lineRule="auto"/>
              <w:jc w:val="left"/>
              <w:rPr>
                <w:rFonts w:ascii="宋体" w:hAnsi="宋体"/>
                <w:color w:val="auto"/>
                <w:kern w:val="0"/>
                <w:szCs w:val="21"/>
                <w:highlight w:val="none"/>
              </w:rPr>
            </w:pPr>
          </w:p>
        </w:tc>
        <w:tc>
          <w:tcPr>
            <w:tcW w:w="3090" w:type="dxa"/>
            <w:tcBorders>
              <w:top w:val="single" w:color="auto" w:sz="6" w:space="0"/>
              <w:left w:val="single" w:color="auto" w:sz="6" w:space="0"/>
              <w:bottom w:val="single" w:color="auto" w:sz="6" w:space="0"/>
              <w:right w:val="double" w:color="auto" w:sz="4" w:space="0"/>
            </w:tcBorders>
            <w:noWrap w:val="0"/>
            <w:vAlign w:val="top"/>
          </w:tcPr>
          <w:p w14:paraId="73CB6964">
            <w:pPr>
              <w:autoSpaceDE w:val="0"/>
              <w:autoSpaceDN w:val="0"/>
              <w:adjustRightInd w:val="0"/>
              <w:snapToGrid w:val="0"/>
              <w:spacing w:line="360" w:lineRule="auto"/>
              <w:jc w:val="left"/>
              <w:rPr>
                <w:rFonts w:ascii="宋体" w:hAnsi="宋体"/>
                <w:color w:val="auto"/>
                <w:kern w:val="0"/>
                <w:szCs w:val="21"/>
                <w:highlight w:val="none"/>
              </w:rPr>
            </w:pPr>
          </w:p>
        </w:tc>
      </w:tr>
      <w:tr w14:paraId="7FECC375">
        <w:tblPrEx>
          <w:tblCellMar>
            <w:top w:w="0" w:type="dxa"/>
            <w:left w:w="0" w:type="dxa"/>
            <w:bottom w:w="0" w:type="dxa"/>
            <w:right w:w="0" w:type="dxa"/>
          </w:tblCellMar>
        </w:tblPrEx>
        <w:trPr>
          <w:trHeight w:val="415" w:hRule="exact"/>
        </w:trPr>
        <w:tc>
          <w:tcPr>
            <w:tcW w:w="515" w:type="dxa"/>
            <w:tcBorders>
              <w:top w:val="single" w:color="auto" w:sz="6" w:space="0"/>
              <w:left w:val="double" w:color="auto" w:sz="4" w:space="0"/>
              <w:bottom w:val="single" w:color="auto" w:sz="6" w:space="0"/>
              <w:right w:val="single" w:color="auto" w:sz="6" w:space="0"/>
            </w:tcBorders>
            <w:noWrap w:val="0"/>
            <w:vAlign w:val="center"/>
          </w:tcPr>
          <w:p w14:paraId="5AB3E53A">
            <w:pPr>
              <w:jc w:val="center"/>
              <w:rPr>
                <w:rFonts w:ascii="宋体" w:hAnsi="宋体" w:cs="宋体"/>
                <w:color w:val="auto"/>
                <w:highlight w:val="none"/>
              </w:rPr>
            </w:pPr>
            <w:r>
              <w:rPr>
                <w:rFonts w:hint="eastAsia" w:ascii="宋体" w:hAnsi="宋体" w:cs="宋体"/>
                <w:color w:val="auto"/>
                <w:highlight w:val="none"/>
              </w:rPr>
              <w:t>5</w:t>
            </w:r>
          </w:p>
        </w:tc>
        <w:tc>
          <w:tcPr>
            <w:tcW w:w="1201" w:type="dxa"/>
            <w:tcBorders>
              <w:top w:val="single" w:color="auto" w:sz="6" w:space="0"/>
              <w:left w:val="single" w:color="auto" w:sz="6" w:space="0"/>
              <w:bottom w:val="single" w:color="auto" w:sz="6" w:space="0"/>
              <w:right w:val="single" w:color="auto" w:sz="6" w:space="0"/>
            </w:tcBorders>
            <w:noWrap w:val="0"/>
            <w:vAlign w:val="center"/>
          </w:tcPr>
          <w:p w14:paraId="43655E23">
            <w:pPr>
              <w:autoSpaceDE w:val="0"/>
              <w:autoSpaceDN w:val="0"/>
              <w:adjustRightInd w:val="0"/>
              <w:snapToGrid w:val="0"/>
              <w:spacing w:line="360" w:lineRule="auto"/>
              <w:jc w:val="center"/>
              <w:rPr>
                <w:rFonts w:ascii="宋体" w:hAnsi="宋体"/>
                <w:color w:val="auto"/>
                <w:kern w:val="0"/>
                <w:szCs w:val="21"/>
                <w:highlight w:val="none"/>
              </w:rPr>
            </w:pPr>
          </w:p>
        </w:tc>
        <w:tc>
          <w:tcPr>
            <w:tcW w:w="2126" w:type="dxa"/>
            <w:tcBorders>
              <w:top w:val="single" w:color="auto" w:sz="6" w:space="0"/>
              <w:left w:val="single" w:color="auto" w:sz="6" w:space="0"/>
              <w:bottom w:val="single" w:color="auto" w:sz="6" w:space="0"/>
              <w:right w:val="single" w:color="auto" w:sz="4" w:space="0"/>
            </w:tcBorders>
            <w:noWrap w:val="0"/>
            <w:vAlign w:val="top"/>
          </w:tcPr>
          <w:p w14:paraId="6CCB8E2C">
            <w:pPr>
              <w:autoSpaceDE w:val="0"/>
              <w:autoSpaceDN w:val="0"/>
              <w:adjustRightInd w:val="0"/>
              <w:snapToGrid w:val="0"/>
              <w:spacing w:line="360" w:lineRule="auto"/>
              <w:jc w:val="left"/>
              <w:rPr>
                <w:rFonts w:ascii="宋体" w:hAnsi="宋体"/>
                <w:color w:val="auto"/>
                <w:kern w:val="0"/>
                <w:szCs w:val="21"/>
                <w:highlight w:val="none"/>
              </w:rPr>
            </w:pPr>
          </w:p>
        </w:tc>
        <w:tc>
          <w:tcPr>
            <w:tcW w:w="1351" w:type="dxa"/>
            <w:tcBorders>
              <w:top w:val="single" w:color="auto" w:sz="6" w:space="0"/>
              <w:left w:val="single" w:color="auto" w:sz="4" w:space="0"/>
              <w:bottom w:val="single" w:color="auto" w:sz="6" w:space="0"/>
              <w:right w:val="single" w:color="auto" w:sz="6" w:space="0"/>
            </w:tcBorders>
            <w:noWrap w:val="0"/>
            <w:vAlign w:val="top"/>
          </w:tcPr>
          <w:p w14:paraId="27F49686">
            <w:pPr>
              <w:autoSpaceDE w:val="0"/>
              <w:autoSpaceDN w:val="0"/>
              <w:adjustRightInd w:val="0"/>
              <w:snapToGrid w:val="0"/>
              <w:spacing w:line="360" w:lineRule="auto"/>
              <w:jc w:val="left"/>
              <w:rPr>
                <w:rFonts w:ascii="宋体" w:hAnsi="宋体"/>
                <w:color w:val="auto"/>
                <w:kern w:val="0"/>
                <w:szCs w:val="21"/>
                <w:highlight w:val="none"/>
              </w:rPr>
            </w:pPr>
          </w:p>
        </w:tc>
        <w:tc>
          <w:tcPr>
            <w:tcW w:w="1875" w:type="dxa"/>
            <w:tcBorders>
              <w:top w:val="single" w:color="auto" w:sz="6" w:space="0"/>
              <w:left w:val="single" w:color="auto" w:sz="4" w:space="0"/>
              <w:bottom w:val="single" w:color="auto" w:sz="6" w:space="0"/>
              <w:right w:val="single" w:color="auto" w:sz="6" w:space="0"/>
            </w:tcBorders>
            <w:noWrap w:val="0"/>
            <w:vAlign w:val="top"/>
          </w:tcPr>
          <w:p w14:paraId="32A9DC80">
            <w:pPr>
              <w:autoSpaceDE w:val="0"/>
              <w:autoSpaceDN w:val="0"/>
              <w:adjustRightInd w:val="0"/>
              <w:snapToGrid w:val="0"/>
              <w:spacing w:line="360" w:lineRule="auto"/>
              <w:jc w:val="left"/>
              <w:rPr>
                <w:rFonts w:ascii="宋体" w:hAnsi="宋体"/>
                <w:color w:val="auto"/>
                <w:kern w:val="0"/>
                <w:szCs w:val="21"/>
                <w:highlight w:val="none"/>
              </w:rPr>
            </w:pPr>
          </w:p>
        </w:tc>
        <w:tc>
          <w:tcPr>
            <w:tcW w:w="1230" w:type="dxa"/>
            <w:tcBorders>
              <w:top w:val="single" w:color="auto" w:sz="6" w:space="0"/>
              <w:left w:val="single" w:color="auto" w:sz="6" w:space="0"/>
              <w:bottom w:val="single" w:color="auto" w:sz="6" w:space="0"/>
              <w:right w:val="single" w:color="auto" w:sz="4" w:space="0"/>
            </w:tcBorders>
            <w:noWrap w:val="0"/>
            <w:vAlign w:val="top"/>
          </w:tcPr>
          <w:p w14:paraId="78E13D9B">
            <w:pPr>
              <w:autoSpaceDE w:val="0"/>
              <w:autoSpaceDN w:val="0"/>
              <w:adjustRightInd w:val="0"/>
              <w:snapToGrid w:val="0"/>
              <w:spacing w:line="360" w:lineRule="auto"/>
              <w:jc w:val="left"/>
              <w:rPr>
                <w:rFonts w:ascii="宋体" w:hAnsi="宋体"/>
                <w:color w:val="auto"/>
                <w:kern w:val="0"/>
                <w:szCs w:val="21"/>
                <w:highlight w:val="none"/>
              </w:rPr>
            </w:pPr>
          </w:p>
        </w:tc>
        <w:tc>
          <w:tcPr>
            <w:tcW w:w="1200" w:type="dxa"/>
            <w:tcBorders>
              <w:top w:val="single" w:color="auto" w:sz="6" w:space="0"/>
              <w:left w:val="single" w:color="auto" w:sz="4" w:space="0"/>
              <w:bottom w:val="single" w:color="auto" w:sz="6" w:space="0"/>
              <w:right w:val="single" w:color="auto" w:sz="6" w:space="0"/>
            </w:tcBorders>
            <w:noWrap w:val="0"/>
            <w:vAlign w:val="top"/>
          </w:tcPr>
          <w:p w14:paraId="046FC596">
            <w:pPr>
              <w:autoSpaceDE w:val="0"/>
              <w:autoSpaceDN w:val="0"/>
              <w:adjustRightInd w:val="0"/>
              <w:snapToGrid w:val="0"/>
              <w:spacing w:line="360" w:lineRule="auto"/>
              <w:jc w:val="left"/>
              <w:rPr>
                <w:rFonts w:ascii="宋体" w:hAnsi="宋体"/>
                <w:color w:val="auto"/>
                <w:kern w:val="0"/>
                <w:szCs w:val="21"/>
                <w:highlight w:val="none"/>
              </w:rPr>
            </w:pPr>
          </w:p>
        </w:tc>
        <w:tc>
          <w:tcPr>
            <w:tcW w:w="1650" w:type="dxa"/>
            <w:tcBorders>
              <w:top w:val="single" w:color="auto" w:sz="6" w:space="0"/>
              <w:left w:val="single" w:color="auto" w:sz="6" w:space="0"/>
              <w:bottom w:val="single" w:color="auto" w:sz="6" w:space="0"/>
              <w:right w:val="single" w:color="auto" w:sz="6" w:space="0"/>
            </w:tcBorders>
            <w:noWrap w:val="0"/>
            <w:vAlign w:val="top"/>
          </w:tcPr>
          <w:p w14:paraId="58AC497E">
            <w:pPr>
              <w:autoSpaceDE w:val="0"/>
              <w:autoSpaceDN w:val="0"/>
              <w:adjustRightInd w:val="0"/>
              <w:snapToGrid w:val="0"/>
              <w:spacing w:line="360" w:lineRule="auto"/>
              <w:jc w:val="left"/>
              <w:rPr>
                <w:rFonts w:ascii="宋体" w:hAnsi="宋体"/>
                <w:color w:val="auto"/>
                <w:kern w:val="0"/>
                <w:szCs w:val="21"/>
                <w:highlight w:val="none"/>
              </w:rPr>
            </w:pPr>
          </w:p>
        </w:tc>
        <w:tc>
          <w:tcPr>
            <w:tcW w:w="3090" w:type="dxa"/>
            <w:tcBorders>
              <w:top w:val="single" w:color="auto" w:sz="6" w:space="0"/>
              <w:left w:val="single" w:color="auto" w:sz="6" w:space="0"/>
              <w:bottom w:val="single" w:color="auto" w:sz="6" w:space="0"/>
              <w:right w:val="double" w:color="auto" w:sz="4" w:space="0"/>
            </w:tcBorders>
            <w:noWrap w:val="0"/>
            <w:vAlign w:val="top"/>
          </w:tcPr>
          <w:p w14:paraId="33C98910">
            <w:pPr>
              <w:autoSpaceDE w:val="0"/>
              <w:autoSpaceDN w:val="0"/>
              <w:adjustRightInd w:val="0"/>
              <w:snapToGrid w:val="0"/>
              <w:spacing w:line="360" w:lineRule="auto"/>
              <w:jc w:val="left"/>
              <w:rPr>
                <w:rFonts w:ascii="宋体" w:hAnsi="宋体"/>
                <w:color w:val="auto"/>
                <w:kern w:val="0"/>
                <w:szCs w:val="21"/>
                <w:highlight w:val="none"/>
              </w:rPr>
            </w:pPr>
          </w:p>
        </w:tc>
      </w:tr>
      <w:tr w14:paraId="1A8CEC5A">
        <w:tblPrEx>
          <w:tblCellMar>
            <w:top w:w="0" w:type="dxa"/>
            <w:left w:w="0" w:type="dxa"/>
            <w:bottom w:w="0" w:type="dxa"/>
            <w:right w:w="0" w:type="dxa"/>
          </w:tblCellMar>
        </w:tblPrEx>
        <w:trPr>
          <w:trHeight w:val="415" w:hRule="exact"/>
        </w:trPr>
        <w:tc>
          <w:tcPr>
            <w:tcW w:w="515" w:type="dxa"/>
            <w:tcBorders>
              <w:top w:val="single" w:color="auto" w:sz="6" w:space="0"/>
              <w:left w:val="double" w:color="auto" w:sz="4" w:space="0"/>
              <w:bottom w:val="single" w:color="auto" w:sz="6" w:space="0"/>
              <w:right w:val="single" w:color="auto" w:sz="6" w:space="0"/>
            </w:tcBorders>
            <w:noWrap w:val="0"/>
            <w:vAlign w:val="center"/>
          </w:tcPr>
          <w:p w14:paraId="54F7A159">
            <w:pPr>
              <w:jc w:val="center"/>
              <w:rPr>
                <w:color w:val="auto"/>
                <w:highlight w:val="none"/>
              </w:rPr>
            </w:pPr>
            <w:r>
              <w:rPr>
                <w:color w:val="auto"/>
                <w:highlight w:val="none"/>
              </w:rPr>
              <w:t>…</w:t>
            </w:r>
          </w:p>
        </w:tc>
        <w:tc>
          <w:tcPr>
            <w:tcW w:w="1201" w:type="dxa"/>
            <w:tcBorders>
              <w:top w:val="single" w:color="auto" w:sz="6" w:space="0"/>
              <w:left w:val="single" w:color="auto" w:sz="6" w:space="0"/>
              <w:bottom w:val="single" w:color="auto" w:sz="6" w:space="0"/>
              <w:right w:val="single" w:color="auto" w:sz="6" w:space="0"/>
            </w:tcBorders>
            <w:noWrap w:val="0"/>
            <w:vAlign w:val="top"/>
          </w:tcPr>
          <w:p w14:paraId="6A28576A">
            <w:pPr>
              <w:autoSpaceDE w:val="0"/>
              <w:autoSpaceDN w:val="0"/>
              <w:adjustRightInd w:val="0"/>
              <w:snapToGrid w:val="0"/>
              <w:spacing w:line="360" w:lineRule="auto"/>
              <w:ind w:left="527" w:right="507"/>
              <w:jc w:val="center"/>
              <w:rPr>
                <w:rFonts w:ascii="宋体" w:hAnsi="宋体"/>
                <w:color w:val="auto"/>
                <w:kern w:val="0"/>
                <w:szCs w:val="21"/>
                <w:highlight w:val="none"/>
              </w:rPr>
            </w:pPr>
          </w:p>
        </w:tc>
        <w:tc>
          <w:tcPr>
            <w:tcW w:w="2126" w:type="dxa"/>
            <w:tcBorders>
              <w:top w:val="single" w:color="auto" w:sz="6" w:space="0"/>
              <w:left w:val="single" w:color="auto" w:sz="6" w:space="0"/>
              <w:bottom w:val="single" w:color="auto" w:sz="6" w:space="0"/>
              <w:right w:val="single" w:color="auto" w:sz="4" w:space="0"/>
            </w:tcBorders>
            <w:noWrap w:val="0"/>
            <w:vAlign w:val="top"/>
          </w:tcPr>
          <w:p w14:paraId="0D497CF4">
            <w:pPr>
              <w:autoSpaceDE w:val="0"/>
              <w:autoSpaceDN w:val="0"/>
              <w:adjustRightInd w:val="0"/>
              <w:snapToGrid w:val="0"/>
              <w:spacing w:line="360" w:lineRule="auto"/>
              <w:jc w:val="left"/>
              <w:rPr>
                <w:rFonts w:ascii="宋体" w:hAnsi="宋体"/>
                <w:color w:val="auto"/>
                <w:kern w:val="0"/>
                <w:szCs w:val="21"/>
                <w:highlight w:val="none"/>
              </w:rPr>
            </w:pPr>
          </w:p>
        </w:tc>
        <w:tc>
          <w:tcPr>
            <w:tcW w:w="1351" w:type="dxa"/>
            <w:tcBorders>
              <w:top w:val="single" w:color="auto" w:sz="6" w:space="0"/>
              <w:left w:val="single" w:color="auto" w:sz="4" w:space="0"/>
              <w:bottom w:val="single" w:color="auto" w:sz="6" w:space="0"/>
              <w:right w:val="single" w:color="auto" w:sz="6" w:space="0"/>
            </w:tcBorders>
            <w:noWrap w:val="0"/>
            <w:vAlign w:val="top"/>
          </w:tcPr>
          <w:p w14:paraId="75ED938A">
            <w:pPr>
              <w:autoSpaceDE w:val="0"/>
              <w:autoSpaceDN w:val="0"/>
              <w:adjustRightInd w:val="0"/>
              <w:snapToGrid w:val="0"/>
              <w:spacing w:line="360" w:lineRule="auto"/>
              <w:jc w:val="left"/>
              <w:rPr>
                <w:rFonts w:ascii="宋体" w:hAnsi="宋体"/>
                <w:color w:val="auto"/>
                <w:kern w:val="0"/>
                <w:szCs w:val="21"/>
                <w:highlight w:val="none"/>
              </w:rPr>
            </w:pPr>
          </w:p>
        </w:tc>
        <w:tc>
          <w:tcPr>
            <w:tcW w:w="1875" w:type="dxa"/>
            <w:tcBorders>
              <w:top w:val="single" w:color="auto" w:sz="6" w:space="0"/>
              <w:left w:val="single" w:color="auto" w:sz="4" w:space="0"/>
              <w:bottom w:val="single" w:color="auto" w:sz="6" w:space="0"/>
              <w:right w:val="single" w:color="auto" w:sz="6" w:space="0"/>
            </w:tcBorders>
            <w:noWrap w:val="0"/>
            <w:vAlign w:val="top"/>
          </w:tcPr>
          <w:p w14:paraId="5604E984">
            <w:pPr>
              <w:autoSpaceDE w:val="0"/>
              <w:autoSpaceDN w:val="0"/>
              <w:adjustRightInd w:val="0"/>
              <w:snapToGrid w:val="0"/>
              <w:spacing w:line="360" w:lineRule="auto"/>
              <w:jc w:val="left"/>
              <w:rPr>
                <w:rFonts w:ascii="宋体" w:hAnsi="宋体"/>
                <w:color w:val="auto"/>
                <w:kern w:val="0"/>
                <w:szCs w:val="21"/>
                <w:highlight w:val="none"/>
              </w:rPr>
            </w:pPr>
          </w:p>
        </w:tc>
        <w:tc>
          <w:tcPr>
            <w:tcW w:w="1230" w:type="dxa"/>
            <w:tcBorders>
              <w:top w:val="single" w:color="auto" w:sz="6" w:space="0"/>
              <w:left w:val="single" w:color="auto" w:sz="6" w:space="0"/>
              <w:bottom w:val="single" w:color="auto" w:sz="6" w:space="0"/>
              <w:right w:val="single" w:color="auto" w:sz="4" w:space="0"/>
            </w:tcBorders>
            <w:noWrap w:val="0"/>
            <w:vAlign w:val="top"/>
          </w:tcPr>
          <w:p w14:paraId="7FE6D42A">
            <w:pPr>
              <w:autoSpaceDE w:val="0"/>
              <w:autoSpaceDN w:val="0"/>
              <w:adjustRightInd w:val="0"/>
              <w:snapToGrid w:val="0"/>
              <w:spacing w:line="360" w:lineRule="auto"/>
              <w:jc w:val="left"/>
              <w:rPr>
                <w:rFonts w:ascii="宋体" w:hAnsi="宋体"/>
                <w:color w:val="auto"/>
                <w:kern w:val="0"/>
                <w:szCs w:val="21"/>
                <w:highlight w:val="none"/>
              </w:rPr>
            </w:pPr>
          </w:p>
        </w:tc>
        <w:tc>
          <w:tcPr>
            <w:tcW w:w="1200" w:type="dxa"/>
            <w:tcBorders>
              <w:top w:val="single" w:color="auto" w:sz="6" w:space="0"/>
              <w:left w:val="single" w:color="auto" w:sz="4" w:space="0"/>
              <w:bottom w:val="single" w:color="auto" w:sz="6" w:space="0"/>
              <w:right w:val="single" w:color="auto" w:sz="6" w:space="0"/>
            </w:tcBorders>
            <w:noWrap w:val="0"/>
            <w:vAlign w:val="top"/>
          </w:tcPr>
          <w:p w14:paraId="277C0C08">
            <w:pPr>
              <w:autoSpaceDE w:val="0"/>
              <w:autoSpaceDN w:val="0"/>
              <w:adjustRightInd w:val="0"/>
              <w:snapToGrid w:val="0"/>
              <w:spacing w:line="360" w:lineRule="auto"/>
              <w:jc w:val="left"/>
              <w:rPr>
                <w:rFonts w:ascii="宋体" w:hAnsi="宋体"/>
                <w:color w:val="auto"/>
                <w:kern w:val="0"/>
                <w:szCs w:val="21"/>
                <w:highlight w:val="none"/>
              </w:rPr>
            </w:pPr>
          </w:p>
        </w:tc>
        <w:tc>
          <w:tcPr>
            <w:tcW w:w="1650" w:type="dxa"/>
            <w:tcBorders>
              <w:top w:val="single" w:color="auto" w:sz="6" w:space="0"/>
              <w:left w:val="single" w:color="auto" w:sz="6" w:space="0"/>
              <w:bottom w:val="single" w:color="auto" w:sz="6" w:space="0"/>
              <w:right w:val="single" w:color="auto" w:sz="6" w:space="0"/>
            </w:tcBorders>
            <w:noWrap w:val="0"/>
            <w:vAlign w:val="top"/>
          </w:tcPr>
          <w:p w14:paraId="7C4EF91B">
            <w:pPr>
              <w:autoSpaceDE w:val="0"/>
              <w:autoSpaceDN w:val="0"/>
              <w:adjustRightInd w:val="0"/>
              <w:snapToGrid w:val="0"/>
              <w:spacing w:line="360" w:lineRule="auto"/>
              <w:jc w:val="left"/>
              <w:rPr>
                <w:rFonts w:ascii="宋体" w:hAnsi="宋体"/>
                <w:color w:val="auto"/>
                <w:kern w:val="0"/>
                <w:szCs w:val="21"/>
                <w:highlight w:val="none"/>
              </w:rPr>
            </w:pPr>
          </w:p>
        </w:tc>
        <w:tc>
          <w:tcPr>
            <w:tcW w:w="3090" w:type="dxa"/>
            <w:tcBorders>
              <w:top w:val="single" w:color="auto" w:sz="6" w:space="0"/>
              <w:left w:val="single" w:color="auto" w:sz="6" w:space="0"/>
              <w:bottom w:val="single" w:color="auto" w:sz="6" w:space="0"/>
              <w:right w:val="double" w:color="auto" w:sz="4" w:space="0"/>
            </w:tcBorders>
            <w:noWrap w:val="0"/>
            <w:vAlign w:val="top"/>
          </w:tcPr>
          <w:p w14:paraId="22B72234">
            <w:pPr>
              <w:autoSpaceDE w:val="0"/>
              <w:autoSpaceDN w:val="0"/>
              <w:adjustRightInd w:val="0"/>
              <w:snapToGrid w:val="0"/>
              <w:spacing w:line="360" w:lineRule="auto"/>
              <w:jc w:val="left"/>
              <w:rPr>
                <w:rFonts w:ascii="宋体" w:hAnsi="宋体"/>
                <w:color w:val="auto"/>
                <w:kern w:val="0"/>
                <w:szCs w:val="21"/>
                <w:highlight w:val="none"/>
              </w:rPr>
            </w:pPr>
          </w:p>
        </w:tc>
      </w:tr>
      <w:tr w14:paraId="6DAD3E12">
        <w:tblPrEx>
          <w:tblCellMar>
            <w:top w:w="0" w:type="dxa"/>
            <w:left w:w="0" w:type="dxa"/>
            <w:bottom w:w="0" w:type="dxa"/>
            <w:right w:w="0" w:type="dxa"/>
          </w:tblCellMar>
        </w:tblPrEx>
        <w:trPr>
          <w:trHeight w:val="415" w:hRule="exact"/>
        </w:trPr>
        <w:tc>
          <w:tcPr>
            <w:tcW w:w="14238" w:type="dxa"/>
            <w:gridSpan w:val="9"/>
            <w:tcBorders>
              <w:top w:val="single" w:color="auto" w:sz="6" w:space="0"/>
              <w:left w:val="double" w:color="auto" w:sz="4" w:space="0"/>
              <w:bottom w:val="double" w:color="auto" w:sz="4" w:space="0"/>
              <w:right w:val="double" w:color="auto" w:sz="4" w:space="0"/>
            </w:tcBorders>
            <w:noWrap w:val="0"/>
            <w:vAlign w:val="center"/>
          </w:tcPr>
          <w:p w14:paraId="7259BE4F">
            <w:pPr>
              <w:autoSpaceDE w:val="0"/>
              <w:autoSpaceDN w:val="0"/>
              <w:adjustRightInd w:val="0"/>
              <w:snapToGrid w:val="0"/>
              <w:spacing w:line="360" w:lineRule="auto"/>
              <w:jc w:val="left"/>
              <w:rPr>
                <w:rFonts w:ascii="宋体" w:hAnsi="宋体"/>
                <w:color w:val="auto"/>
                <w:kern w:val="0"/>
                <w:szCs w:val="21"/>
                <w:highlight w:val="none"/>
              </w:rPr>
            </w:pPr>
            <w:r>
              <w:rPr>
                <w:rFonts w:hint="eastAsia" w:ascii="宋体" w:hAnsi="宋体" w:cs="微软雅黑"/>
                <w:color w:val="auto"/>
                <w:kern w:val="0"/>
                <w:position w:val="-1"/>
                <w:szCs w:val="21"/>
                <w:highlight w:val="none"/>
                <w:lang w:val="en-US" w:eastAsia="zh-CN"/>
              </w:rPr>
              <w:t>总</w:t>
            </w:r>
            <w:r>
              <w:rPr>
                <w:rFonts w:hint="eastAsia" w:ascii="宋体" w:hAnsi="宋体" w:cs="微软雅黑"/>
                <w:color w:val="auto"/>
                <w:kern w:val="0"/>
                <w:position w:val="-1"/>
                <w:szCs w:val="21"/>
                <w:highlight w:val="none"/>
              </w:rPr>
              <w:t>报价（元）：</w:t>
            </w:r>
          </w:p>
        </w:tc>
      </w:tr>
    </w:tbl>
    <w:p w14:paraId="70A3706D">
      <w:pPr>
        <w:adjustRightInd w:val="0"/>
        <w:snapToGrid w:val="0"/>
        <w:spacing w:line="360" w:lineRule="auto"/>
        <w:rPr>
          <w:rFonts w:hint="eastAsia" w:ascii="宋体" w:hAnsi="宋体"/>
          <w:color w:val="auto"/>
          <w:szCs w:val="21"/>
          <w:highlight w:val="none"/>
        </w:rPr>
      </w:pPr>
    </w:p>
    <w:p w14:paraId="633F1C85">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w:t>
      </w:r>
    </w:p>
    <w:p w14:paraId="287E9CED">
      <w:pPr>
        <w:adjustRightInd w:val="0"/>
        <w:snapToGrid w:val="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1．本表应对应“报价</w:t>
      </w:r>
      <w:r>
        <w:rPr>
          <w:rFonts w:hint="eastAsia" w:ascii="宋体" w:hAnsi="宋体" w:eastAsia="宋体" w:cs="宋体"/>
          <w:b w:val="0"/>
          <w:bCs/>
          <w:color w:val="auto"/>
          <w:szCs w:val="21"/>
          <w:highlight w:val="none"/>
          <w:lang w:val="en-US" w:eastAsia="zh-CN"/>
        </w:rPr>
        <w:t>一览</w:t>
      </w:r>
      <w:r>
        <w:rPr>
          <w:rFonts w:hint="eastAsia" w:ascii="宋体" w:hAnsi="宋体" w:eastAsia="宋体" w:cs="宋体"/>
          <w:b w:val="0"/>
          <w:bCs/>
          <w:color w:val="auto"/>
          <w:szCs w:val="21"/>
          <w:highlight w:val="none"/>
        </w:rPr>
        <w:t>表”，未提供本表或</w:t>
      </w:r>
      <w:r>
        <w:rPr>
          <w:rFonts w:hint="eastAsia" w:ascii="宋体" w:hAnsi="宋体" w:eastAsia="宋体" w:cs="宋体"/>
          <w:b w:val="0"/>
          <w:bCs/>
          <w:color w:val="auto"/>
          <w:szCs w:val="21"/>
          <w:highlight w:val="none"/>
          <w:lang w:val="en-US" w:eastAsia="zh-CN"/>
        </w:rPr>
        <w:t>未按要求</w:t>
      </w:r>
      <w:r>
        <w:rPr>
          <w:rFonts w:hint="eastAsia" w:ascii="宋体" w:hAnsi="宋体" w:eastAsia="宋体" w:cs="宋体"/>
          <w:b w:val="0"/>
          <w:bCs/>
          <w:color w:val="auto"/>
          <w:szCs w:val="21"/>
          <w:highlight w:val="none"/>
        </w:rPr>
        <w:t>填</w:t>
      </w:r>
      <w:r>
        <w:rPr>
          <w:rFonts w:hint="eastAsia" w:ascii="宋体" w:hAnsi="宋体" w:eastAsia="宋体" w:cs="宋体"/>
          <w:b w:val="0"/>
          <w:bCs/>
          <w:color w:val="auto"/>
          <w:szCs w:val="21"/>
          <w:highlight w:val="none"/>
          <w:lang w:val="en-US" w:eastAsia="zh-CN"/>
        </w:rPr>
        <w:t>写</w:t>
      </w:r>
      <w:r>
        <w:rPr>
          <w:rFonts w:hint="eastAsia" w:ascii="宋体" w:hAnsi="宋体" w:eastAsia="宋体" w:cs="宋体"/>
          <w:b w:val="0"/>
          <w:bCs/>
          <w:color w:val="auto"/>
          <w:szCs w:val="21"/>
          <w:highlight w:val="none"/>
        </w:rPr>
        <w:t>的，</w:t>
      </w:r>
      <w:r>
        <w:rPr>
          <w:rFonts w:hint="eastAsia" w:ascii="宋体" w:hAnsi="宋体" w:eastAsia="宋体" w:cs="宋体"/>
          <w:b/>
          <w:bCs w:val="0"/>
          <w:color w:val="auto"/>
          <w:szCs w:val="21"/>
          <w:highlight w:val="none"/>
        </w:rPr>
        <w:t>响应无效</w:t>
      </w:r>
      <w:r>
        <w:rPr>
          <w:rFonts w:hint="eastAsia" w:ascii="宋体" w:hAnsi="宋体" w:eastAsia="宋体" w:cs="宋体"/>
          <w:b w:val="0"/>
          <w:bCs/>
          <w:color w:val="auto"/>
          <w:szCs w:val="21"/>
          <w:highlight w:val="none"/>
        </w:rPr>
        <w:t>。</w:t>
      </w:r>
    </w:p>
    <w:p w14:paraId="2D6ABF30">
      <w:pPr>
        <w:adjustRightInd w:val="0"/>
        <w:snapToGrid w:val="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2．不得填写“免费”或“赠与”，也不得进行“零”报价，否则</w:t>
      </w:r>
      <w:r>
        <w:rPr>
          <w:rFonts w:hint="eastAsia" w:ascii="宋体" w:hAnsi="宋体" w:eastAsia="宋体" w:cs="宋体"/>
          <w:b/>
          <w:bCs w:val="0"/>
          <w:color w:val="auto"/>
          <w:szCs w:val="21"/>
          <w:highlight w:val="none"/>
        </w:rPr>
        <w:t>响应无效</w:t>
      </w:r>
      <w:r>
        <w:rPr>
          <w:rFonts w:hint="eastAsia" w:ascii="宋体" w:hAnsi="宋体" w:eastAsia="宋体" w:cs="宋体"/>
          <w:b w:val="0"/>
          <w:bCs/>
          <w:color w:val="auto"/>
          <w:szCs w:val="21"/>
          <w:highlight w:val="none"/>
        </w:rPr>
        <w:t>。</w:t>
      </w:r>
    </w:p>
    <w:p w14:paraId="58AB1249">
      <w:pPr>
        <w:adjustRightInd w:val="0"/>
        <w:snapToGrid w:val="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3．供应商应当按照采购清单</w:t>
      </w:r>
      <w:r>
        <w:rPr>
          <w:rFonts w:hint="eastAsia" w:ascii="宋体" w:hAnsi="宋体" w:eastAsia="宋体" w:cs="宋体"/>
          <w:b w:val="0"/>
          <w:bCs/>
          <w:color w:val="auto"/>
          <w:szCs w:val="21"/>
          <w:highlight w:val="none"/>
          <w:lang w:val="en-US" w:eastAsia="zh-CN"/>
        </w:rPr>
        <w:t>逐项</w:t>
      </w:r>
      <w:r>
        <w:rPr>
          <w:rFonts w:hint="eastAsia" w:ascii="宋体" w:hAnsi="宋体" w:eastAsia="宋体" w:cs="宋体"/>
          <w:b w:val="0"/>
          <w:bCs/>
          <w:color w:val="auto"/>
          <w:szCs w:val="21"/>
          <w:highlight w:val="none"/>
        </w:rPr>
        <w:t>列出各</w:t>
      </w:r>
      <w:r>
        <w:rPr>
          <w:rFonts w:hint="eastAsia" w:ascii="宋体" w:hAnsi="宋体" w:eastAsia="宋体" w:cs="宋体"/>
          <w:b w:val="0"/>
          <w:bCs/>
          <w:color w:val="auto"/>
          <w:szCs w:val="21"/>
          <w:highlight w:val="none"/>
          <w:lang w:val="en-US" w:eastAsia="zh-CN"/>
        </w:rPr>
        <w:t>分项</w:t>
      </w:r>
      <w:r>
        <w:rPr>
          <w:rFonts w:hint="eastAsia" w:ascii="宋体" w:hAnsi="宋体" w:eastAsia="宋体" w:cs="宋体"/>
          <w:b w:val="0"/>
          <w:bCs/>
          <w:color w:val="auto"/>
          <w:szCs w:val="21"/>
          <w:highlight w:val="none"/>
        </w:rPr>
        <w:t>价格组成，包括（但不限于）生产成本（或不含税的采购成本）、不含税的运输费（含仓储）、安装费、管理费、售后服务费、税费和利润等分项价格</w:t>
      </w:r>
      <w:r>
        <w:rPr>
          <w:rFonts w:hint="eastAsia" w:ascii="宋体" w:hAnsi="宋体" w:eastAsia="宋体" w:cs="宋体"/>
          <w:b w:val="0"/>
          <w:bCs/>
          <w:color w:val="auto"/>
          <w:szCs w:val="21"/>
          <w:highlight w:val="none"/>
          <w:lang w:val="en-US" w:eastAsia="zh-CN"/>
        </w:rPr>
        <w:t>以及文件规定的其他费用</w:t>
      </w:r>
      <w:r>
        <w:rPr>
          <w:rFonts w:hint="eastAsia" w:ascii="宋体" w:hAnsi="宋体" w:eastAsia="宋体" w:cs="宋体"/>
          <w:b w:val="0"/>
          <w:bCs/>
          <w:color w:val="auto"/>
          <w:szCs w:val="21"/>
          <w:highlight w:val="none"/>
        </w:rPr>
        <w:t>，未按要求提供的，其</w:t>
      </w:r>
      <w:r>
        <w:rPr>
          <w:rFonts w:hint="eastAsia" w:ascii="宋体" w:hAnsi="宋体" w:eastAsia="宋体" w:cs="宋体"/>
          <w:b/>
          <w:bCs w:val="0"/>
          <w:color w:val="auto"/>
          <w:szCs w:val="21"/>
          <w:highlight w:val="none"/>
        </w:rPr>
        <w:t>响应无效</w:t>
      </w:r>
      <w:r>
        <w:rPr>
          <w:rFonts w:hint="eastAsia" w:ascii="宋体" w:hAnsi="宋体" w:eastAsia="宋体" w:cs="宋体"/>
          <w:b w:val="0"/>
          <w:bCs/>
          <w:color w:val="auto"/>
          <w:szCs w:val="21"/>
          <w:highlight w:val="none"/>
        </w:rPr>
        <w:t>。</w:t>
      </w:r>
      <w:r>
        <w:rPr>
          <w:rFonts w:hint="eastAsia" w:ascii="宋体" w:hAnsi="宋体" w:eastAsia="宋体" w:cs="宋体"/>
          <w:b/>
          <w:bCs w:val="0"/>
          <w:color w:val="auto"/>
          <w:szCs w:val="21"/>
          <w:highlight w:val="none"/>
        </w:rPr>
        <w:t>供应商</w:t>
      </w:r>
      <w:r>
        <w:rPr>
          <w:rFonts w:hint="eastAsia" w:ascii="宋体" w:hAnsi="宋体" w:eastAsia="宋体" w:cs="宋体"/>
          <w:b/>
          <w:bCs w:val="0"/>
          <w:color w:val="auto"/>
          <w:szCs w:val="21"/>
          <w:highlight w:val="none"/>
          <w:lang w:val="en-US" w:eastAsia="zh-CN"/>
        </w:rPr>
        <w:t>须对</w:t>
      </w:r>
      <w:r>
        <w:rPr>
          <w:rFonts w:hint="eastAsia" w:ascii="宋体" w:hAnsi="宋体" w:eastAsia="宋体" w:cs="宋体"/>
          <w:b/>
          <w:bCs w:val="0"/>
          <w:color w:val="auto"/>
          <w:szCs w:val="21"/>
          <w:highlight w:val="none"/>
        </w:rPr>
        <w:t>分项价格</w:t>
      </w:r>
      <w:r>
        <w:rPr>
          <w:rFonts w:hint="eastAsia" w:ascii="宋体" w:hAnsi="宋体" w:eastAsia="宋体" w:cs="宋体"/>
          <w:b/>
          <w:bCs w:val="0"/>
          <w:color w:val="auto"/>
          <w:szCs w:val="21"/>
          <w:highlight w:val="none"/>
          <w:lang w:val="en-US" w:eastAsia="zh-CN"/>
        </w:rPr>
        <w:t>组成的真实性负责</w:t>
      </w:r>
      <w:r>
        <w:rPr>
          <w:rFonts w:hint="eastAsia" w:ascii="宋体" w:hAnsi="宋体" w:eastAsia="宋体" w:cs="宋体"/>
          <w:b/>
          <w:bCs w:val="0"/>
          <w:color w:val="auto"/>
          <w:szCs w:val="21"/>
          <w:highlight w:val="none"/>
        </w:rPr>
        <w:t>，且在</w:t>
      </w:r>
      <w:r>
        <w:rPr>
          <w:rFonts w:hint="eastAsia" w:ascii="宋体" w:hAnsi="宋体" w:eastAsia="宋体" w:cs="宋体"/>
          <w:b/>
          <w:bCs w:val="0"/>
          <w:color w:val="auto"/>
          <w:szCs w:val="21"/>
          <w:highlight w:val="none"/>
          <w:lang w:val="en-US" w:eastAsia="zh-CN"/>
        </w:rPr>
        <w:t>最后</w:t>
      </w:r>
      <w:r>
        <w:rPr>
          <w:rFonts w:hint="eastAsia" w:ascii="宋体" w:hAnsi="宋体" w:eastAsia="宋体" w:cs="宋体"/>
          <w:b/>
          <w:bCs w:val="0"/>
          <w:color w:val="auto"/>
          <w:szCs w:val="21"/>
          <w:highlight w:val="none"/>
        </w:rPr>
        <w:t>报价中，其</w:t>
      </w:r>
      <w:r>
        <w:rPr>
          <w:rFonts w:hint="eastAsia" w:ascii="宋体" w:hAnsi="宋体" w:eastAsia="宋体" w:cs="宋体"/>
          <w:b/>
          <w:bCs w:val="0"/>
          <w:color w:val="auto"/>
          <w:szCs w:val="21"/>
          <w:highlight w:val="none"/>
          <w:lang w:val="en-US" w:eastAsia="zh-CN"/>
        </w:rPr>
        <w:t>固定成本的分项内容原则上</w:t>
      </w:r>
      <w:r>
        <w:rPr>
          <w:rFonts w:hint="eastAsia" w:ascii="宋体" w:hAnsi="宋体" w:eastAsia="宋体" w:cs="宋体"/>
          <w:b/>
          <w:bCs w:val="0"/>
          <w:color w:val="auto"/>
          <w:szCs w:val="21"/>
          <w:highlight w:val="none"/>
        </w:rPr>
        <w:t>不得更改</w:t>
      </w:r>
      <w:r>
        <w:rPr>
          <w:rFonts w:hint="eastAsia" w:ascii="宋体" w:hAnsi="宋体" w:eastAsia="宋体" w:cs="宋体"/>
          <w:b w:val="0"/>
          <w:bCs/>
          <w:color w:val="auto"/>
          <w:szCs w:val="21"/>
          <w:highlight w:val="none"/>
        </w:rPr>
        <w:t>，否则</w:t>
      </w:r>
      <w:r>
        <w:rPr>
          <w:rFonts w:hint="eastAsia" w:ascii="宋体" w:hAnsi="宋体" w:eastAsia="宋体" w:cs="宋体"/>
          <w:b/>
          <w:bCs w:val="0"/>
          <w:color w:val="auto"/>
          <w:szCs w:val="21"/>
          <w:highlight w:val="none"/>
        </w:rPr>
        <w:t>响应无效</w:t>
      </w:r>
      <w:r>
        <w:rPr>
          <w:rFonts w:hint="eastAsia" w:ascii="宋体" w:hAnsi="宋体" w:eastAsia="宋体" w:cs="宋体"/>
          <w:b w:val="0"/>
          <w:bCs/>
          <w:color w:val="auto"/>
          <w:szCs w:val="21"/>
          <w:highlight w:val="none"/>
        </w:rPr>
        <w:t>。</w:t>
      </w:r>
    </w:p>
    <w:p w14:paraId="7DFC8939">
      <w:pPr>
        <w:adjustRightInd w:val="0"/>
        <w:snapToGrid w:val="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4．供应商报价过低可能影响产品质量与售后服务的，将被要求提供书面说明及相关证明，其说明与证明不被</w:t>
      </w:r>
      <w:r>
        <w:rPr>
          <w:rFonts w:hint="eastAsia" w:ascii="宋体" w:hAnsi="宋体" w:eastAsia="宋体" w:cs="宋体"/>
          <w:b w:val="0"/>
          <w:bCs/>
          <w:color w:val="auto"/>
          <w:szCs w:val="21"/>
          <w:highlight w:val="none"/>
          <w:lang w:val="en-US" w:eastAsia="zh-CN"/>
        </w:rPr>
        <w:t>评审</w:t>
      </w:r>
      <w:r>
        <w:rPr>
          <w:rFonts w:hint="eastAsia" w:ascii="宋体" w:hAnsi="宋体" w:eastAsia="宋体" w:cs="宋体"/>
          <w:b w:val="0"/>
          <w:bCs/>
          <w:color w:val="auto"/>
          <w:szCs w:val="21"/>
          <w:highlight w:val="none"/>
        </w:rPr>
        <w:t>小组接受的，其</w:t>
      </w:r>
      <w:r>
        <w:rPr>
          <w:rFonts w:hint="eastAsia" w:ascii="宋体" w:hAnsi="宋体" w:eastAsia="宋体" w:cs="宋体"/>
          <w:b/>
          <w:bCs w:val="0"/>
          <w:color w:val="auto"/>
          <w:szCs w:val="21"/>
          <w:highlight w:val="none"/>
        </w:rPr>
        <w:t>报价无效</w:t>
      </w:r>
      <w:r>
        <w:rPr>
          <w:rFonts w:hint="eastAsia" w:ascii="宋体" w:hAnsi="宋体" w:eastAsia="宋体" w:cs="宋体"/>
          <w:b w:val="0"/>
          <w:bCs/>
          <w:color w:val="auto"/>
          <w:szCs w:val="21"/>
          <w:highlight w:val="none"/>
        </w:rPr>
        <w:t>。</w:t>
      </w:r>
    </w:p>
    <w:p w14:paraId="1C29989C">
      <w:pPr>
        <w:adjustRightInd w:val="0"/>
        <w:snapToGrid w:val="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5．供应商未提供小规模纳税企业证明的，评审小组统一按照一般纳税人税率进行成本核算。</w:t>
      </w:r>
    </w:p>
    <w:p w14:paraId="7E8C1154">
      <w:pPr>
        <w:adjustRightInd w:val="0"/>
        <w:snapToGrid w:val="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6．供应商可另附报价说明完善此表内容。</w:t>
      </w:r>
    </w:p>
    <w:p w14:paraId="354EFED8">
      <w:pPr>
        <w:adjustRightInd w:val="0"/>
        <w:snapToGrid w:val="0"/>
        <w:spacing w:line="360" w:lineRule="auto"/>
        <w:rPr>
          <w:rFonts w:hint="eastAsia" w:ascii="宋体" w:hAnsi="宋体"/>
          <w:color w:val="auto"/>
          <w:szCs w:val="21"/>
          <w:highlight w:val="none"/>
        </w:rPr>
      </w:pPr>
    </w:p>
    <w:p w14:paraId="768CD6DC">
      <w:pPr>
        <w:adjustRightInd w:val="0"/>
        <w:snapToGrid w:val="0"/>
        <w:spacing w:line="360" w:lineRule="auto"/>
        <w:rPr>
          <w:rFonts w:hint="eastAsia" w:ascii="宋体" w:hAnsi="宋体"/>
          <w:color w:val="auto"/>
          <w:szCs w:val="21"/>
          <w:highlight w:val="none"/>
        </w:rPr>
      </w:pPr>
    </w:p>
    <w:p w14:paraId="198E4350">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供应商名称（盖单位公章）：</w:t>
      </w:r>
    </w:p>
    <w:p w14:paraId="23898446">
      <w:pPr>
        <w:adjustRightInd w:val="0"/>
        <w:snapToGrid w:val="0"/>
        <w:spacing w:line="360" w:lineRule="auto"/>
        <w:rPr>
          <w:rFonts w:ascii="宋体" w:hAnsi="宋体"/>
          <w:color w:val="auto"/>
          <w:szCs w:val="21"/>
          <w:highlight w:val="none"/>
        </w:rPr>
      </w:pPr>
      <w:r>
        <w:rPr>
          <w:rFonts w:hint="eastAsia" w:ascii="宋体" w:hAnsi="宋体" w:cs="微软雅黑"/>
          <w:color w:val="auto"/>
          <w:spacing w:val="-2"/>
          <w:kern w:val="0"/>
          <w:szCs w:val="21"/>
          <w:highlight w:val="none"/>
        </w:rPr>
        <w:t>法</w:t>
      </w:r>
      <w:r>
        <w:rPr>
          <w:rFonts w:hint="eastAsia" w:ascii="宋体" w:hAnsi="宋体" w:cs="微软雅黑"/>
          <w:color w:val="auto"/>
          <w:kern w:val="0"/>
          <w:szCs w:val="21"/>
          <w:highlight w:val="none"/>
        </w:rPr>
        <w:t>定</w:t>
      </w:r>
      <w:r>
        <w:rPr>
          <w:rFonts w:hint="eastAsia" w:ascii="宋体" w:hAnsi="宋体" w:cs="微软雅黑"/>
          <w:color w:val="auto"/>
          <w:spacing w:val="-2"/>
          <w:kern w:val="0"/>
          <w:szCs w:val="21"/>
          <w:highlight w:val="none"/>
        </w:rPr>
        <w:t>代</w:t>
      </w:r>
      <w:r>
        <w:rPr>
          <w:rFonts w:hint="eastAsia" w:ascii="宋体" w:hAnsi="宋体" w:cs="微软雅黑"/>
          <w:color w:val="auto"/>
          <w:kern w:val="0"/>
          <w:szCs w:val="21"/>
          <w:highlight w:val="none"/>
        </w:rPr>
        <w:t>表</w:t>
      </w:r>
      <w:r>
        <w:rPr>
          <w:rFonts w:hint="eastAsia" w:ascii="宋体" w:hAnsi="宋体" w:cs="微软雅黑"/>
          <w:color w:val="auto"/>
          <w:spacing w:val="-2"/>
          <w:kern w:val="0"/>
          <w:szCs w:val="21"/>
          <w:highlight w:val="none"/>
        </w:rPr>
        <w:t>人</w:t>
      </w:r>
      <w:r>
        <w:rPr>
          <w:rFonts w:hint="eastAsia" w:ascii="宋体" w:hAnsi="宋体" w:cs="微软雅黑"/>
          <w:color w:val="auto"/>
          <w:kern w:val="0"/>
          <w:szCs w:val="21"/>
          <w:highlight w:val="none"/>
        </w:rPr>
        <w:t>（</w:t>
      </w:r>
      <w:r>
        <w:rPr>
          <w:rFonts w:hint="eastAsia" w:ascii="宋体" w:hAnsi="宋体" w:cs="微软雅黑"/>
          <w:color w:val="auto"/>
          <w:spacing w:val="-2"/>
          <w:kern w:val="0"/>
          <w:szCs w:val="21"/>
          <w:highlight w:val="none"/>
        </w:rPr>
        <w:t>单</w:t>
      </w:r>
      <w:r>
        <w:rPr>
          <w:rFonts w:hint="eastAsia" w:ascii="宋体" w:hAnsi="宋体" w:cs="微软雅黑"/>
          <w:color w:val="auto"/>
          <w:kern w:val="0"/>
          <w:szCs w:val="21"/>
          <w:highlight w:val="none"/>
        </w:rPr>
        <w:t>位</w:t>
      </w:r>
      <w:r>
        <w:rPr>
          <w:rFonts w:hint="eastAsia" w:ascii="宋体" w:hAnsi="宋体" w:cs="微软雅黑"/>
          <w:color w:val="auto"/>
          <w:spacing w:val="-2"/>
          <w:kern w:val="0"/>
          <w:szCs w:val="21"/>
          <w:highlight w:val="none"/>
        </w:rPr>
        <w:t>负</w:t>
      </w:r>
      <w:r>
        <w:rPr>
          <w:rFonts w:hint="eastAsia" w:ascii="宋体" w:hAnsi="宋体" w:cs="微软雅黑"/>
          <w:color w:val="auto"/>
          <w:kern w:val="0"/>
          <w:szCs w:val="21"/>
          <w:highlight w:val="none"/>
        </w:rPr>
        <w:t>责人</w:t>
      </w:r>
      <w:r>
        <w:rPr>
          <w:rFonts w:hint="eastAsia" w:ascii="宋体" w:hAnsi="宋体" w:cs="微软雅黑"/>
          <w:color w:val="auto"/>
          <w:spacing w:val="-2"/>
          <w:kern w:val="0"/>
          <w:szCs w:val="21"/>
          <w:highlight w:val="none"/>
        </w:rPr>
        <w:t>）</w:t>
      </w:r>
      <w:r>
        <w:rPr>
          <w:rFonts w:hint="eastAsia" w:ascii="宋体" w:hAnsi="宋体"/>
          <w:color w:val="auto"/>
          <w:szCs w:val="21"/>
          <w:highlight w:val="none"/>
        </w:rPr>
        <w:t>或其授权的代理人（签字或印章）：</w:t>
      </w:r>
    </w:p>
    <w:p w14:paraId="3665CF23">
      <w:pPr>
        <w:adjustRightInd w:val="0"/>
        <w:snapToGrid w:val="0"/>
        <w:spacing w:line="360" w:lineRule="auto"/>
        <w:rPr>
          <w:rFonts w:hint="eastAsia" w:ascii="宋体" w:hAnsi="宋体"/>
          <w:color w:val="auto"/>
          <w:szCs w:val="21"/>
          <w:highlight w:val="none"/>
        </w:rPr>
        <w:sectPr>
          <w:pgSz w:w="16838" w:h="11906" w:orient="landscape"/>
          <w:pgMar w:top="1587" w:right="1587" w:bottom="1474" w:left="1474" w:header="851" w:footer="992" w:gutter="0"/>
          <w:pgBorders>
            <w:top w:val="none" w:sz="0" w:space="0"/>
            <w:left w:val="none" w:sz="0" w:space="0"/>
            <w:bottom w:val="none" w:sz="0" w:space="0"/>
            <w:right w:val="none" w:sz="0" w:space="0"/>
          </w:pgBorders>
          <w:cols w:space="720" w:num="1"/>
          <w:rtlGutter w:val="0"/>
          <w:docGrid w:linePitch="312" w:charSpace="0"/>
        </w:sectPr>
      </w:pPr>
      <w:r>
        <w:rPr>
          <w:rFonts w:hint="eastAsia" w:ascii="宋体" w:hAnsi="宋体"/>
          <w:color w:val="auto"/>
          <w:szCs w:val="21"/>
          <w:highlight w:val="none"/>
        </w:rPr>
        <w:t>日期：</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年</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月</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日</w:t>
      </w:r>
    </w:p>
    <w:p w14:paraId="756DD910">
      <w:pPr>
        <w:adjustRightInd w:val="0"/>
        <w:snapToGrid w:val="0"/>
        <w:spacing w:line="360" w:lineRule="auto"/>
        <w:rPr>
          <w:rFonts w:hint="eastAsia" w:ascii="宋体" w:hAnsi="宋体"/>
          <w:color w:val="auto"/>
          <w:szCs w:val="21"/>
          <w:highlight w:val="none"/>
        </w:rPr>
        <w:sectPr>
          <w:pgSz w:w="11906" w:h="16838"/>
          <w:pgMar w:top="1587" w:right="1474" w:bottom="1474" w:left="1587" w:header="851" w:footer="992" w:gutter="0"/>
          <w:pgBorders>
            <w:top w:val="none" w:sz="0" w:space="0"/>
            <w:left w:val="none" w:sz="0" w:space="0"/>
            <w:bottom w:val="none" w:sz="0" w:space="0"/>
            <w:right w:val="none" w:sz="0" w:space="0"/>
          </w:pgBorders>
          <w:cols w:space="720" w:num="1"/>
          <w:docGrid w:linePitch="312" w:charSpace="0"/>
        </w:sectPr>
      </w:pPr>
    </w:p>
    <w:p w14:paraId="09B0568F">
      <w:pPr>
        <w:pStyle w:val="7"/>
        <w:jc w:val="left"/>
        <w:rPr>
          <w:rFonts w:ascii="宋体" w:hAnsi="宋体" w:eastAsia="宋体" w:cs="宋体"/>
          <w:bCs w:val="0"/>
          <w:color w:val="auto"/>
          <w:highlight w:val="none"/>
        </w:rPr>
      </w:pPr>
      <w:r>
        <w:rPr>
          <w:rFonts w:hint="eastAsia" w:ascii="宋体" w:hAnsi="宋体" w:cs="宋体"/>
          <w:bCs w:val="0"/>
          <w:color w:val="auto"/>
          <w:spacing w:val="6"/>
          <w:kern w:val="0"/>
          <w:sz w:val="24"/>
          <w:szCs w:val="24"/>
          <w:highlight w:val="none"/>
        </w:rPr>
        <w:t xml:space="preserve">附2-1 </w:t>
      </w:r>
      <w:r>
        <w:rPr>
          <w:rFonts w:hint="eastAsia" w:ascii="宋体" w:hAnsi="宋体" w:eastAsia="宋体" w:cs="宋体"/>
          <w:bCs w:val="0"/>
          <w:color w:val="auto"/>
          <w:spacing w:val="6"/>
          <w:kern w:val="0"/>
          <w:sz w:val="24"/>
          <w:szCs w:val="24"/>
          <w:highlight w:val="none"/>
        </w:rPr>
        <w:t>政府采购价格评审优惠清单报价表</w:t>
      </w:r>
    </w:p>
    <w:p w14:paraId="2FDD2337">
      <w:pPr>
        <w:rPr>
          <w:color w:val="auto"/>
          <w:highlight w:val="none"/>
        </w:rPr>
      </w:pPr>
    </w:p>
    <w:p w14:paraId="79C6B7C3">
      <w:pPr>
        <w:adjustRightInd w:val="0"/>
        <w:snapToGrid w:val="0"/>
        <w:spacing w:line="360" w:lineRule="auto"/>
        <w:rPr>
          <w:rFonts w:ascii="宋体" w:hAnsi="宋体" w:cs="宋体"/>
          <w:color w:val="auto"/>
          <w:szCs w:val="21"/>
          <w:highlight w:val="none"/>
        </w:rPr>
      </w:pPr>
    </w:p>
    <w:p w14:paraId="3073A90C">
      <w:pPr>
        <w:adjustRightInd w:val="0"/>
        <w:snapToGrid w:val="0"/>
        <w:spacing w:line="360" w:lineRule="auto"/>
        <w:rPr>
          <w:rFonts w:ascii="宋体" w:hAnsi="宋体" w:cs="宋体"/>
          <w:color w:val="auto"/>
          <w:szCs w:val="21"/>
          <w:highlight w:val="none"/>
        </w:rPr>
      </w:pPr>
    </w:p>
    <w:p w14:paraId="4B3EB116">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项目名称：                       政府采购编号：</w:t>
      </w:r>
    </w:p>
    <w:p w14:paraId="4C84AB4F">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包    号：                      包货物名称：</w:t>
      </w:r>
    </w:p>
    <w:p w14:paraId="6892DF67">
      <w:pPr>
        <w:adjustRightInd w:val="0"/>
        <w:snapToGrid w:val="0"/>
        <w:spacing w:line="360" w:lineRule="auto"/>
        <w:ind w:firstLine="6930" w:firstLineChars="3300"/>
        <w:rPr>
          <w:rFonts w:ascii="宋体" w:hAnsi="宋体" w:cs="宋体"/>
          <w:color w:val="auto"/>
          <w:szCs w:val="21"/>
          <w:highlight w:val="none"/>
        </w:rPr>
      </w:pPr>
      <w:r>
        <w:rPr>
          <w:rFonts w:hint="eastAsia" w:ascii="宋体" w:hAnsi="宋体" w:cs="宋体"/>
          <w:color w:val="auto"/>
          <w:szCs w:val="21"/>
          <w:highlight w:val="none"/>
        </w:rPr>
        <w:t>价格单位：人民币元</w:t>
      </w:r>
    </w:p>
    <w:tbl>
      <w:tblPr>
        <w:tblStyle w:val="27"/>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09"/>
        <w:gridCol w:w="1134"/>
        <w:gridCol w:w="1701"/>
        <w:gridCol w:w="1866"/>
        <w:gridCol w:w="2103"/>
        <w:gridCol w:w="1276"/>
      </w:tblGrid>
      <w:tr w14:paraId="75B8B5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0" w:hRule="atLeast"/>
        </w:trPr>
        <w:tc>
          <w:tcPr>
            <w:tcW w:w="8789" w:type="dxa"/>
            <w:gridSpan w:val="6"/>
            <w:noWrap w:val="0"/>
            <w:vAlign w:val="center"/>
          </w:tcPr>
          <w:p w14:paraId="17AB5A73">
            <w:pPr>
              <w:pStyle w:val="23"/>
              <w:jc w:val="center"/>
              <w:rPr>
                <w:color w:val="auto"/>
                <w:kern w:val="20"/>
                <w:sz w:val="21"/>
                <w:szCs w:val="21"/>
                <w:highlight w:val="none"/>
              </w:rPr>
            </w:pPr>
            <w:r>
              <w:rPr>
                <w:rFonts w:hint="eastAsia"/>
                <w:color w:val="auto"/>
                <w:kern w:val="20"/>
                <w:sz w:val="21"/>
                <w:szCs w:val="21"/>
                <w:highlight w:val="none"/>
              </w:rPr>
              <w:t>本单位对本表的真实性负责。如有虚假，将依法承担相应责任。</w:t>
            </w:r>
          </w:p>
        </w:tc>
      </w:tr>
      <w:tr w14:paraId="10F356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1" w:hRule="atLeast"/>
        </w:trPr>
        <w:tc>
          <w:tcPr>
            <w:tcW w:w="709" w:type="dxa"/>
            <w:noWrap w:val="0"/>
            <w:vAlign w:val="center"/>
          </w:tcPr>
          <w:p w14:paraId="6FBF8D02">
            <w:pPr>
              <w:pStyle w:val="23"/>
              <w:jc w:val="center"/>
              <w:rPr>
                <w:color w:val="auto"/>
                <w:kern w:val="20"/>
                <w:sz w:val="21"/>
                <w:szCs w:val="21"/>
                <w:highlight w:val="none"/>
              </w:rPr>
            </w:pPr>
            <w:r>
              <w:rPr>
                <w:rFonts w:hint="eastAsia"/>
                <w:color w:val="auto"/>
                <w:kern w:val="20"/>
                <w:sz w:val="21"/>
                <w:szCs w:val="21"/>
                <w:highlight w:val="none"/>
              </w:rPr>
              <w:t>1</w:t>
            </w:r>
          </w:p>
        </w:tc>
        <w:tc>
          <w:tcPr>
            <w:tcW w:w="1134" w:type="dxa"/>
            <w:noWrap w:val="0"/>
            <w:vAlign w:val="center"/>
          </w:tcPr>
          <w:p w14:paraId="70BB08BD">
            <w:pPr>
              <w:pStyle w:val="23"/>
              <w:jc w:val="center"/>
              <w:rPr>
                <w:color w:val="auto"/>
                <w:kern w:val="20"/>
                <w:sz w:val="21"/>
                <w:szCs w:val="21"/>
                <w:highlight w:val="none"/>
              </w:rPr>
            </w:pPr>
            <w:r>
              <w:rPr>
                <w:rFonts w:hint="eastAsia"/>
                <w:color w:val="auto"/>
                <w:kern w:val="20"/>
                <w:sz w:val="21"/>
                <w:szCs w:val="21"/>
                <w:highlight w:val="none"/>
              </w:rPr>
              <w:t>2</w:t>
            </w:r>
          </w:p>
        </w:tc>
        <w:tc>
          <w:tcPr>
            <w:tcW w:w="1701" w:type="dxa"/>
            <w:noWrap w:val="0"/>
            <w:vAlign w:val="center"/>
          </w:tcPr>
          <w:p w14:paraId="008964C6">
            <w:pPr>
              <w:pStyle w:val="23"/>
              <w:jc w:val="center"/>
              <w:rPr>
                <w:color w:val="auto"/>
                <w:kern w:val="20"/>
                <w:sz w:val="21"/>
                <w:szCs w:val="21"/>
                <w:highlight w:val="none"/>
              </w:rPr>
            </w:pPr>
            <w:r>
              <w:rPr>
                <w:rFonts w:hint="eastAsia"/>
                <w:color w:val="auto"/>
                <w:kern w:val="20"/>
                <w:sz w:val="21"/>
                <w:szCs w:val="21"/>
                <w:highlight w:val="none"/>
              </w:rPr>
              <w:t>3</w:t>
            </w:r>
          </w:p>
        </w:tc>
        <w:tc>
          <w:tcPr>
            <w:tcW w:w="1866" w:type="dxa"/>
            <w:noWrap w:val="0"/>
            <w:vAlign w:val="center"/>
          </w:tcPr>
          <w:p w14:paraId="2AC61CFD">
            <w:pPr>
              <w:pStyle w:val="23"/>
              <w:jc w:val="center"/>
              <w:rPr>
                <w:color w:val="auto"/>
                <w:kern w:val="20"/>
                <w:sz w:val="21"/>
                <w:szCs w:val="21"/>
                <w:highlight w:val="none"/>
              </w:rPr>
            </w:pPr>
            <w:r>
              <w:rPr>
                <w:rFonts w:hint="eastAsia"/>
                <w:color w:val="auto"/>
                <w:kern w:val="20"/>
                <w:sz w:val="21"/>
                <w:szCs w:val="21"/>
                <w:highlight w:val="none"/>
              </w:rPr>
              <w:t>4</w:t>
            </w:r>
          </w:p>
        </w:tc>
        <w:tc>
          <w:tcPr>
            <w:tcW w:w="2103" w:type="dxa"/>
            <w:noWrap w:val="0"/>
            <w:vAlign w:val="center"/>
          </w:tcPr>
          <w:p w14:paraId="6C4E9043">
            <w:pPr>
              <w:pStyle w:val="23"/>
              <w:jc w:val="center"/>
              <w:rPr>
                <w:color w:val="auto"/>
                <w:kern w:val="20"/>
                <w:sz w:val="21"/>
                <w:szCs w:val="21"/>
                <w:highlight w:val="none"/>
              </w:rPr>
            </w:pPr>
            <w:r>
              <w:rPr>
                <w:rFonts w:hint="eastAsia"/>
                <w:color w:val="auto"/>
                <w:kern w:val="20"/>
                <w:sz w:val="21"/>
                <w:szCs w:val="21"/>
                <w:highlight w:val="none"/>
              </w:rPr>
              <w:t>5</w:t>
            </w:r>
          </w:p>
        </w:tc>
        <w:tc>
          <w:tcPr>
            <w:tcW w:w="1276" w:type="dxa"/>
            <w:noWrap w:val="0"/>
            <w:vAlign w:val="center"/>
          </w:tcPr>
          <w:p w14:paraId="04350C82">
            <w:pPr>
              <w:pStyle w:val="23"/>
              <w:jc w:val="center"/>
              <w:rPr>
                <w:color w:val="auto"/>
                <w:kern w:val="20"/>
                <w:sz w:val="21"/>
                <w:szCs w:val="21"/>
                <w:highlight w:val="none"/>
              </w:rPr>
            </w:pPr>
            <w:r>
              <w:rPr>
                <w:rFonts w:hint="eastAsia"/>
                <w:color w:val="auto"/>
                <w:kern w:val="20"/>
                <w:sz w:val="21"/>
                <w:szCs w:val="21"/>
                <w:highlight w:val="none"/>
              </w:rPr>
              <w:t>6</w:t>
            </w:r>
          </w:p>
        </w:tc>
      </w:tr>
      <w:tr w14:paraId="39EF50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709" w:type="dxa"/>
            <w:noWrap w:val="0"/>
            <w:vAlign w:val="center"/>
          </w:tcPr>
          <w:p w14:paraId="13C8582B">
            <w:pPr>
              <w:pStyle w:val="23"/>
              <w:jc w:val="center"/>
              <w:rPr>
                <w:color w:val="auto"/>
                <w:kern w:val="20"/>
                <w:sz w:val="21"/>
                <w:szCs w:val="21"/>
                <w:highlight w:val="none"/>
              </w:rPr>
            </w:pPr>
            <w:r>
              <w:rPr>
                <w:rFonts w:hint="eastAsia"/>
                <w:color w:val="auto"/>
                <w:kern w:val="20"/>
                <w:sz w:val="21"/>
                <w:szCs w:val="21"/>
                <w:highlight w:val="none"/>
              </w:rPr>
              <w:t>序号</w:t>
            </w:r>
          </w:p>
        </w:tc>
        <w:tc>
          <w:tcPr>
            <w:tcW w:w="1134" w:type="dxa"/>
            <w:noWrap w:val="0"/>
            <w:vAlign w:val="center"/>
          </w:tcPr>
          <w:p w14:paraId="7E8A2064">
            <w:pPr>
              <w:pStyle w:val="23"/>
              <w:jc w:val="center"/>
              <w:rPr>
                <w:color w:val="auto"/>
                <w:kern w:val="20"/>
                <w:sz w:val="21"/>
                <w:szCs w:val="21"/>
                <w:highlight w:val="none"/>
              </w:rPr>
            </w:pPr>
            <w:r>
              <w:rPr>
                <w:rFonts w:hint="eastAsia"/>
                <w:color w:val="auto"/>
                <w:kern w:val="20"/>
                <w:sz w:val="21"/>
                <w:szCs w:val="21"/>
                <w:highlight w:val="none"/>
              </w:rPr>
              <w:t>货物名称</w:t>
            </w:r>
          </w:p>
        </w:tc>
        <w:tc>
          <w:tcPr>
            <w:tcW w:w="1701" w:type="dxa"/>
            <w:noWrap w:val="0"/>
            <w:vAlign w:val="center"/>
          </w:tcPr>
          <w:p w14:paraId="28793C91">
            <w:pPr>
              <w:pStyle w:val="23"/>
              <w:jc w:val="center"/>
              <w:rPr>
                <w:color w:val="auto"/>
                <w:kern w:val="20"/>
                <w:sz w:val="21"/>
                <w:szCs w:val="21"/>
                <w:highlight w:val="none"/>
              </w:rPr>
            </w:pPr>
            <w:r>
              <w:rPr>
                <w:rFonts w:hint="eastAsia"/>
                <w:color w:val="auto"/>
                <w:kern w:val="20"/>
                <w:sz w:val="21"/>
                <w:szCs w:val="21"/>
                <w:highlight w:val="none"/>
              </w:rPr>
              <w:t>价格（元）</w:t>
            </w:r>
          </w:p>
        </w:tc>
        <w:tc>
          <w:tcPr>
            <w:tcW w:w="1866" w:type="dxa"/>
            <w:noWrap w:val="0"/>
            <w:vAlign w:val="center"/>
          </w:tcPr>
          <w:p w14:paraId="66BF4D2F">
            <w:pPr>
              <w:pStyle w:val="23"/>
              <w:jc w:val="center"/>
              <w:rPr>
                <w:color w:val="auto"/>
                <w:kern w:val="20"/>
                <w:sz w:val="21"/>
                <w:szCs w:val="21"/>
                <w:highlight w:val="none"/>
              </w:rPr>
            </w:pPr>
            <w:r>
              <w:rPr>
                <w:rFonts w:hint="eastAsia"/>
                <w:color w:val="auto"/>
                <w:kern w:val="20"/>
                <w:sz w:val="21"/>
                <w:szCs w:val="21"/>
                <w:highlight w:val="none"/>
              </w:rPr>
              <w:t>货物制造商名称</w:t>
            </w:r>
          </w:p>
        </w:tc>
        <w:tc>
          <w:tcPr>
            <w:tcW w:w="2103" w:type="dxa"/>
            <w:noWrap w:val="0"/>
            <w:vAlign w:val="center"/>
          </w:tcPr>
          <w:p w14:paraId="1269A307">
            <w:pPr>
              <w:pStyle w:val="23"/>
              <w:jc w:val="center"/>
              <w:rPr>
                <w:color w:val="auto"/>
                <w:kern w:val="20"/>
                <w:sz w:val="21"/>
                <w:szCs w:val="21"/>
                <w:highlight w:val="none"/>
              </w:rPr>
            </w:pPr>
            <w:r>
              <w:rPr>
                <w:rFonts w:hint="eastAsia"/>
                <w:color w:val="auto"/>
                <w:kern w:val="20"/>
                <w:sz w:val="21"/>
                <w:szCs w:val="21"/>
                <w:highlight w:val="none"/>
              </w:rPr>
              <w:t>货物制造商类型</w:t>
            </w:r>
          </w:p>
        </w:tc>
        <w:tc>
          <w:tcPr>
            <w:tcW w:w="1276" w:type="dxa"/>
            <w:noWrap w:val="0"/>
            <w:vAlign w:val="center"/>
          </w:tcPr>
          <w:p w14:paraId="5B895E3C">
            <w:pPr>
              <w:pStyle w:val="23"/>
              <w:jc w:val="center"/>
              <w:rPr>
                <w:color w:val="auto"/>
                <w:kern w:val="20"/>
                <w:sz w:val="21"/>
                <w:szCs w:val="21"/>
                <w:highlight w:val="none"/>
              </w:rPr>
            </w:pPr>
            <w:r>
              <w:rPr>
                <w:rFonts w:hint="eastAsia"/>
                <w:color w:val="auto"/>
                <w:kern w:val="20"/>
                <w:sz w:val="21"/>
                <w:szCs w:val="21"/>
                <w:highlight w:val="none"/>
              </w:rPr>
              <w:t>商标名称</w:t>
            </w:r>
          </w:p>
        </w:tc>
      </w:tr>
      <w:tr w14:paraId="7B09D3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noWrap w:val="0"/>
            <w:vAlign w:val="center"/>
          </w:tcPr>
          <w:p w14:paraId="5F33951C">
            <w:pPr>
              <w:pStyle w:val="23"/>
              <w:jc w:val="center"/>
              <w:rPr>
                <w:color w:val="auto"/>
                <w:kern w:val="20"/>
                <w:sz w:val="21"/>
                <w:szCs w:val="21"/>
                <w:highlight w:val="none"/>
              </w:rPr>
            </w:pPr>
          </w:p>
        </w:tc>
        <w:tc>
          <w:tcPr>
            <w:tcW w:w="1134" w:type="dxa"/>
            <w:noWrap w:val="0"/>
            <w:vAlign w:val="center"/>
          </w:tcPr>
          <w:p w14:paraId="6E23C6DD">
            <w:pPr>
              <w:pStyle w:val="23"/>
              <w:jc w:val="center"/>
              <w:rPr>
                <w:color w:val="auto"/>
                <w:kern w:val="20"/>
                <w:sz w:val="21"/>
                <w:szCs w:val="21"/>
                <w:highlight w:val="none"/>
              </w:rPr>
            </w:pPr>
          </w:p>
        </w:tc>
        <w:tc>
          <w:tcPr>
            <w:tcW w:w="1701" w:type="dxa"/>
            <w:noWrap w:val="0"/>
            <w:vAlign w:val="center"/>
          </w:tcPr>
          <w:p w14:paraId="733E13F5">
            <w:pPr>
              <w:pStyle w:val="23"/>
              <w:jc w:val="center"/>
              <w:rPr>
                <w:color w:val="auto"/>
                <w:kern w:val="20"/>
                <w:sz w:val="21"/>
                <w:szCs w:val="21"/>
                <w:highlight w:val="none"/>
              </w:rPr>
            </w:pPr>
          </w:p>
        </w:tc>
        <w:tc>
          <w:tcPr>
            <w:tcW w:w="1866" w:type="dxa"/>
            <w:noWrap w:val="0"/>
            <w:vAlign w:val="center"/>
          </w:tcPr>
          <w:p w14:paraId="0862CAB9">
            <w:pPr>
              <w:pStyle w:val="23"/>
              <w:jc w:val="center"/>
              <w:rPr>
                <w:color w:val="auto"/>
                <w:kern w:val="20"/>
                <w:sz w:val="21"/>
                <w:szCs w:val="21"/>
                <w:highlight w:val="none"/>
              </w:rPr>
            </w:pPr>
          </w:p>
        </w:tc>
        <w:tc>
          <w:tcPr>
            <w:tcW w:w="2103" w:type="dxa"/>
            <w:noWrap w:val="0"/>
            <w:vAlign w:val="center"/>
          </w:tcPr>
          <w:p w14:paraId="333D69C2">
            <w:pPr>
              <w:pStyle w:val="23"/>
              <w:jc w:val="center"/>
              <w:rPr>
                <w:color w:val="auto"/>
                <w:kern w:val="20"/>
                <w:sz w:val="21"/>
                <w:szCs w:val="21"/>
                <w:highlight w:val="none"/>
              </w:rPr>
            </w:pPr>
          </w:p>
        </w:tc>
        <w:tc>
          <w:tcPr>
            <w:tcW w:w="1276" w:type="dxa"/>
            <w:noWrap w:val="0"/>
            <w:vAlign w:val="center"/>
          </w:tcPr>
          <w:p w14:paraId="1B11D6A0">
            <w:pPr>
              <w:pStyle w:val="23"/>
              <w:jc w:val="center"/>
              <w:rPr>
                <w:color w:val="auto"/>
                <w:kern w:val="20"/>
                <w:sz w:val="21"/>
                <w:szCs w:val="21"/>
                <w:highlight w:val="none"/>
              </w:rPr>
            </w:pPr>
          </w:p>
        </w:tc>
      </w:tr>
      <w:tr w14:paraId="4EE35A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noWrap w:val="0"/>
            <w:vAlign w:val="center"/>
          </w:tcPr>
          <w:p w14:paraId="154A58A4">
            <w:pPr>
              <w:pStyle w:val="23"/>
              <w:jc w:val="center"/>
              <w:rPr>
                <w:color w:val="auto"/>
                <w:kern w:val="20"/>
                <w:sz w:val="21"/>
                <w:szCs w:val="21"/>
                <w:highlight w:val="none"/>
              </w:rPr>
            </w:pPr>
          </w:p>
        </w:tc>
        <w:tc>
          <w:tcPr>
            <w:tcW w:w="1134" w:type="dxa"/>
            <w:noWrap w:val="0"/>
            <w:vAlign w:val="center"/>
          </w:tcPr>
          <w:p w14:paraId="1A402A25">
            <w:pPr>
              <w:pStyle w:val="23"/>
              <w:jc w:val="center"/>
              <w:rPr>
                <w:color w:val="auto"/>
                <w:kern w:val="20"/>
                <w:sz w:val="21"/>
                <w:szCs w:val="21"/>
                <w:highlight w:val="none"/>
              </w:rPr>
            </w:pPr>
          </w:p>
        </w:tc>
        <w:tc>
          <w:tcPr>
            <w:tcW w:w="1701" w:type="dxa"/>
            <w:noWrap w:val="0"/>
            <w:vAlign w:val="center"/>
          </w:tcPr>
          <w:p w14:paraId="3677D6A9">
            <w:pPr>
              <w:pStyle w:val="23"/>
              <w:jc w:val="center"/>
              <w:rPr>
                <w:color w:val="auto"/>
                <w:kern w:val="20"/>
                <w:sz w:val="21"/>
                <w:szCs w:val="21"/>
                <w:highlight w:val="none"/>
              </w:rPr>
            </w:pPr>
          </w:p>
        </w:tc>
        <w:tc>
          <w:tcPr>
            <w:tcW w:w="1866" w:type="dxa"/>
            <w:noWrap w:val="0"/>
            <w:vAlign w:val="center"/>
          </w:tcPr>
          <w:p w14:paraId="1237E2BC">
            <w:pPr>
              <w:pStyle w:val="23"/>
              <w:jc w:val="center"/>
              <w:rPr>
                <w:color w:val="auto"/>
                <w:kern w:val="20"/>
                <w:sz w:val="21"/>
                <w:szCs w:val="21"/>
                <w:highlight w:val="none"/>
              </w:rPr>
            </w:pPr>
          </w:p>
        </w:tc>
        <w:tc>
          <w:tcPr>
            <w:tcW w:w="2103" w:type="dxa"/>
            <w:noWrap w:val="0"/>
            <w:vAlign w:val="center"/>
          </w:tcPr>
          <w:p w14:paraId="73C5914D">
            <w:pPr>
              <w:pStyle w:val="23"/>
              <w:jc w:val="center"/>
              <w:rPr>
                <w:color w:val="auto"/>
                <w:kern w:val="20"/>
                <w:sz w:val="21"/>
                <w:szCs w:val="21"/>
                <w:highlight w:val="none"/>
              </w:rPr>
            </w:pPr>
          </w:p>
        </w:tc>
        <w:tc>
          <w:tcPr>
            <w:tcW w:w="1276" w:type="dxa"/>
            <w:noWrap w:val="0"/>
            <w:vAlign w:val="center"/>
          </w:tcPr>
          <w:p w14:paraId="5FFFBBB9">
            <w:pPr>
              <w:pStyle w:val="23"/>
              <w:jc w:val="center"/>
              <w:rPr>
                <w:color w:val="auto"/>
                <w:kern w:val="20"/>
                <w:sz w:val="21"/>
                <w:szCs w:val="21"/>
                <w:highlight w:val="none"/>
              </w:rPr>
            </w:pPr>
          </w:p>
        </w:tc>
      </w:tr>
      <w:tr w14:paraId="0BAD39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noWrap w:val="0"/>
            <w:vAlign w:val="center"/>
          </w:tcPr>
          <w:p w14:paraId="04B7D0B2">
            <w:pPr>
              <w:pStyle w:val="23"/>
              <w:jc w:val="center"/>
              <w:rPr>
                <w:color w:val="auto"/>
                <w:kern w:val="20"/>
                <w:sz w:val="21"/>
                <w:szCs w:val="21"/>
                <w:highlight w:val="none"/>
              </w:rPr>
            </w:pPr>
            <w:r>
              <w:rPr>
                <w:rFonts w:hint="eastAsia"/>
                <w:color w:val="auto"/>
                <w:kern w:val="20"/>
                <w:sz w:val="21"/>
                <w:szCs w:val="21"/>
                <w:highlight w:val="none"/>
              </w:rPr>
              <w:t>小计</w:t>
            </w:r>
          </w:p>
        </w:tc>
        <w:tc>
          <w:tcPr>
            <w:tcW w:w="1134" w:type="dxa"/>
            <w:noWrap w:val="0"/>
            <w:vAlign w:val="center"/>
          </w:tcPr>
          <w:p w14:paraId="7501265B">
            <w:pPr>
              <w:pStyle w:val="23"/>
              <w:jc w:val="center"/>
              <w:rPr>
                <w:color w:val="auto"/>
                <w:kern w:val="20"/>
                <w:sz w:val="21"/>
                <w:szCs w:val="21"/>
                <w:highlight w:val="none"/>
              </w:rPr>
            </w:pPr>
            <w:r>
              <w:rPr>
                <w:rFonts w:hint="eastAsia"/>
                <w:color w:val="auto"/>
                <w:kern w:val="20"/>
                <w:sz w:val="21"/>
                <w:szCs w:val="21"/>
                <w:highlight w:val="none"/>
              </w:rPr>
              <w:t>/</w:t>
            </w:r>
          </w:p>
        </w:tc>
        <w:tc>
          <w:tcPr>
            <w:tcW w:w="1701" w:type="dxa"/>
            <w:noWrap w:val="0"/>
            <w:vAlign w:val="center"/>
          </w:tcPr>
          <w:p w14:paraId="27EC669A">
            <w:pPr>
              <w:pStyle w:val="23"/>
              <w:jc w:val="center"/>
              <w:rPr>
                <w:color w:val="auto"/>
                <w:kern w:val="20"/>
                <w:sz w:val="21"/>
                <w:szCs w:val="21"/>
                <w:highlight w:val="none"/>
              </w:rPr>
            </w:pPr>
          </w:p>
        </w:tc>
        <w:tc>
          <w:tcPr>
            <w:tcW w:w="1866" w:type="dxa"/>
            <w:noWrap w:val="0"/>
            <w:vAlign w:val="center"/>
          </w:tcPr>
          <w:p w14:paraId="1AF4D5AA">
            <w:pPr>
              <w:pStyle w:val="23"/>
              <w:jc w:val="center"/>
              <w:rPr>
                <w:color w:val="auto"/>
                <w:kern w:val="20"/>
                <w:sz w:val="21"/>
                <w:szCs w:val="21"/>
                <w:highlight w:val="none"/>
              </w:rPr>
            </w:pPr>
            <w:r>
              <w:rPr>
                <w:rFonts w:hint="eastAsia"/>
                <w:color w:val="auto"/>
                <w:kern w:val="20"/>
                <w:sz w:val="21"/>
                <w:szCs w:val="21"/>
                <w:highlight w:val="none"/>
              </w:rPr>
              <w:t>/</w:t>
            </w:r>
          </w:p>
        </w:tc>
        <w:tc>
          <w:tcPr>
            <w:tcW w:w="2103" w:type="dxa"/>
            <w:noWrap w:val="0"/>
            <w:vAlign w:val="center"/>
          </w:tcPr>
          <w:p w14:paraId="6E1027CC">
            <w:pPr>
              <w:pStyle w:val="23"/>
              <w:jc w:val="center"/>
              <w:rPr>
                <w:color w:val="auto"/>
                <w:kern w:val="20"/>
                <w:sz w:val="21"/>
                <w:szCs w:val="21"/>
                <w:highlight w:val="none"/>
              </w:rPr>
            </w:pPr>
            <w:r>
              <w:rPr>
                <w:rFonts w:hint="eastAsia"/>
                <w:color w:val="auto"/>
                <w:kern w:val="20"/>
                <w:sz w:val="21"/>
                <w:szCs w:val="21"/>
                <w:highlight w:val="none"/>
              </w:rPr>
              <w:t>/</w:t>
            </w:r>
          </w:p>
        </w:tc>
        <w:tc>
          <w:tcPr>
            <w:tcW w:w="1276" w:type="dxa"/>
            <w:noWrap w:val="0"/>
            <w:vAlign w:val="center"/>
          </w:tcPr>
          <w:p w14:paraId="14377C57">
            <w:pPr>
              <w:pStyle w:val="23"/>
              <w:jc w:val="center"/>
              <w:rPr>
                <w:color w:val="auto"/>
                <w:kern w:val="20"/>
                <w:sz w:val="21"/>
                <w:szCs w:val="21"/>
                <w:highlight w:val="none"/>
              </w:rPr>
            </w:pPr>
            <w:r>
              <w:rPr>
                <w:rFonts w:hint="eastAsia"/>
                <w:color w:val="auto"/>
                <w:kern w:val="20"/>
                <w:sz w:val="21"/>
                <w:szCs w:val="21"/>
                <w:highlight w:val="none"/>
              </w:rPr>
              <w:t>/</w:t>
            </w:r>
          </w:p>
        </w:tc>
      </w:tr>
    </w:tbl>
    <w:p w14:paraId="468AE068">
      <w:pPr>
        <w:widowControl/>
        <w:adjustRightInd w:val="0"/>
        <w:snapToGrid w:val="0"/>
        <w:spacing w:line="400" w:lineRule="exact"/>
        <w:rPr>
          <w:rFonts w:ascii="宋体" w:hAnsi="宋体" w:cs="宋体"/>
          <w:color w:val="auto"/>
          <w:szCs w:val="21"/>
          <w:highlight w:val="none"/>
        </w:rPr>
      </w:pPr>
      <w:r>
        <w:rPr>
          <w:rFonts w:hint="eastAsia" w:ascii="宋体" w:hAnsi="宋体" w:cs="宋体"/>
          <w:color w:val="auto"/>
          <w:szCs w:val="21"/>
          <w:highlight w:val="none"/>
        </w:rPr>
        <w:t>说明：1、本表用于计算政府采购价格评审优惠（中小企业或者监狱企业或者残疾人福利性单位）应享受的政府采购政策价格扣除。</w:t>
      </w:r>
    </w:p>
    <w:p w14:paraId="1640CB34">
      <w:pPr>
        <w:widowControl/>
        <w:adjustRightInd w:val="0"/>
        <w:snapToGrid w:val="0"/>
        <w:spacing w:line="400" w:lineRule="exact"/>
        <w:ind w:firstLine="630" w:firstLineChars="300"/>
        <w:rPr>
          <w:rFonts w:ascii="宋体" w:hAnsi="宋体" w:cs="宋体"/>
          <w:color w:val="auto"/>
          <w:szCs w:val="21"/>
          <w:highlight w:val="none"/>
        </w:rPr>
      </w:pPr>
      <w:r>
        <w:rPr>
          <w:rFonts w:hint="eastAsia" w:ascii="宋体" w:hAnsi="宋体" w:cs="宋体"/>
          <w:color w:val="auto"/>
          <w:szCs w:val="21"/>
          <w:highlight w:val="none"/>
        </w:rPr>
        <w:t>2、栏目3“价格”为综合单价，包含该货物所有隐含的内容，如运输费、保险费、管理费和利润等。</w:t>
      </w:r>
    </w:p>
    <w:p w14:paraId="5301F179">
      <w:pPr>
        <w:widowControl/>
        <w:adjustRightInd w:val="0"/>
        <w:snapToGrid w:val="0"/>
        <w:spacing w:line="400" w:lineRule="exact"/>
        <w:ind w:firstLine="630" w:firstLineChars="300"/>
        <w:rPr>
          <w:rFonts w:ascii="宋体" w:hAnsi="宋体" w:cs="宋体"/>
          <w:color w:val="auto"/>
          <w:szCs w:val="21"/>
          <w:highlight w:val="none"/>
        </w:rPr>
      </w:pPr>
      <w:r>
        <w:rPr>
          <w:rFonts w:hint="eastAsia" w:ascii="宋体" w:hAnsi="宋体" w:cs="宋体"/>
          <w:color w:val="auto"/>
          <w:szCs w:val="21"/>
          <w:highlight w:val="none"/>
        </w:rPr>
        <w:t>3、货物制造商类型填写小型、微型，或者监狱企业或者残疾人福利性单位。监狱企业或者残疾人福利性单位视同属于小型、微型企业。</w:t>
      </w:r>
    </w:p>
    <w:p w14:paraId="556FE491">
      <w:pPr>
        <w:widowControl/>
        <w:adjustRightInd w:val="0"/>
        <w:snapToGrid w:val="0"/>
        <w:spacing w:line="400" w:lineRule="exact"/>
        <w:ind w:firstLine="630" w:firstLineChars="300"/>
        <w:rPr>
          <w:rFonts w:ascii="宋体" w:hAnsi="宋体" w:cs="宋体"/>
          <w:color w:val="auto"/>
          <w:szCs w:val="21"/>
          <w:highlight w:val="none"/>
        </w:rPr>
      </w:pPr>
      <w:r>
        <w:rPr>
          <w:rFonts w:hint="eastAsia" w:ascii="宋体" w:hAnsi="宋体" w:cs="宋体"/>
          <w:color w:val="auto"/>
          <w:szCs w:val="21"/>
          <w:highlight w:val="none"/>
        </w:rPr>
        <w:t>4、未提供《中小企业声明函》</w:t>
      </w:r>
      <w:r>
        <w:rPr>
          <w:rFonts w:ascii="Segoe UI" w:hAnsi="Segoe UI" w:eastAsia="Segoe UI" w:cs="Segoe UI"/>
          <w:i w:val="0"/>
          <w:iCs w:val="0"/>
          <w:caps w:val="0"/>
          <w:color w:val="auto"/>
          <w:spacing w:val="0"/>
          <w:sz w:val="22"/>
          <w:szCs w:val="22"/>
          <w:highlight w:val="none"/>
        </w:rPr>
        <w:t>或未按上述要求填写的</w:t>
      </w:r>
      <w:r>
        <w:rPr>
          <w:rFonts w:hint="eastAsia" w:ascii="宋体" w:hAnsi="宋体" w:cs="宋体"/>
          <w:color w:val="auto"/>
          <w:szCs w:val="21"/>
          <w:highlight w:val="none"/>
        </w:rPr>
        <w:t>的，评审时本表所有优惠不予以考虑。</w:t>
      </w:r>
    </w:p>
    <w:p w14:paraId="7A71BF00">
      <w:pPr>
        <w:widowControl/>
        <w:adjustRightInd w:val="0"/>
        <w:snapToGrid w:val="0"/>
        <w:spacing w:line="400" w:lineRule="exact"/>
        <w:ind w:firstLine="630" w:firstLineChars="300"/>
        <w:rPr>
          <w:rFonts w:ascii="宋体" w:hAnsi="宋体" w:cs="宋体"/>
          <w:color w:val="auto"/>
          <w:szCs w:val="21"/>
          <w:highlight w:val="none"/>
        </w:rPr>
      </w:pPr>
      <w:r>
        <w:rPr>
          <w:rFonts w:hint="eastAsia" w:ascii="宋体" w:hAnsi="宋体" w:cs="宋体"/>
          <w:color w:val="auto"/>
          <w:szCs w:val="21"/>
          <w:highlight w:val="none"/>
        </w:rPr>
        <w:t>5、供应商在提交响应文件的截止时间前修改“开标一览表”中的响应报价的，涉及本表相应内容应同时修改。</w:t>
      </w:r>
    </w:p>
    <w:p w14:paraId="54F1A4B1">
      <w:pPr>
        <w:adjustRightInd w:val="0"/>
        <w:snapToGrid w:val="0"/>
        <w:spacing w:line="360" w:lineRule="auto"/>
        <w:rPr>
          <w:rFonts w:ascii="宋体" w:hAnsi="宋体" w:cs="宋体"/>
          <w:color w:val="auto"/>
          <w:szCs w:val="21"/>
          <w:highlight w:val="none"/>
        </w:rPr>
      </w:pPr>
    </w:p>
    <w:p w14:paraId="4692939B">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供应商名称（盖单位章）：</w:t>
      </w:r>
    </w:p>
    <w:p w14:paraId="3DED5E83">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法定代表人或其委托代理人（签字）：</w:t>
      </w:r>
    </w:p>
    <w:p w14:paraId="45AFA89A">
      <w:pPr>
        <w:adjustRightInd w:val="0"/>
        <w:snapToGrid w:val="0"/>
        <w:spacing w:line="360" w:lineRule="auto"/>
        <w:rPr>
          <w:rFonts w:ascii="宋体" w:hAnsi="宋体" w:cs="宋体"/>
          <w:b/>
          <w:color w:val="auto"/>
          <w:sz w:val="28"/>
          <w:szCs w:val="28"/>
          <w:highlight w:val="none"/>
        </w:rPr>
      </w:pPr>
      <w:r>
        <w:rPr>
          <w:rFonts w:hint="eastAsia" w:ascii="宋体" w:hAnsi="宋体" w:cs="宋体"/>
          <w:color w:val="auto"/>
          <w:szCs w:val="21"/>
          <w:highlight w:val="none"/>
        </w:rPr>
        <w:t>日期：年月日</w:t>
      </w:r>
      <w:r>
        <w:rPr>
          <w:rFonts w:hint="eastAsia" w:ascii="宋体" w:hAnsi="宋体" w:cs="宋体"/>
          <w:b/>
          <w:color w:val="auto"/>
          <w:sz w:val="28"/>
          <w:szCs w:val="28"/>
          <w:highlight w:val="none"/>
        </w:rPr>
        <w:br w:type="page"/>
      </w:r>
    </w:p>
    <w:p w14:paraId="076FEEE4">
      <w:pPr>
        <w:pStyle w:val="7"/>
        <w:jc w:val="left"/>
        <w:rPr>
          <w:rFonts w:ascii="宋体" w:hAnsi="宋体" w:eastAsia="宋体" w:cs="宋体"/>
          <w:bCs w:val="0"/>
          <w:color w:val="auto"/>
          <w:spacing w:val="6"/>
          <w:kern w:val="0"/>
          <w:sz w:val="24"/>
          <w:szCs w:val="24"/>
          <w:highlight w:val="none"/>
        </w:rPr>
      </w:pPr>
      <w:r>
        <w:rPr>
          <w:rFonts w:hint="eastAsia" w:ascii="宋体" w:hAnsi="宋体" w:cs="宋体"/>
          <w:bCs w:val="0"/>
          <w:color w:val="auto"/>
          <w:spacing w:val="6"/>
          <w:kern w:val="0"/>
          <w:sz w:val="24"/>
          <w:szCs w:val="24"/>
          <w:highlight w:val="none"/>
        </w:rPr>
        <w:t xml:space="preserve">附2-2 </w:t>
      </w:r>
      <w:r>
        <w:rPr>
          <w:rFonts w:hint="eastAsia" w:ascii="宋体" w:hAnsi="宋体" w:eastAsia="宋体" w:cs="宋体"/>
          <w:bCs w:val="0"/>
          <w:color w:val="auto"/>
          <w:spacing w:val="6"/>
          <w:kern w:val="0"/>
          <w:sz w:val="24"/>
          <w:szCs w:val="24"/>
          <w:highlight w:val="none"/>
        </w:rPr>
        <w:t>政府采购优先采购产品清单报价表</w:t>
      </w:r>
    </w:p>
    <w:p w14:paraId="58EABB5F">
      <w:pPr>
        <w:rPr>
          <w:color w:val="auto"/>
          <w:highlight w:val="none"/>
        </w:rPr>
      </w:pPr>
    </w:p>
    <w:p w14:paraId="359DFDF6">
      <w:pPr>
        <w:adjustRightInd w:val="0"/>
        <w:snapToGrid w:val="0"/>
        <w:spacing w:line="360" w:lineRule="auto"/>
        <w:rPr>
          <w:rFonts w:ascii="宋体" w:hAnsi="宋体" w:cs="宋体"/>
          <w:color w:val="auto"/>
          <w:szCs w:val="21"/>
          <w:highlight w:val="none"/>
        </w:rPr>
      </w:pPr>
    </w:p>
    <w:p w14:paraId="402DD86B">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项目名称：                       政府采购编号：</w:t>
      </w:r>
    </w:p>
    <w:p w14:paraId="6175C142">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包    号：                      包货物名称：</w:t>
      </w:r>
    </w:p>
    <w:p w14:paraId="349F5DA0">
      <w:pPr>
        <w:adjustRightInd w:val="0"/>
        <w:snapToGrid w:val="0"/>
        <w:spacing w:line="360" w:lineRule="auto"/>
        <w:ind w:firstLine="6930" w:firstLineChars="3300"/>
        <w:rPr>
          <w:rFonts w:ascii="宋体" w:hAnsi="宋体" w:cs="宋体"/>
          <w:color w:val="auto"/>
          <w:szCs w:val="21"/>
          <w:highlight w:val="none"/>
        </w:rPr>
      </w:pPr>
      <w:r>
        <w:rPr>
          <w:rFonts w:hint="eastAsia" w:ascii="宋体" w:hAnsi="宋体" w:cs="宋体"/>
          <w:color w:val="auto"/>
          <w:szCs w:val="21"/>
          <w:highlight w:val="none"/>
        </w:rPr>
        <w:t>价格单位：人民币元</w:t>
      </w:r>
    </w:p>
    <w:tbl>
      <w:tblPr>
        <w:tblStyle w:val="27"/>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1"/>
        <w:gridCol w:w="1739"/>
        <w:gridCol w:w="2552"/>
        <w:gridCol w:w="1984"/>
        <w:gridCol w:w="1843"/>
      </w:tblGrid>
      <w:tr w14:paraId="5632C1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exact"/>
        </w:trPr>
        <w:tc>
          <w:tcPr>
            <w:tcW w:w="8789" w:type="dxa"/>
            <w:gridSpan w:val="5"/>
            <w:noWrap w:val="0"/>
            <w:vAlign w:val="center"/>
          </w:tcPr>
          <w:p w14:paraId="2BBF4411">
            <w:pPr>
              <w:pStyle w:val="23"/>
              <w:jc w:val="center"/>
              <w:rPr>
                <w:color w:val="auto"/>
                <w:kern w:val="20"/>
                <w:sz w:val="21"/>
                <w:szCs w:val="21"/>
                <w:highlight w:val="none"/>
              </w:rPr>
            </w:pPr>
            <w:r>
              <w:rPr>
                <w:rFonts w:hint="eastAsia"/>
                <w:color w:val="auto"/>
                <w:kern w:val="20"/>
                <w:sz w:val="21"/>
                <w:szCs w:val="21"/>
                <w:highlight w:val="none"/>
              </w:rPr>
              <w:t>本单位对本表的真实性负责。如有虚假，将依法承担相应责任。</w:t>
            </w:r>
          </w:p>
        </w:tc>
      </w:tr>
      <w:tr w14:paraId="7A6AE6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exact"/>
        </w:trPr>
        <w:tc>
          <w:tcPr>
            <w:tcW w:w="671" w:type="dxa"/>
            <w:noWrap w:val="0"/>
            <w:vAlign w:val="center"/>
          </w:tcPr>
          <w:p w14:paraId="34A3023F">
            <w:pPr>
              <w:pStyle w:val="23"/>
              <w:jc w:val="center"/>
              <w:rPr>
                <w:color w:val="auto"/>
                <w:kern w:val="20"/>
                <w:sz w:val="21"/>
                <w:szCs w:val="21"/>
                <w:highlight w:val="none"/>
              </w:rPr>
            </w:pPr>
            <w:r>
              <w:rPr>
                <w:rFonts w:hint="eastAsia"/>
                <w:color w:val="auto"/>
                <w:kern w:val="20"/>
                <w:sz w:val="21"/>
                <w:szCs w:val="21"/>
                <w:highlight w:val="none"/>
              </w:rPr>
              <w:t>序号</w:t>
            </w:r>
          </w:p>
        </w:tc>
        <w:tc>
          <w:tcPr>
            <w:tcW w:w="1739" w:type="dxa"/>
            <w:noWrap w:val="0"/>
            <w:vAlign w:val="center"/>
          </w:tcPr>
          <w:p w14:paraId="7624453C">
            <w:pPr>
              <w:pStyle w:val="23"/>
              <w:jc w:val="center"/>
              <w:rPr>
                <w:color w:val="auto"/>
                <w:kern w:val="20"/>
                <w:sz w:val="21"/>
                <w:szCs w:val="21"/>
                <w:highlight w:val="none"/>
              </w:rPr>
            </w:pPr>
            <w:r>
              <w:rPr>
                <w:rFonts w:hint="eastAsia"/>
                <w:color w:val="auto"/>
                <w:kern w:val="20"/>
                <w:sz w:val="21"/>
                <w:szCs w:val="21"/>
                <w:highlight w:val="none"/>
              </w:rPr>
              <w:t>货物名称</w:t>
            </w:r>
          </w:p>
        </w:tc>
        <w:tc>
          <w:tcPr>
            <w:tcW w:w="2552" w:type="dxa"/>
            <w:noWrap w:val="0"/>
            <w:vAlign w:val="center"/>
          </w:tcPr>
          <w:p w14:paraId="1C813443">
            <w:pPr>
              <w:pStyle w:val="23"/>
              <w:jc w:val="center"/>
              <w:rPr>
                <w:color w:val="auto"/>
                <w:kern w:val="20"/>
                <w:sz w:val="21"/>
                <w:szCs w:val="21"/>
                <w:highlight w:val="none"/>
              </w:rPr>
            </w:pPr>
            <w:r>
              <w:rPr>
                <w:rFonts w:hint="eastAsia"/>
                <w:color w:val="auto"/>
                <w:kern w:val="20"/>
                <w:sz w:val="21"/>
                <w:szCs w:val="21"/>
                <w:highlight w:val="none"/>
              </w:rPr>
              <w:t>价格（元）</w:t>
            </w:r>
          </w:p>
        </w:tc>
        <w:tc>
          <w:tcPr>
            <w:tcW w:w="1984" w:type="dxa"/>
            <w:noWrap w:val="0"/>
            <w:vAlign w:val="center"/>
          </w:tcPr>
          <w:p w14:paraId="7A111924">
            <w:pPr>
              <w:pStyle w:val="23"/>
              <w:jc w:val="center"/>
              <w:rPr>
                <w:color w:val="auto"/>
                <w:kern w:val="20"/>
                <w:sz w:val="21"/>
                <w:szCs w:val="21"/>
                <w:highlight w:val="none"/>
              </w:rPr>
            </w:pPr>
            <w:r>
              <w:rPr>
                <w:rFonts w:hint="eastAsia"/>
                <w:color w:val="auto"/>
                <w:kern w:val="20"/>
                <w:sz w:val="21"/>
                <w:szCs w:val="21"/>
                <w:highlight w:val="none"/>
              </w:rPr>
              <w:t>货物制造商名称</w:t>
            </w:r>
          </w:p>
        </w:tc>
        <w:tc>
          <w:tcPr>
            <w:tcW w:w="1843" w:type="dxa"/>
            <w:noWrap w:val="0"/>
            <w:vAlign w:val="center"/>
          </w:tcPr>
          <w:p w14:paraId="7BDC4C92">
            <w:pPr>
              <w:pStyle w:val="23"/>
              <w:jc w:val="center"/>
              <w:rPr>
                <w:color w:val="auto"/>
                <w:kern w:val="20"/>
                <w:sz w:val="21"/>
                <w:szCs w:val="21"/>
                <w:highlight w:val="none"/>
              </w:rPr>
            </w:pPr>
            <w:r>
              <w:rPr>
                <w:rFonts w:hint="eastAsia"/>
                <w:color w:val="auto"/>
                <w:kern w:val="20"/>
                <w:sz w:val="21"/>
                <w:szCs w:val="21"/>
                <w:highlight w:val="none"/>
              </w:rPr>
              <w:t>政策功能编码</w:t>
            </w:r>
          </w:p>
        </w:tc>
      </w:tr>
      <w:tr w14:paraId="0DB668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exact"/>
        </w:trPr>
        <w:tc>
          <w:tcPr>
            <w:tcW w:w="8789" w:type="dxa"/>
            <w:gridSpan w:val="5"/>
            <w:noWrap w:val="0"/>
            <w:vAlign w:val="center"/>
          </w:tcPr>
          <w:p w14:paraId="48A4B1DA">
            <w:pPr>
              <w:pStyle w:val="23"/>
              <w:jc w:val="both"/>
              <w:rPr>
                <w:color w:val="auto"/>
                <w:kern w:val="20"/>
                <w:sz w:val="21"/>
                <w:szCs w:val="21"/>
                <w:highlight w:val="none"/>
              </w:rPr>
            </w:pPr>
            <w:r>
              <w:rPr>
                <w:rFonts w:hint="eastAsia"/>
                <w:b/>
                <w:bCs/>
                <w:color w:val="auto"/>
                <w:kern w:val="20"/>
                <w:sz w:val="21"/>
                <w:szCs w:val="21"/>
                <w:highlight w:val="none"/>
              </w:rPr>
              <w:t>节能产品</w:t>
            </w:r>
          </w:p>
        </w:tc>
      </w:tr>
      <w:tr w14:paraId="063E387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exact"/>
        </w:trPr>
        <w:tc>
          <w:tcPr>
            <w:tcW w:w="671" w:type="dxa"/>
            <w:noWrap w:val="0"/>
            <w:vAlign w:val="center"/>
          </w:tcPr>
          <w:p w14:paraId="33AD154E">
            <w:pPr>
              <w:pStyle w:val="23"/>
              <w:jc w:val="center"/>
              <w:rPr>
                <w:color w:val="auto"/>
                <w:kern w:val="20"/>
                <w:sz w:val="21"/>
                <w:szCs w:val="21"/>
                <w:highlight w:val="none"/>
              </w:rPr>
            </w:pPr>
          </w:p>
        </w:tc>
        <w:tc>
          <w:tcPr>
            <w:tcW w:w="1739" w:type="dxa"/>
            <w:noWrap w:val="0"/>
            <w:vAlign w:val="center"/>
          </w:tcPr>
          <w:p w14:paraId="7B3C57D2">
            <w:pPr>
              <w:pStyle w:val="23"/>
              <w:jc w:val="center"/>
              <w:rPr>
                <w:color w:val="auto"/>
                <w:kern w:val="20"/>
                <w:sz w:val="21"/>
                <w:szCs w:val="21"/>
                <w:highlight w:val="none"/>
              </w:rPr>
            </w:pPr>
          </w:p>
        </w:tc>
        <w:tc>
          <w:tcPr>
            <w:tcW w:w="2552" w:type="dxa"/>
            <w:noWrap w:val="0"/>
            <w:vAlign w:val="center"/>
          </w:tcPr>
          <w:p w14:paraId="4A70E844">
            <w:pPr>
              <w:pStyle w:val="23"/>
              <w:jc w:val="center"/>
              <w:rPr>
                <w:color w:val="auto"/>
                <w:kern w:val="20"/>
                <w:sz w:val="21"/>
                <w:szCs w:val="21"/>
                <w:highlight w:val="none"/>
              </w:rPr>
            </w:pPr>
          </w:p>
        </w:tc>
        <w:tc>
          <w:tcPr>
            <w:tcW w:w="1984" w:type="dxa"/>
            <w:noWrap w:val="0"/>
            <w:vAlign w:val="center"/>
          </w:tcPr>
          <w:p w14:paraId="2C18A6C0">
            <w:pPr>
              <w:pStyle w:val="23"/>
              <w:jc w:val="center"/>
              <w:rPr>
                <w:color w:val="auto"/>
                <w:kern w:val="20"/>
                <w:sz w:val="21"/>
                <w:szCs w:val="21"/>
                <w:highlight w:val="none"/>
              </w:rPr>
            </w:pPr>
          </w:p>
        </w:tc>
        <w:tc>
          <w:tcPr>
            <w:tcW w:w="1843" w:type="dxa"/>
            <w:noWrap w:val="0"/>
            <w:vAlign w:val="top"/>
          </w:tcPr>
          <w:p w14:paraId="51F96BE1">
            <w:pPr>
              <w:pStyle w:val="23"/>
              <w:jc w:val="center"/>
              <w:rPr>
                <w:color w:val="auto"/>
                <w:kern w:val="20"/>
                <w:sz w:val="21"/>
                <w:szCs w:val="21"/>
                <w:highlight w:val="none"/>
              </w:rPr>
            </w:pPr>
          </w:p>
        </w:tc>
      </w:tr>
      <w:tr w14:paraId="554FB6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exact"/>
        </w:trPr>
        <w:tc>
          <w:tcPr>
            <w:tcW w:w="671" w:type="dxa"/>
            <w:noWrap w:val="0"/>
            <w:vAlign w:val="center"/>
          </w:tcPr>
          <w:p w14:paraId="76225BF3">
            <w:pPr>
              <w:pStyle w:val="23"/>
              <w:jc w:val="center"/>
              <w:rPr>
                <w:color w:val="auto"/>
                <w:kern w:val="20"/>
                <w:sz w:val="21"/>
                <w:szCs w:val="21"/>
                <w:highlight w:val="none"/>
              </w:rPr>
            </w:pPr>
            <w:r>
              <w:rPr>
                <w:rFonts w:hint="eastAsia"/>
                <w:color w:val="auto"/>
                <w:kern w:val="20"/>
                <w:sz w:val="21"/>
                <w:szCs w:val="21"/>
                <w:highlight w:val="none"/>
              </w:rPr>
              <w:t>小计</w:t>
            </w:r>
          </w:p>
        </w:tc>
        <w:tc>
          <w:tcPr>
            <w:tcW w:w="1739" w:type="dxa"/>
            <w:noWrap w:val="0"/>
            <w:vAlign w:val="center"/>
          </w:tcPr>
          <w:p w14:paraId="20AE8F34">
            <w:pPr>
              <w:pStyle w:val="23"/>
              <w:jc w:val="center"/>
              <w:rPr>
                <w:color w:val="auto"/>
                <w:kern w:val="20"/>
                <w:sz w:val="21"/>
                <w:szCs w:val="21"/>
                <w:highlight w:val="none"/>
              </w:rPr>
            </w:pPr>
            <w:r>
              <w:rPr>
                <w:rFonts w:hint="eastAsia"/>
                <w:color w:val="auto"/>
                <w:kern w:val="20"/>
                <w:sz w:val="21"/>
                <w:szCs w:val="21"/>
                <w:highlight w:val="none"/>
              </w:rPr>
              <w:t>/</w:t>
            </w:r>
          </w:p>
        </w:tc>
        <w:tc>
          <w:tcPr>
            <w:tcW w:w="2552" w:type="dxa"/>
            <w:noWrap w:val="0"/>
            <w:vAlign w:val="center"/>
          </w:tcPr>
          <w:p w14:paraId="07E67F0C">
            <w:pPr>
              <w:pStyle w:val="23"/>
              <w:jc w:val="center"/>
              <w:rPr>
                <w:color w:val="auto"/>
                <w:kern w:val="20"/>
                <w:sz w:val="21"/>
                <w:szCs w:val="21"/>
                <w:highlight w:val="none"/>
              </w:rPr>
            </w:pPr>
          </w:p>
        </w:tc>
        <w:tc>
          <w:tcPr>
            <w:tcW w:w="1984" w:type="dxa"/>
            <w:noWrap w:val="0"/>
            <w:vAlign w:val="center"/>
          </w:tcPr>
          <w:p w14:paraId="6C72EA1E">
            <w:pPr>
              <w:pStyle w:val="23"/>
              <w:jc w:val="center"/>
              <w:rPr>
                <w:color w:val="auto"/>
                <w:kern w:val="20"/>
                <w:sz w:val="21"/>
                <w:szCs w:val="21"/>
                <w:highlight w:val="none"/>
              </w:rPr>
            </w:pPr>
            <w:r>
              <w:rPr>
                <w:rFonts w:hint="eastAsia"/>
                <w:color w:val="auto"/>
                <w:kern w:val="20"/>
                <w:sz w:val="21"/>
                <w:szCs w:val="21"/>
                <w:highlight w:val="none"/>
              </w:rPr>
              <w:t>/</w:t>
            </w:r>
          </w:p>
        </w:tc>
        <w:tc>
          <w:tcPr>
            <w:tcW w:w="1843" w:type="dxa"/>
            <w:noWrap w:val="0"/>
            <w:vAlign w:val="top"/>
          </w:tcPr>
          <w:p w14:paraId="435E6BB6">
            <w:pPr>
              <w:pStyle w:val="23"/>
              <w:jc w:val="center"/>
              <w:rPr>
                <w:color w:val="auto"/>
                <w:kern w:val="20"/>
                <w:sz w:val="21"/>
                <w:szCs w:val="21"/>
                <w:highlight w:val="none"/>
              </w:rPr>
            </w:pPr>
            <w:r>
              <w:rPr>
                <w:rFonts w:hint="eastAsia"/>
                <w:color w:val="auto"/>
                <w:kern w:val="20"/>
                <w:sz w:val="21"/>
                <w:szCs w:val="21"/>
                <w:highlight w:val="none"/>
              </w:rPr>
              <w:t>/</w:t>
            </w:r>
          </w:p>
        </w:tc>
      </w:tr>
      <w:tr w14:paraId="3DFBD7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exact"/>
        </w:trPr>
        <w:tc>
          <w:tcPr>
            <w:tcW w:w="8789" w:type="dxa"/>
            <w:gridSpan w:val="5"/>
            <w:noWrap w:val="0"/>
            <w:vAlign w:val="center"/>
          </w:tcPr>
          <w:p w14:paraId="3B35AA55">
            <w:pPr>
              <w:pStyle w:val="23"/>
              <w:jc w:val="both"/>
              <w:rPr>
                <w:color w:val="auto"/>
                <w:kern w:val="20"/>
                <w:sz w:val="21"/>
                <w:szCs w:val="21"/>
                <w:highlight w:val="none"/>
              </w:rPr>
            </w:pPr>
            <w:r>
              <w:rPr>
                <w:rFonts w:hint="eastAsia"/>
                <w:b/>
                <w:bCs/>
                <w:color w:val="auto"/>
                <w:kern w:val="20"/>
                <w:sz w:val="21"/>
                <w:szCs w:val="21"/>
                <w:highlight w:val="none"/>
              </w:rPr>
              <w:t>环境标志产品</w:t>
            </w:r>
          </w:p>
        </w:tc>
      </w:tr>
      <w:tr w14:paraId="06C4DD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exact"/>
        </w:trPr>
        <w:tc>
          <w:tcPr>
            <w:tcW w:w="671" w:type="dxa"/>
            <w:noWrap w:val="0"/>
            <w:vAlign w:val="center"/>
          </w:tcPr>
          <w:p w14:paraId="20B5489F">
            <w:pPr>
              <w:pStyle w:val="23"/>
              <w:jc w:val="center"/>
              <w:rPr>
                <w:color w:val="auto"/>
                <w:kern w:val="20"/>
                <w:sz w:val="21"/>
                <w:szCs w:val="21"/>
                <w:highlight w:val="none"/>
              </w:rPr>
            </w:pPr>
          </w:p>
        </w:tc>
        <w:tc>
          <w:tcPr>
            <w:tcW w:w="1739" w:type="dxa"/>
            <w:noWrap w:val="0"/>
            <w:vAlign w:val="center"/>
          </w:tcPr>
          <w:p w14:paraId="09AC2EDA">
            <w:pPr>
              <w:pStyle w:val="23"/>
              <w:jc w:val="center"/>
              <w:rPr>
                <w:color w:val="auto"/>
                <w:kern w:val="20"/>
                <w:sz w:val="21"/>
                <w:szCs w:val="21"/>
                <w:highlight w:val="none"/>
              </w:rPr>
            </w:pPr>
          </w:p>
        </w:tc>
        <w:tc>
          <w:tcPr>
            <w:tcW w:w="2552" w:type="dxa"/>
            <w:noWrap w:val="0"/>
            <w:vAlign w:val="center"/>
          </w:tcPr>
          <w:p w14:paraId="13FBB664">
            <w:pPr>
              <w:pStyle w:val="23"/>
              <w:jc w:val="center"/>
              <w:rPr>
                <w:color w:val="auto"/>
                <w:kern w:val="20"/>
                <w:sz w:val="21"/>
                <w:szCs w:val="21"/>
                <w:highlight w:val="none"/>
              </w:rPr>
            </w:pPr>
          </w:p>
        </w:tc>
        <w:tc>
          <w:tcPr>
            <w:tcW w:w="1984" w:type="dxa"/>
            <w:noWrap w:val="0"/>
            <w:vAlign w:val="center"/>
          </w:tcPr>
          <w:p w14:paraId="71984176">
            <w:pPr>
              <w:pStyle w:val="23"/>
              <w:jc w:val="center"/>
              <w:rPr>
                <w:color w:val="auto"/>
                <w:kern w:val="20"/>
                <w:sz w:val="21"/>
                <w:szCs w:val="21"/>
                <w:highlight w:val="none"/>
              </w:rPr>
            </w:pPr>
          </w:p>
        </w:tc>
        <w:tc>
          <w:tcPr>
            <w:tcW w:w="1843" w:type="dxa"/>
            <w:noWrap w:val="0"/>
            <w:vAlign w:val="top"/>
          </w:tcPr>
          <w:p w14:paraId="7B209964">
            <w:pPr>
              <w:pStyle w:val="23"/>
              <w:jc w:val="center"/>
              <w:rPr>
                <w:color w:val="auto"/>
                <w:kern w:val="20"/>
                <w:sz w:val="21"/>
                <w:szCs w:val="21"/>
                <w:highlight w:val="none"/>
              </w:rPr>
            </w:pPr>
          </w:p>
        </w:tc>
      </w:tr>
      <w:tr w14:paraId="22D7CB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exact"/>
        </w:trPr>
        <w:tc>
          <w:tcPr>
            <w:tcW w:w="671" w:type="dxa"/>
            <w:noWrap w:val="0"/>
            <w:vAlign w:val="center"/>
          </w:tcPr>
          <w:p w14:paraId="44FB46A3">
            <w:pPr>
              <w:pStyle w:val="23"/>
              <w:jc w:val="center"/>
              <w:rPr>
                <w:color w:val="auto"/>
                <w:kern w:val="20"/>
                <w:sz w:val="21"/>
                <w:szCs w:val="21"/>
                <w:highlight w:val="none"/>
              </w:rPr>
            </w:pPr>
            <w:r>
              <w:rPr>
                <w:rFonts w:hint="eastAsia"/>
                <w:color w:val="auto"/>
                <w:kern w:val="20"/>
                <w:sz w:val="21"/>
                <w:szCs w:val="21"/>
                <w:highlight w:val="none"/>
              </w:rPr>
              <w:t>小计</w:t>
            </w:r>
          </w:p>
        </w:tc>
        <w:tc>
          <w:tcPr>
            <w:tcW w:w="1739" w:type="dxa"/>
            <w:noWrap w:val="0"/>
            <w:vAlign w:val="center"/>
          </w:tcPr>
          <w:p w14:paraId="2502F0B9">
            <w:pPr>
              <w:pStyle w:val="23"/>
              <w:jc w:val="center"/>
              <w:rPr>
                <w:color w:val="auto"/>
                <w:kern w:val="20"/>
                <w:sz w:val="21"/>
                <w:szCs w:val="21"/>
                <w:highlight w:val="none"/>
              </w:rPr>
            </w:pPr>
            <w:r>
              <w:rPr>
                <w:rFonts w:hint="eastAsia"/>
                <w:color w:val="auto"/>
                <w:kern w:val="20"/>
                <w:sz w:val="21"/>
                <w:szCs w:val="21"/>
                <w:highlight w:val="none"/>
              </w:rPr>
              <w:t>/</w:t>
            </w:r>
          </w:p>
        </w:tc>
        <w:tc>
          <w:tcPr>
            <w:tcW w:w="2552" w:type="dxa"/>
            <w:noWrap w:val="0"/>
            <w:vAlign w:val="center"/>
          </w:tcPr>
          <w:p w14:paraId="3BA54B08">
            <w:pPr>
              <w:pStyle w:val="23"/>
              <w:jc w:val="center"/>
              <w:rPr>
                <w:color w:val="auto"/>
                <w:kern w:val="20"/>
                <w:sz w:val="21"/>
                <w:szCs w:val="21"/>
                <w:highlight w:val="none"/>
              </w:rPr>
            </w:pPr>
          </w:p>
        </w:tc>
        <w:tc>
          <w:tcPr>
            <w:tcW w:w="1984" w:type="dxa"/>
            <w:noWrap w:val="0"/>
            <w:vAlign w:val="center"/>
          </w:tcPr>
          <w:p w14:paraId="21182288">
            <w:pPr>
              <w:pStyle w:val="23"/>
              <w:jc w:val="center"/>
              <w:rPr>
                <w:color w:val="auto"/>
                <w:kern w:val="20"/>
                <w:sz w:val="21"/>
                <w:szCs w:val="21"/>
                <w:highlight w:val="none"/>
              </w:rPr>
            </w:pPr>
            <w:r>
              <w:rPr>
                <w:rFonts w:hint="eastAsia"/>
                <w:color w:val="auto"/>
                <w:kern w:val="20"/>
                <w:sz w:val="21"/>
                <w:szCs w:val="21"/>
                <w:highlight w:val="none"/>
              </w:rPr>
              <w:t>/</w:t>
            </w:r>
          </w:p>
        </w:tc>
        <w:tc>
          <w:tcPr>
            <w:tcW w:w="1843" w:type="dxa"/>
            <w:noWrap w:val="0"/>
            <w:vAlign w:val="top"/>
          </w:tcPr>
          <w:p w14:paraId="52545464">
            <w:pPr>
              <w:pStyle w:val="23"/>
              <w:jc w:val="center"/>
              <w:rPr>
                <w:color w:val="auto"/>
                <w:kern w:val="20"/>
                <w:sz w:val="21"/>
                <w:szCs w:val="21"/>
                <w:highlight w:val="none"/>
              </w:rPr>
            </w:pPr>
            <w:r>
              <w:rPr>
                <w:rFonts w:hint="eastAsia"/>
                <w:color w:val="auto"/>
                <w:kern w:val="20"/>
                <w:sz w:val="21"/>
                <w:szCs w:val="21"/>
                <w:highlight w:val="none"/>
              </w:rPr>
              <w:t>/</w:t>
            </w:r>
          </w:p>
        </w:tc>
      </w:tr>
    </w:tbl>
    <w:p w14:paraId="478A624B">
      <w:pPr>
        <w:widowControl/>
        <w:adjustRightInd w:val="0"/>
        <w:snapToGrid w:val="0"/>
        <w:spacing w:line="400" w:lineRule="atLeast"/>
        <w:jc w:val="left"/>
        <w:rPr>
          <w:rFonts w:ascii="宋体" w:hAnsi="宋体" w:cs="宋体"/>
          <w:color w:val="auto"/>
          <w:szCs w:val="21"/>
          <w:highlight w:val="none"/>
        </w:rPr>
      </w:pPr>
      <w:r>
        <w:rPr>
          <w:rFonts w:hint="eastAsia" w:ascii="宋体" w:hAnsi="宋体" w:cs="宋体"/>
          <w:color w:val="auto"/>
          <w:szCs w:val="21"/>
          <w:highlight w:val="none"/>
        </w:rPr>
        <w:t>说明：</w:t>
      </w:r>
      <w:r>
        <w:rPr>
          <w:rFonts w:hint="eastAsia" w:ascii="宋体" w:hAnsi="宋体" w:cs="宋体"/>
          <w:bCs/>
          <w:color w:val="auto"/>
          <w:szCs w:val="21"/>
          <w:highlight w:val="none"/>
        </w:rPr>
        <w:t>1、</w:t>
      </w:r>
      <w:r>
        <w:rPr>
          <w:rFonts w:hint="eastAsia" w:ascii="宋体" w:hAnsi="宋体" w:cs="宋体"/>
          <w:color w:val="auto"/>
          <w:szCs w:val="21"/>
          <w:highlight w:val="none"/>
        </w:rPr>
        <w:t>本表用于计算政府采购优先采购产品的政府采购政策加分或者价格扣除。</w:t>
      </w:r>
    </w:p>
    <w:p w14:paraId="284127D2">
      <w:pPr>
        <w:widowControl/>
        <w:adjustRightInd w:val="0"/>
        <w:snapToGrid w:val="0"/>
        <w:spacing w:line="400" w:lineRule="atLeast"/>
        <w:ind w:firstLine="630" w:firstLineChars="300"/>
        <w:jc w:val="left"/>
        <w:rPr>
          <w:rFonts w:ascii="宋体" w:hAnsi="宋体" w:cs="宋体"/>
          <w:color w:val="auto"/>
          <w:szCs w:val="21"/>
          <w:highlight w:val="none"/>
        </w:rPr>
      </w:pPr>
      <w:r>
        <w:rPr>
          <w:rFonts w:hint="eastAsia" w:ascii="宋体" w:hAnsi="宋体" w:cs="宋体"/>
          <w:color w:val="auto"/>
          <w:szCs w:val="21"/>
          <w:highlight w:val="none"/>
        </w:rPr>
        <w:t>2、栏目3“价格”为综合单价，包含货物所有隐含的内容，如运输费、保险费、管理费和利润等。</w:t>
      </w:r>
    </w:p>
    <w:p w14:paraId="24B341D3">
      <w:pPr>
        <w:widowControl/>
        <w:adjustRightInd w:val="0"/>
        <w:snapToGrid w:val="0"/>
        <w:spacing w:line="400" w:lineRule="atLeast"/>
        <w:ind w:firstLine="630" w:firstLineChars="300"/>
        <w:rPr>
          <w:rFonts w:ascii="宋体" w:hAnsi="宋体" w:cs="宋体"/>
          <w:bCs/>
          <w:color w:val="auto"/>
          <w:szCs w:val="21"/>
          <w:highlight w:val="none"/>
        </w:rPr>
      </w:pPr>
      <w:r>
        <w:rPr>
          <w:rFonts w:hint="eastAsia" w:ascii="宋体" w:hAnsi="宋体" w:cs="宋体"/>
          <w:bCs/>
          <w:color w:val="auto"/>
          <w:szCs w:val="21"/>
          <w:highlight w:val="none"/>
        </w:rPr>
        <w:t>3、未按上述要求提供、</w:t>
      </w:r>
      <w:r>
        <w:rPr>
          <w:rFonts w:hint="eastAsia" w:ascii="宋体" w:hAnsi="宋体" w:cs="宋体"/>
          <w:color w:val="auto"/>
          <w:szCs w:val="21"/>
          <w:highlight w:val="none"/>
        </w:rPr>
        <w:t>填写的，</w:t>
      </w:r>
      <w:r>
        <w:rPr>
          <w:rFonts w:hint="eastAsia" w:ascii="宋体" w:hAnsi="宋体" w:cs="宋体"/>
          <w:bCs/>
          <w:color w:val="auto"/>
          <w:szCs w:val="21"/>
          <w:highlight w:val="none"/>
        </w:rPr>
        <w:t>评审时本表所有优惠不予以考虑。</w:t>
      </w:r>
    </w:p>
    <w:p w14:paraId="799D4200">
      <w:pPr>
        <w:widowControl/>
        <w:adjustRightInd w:val="0"/>
        <w:snapToGrid w:val="0"/>
        <w:spacing w:line="400" w:lineRule="atLeast"/>
        <w:ind w:firstLine="630" w:firstLineChars="300"/>
        <w:rPr>
          <w:rFonts w:ascii="宋体" w:hAnsi="宋体" w:cs="宋体"/>
          <w:bCs/>
          <w:color w:val="auto"/>
          <w:szCs w:val="21"/>
          <w:highlight w:val="none"/>
        </w:rPr>
      </w:pPr>
      <w:r>
        <w:rPr>
          <w:rFonts w:hint="eastAsia" w:ascii="宋体" w:hAnsi="宋体" w:cs="宋体"/>
          <w:bCs/>
          <w:color w:val="auto"/>
          <w:szCs w:val="21"/>
          <w:highlight w:val="none"/>
        </w:rPr>
        <w:t>4、供应商在提交响应文件的截止时间前修改“开标一览表”中的响应报价的，涉及本表相应内容应同时修改。</w:t>
      </w:r>
    </w:p>
    <w:p w14:paraId="6C76AA8C">
      <w:pPr>
        <w:adjustRightInd w:val="0"/>
        <w:snapToGrid w:val="0"/>
        <w:spacing w:line="360" w:lineRule="auto"/>
        <w:rPr>
          <w:rFonts w:ascii="宋体" w:hAnsi="宋体" w:cs="宋体"/>
          <w:color w:val="auto"/>
          <w:szCs w:val="21"/>
          <w:highlight w:val="none"/>
        </w:rPr>
      </w:pPr>
    </w:p>
    <w:p w14:paraId="40100A08">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供应商名称（盖单位章）：</w:t>
      </w:r>
    </w:p>
    <w:p w14:paraId="10895F05">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法定代表人或其委托代理人（签字）：</w:t>
      </w:r>
    </w:p>
    <w:p w14:paraId="3BAFFAC5">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日期：年月日</w:t>
      </w:r>
      <w:r>
        <w:rPr>
          <w:rFonts w:hint="eastAsia" w:ascii="宋体" w:hAnsi="宋体" w:cs="宋体"/>
          <w:color w:val="auto"/>
          <w:szCs w:val="21"/>
          <w:highlight w:val="none"/>
        </w:rPr>
        <w:br w:type="page"/>
      </w:r>
    </w:p>
    <w:p w14:paraId="2D8B7D82">
      <w:pPr>
        <w:pStyle w:val="6"/>
        <w:adjustRightInd w:val="0"/>
        <w:snapToGrid w:val="0"/>
        <w:spacing w:before="0" w:after="0" w:line="360" w:lineRule="auto"/>
        <w:jc w:val="center"/>
        <w:rPr>
          <w:rFonts w:ascii="宋体" w:hAnsi="宋体" w:cs="宋体"/>
          <w:color w:val="auto"/>
          <w:sz w:val="28"/>
          <w:szCs w:val="28"/>
          <w:highlight w:val="none"/>
        </w:rPr>
      </w:pPr>
      <w:bookmarkStart w:id="6" w:name="_Toc528307197"/>
      <w:r>
        <w:rPr>
          <w:rFonts w:hint="eastAsia" w:ascii="宋体" w:hAnsi="宋体" w:cs="宋体"/>
          <w:color w:val="auto"/>
          <w:sz w:val="28"/>
          <w:szCs w:val="28"/>
          <w:highlight w:val="none"/>
        </w:rPr>
        <w:t>三、技术（设备选型）与供货实施方案</w:t>
      </w:r>
      <w:bookmarkEnd w:id="6"/>
    </w:p>
    <w:p w14:paraId="549B852C">
      <w:pPr>
        <w:adjustRightInd w:val="0"/>
        <w:snapToGrid w:val="0"/>
        <w:spacing w:line="360" w:lineRule="auto"/>
        <w:rPr>
          <w:rFonts w:ascii="宋体" w:hAnsi="宋体" w:cs="宋体"/>
          <w:color w:val="auto"/>
          <w:highlight w:val="none"/>
        </w:rPr>
      </w:pPr>
    </w:p>
    <w:p w14:paraId="32E12489">
      <w:pPr>
        <w:adjustRightInd w:val="0"/>
        <w:snapToGrid w:val="0"/>
        <w:spacing w:line="360" w:lineRule="auto"/>
        <w:rPr>
          <w:rFonts w:ascii="微软雅黑" w:hAnsi="微软雅黑" w:eastAsia="微软雅黑" w:cs="微软雅黑"/>
          <w:color w:val="auto"/>
          <w:highlight w:val="none"/>
        </w:rPr>
      </w:pPr>
    </w:p>
    <w:p w14:paraId="74F9043D">
      <w:pPr>
        <w:adjustRightInd w:val="0"/>
        <w:snapToGrid w:val="0"/>
        <w:spacing w:line="360" w:lineRule="auto"/>
        <w:ind w:firstLine="315" w:firstLineChars="150"/>
        <w:rPr>
          <w:rFonts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SA"/>
        </w:rPr>
        <w:t>技术方案按文件要求提供，产品选型与质量溯源</w:t>
      </w:r>
      <w:r>
        <w:rPr>
          <w:rFonts w:hint="eastAsia" w:ascii="宋体" w:hAnsi="宋体" w:eastAsia="宋体" w:cs="宋体"/>
          <w:color w:val="auto"/>
          <w:highlight w:val="none"/>
          <w:lang w:val="en-US" w:eastAsia="zh-CN"/>
        </w:rPr>
        <w:t>按下表填写</w:t>
      </w:r>
      <w:r>
        <w:rPr>
          <w:rFonts w:hint="eastAsia" w:ascii="宋体" w:hAnsi="宋体" w:eastAsia="宋体" w:cs="宋体"/>
          <w:color w:val="auto"/>
          <w:szCs w:val="21"/>
          <w:highlight w:val="none"/>
        </w:rPr>
        <w:t>。</w:t>
      </w:r>
    </w:p>
    <w:p w14:paraId="0E59E011">
      <w:pPr>
        <w:adjustRightInd w:val="0"/>
        <w:snapToGrid w:val="0"/>
        <w:spacing w:line="360" w:lineRule="auto"/>
        <w:rPr>
          <w:rFonts w:hint="eastAsia" w:ascii="宋体" w:hAnsi="宋体" w:eastAsia="宋体" w:cs="宋体"/>
          <w:color w:val="auto"/>
          <w:highlight w:val="none"/>
          <w:lang w:val="en-US" w:eastAsia="zh-CN"/>
        </w:rPr>
      </w:pPr>
    </w:p>
    <w:p w14:paraId="3BC58E06">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《主要</w:t>
      </w:r>
      <w:r>
        <w:rPr>
          <w:rFonts w:hint="eastAsia" w:ascii="宋体" w:hAnsi="宋体" w:eastAsia="宋体" w:cs="宋体"/>
          <w:color w:val="auto"/>
          <w:szCs w:val="21"/>
          <w:highlight w:val="none"/>
          <w:lang w:val="en-US" w:eastAsia="zh-CN"/>
        </w:rPr>
        <w:t>设备/</w:t>
      </w:r>
      <w:r>
        <w:rPr>
          <w:rFonts w:hint="eastAsia" w:ascii="宋体" w:hAnsi="宋体" w:eastAsia="宋体" w:cs="宋体"/>
          <w:color w:val="auto"/>
          <w:szCs w:val="21"/>
          <w:highlight w:val="none"/>
        </w:rPr>
        <w:t>材料一览表》</w:t>
      </w:r>
    </w:p>
    <w:p w14:paraId="5F47B17D">
      <w:pPr>
        <w:rPr>
          <w:rFonts w:hint="eastAsia" w:ascii="宋体" w:hAnsi="宋体" w:eastAsia="宋体" w:cs="宋体"/>
          <w:color w:val="auto"/>
          <w:szCs w:val="21"/>
          <w:highlight w:val="none"/>
          <w:lang w:val="en-US" w:eastAsia="zh-CN"/>
        </w:rPr>
      </w:pPr>
    </w:p>
    <w:p w14:paraId="5F24365A">
      <w:pPr>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项目名称：</w:t>
      </w:r>
      <w:r>
        <w:rPr>
          <w:rFonts w:hint="eastAsia" w:ascii="宋体" w:hAnsi="宋体" w:eastAsia="宋体" w:cs="宋体"/>
          <w:color w:val="auto"/>
          <w:szCs w:val="21"/>
          <w:highlight w:val="none"/>
          <w:u w:val="single"/>
          <w:lang w:val="en-US" w:eastAsia="zh-CN"/>
        </w:rPr>
        <w:t xml:space="preserve">             </w:t>
      </w:r>
    </w:p>
    <w:p w14:paraId="51AA472D">
      <w:pPr>
        <w:adjustRightInd w:val="0"/>
        <w:snapToGrid w:val="0"/>
        <w:spacing w:line="360" w:lineRule="auto"/>
        <w:rPr>
          <w:rFonts w:ascii="宋体" w:hAnsi="宋体" w:eastAsia="宋体" w:cs="宋体"/>
          <w:color w:val="auto"/>
          <w:highlight w:val="none"/>
        </w:rPr>
      </w:pPr>
      <w:r>
        <w:rPr>
          <w:rFonts w:hint="eastAsia" w:ascii="宋体" w:hAnsi="宋体" w:eastAsia="宋体" w:cs="宋体"/>
          <w:color w:val="auto"/>
          <w:spacing w:val="28"/>
          <w:szCs w:val="21"/>
          <w:highlight w:val="none"/>
        </w:rPr>
        <w:t>政府采购编号</w:t>
      </w:r>
      <w:r>
        <w:rPr>
          <w:rFonts w:hint="eastAsia" w:ascii="宋体" w:hAnsi="宋体" w:eastAsia="宋体" w:cs="宋体"/>
          <w:color w:val="auto"/>
          <w:szCs w:val="21"/>
          <w:highlight w:val="none"/>
        </w:rPr>
        <w:t xml:space="preserve">: </w:t>
      </w:r>
      <w:r>
        <w:rPr>
          <w:rFonts w:hint="eastAsia" w:ascii="Times New Roman" w:hAnsi="宋体" w:eastAsia="宋体" w:cs="宋体"/>
          <w:color w:val="auto"/>
          <w:highlight w:val="none"/>
          <w:u w:val="single"/>
        </w:rPr>
        <w:t xml:space="preserve">                  </w:t>
      </w:r>
    </w:p>
    <w:tbl>
      <w:tblPr>
        <w:tblStyle w:val="27"/>
        <w:tblpPr w:leftFromText="180" w:rightFromText="180" w:vertAnchor="text" w:horzAnchor="page" w:tblpX="1588" w:tblpY="346"/>
        <w:tblOverlap w:val="never"/>
        <w:tblW w:w="91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63"/>
        <w:gridCol w:w="1379"/>
        <w:gridCol w:w="757"/>
        <w:gridCol w:w="1323"/>
        <w:gridCol w:w="1170"/>
        <w:gridCol w:w="1447"/>
        <w:gridCol w:w="2400"/>
      </w:tblGrid>
      <w:tr w14:paraId="6CFC8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9" w:hRule="atLeast"/>
        </w:trPr>
        <w:tc>
          <w:tcPr>
            <w:tcW w:w="663" w:type="dxa"/>
            <w:noWrap w:val="0"/>
            <w:tcMar>
              <w:top w:w="0" w:type="dxa"/>
              <w:left w:w="108" w:type="dxa"/>
              <w:bottom w:w="0" w:type="dxa"/>
              <w:right w:w="108" w:type="dxa"/>
            </w:tcMar>
            <w:vAlign w:val="center"/>
          </w:tcPr>
          <w:p w14:paraId="5951D638">
            <w:pPr>
              <w:spacing w:line="3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序号 </w:t>
            </w:r>
          </w:p>
        </w:tc>
        <w:tc>
          <w:tcPr>
            <w:tcW w:w="1379" w:type="dxa"/>
            <w:noWrap w:val="0"/>
            <w:tcMar>
              <w:top w:w="0" w:type="dxa"/>
              <w:left w:w="108" w:type="dxa"/>
              <w:bottom w:w="0" w:type="dxa"/>
              <w:right w:w="108" w:type="dxa"/>
            </w:tcMar>
            <w:vAlign w:val="center"/>
          </w:tcPr>
          <w:p w14:paraId="0CC374F7">
            <w:pPr>
              <w:spacing w:line="3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设备/</w:t>
            </w:r>
            <w:r>
              <w:rPr>
                <w:rFonts w:hint="eastAsia" w:ascii="宋体" w:hAnsi="宋体" w:eastAsia="宋体" w:cs="宋体"/>
                <w:color w:val="auto"/>
                <w:sz w:val="18"/>
                <w:szCs w:val="18"/>
                <w:highlight w:val="none"/>
              </w:rPr>
              <w:t>材料</w:t>
            </w:r>
          </w:p>
          <w:p w14:paraId="779E256F">
            <w:pPr>
              <w:spacing w:line="3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名称 </w:t>
            </w:r>
          </w:p>
        </w:tc>
        <w:tc>
          <w:tcPr>
            <w:tcW w:w="757" w:type="dxa"/>
            <w:noWrap w:val="0"/>
            <w:tcMar>
              <w:top w:w="0" w:type="dxa"/>
              <w:left w:w="108" w:type="dxa"/>
              <w:bottom w:w="0" w:type="dxa"/>
              <w:right w:w="108" w:type="dxa"/>
            </w:tcMar>
            <w:vAlign w:val="center"/>
          </w:tcPr>
          <w:p w14:paraId="0D66F8FE">
            <w:pPr>
              <w:spacing w:line="3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品牌 </w:t>
            </w:r>
          </w:p>
        </w:tc>
        <w:tc>
          <w:tcPr>
            <w:tcW w:w="1323" w:type="dxa"/>
            <w:noWrap w:val="0"/>
            <w:tcMar>
              <w:top w:w="0" w:type="dxa"/>
              <w:left w:w="108" w:type="dxa"/>
              <w:bottom w:w="0" w:type="dxa"/>
              <w:right w:w="108" w:type="dxa"/>
            </w:tcMar>
            <w:vAlign w:val="center"/>
          </w:tcPr>
          <w:p w14:paraId="6B903291">
            <w:pPr>
              <w:spacing w:line="3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规格型号</w:t>
            </w:r>
          </w:p>
          <w:p w14:paraId="5F6F3F1C">
            <w:pPr>
              <w:spacing w:line="300" w:lineRule="exact"/>
              <w:jc w:val="center"/>
              <w:rPr>
                <w:rFonts w:ascii="宋体" w:hAnsi="宋体" w:eastAsia="宋体" w:cs="宋体"/>
                <w:color w:val="auto"/>
                <w:sz w:val="18"/>
                <w:szCs w:val="18"/>
                <w:highlight w:val="none"/>
              </w:rPr>
            </w:pPr>
            <w:r>
              <w:rPr>
                <w:rFonts w:hint="eastAsia" w:ascii="宋体" w:hAnsi="宋体" w:eastAsia="宋体" w:cs="宋体"/>
                <w:color w:val="auto"/>
                <w:kern w:val="0"/>
                <w:sz w:val="18"/>
                <w:szCs w:val="18"/>
                <w:highlight w:val="none"/>
              </w:rPr>
              <w:t>技术参数</w:t>
            </w:r>
            <w:r>
              <w:rPr>
                <w:rFonts w:hint="eastAsia" w:ascii="宋体" w:hAnsi="宋体" w:eastAsia="宋体" w:cs="宋体"/>
                <w:color w:val="auto"/>
                <w:sz w:val="18"/>
                <w:szCs w:val="18"/>
                <w:highlight w:val="none"/>
              </w:rPr>
              <w:t xml:space="preserve"> </w:t>
            </w:r>
          </w:p>
        </w:tc>
        <w:tc>
          <w:tcPr>
            <w:tcW w:w="1170" w:type="dxa"/>
            <w:noWrap w:val="0"/>
            <w:tcMar>
              <w:top w:w="0" w:type="dxa"/>
              <w:left w:w="108" w:type="dxa"/>
              <w:bottom w:w="0" w:type="dxa"/>
              <w:right w:w="108" w:type="dxa"/>
            </w:tcMar>
            <w:vAlign w:val="center"/>
          </w:tcPr>
          <w:p w14:paraId="7D652141">
            <w:pPr>
              <w:spacing w:line="3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制造厂商 </w:t>
            </w:r>
          </w:p>
        </w:tc>
        <w:tc>
          <w:tcPr>
            <w:tcW w:w="1447" w:type="dxa"/>
            <w:noWrap w:val="0"/>
            <w:tcMar>
              <w:top w:w="0" w:type="dxa"/>
              <w:left w:w="108" w:type="dxa"/>
              <w:bottom w:w="0" w:type="dxa"/>
              <w:right w:w="108" w:type="dxa"/>
            </w:tcMar>
            <w:vAlign w:val="center"/>
          </w:tcPr>
          <w:p w14:paraId="34A0CC36">
            <w:pPr>
              <w:spacing w:line="3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价格 </w:t>
            </w:r>
          </w:p>
        </w:tc>
        <w:tc>
          <w:tcPr>
            <w:tcW w:w="2400" w:type="dxa"/>
            <w:noWrap w:val="0"/>
            <w:tcMar>
              <w:top w:w="0" w:type="dxa"/>
              <w:left w:w="108" w:type="dxa"/>
              <w:bottom w:w="0" w:type="dxa"/>
              <w:right w:w="108" w:type="dxa"/>
            </w:tcMar>
            <w:vAlign w:val="center"/>
          </w:tcPr>
          <w:p w14:paraId="782FF7C5">
            <w:pPr>
              <w:spacing w:line="3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备注 </w:t>
            </w:r>
          </w:p>
        </w:tc>
      </w:tr>
      <w:tr w14:paraId="32307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63" w:type="dxa"/>
            <w:noWrap w:val="0"/>
            <w:tcMar>
              <w:top w:w="0" w:type="dxa"/>
              <w:left w:w="108" w:type="dxa"/>
              <w:bottom w:w="0" w:type="dxa"/>
              <w:right w:w="108" w:type="dxa"/>
            </w:tcMar>
            <w:vAlign w:val="center"/>
          </w:tcPr>
          <w:p w14:paraId="68A09C24">
            <w:pPr>
              <w:adjustRightInd w:val="0"/>
              <w:snapToGrid w:val="0"/>
              <w:jc w:val="center"/>
              <w:rPr>
                <w:rFonts w:hint="eastAsia" w:ascii="宋体" w:hAnsi="宋体" w:eastAsia="宋体" w:cs="宋体"/>
                <w:color w:val="auto"/>
                <w:sz w:val="18"/>
                <w:szCs w:val="18"/>
                <w:highlight w:val="none"/>
              </w:rPr>
            </w:pPr>
          </w:p>
        </w:tc>
        <w:tc>
          <w:tcPr>
            <w:tcW w:w="1379" w:type="dxa"/>
            <w:noWrap w:val="0"/>
            <w:tcMar>
              <w:top w:w="0" w:type="dxa"/>
              <w:left w:w="108" w:type="dxa"/>
              <w:bottom w:w="0" w:type="dxa"/>
              <w:right w:w="108" w:type="dxa"/>
            </w:tcMar>
            <w:vAlign w:val="center"/>
          </w:tcPr>
          <w:p w14:paraId="4822E541">
            <w:pPr>
              <w:spacing w:line="300" w:lineRule="exact"/>
              <w:jc w:val="center"/>
              <w:rPr>
                <w:rFonts w:hint="eastAsia" w:ascii="宋体" w:hAnsi="宋体" w:eastAsia="宋体" w:cs="宋体"/>
                <w:color w:val="auto"/>
                <w:sz w:val="18"/>
                <w:szCs w:val="18"/>
                <w:highlight w:val="none"/>
              </w:rPr>
            </w:pPr>
          </w:p>
        </w:tc>
        <w:tc>
          <w:tcPr>
            <w:tcW w:w="757" w:type="dxa"/>
            <w:noWrap w:val="0"/>
            <w:tcMar>
              <w:top w:w="0" w:type="dxa"/>
              <w:left w:w="108" w:type="dxa"/>
              <w:bottom w:w="0" w:type="dxa"/>
              <w:right w:w="108" w:type="dxa"/>
            </w:tcMar>
            <w:vAlign w:val="center"/>
          </w:tcPr>
          <w:p w14:paraId="0036679F">
            <w:pPr>
              <w:spacing w:line="300" w:lineRule="exact"/>
              <w:jc w:val="center"/>
              <w:rPr>
                <w:rFonts w:hint="eastAsia" w:ascii="宋体" w:hAnsi="宋体" w:eastAsia="宋体" w:cs="宋体"/>
                <w:color w:val="auto"/>
                <w:sz w:val="18"/>
                <w:szCs w:val="18"/>
                <w:highlight w:val="none"/>
              </w:rPr>
            </w:pPr>
          </w:p>
        </w:tc>
        <w:tc>
          <w:tcPr>
            <w:tcW w:w="1323" w:type="dxa"/>
            <w:noWrap w:val="0"/>
            <w:tcMar>
              <w:top w:w="0" w:type="dxa"/>
              <w:left w:w="108" w:type="dxa"/>
              <w:bottom w:w="0" w:type="dxa"/>
              <w:right w:w="108" w:type="dxa"/>
            </w:tcMar>
            <w:vAlign w:val="center"/>
          </w:tcPr>
          <w:p w14:paraId="30B25BAA">
            <w:pPr>
              <w:spacing w:line="300" w:lineRule="exact"/>
              <w:jc w:val="center"/>
              <w:rPr>
                <w:rFonts w:hint="eastAsia" w:ascii="宋体" w:hAnsi="宋体" w:eastAsia="宋体" w:cs="宋体"/>
                <w:color w:val="auto"/>
                <w:sz w:val="18"/>
                <w:szCs w:val="18"/>
                <w:highlight w:val="none"/>
              </w:rPr>
            </w:pPr>
          </w:p>
        </w:tc>
        <w:tc>
          <w:tcPr>
            <w:tcW w:w="1170" w:type="dxa"/>
            <w:noWrap w:val="0"/>
            <w:tcMar>
              <w:top w:w="0" w:type="dxa"/>
              <w:left w:w="108" w:type="dxa"/>
              <w:bottom w:w="0" w:type="dxa"/>
              <w:right w:w="108" w:type="dxa"/>
            </w:tcMar>
            <w:vAlign w:val="center"/>
          </w:tcPr>
          <w:p w14:paraId="0AC2B13D">
            <w:pPr>
              <w:spacing w:line="300" w:lineRule="exact"/>
              <w:jc w:val="center"/>
              <w:rPr>
                <w:rFonts w:hint="eastAsia" w:ascii="宋体" w:hAnsi="宋体" w:eastAsia="宋体" w:cs="宋体"/>
                <w:color w:val="auto"/>
                <w:sz w:val="18"/>
                <w:szCs w:val="18"/>
                <w:highlight w:val="none"/>
              </w:rPr>
            </w:pPr>
          </w:p>
        </w:tc>
        <w:tc>
          <w:tcPr>
            <w:tcW w:w="1447" w:type="dxa"/>
            <w:noWrap w:val="0"/>
            <w:tcMar>
              <w:top w:w="0" w:type="dxa"/>
              <w:left w:w="108" w:type="dxa"/>
              <w:bottom w:w="0" w:type="dxa"/>
              <w:right w:w="108" w:type="dxa"/>
            </w:tcMar>
            <w:vAlign w:val="center"/>
          </w:tcPr>
          <w:p w14:paraId="21F75DFC">
            <w:pPr>
              <w:spacing w:line="300" w:lineRule="exact"/>
              <w:jc w:val="center"/>
              <w:rPr>
                <w:rFonts w:hint="eastAsia" w:ascii="宋体" w:hAnsi="宋体" w:eastAsia="宋体" w:cs="宋体"/>
                <w:color w:val="auto"/>
                <w:sz w:val="18"/>
                <w:szCs w:val="18"/>
                <w:highlight w:val="none"/>
              </w:rPr>
            </w:pPr>
          </w:p>
        </w:tc>
        <w:tc>
          <w:tcPr>
            <w:tcW w:w="2400" w:type="dxa"/>
            <w:noWrap w:val="0"/>
            <w:tcMar>
              <w:top w:w="0" w:type="dxa"/>
              <w:left w:w="108" w:type="dxa"/>
              <w:bottom w:w="0" w:type="dxa"/>
              <w:right w:w="108" w:type="dxa"/>
            </w:tcMar>
            <w:vAlign w:val="center"/>
          </w:tcPr>
          <w:p w14:paraId="2D371521">
            <w:pPr>
              <w:spacing w:line="300" w:lineRule="exact"/>
              <w:jc w:val="center"/>
              <w:rPr>
                <w:rFonts w:hint="eastAsia" w:ascii="宋体" w:hAnsi="宋体" w:eastAsia="宋体" w:cs="宋体"/>
                <w:color w:val="auto"/>
                <w:sz w:val="18"/>
                <w:szCs w:val="18"/>
                <w:highlight w:val="none"/>
              </w:rPr>
            </w:pPr>
          </w:p>
        </w:tc>
      </w:tr>
      <w:tr w14:paraId="2AC28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63" w:type="dxa"/>
            <w:noWrap w:val="0"/>
            <w:tcMar>
              <w:top w:w="0" w:type="dxa"/>
              <w:left w:w="108" w:type="dxa"/>
              <w:bottom w:w="0" w:type="dxa"/>
              <w:right w:w="108" w:type="dxa"/>
            </w:tcMar>
            <w:vAlign w:val="center"/>
          </w:tcPr>
          <w:p w14:paraId="63B46464">
            <w:pPr>
              <w:adjustRightInd w:val="0"/>
              <w:snapToGrid w:val="0"/>
              <w:jc w:val="center"/>
              <w:rPr>
                <w:rFonts w:hint="eastAsia" w:ascii="宋体" w:hAnsi="宋体" w:eastAsia="宋体" w:cs="宋体"/>
                <w:color w:val="auto"/>
                <w:sz w:val="18"/>
                <w:szCs w:val="18"/>
                <w:highlight w:val="none"/>
              </w:rPr>
            </w:pPr>
          </w:p>
        </w:tc>
        <w:tc>
          <w:tcPr>
            <w:tcW w:w="1379" w:type="dxa"/>
            <w:noWrap w:val="0"/>
            <w:tcMar>
              <w:top w:w="0" w:type="dxa"/>
              <w:left w:w="108" w:type="dxa"/>
              <w:bottom w:w="0" w:type="dxa"/>
              <w:right w:w="108" w:type="dxa"/>
            </w:tcMar>
            <w:vAlign w:val="center"/>
          </w:tcPr>
          <w:p w14:paraId="5C3BC9ED">
            <w:pPr>
              <w:spacing w:line="300" w:lineRule="exact"/>
              <w:jc w:val="center"/>
              <w:rPr>
                <w:rFonts w:hint="eastAsia" w:ascii="宋体" w:hAnsi="宋体" w:eastAsia="宋体" w:cs="宋体"/>
                <w:color w:val="auto"/>
                <w:sz w:val="18"/>
                <w:szCs w:val="18"/>
                <w:highlight w:val="none"/>
              </w:rPr>
            </w:pPr>
          </w:p>
        </w:tc>
        <w:tc>
          <w:tcPr>
            <w:tcW w:w="757" w:type="dxa"/>
            <w:noWrap w:val="0"/>
            <w:tcMar>
              <w:top w:w="0" w:type="dxa"/>
              <w:left w:w="108" w:type="dxa"/>
              <w:bottom w:w="0" w:type="dxa"/>
              <w:right w:w="108" w:type="dxa"/>
            </w:tcMar>
            <w:vAlign w:val="center"/>
          </w:tcPr>
          <w:p w14:paraId="2D7E5208">
            <w:pPr>
              <w:spacing w:line="300" w:lineRule="exact"/>
              <w:jc w:val="center"/>
              <w:rPr>
                <w:rFonts w:hint="eastAsia" w:ascii="宋体" w:hAnsi="宋体" w:eastAsia="宋体" w:cs="宋体"/>
                <w:color w:val="auto"/>
                <w:sz w:val="18"/>
                <w:szCs w:val="18"/>
                <w:highlight w:val="none"/>
              </w:rPr>
            </w:pPr>
          </w:p>
        </w:tc>
        <w:tc>
          <w:tcPr>
            <w:tcW w:w="1323" w:type="dxa"/>
            <w:noWrap w:val="0"/>
            <w:tcMar>
              <w:top w:w="0" w:type="dxa"/>
              <w:left w:w="108" w:type="dxa"/>
              <w:bottom w:w="0" w:type="dxa"/>
              <w:right w:w="108" w:type="dxa"/>
            </w:tcMar>
            <w:vAlign w:val="center"/>
          </w:tcPr>
          <w:p w14:paraId="5CAE1FE4">
            <w:pPr>
              <w:spacing w:line="300" w:lineRule="exact"/>
              <w:jc w:val="center"/>
              <w:rPr>
                <w:rFonts w:hint="eastAsia" w:ascii="宋体" w:hAnsi="宋体" w:eastAsia="宋体" w:cs="宋体"/>
                <w:color w:val="auto"/>
                <w:sz w:val="18"/>
                <w:szCs w:val="18"/>
                <w:highlight w:val="none"/>
              </w:rPr>
            </w:pPr>
          </w:p>
        </w:tc>
        <w:tc>
          <w:tcPr>
            <w:tcW w:w="1170" w:type="dxa"/>
            <w:noWrap w:val="0"/>
            <w:tcMar>
              <w:top w:w="0" w:type="dxa"/>
              <w:left w:w="108" w:type="dxa"/>
              <w:bottom w:w="0" w:type="dxa"/>
              <w:right w:w="108" w:type="dxa"/>
            </w:tcMar>
            <w:vAlign w:val="center"/>
          </w:tcPr>
          <w:p w14:paraId="4109C5A3">
            <w:pPr>
              <w:spacing w:line="300" w:lineRule="exact"/>
              <w:jc w:val="center"/>
              <w:rPr>
                <w:rFonts w:hint="eastAsia" w:ascii="宋体" w:hAnsi="宋体" w:eastAsia="宋体" w:cs="宋体"/>
                <w:color w:val="auto"/>
                <w:sz w:val="18"/>
                <w:szCs w:val="18"/>
                <w:highlight w:val="none"/>
              </w:rPr>
            </w:pPr>
          </w:p>
        </w:tc>
        <w:tc>
          <w:tcPr>
            <w:tcW w:w="1447" w:type="dxa"/>
            <w:noWrap w:val="0"/>
            <w:tcMar>
              <w:top w:w="0" w:type="dxa"/>
              <w:left w:w="108" w:type="dxa"/>
              <w:bottom w:w="0" w:type="dxa"/>
              <w:right w:w="108" w:type="dxa"/>
            </w:tcMar>
            <w:vAlign w:val="center"/>
          </w:tcPr>
          <w:p w14:paraId="5ABD5254">
            <w:pPr>
              <w:spacing w:line="300" w:lineRule="exact"/>
              <w:jc w:val="center"/>
              <w:rPr>
                <w:rFonts w:hint="eastAsia" w:ascii="宋体" w:hAnsi="宋体" w:eastAsia="宋体" w:cs="宋体"/>
                <w:color w:val="auto"/>
                <w:sz w:val="18"/>
                <w:szCs w:val="18"/>
                <w:highlight w:val="none"/>
              </w:rPr>
            </w:pPr>
          </w:p>
        </w:tc>
        <w:tc>
          <w:tcPr>
            <w:tcW w:w="2400" w:type="dxa"/>
            <w:noWrap w:val="0"/>
            <w:tcMar>
              <w:top w:w="0" w:type="dxa"/>
              <w:left w:w="108" w:type="dxa"/>
              <w:bottom w:w="0" w:type="dxa"/>
              <w:right w:w="108" w:type="dxa"/>
            </w:tcMar>
            <w:vAlign w:val="center"/>
          </w:tcPr>
          <w:p w14:paraId="6645416A">
            <w:pPr>
              <w:spacing w:line="300" w:lineRule="exact"/>
              <w:jc w:val="center"/>
              <w:rPr>
                <w:rFonts w:hint="eastAsia" w:ascii="宋体" w:hAnsi="宋体" w:eastAsia="宋体" w:cs="宋体"/>
                <w:color w:val="auto"/>
                <w:sz w:val="18"/>
                <w:szCs w:val="18"/>
                <w:highlight w:val="none"/>
              </w:rPr>
            </w:pPr>
          </w:p>
        </w:tc>
      </w:tr>
      <w:tr w14:paraId="2EB3F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63" w:type="dxa"/>
            <w:noWrap w:val="0"/>
            <w:tcMar>
              <w:top w:w="0" w:type="dxa"/>
              <w:left w:w="108" w:type="dxa"/>
              <w:bottom w:w="0" w:type="dxa"/>
              <w:right w:w="108" w:type="dxa"/>
            </w:tcMar>
            <w:vAlign w:val="center"/>
          </w:tcPr>
          <w:p w14:paraId="51B8780E">
            <w:pPr>
              <w:adjustRightInd w:val="0"/>
              <w:snapToGrid w:val="0"/>
              <w:jc w:val="center"/>
              <w:rPr>
                <w:rFonts w:hint="eastAsia" w:ascii="宋体" w:hAnsi="宋体" w:eastAsia="宋体" w:cs="宋体"/>
                <w:color w:val="auto"/>
                <w:sz w:val="18"/>
                <w:szCs w:val="18"/>
                <w:highlight w:val="none"/>
              </w:rPr>
            </w:pPr>
          </w:p>
        </w:tc>
        <w:tc>
          <w:tcPr>
            <w:tcW w:w="1379" w:type="dxa"/>
            <w:noWrap w:val="0"/>
            <w:tcMar>
              <w:top w:w="0" w:type="dxa"/>
              <w:left w:w="108" w:type="dxa"/>
              <w:bottom w:w="0" w:type="dxa"/>
              <w:right w:w="108" w:type="dxa"/>
            </w:tcMar>
            <w:vAlign w:val="center"/>
          </w:tcPr>
          <w:p w14:paraId="55C046C4">
            <w:pPr>
              <w:spacing w:line="300" w:lineRule="exact"/>
              <w:jc w:val="center"/>
              <w:rPr>
                <w:rFonts w:hint="eastAsia" w:ascii="宋体" w:hAnsi="宋体" w:eastAsia="宋体" w:cs="宋体"/>
                <w:color w:val="auto"/>
                <w:sz w:val="18"/>
                <w:szCs w:val="18"/>
                <w:highlight w:val="none"/>
              </w:rPr>
            </w:pPr>
          </w:p>
        </w:tc>
        <w:tc>
          <w:tcPr>
            <w:tcW w:w="757" w:type="dxa"/>
            <w:noWrap w:val="0"/>
            <w:tcMar>
              <w:top w:w="0" w:type="dxa"/>
              <w:left w:w="108" w:type="dxa"/>
              <w:bottom w:w="0" w:type="dxa"/>
              <w:right w:w="108" w:type="dxa"/>
            </w:tcMar>
            <w:vAlign w:val="center"/>
          </w:tcPr>
          <w:p w14:paraId="779CEDF3">
            <w:pPr>
              <w:spacing w:line="300" w:lineRule="exact"/>
              <w:jc w:val="center"/>
              <w:rPr>
                <w:rFonts w:hint="eastAsia" w:ascii="宋体" w:hAnsi="宋体" w:eastAsia="宋体" w:cs="宋体"/>
                <w:color w:val="auto"/>
                <w:sz w:val="18"/>
                <w:szCs w:val="18"/>
                <w:highlight w:val="none"/>
              </w:rPr>
            </w:pPr>
          </w:p>
        </w:tc>
        <w:tc>
          <w:tcPr>
            <w:tcW w:w="1323" w:type="dxa"/>
            <w:noWrap w:val="0"/>
            <w:tcMar>
              <w:top w:w="0" w:type="dxa"/>
              <w:left w:w="108" w:type="dxa"/>
              <w:bottom w:w="0" w:type="dxa"/>
              <w:right w:w="108" w:type="dxa"/>
            </w:tcMar>
            <w:vAlign w:val="center"/>
          </w:tcPr>
          <w:p w14:paraId="228293AA">
            <w:pPr>
              <w:spacing w:line="300" w:lineRule="exact"/>
              <w:jc w:val="center"/>
              <w:rPr>
                <w:rFonts w:hint="eastAsia" w:ascii="宋体" w:hAnsi="宋体" w:eastAsia="宋体" w:cs="宋体"/>
                <w:color w:val="auto"/>
                <w:sz w:val="18"/>
                <w:szCs w:val="18"/>
                <w:highlight w:val="none"/>
              </w:rPr>
            </w:pPr>
          </w:p>
        </w:tc>
        <w:tc>
          <w:tcPr>
            <w:tcW w:w="1170" w:type="dxa"/>
            <w:noWrap w:val="0"/>
            <w:tcMar>
              <w:top w:w="0" w:type="dxa"/>
              <w:left w:w="108" w:type="dxa"/>
              <w:bottom w:w="0" w:type="dxa"/>
              <w:right w:w="108" w:type="dxa"/>
            </w:tcMar>
            <w:vAlign w:val="center"/>
          </w:tcPr>
          <w:p w14:paraId="3DD91A66">
            <w:pPr>
              <w:spacing w:line="300" w:lineRule="exact"/>
              <w:jc w:val="center"/>
              <w:rPr>
                <w:rFonts w:hint="eastAsia" w:ascii="宋体" w:hAnsi="宋体" w:eastAsia="宋体" w:cs="宋体"/>
                <w:color w:val="auto"/>
                <w:sz w:val="18"/>
                <w:szCs w:val="18"/>
                <w:highlight w:val="none"/>
              </w:rPr>
            </w:pPr>
          </w:p>
        </w:tc>
        <w:tc>
          <w:tcPr>
            <w:tcW w:w="1447" w:type="dxa"/>
            <w:noWrap w:val="0"/>
            <w:tcMar>
              <w:top w:w="0" w:type="dxa"/>
              <w:left w:w="108" w:type="dxa"/>
              <w:bottom w:w="0" w:type="dxa"/>
              <w:right w:w="108" w:type="dxa"/>
            </w:tcMar>
            <w:vAlign w:val="center"/>
          </w:tcPr>
          <w:p w14:paraId="4AC07096">
            <w:pPr>
              <w:spacing w:line="300" w:lineRule="exact"/>
              <w:jc w:val="center"/>
              <w:rPr>
                <w:rFonts w:hint="eastAsia" w:ascii="宋体" w:hAnsi="宋体" w:eastAsia="宋体" w:cs="宋体"/>
                <w:color w:val="auto"/>
                <w:sz w:val="18"/>
                <w:szCs w:val="18"/>
                <w:highlight w:val="none"/>
              </w:rPr>
            </w:pPr>
          </w:p>
        </w:tc>
        <w:tc>
          <w:tcPr>
            <w:tcW w:w="2400" w:type="dxa"/>
            <w:noWrap w:val="0"/>
            <w:tcMar>
              <w:top w:w="0" w:type="dxa"/>
              <w:left w:w="108" w:type="dxa"/>
              <w:bottom w:w="0" w:type="dxa"/>
              <w:right w:w="108" w:type="dxa"/>
            </w:tcMar>
            <w:vAlign w:val="center"/>
          </w:tcPr>
          <w:p w14:paraId="5F466F91">
            <w:pPr>
              <w:spacing w:line="300" w:lineRule="exact"/>
              <w:jc w:val="center"/>
              <w:rPr>
                <w:rFonts w:hint="eastAsia" w:ascii="宋体" w:hAnsi="宋体" w:eastAsia="宋体" w:cs="宋体"/>
                <w:color w:val="auto"/>
                <w:sz w:val="18"/>
                <w:szCs w:val="18"/>
                <w:highlight w:val="none"/>
              </w:rPr>
            </w:pPr>
          </w:p>
        </w:tc>
      </w:tr>
      <w:tr w14:paraId="3802C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63" w:type="dxa"/>
            <w:noWrap w:val="0"/>
            <w:tcMar>
              <w:top w:w="0" w:type="dxa"/>
              <w:left w:w="108" w:type="dxa"/>
              <w:bottom w:w="0" w:type="dxa"/>
              <w:right w:w="108" w:type="dxa"/>
            </w:tcMar>
            <w:vAlign w:val="center"/>
          </w:tcPr>
          <w:p w14:paraId="0B9EBDEF">
            <w:pPr>
              <w:adjustRightInd w:val="0"/>
              <w:snapToGrid w:val="0"/>
              <w:jc w:val="center"/>
              <w:rPr>
                <w:rFonts w:hint="eastAsia" w:ascii="宋体" w:hAnsi="宋体" w:eastAsia="宋体" w:cs="宋体"/>
                <w:color w:val="auto"/>
                <w:sz w:val="18"/>
                <w:szCs w:val="18"/>
                <w:highlight w:val="none"/>
              </w:rPr>
            </w:pPr>
          </w:p>
        </w:tc>
        <w:tc>
          <w:tcPr>
            <w:tcW w:w="1379" w:type="dxa"/>
            <w:noWrap w:val="0"/>
            <w:tcMar>
              <w:top w:w="0" w:type="dxa"/>
              <w:left w:w="108" w:type="dxa"/>
              <w:bottom w:w="0" w:type="dxa"/>
              <w:right w:w="108" w:type="dxa"/>
            </w:tcMar>
            <w:vAlign w:val="center"/>
          </w:tcPr>
          <w:p w14:paraId="5CD7ACF2">
            <w:pPr>
              <w:spacing w:line="300" w:lineRule="exact"/>
              <w:jc w:val="center"/>
              <w:rPr>
                <w:rFonts w:hint="eastAsia" w:ascii="宋体" w:hAnsi="宋体" w:eastAsia="宋体" w:cs="宋体"/>
                <w:color w:val="auto"/>
                <w:sz w:val="18"/>
                <w:szCs w:val="18"/>
                <w:highlight w:val="none"/>
              </w:rPr>
            </w:pPr>
          </w:p>
        </w:tc>
        <w:tc>
          <w:tcPr>
            <w:tcW w:w="757" w:type="dxa"/>
            <w:noWrap w:val="0"/>
            <w:tcMar>
              <w:top w:w="0" w:type="dxa"/>
              <w:left w:w="108" w:type="dxa"/>
              <w:bottom w:w="0" w:type="dxa"/>
              <w:right w:w="108" w:type="dxa"/>
            </w:tcMar>
            <w:vAlign w:val="center"/>
          </w:tcPr>
          <w:p w14:paraId="2578D394">
            <w:pPr>
              <w:spacing w:line="300" w:lineRule="exact"/>
              <w:jc w:val="center"/>
              <w:rPr>
                <w:rFonts w:hint="eastAsia" w:ascii="宋体" w:hAnsi="宋体" w:eastAsia="宋体" w:cs="宋体"/>
                <w:color w:val="auto"/>
                <w:sz w:val="18"/>
                <w:szCs w:val="18"/>
                <w:highlight w:val="none"/>
              </w:rPr>
            </w:pPr>
          </w:p>
        </w:tc>
        <w:tc>
          <w:tcPr>
            <w:tcW w:w="1323" w:type="dxa"/>
            <w:noWrap w:val="0"/>
            <w:tcMar>
              <w:top w:w="0" w:type="dxa"/>
              <w:left w:w="108" w:type="dxa"/>
              <w:bottom w:w="0" w:type="dxa"/>
              <w:right w:w="108" w:type="dxa"/>
            </w:tcMar>
            <w:vAlign w:val="center"/>
          </w:tcPr>
          <w:p w14:paraId="73E76954">
            <w:pPr>
              <w:spacing w:line="300" w:lineRule="exact"/>
              <w:jc w:val="center"/>
              <w:rPr>
                <w:rFonts w:hint="eastAsia" w:ascii="宋体" w:hAnsi="宋体" w:eastAsia="宋体" w:cs="宋体"/>
                <w:color w:val="auto"/>
                <w:sz w:val="18"/>
                <w:szCs w:val="18"/>
                <w:highlight w:val="none"/>
              </w:rPr>
            </w:pPr>
          </w:p>
        </w:tc>
        <w:tc>
          <w:tcPr>
            <w:tcW w:w="1170" w:type="dxa"/>
            <w:noWrap w:val="0"/>
            <w:tcMar>
              <w:top w:w="0" w:type="dxa"/>
              <w:left w:w="108" w:type="dxa"/>
              <w:bottom w:w="0" w:type="dxa"/>
              <w:right w:w="108" w:type="dxa"/>
            </w:tcMar>
            <w:vAlign w:val="center"/>
          </w:tcPr>
          <w:p w14:paraId="22EEDE83">
            <w:pPr>
              <w:spacing w:line="300" w:lineRule="exact"/>
              <w:jc w:val="center"/>
              <w:rPr>
                <w:rFonts w:hint="eastAsia" w:ascii="宋体" w:hAnsi="宋体" w:eastAsia="宋体" w:cs="宋体"/>
                <w:color w:val="auto"/>
                <w:sz w:val="18"/>
                <w:szCs w:val="18"/>
                <w:highlight w:val="none"/>
              </w:rPr>
            </w:pPr>
          </w:p>
        </w:tc>
        <w:tc>
          <w:tcPr>
            <w:tcW w:w="1447" w:type="dxa"/>
            <w:noWrap w:val="0"/>
            <w:tcMar>
              <w:top w:w="0" w:type="dxa"/>
              <w:left w:w="108" w:type="dxa"/>
              <w:bottom w:w="0" w:type="dxa"/>
              <w:right w:w="108" w:type="dxa"/>
            </w:tcMar>
            <w:vAlign w:val="center"/>
          </w:tcPr>
          <w:p w14:paraId="6FB8EF54">
            <w:pPr>
              <w:spacing w:line="300" w:lineRule="exact"/>
              <w:jc w:val="center"/>
              <w:rPr>
                <w:rFonts w:hint="eastAsia" w:ascii="宋体" w:hAnsi="宋体" w:eastAsia="宋体" w:cs="宋体"/>
                <w:color w:val="auto"/>
                <w:sz w:val="18"/>
                <w:szCs w:val="18"/>
                <w:highlight w:val="none"/>
              </w:rPr>
            </w:pPr>
          </w:p>
        </w:tc>
        <w:tc>
          <w:tcPr>
            <w:tcW w:w="2400" w:type="dxa"/>
            <w:noWrap w:val="0"/>
            <w:tcMar>
              <w:top w:w="0" w:type="dxa"/>
              <w:left w:w="108" w:type="dxa"/>
              <w:bottom w:w="0" w:type="dxa"/>
              <w:right w:w="108" w:type="dxa"/>
            </w:tcMar>
            <w:vAlign w:val="center"/>
          </w:tcPr>
          <w:p w14:paraId="0DCA7527">
            <w:pPr>
              <w:spacing w:line="300" w:lineRule="exact"/>
              <w:jc w:val="center"/>
              <w:rPr>
                <w:rFonts w:hint="eastAsia" w:ascii="宋体" w:hAnsi="宋体" w:eastAsia="宋体" w:cs="宋体"/>
                <w:color w:val="auto"/>
                <w:sz w:val="18"/>
                <w:szCs w:val="18"/>
                <w:highlight w:val="none"/>
              </w:rPr>
            </w:pPr>
          </w:p>
        </w:tc>
      </w:tr>
      <w:tr w14:paraId="02398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63" w:type="dxa"/>
            <w:noWrap w:val="0"/>
            <w:tcMar>
              <w:top w:w="0" w:type="dxa"/>
              <w:left w:w="108" w:type="dxa"/>
              <w:bottom w:w="0" w:type="dxa"/>
              <w:right w:w="108" w:type="dxa"/>
            </w:tcMar>
            <w:vAlign w:val="center"/>
          </w:tcPr>
          <w:p w14:paraId="20DDEDB0">
            <w:pPr>
              <w:adjustRightInd w:val="0"/>
              <w:snapToGrid w:val="0"/>
              <w:jc w:val="center"/>
              <w:rPr>
                <w:rFonts w:hint="eastAsia" w:ascii="宋体" w:hAnsi="宋体" w:eastAsia="宋体" w:cs="宋体"/>
                <w:color w:val="auto"/>
                <w:sz w:val="18"/>
                <w:szCs w:val="18"/>
                <w:highlight w:val="none"/>
              </w:rPr>
            </w:pPr>
          </w:p>
        </w:tc>
        <w:tc>
          <w:tcPr>
            <w:tcW w:w="1379" w:type="dxa"/>
            <w:noWrap w:val="0"/>
            <w:tcMar>
              <w:top w:w="0" w:type="dxa"/>
              <w:left w:w="108" w:type="dxa"/>
              <w:bottom w:w="0" w:type="dxa"/>
              <w:right w:w="108" w:type="dxa"/>
            </w:tcMar>
            <w:vAlign w:val="center"/>
          </w:tcPr>
          <w:p w14:paraId="2BC17299">
            <w:pPr>
              <w:spacing w:line="300" w:lineRule="exact"/>
              <w:jc w:val="center"/>
              <w:rPr>
                <w:rFonts w:hint="eastAsia" w:ascii="宋体" w:hAnsi="宋体" w:eastAsia="宋体" w:cs="宋体"/>
                <w:color w:val="auto"/>
                <w:sz w:val="18"/>
                <w:szCs w:val="18"/>
                <w:highlight w:val="none"/>
              </w:rPr>
            </w:pPr>
          </w:p>
        </w:tc>
        <w:tc>
          <w:tcPr>
            <w:tcW w:w="757" w:type="dxa"/>
            <w:noWrap w:val="0"/>
            <w:tcMar>
              <w:top w:w="0" w:type="dxa"/>
              <w:left w:w="108" w:type="dxa"/>
              <w:bottom w:w="0" w:type="dxa"/>
              <w:right w:w="108" w:type="dxa"/>
            </w:tcMar>
            <w:vAlign w:val="center"/>
          </w:tcPr>
          <w:p w14:paraId="14DAE5F1">
            <w:pPr>
              <w:spacing w:line="300" w:lineRule="exact"/>
              <w:jc w:val="center"/>
              <w:rPr>
                <w:rFonts w:hint="eastAsia" w:ascii="宋体" w:hAnsi="宋体" w:eastAsia="宋体" w:cs="宋体"/>
                <w:color w:val="auto"/>
                <w:sz w:val="18"/>
                <w:szCs w:val="18"/>
                <w:highlight w:val="none"/>
              </w:rPr>
            </w:pPr>
          </w:p>
        </w:tc>
        <w:tc>
          <w:tcPr>
            <w:tcW w:w="1323" w:type="dxa"/>
            <w:noWrap w:val="0"/>
            <w:tcMar>
              <w:top w:w="0" w:type="dxa"/>
              <w:left w:w="108" w:type="dxa"/>
              <w:bottom w:w="0" w:type="dxa"/>
              <w:right w:w="108" w:type="dxa"/>
            </w:tcMar>
            <w:vAlign w:val="center"/>
          </w:tcPr>
          <w:p w14:paraId="09D9CDE9">
            <w:pPr>
              <w:spacing w:line="300" w:lineRule="exact"/>
              <w:jc w:val="center"/>
              <w:rPr>
                <w:rFonts w:hint="eastAsia" w:ascii="宋体" w:hAnsi="宋体" w:eastAsia="宋体" w:cs="宋体"/>
                <w:color w:val="auto"/>
                <w:sz w:val="18"/>
                <w:szCs w:val="18"/>
                <w:highlight w:val="none"/>
              </w:rPr>
            </w:pPr>
          </w:p>
        </w:tc>
        <w:tc>
          <w:tcPr>
            <w:tcW w:w="1170" w:type="dxa"/>
            <w:noWrap w:val="0"/>
            <w:tcMar>
              <w:top w:w="0" w:type="dxa"/>
              <w:left w:w="108" w:type="dxa"/>
              <w:bottom w:w="0" w:type="dxa"/>
              <w:right w:w="108" w:type="dxa"/>
            </w:tcMar>
            <w:vAlign w:val="center"/>
          </w:tcPr>
          <w:p w14:paraId="66C59EC8">
            <w:pPr>
              <w:spacing w:line="300" w:lineRule="exact"/>
              <w:jc w:val="center"/>
              <w:rPr>
                <w:rFonts w:hint="eastAsia" w:ascii="宋体" w:hAnsi="宋体" w:eastAsia="宋体" w:cs="宋体"/>
                <w:color w:val="auto"/>
                <w:sz w:val="18"/>
                <w:szCs w:val="18"/>
                <w:highlight w:val="none"/>
              </w:rPr>
            </w:pPr>
          </w:p>
        </w:tc>
        <w:tc>
          <w:tcPr>
            <w:tcW w:w="1447" w:type="dxa"/>
            <w:noWrap w:val="0"/>
            <w:tcMar>
              <w:top w:w="0" w:type="dxa"/>
              <w:left w:w="108" w:type="dxa"/>
              <w:bottom w:w="0" w:type="dxa"/>
              <w:right w:w="108" w:type="dxa"/>
            </w:tcMar>
            <w:vAlign w:val="center"/>
          </w:tcPr>
          <w:p w14:paraId="4244861A">
            <w:pPr>
              <w:spacing w:line="300" w:lineRule="exact"/>
              <w:jc w:val="center"/>
              <w:rPr>
                <w:rFonts w:hint="eastAsia" w:ascii="宋体" w:hAnsi="宋体" w:eastAsia="宋体" w:cs="宋体"/>
                <w:color w:val="auto"/>
                <w:sz w:val="18"/>
                <w:szCs w:val="18"/>
                <w:highlight w:val="none"/>
              </w:rPr>
            </w:pPr>
          </w:p>
        </w:tc>
        <w:tc>
          <w:tcPr>
            <w:tcW w:w="2400" w:type="dxa"/>
            <w:noWrap w:val="0"/>
            <w:tcMar>
              <w:top w:w="0" w:type="dxa"/>
              <w:left w:w="108" w:type="dxa"/>
              <w:bottom w:w="0" w:type="dxa"/>
              <w:right w:w="108" w:type="dxa"/>
            </w:tcMar>
            <w:vAlign w:val="center"/>
          </w:tcPr>
          <w:p w14:paraId="41D44CFE">
            <w:pPr>
              <w:spacing w:line="300" w:lineRule="exact"/>
              <w:jc w:val="center"/>
              <w:rPr>
                <w:rFonts w:hint="eastAsia" w:ascii="宋体" w:hAnsi="宋体" w:eastAsia="宋体" w:cs="宋体"/>
                <w:color w:val="auto"/>
                <w:sz w:val="18"/>
                <w:szCs w:val="18"/>
                <w:highlight w:val="none"/>
              </w:rPr>
            </w:pPr>
          </w:p>
        </w:tc>
      </w:tr>
      <w:tr w14:paraId="1087E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63" w:type="dxa"/>
            <w:noWrap w:val="0"/>
            <w:tcMar>
              <w:top w:w="0" w:type="dxa"/>
              <w:left w:w="108" w:type="dxa"/>
              <w:bottom w:w="0" w:type="dxa"/>
              <w:right w:w="108" w:type="dxa"/>
            </w:tcMar>
            <w:vAlign w:val="center"/>
          </w:tcPr>
          <w:p w14:paraId="44212D50">
            <w:pPr>
              <w:adjustRightInd w:val="0"/>
              <w:snapToGrid w:val="0"/>
              <w:jc w:val="center"/>
              <w:rPr>
                <w:rFonts w:hint="eastAsia" w:ascii="宋体" w:hAnsi="宋体" w:eastAsia="宋体" w:cs="宋体"/>
                <w:color w:val="auto"/>
                <w:sz w:val="18"/>
                <w:szCs w:val="18"/>
                <w:highlight w:val="none"/>
              </w:rPr>
            </w:pPr>
          </w:p>
        </w:tc>
        <w:tc>
          <w:tcPr>
            <w:tcW w:w="1379" w:type="dxa"/>
            <w:noWrap w:val="0"/>
            <w:tcMar>
              <w:top w:w="0" w:type="dxa"/>
              <w:left w:w="108" w:type="dxa"/>
              <w:bottom w:w="0" w:type="dxa"/>
              <w:right w:w="108" w:type="dxa"/>
            </w:tcMar>
            <w:vAlign w:val="center"/>
          </w:tcPr>
          <w:p w14:paraId="65AB0B11">
            <w:pPr>
              <w:spacing w:line="300" w:lineRule="exact"/>
              <w:jc w:val="center"/>
              <w:rPr>
                <w:rFonts w:hint="eastAsia" w:ascii="宋体" w:hAnsi="宋体" w:eastAsia="宋体" w:cs="宋体"/>
                <w:color w:val="auto"/>
                <w:sz w:val="18"/>
                <w:szCs w:val="18"/>
                <w:highlight w:val="none"/>
              </w:rPr>
            </w:pPr>
          </w:p>
        </w:tc>
        <w:tc>
          <w:tcPr>
            <w:tcW w:w="757" w:type="dxa"/>
            <w:noWrap w:val="0"/>
            <w:tcMar>
              <w:top w:w="0" w:type="dxa"/>
              <w:left w:w="108" w:type="dxa"/>
              <w:bottom w:w="0" w:type="dxa"/>
              <w:right w:w="108" w:type="dxa"/>
            </w:tcMar>
            <w:vAlign w:val="center"/>
          </w:tcPr>
          <w:p w14:paraId="7ED5CC02">
            <w:pPr>
              <w:spacing w:line="300" w:lineRule="exact"/>
              <w:jc w:val="center"/>
              <w:rPr>
                <w:rFonts w:hint="eastAsia" w:ascii="宋体" w:hAnsi="宋体" w:eastAsia="宋体" w:cs="宋体"/>
                <w:color w:val="auto"/>
                <w:sz w:val="18"/>
                <w:szCs w:val="18"/>
                <w:highlight w:val="none"/>
              </w:rPr>
            </w:pPr>
          </w:p>
        </w:tc>
        <w:tc>
          <w:tcPr>
            <w:tcW w:w="1323" w:type="dxa"/>
            <w:noWrap w:val="0"/>
            <w:tcMar>
              <w:top w:w="0" w:type="dxa"/>
              <w:left w:w="108" w:type="dxa"/>
              <w:bottom w:w="0" w:type="dxa"/>
              <w:right w:w="108" w:type="dxa"/>
            </w:tcMar>
            <w:vAlign w:val="center"/>
          </w:tcPr>
          <w:p w14:paraId="57E65AE4">
            <w:pPr>
              <w:spacing w:line="300" w:lineRule="exact"/>
              <w:jc w:val="center"/>
              <w:rPr>
                <w:rFonts w:hint="eastAsia" w:ascii="宋体" w:hAnsi="宋体" w:eastAsia="宋体" w:cs="宋体"/>
                <w:color w:val="auto"/>
                <w:sz w:val="18"/>
                <w:szCs w:val="18"/>
                <w:highlight w:val="none"/>
              </w:rPr>
            </w:pPr>
          </w:p>
        </w:tc>
        <w:tc>
          <w:tcPr>
            <w:tcW w:w="1170" w:type="dxa"/>
            <w:noWrap w:val="0"/>
            <w:tcMar>
              <w:top w:w="0" w:type="dxa"/>
              <w:left w:w="108" w:type="dxa"/>
              <w:bottom w:w="0" w:type="dxa"/>
              <w:right w:w="108" w:type="dxa"/>
            </w:tcMar>
            <w:vAlign w:val="center"/>
          </w:tcPr>
          <w:p w14:paraId="30B87DE3">
            <w:pPr>
              <w:spacing w:line="300" w:lineRule="exact"/>
              <w:jc w:val="center"/>
              <w:rPr>
                <w:rFonts w:hint="eastAsia" w:ascii="宋体" w:hAnsi="宋体" w:eastAsia="宋体" w:cs="宋体"/>
                <w:color w:val="auto"/>
                <w:sz w:val="18"/>
                <w:szCs w:val="18"/>
                <w:highlight w:val="none"/>
              </w:rPr>
            </w:pPr>
          </w:p>
        </w:tc>
        <w:tc>
          <w:tcPr>
            <w:tcW w:w="1447" w:type="dxa"/>
            <w:noWrap w:val="0"/>
            <w:tcMar>
              <w:top w:w="0" w:type="dxa"/>
              <w:left w:w="108" w:type="dxa"/>
              <w:bottom w:w="0" w:type="dxa"/>
              <w:right w:w="108" w:type="dxa"/>
            </w:tcMar>
            <w:vAlign w:val="center"/>
          </w:tcPr>
          <w:p w14:paraId="018110A1">
            <w:pPr>
              <w:spacing w:line="300" w:lineRule="exact"/>
              <w:jc w:val="center"/>
              <w:rPr>
                <w:rFonts w:hint="eastAsia" w:ascii="宋体" w:hAnsi="宋体" w:eastAsia="宋体" w:cs="宋体"/>
                <w:color w:val="auto"/>
                <w:sz w:val="18"/>
                <w:szCs w:val="18"/>
                <w:highlight w:val="none"/>
              </w:rPr>
            </w:pPr>
          </w:p>
        </w:tc>
        <w:tc>
          <w:tcPr>
            <w:tcW w:w="2400" w:type="dxa"/>
            <w:noWrap w:val="0"/>
            <w:tcMar>
              <w:top w:w="0" w:type="dxa"/>
              <w:left w:w="108" w:type="dxa"/>
              <w:bottom w:w="0" w:type="dxa"/>
              <w:right w:w="108" w:type="dxa"/>
            </w:tcMar>
            <w:vAlign w:val="center"/>
          </w:tcPr>
          <w:p w14:paraId="3330606F">
            <w:pPr>
              <w:spacing w:line="300" w:lineRule="exact"/>
              <w:jc w:val="center"/>
              <w:rPr>
                <w:rFonts w:hint="eastAsia" w:ascii="宋体" w:hAnsi="宋体" w:eastAsia="宋体" w:cs="宋体"/>
                <w:color w:val="auto"/>
                <w:sz w:val="18"/>
                <w:szCs w:val="18"/>
                <w:highlight w:val="none"/>
              </w:rPr>
            </w:pPr>
          </w:p>
        </w:tc>
      </w:tr>
      <w:tr w14:paraId="05DD1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63" w:type="dxa"/>
            <w:noWrap w:val="0"/>
            <w:tcMar>
              <w:top w:w="0" w:type="dxa"/>
              <w:left w:w="108" w:type="dxa"/>
              <w:bottom w:w="0" w:type="dxa"/>
              <w:right w:w="108" w:type="dxa"/>
            </w:tcMar>
            <w:vAlign w:val="center"/>
          </w:tcPr>
          <w:p w14:paraId="3DE7BCC6">
            <w:pPr>
              <w:adjustRightInd w:val="0"/>
              <w:snapToGrid w:val="0"/>
              <w:jc w:val="center"/>
              <w:rPr>
                <w:rFonts w:hint="eastAsia" w:ascii="宋体" w:hAnsi="宋体" w:eastAsia="宋体" w:cs="宋体"/>
                <w:color w:val="auto"/>
                <w:sz w:val="18"/>
                <w:szCs w:val="18"/>
                <w:highlight w:val="none"/>
              </w:rPr>
            </w:pPr>
          </w:p>
        </w:tc>
        <w:tc>
          <w:tcPr>
            <w:tcW w:w="1379" w:type="dxa"/>
            <w:noWrap w:val="0"/>
            <w:tcMar>
              <w:top w:w="0" w:type="dxa"/>
              <w:left w:w="108" w:type="dxa"/>
              <w:bottom w:w="0" w:type="dxa"/>
              <w:right w:w="108" w:type="dxa"/>
            </w:tcMar>
            <w:vAlign w:val="center"/>
          </w:tcPr>
          <w:p w14:paraId="4A607B48">
            <w:pPr>
              <w:spacing w:line="300" w:lineRule="exact"/>
              <w:jc w:val="center"/>
              <w:rPr>
                <w:rFonts w:hint="eastAsia" w:ascii="宋体" w:hAnsi="宋体" w:eastAsia="宋体" w:cs="宋体"/>
                <w:color w:val="auto"/>
                <w:sz w:val="18"/>
                <w:szCs w:val="18"/>
                <w:highlight w:val="none"/>
              </w:rPr>
            </w:pPr>
          </w:p>
        </w:tc>
        <w:tc>
          <w:tcPr>
            <w:tcW w:w="757" w:type="dxa"/>
            <w:noWrap w:val="0"/>
            <w:tcMar>
              <w:top w:w="0" w:type="dxa"/>
              <w:left w:w="108" w:type="dxa"/>
              <w:bottom w:w="0" w:type="dxa"/>
              <w:right w:w="108" w:type="dxa"/>
            </w:tcMar>
            <w:vAlign w:val="center"/>
          </w:tcPr>
          <w:p w14:paraId="283E3530">
            <w:pPr>
              <w:spacing w:line="300" w:lineRule="exact"/>
              <w:jc w:val="center"/>
              <w:rPr>
                <w:rFonts w:hint="eastAsia" w:ascii="宋体" w:hAnsi="宋体" w:eastAsia="宋体" w:cs="宋体"/>
                <w:color w:val="auto"/>
                <w:sz w:val="18"/>
                <w:szCs w:val="18"/>
                <w:highlight w:val="none"/>
              </w:rPr>
            </w:pPr>
          </w:p>
        </w:tc>
        <w:tc>
          <w:tcPr>
            <w:tcW w:w="1323" w:type="dxa"/>
            <w:noWrap w:val="0"/>
            <w:tcMar>
              <w:top w:w="0" w:type="dxa"/>
              <w:left w:w="108" w:type="dxa"/>
              <w:bottom w:w="0" w:type="dxa"/>
              <w:right w:w="108" w:type="dxa"/>
            </w:tcMar>
            <w:vAlign w:val="center"/>
          </w:tcPr>
          <w:p w14:paraId="2E8CAEC3">
            <w:pPr>
              <w:spacing w:line="300" w:lineRule="exact"/>
              <w:jc w:val="center"/>
              <w:rPr>
                <w:rFonts w:hint="eastAsia" w:ascii="宋体" w:hAnsi="宋体" w:eastAsia="宋体" w:cs="宋体"/>
                <w:color w:val="auto"/>
                <w:sz w:val="18"/>
                <w:szCs w:val="18"/>
                <w:highlight w:val="none"/>
              </w:rPr>
            </w:pPr>
          </w:p>
        </w:tc>
        <w:tc>
          <w:tcPr>
            <w:tcW w:w="1170" w:type="dxa"/>
            <w:noWrap w:val="0"/>
            <w:tcMar>
              <w:top w:w="0" w:type="dxa"/>
              <w:left w:w="108" w:type="dxa"/>
              <w:bottom w:w="0" w:type="dxa"/>
              <w:right w:w="108" w:type="dxa"/>
            </w:tcMar>
            <w:vAlign w:val="center"/>
          </w:tcPr>
          <w:p w14:paraId="3284A470">
            <w:pPr>
              <w:spacing w:line="300" w:lineRule="exact"/>
              <w:jc w:val="center"/>
              <w:rPr>
                <w:rFonts w:hint="eastAsia" w:ascii="宋体" w:hAnsi="宋体" w:eastAsia="宋体" w:cs="宋体"/>
                <w:color w:val="auto"/>
                <w:sz w:val="18"/>
                <w:szCs w:val="18"/>
                <w:highlight w:val="none"/>
              </w:rPr>
            </w:pPr>
          </w:p>
        </w:tc>
        <w:tc>
          <w:tcPr>
            <w:tcW w:w="1447" w:type="dxa"/>
            <w:noWrap w:val="0"/>
            <w:tcMar>
              <w:top w:w="0" w:type="dxa"/>
              <w:left w:w="108" w:type="dxa"/>
              <w:bottom w:w="0" w:type="dxa"/>
              <w:right w:w="108" w:type="dxa"/>
            </w:tcMar>
            <w:vAlign w:val="center"/>
          </w:tcPr>
          <w:p w14:paraId="6C4FEAD5">
            <w:pPr>
              <w:spacing w:line="300" w:lineRule="exact"/>
              <w:jc w:val="center"/>
              <w:rPr>
                <w:rFonts w:hint="eastAsia" w:ascii="宋体" w:hAnsi="宋体" w:eastAsia="宋体" w:cs="宋体"/>
                <w:color w:val="auto"/>
                <w:sz w:val="18"/>
                <w:szCs w:val="18"/>
                <w:highlight w:val="none"/>
              </w:rPr>
            </w:pPr>
          </w:p>
        </w:tc>
        <w:tc>
          <w:tcPr>
            <w:tcW w:w="2400" w:type="dxa"/>
            <w:noWrap w:val="0"/>
            <w:tcMar>
              <w:top w:w="0" w:type="dxa"/>
              <w:left w:w="108" w:type="dxa"/>
              <w:bottom w:w="0" w:type="dxa"/>
              <w:right w:w="108" w:type="dxa"/>
            </w:tcMar>
            <w:vAlign w:val="center"/>
          </w:tcPr>
          <w:p w14:paraId="17673246">
            <w:pPr>
              <w:spacing w:line="300" w:lineRule="exact"/>
              <w:jc w:val="center"/>
              <w:rPr>
                <w:rFonts w:hint="eastAsia" w:ascii="宋体" w:hAnsi="宋体" w:eastAsia="宋体" w:cs="宋体"/>
                <w:color w:val="auto"/>
                <w:sz w:val="18"/>
                <w:szCs w:val="18"/>
                <w:highlight w:val="none"/>
              </w:rPr>
            </w:pPr>
          </w:p>
        </w:tc>
      </w:tr>
    </w:tbl>
    <w:p w14:paraId="36B13BA4">
      <w:pPr>
        <w:pStyle w:val="17"/>
        <w:adjustRightInd w:val="0"/>
        <w:snapToGrid w:val="0"/>
        <w:spacing w:line="360" w:lineRule="auto"/>
        <w:ind w:left="-88" w:leftChars="-42"/>
        <w:rPr>
          <w:rFonts w:ascii="宋体" w:hAnsi="宋体" w:cs="宋体"/>
          <w:bCs/>
          <w:color w:val="auto"/>
          <w:sz w:val="21"/>
          <w:szCs w:val="21"/>
          <w:highlight w:val="none"/>
        </w:rPr>
      </w:pPr>
    </w:p>
    <w:p w14:paraId="49449828">
      <w:pPr>
        <w:adjustRightInd w:val="0"/>
        <w:snapToGrid w:val="0"/>
        <w:spacing w:line="360" w:lineRule="auto"/>
        <w:ind w:left="-88" w:leftChars="-42"/>
        <w:rPr>
          <w:rFonts w:ascii="宋体" w:hAnsi="宋体" w:cs="宋体"/>
          <w:color w:val="auto"/>
          <w:szCs w:val="21"/>
          <w:highlight w:val="none"/>
        </w:rPr>
      </w:pPr>
    </w:p>
    <w:p w14:paraId="0E78AF08">
      <w:pPr>
        <w:adjustRightInd w:val="0"/>
        <w:snapToGrid w:val="0"/>
        <w:spacing w:line="360" w:lineRule="auto"/>
        <w:ind w:left="-88" w:leftChars="-42"/>
        <w:rPr>
          <w:rFonts w:ascii="宋体" w:hAnsi="宋体" w:cs="宋体"/>
          <w:color w:val="auto"/>
          <w:szCs w:val="21"/>
          <w:highlight w:val="none"/>
        </w:rPr>
      </w:pPr>
    </w:p>
    <w:p w14:paraId="6C23F28D">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供应商名称（盖单位章）：</w:t>
      </w:r>
    </w:p>
    <w:p w14:paraId="6E3763C1">
      <w:pPr>
        <w:adjustRightInd w:val="0"/>
        <w:snapToGrid w:val="0"/>
        <w:spacing w:line="360" w:lineRule="auto"/>
        <w:rPr>
          <w:rFonts w:ascii="宋体" w:hAnsi="宋体" w:cs="宋体"/>
          <w:color w:val="auto"/>
          <w:szCs w:val="21"/>
          <w:highlight w:val="none"/>
          <w:u w:val="single"/>
        </w:rPr>
      </w:pPr>
      <w:r>
        <w:rPr>
          <w:rFonts w:hint="eastAsia" w:ascii="宋体" w:hAnsi="宋体" w:cs="宋体"/>
          <w:color w:val="auto"/>
          <w:szCs w:val="21"/>
          <w:highlight w:val="none"/>
        </w:rPr>
        <w:t>法定代表人或其授权的代理人（签字）：</w:t>
      </w:r>
    </w:p>
    <w:p w14:paraId="7936DCBD">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日期：年月日</w:t>
      </w:r>
    </w:p>
    <w:p w14:paraId="540B3727">
      <w:pPr>
        <w:adjustRightInd w:val="0"/>
        <w:snapToGrid w:val="0"/>
        <w:spacing w:line="360" w:lineRule="auto"/>
        <w:rPr>
          <w:rFonts w:ascii="宋体" w:hAnsi="宋体" w:cs="宋体"/>
          <w:color w:val="auto"/>
          <w:szCs w:val="21"/>
          <w:highlight w:val="none"/>
        </w:rPr>
      </w:pPr>
    </w:p>
    <w:p w14:paraId="69BB4823">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br w:type="page"/>
      </w:r>
    </w:p>
    <w:p w14:paraId="379CC229">
      <w:pPr>
        <w:pStyle w:val="6"/>
        <w:adjustRightInd w:val="0"/>
        <w:snapToGrid w:val="0"/>
        <w:spacing w:before="0" w:after="0" w:line="360" w:lineRule="auto"/>
        <w:jc w:val="center"/>
        <w:rPr>
          <w:rFonts w:ascii="宋体" w:hAnsi="宋体" w:cs="宋体"/>
          <w:color w:val="auto"/>
          <w:sz w:val="28"/>
          <w:szCs w:val="28"/>
          <w:highlight w:val="none"/>
        </w:rPr>
      </w:pPr>
      <w:bookmarkStart w:id="7" w:name="_Toc528307198"/>
      <w:r>
        <w:rPr>
          <w:rFonts w:hint="eastAsia" w:ascii="宋体" w:hAnsi="宋体" w:cs="宋体"/>
          <w:color w:val="auto"/>
          <w:sz w:val="28"/>
          <w:szCs w:val="28"/>
          <w:highlight w:val="none"/>
        </w:rPr>
        <w:t>四、商务和技术响应/偏离表</w:t>
      </w:r>
      <w:bookmarkEnd w:id="7"/>
    </w:p>
    <w:p w14:paraId="2A91FBB7">
      <w:pPr>
        <w:adjustRightInd w:val="0"/>
        <w:snapToGrid w:val="0"/>
        <w:spacing w:line="360" w:lineRule="auto"/>
        <w:rPr>
          <w:rFonts w:ascii="宋体" w:hAnsi="宋体" w:cs="宋体"/>
          <w:color w:val="auto"/>
          <w:highlight w:val="none"/>
        </w:rPr>
      </w:pPr>
    </w:p>
    <w:p w14:paraId="41DE0492">
      <w:pPr>
        <w:adjustRightInd w:val="0"/>
        <w:snapToGrid w:val="0"/>
        <w:spacing w:line="360" w:lineRule="auto"/>
        <w:rPr>
          <w:rFonts w:ascii="宋体" w:hAnsi="宋体" w:cs="宋体"/>
          <w:color w:val="auto"/>
          <w:szCs w:val="21"/>
          <w:highlight w:val="none"/>
          <w:u w:val="single"/>
        </w:rPr>
      </w:pPr>
      <w:r>
        <w:rPr>
          <w:rFonts w:hint="eastAsia" w:ascii="宋体" w:hAnsi="宋体" w:cs="宋体"/>
          <w:color w:val="auto"/>
          <w:spacing w:val="28"/>
          <w:szCs w:val="21"/>
          <w:highlight w:val="none"/>
        </w:rPr>
        <w:t>政府采购编号</w:t>
      </w:r>
      <w:r>
        <w:rPr>
          <w:rFonts w:hint="eastAsia" w:ascii="宋体" w:hAnsi="宋体" w:cs="宋体"/>
          <w:color w:val="auto"/>
          <w:szCs w:val="21"/>
          <w:highlight w:val="none"/>
        </w:rPr>
        <w:t xml:space="preserve">: </w:t>
      </w:r>
    </w:p>
    <w:tbl>
      <w:tblPr>
        <w:tblStyle w:val="27"/>
        <w:tblW w:w="867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965"/>
        <w:gridCol w:w="1801"/>
        <w:gridCol w:w="2070"/>
        <w:gridCol w:w="1377"/>
        <w:gridCol w:w="1414"/>
        <w:gridCol w:w="1047"/>
      </w:tblGrid>
      <w:tr w14:paraId="0EC5D6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965" w:type="dxa"/>
            <w:noWrap w:val="0"/>
            <w:vAlign w:val="center"/>
          </w:tcPr>
          <w:p w14:paraId="47213548">
            <w:pPr>
              <w:pStyle w:val="23"/>
              <w:jc w:val="center"/>
              <w:rPr>
                <w:color w:val="auto"/>
                <w:kern w:val="20"/>
                <w:sz w:val="21"/>
                <w:szCs w:val="21"/>
                <w:highlight w:val="none"/>
              </w:rPr>
            </w:pPr>
            <w:r>
              <w:rPr>
                <w:rFonts w:hint="eastAsia"/>
                <w:color w:val="auto"/>
                <w:kern w:val="20"/>
                <w:sz w:val="21"/>
                <w:szCs w:val="21"/>
                <w:highlight w:val="none"/>
              </w:rPr>
              <w:t>序号</w:t>
            </w:r>
          </w:p>
        </w:tc>
        <w:tc>
          <w:tcPr>
            <w:tcW w:w="1801" w:type="dxa"/>
            <w:noWrap w:val="0"/>
            <w:vAlign w:val="center"/>
          </w:tcPr>
          <w:p w14:paraId="7B7DC8DA">
            <w:pPr>
              <w:pStyle w:val="23"/>
              <w:jc w:val="center"/>
              <w:rPr>
                <w:color w:val="auto"/>
                <w:kern w:val="20"/>
                <w:sz w:val="21"/>
                <w:szCs w:val="21"/>
                <w:highlight w:val="none"/>
              </w:rPr>
            </w:pPr>
            <w:r>
              <w:rPr>
                <w:rFonts w:hint="eastAsia"/>
                <w:color w:val="auto"/>
                <w:kern w:val="20"/>
                <w:sz w:val="21"/>
                <w:szCs w:val="21"/>
                <w:highlight w:val="none"/>
              </w:rPr>
              <w:t>磋商文件章节   和条款号</w:t>
            </w:r>
          </w:p>
        </w:tc>
        <w:tc>
          <w:tcPr>
            <w:tcW w:w="2070" w:type="dxa"/>
            <w:tcBorders>
              <w:right w:val="single" w:color="auto" w:sz="4" w:space="0"/>
            </w:tcBorders>
            <w:noWrap w:val="0"/>
            <w:vAlign w:val="center"/>
          </w:tcPr>
          <w:p w14:paraId="0E15FDDE">
            <w:pPr>
              <w:pStyle w:val="23"/>
              <w:jc w:val="center"/>
              <w:rPr>
                <w:color w:val="auto"/>
                <w:kern w:val="20"/>
                <w:sz w:val="21"/>
                <w:szCs w:val="21"/>
                <w:highlight w:val="none"/>
              </w:rPr>
            </w:pPr>
            <w:r>
              <w:rPr>
                <w:rFonts w:hint="eastAsia"/>
                <w:color w:val="auto"/>
                <w:kern w:val="20"/>
                <w:sz w:val="21"/>
                <w:szCs w:val="21"/>
                <w:highlight w:val="none"/>
              </w:rPr>
              <w:t>要求规格</w:t>
            </w:r>
          </w:p>
        </w:tc>
        <w:tc>
          <w:tcPr>
            <w:tcW w:w="1377" w:type="dxa"/>
            <w:tcBorders>
              <w:left w:val="single" w:color="auto" w:sz="4" w:space="0"/>
            </w:tcBorders>
            <w:noWrap w:val="0"/>
            <w:vAlign w:val="center"/>
          </w:tcPr>
          <w:p w14:paraId="483F0679">
            <w:pPr>
              <w:pStyle w:val="23"/>
              <w:jc w:val="center"/>
              <w:rPr>
                <w:color w:val="auto"/>
                <w:kern w:val="20"/>
                <w:sz w:val="21"/>
                <w:szCs w:val="21"/>
                <w:highlight w:val="none"/>
              </w:rPr>
            </w:pPr>
            <w:r>
              <w:rPr>
                <w:rFonts w:hint="eastAsia"/>
                <w:color w:val="auto"/>
                <w:kern w:val="20"/>
                <w:sz w:val="21"/>
                <w:szCs w:val="21"/>
                <w:highlight w:val="none"/>
              </w:rPr>
              <w:t>响应规格</w:t>
            </w:r>
          </w:p>
        </w:tc>
        <w:tc>
          <w:tcPr>
            <w:tcW w:w="1414" w:type="dxa"/>
            <w:noWrap w:val="0"/>
            <w:vAlign w:val="center"/>
          </w:tcPr>
          <w:p w14:paraId="4E7E16CB">
            <w:pPr>
              <w:pStyle w:val="23"/>
              <w:jc w:val="center"/>
              <w:rPr>
                <w:color w:val="auto"/>
                <w:kern w:val="20"/>
                <w:sz w:val="21"/>
                <w:szCs w:val="21"/>
                <w:highlight w:val="none"/>
              </w:rPr>
            </w:pPr>
            <w:r>
              <w:rPr>
                <w:rFonts w:hint="eastAsia"/>
                <w:color w:val="auto"/>
                <w:kern w:val="20"/>
                <w:sz w:val="21"/>
                <w:szCs w:val="21"/>
                <w:highlight w:val="none"/>
              </w:rPr>
              <w:t>响应/偏离</w:t>
            </w:r>
          </w:p>
        </w:tc>
        <w:tc>
          <w:tcPr>
            <w:tcW w:w="1047" w:type="dxa"/>
            <w:noWrap w:val="0"/>
            <w:vAlign w:val="center"/>
          </w:tcPr>
          <w:p w14:paraId="1A794F68">
            <w:pPr>
              <w:pStyle w:val="23"/>
              <w:jc w:val="center"/>
              <w:rPr>
                <w:color w:val="auto"/>
                <w:kern w:val="20"/>
                <w:sz w:val="21"/>
                <w:szCs w:val="21"/>
                <w:highlight w:val="none"/>
              </w:rPr>
            </w:pPr>
            <w:r>
              <w:rPr>
                <w:rFonts w:hint="eastAsia"/>
                <w:color w:val="auto"/>
                <w:kern w:val="20"/>
                <w:sz w:val="21"/>
                <w:szCs w:val="21"/>
                <w:highlight w:val="none"/>
              </w:rPr>
              <w:t>说明</w:t>
            </w:r>
          </w:p>
        </w:tc>
      </w:tr>
      <w:tr w14:paraId="70D742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65" w:type="dxa"/>
            <w:noWrap w:val="0"/>
            <w:vAlign w:val="center"/>
          </w:tcPr>
          <w:p w14:paraId="4695FDFD">
            <w:pPr>
              <w:pStyle w:val="23"/>
              <w:jc w:val="center"/>
              <w:rPr>
                <w:color w:val="auto"/>
                <w:kern w:val="20"/>
                <w:sz w:val="21"/>
                <w:szCs w:val="21"/>
                <w:highlight w:val="none"/>
              </w:rPr>
            </w:pPr>
          </w:p>
        </w:tc>
        <w:tc>
          <w:tcPr>
            <w:tcW w:w="1801" w:type="dxa"/>
            <w:noWrap w:val="0"/>
            <w:vAlign w:val="center"/>
          </w:tcPr>
          <w:p w14:paraId="7D1C9699">
            <w:pPr>
              <w:pStyle w:val="23"/>
              <w:jc w:val="center"/>
              <w:rPr>
                <w:color w:val="auto"/>
                <w:kern w:val="20"/>
                <w:sz w:val="21"/>
                <w:szCs w:val="21"/>
                <w:highlight w:val="none"/>
              </w:rPr>
            </w:pPr>
          </w:p>
        </w:tc>
        <w:tc>
          <w:tcPr>
            <w:tcW w:w="2070" w:type="dxa"/>
            <w:tcBorders>
              <w:right w:val="single" w:color="auto" w:sz="4" w:space="0"/>
            </w:tcBorders>
            <w:noWrap w:val="0"/>
            <w:vAlign w:val="center"/>
          </w:tcPr>
          <w:p w14:paraId="32EC49CE">
            <w:pPr>
              <w:pStyle w:val="23"/>
              <w:jc w:val="center"/>
              <w:rPr>
                <w:color w:val="auto"/>
                <w:kern w:val="20"/>
                <w:sz w:val="21"/>
                <w:szCs w:val="21"/>
                <w:highlight w:val="none"/>
              </w:rPr>
            </w:pPr>
          </w:p>
        </w:tc>
        <w:tc>
          <w:tcPr>
            <w:tcW w:w="1377" w:type="dxa"/>
            <w:tcBorders>
              <w:left w:val="single" w:color="auto" w:sz="4" w:space="0"/>
            </w:tcBorders>
            <w:noWrap w:val="0"/>
            <w:vAlign w:val="center"/>
          </w:tcPr>
          <w:p w14:paraId="048955F5">
            <w:pPr>
              <w:pStyle w:val="23"/>
              <w:jc w:val="center"/>
              <w:rPr>
                <w:color w:val="auto"/>
                <w:kern w:val="20"/>
                <w:sz w:val="21"/>
                <w:szCs w:val="21"/>
                <w:highlight w:val="none"/>
              </w:rPr>
            </w:pPr>
          </w:p>
        </w:tc>
        <w:tc>
          <w:tcPr>
            <w:tcW w:w="1414" w:type="dxa"/>
            <w:noWrap w:val="0"/>
            <w:vAlign w:val="center"/>
          </w:tcPr>
          <w:p w14:paraId="1BEAEB60">
            <w:pPr>
              <w:pStyle w:val="23"/>
              <w:jc w:val="center"/>
              <w:rPr>
                <w:color w:val="auto"/>
                <w:kern w:val="20"/>
                <w:sz w:val="21"/>
                <w:szCs w:val="21"/>
                <w:highlight w:val="none"/>
              </w:rPr>
            </w:pPr>
          </w:p>
        </w:tc>
        <w:tc>
          <w:tcPr>
            <w:tcW w:w="1047" w:type="dxa"/>
            <w:noWrap w:val="0"/>
            <w:vAlign w:val="center"/>
          </w:tcPr>
          <w:p w14:paraId="3B129402">
            <w:pPr>
              <w:pStyle w:val="23"/>
              <w:jc w:val="center"/>
              <w:rPr>
                <w:color w:val="auto"/>
                <w:kern w:val="20"/>
                <w:sz w:val="21"/>
                <w:szCs w:val="21"/>
                <w:highlight w:val="none"/>
              </w:rPr>
            </w:pPr>
          </w:p>
        </w:tc>
      </w:tr>
      <w:tr w14:paraId="15F093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65" w:type="dxa"/>
            <w:noWrap w:val="0"/>
            <w:vAlign w:val="center"/>
          </w:tcPr>
          <w:p w14:paraId="03BD02C3">
            <w:pPr>
              <w:pStyle w:val="23"/>
              <w:jc w:val="center"/>
              <w:rPr>
                <w:color w:val="auto"/>
                <w:kern w:val="20"/>
                <w:sz w:val="21"/>
                <w:szCs w:val="21"/>
                <w:highlight w:val="none"/>
              </w:rPr>
            </w:pPr>
          </w:p>
        </w:tc>
        <w:tc>
          <w:tcPr>
            <w:tcW w:w="1801" w:type="dxa"/>
            <w:noWrap w:val="0"/>
            <w:vAlign w:val="center"/>
          </w:tcPr>
          <w:p w14:paraId="215C74B6">
            <w:pPr>
              <w:pStyle w:val="23"/>
              <w:jc w:val="center"/>
              <w:rPr>
                <w:color w:val="auto"/>
                <w:kern w:val="20"/>
                <w:sz w:val="21"/>
                <w:szCs w:val="21"/>
                <w:highlight w:val="none"/>
              </w:rPr>
            </w:pPr>
          </w:p>
        </w:tc>
        <w:tc>
          <w:tcPr>
            <w:tcW w:w="2070" w:type="dxa"/>
            <w:tcBorders>
              <w:right w:val="single" w:color="auto" w:sz="4" w:space="0"/>
            </w:tcBorders>
            <w:noWrap w:val="0"/>
            <w:vAlign w:val="center"/>
          </w:tcPr>
          <w:p w14:paraId="30974A70">
            <w:pPr>
              <w:pStyle w:val="23"/>
              <w:jc w:val="center"/>
              <w:rPr>
                <w:color w:val="auto"/>
                <w:kern w:val="20"/>
                <w:sz w:val="21"/>
                <w:szCs w:val="21"/>
                <w:highlight w:val="none"/>
              </w:rPr>
            </w:pPr>
          </w:p>
        </w:tc>
        <w:tc>
          <w:tcPr>
            <w:tcW w:w="1377" w:type="dxa"/>
            <w:tcBorders>
              <w:left w:val="single" w:color="auto" w:sz="4" w:space="0"/>
            </w:tcBorders>
            <w:noWrap w:val="0"/>
            <w:vAlign w:val="center"/>
          </w:tcPr>
          <w:p w14:paraId="4E36E1C2">
            <w:pPr>
              <w:pStyle w:val="23"/>
              <w:jc w:val="center"/>
              <w:rPr>
                <w:color w:val="auto"/>
                <w:kern w:val="20"/>
                <w:sz w:val="21"/>
                <w:szCs w:val="21"/>
                <w:highlight w:val="none"/>
              </w:rPr>
            </w:pPr>
          </w:p>
        </w:tc>
        <w:tc>
          <w:tcPr>
            <w:tcW w:w="1414" w:type="dxa"/>
            <w:noWrap w:val="0"/>
            <w:vAlign w:val="center"/>
          </w:tcPr>
          <w:p w14:paraId="213461BF">
            <w:pPr>
              <w:pStyle w:val="23"/>
              <w:jc w:val="center"/>
              <w:rPr>
                <w:color w:val="auto"/>
                <w:kern w:val="20"/>
                <w:sz w:val="21"/>
                <w:szCs w:val="21"/>
                <w:highlight w:val="none"/>
              </w:rPr>
            </w:pPr>
          </w:p>
        </w:tc>
        <w:tc>
          <w:tcPr>
            <w:tcW w:w="1047" w:type="dxa"/>
            <w:noWrap w:val="0"/>
            <w:vAlign w:val="center"/>
          </w:tcPr>
          <w:p w14:paraId="6B69713E">
            <w:pPr>
              <w:pStyle w:val="23"/>
              <w:jc w:val="center"/>
              <w:rPr>
                <w:color w:val="auto"/>
                <w:kern w:val="20"/>
                <w:sz w:val="21"/>
                <w:szCs w:val="21"/>
                <w:highlight w:val="none"/>
              </w:rPr>
            </w:pPr>
          </w:p>
        </w:tc>
      </w:tr>
      <w:tr w14:paraId="5902F8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65" w:type="dxa"/>
            <w:noWrap w:val="0"/>
            <w:vAlign w:val="center"/>
          </w:tcPr>
          <w:p w14:paraId="411F88A1">
            <w:pPr>
              <w:pStyle w:val="23"/>
              <w:jc w:val="center"/>
              <w:rPr>
                <w:color w:val="auto"/>
                <w:kern w:val="20"/>
                <w:sz w:val="21"/>
                <w:szCs w:val="21"/>
                <w:highlight w:val="none"/>
              </w:rPr>
            </w:pPr>
          </w:p>
        </w:tc>
        <w:tc>
          <w:tcPr>
            <w:tcW w:w="1801" w:type="dxa"/>
            <w:noWrap w:val="0"/>
            <w:vAlign w:val="center"/>
          </w:tcPr>
          <w:p w14:paraId="26E1AA0A">
            <w:pPr>
              <w:pStyle w:val="23"/>
              <w:jc w:val="center"/>
              <w:rPr>
                <w:color w:val="auto"/>
                <w:kern w:val="20"/>
                <w:sz w:val="21"/>
                <w:szCs w:val="21"/>
                <w:highlight w:val="none"/>
              </w:rPr>
            </w:pPr>
          </w:p>
        </w:tc>
        <w:tc>
          <w:tcPr>
            <w:tcW w:w="2070" w:type="dxa"/>
            <w:tcBorders>
              <w:right w:val="single" w:color="auto" w:sz="4" w:space="0"/>
            </w:tcBorders>
            <w:noWrap w:val="0"/>
            <w:vAlign w:val="center"/>
          </w:tcPr>
          <w:p w14:paraId="7DC6C0D2">
            <w:pPr>
              <w:pStyle w:val="23"/>
              <w:jc w:val="center"/>
              <w:rPr>
                <w:color w:val="auto"/>
                <w:kern w:val="20"/>
                <w:sz w:val="21"/>
                <w:szCs w:val="21"/>
                <w:highlight w:val="none"/>
              </w:rPr>
            </w:pPr>
          </w:p>
        </w:tc>
        <w:tc>
          <w:tcPr>
            <w:tcW w:w="1377" w:type="dxa"/>
            <w:tcBorders>
              <w:left w:val="single" w:color="auto" w:sz="4" w:space="0"/>
            </w:tcBorders>
            <w:noWrap w:val="0"/>
            <w:vAlign w:val="center"/>
          </w:tcPr>
          <w:p w14:paraId="76B1A9F4">
            <w:pPr>
              <w:pStyle w:val="23"/>
              <w:jc w:val="center"/>
              <w:rPr>
                <w:color w:val="auto"/>
                <w:kern w:val="20"/>
                <w:sz w:val="21"/>
                <w:szCs w:val="21"/>
                <w:highlight w:val="none"/>
              </w:rPr>
            </w:pPr>
          </w:p>
        </w:tc>
        <w:tc>
          <w:tcPr>
            <w:tcW w:w="1414" w:type="dxa"/>
            <w:noWrap w:val="0"/>
            <w:vAlign w:val="center"/>
          </w:tcPr>
          <w:p w14:paraId="50A9E941">
            <w:pPr>
              <w:pStyle w:val="23"/>
              <w:jc w:val="center"/>
              <w:rPr>
                <w:color w:val="auto"/>
                <w:kern w:val="20"/>
                <w:sz w:val="21"/>
                <w:szCs w:val="21"/>
                <w:highlight w:val="none"/>
              </w:rPr>
            </w:pPr>
          </w:p>
        </w:tc>
        <w:tc>
          <w:tcPr>
            <w:tcW w:w="1047" w:type="dxa"/>
            <w:noWrap w:val="0"/>
            <w:vAlign w:val="center"/>
          </w:tcPr>
          <w:p w14:paraId="13FD56E1">
            <w:pPr>
              <w:pStyle w:val="23"/>
              <w:jc w:val="center"/>
              <w:rPr>
                <w:color w:val="auto"/>
                <w:kern w:val="20"/>
                <w:sz w:val="21"/>
                <w:szCs w:val="21"/>
                <w:highlight w:val="none"/>
              </w:rPr>
            </w:pPr>
          </w:p>
        </w:tc>
      </w:tr>
      <w:tr w14:paraId="2CFC05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65" w:type="dxa"/>
            <w:noWrap w:val="0"/>
            <w:vAlign w:val="center"/>
          </w:tcPr>
          <w:p w14:paraId="4B358DEC">
            <w:pPr>
              <w:pStyle w:val="23"/>
              <w:jc w:val="center"/>
              <w:rPr>
                <w:color w:val="auto"/>
                <w:kern w:val="20"/>
                <w:sz w:val="21"/>
                <w:szCs w:val="21"/>
                <w:highlight w:val="none"/>
              </w:rPr>
            </w:pPr>
          </w:p>
        </w:tc>
        <w:tc>
          <w:tcPr>
            <w:tcW w:w="1801" w:type="dxa"/>
            <w:noWrap w:val="0"/>
            <w:vAlign w:val="center"/>
          </w:tcPr>
          <w:p w14:paraId="208D1FF7">
            <w:pPr>
              <w:pStyle w:val="23"/>
              <w:jc w:val="center"/>
              <w:rPr>
                <w:color w:val="auto"/>
                <w:kern w:val="20"/>
                <w:sz w:val="21"/>
                <w:szCs w:val="21"/>
                <w:highlight w:val="none"/>
              </w:rPr>
            </w:pPr>
          </w:p>
        </w:tc>
        <w:tc>
          <w:tcPr>
            <w:tcW w:w="2070" w:type="dxa"/>
            <w:tcBorders>
              <w:right w:val="single" w:color="auto" w:sz="4" w:space="0"/>
            </w:tcBorders>
            <w:noWrap w:val="0"/>
            <w:vAlign w:val="center"/>
          </w:tcPr>
          <w:p w14:paraId="537F3471">
            <w:pPr>
              <w:pStyle w:val="23"/>
              <w:jc w:val="center"/>
              <w:rPr>
                <w:color w:val="auto"/>
                <w:kern w:val="20"/>
                <w:sz w:val="21"/>
                <w:szCs w:val="21"/>
                <w:highlight w:val="none"/>
              </w:rPr>
            </w:pPr>
          </w:p>
        </w:tc>
        <w:tc>
          <w:tcPr>
            <w:tcW w:w="1377" w:type="dxa"/>
            <w:tcBorders>
              <w:left w:val="single" w:color="auto" w:sz="4" w:space="0"/>
            </w:tcBorders>
            <w:noWrap w:val="0"/>
            <w:vAlign w:val="center"/>
          </w:tcPr>
          <w:p w14:paraId="4086B5E2">
            <w:pPr>
              <w:pStyle w:val="23"/>
              <w:jc w:val="center"/>
              <w:rPr>
                <w:color w:val="auto"/>
                <w:kern w:val="20"/>
                <w:sz w:val="21"/>
                <w:szCs w:val="21"/>
                <w:highlight w:val="none"/>
              </w:rPr>
            </w:pPr>
          </w:p>
        </w:tc>
        <w:tc>
          <w:tcPr>
            <w:tcW w:w="1414" w:type="dxa"/>
            <w:noWrap w:val="0"/>
            <w:vAlign w:val="center"/>
          </w:tcPr>
          <w:p w14:paraId="0E20C5B4">
            <w:pPr>
              <w:pStyle w:val="23"/>
              <w:jc w:val="center"/>
              <w:rPr>
                <w:color w:val="auto"/>
                <w:kern w:val="20"/>
                <w:sz w:val="21"/>
                <w:szCs w:val="21"/>
                <w:highlight w:val="none"/>
              </w:rPr>
            </w:pPr>
          </w:p>
        </w:tc>
        <w:tc>
          <w:tcPr>
            <w:tcW w:w="1047" w:type="dxa"/>
            <w:noWrap w:val="0"/>
            <w:vAlign w:val="center"/>
          </w:tcPr>
          <w:p w14:paraId="7EE9AE83">
            <w:pPr>
              <w:pStyle w:val="23"/>
              <w:jc w:val="center"/>
              <w:rPr>
                <w:color w:val="auto"/>
                <w:kern w:val="20"/>
                <w:sz w:val="21"/>
                <w:szCs w:val="21"/>
                <w:highlight w:val="none"/>
              </w:rPr>
            </w:pPr>
          </w:p>
        </w:tc>
      </w:tr>
      <w:tr w14:paraId="17725D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65" w:type="dxa"/>
            <w:noWrap w:val="0"/>
            <w:vAlign w:val="center"/>
          </w:tcPr>
          <w:p w14:paraId="4BAC713D">
            <w:pPr>
              <w:pStyle w:val="23"/>
              <w:jc w:val="center"/>
              <w:rPr>
                <w:color w:val="auto"/>
                <w:kern w:val="20"/>
                <w:sz w:val="21"/>
                <w:szCs w:val="21"/>
                <w:highlight w:val="none"/>
              </w:rPr>
            </w:pPr>
          </w:p>
        </w:tc>
        <w:tc>
          <w:tcPr>
            <w:tcW w:w="1801" w:type="dxa"/>
            <w:noWrap w:val="0"/>
            <w:vAlign w:val="center"/>
          </w:tcPr>
          <w:p w14:paraId="7C1458D7">
            <w:pPr>
              <w:pStyle w:val="23"/>
              <w:jc w:val="center"/>
              <w:rPr>
                <w:color w:val="auto"/>
                <w:kern w:val="20"/>
                <w:sz w:val="21"/>
                <w:szCs w:val="21"/>
                <w:highlight w:val="none"/>
              </w:rPr>
            </w:pPr>
          </w:p>
        </w:tc>
        <w:tc>
          <w:tcPr>
            <w:tcW w:w="2070" w:type="dxa"/>
            <w:tcBorders>
              <w:right w:val="single" w:color="auto" w:sz="4" w:space="0"/>
            </w:tcBorders>
            <w:noWrap w:val="0"/>
            <w:vAlign w:val="center"/>
          </w:tcPr>
          <w:p w14:paraId="0FBAD8FE">
            <w:pPr>
              <w:pStyle w:val="23"/>
              <w:jc w:val="center"/>
              <w:rPr>
                <w:color w:val="auto"/>
                <w:kern w:val="20"/>
                <w:sz w:val="21"/>
                <w:szCs w:val="21"/>
                <w:highlight w:val="none"/>
              </w:rPr>
            </w:pPr>
          </w:p>
        </w:tc>
        <w:tc>
          <w:tcPr>
            <w:tcW w:w="1377" w:type="dxa"/>
            <w:tcBorders>
              <w:left w:val="single" w:color="auto" w:sz="4" w:space="0"/>
            </w:tcBorders>
            <w:noWrap w:val="0"/>
            <w:vAlign w:val="center"/>
          </w:tcPr>
          <w:p w14:paraId="49A62D91">
            <w:pPr>
              <w:pStyle w:val="23"/>
              <w:jc w:val="center"/>
              <w:rPr>
                <w:color w:val="auto"/>
                <w:kern w:val="20"/>
                <w:sz w:val="21"/>
                <w:szCs w:val="21"/>
                <w:highlight w:val="none"/>
              </w:rPr>
            </w:pPr>
          </w:p>
        </w:tc>
        <w:tc>
          <w:tcPr>
            <w:tcW w:w="1414" w:type="dxa"/>
            <w:noWrap w:val="0"/>
            <w:vAlign w:val="center"/>
          </w:tcPr>
          <w:p w14:paraId="05471F8B">
            <w:pPr>
              <w:pStyle w:val="23"/>
              <w:jc w:val="center"/>
              <w:rPr>
                <w:color w:val="auto"/>
                <w:kern w:val="20"/>
                <w:sz w:val="21"/>
                <w:szCs w:val="21"/>
                <w:highlight w:val="none"/>
              </w:rPr>
            </w:pPr>
          </w:p>
        </w:tc>
        <w:tc>
          <w:tcPr>
            <w:tcW w:w="1047" w:type="dxa"/>
            <w:noWrap w:val="0"/>
            <w:vAlign w:val="center"/>
          </w:tcPr>
          <w:p w14:paraId="07C6A533">
            <w:pPr>
              <w:pStyle w:val="23"/>
              <w:jc w:val="center"/>
              <w:rPr>
                <w:color w:val="auto"/>
                <w:kern w:val="20"/>
                <w:sz w:val="21"/>
                <w:szCs w:val="21"/>
                <w:highlight w:val="none"/>
              </w:rPr>
            </w:pPr>
          </w:p>
        </w:tc>
      </w:tr>
      <w:tr w14:paraId="0A527A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65" w:type="dxa"/>
            <w:noWrap w:val="0"/>
            <w:vAlign w:val="center"/>
          </w:tcPr>
          <w:p w14:paraId="1B96E1D9">
            <w:pPr>
              <w:pStyle w:val="23"/>
              <w:jc w:val="center"/>
              <w:rPr>
                <w:color w:val="auto"/>
                <w:kern w:val="20"/>
                <w:sz w:val="21"/>
                <w:szCs w:val="21"/>
                <w:highlight w:val="none"/>
              </w:rPr>
            </w:pPr>
          </w:p>
        </w:tc>
        <w:tc>
          <w:tcPr>
            <w:tcW w:w="1801" w:type="dxa"/>
            <w:noWrap w:val="0"/>
            <w:vAlign w:val="center"/>
          </w:tcPr>
          <w:p w14:paraId="0CC06AF6">
            <w:pPr>
              <w:pStyle w:val="23"/>
              <w:jc w:val="center"/>
              <w:rPr>
                <w:color w:val="auto"/>
                <w:kern w:val="20"/>
                <w:sz w:val="21"/>
                <w:szCs w:val="21"/>
                <w:highlight w:val="none"/>
              </w:rPr>
            </w:pPr>
          </w:p>
        </w:tc>
        <w:tc>
          <w:tcPr>
            <w:tcW w:w="2070" w:type="dxa"/>
            <w:tcBorders>
              <w:right w:val="single" w:color="auto" w:sz="4" w:space="0"/>
            </w:tcBorders>
            <w:noWrap w:val="0"/>
            <w:vAlign w:val="center"/>
          </w:tcPr>
          <w:p w14:paraId="1805AC7A">
            <w:pPr>
              <w:pStyle w:val="23"/>
              <w:jc w:val="center"/>
              <w:rPr>
                <w:color w:val="auto"/>
                <w:kern w:val="20"/>
                <w:sz w:val="21"/>
                <w:szCs w:val="21"/>
                <w:highlight w:val="none"/>
              </w:rPr>
            </w:pPr>
          </w:p>
        </w:tc>
        <w:tc>
          <w:tcPr>
            <w:tcW w:w="1377" w:type="dxa"/>
            <w:tcBorders>
              <w:left w:val="single" w:color="auto" w:sz="4" w:space="0"/>
            </w:tcBorders>
            <w:noWrap w:val="0"/>
            <w:vAlign w:val="center"/>
          </w:tcPr>
          <w:p w14:paraId="480DBA70">
            <w:pPr>
              <w:pStyle w:val="23"/>
              <w:jc w:val="center"/>
              <w:rPr>
                <w:color w:val="auto"/>
                <w:kern w:val="20"/>
                <w:sz w:val="21"/>
                <w:szCs w:val="21"/>
                <w:highlight w:val="none"/>
              </w:rPr>
            </w:pPr>
          </w:p>
        </w:tc>
        <w:tc>
          <w:tcPr>
            <w:tcW w:w="1414" w:type="dxa"/>
            <w:noWrap w:val="0"/>
            <w:vAlign w:val="center"/>
          </w:tcPr>
          <w:p w14:paraId="123366BC">
            <w:pPr>
              <w:pStyle w:val="23"/>
              <w:jc w:val="center"/>
              <w:rPr>
                <w:color w:val="auto"/>
                <w:kern w:val="20"/>
                <w:sz w:val="21"/>
                <w:szCs w:val="21"/>
                <w:highlight w:val="none"/>
              </w:rPr>
            </w:pPr>
          </w:p>
        </w:tc>
        <w:tc>
          <w:tcPr>
            <w:tcW w:w="1047" w:type="dxa"/>
            <w:noWrap w:val="0"/>
            <w:vAlign w:val="center"/>
          </w:tcPr>
          <w:p w14:paraId="04B47714">
            <w:pPr>
              <w:pStyle w:val="23"/>
              <w:jc w:val="center"/>
              <w:rPr>
                <w:color w:val="auto"/>
                <w:kern w:val="20"/>
                <w:sz w:val="21"/>
                <w:szCs w:val="21"/>
                <w:highlight w:val="none"/>
              </w:rPr>
            </w:pPr>
          </w:p>
        </w:tc>
      </w:tr>
      <w:tr w14:paraId="7388C7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65" w:type="dxa"/>
            <w:noWrap w:val="0"/>
            <w:vAlign w:val="center"/>
          </w:tcPr>
          <w:p w14:paraId="0655AC43">
            <w:pPr>
              <w:pStyle w:val="23"/>
              <w:jc w:val="center"/>
              <w:rPr>
                <w:color w:val="auto"/>
                <w:kern w:val="20"/>
                <w:sz w:val="21"/>
                <w:szCs w:val="21"/>
                <w:highlight w:val="none"/>
              </w:rPr>
            </w:pPr>
          </w:p>
        </w:tc>
        <w:tc>
          <w:tcPr>
            <w:tcW w:w="1801" w:type="dxa"/>
            <w:noWrap w:val="0"/>
            <w:vAlign w:val="center"/>
          </w:tcPr>
          <w:p w14:paraId="0F9F84A5">
            <w:pPr>
              <w:pStyle w:val="23"/>
              <w:jc w:val="center"/>
              <w:rPr>
                <w:color w:val="auto"/>
                <w:kern w:val="20"/>
                <w:sz w:val="21"/>
                <w:szCs w:val="21"/>
                <w:highlight w:val="none"/>
              </w:rPr>
            </w:pPr>
          </w:p>
        </w:tc>
        <w:tc>
          <w:tcPr>
            <w:tcW w:w="2070" w:type="dxa"/>
            <w:tcBorders>
              <w:right w:val="single" w:color="auto" w:sz="4" w:space="0"/>
            </w:tcBorders>
            <w:noWrap w:val="0"/>
            <w:vAlign w:val="center"/>
          </w:tcPr>
          <w:p w14:paraId="212A2867">
            <w:pPr>
              <w:pStyle w:val="23"/>
              <w:jc w:val="center"/>
              <w:rPr>
                <w:color w:val="auto"/>
                <w:kern w:val="20"/>
                <w:sz w:val="21"/>
                <w:szCs w:val="21"/>
                <w:highlight w:val="none"/>
              </w:rPr>
            </w:pPr>
          </w:p>
        </w:tc>
        <w:tc>
          <w:tcPr>
            <w:tcW w:w="1377" w:type="dxa"/>
            <w:tcBorders>
              <w:left w:val="single" w:color="auto" w:sz="4" w:space="0"/>
            </w:tcBorders>
            <w:noWrap w:val="0"/>
            <w:vAlign w:val="center"/>
          </w:tcPr>
          <w:p w14:paraId="039A3AD7">
            <w:pPr>
              <w:pStyle w:val="23"/>
              <w:jc w:val="center"/>
              <w:rPr>
                <w:color w:val="auto"/>
                <w:kern w:val="20"/>
                <w:sz w:val="21"/>
                <w:szCs w:val="21"/>
                <w:highlight w:val="none"/>
              </w:rPr>
            </w:pPr>
          </w:p>
        </w:tc>
        <w:tc>
          <w:tcPr>
            <w:tcW w:w="1414" w:type="dxa"/>
            <w:noWrap w:val="0"/>
            <w:vAlign w:val="center"/>
          </w:tcPr>
          <w:p w14:paraId="13EDC11A">
            <w:pPr>
              <w:pStyle w:val="23"/>
              <w:jc w:val="center"/>
              <w:rPr>
                <w:color w:val="auto"/>
                <w:kern w:val="20"/>
                <w:sz w:val="21"/>
                <w:szCs w:val="21"/>
                <w:highlight w:val="none"/>
              </w:rPr>
            </w:pPr>
          </w:p>
        </w:tc>
        <w:tc>
          <w:tcPr>
            <w:tcW w:w="1047" w:type="dxa"/>
            <w:noWrap w:val="0"/>
            <w:vAlign w:val="center"/>
          </w:tcPr>
          <w:p w14:paraId="78190C8A">
            <w:pPr>
              <w:pStyle w:val="23"/>
              <w:jc w:val="center"/>
              <w:rPr>
                <w:color w:val="auto"/>
                <w:kern w:val="20"/>
                <w:sz w:val="21"/>
                <w:szCs w:val="21"/>
                <w:highlight w:val="none"/>
              </w:rPr>
            </w:pPr>
          </w:p>
        </w:tc>
      </w:tr>
      <w:tr w14:paraId="628B2D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65" w:type="dxa"/>
            <w:noWrap w:val="0"/>
            <w:vAlign w:val="center"/>
          </w:tcPr>
          <w:p w14:paraId="7F9A4655">
            <w:pPr>
              <w:pStyle w:val="23"/>
              <w:jc w:val="center"/>
              <w:rPr>
                <w:color w:val="auto"/>
                <w:kern w:val="20"/>
                <w:sz w:val="21"/>
                <w:szCs w:val="21"/>
                <w:highlight w:val="none"/>
              </w:rPr>
            </w:pPr>
          </w:p>
        </w:tc>
        <w:tc>
          <w:tcPr>
            <w:tcW w:w="1801" w:type="dxa"/>
            <w:noWrap w:val="0"/>
            <w:vAlign w:val="center"/>
          </w:tcPr>
          <w:p w14:paraId="56BAC6A7">
            <w:pPr>
              <w:pStyle w:val="23"/>
              <w:jc w:val="center"/>
              <w:rPr>
                <w:color w:val="auto"/>
                <w:kern w:val="20"/>
                <w:sz w:val="21"/>
                <w:szCs w:val="21"/>
                <w:highlight w:val="none"/>
              </w:rPr>
            </w:pPr>
          </w:p>
        </w:tc>
        <w:tc>
          <w:tcPr>
            <w:tcW w:w="2070" w:type="dxa"/>
            <w:tcBorders>
              <w:right w:val="single" w:color="auto" w:sz="4" w:space="0"/>
            </w:tcBorders>
            <w:noWrap w:val="0"/>
            <w:vAlign w:val="center"/>
          </w:tcPr>
          <w:p w14:paraId="25B19D72">
            <w:pPr>
              <w:pStyle w:val="23"/>
              <w:jc w:val="center"/>
              <w:rPr>
                <w:color w:val="auto"/>
                <w:kern w:val="20"/>
                <w:sz w:val="21"/>
                <w:szCs w:val="21"/>
                <w:highlight w:val="none"/>
              </w:rPr>
            </w:pPr>
          </w:p>
        </w:tc>
        <w:tc>
          <w:tcPr>
            <w:tcW w:w="1377" w:type="dxa"/>
            <w:tcBorders>
              <w:left w:val="single" w:color="auto" w:sz="4" w:space="0"/>
            </w:tcBorders>
            <w:noWrap w:val="0"/>
            <w:vAlign w:val="center"/>
          </w:tcPr>
          <w:p w14:paraId="674A3C47">
            <w:pPr>
              <w:pStyle w:val="23"/>
              <w:jc w:val="center"/>
              <w:rPr>
                <w:color w:val="auto"/>
                <w:kern w:val="20"/>
                <w:sz w:val="21"/>
                <w:szCs w:val="21"/>
                <w:highlight w:val="none"/>
              </w:rPr>
            </w:pPr>
          </w:p>
        </w:tc>
        <w:tc>
          <w:tcPr>
            <w:tcW w:w="1414" w:type="dxa"/>
            <w:noWrap w:val="0"/>
            <w:vAlign w:val="center"/>
          </w:tcPr>
          <w:p w14:paraId="2574F556">
            <w:pPr>
              <w:pStyle w:val="23"/>
              <w:jc w:val="center"/>
              <w:rPr>
                <w:color w:val="auto"/>
                <w:kern w:val="20"/>
                <w:sz w:val="21"/>
                <w:szCs w:val="21"/>
                <w:highlight w:val="none"/>
              </w:rPr>
            </w:pPr>
          </w:p>
        </w:tc>
        <w:tc>
          <w:tcPr>
            <w:tcW w:w="1047" w:type="dxa"/>
            <w:noWrap w:val="0"/>
            <w:vAlign w:val="center"/>
          </w:tcPr>
          <w:p w14:paraId="5A62E6CB">
            <w:pPr>
              <w:pStyle w:val="23"/>
              <w:jc w:val="center"/>
              <w:rPr>
                <w:color w:val="auto"/>
                <w:kern w:val="20"/>
                <w:sz w:val="21"/>
                <w:szCs w:val="21"/>
                <w:highlight w:val="none"/>
              </w:rPr>
            </w:pPr>
          </w:p>
        </w:tc>
      </w:tr>
    </w:tbl>
    <w:p w14:paraId="15C321BF">
      <w:pPr>
        <w:adjustRightInd w:val="0"/>
        <w:snapToGrid w:val="0"/>
        <w:spacing w:line="360" w:lineRule="auto"/>
        <w:ind w:left="-88" w:leftChars="-42"/>
        <w:rPr>
          <w:rFonts w:ascii="宋体" w:hAnsi="宋体" w:cs="宋体"/>
          <w:b/>
          <w:color w:val="auto"/>
          <w:szCs w:val="21"/>
          <w:highlight w:val="none"/>
        </w:rPr>
      </w:pPr>
    </w:p>
    <w:p w14:paraId="4C0D72F9">
      <w:pPr>
        <w:adjustRightInd w:val="0"/>
        <w:snapToGrid w:val="0"/>
        <w:spacing w:line="360" w:lineRule="auto"/>
        <w:ind w:left="-88" w:leftChars="-42"/>
        <w:rPr>
          <w:rFonts w:ascii="宋体" w:hAnsi="宋体" w:cs="宋体"/>
          <w:color w:val="auto"/>
          <w:szCs w:val="21"/>
          <w:highlight w:val="none"/>
        </w:rPr>
      </w:pPr>
      <w:r>
        <w:rPr>
          <w:rFonts w:hint="eastAsia" w:ascii="宋体" w:hAnsi="宋体" w:cs="宋体"/>
          <w:b/>
          <w:color w:val="auto"/>
          <w:szCs w:val="21"/>
          <w:highlight w:val="none"/>
        </w:rPr>
        <w:t>备注</w:t>
      </w:r>
      <w:r>
        <w:rPr>
          <w:rFonts w:hint="eastAsia" w:ascii="宋体" w:hAnsi="宋体" w:cs="宋体"/>
          <w:color w:val="auto"/>
          <w:szCs w:val="21"/>
          <w:highlight w:val="none"/>
        </w:rPr>
        <w:t>：供应商须对采购需求中的技术（服务）的条款逐项如实作出响应，</w:t>
      </w:r>
      <w:r>
        <w:rPr>
          <w:rFonts w:hint="eastAsia" w:ascii="宋体" w:hAnsi="宋体" w:cs="宋体"/>
          <w:color w:val="auto"/>
          <w:szCs w:val="21"/>
          <w:highlight w:val="none"/>
          <w:lang w:val="en-US" w:eastAsia="zh-CN"/>
        </w:rPr>
        <w:t>可以兜底响应</w:t>
      </w:r>
      <w:r>
        <w:rPr>
          <w:rFonts w:hint="eastAsia" w:ascii="宋体" w:hAnsi="宋体" w:cs="宋体"/>
          <w:color w:val="auto"/>
          <w:szCs w:val="21"/>
          <w:highlight w:val="none"/>
        </w:rPr>
        <w:t>。</w:t>
      </w:r>
    </w:p>
    <w:p w14:paraId="2FAB716F">
      <w:pPr>
        <w:adjustRightInd w:val="0"/>
        <w:snapToGrid w:val="0"/>
        <w:spacing w:line="360" w:lineRule="auto"/>
        <w:rPr>
          <w:rFonts w:ascii="宋体" w:hAnsi="宋体" w:cs="宋体"/>
          <w:color w:val="auto"/>
          <w:szCs w:val="21"/>
          <w:highlight w:val="none"/>
        </w:rPr>
      </w:pPr>
    </w:p>
    <w:p w14:paraId="25F03B04">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供应商名称（盖单位章）：</w:t>
      </w:r>
    </w:p>
    <w:p w14:paraId="7C2A238A">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法定代表人或其授权的代理人（签字）：</w:t>
      </w:r>
    </w:p>
    <w:p w14:paraId="4A5C8302">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日期：年月日</w:t>
      </w:r>
    </w:p>
    <w:p w14:paraId="18A7D1A6">
      <w:pPr>
        <w:pStyle w:val="6"/>
        <w:adjustRightInd w:val="0"/>
        <w:snapToGrid w:val="0"/>
        <w:spacing w:before="0" w:after="0" w:line="360" w:lineRule="auto"/>
        <w:jc w:val="center"/>
        <w:rPr>
          <w:rFonts w:ascii="宋体" w:hAnsi="宋体" w:cs="宋体"/>
          <w:color w:val="auto"/>
          <w:sz w:val="28"/>
          <w:szCs w:val="28"/>
          <w:highlight w:val="none"/>
        </w:rPr>
      </w:pPr>
      <w:r>
        <w:rPr>
          <w:rFonts w:hint="eastAsia" w:ascii="宋体" w:hAnsi="宋体" w:cs="宋体"/>
          <w:color w:val="auto"/>
          <w:szCs w:val="21"/>
          <w:highlight w:val="none"/>
        </w:rPr>
        <w:br w:type="page"/>
      </w:r>
      <w:bookmarkStart w:id="8" w:name="_Toc528307199"/>
      <w:r>
        <w:rPr>
          <w:rFonts w:hint="eastAsia" w:ascii="宋体" w:hAnsi="宋体" w:cs="宋体"/>
          <w:color w:val="auto"/>
          <w:sz w:val="28"/>
          <w:szCs w:val="28"/>
          <w:highlight w:val="none"/>
        </w:rPr>
        <w:t>五、享受政府采购政策优惠的证明资料</w:t>
      </w:r>
      <w:bookmarkEnd w:id="8"/>
    </w:p>
    <w:p w14:paraId="0FDA60AC">
      <w:pPr>
        <w:adjustRightInd w:val="0"/>
        <w:snapToGrid w:val="0"/>
        <w:spacing w:line="360" w:lineRule="auto"/>
        <w:rPr>
          <w:rFonts w:ascii="宋体" w:hAnsi="宋体" w:cs="宋体"/>
          <w:bCs/>
          <w:color w:val="auto"/>
          <w:spacing w:val="6"/>
          <w:kern w:val="0"/>
          <w:szCs w:val="21"/>
          <w:highlight w:val="none"/>
        </w:rPr>
      </w:pPr>
    </w:p>
    <w:p w14:paraId="1FB9CD48">
      <w:pPr>
        <w:pStyle w:val="7"/>
        <w:rPr>
          <w:rFonts w:ascii="宋体" w:hAnsi="宋体" w:eastAsia="宋体" w:cs="宋体"/>
          <w:bCs w:val="0"/>
          <w:color w:val="auto"/>
          <w:spacing w:val="6"/>
          <w:kern w:val="0"/>
          <w:sz w:val="24"/>
          <w:szCs w:val="24"/>
          <w:highlight w:val="none"/>
        </w:rPr>
      </w:pPr>
      <w:bookmarkStart w:id="9" w:name="_Toc528307200"/>
      <w:r>
        <w:rPr>
          <w:rFonts w:hint="eastAsia" w:ascii="宋体" w:hAnsi="宋体" w:cs="宋体"/>
          <w:bCs w:val="0"/>
          <w:color w:val="auto"/>
          <w:spacing w:val="6"/>
          <w:kern w:val="0"/>
          <w:sz w:val="24"/>
          <w:szCs w:val="24"/>
          <w:highlight w:val="none"/>
        </w:rPr>
        <w:t xml:space="preserve">附5-1 </w:t>
      </w:r>
      <w:r>
        <w:rPr>
          <w:rFonts w:hint="eastAsia" w:ascii="宋体" w:hAnsi="宋体" w:eastAsia="宋体" w:cs="宋体"/>
          <w:bCs w:val="0"/>
          <w:color w:val="auto"/>
          <w:spacing w:val="6"/>
          <w:kern w:val="0"/>
          <w:sz w:val="24"/>
          <w:szCs w:val="24"/>
          <w:highlight w:val="none"/>
        </w:rPr>
        <w:t>中小企业声明函</w:t>
      </w:r>
    </w:p>
    <w:p w14:paraId="78FF9337">
      <w:pPr>
        <w:widowControl/>
        <w:adjustRightInd w:val="0"/>
        <w:snapToGrid w:val="0"/>
        <w:spacing w:line="360" w:lineRule="auto"/>
        <w:jc w:val="center"/>
        <w:rPr>
          <w:rFonts w:hint="eastAsia" w:ascii="宋体" w:hAnsi="宋体" w:eastAsia="宋体" w:cs="宋体"/>
          <w:b/>
          <w:color w:val="auto"/>
          <w:spacing w:val="6"/>
          <w:kern w:val="0"/>
          <w:szCs w:val="21"/>
          <w:highlight w:val="none"/>
        </w:rPr>
      </w:pPr>
    </w:p>
    <w:p w14:paraId="63625F82">
      <w:pPr>
        <w:jc w:val="center"/>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中小企业声明函</w:t>
      </w:r>
      <w:r>
        <w:rPr>
          <w:rFonts w:hint="eastAsia" w:ascii="宋体" w:hAnsi="宋体" w:eastAsia="宋体" w:cs="宋体"/>
          <w:color w:val="auto"/>
          <w:sz w:val="30"/>
          <w:szCs w:val="30"/>
          <w:highlight w:val="none"/>
          <w:lang w:eastAsia="zh-CN"/>
        </w:rPr>
        <w:t>（</w:t>
      </w:r>
      <w:r>
        <w:rPr>
          <w:rFonts w:hint="eastAsia" w:ascii="宋体" w:hAnsi="宋体" w:eastAsia="宋体" w:cs="宋体"/>
          <w:color w:val="auto"/>
          <w:sz w:val="30"/>
          <w:szCs w:val="30"/>
          <w:highlight w:val="none"/>
          <w:lang w:val="en-US" w:eastAsia="zh-CN"/>
        </w:rPr>
        <w:t>货物</w:t>
      </w:r>
      <w:r>
        <w:rPr>
          <w:rFonts w:hint="eastAsia" w:ascii="宋体" w:hAnsi="宋体" w:eastAsia="宋体" w:cs="宋体"/>
          <w:color w:val="auto"/>
          <w:sz w:val="30"/>
          <w:szCs w:val="30"/>
          <w:highlight w:val="none"/>
          <w:lang w:eastAsia="zh-CN"/>
        </w:rPr>
        <w:t>）</w:t>
      </w:r>
    </w:p>
    <w:p w14:paraId="1BF09781">
      <w:pPr>
        <w:keepNext w:val="0"/>
        <w:keepLines w:val="0"/>
        <w:pageBreakBefore w:val="0"/>
        <w:widowControl w:val="0"/>
        <w:kinsoku/>
        <w:wordWrap/>
        <w:overflowPunct/>
        <w:topLinePunct w:val="0"/>
        <w:autoSpaceDE/>
        <w:autoSpaceDN/>
        <w:bidi w:val="0"/>
        <w:adjustRightInd/>
        <w:snapToGrid/>
        <w:spacing w:before="157" w:beforeLines="50" w:after="157" w:afterLines="50" w:line="360" w:lineRule="exact"/>
        <w:ind w:firstLine="420" w:firstLineChars="200"/>
        <w:jc w:val="left"/>
        <w:textAlignment w:val="auto"/>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本公司(联合体)郑重声明，根据《政府采购促进中小企业发展管理办法》(财库[2020]46号)的规定，本公司(联合体)参加</w:t>
      </w:r>
      <w:r>
        <w:rPr>
          <w:rFonts w:hint="eastAsia" w:ascii="宋体" w:hAnsi="宋体" w:eastAsia="宋体" w:cs="宋体"/>
          <w:color w:val="auto"/>
          <w:szCs w:val="22"/>
          <w:highlight w:val="none"/>
          <w:u w:val="single"/>
          <w:lang w:val="en-US" w:eastAsia="zh-CN"/>
        </w:rPr>
        <w:t xml:space="preserve">    (单位名称)</w:t>
      </w:r>
      <w:r>
        <w:rPr>
          <w:rFonts w:hint="eastAsia" w:ascii="宋体" w:hAnsi="宋体" w:eastAsia="宋体" w:cs="宋体"/>
          <w:color w:val="auto"/>
          <w:szCs w:val="22"/>
          <w:highlight w:val="none"/>
          <w:lang w:val="en-US" w:eastAsia="zh-CN"/>
        </w:rPr>
        <w:t>的</w:t>
      </w:r>
      <w:r>
        <w:rPr>
          <w:rFonts w:hint="eastAsia" w:ascii="宋体" w:hAnsi="宋体" w:eastAsia="宋体" w:cs="宋体"/>
          <w:color w:val="auto"/>
          <w:szCs w:val="22"/>
          <w:highlight w:val="none"/>
          <w:u w:val="single"/>
          <w:lang w:val="en-US" w:eastAsia="zh-CN"/>
        </w:rPr>
        <w:t xml:space="preserve">   (项目名称)</w:t>
      </w:r>
      <w:r>
        <w:rPr>
          <w:rFonts w:hint="eastAsia" w:ascii="宋体" w:hAnsi="宋体" w:eastAsia="宋体" w:cs="宋体"/>
          <w:color w:val="auto"/>
          <w:szCs w:val="22"/>
          <w:highlight w:val="none"/>
          <w:lang w:val="en-US" w:eastAsia="zh-CN"/>
        </w:rPr>
        <w:t>采购活动，提供的货物全部由符合政策要求的中小企业制造。相关企业（含联合体中的中小企业、签订分包意向协议的中小企业)的具体情况如下：</w:t>
      </w:r>
    </w:p>
    <w:p w14:paraId="3DE8FC85">
      <w:pPr>
        <w:keepNext w:val="0"/>
        <w:keepLines w:val="0"/>
        <w:pageBreakBefore w:val="0"/>
        <w:widowControl w:val="0"/>
        <w:kinsoku/>
        <w:wordWrap/>
        <w:overflowPunct/>
        <w:topLinePunct w:val="0"/>
        <w:autoSpaceDE/>
        <w:autoSpaceDN/>
        <w:bidi w:val="0"/>
        <w:adjustRightInd/>
        <w:snapToGrid/>
        <w:spacing w:before="157" w:beforeLines="50" w:after="157" w:afterLines="50" w:line="360" w:lineRule="exact"/>
        <w:ind w:firstLine="420" w:firstLineChars="200"/>
        <w:jc w:val="left"/>
        <w:textAlignment w:val="auto"/>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1、</w:t>
      </w:r>
      <w:r>
        <w:rPr>
          <w:rFonts w:hint="eastAsia" w:ascii="宋体" w:hAnsi="宋体" w:eastAsia="宋体" w:cs="宋体"/>
          <w:color w:val="auto"/>
          <w:szCs w:val="22"/>
          <w:highlight w:val="none"/>
          <w:u w:val="single"/>
          <w:lang w:val="en-US" w:eastAsia="zh-CN"/>
        </w:rPr>
        <w:t xml:space="preserve"> ( 标的名称)，</w:t>
      </w:r>
      <w:r>
        <w:rPr>
          <w:rFonts w:hint="eastAsia" w:ascii="宋体" w:hAnsi="宋体" w:eastAsia="宋体" w:cs="宋体"/>
          <w:color w:val="auto"/>
          <w:szCs w:val="22"/>
          <w:highlight w:val="none"/>
          <w:lang w:val="en-US" w:eastAsia="zh-CN"/>
        </w:rPr>
        <w:t>属于</w:t>
      </w:r>
      <w:r>
        <w:rPr>
          <w:rFonts w:hint="eastAsia" w:ascii="宋体" w:hAnsi="宋体" w:eastAsia="宋体" w:cs="宋体"/>
          <w:color w:val="auto"/>
          <w:szCs w:val="22"/>
          <w:highlight w:val="none"/>
          <w:u w:val="single"/>
          <w:lang w:val="en-US" w:eastAsia="zh-CN"/>
        </w:rPr>
        <w:t xml:space="preserve">   (采购文件中明确的所属行业) </w:t>
      </w:r>
      <w:r>
        <w:rPr>
          <w:rFonts w:hint="eastAsia" w:ascii="宋体" w:hAnsi="宋体" w:eastAsia="宋体" w:cs="宋体"/>
          <w:color w:val="auto"/>
          <w:szCs w:val="22"/>
          <w:highlight w:val="none"/>
          <w:lang w:val="en-US" w:eastAsia="zh-CN"/>
        </w:rPr>
        <w:t>行业：制造商为</w:t>
      </w:r>
      <w:r>
        <w:rPr>
          <w:rFonts w:hint="eastAsia" w:ascii="宋体" w:hAnsi="宋体" w:eastAsia="宋体" w:cs="宋体"/>
          <w:color w:val="auto"/>
          <w:szCs w:val="22"/>
          <w:highlight w:val="none"/>
          <w:u w:val="single"/>
          <w:lang w:val="en-US" w:eastAsia="zh-CN"/>
        </w:rPr>
        <w:t xml:space="preserve">    (企业名称)</w:t>
      </w:r>
      <w:r>
        <w:rPr>
          <w:rFonts w:hint="eastAsia" w:ascii="宋体" w:hAnsi="宋体" w:eastAsia="宋体" w:cs="宋体"/>
          <w:color w:val="auto"/>
          <w:szCs w:val="22"/>
          <w:highlight w:val="none"/>
          <w:lang w:val="en-US" w:eastAsia="zh-CN"/>
        </w:rPr>
        <w:t>，从业人员人，营业收入为万元，资产总额为万元，属于</w:t>
      </w:r>
      <w:r>
        <w:rPr>
          <w:rFonts w:hint="eastAsia" w:ascii="宋体" w:hAnsi="宋体" w:eastAsia="宋体" w:cs="宋体"/>
          <w:color w:val="auto"/>
          <w:szCs w:val="22"/>
          <w:highlight w:val="none"/>
          <w:u w:val="single"/>
          <w:lang w:val="en-US" w:eastAsia="zh-CN"/>
        </w:rPr>
        <w:t xml:space="preserve">   (中型企业、小型企业，微型企业) </w:t>
      </w:r>
      <w:r>
        <w:rPr>
          <w:rFonts w:hint="eastAsia" w:ascii="宋体" w:hAnsi="宋体" w:eastAsia="宋体" w:cs="宋体"/>
          <w:color w:val="auto"/>
          <w:szCs w:val="22"/>
          <w:highlight w:val="none"/>
          <w:lang w:val="en-US" w:eastAsia="zh-CN"/>
        </w:rPr>
        <w:t>。</w:t>
      </w:r>
    </w:p>
    <w:p w14:paraId="06F6B628">
      <w:pPr>
        <w:keepNext w:val="0"/>
        <w:keepLines w:val="0"/>
        <w:pageBreakBefore w:val="0"/>
        <w:widowControl w:val="0"/>
        <w:kinsoku/>
        <w:wordWrap/>
        <w:overflowPunct/>
        <w:topLinePunct w:val="0"/>
        <w:autoSpaceDE/>
        <w:autoSpaceDN/>
        <w:bidi w:val="0"/>
        <w:adjustRightInd/>
        <w:snapToGrid/>
        <w:spacing w:before="157" w:beforeLines="50" w:after="157" w:afterLines="50" w:line="360" w:lineRule="exact"/>
        <w:ind w:firstLine="420" w:firstLineChars="200"/>
        <w:jc w:val="left"/>
        <w:textAlignment w:val="auto"/>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2、</w:t>
      </w:r>
      <w:r>
        <w:rPr>
          <w:rFonts w:hint="eastAsia" w:ascii="宋体" w:hAnsi="宋体" w:eastAsia="宋体" w:cs="宋体"/>
          <w:color w:val="auto"/>
          <w:szCs w:val="22"/>
          <w:highlight w:val="none"/>
          <w:u w:val="single"/>
          <w:lang w:val="en-US" w:eastAsia="zh-CN"/>
        </w:rPr>
        <w:t>( 标的名称)，</w:t>
      </w:r>
      <w:r>
        <w:rPr>
          <w:rFonts w:hint="eastAsia" w:ascii="宋体" w:hAnsi="宋体" w:eastAsia="宋体" w:cs="宋体"/>
          <w:color w:val="auto"/>
          <w:szCs w:val="22"/>
          <w:highlight w:val="none"/>
          <w:lang w:val="en-US" w:eastAsia="zh-CN"/>
        </w:rPr>
        <w:t>属于   (采购文件中明确的所属行业) 行业：制造商为</w:t>
      </w:r>
      <w:r>
        <w:rPr>
          <w:rFonts w:hint="eastAsia" w:ascii="宋体" w:hAnsi="宋体" w:eastAsia="宋体" w:cs="宋体"/>
          <w:color w:val="auto"/>
          <w:szCs w:val="22"/>
          <w:highlight w:val="none"/>
          <w:u w:val="single"/>
          <w:lang w:val="en-US" w:eastAsia="zh-CN"/>
        </w:rPr>
        <w:t xml:space="preserve">    (企业名称)</w:t>
      </w:r>
      <w:r>
        <w:rPr>
          <w:rFonts w:hint="eastAsia" w:ascii="宋体" w:hAnsi="宋体" w:eastAsia="宋体" w:cs="宋体"/>
          <w:color w:val="auto"/>
          <w:szCs w:val="22"/>
          <w:highlight w:val="none"/>
          <w:lang w:val="en-US" w:eastAsia="zh-CN"/>
        </w:rPr>
        <w:t>，从业人员</w:t>
      </w:r>
      <w:r>
        <w:rPr>
          <w:rFonts w:hint="eastAsia" w:ascii="宋体" w:hAnsi="宋体" w:eastAsia="宋体" w:cs="宋体"/>
          <w:color w:val="auto"/>
          <w:szCs w:val="22"/>
          <w:highlight w:val="none"/>
          <w:u w:val="single"/>
          <w:lang w:val="en-US" w:eastAsia="zh-CN"/>
        </w:rPr>
        <w:t xml:space="preserve">       </w:t>
      </w:r>
      <w:r>
        <w:rPr>
          <w:rFonts w:hint="eastAsia" w:ascii="宋体" w:hAnsi="宋体" w:eastAsia="宋体" w:cs="宋体"/>
          <w:color w:val="auto"/>
          <w:szCs w:val="22"/>
          <w:highlight w:val="none"/>
          <w:lang w:val="en-US" w:eastAsia="zh-CN"/>
        </w:rPr>
        <w:t>人，营业收入为</w:t>
      </w:r>
      <w:r>
        <w:rPr>
          <w:rFonts w:hint="eastAsia" w:ascii="宋体" w:hAnsi="宋体" w:eastAsia="宋体" w:cs="宋体"/>
          <w:color w:val="auto"/>
          <w:szCs w:val="22"/>
          <w:highlight w:val="none"/>
          <w:u w:val="single"/>
          <w:lang w:val="en-US" w:eastAsia="zh-CN"/>
        </w:rPr>
        <w:t xml:space="preserve">       </w:t>
      </w:r>
      <w:r>
        <w:rPr>
          <w:rFonts w:hint="eastAsia" w:ascii="宋体" w:hAnsi="宋体" w:eastAsia="宋体" w:cs="宋体"/>
          <w:color w:val="auto"/>
          <w:szCs w:val="22"/>
          <w:highlight w:val="none"/>
          <w:lang w:val="en-US" w:eastAsia="zh-CN"/>
        </w:rPr>
        <w:t>万元，资产总额为</w:t>
      </w:r>
      <w:r>
        <w:rPr>
          <w:rFonts w:hint="eastAsia" w:ascii="宋体" w:hAnsi="宋体" w:eastAsia="宋体" w:cs="宋体"/>
          <w:color w:val="auto"/>
          <w:szCs w:val="22"/>
          <w:highlight w:val="none"/>
          <w:u w:val="single"/>
          <w:lang w:val="en-US" w:eastAsia="zh-CN"/>
        </w:rPr>
        <w:t xml:space="preserve">     </w:t>
      </w:r>
      <w:r>
        <w:rPr>
          <w:rFonts w:hint="eastAsia" w:ascii="宋体" w:hAnsi="宋体" w:eastAsia="宋体" w:cs="宋体"/>
          <w:color w:val="auto"/>
          <w:szCs w:val="22"/>
          <w:highlight w:val="none"/>
          <w:lang w:val="en-US" w:eastAsia="zh-CN"/>
        </w:rPr>
        <w:t xml:space="preserve">万元，属于 </w:t>
      </w:r>
      <w:r>
        <w:rPr>
          <w:rFonts w:hint="eastAsia" w:ascii="宋体" w:hAnsi="宋体" w:eastAsia="宋体" w:cs="宋体"/>
          <w:color w:val="auto"/>
          <w:szCs w:val="22"/>
          <w:highlight w:val="none"/>
          <w:u w:val="single"/>
          <w:lang w:val="en-US" w:eastAsia="zh-CN"/>
        </w:rPr>
        <w:t xml:space="preserve">  (中型企业、小型企业，微型企业) </w:t>
      </w:r>
      <w:r>
        <w:rPr>
          <w:rFonts w:hint="eastAsia" w:ascii="宋体" w:hAnsi="宋体" w:eastAsia="宋体" w:cs="宋体"/>
          <w:color w:val="auto"/>
          <w:szCs w:val="22"/>
          <w:highlight w:val="none"/>
          <w:lang w:val="en-US" w:eastAsia="zh-CN"/>
        </w:rPr>
        <w:t>。</w:t>
      </w:r>
    </w:p>
    <w:p w14:paraId="613177D7">
      <w:pPr>
        <w:keepNext w:val="0"/>
        <w:keepLines w:val="0"/>
        <w:pageBreakBefore w:val="0"/>
        <w:widowControl w:val="0"/>
        <w:kinsoku/>
        <w:wordWrap/>
        <w:overflowPunct/>
        <w:topLinePunct w:val="0"/>
        <w:autoSpaceDE/>
        <w:autoSpaceDN/>
        <w:bidi w:val="0"/>
        <w:adjustRightInd/>
        <w:snapToGrid/>
        <w:spacing w:before="157" w:beforeLines="50" w:after="157" w:afterLines="50" w:line="360" w:lineRule="exact"/>
        <w:ind w:firstLine="420" w:firstLineChars="200"/>
        <w:jc w:val="left"/>
        <w:textAlignment w:val="auto"/>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w:t>
      </w:r>
    </w:p>
    <w:p w14:paraId="526D2A2E">
      <w:pPr>
        <w:keepNext w:val="0"/>
        <w:keepLines w:val="0"/>
        <w:pageBreakBefore w:val="0"/>
        <w:widowControl w:val="0"/>
        <w:kinsoku/>
        <w:wordWrap/>
        <w:overflowPunct/>
        <w:topLinePunct w:val="0"/>
        <w:autoSpaceDE/>
        <w:autoSpaceDN/>
        <w:bidi w:val="0"/>
        <w:adjustRightInd/>
        <w:snapToGrid/>
        <w:spacing w:before="157" w:beforeLines="50" w:after="157" w:afterLines="50" w:line="360" w:lineRule="exact"/>
        <w:ind w:firstLine="420" w:firstLineChars="200"/>
        <w:jc w:val="left"/>
        <w:textAlignment w:val="auto"/>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以上企业，不属于大企业的分支机构，不存在控股股东为大企业的情形，也不存在与大企业的负责人为同一人的情形。</w:t>
      </w:r>
    </w:p>
    <w:p w14:paraId="77E5C75E">
      <w:pPr>
        <w:keepNext w:val="0"/>
        <w:keepLines w:val="0"/>
        <w:pageBreakBefore w:val="0"/>
        <w:widowControl w:val="0"/>
        <w:kinsoku/>
        <w:wordWrap/>
        <w:overflowPunct/>
        <w:topLinePunct w:val="0"/>
        <w:autoSpaceDE/>
        <w:autoSpaceDN/>
        <w:bidi w:val="0"/>
        <w:adjustRightInd/>
        <w:snapToGrid/>
        <w:spacing w:before="157" w:beforeLines="50" w:after="157" w:afterLines="50" w:line="360" w:lineRule="exact"/>
        <w:ind w:firstLine="420" w:firstLineChars="200"/>
        <w:jc w:val="left"/>
        <w:textAlignment w:val="auto"/>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本企业对上述声明内容的真实性负责。如有虚假，将依法承担相应责任。</w:t>
      </w:r>
    </w:p>
    <w:p w14:paraId="62B344E2">
      <w:pPr>
        <w:adjustRightInd w:val="0"/>
        <w:snapToGrid w:val="0"/>
        <w:spacing w:line="360" w:lineRule="auto"/>
        <w:ind w:firstLine="5670" w:firstLineChars="2700"/>
        <w:rPr>
          <w:rFonts w:hint="eastAsia" w:ascii="宋体" w:hAnsi="宋体" w:eastAsia="宋体" w:cs="宋体"/>
          <w:color w:val="auto"/>
          <w:szCs w:val="22"/>
          <w:highlight w:val="none"/>
        </w:rPr>
      </w:pPr>
    </w:p>
    <w:p w14:paraId="57643F1E">
      <w:pPr>
        <w:adjustRightInd w:val="0"/>
        <w:snapToGrid w:val="0"/>
        <w:spacing w:line="360" w:lineRule="auto"/>
        <w:ind w:firstLine="5670" w:firstLineChars="2700"/>
        <w:rPr>
          <w:rFonts w:hint="eastAsia" w:ascii="宋体" w:hAnsi="宋体" w:eastAsia="宋体" w:cs="宋体"/>
          <w:color w:val="auto"/>
          <w:szCs w:val="22"/>
          <w:highlight w:val="none"/>
        </w:rPr>
      </w:pPr>
      <w:r>
        <w:rPr>
          <w:rFonts w:hint="eastAsia" w:ascii="宋体" w:hAnsi="宋体" w:eastAsia="宋体" w:cs="宋体"/>
          <w:color w:val="auto"/>
          <w:szCs w:val="22"/>
          <w:highlight w:val="none"/>
        </w:rPr>
        <w:t>企业名称(盖章) ：</w:t>
      </w:r>
    </w:p>
    <w:p w14:paraId="5C0C27D7">
      <w:pPr>
        <w:adjustRightInd w:val="0"/>
        <w:snapToGrid w:val="0"/>
        <w:spacing w:line="360" w:lineRule="auto"/>
        <w:ind w:firstLine="5670" w:firstLineChars="2700"/>
        <w:rPr>
          <w:rFonts w:hint="eastAsia" w:ascii="宋体" w:hAnsi="宋体" w:eastAsia="宋体" w:cs="宋体"/>
          <w:color w:val="auto"/>
          <w:szCs w:val="22"/>
          <w:highlight w:val="none"/>
          <w:lang w:eastAsia="zh-CN"/>
        </w:rPr>
      </w:pPr>
      <w:r>
        <w:rPr>
          <w:rFonts w:hint="eastAsia" w:ascii="宋体" w:hAnsi="宋体" w:eastAsia="宋体" w:cs="宋体"/>
          <w:color w:val="auto"/>
          <w:szCs w:val="22"/>
          <w:highlight w:val="none"/>
        </w:rPr>
        <w:t>日期</w:t>
      </w:r>
      <w:r>
        <w:rPr>
          <w:rFonts w:hint="eastAsia" w:ascii="宋体" w:hAnsi="宋体" w:eastAsia="宋体" w:cs="宋体"/>
          <w:color w:val="auto"/>
          <w:szCs w:val="22"/>
          <w:highlight w:val="none"/>
          <w:lang w:eastAsia="zh-CN"/>
        </w:rPr>
        <w:t>：</w:t>
      </w:r>
    </w:p>
    <w:p w14:paraId="42D7B1FD">
      <w:pPr>
        <w:adjustRightInd w:val="0"/>
        <w:snapToGrid w:val="0"/>
        <w:spacing w:line="360" w:lineRule="auto"/>
        <w:rPr>
          <w:rFonts w:hint="eastAsia" w:ascii="宋体" w:hAnsi="宋体" w:eastAsia="宋体" w:cs="宋体"/>
          <w:color w:val="auto"/>
          <w:szCs w:val="22"/>
          <w:highlight w:val="none"/>
        </w:rPr>
      </w:pPr>
    </w:p>
    <w:p w14:paraId="0D49E1E4">
      <w:pPr>
        <w:adjustRightInd w:val="0"/>
        <w:snapToGrid w:val="0"/>
        <w:spacing w:line="360" w:lineRule="auto"/>
        <w:rPr>
          <w:rFonts w:hint="eastAsia" w:ascii="宋体" w:hAnsi="宋体" w:eastAsia="宋体" w:cs="宋体"/>
          <w:color w:val="auto"/>
          <w:szCs w:val="22"/>
          <w:highlight w:val="none"/>
        </w:rPr>
      </w:pPr>
    </w:p>
    <w:p w14:paraId="6DE59872">
      <w:pPr>
        <w:adjustRightInd w:val="0"/>
        <w:snapToGrid w:val="0"/>
        <w:spacing w:line="360" w:lineRule="auto"/>
        <w:rPr>
          <w:rFonts w:hint="eastAsia" w:ascii="宋体" w:hAnsi="宋体" w:eastAsia="宋体" w:cs="宋体"/>
          <w:color w:val="auto"/>
          <w:szCs w:val="22"/>
          <w:highlight w:val="none"/>
        </w:rPr>
      </w:pPr>
    </w:p>
    <w:p w14:paraId="42206285">
      <w:pPr>
        <w:adjustRightInd w:val="0"/>
        <w:snapToGrid w:val="0"/>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注：.从业人员、营业收入、资产总额填报上一年度数据，无上一年度数据的新成立企业可不填写。</w:t>
      </w:r>
    </w:p>
    <w:p w14:paraId="009C4941">
      <w:pPr>
        <w:rPr>
          <w:rFonts w:hint="eastAsia" w:ascii="宋体" w:hAnsi="宋体" w:cs="宋体"/>
          <w:bCs w:val="0"/>
          <w:color w:val="auto"/>
          <w:spacing w:val="6"/>
          <w:kern w:val="0"/>
          <w:sz w:val="24"/>
          <w:szCs w:val="24"/>
          <w:highlight w:val="none"/>
        </w:rPr>
      </w:pPr>
      <w:r>
        <w:rPr>
          <w:rFonts w:hint="eastAsia" w:ascii="宋体" w:hAnsi="宋体" w:cs="宋体"/>
          <w:bCs w:val="0"/>
          <w:color w:val="auto"/>
          <w:spacing w:val="6"/>
          <w:kern w:val="0"/>
          <w:sz w:val="24"/>
          <w:szCs w:val="24"/>
          <w:highlight w:val="none"/>
        </w:rPr>
        <w:br w:type="page"/>
      </w:r>
    </w:p>
    <w:p w14:paraId="52110A21">
      <w:pPr>
        <w:pStyle w:val="7"/>
        <w:rPr>
          <w:rFonts w:ascii="宋体" w:hAnsi="宋体" w:eastAsia="宋体" w:cs="宋体"/>
          <w:color w:val="auto"/>
          <w:spacing w:val="6"/>
          <w:sz w:val="24"/>
          <w:szCs w:val="24"/>
          <w:highlight w:val="none"/>
        </w:rPr>
      </w:pPr>
      <w:r>
        <w:rPr>
          <w:rFonts w:hint="eastAsia" w:ascii="宋体" w:hAnsi="宋体" w:cs="宋体"/>
          <w:bCs w:val="0"/>
          <w:color w:val="auto"/>
          <w:spacing w:val="6"/>
          <w:kern w:val="0"/>
          <w:sz w:val="24"/>
          <w:szCs w:val="24"/>
          <w:highlight w:val="none"/>
        </w:rPr>
        <w:t xml:space="preserve">附5-2 </w:t>
      </w:r>
      <w:r>
        <w:rPr>
          <w:rFonts w:hint="eastAsia" w:ascii="宋体" w:hAnsi="宋体" w:eastAsia="宋体" w:cs="宋体"/>
          <w:color w:val="auto"/>
          <w:spacing w:val="6"/>
          <w:sz w:val="24"/>
          <w:szCs w:val="24"/>
          <w:highlight w:val="none"/>
        </w:rPr>
        <w:t>残疾人福利性单位声明函</w:t>
      </w:r>
    </w:p>
    <w:p w14:paraId="434D3CB8">
      <w:pPr>
        <w:rPr>
          <w:color w:val="auto"/>
          <w:highlight w:val="none"/>
        </w:rPr>
      </w:pPr>
    </w:p>
    <w:p w14:paraId="2E6C973A">
      <w:pPr>
        <w:adjustRightInd w:val="0"/>
        <w:snapToGrid w:val="0"/>
        <w:spacing w:line="360" w:lineRule="auto"/>
        <w:jc w:val="center"/>
        <w:rPr>
          <w:rFonts w:ascii="宋体" w:hAnsi="宋体" w:cs="宋体"/>
          <w:b/>
          <w:color w:val="auto"/>
          <w:spacing w:val="6"/>
          <w:szCs w:val="21"/>
          <w:highlight w:val="none"/>
        </w:rPr>
      </w:pPr>
      <w:r>
        <w:rPr>
          <w:rFonts w:hint="eastAsia" w:ascii="宋体" w:hAnsi="宋体" w:cs="宋体"/>
          <w:b/>
          <w:color w:val="auto"/>
          <w:spacing w:val="6"/>
          <w:szCs w:val="21"/>
          <w:highlight w:val="none"/>
        </w:rPr>
        <w:t>(不属于残疾人福利性单位的无需填写)</w:t>
      </w:r>
    </w:p>
    <w:p w14:paraId="4878086E">
      <w:pPr>
        <w:adjustRightInd w:val="0"/>
        <w:snapToGrid w:val="0"/>
        <w:spacing w:line="360" w:lineRule="auto"/>
        <w:ind w:firstLine="444" w:firstLineChars="200"/>
        <w:rPr>
          <w:rFonts w:ascii="宋体" w:hAnsi="宋体" w:cs="宋体"/>
          <w:color w:val="auto"/>
          <w:spacing w:val="6"/>
          <w:szCs w:val="21"/>
          <w:highlight w:val="none"/>
        </w:rPr>
      </w:pPr>
    </w:p>
    <w:p w14:paraId="6DC30EDF">
      <w:pPr>
        <w:adjustRightInd w:val="0"/>
        <w:snapToGrid w:val="0"/>
        <w:spacing w:line="360" w:lineRule="auto"/>
        <w:ind w:firstLine="444" w:firstLineChars="200"/>
        <w:rPr>
          <w:rFonts w:ascii="宋体" w:hAnsi="宋体" w:cs="宋体"/>
          <w:color w:val="auto"/>
          <w:spacing w:val="6"/>
          <w:szCs w:val="21"/>
          <w:highlight w:val="none"/>
        </w:rPr>
      </w:pPr>
      <w:r>
        <w:rPr>
          <w:rFonts w:hint="eastAsia" w:ascii="宋体" w:hAnsi="宋体" w:cs="宋体"/>
          <w:color w:val="auto"/>
          <w:spacing w:val="6"/>
          <w:szCs w:val="21"/>
          <w:highlight w:val="none"/>
        </w:rPr>
        <w:t>本单位郑重声明，根据《财政部 民政部 中国残疾人联合会关于促进残疾人就业政府采购政策的通知》（财库</w:t>
      </w:r>
      <w:r>
        <w:rPr>
          <w:rFonts w:hint="eastAsia" w:ascii="宋体" w:hAnsi="宋体" w:cs="宋体"/>
          <w:color w:val="auto"/>
          <w:szCs w:val="21"/>
          <w:highlight w:val="none"/>
        </w:rPr>
        <w:t>〔2017〕141</w:t>
      </w:r>
      <w:r>
        <w:rPr>
          <w:rFonts w:hint="eastAsia" w:ascii="宋体" w:hAnsi="宋体" w:cs="宋体"/>
          <w:color w:val="auto"/>
          <w:spacing w:val="6"/>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0B061E2">
      <w:pPr>
        <w:adjustRightInd w:val="0"/>
        <w:snapToGrid w:val="0"/>
        <w:spacing w:line="360" w:lineRule="auto"/>
        <w:ind w:firstLine="444" w:firstLineChars="200"/>
        <w:rPr>
          <w:rFonts w:ascii="宋体" w:hAnsi="宋体" w:cs="宋体"/>
          <w:color w:val="auto"/>
          <w:spacing w:val="6"/>
          <w:szCs w:val="21"/>
          <w:highlight w:val="none"/>
        </w:rPr>
      </w:pPr>
      <w:r>
        <w:rPr>
          <w:rFonts w:hint="eastAsia" w:ascii="宋体" w:hAnsi="宋体" w:cs="宋体"/>
          <w:color w:val="auto"/>
          <w:spacing w:val="6"/>
          <w:szCs w:val="21"/>
          <w:highlight w:val="none"/>
        </w:rPr>
        <w:t>本单位对上述声明的真实性负责。如有虚假，将依法承担相应责任。</w:t>
      </w:r>
    </w:p>
    <w:p w14:paraId="1FC2A3D6">
      <w:pPr>
        <w:adjustRightInd w:val="0"/>
        <w:snapToGrid w:val="0"/>
        <w:spacing w:line="360" w:lineRule="auto"/>
        <w:ind w:firstLine="444" w:firstLineChars="200"/>
        <w:rPr>
          <w:rFonts w:ascii="宋体" w:hAnsi="宋体" w:cs="宋体"/>
          <w:color w:val="auto"/>
          <w:spacing w:val="6"/>
          <w:szCs w:val="21"/>
          <w:highlight w:val="none"/>
        </w:rPr>
      </w:pPr>
    </w:p>
    <w:p w14:paraId="433947BB">
      <w:pPr>
        <w:adjustRightInd w:val="0"/>
        <w:snapToGrid w:val="0"/>
        <w:spacing w:line="360" w:lineRule="auto"/>
        <w:ind w:firstLine="444" w:firstLineChars="200"/>
        <w:rPr>
          <w:rFonts w:ascii="宋体" w:hAnsi="宋体" w:cs="宋体"/>
          <w:color w:val="auto"/>
          <w:spacing w:val="6"/>
          <w:szCs w:val="21"/>
          <w:highlight w:val="none"/>
        </w:rPr>
      </w:pPr>
    </w:p>
    <w:p w14:paraId="396DA757">
      <w:pPr>
        <w:widowControl/>
        <w:adjustRightInd w:val="0"/>
        <w:snapToGrid w:val="0"/>
        <w:spacing w:line="360" w:lineRule="auto"/>
        <w:ind w:firstLine="444" w:firstLineChars="200"/>
        <w:jc w:val="center"/>
        <w:rPr>
          <w:rFonts w:ascii="宋体" w:hAnsi="宋体" w:cs="宋体"/>
          <w:color w:val="auto"/>
          <w:spacing w:val="6"/>
          <w:kern w:val="0"/>
          <w:szCs w:val="21"/>
          <w:highlight w:val="none"/>
        </w:rPr>
      </w:pPr>
      <w:r>
        <w:rPr>
          <w:rFonts w:hint="eastAsia" w:ascii="宋体" w:hAnsi="宋体" w:cs="宋体"/>
          <w:color w:val="auto"/>
          <w:spacing w:val="6"/>
          <w:kern w:val="0"/>
          <w:szCs w:val="21"/>
          <w:highlight w:val="none"/>
        </w:rPr>
        <w:t xml:space="preserve">         供应商名称（盖单位章）：</w:t>
      </w:r>
    </w:p>
    <w:p w14:paraId="1891657E">
      <w:pPr>
        <w:widowControl/>
        <w:adjustRightInd w:val="0"/>
        <w:snapToGrid w:val="0"/>
        <w:spacing w:line="360" w:lineRule="auto"/>
        <w:ind w:firstLine="444" w:firstLineChars="200"/>
        <w:jc w:val="center"/>
        <w:rPr>
          <w:rFonts w:ascii="宋体" w:hAnsi="宋体" w:cs="宋体"/>
          <w:color w:val="auto"/>
          <w:spacing w:val="6"/>
          <w:kern w:val="0"/>
          <w:szCs w:val="21"/>
          <w:highlight w:val="none"/>
          <w:u w:val="single"/>
        </w:rPr>
      </w:pPr>
      <w:r>
        <w:rPr>
          <w:rFonts w:hint="eastAsia" w:ascii="宋体" w:hAnsi="宋体" w:cs="宋体"/>
          <w:color w:val="auto"/>
          <w:spacing w:val="6"/>
          <w:kern w:val="0"/>
          <w:szCs w:val="21"/>
          <w:highlight w:val="none"/>
        </w:rPr>
        <w:t xml:space="preserve">                   日 期：</w:t>
      </w:r>
    </w:p>
    <w:p w14:paraId="4B17A457">
      <w:pPr>
        <w:tabs>
          <w:tab w:val="left" w:pos="4860"/>
        </w:tabs>
        <w:adjustRightInd w:val="0"/>
        <w:snapToGrid w:val="0"/>
        <w:spacing w:line="360" w:lineRule="auto"/>
        <w:ind w:right="1560" w:firstLine="444" w:firstLineChars="200"/>
        <w:jc w:val="center"/>
        <w:rPr>
          <w:rFonts w:ascii="宋体" w:hAnsi="宋体" w:cs="宋体"/>
          <w:color w:val="auto"/>
          <w:spacing w:val="6"/>
          <w:szCs w:val="21"/>
          <w:highlight w:val="none"/>
        </w:rPr>
      </w:pPr>
    </w:p>
    <w:p w14:paraId="089EACB6">
      <w:pPr>
        <w:widowControl/>
        <w:adjustRightInd w:val="0"/>
        <w:snapToGrid w:val="0"/>
        <w:spacing w:line="360" w:lineRule="auto"/>
        <w:jc w:val="left"/>
        <w:rPr>
          <w:rFonts w:ascii="宋体" w:hAnsi="宋体" w:cs="宋体"/>
          <w:color w:val="auto"/>
          <w:kern w:val="0"/>
          <w:szCs w:val="21"/>
          <w:highlight w:val="none"/>
        </w:rPr>
      </w:pPr>
    </w:p>
    <w:p w14:paraId="74E70154">
      <w:pPr>
        <w:widowControl/>
        <w:adjustRightInd w:val="0"/>
        <w:snapToGrid w:val="0"/>
        <w:spacing w:line="360" w:lineRule="auto"/>
        <w:rPr>
          <w:rFonts w:ascii="宋体" w:hAnsi="宋体" w:cs="宋体"/>
          <w:color w:val="auto"/>
          <w:kern w:val="0"/>
          <w:szCs w:val="21"/>
          <w:highlight w:val="none"/>
        </w:rPr>
      </w:pPr>
    </w:p>
    <w:p w14:paraId="2BEA7AB1">
      <w:pPr>
        <w:widowControl/>
        <w:adjustRightInd w:val="0"/>
        <w:snapToGrid w:val="0"/>
        <w:spacing w:line="360" w:lineRule="auto"/>
        <w:rPr>
          <w:rFonts w:ascii="宋体" w:hAnsi="宋体" w:cs="宋体"/>
          <w:color w:val="auto"/>
          <w:kern w:val="0"/>
          <w:szCs w:val="21"/>
          <w:highlight w:val="none"/>
        </w:rPr>
      </w:pPr>
    </w:p>
    <w:p w14:paraId="347AC05F">
      <w:pPr>
        <w:pStyle w:val="7"/>
        <w:rPr>
          <w:rFonts w:ascii="宋体" w:hAnsi="宋体" w:eastAsia="宋体" w:cs="宋体"/>
          <w:color w:val="auto"/>
          <w:sz w:val="24"/>
          <w:szCs w:val="24"/>
          <w:highlight w:val="none"/>
        </w:rPr>
      </w:pPr>
      <w:r>
        <w:rPr>
          <w:rFonts w:hint="eastAsia" w:ascii="宋体" w:hAnsi="宋体" w:cs="宋体"/>
          <w:bCs w:val="0"/>
          <w:color w:val="auto"/>
          <w:spacing w:val="6"/>
          <w:kern w:val="0"/>
          <w:sz w:val="24"/>
          <w:szCs w:val="24"/>
          <w:highlight w:val="none"/>
        </w:rPr>
        <w:t xml:space="preserve">附5-3 </w:t>
      </w:r>
      <w:r>
        <w:rPr>
          <w:rFonts w:hint="eastAsia" w:ascii="宋体" w:hAnsi="宋体" w:eastAsia="宋体" w:cs="宋体"/>
          <w:color w:val="auto"/>
          <w:sz w:val="24"/>
          <w:szCs w:val="24"/>
          <w:highlight w:val="none"/>
        </w:rPr>
        <w:t>监狱企业证明资料</w:t>
      </w:r>
    </w:p>
    <w:p w14:paraId="2095CBD2">
      <w:pPr>
        <w:rPr>
          <w:color w:val="auto"/>
          <w:highlight w:val="none"/>
        </w:rPr>
      </w:pPr>
    </w:p>
    <w:p w14:paraId="60908A30">
      <w:pPr>
        <w:adjustRightInd w:val="0"/>
        <w:snapToGrid w:val="0"/>
        <w:spacing w:line="360" w:lineRule="auto"/>
        <w:jc w:val="center"/>
        <w:rPr>
          <w:rFonts w:ascii="宋体" w:hAnsi="宋体" w:cs="宋体"/>
          <w:b/>
          <w:color w:val="auto"/>
          <w:spacing w:val="6"/>
          <w:szCs w:val="21"/>
          <w:highlight w:val="none"/>
        </w:rPr>
      </w:pPr>
      <w:r>
        <w:rPr>
          <w:rFonts w:hint="eastAsia" w:ascii="宋体" w:hAnsi="宋体" w:cs="宋体"/>
          <w:b/>
          <w:color w:val="auto"/>
          <w:spacing w:val="6"/>
          <w:szCs w:val="21"/>
          <w:highlight w:val="none"/>
        </w:rPr>
        <w:t>(不属于监狱企业的无需提供)</w:t>
      </w:r>
    </w:p>
    <w:p w14:paraId="65011D9B">
      <w:pPr>
        <w:adjustRightInd w:val="0"/>
        <w:snapToGrid w:val="0"/>
        <w:spacing w:line="360" w:lineRule="auto"/>
        <w:rPr>
          <w:rFonts w:ascii="宋体" w:hAnsi="宋体" w:cs="宋体"/>
          <w:color w:val="auto"/>
          <w:szCs w:val="21"/>
          <w:highlight w:val="none"/>
        </w:rPr>
      </w:pPr>
    </w:p>
    <w:p w14:paraId="429968FB">
      <w:pPr>
        <w:adjustRightInd w:val="0"/>
        <w:snapToGrid w:val="0"/>
        <w:spacing w:line="360" w:lineRule="auto"/>
        <w:ind w:firstLine="444" w:firstLineChars="200"/>
        <w:rPr>
          <w:rFonts w:ascii="宋体" w:hAnsi="宋体" w:cs="宋体"/>
          <w:color w:val="auto"/>
          <w:szCs w:val="21"/>
          <w:highlight w:val="none"/>
        </w:rPr>
      </w:pPr>
      <w:r>
        <w:rPr>
          <w:rFonts w:hint="eastAsia" w:ascii="宋体" w:hAnsi="宋体" w:cs="宋体"/>
          <w:bCs/>
          <w:color w:val="auto"/>
          <w:spacing w:val="6"/>
          <w:kern w:val="0"/>
          <w:szCs w:val="21"/>
          <w:highlight w:val="none"/>
        </w:rPr>
        <w:t>备注：</w:t>
      </w:r>
      <w:r>
        <w:rPr>
          <w:rFonts w:hint="eastAsia" w:ascii="宋体" w:hAnsi="宋体" w:cs="宋体"/>
          <w:color w:val="auto"/>
          <w:szCs w:val="21"/>
          <w:highlight w:val="none"/>
        </w:rPr>
        <w:t>按</w:t>
      </w:r>
      <w:r>
        <w:rPr>
          <w:rFonts w:hint="eastAsia" w:ascii="宋体" w:hAnsi="宋体" w:cs="宋体"/>
          <w:color w:val="auto"/>
          <w:spacing w:val="6"/>
          <w:szCs w:val="21"/>
          <w:highlight w:val="none"/>
        </w:rPr>
        <w:t>《</w:t>
      </w:r>
      <w:r>
        <w:rPr>
          <w:rFonts w:hint="eastAsia" w:ascii="宋体" w:hAnsi="宋体" w:cs="宋体"/>
          <w:color w:val="auto"/>
          <w:szCs w:val="21"/>
          <w:highlight w:val="none"/>
        </w:rPr>
        <w:t>财政部 司法部关于政府采购支持监狱企业发展有关问题的通知</w:t>
      </w:r>
      <w:r>
        <w:rPr>
          <w:rFonts w:hint="eastAsia" w:ascii="宋体" w:hAnsi="宋体" w:cs="宋体"/>
          <w:color w:val="auto"/>
          <w:spacing w:val="6"/>
          <w:szCs w:val="21"/>
          <w:highlight w:val="none"/>
        </w:rPr>
        <w:t>》</w:t>
      </w:r>
      <w:r>
        <w:rPr>
          <w:rFonts w:hint="eastAsia" w:ascii="宋体" w:hAnsi="宋体" w:cs="宋体"/>
          <w:color w:val="auto"/>
          <w:szCs w:val="21"/>
          <w:highlight w:val="none"/>
        </w:rPr>
        <w:t>(财库〔2014〕68号)文件规定提供证明文件（复印件）。</w:t>
      </w:r>
    </w:p>
    <w:p w14:paraId="6939CE05">
      <w:pPr>
        <w:adjustRightInd w:val="0"/>
        <w:snapToGrid w:val="0"/>
        <w:spacing w:line="360" w:lineRule="auto"/>
        <w:rPr>
          <w:rFonts w:ascii="宋体" w:hAnsi="宋体" w:cs="宋体"/>
          <w:bCs/>
          <w:color w:val="auto"/>
          <w:spacing w:val="6"/>
          <w:kern w:val="0"/>
          <w:szCs w:val="21"/>
          <w:highlight w:val="none"/>
        </w:rPr>
      </w:pPr>
      <w:r>
        <w:rPr>
          <w:rFonts w:hint="eastAsia" w:ascii="宋体" w:hAnsi="宋体" w:cs="宋体"/>
          <w:bCs/>
          <w:color w:val="auto"/>
          <w:spacing w:val="6"/>
          <w:kern w:val="0"/>
          <w:szCs w:val="21"/>
          <w:highlight w:val="none"/>
        </w:rPr>
        <w:br w:type="page"/>
      </w:r>
    </w:p>
    <w:p w14:paraId="584DBE9C">
      <w:pPr>
        <w:pStyle w:val="7"/>
        <w:rPr>
          <w:rFonts w:ascii="宋体" w:hAnsi="宋体" w:eastAsia="宋体" w:cs="宋体"/>
          <w:color w:val="auto"/>
          <w:sz w:val="24"/>
          <w:szCs w:val="24"/>
          <w:highlight w:val="none"/>
        </w:rPr>
      </w:pPr>
      <w:r>
        <w:rPr>
          <w:rFonts w:hint="eastAsia" w:ascii="宋体" w:hAnsi="宋体" w:cs="宋体"/>
          <w:bCs w:val="0"/>
          <w:color w:val="auto"/>
          <w:spacing w:val="6"/>
          <w:kern w:val="0"/>
          <w:sz w:val="24"/>
          <w:szCs w:val="24"/>
          <w:highlight w:val="none"/>
        </w:rPr>
        <w:t xml:space="preserve">附5-4 </w:t>
      </w:r>
      <w:r>
        <w:rPr>
          <w:rFonts w:hint="eastAsia" w:ascii="宋体" w:hAnsi="宋体" w:eastAsia="宋体" w:cs="宋体"/>
          <w:color w:val="auto"/>
          <w:sz w:val="24"/>
          <w:szCs w:val="24"/>
          <w:highlight w:val="none"/>
        </w:rPr>
        <w:t>节能</w:t>
      </w:r>
      <w:r>
        <w:rPr>
          <w:rFonts w:hint="eastAsia" w:ascii="宋体" w:hAnsi="宋体" w:eastAsia="宋体" w:cs="宋体"/>
          <w:bCs w:val="0"/>
          <w:color w:val="auto"/>
          <w:sz w:val="24"/>
          <w:szCs w:val="24"/>
          <w:highlight w:val="none"/>
        </w:rPr>
        <w:t>产品</w:t>
      </w:r>
      <w:r>
        <w:rPr>
          <w:rFonts w:hint="eastAsia" w:ascii="宋体" w:hAnsi="宋体" w:eastAsia="宋体" w:cs="宋体"/>
          <w:color w:val="auto"/>
          <w:sz w:val="24"/>
          <w:szCs w:val="24"/>
          <w:highlight w:val="none"/>
        </w:rPr>
        <w:t>、环境标志</w:t>
      </w:r>
      <w:r>
        <w:rPr>
          <w:rFonts w:hint="eastAsia" w:ascii="宋体" w:hAnsi="宋体" w:eastAsia="宋体" w:cs="宋体"/>
          <w:bCs w:val="0"/>
          <w:color w:val="auto"/>
          <w:sz w:val="24"/>
          <w:szCs w:val="24"/>
          <w:highlight w:val="none"/>
        </w:rPr>
        <w:t>产品的</w:t>
      </w:r>
      <w:r>
        <w:rPr>
          <w:rFonts w:hint="eastAsia" w:ascii="宋体" w:hAnsi="宋体" w:eastAsia="宋体" w:cs="宋体"/>
          <w:color w:val="auto"/>
          <w:sz w:val="24"/>
          <w:szCs w:val="24"/>
          <w:highlight w:val="none"/>
        </w:rPr>
        <w:t>证明材料</w:t>
      </w:r>
    </w:p>
    <w:p w14:paraId="154FE25C">
      <w:pPr>
        <w:rPr>
          <w:color w:val="auto"/>
          <w:highlight w:val="none"/>
        </w:rPr>
      </w:pPr>
    </w:p>
    <w:p w14:paraId="7C844D8C">
      <w:pPr>
        <w:adjustRightInd w:val="0"/>
        <w:snapToGrid w:val="0"/>
        <w:spacing w:line="360" w:lineRule="auto"/>
        <w:jc w:val="center"/>
        <w:rPr>
          <w:rFonts w:ascii="宋体" w:hAnsi="宋体" w:cs="宋体"/>
          <w:b/>
          <w:color w:val="auto"/>
          <w:spacing w:val="6"/>
          <w:szCs w:val="21"/>
          <w:highlight w:val="none"/>
        </w:rPr>
      </w:pPr>
      <w:r>
        <w:rPr>
          <w:rFonts w:hint="eastAsia" w:ascii="宋体" w:hAnsi="宋体" w:cs="宋体"/>
          <w:b/>
          <w:color w:val="auto"/>
          <w:spacing w:val="6"/>
          <w:szCs w:val="21"/>
          <w:highlight w:val="none"/>
        </w:rPr>
        <w:t>(不属于强制采购或者优先采购产品的无需提供)</w:t>
      </w:r>
    </w:p>
    <w:p w14:paraId="71DBE161">
      <w:pPr>
        <w:adjustRightInd w:val="0"/>
        <w:snapToGrid w:val="0"/>
        <w:spacing w:line="360" w:lineRule="auto"/>
        <w:ind w:firstLine="420" w:firstLineChars="200"/>
        <w:jc w:val="left"/>
        <w:rPr>
          <w:rFonts w:ascii="宋体" w:hAnsi="宋体" w:cs="宋体"/>
          <w:color w:val="auto"/>
          <w:szCs w:val="21"/>
          <w:highlight w:val="none"/>
        </w:rPr>
      </w:pPr>
    </w:p>
    <w:p w14:paraId="4606F762">
      <w:pPr>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szCs w:val="21"/>
          <w:highlight w:val="none"/>
        </w:rPr>
        <w:t>说明：列入政府采购节能产品与环境标志产品品目清单及认证证书的，按</w:t>
      </w:r>
      <w:r>
        <w:rPr>
          <w:rFonts w:hint="eastAsia" w:ascii="宋体" w:hAnsi="宋体" w:cs="宋体"/>
          <w:color w:val="auto"/>
          <w:kern w:val="0"/>
          <w:szCs w:val="21"/>
          <w:highlight w:val="none"/>
        </w:rPr>
        <w:t>财政部 发展改革委 生态环境部 市场监管总局关于调整优化节能产品、环境标志产品政府采购执行机制的通知（财库〔2019〕9号实行强制采购。</w:t>
      </w:r>
    </w:p>
    <w:p w14:paraId="0CA01A2A">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r>
    </w:p>
    <w:p w14:paraId="6AA48552">
      <w:pPr>
        <w:pStyle w:val="6"/>
        <w:adjustRightInd w:val="0"/>
        <w:snapToGrid w:val="0"/>
        <w:spacing w:before="0" w:after="0"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六、符合磋商文件规定的证明文件</w:t>
      </w:r>
      <w:bookmarkEnd w:id="9"/>
      <w:r>
        <w:rPr>
          <w:rFonts w:hint="eastAsia" w:ascii="宋体" w:hAnsi="宋体" w:cs="宋体"/>
          <w:color w:val="auto"/>
          <w:sz w:val="28"/>
          <w:szCs w:val="28"/>
          <w:highlight w:val="none"/>
        </w:rPr>
        <w:t>及方案</w:t>
      </w:r>
    </w:p>
    <w:p w14:paraId="4ED5CCCF">
      <w:pPr>
        <w:adjustRightInd w:val="0"/>
        <w:snapToGrid w:val="0"/>
        <w:spacing w:line="360" w:lineRule="auto"/>
        <w:rPr>
          <w:rFonts w:ascii="宋体" w:hAnsi="宋体" w:cs="宋体"/>
          <w:color w:val="auto"/>
          <w:szCs w:val="21"/>
          <w:highlight w:val="none"/>
        </w:rPr>
      </w:pPr>
    </w:p>
    <w:p w14:paraId="4F9710BB">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备注：提供磋商文件规定的证明材料复印件</w:t>
      </w:r>
      <w:r>
        <w:rPr>
          <w:rFonts w:hint="eastAsia" w:ascii="宋体" w:hAnsi="宋体" w:cs="宋体"/>
          <w:color w:val="auto"/>
          <w:szCs w:val="21"/>
          <w:highlight w:val="none"/>
          <w:lang w:val="en-US" w:eastAsia="zh-CN"/>
        </w:rPr>
        <w:t>或者</w:t>
      </w:r>
      <w:r>
        <w:rPr>
          <w:rFonts w:hint="eastAsia" w:ascii="宋体" w:hAnsi="宋体" w:cs="宋体"/>
          <w:color w:val="auto"/>
          <w:szCs w:val="21"/>
          <w:highlight w:val="none"/>
        </w:rPr>
        <w:t>方案。</w:t>
      </w:r>
    </w:p>
    <w:p w14:paraId="5BCE93E3">
      <w:pPr>
        <w:widowControl/>
        <w:jc w:val="left"/>
        <w:rPr>
          <w:rFonts w:ascii="宋体" w:hAnsi="宋体" w:cs="宋体"/>
          <w:color w:val="auto"/>
          <w:sz w:val="28"/>
          <w:szCs w:val="28"/>
          <w:highlight w:val="none"/>
        </w:rPr>
      </w:pPr>
      <w:r>
        <w:rPr>
          <w:rFonts w:hint="eastAsia" w:ascii="宋体" w:hAnsi="宋体" w:cs="宋体"/>
          <w:b/>
          <w:bCs/>
          <w:color w:val="auto"/>
          <w:sz w:val="28"/>
          <w:szCs w:val="28"/>
          <w:highlight w:val="none"/>
        </w:rPr>
        <w:br w:type="page"/>
      </w:r>
    </w:p>
    <w:p w14:paraId="29B3B868">
      <w:pPr>
        <w:pStyle w:val="6"/>
        <w:numPr>
          <w:ilvl w:val="0"/>
          <w:numId w:val="0"/>
        </w:numPr>
        <w:adjustRightInd w:val="0"/>
        <w:snapToGrid w:val="0"/>
        <w:spacing w:before="0" w:after="0" w:line="360" w:lineRule="auto"/>
        <w:ind w:left="420"/>
        <w:jc w:val="center"/>
        <w:rPr>
          <w:rFonts w:ascii="宋体" w:hAnsi="宋体" w:cs="宋体"/>
          <w:color w:val="auto"/>
          <w:sz w:val="28"/>
          <w:szCs w:val="28"/>
          <w:highlight w:val="none"/>
        </w:rPr>
      </w:pPr>
      <w:bookmarkStart w:id="10" w:name="_Toc528307201"/>
      <w:r>
        <w:rPr>
          <w:rFonts w:hint="eastAsia" w:ascii="宋体" w:hAnsi="宋体" w:cs="宋体"/>
          <w:color w:val="auto"/>
          <w:sz w:val="28"/>
          <w:szCs w:val="28"/>
          <w:highlight w:val="none"/>
        </w:rPr>
        <w:t>七、供应商认为需提供的其他资料</w:t>
      </w:r>
      <w:bookmarkEnd w:id="10"/>
    </w:p>
    <w:p w14:paraId="696A6DAC">
      <w:pPr>
        <w:pStyle w:val="6"/>
        <w:numPr>
          <w:ilvl w:val="0"/>
          <w:numId w:val="32"/>
        </w:numPr>
        <w:jc w:val="center"/>
        <w:rPr>
          <w:rFonts w:ascii="宋体" w:hAnsi="宋体" w:cs="宋体"/>
          <w:color w:val="auto"/>
          <w:sz w:val="28"/>
          <w:szCs w:val="28"/>
          <w:highlight w:val="none"/>
        </w:rPr>
      </w:pPr>
      <w:r>
        <w:rPr>
          <w:rFonts w:hint="eastAsia" w:ascii="宋体" w:hAnsi="宋体" w:cs="宋体"/>
          <w:color w:val="auto"/>
          <w:sz w:val="28"/>
          <w:szCs w:val="28"/>
          <w:highlight w:val="none"/>
        </w:rPr>
        <w:br w:type="page"/>
      </w:r>
      <w:r>
        <w:rPr>
          <w:rFonts w:hint="eastAsia" w:ascii="宋体" w:hAnsi="宋体" w:cs="宋体"/>
          <w:color w:val="auto"/>
          <w:sz w:val="28"/>
          <w:szCs w:val="28"/>
          <w:highlight w:val="none"/>
        </w:rPr>
        <w:t>最后报价</w:t>
      </w:r>
    </w:p>
    <w:p w14:paraId="6CFCEFA5">
      <w:pPr>
        <w:ind w:left="420"/>
        <w:jc w:val="center"/>
        <w:rPr>
          <w:rFonts w:hint="eastAsia" w:eastAsia="宋体"/>
          <w:color w:val="auto"/>
          <w:highlight w:val="none"/>
          <w:lang w:eastAsia="zh-CN"/>
        </w:rPr>
      </w:pPr>
      <w:r>
        <w:rPr>
          <w:rFonts w:hint="eastAsia" w:ascii="宋体" w:hAnsi="宋体" w:cs="宋体"/>
          <w:color w:val="auto"/>
          <w:szCs w:val="21"/>
          <w:highlight w:val="none"/>
          <w:lang w:val="en-US" w:eastAsia="zh-CN"/>
        </w:rPr>
        <w:t>现场提交</w:t>
      </w:r>
    </w:p>
    <w:p w14:paraId="736A54A2">
      <w:pPr>
        <w:adjustRightInd w:val="0"/>
        <w:snapToGrid w:val="0"/>
        <w:spacing w:line="360" w:lineRule="auto"/>
        <w:jc w:val="center"/>
        <w:rPr>
          <w:rFonts w:ascii="宋体" w:hAnsi="宋体" w:cs="宋体"/>
          <w:color w:val="auto"/>
          <w:sz w:val="32"/>
          <w:szCs w:val="32"/>
          <w:highlight w:val="none"/>
        </w:rPr>
      </w:pPr>
      <w:r>
        <w:rPr>
          <w:rFonts w:hint="eastAsia" w:ascii="宋体" w:hAnsi="宋体" w:cs="宋体"/>
          <w:color w:val="auto"/>
          <w:sz w:val="28"/>
          <w:szCs w:val="28"/>
          <w:highlight w:val="none"/>
        </w:rPr>
        <w:br w:type="page"/>
      </w:r>
    </w:p>
    <w:p w14:paraId="29DF311E">
      <w:pPr>
        <w:pStyle w:val="16"/>
        <w:adjustRightInd w:val="0"/>
        <w:snapToGrid w:val="0"/>
        <w:jc w:val="center"/>
        <w:rPr>
          <w:rFonts w:hAnsi="宋体" w:cs="宋体"/>
          <w:bCs/>
          <w:color w:val="auto"/>
          <w:sz w:val="84"/>
          <w:szCs w:val="84"/>
          <w:highlight w:val="none"/>
        </w:rPr>
      </w:pPr>
    </w:p>
    <w:p w14:paraId="713BA428">
      <w:pPr>
        <w:jc w:val="center"/>
        <w:rPr>
          <w:rFonts w:ascii="宋体" w:hAnsi="宋体" w:cs="宋体"/>
          <w:bCs/>
          <w:color w:val="auto"/>
          <w:sz w:val="84"/>
          <w:highlight w:val="none"/>
        </w:rPr>
      </w:pPr>
      <w:bookmarkStart w:id="11" w:name="_Toc528307202"/>
      <w:r>
        <w:rPr>
          <w:rFonts w:hint="eastAsia" w:ascii="宋体" w:hAnsi="宋体" w:cs="宋体"/>
          <w:bCs/>
          <w:color w:val="auto"/>
          <w:sz w:val="84"/>
          <w:highlight w:val="none"/>
        </w:rPr>
        <w:t>政府采购</w:t>
      </w:r>
    </w:p>
    <w:p w14:paraId="06E9CD18">
      <w:pPr>
        <w:jc w:val="center"/>
        <w:rPr>
          <w:rFonts w:ascii="宋体" w:hAnsi="宋体" w:cs="宋体"/>
          <w:bCs/>
          <w:color w:val="auto"/>
          <w:sz w:val="84"/>
          <w:highlight w:val="none"/>
        </w:rPr>
      </w:pPr>
      <w:r>
        <w:rPr>
          <w:rFonts w:hint="eastAsia" w:ascii="宋体" w:hAnsi="宋体" w:cs="宋体"/>
          <w:bCs/>
          <w:color w:val="auto"/>
          <w:sz w:val="52"/>
          <w:szCs w:val="52"/>
          <w:highlight w:val="none"/>
        </w:rPr>
        <w:t>竞争性磋商响应文件</w:t>
      </w:r>
    </w:p>
    <w:p w14:paraId="0A0C7176">
      <w:pPr>
        <w:adjustRightInd w:val="0"/>
        <w:snapToGrid w:val="0"/>
        <w:rPr>
          <w:rFonts w:ascii="宋体" w:hAnsi="宋体" w:cs="宋体"/>
          <w:color w:val="auto"/>
          <w:sz w:val="44"/>
          <w:szCs w:val="44"/>
          <w:highlight w:val="none"/>
        </w:rPr>
      </w:pPr>
    </w:p>
    <w:p w14:paraId="08C7ECA5">
      <w:pPr>
        <w:pStyle w:val="5"/>
        <w:adjustRightInd w:val="0"/>
        <w:snapToGrid w:val="0"/>
        <w:spacing w:line="240" w:lineRule="auto"/>
        <w:jc w:val="center"/>
        <w:rPr>
          <w:rFonts w:ascii="宋体" w:hAnsi="宋体" w:cs="宋体"/>
          <w:b w:val="0"/>
          <w:color w:val="auto"/>
          <w:sz w:val="44"/>
          <w:szCs w:val="44"/>
          <w:highlight w:val="none"/>
        </w:rPr>
      </w:pPr>
      <w:r>
        <w:rPr>
          <w:rFonts w:hint="eastAsia" w:ascii="宋体" w:hAnsi="宋体" w:cs="宋体"/>
          <w:color w:val="auto"/>
          <w:sz w:val="32"/>
          <w:highlight w:val="none"/>
        </w:rPr>
        <w:t>第二册 资格证明文件</w:t>
      </w:r>
      <w:bookmarkEnd w:id="11"/>
    </w:p>
    <w:p w14:paraId="5ED1E07B">
      <w:pPr>
        <w:adjustRightInd w:val="0"/>
        <w:snapToGrid w:val="0"/>
        <w:rPr>
          <w:rFonts w:ascii="宋体" w:hAnsi="宋体" w:cs="宋体"/>
          <w:color w:val="auto"/>
          <w:sz w:val="30"/>
          <w:szCs w:val="30"/>
          <w:highlight w:val="none"/>
        </w:rPr>
      </w:pPr>
    </w:p>
    <w:tbl>
      <w:tblPr>
        <w:tblStyle w:val="27"/>
        <w:tblpPr w:leftFromText="180" w:rightFromText="180" w:vertAnchor="text" w:horzAnchor="page" w:tblpX="1958" w:tblpY="601"/>
        <w:tblOverlap w:val="never"/>
        <w:tblW w:w="8308"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108" w:type="dxa"/>
          <w:bottom w:w="0" w:type="dxa"/>
          <w:right w:w="108" w:type="dxa"/>
        </w:tblCellMar>
      </w:tblPr>
      <w:tblGrid>
        <w:gridCol w:w="2930"/>
        <w:gridCol w:w="5378"/>
      </w:tblGrid>
      <w:tr w14:paraId="565F686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694" w:hRule="exact"/>
        </w:trPr>
        <w:tc>
          <w:tcPr>
            <w:tcW w:w="2930" w:type="dxa"/>
            <w:noWrap w:val="0"/>
            <w:vAlign w:val="center"/>
          </w:tcPr>
          <w:p w14:paraId="41A232C8">
            <w:pPr>
              <w:pStyle w:val="16"/>
              <w:adjustRightInd w:val="0"/>
              <w:snapToGrid w:val="0"/>
              <w:spacing w:line="480" w:lineRule="auto"/>
              <w:ind w:firstLine="703" w:firstLineChars="250"/>
              <w:rPr>
                <w:rFonts w:hAnsi="宋体" w:cs="宋体"/>
                <w:color w:val="auto"/>
                <w:highlight w:val="none"/>
              </w:rPr>
            </w:pPr>
            <w:r>
              <w:rPr>
                <w:rFonts w:hint="eastAsia" w:hAnsi="宋体" w:cs="宋体"/>
                <w:b/>
                <w:color w:val="auto"/>
                <w:sz w:val="28"/>
                <w:szCs w:val="32"/>
                <w:highlight w:val="none"/>
              </w:rPr>
              <w:t>采购项目名称:</w:t>
            </w:r>
          </w:p>
        </w:tc>
        <w:tc>
          <w:tcPr>
            <w:tcW w:w="5378" w:type="dxa"/>
            <w:noWrap w:val="0"/>
            <w:vAlign w:val="center"/>
          </w:tcPr>
          <w:p w14:paraId="31605A70">
            <w:pPr>
              <w:pStyle w:val="16"/>
              <w:adjustRightInd w:val="0"/>
              <w:snapToGrid w:val="0"/>
              <w:spacing w:line="480" w:lineRule="auto"/>
              <w:rPr>
                <w:rFonts w:hAnsi="宋体" w:cs="宋体"/>
                <w:b/>
                <w:color w:val="auto"/>
                <w:sz w:val="28"/>
                <w:szCs w:val="32"/>
                <w:highlight w:val="none"/>
                <w:u w:val="single"/>
              </w:rPr>
            </w:pPr>
          </w:p>
        </w:tc>
      </w:tr>
      <w:tr w14:paraId="58098B0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680" w:hRule="exact"/>
        </w:trPr>
        <w:tc>
          <w:tcPr>
            <w:tcW w:w="2930" w:type="dxa"/>
            <w:noWrap w:val="0"/>
            <w:vAlign w:val="center"/>
          </w:tcPr>
          <w:p w14:paraId="02E0E3F5">
            <w:pPr>
              <w:pStyle w:val="16"/>
              <w:adjustRightInd w:val="0"/>
              <w:snapToGrid w:val="0"/>
              <w:spacing w:line="480" w:lineRule="auto"/>
              <w:ind w:left="1819" w:leftChars="331" w:hanging="1124" w:hangingChars="400"/>
              <w:rPr>
                <w:rFonts w:hAnsi="宋体" w:cs="宋体"/>
                <w:color w:val="auto"/>
                <w:highlight w:val="none"/>
              </w:rPr>
            </w:pPr>
            <w:r>
              <w:rPr>
                <w:rFonts w:hint="eastAsia" w:hAnsi="宋体" w:cs="宋体"/>
                <w:b/>
                <w:color w:val="auto"/>
                <w:sz w:val="28"/>
                <w:szCs w:val="32"/>
                <w:highlight w:val="none"/>
              </w:rPr>
              <w:t>采   购   人:</w:t>
            </w:r>
          </w:p>
        </w:tc>
        <w:tc>
          <w:tcPr>
            <w:tcW w:w="5378" w:type="dxa"/>
            <w:noWrap w:val="0"/>
            <w:vAlign w:val="center"/>
          </w:tcPr>
          <w:p w14:paraId="3A983FB2">
            <w:pPr>
              <w:pStyle w:val="16"/>
              <w:adjustRightInd w:val="0"/>
              <w:snapToGrid w:val="0"/>
              <w:spacing w:line="480" w:lineRule="auto"/>
              <w:rPr>
                <w:rFonts w:hAnsi="宋体" w:cs="宋体"/>
                <w:b/>
                <w:color w:val="auto"/>
                <w:sz w:val="28"/>
                <w:szCs w:val="32"/>
                <w:highlight w:val="none"/>
                <w:u w:val="single"/>
              </w:rPr>
            </w:pPr>
          </w:p>
        </w:tc>
      </w:tr>
      <w:tr w14:paraId="250B393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680" w:hRule="exact"/>
        </w:trPr>
        <w:tc>
          <w:tcPr>
            <w:tcW w:w="2930" w:type="dxa"/>
            <w:noWrap w:val="0"/>
            <w:vAlign w:val="center"/>
          </w:tcPr>
          <w:p w14:paraId="3F3597B0">
            <w:pPr>
              <w:pStyle w:val="16"/>
              <w:adjustRightInd w:val="0"/>
              <w:snapToGrid w:val="0"/>
              <w:spacing w:line="480" w:lineRule="auto"/>
              <w:ind w:firstLine="703" w:firstLineChars="250"/>
              <w:rPr>
                <w:rFonts w:hAnsi="宋体" w:cs="宋体"/>
                <w:color w:val="auto"/>
                <w:highlight w:val="none"/>
              </w:rPr>
            </w:pPr>
            <w:r>
              <w:rPr>
                <w:rFonts w:hint="eastAsia" w:hAnsi="宋体" w:cs="宋体"/>
                <w:b/>
                <w:color w:val="auto"/>
                <w:sz w:val="28"/>
                <w:szCs w:val="32"/>
                <w:highlight w:val="none"/>
              </w:rPr>
              <w:t>政府采购编号:</w:t>
            </w:r>
          </w:p>
        </w:tc>
        <w:tc>
          <w:tcPr>
            <w:tcW w:w="5378" w:type="dxa"/>
            <w:noWrap w:val="0"/>
            <w:vAlign w:val="center"/>
          </w:tcPr>
          <w:p w14:paraId="32615FDA">
            <w:pPr>
              <w:pStyle w:val="16"/>
              <w:adjustRightInd w:val="0"/>
              <w:snapToGrid w:val="0"/>
              <w:spacing w:line="480" w:lineRule="auto"/>
              <w:rPr>
                <w:rFonts w:hAnsi="宋体" w:cs="宋体"/>
                <w:b/>
                <w:color w:val="auto"/>
                <w:sz w:val="28"/>
                <w:szCs w:val="32"/>
                <w:highlight w:val="none"/>
                <w:u w:val="single"/>
              </w:rPr>
            </w:pPr>
          </w:p>
        </w:tc>
      </w:tr>
      <w:tr w14:paraId="28A1C6B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680" w:hRule="exact"/>
        </w:trPr>
        <w:tc>
          <w:tcPr>
            <w:tcW w:w="2930" w:type="dxa"/>
            <w:noWrap w:val="0"/>
            <w:vAlign w:val="center"/>
          </w:tcPr>
          <w:p w14:paraId="23B7B756">
            <w:pPr>
              <w:pStyle w:val="16"/>
              <w:adjustRightInd w:val="0"/>
              <w:snapToGrid w:val="0"/>
              <w:spacing w:line="480" w:lineRule="auto"/>
              <w:ind w:firstLine="703" w:firstLineChars="250"/>
              <w:rPr>
                <w:rFonts w:hAnsi="宋体" w:cs="宋体"/>
                <w:color w:val="auto"/>
                <w:highlight w:val="none"/>
              </w:rPr>
            </w:pPr>
            <w:r>
              <w:rPr>
                <w:rFonts w:hint="eastAsia" w:hAnsi="宋体" w:cs="宋体"/>
                <w:b/>
                <w:color w:val="auto"/>
                <w:sz w:val="28"/>
                <w:szCs w:val="32"/>
                <w:highlight w:val="none"/>
              </w:rPr>
              <w:t>委托代理编号:</w:t>
            </w:r>
          </w:p>
        </w:tc>
        <w:tc>
          <w:tcPr>
            <w:tcW w:w="5378" w:type="dxa"/>
            <w:noWrap w:val="0"/>
            <w:vAlign w:val="center"/>
          </w:tcPr>
          <w:p w14:paraId="743E86FC">
            <w:pPr>
              <w:pStyle w:val="16"/>
              <w:adjustRightInd w:val="0"/>
              <w:snapToGrid w:val="0"/>
              <w:spacing w:line="480" w:lineRule="auto"/>
              <w:rPr>
                <w:rFonts w:hAnsi="宋体" w:cs="宋体"/>
                <w:b/>
                <w:color w:val="auto"/>
                <w:sz w:val="28"/>
                <w:szCs w:val="32"/>
                <w:highlight w:val="none"/>
                <w:u w:val="single"/>
              </w:rPr>
            </w:pPr>
          </w:p>
        </w:tc>
      </w:tr>
      <w:tr w14:paraId="7A901AB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680" w:hRule="exact"/>
        </w:trPr>
        <w:tc>
          <w:tcPr>
            <w:tcW w:w="2930" w:type="dxa"/>
            <w:noWrap w:val="0"/>
            <w:vAlign w:val="center"/>
          </w:tcPr>
          <w:p w14:paraId="1EDA8018">
            <w:pPr>
              <w:pStyle w:val="16"/>
              <w:adjustRightInd w:val="0"/>
              <w:snapToGrid w:val="0"/>
              <w:spacing w:line="480" w:lineRule="auto"/>
              <w:ind w:firstLine="703" w:firstLineChars="250"/>
              <w:rPr>
                <w:rFonts w:hAnsi="宋体" w:cs="宋体"/>
                <w:b/>
                <w:color w:val="auto"/>
                <w:sz w:val="28"/>
                <w:szCs w:val="32"/>
                <w:highlight w:val="none"/>
              </w:rPr>
            </w:pPr>
            <w:r>
              <w:rPr>
                <w:rFonts w:hint="eastAsia" w:hAnsi="宋体" w:cs="宋体"/>
                <w:b/>
                <w:color w:val="auto"/>
                <w:sz w:val="28"/>
                <w:szCs w:val="32"/>
                <w:highlight w:val="none"/>
              </w:rPr>
              <w:t>采购代理机构:</w:t>
            </w:r>
          </w:p>
        </w:tc>
        <w:tc>
          <w:tcPr>
            <w:tcW w:w="5378" w:type="dxa"/>
            <w:noWrap w:val="0"/>
            <w:vAlign w:val="center"/>
          </w:tcPr>
          <w:p w14:paraId="401CC6AE">
            <w:pPr>
              <w:pStyle w:val="16"/>
              <w:adjustRightInd w:val="0"/>
              <w:snapToGrid w:val="0"/>
              <w:spacing w:line="480" w:lineRule="auto"/>
              <w:rPr>
                <w:rFonts w:hAnsi="宋体" w:cs="宋体"/>
                <w:b/>
                <w:color w:val="auto"/>
                <w:sz w:val="28"/>
                <w:szCs w:val="32"/>
                <w:highlight w:val="none"/>
              </w:rPr>
            </w:pPr>
          </w:p>
        </w:tc>
      </w:tr>
    </w:tbl>
    <w:p w14:paraId="2D09B5AA">
      <w:pPr>
        <w:adjustRightInd w:val="0"/>
        <w:snapToGrid w:val="0"/>
        <w:rPr>
          <w:rFonts w:ascii="宋体" w:hAnsi="宋体" w:cs="宋体"/>
          <w:color w:val="auto"/>
          <w:sz w:val="30"/>
          <w:szCs w:val="30"/>
          <w:highlight w:val="none"/>
        </w:rPr>
      </w:pPr>
    </w:p>
    <w:p w14:paraId="7CB25083">
      <w:pPr>
        <w:adjustRightInd w:val="0"/>
        <w:snapToGrid w:val="0"/>
        <w:rPr>
          <w:rFonts w:ascii="宋体" w:hAnsi="宋体" w:cs="宋体"/>
          <w:color w:val="auto"/>
          <w:sz w:val="30"/>
          <w:szCs w:val="30"/>
          <w:highlight w:val="none"/>
        </w:rPr>
      </w:pPr>
    </w:p>
    <w:p w14:paraId="0C023E5A">
      <w:pPr>
        <w:adjustRightInd w:val="0"/>
        <w:snapToGrid w:val="0"/>
        <w:spacing w:line="360" w:lineRule="auto"/>
        <w:rPr>
          <w:rFonts w:ascii="宋体" w:hAnsi="宋体" w:cs="宋体"/>
          <w:color w:val="auto"/>
          <w:sz w:val="30"/>
          <w:szCs w:val="30"/>
          <w:highlight w:val="none"/>
        </w:rPr>
      </w:pPr>
    </w:p>
    <w:p w14:paraId="0A8B8D67">
      <w:pPr>
        <w:adjustRightInd w:val="0"/>
        <w:snapToGrid w:val="0"/>
        <w:spacing w:line="360" w:lineRule="auto"/>
        <w:rPr>
          <w:rFonts w:ascii="宋体" w:hAnsi="宋体" w:cs="宋体"/>
          <w:color w:val="auto"/>
          <w:sz w:val="30"/>
          <w:szCs w:val="30"/>
          <w:highlight w:val="none"/>
        </w:rPr>
      </w:pPr>
    </w:p>
    <w:p w14:paraId="6778C7DD">
      <w:pPr>
        <w:adjustRightInd w:val="0"/>
        <w:snapToGrid w:val="0"/>
        <w:spacing w:line="360" w:lineRule="auto"/>
        <w:rPr>
          <w:rFonts w:ascii="宋体" w:hAnsi="宋体" w:cs="宋体"/>
          <w:color w:val="auto"/>
          <w:sz w:val="30"/>
          <w:szCs w:val="30"/>
          <w:highlight w:val="none"/>
        </w:rPr>
      </w:pPr>
    </w:p>
    <w:p w14:paraId="21F8B63E">
      <w:pPr>
        <w:adjustRightInd w:val="0"/>
        <w:snapToGrid w:val="0"/>
        <w:spacing w:line="360" w:lineRule="auto"/>
        <w:ind w:firstLine="1984" w:firstLineChars="620"/>
        <w:rPr>
          <w:rFonts w:ascii="宋体" w:hAnsi="宋体" w:cs="宋体"/>
          <w:color w:val="auto"/>
          <w:sz w:val="32"/>
          <w:szCs w:val="32"/>
          <w:highlight w:val="none"/>
        </w:rPr>
      </w:pPr>
      <w:r>
        <w:rPr>
          <w:rFonts w:hint="eastAsia" w:ascii="宋体" w:hAnsi="宋体" w:cs="宋体"/>
          <w:color w:val="auto"/>
          <w:sz w:val="32"/>
          <w:szCs w:val="32"/>
          <w:highlight w:val="none"/>
        </w:rPr>
        <w:t>供应商</w:t>
      </w:r>
    </w:p>
    <w:p w14:paraId="3434D8CF">
      <w:pPr>
        <w:adjustRightInd w:val="0"/>
        <w:snapToGrid w:val="0"/>
        <w:spacing w:line="360" w:lineRule="auto"/>
        <w:jc w:val="center"/>
        <w:rPr>
          <w:rFonts w:ascii="宋体" w:hAnsi="宋体" w:cs="宋体"/>
          <w:color w:val="auto"/>
          <w:sz w:val="32"/>
          <w:szCs w:val="32"/>
          <w:highlight w:val="none"/>
        </w:rPr>
      </w:pPr>
      <w:r>
        <w:rPr>
          <w:rFonts w:hint="eastAsia" w:ascii="宋体" w:hAnsi="宋体" w:cs="宋体"/>
          <w:color w:val="auto"/>
          <w:sz w:val="32"/>
          <w:szCs w:val="32"/>
          <w:highlight w:val="none"/>
        </w:rPr>
        <w:t>年  月  日</w:t>
      </w:r>
    </w:p>
    <w:p w14:paraId="4DFDE00A">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br w:type="page"/>
      </w:r>
    </w:p>
    <w:p w14:paraId="3EC9007A">
      <w:pPr>
        <w:pStyle w:val="6"/>
        <w:adjustRightInd w:val="0"/>
        <w:snapToGrid w:val="0"/>
        <w:spacing w:before="0" w:after="0" w:line="360" w:lineRule="auto"/>
        <w:jc w:val="center"/>
        <w:rPr>
          <w:rFonts w:ascii="宋体" w:hAnsi="宋体" w:cs="宋体"/>
          <w:color w:val="auto"/>
          <w:sz w:val="28"/>
          <w:szCs w:val="28"/>
          <w:highlight w:val="none"/>
        </w:rPr>
      </w:pPr>
      <w:bookmarkStart w:id="12" w:name="_Toc528307203"/>
      <w:r>
        <w:rPr>
          <w:rFonts w:hint="eastAsia" w:ascii="宋体" w:hAnsi="宋体" w:cs="宋体"/>
          <w:color w:val="auto"/>
          <w:sz w:val="28"/>
          <w:szCs w:val="28"/>
          <w:highlight w:val="none"/>
        </w:rPr>
        <w:t>一、报价一览表</w:t>
      </w:r>
      <w:bookmarkEnd w:id="12"/>
    </w:p>
    <w:p w14:paraId="644E2BDD">
      <w:pPr>
        <w:adjustRightInd w:val="0"/>
        <w:snapToGrid w:val="0"/>
        <w:spacing w:line="360" w:lineRule="auto"/>
        <w:ind w:left="-88" w:leftChars="-42"/>
        <w:jc w:val="center"/>
        <w:rPr>
          <w:rFonts w:ascii="宋体" w:hAnsi="宋体" w:cs="宋体"/>
          <w:color w:val="auto"/>
          <w:szCs w:val="21"/>
          <w:highlight w:val="none"/>
        </w:rPr>
      </w:pPr>
    </w:p>
    <w:p w14:paraId="38DAA7F8">
      <w:pPr>
        <w:adjustRightInd w:val="0"/>
        <w:snapToGrid w:val="0"/>
        <w:spacing w:line="360" w:lineRule="auto"/>
        <w:rPr>
          <w:rFonts w:ascii="宋体" w:hAnsi="宋体" w:cs="宋体"/>
          <w:color w:val="auto"/>
          <w:szCs w:val="21"/>
          <w:highlight w:val="none"/>
        </w:rPr>
      </w:pPr>
      <w:bookmarkStart w:id="13" w:name="_Toc528307204"/>
      <w:r>
        <w:rPr>
          <w:rFonts w:hint="eastAsia" w:ascii="宋体" w:hAnsi="宋体" w:cs="宋体"/>
          <w:color w:val="auto"/>
          <w:szCs w:val="21"/>
          <w:highlight w:val="none"/>
        </w:rPr>
        <w:t>项目名称：                                           包号（标段）：</w:t>
      </w:r>
    </w:p>
    <w:p w14:paraId="63D1E52E">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政府采购编号：                                       委托代理编号：                                       </w:t>
      </w:r>
    </w:p>
    <w:p w14:paraId="36901F5C">
      <w:pPr>
        <w:adjustRightInd w:val="0"/>
        <w:snapToGrid w:val="0"/>
        <w:spacing w:line="360" w:lineRule="auto"/>
        <w:ind w:firstLine="6930" w:firstLineChars="3300"/>
        <w:rPr>
          <w:rFonts w:ascii="宋体" w:hAnsi="宋体" w:cs="宋体"/>
          <w:color w:val="auto"/>
          <w:szCs w:val="21"/>
          <w:highlight w:val="none"/>
        </w:rPr>
      </w:pPr>
      <w:r>
        <w:rPr>
          <w:rFonts w:hint="eastAsia" w:ascii="宋体" w:hAnsi="宋体" w:cs="宋体"/>
          <w:color w:val="auto"/>
          <w:szCs w:val="21"/>
          <w:highlight w:val="none"/>
        </w:rPr>
        <w:t>价格单位：人民币元</w:t>
      </w:r>
    </w:p>
    <w:tbl>
      <w:tblPr>
        <w:tblStyle w:val="27"/>
        <w:tblW w:w="904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3865"/>
        <w:gridCol w:w="1381"/>
        <w:gridCol w:w="2203"/>
        <w:gridCol w:w="1591"/>
      </w:tblGrid>
      <w:tr w14:paraId="6AA918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jc w:val="center"/>
        </w:trPr>
        <w:tc>
          <w:tcPr>
            <w:tcW w:w="3865" w:type="dxa"/>
            <w:noWrap w:val="0"/>
            <w:vAlign w:val="center"/>
          </w:tcPr>
          <w:p w14:paraId="63DF9A50">
            <w:pPr>
              <w:pStyle w:val="23"/>
              <w:jc w:val="center"/>
              <w:rPr>
                <w:color w:val="auto"/>
                <w:kern w:val="20"/>
                <w:sz w:val="21"/>
                <w:szCs w:val="21"/>
                <w:highlight w:val="none"/>
              </w:rPr>
            </w:pPr>
            <w:r>
              <w:rPr>
                <w:rFonts w:hint="eastAsia"/>
                <w:color w:val="auto"/>
                <w:kern w:val="20"/>
                <w:sz w:val="21"/>
                <w:szCs w:val="21"/>
                <w:highlight w:val="none"/>
              </w:rPr>
              <w:t>响应项目名称</w:t>
            </w:r>
          </w:p>
        </w:tc>
        <w:tc>
          <w:tcPr>
            <w:tcW w:w="1381" w:type="dxa"/>
            <w:noWrap w:val="0"/>
            <w:vAlign w:val="center"/>
          </w:tcPr>
          <w:p w14:paraId="759EB0E4">
            <w:pPr>
              <w:pStyle w:val="23"/>
              <w:jc w:val="center"/>
              <w:rPr>
                <w:color w:val="auto"/>
                <w:kern w:val="20"/>
                <w:sz w:val="21"/>
                <w:szCs w:val="21"/>
                <w:highlight w:val="none"/>
              </w:rPr>
            </w:pPr>
            <w:r>
              <w:rPr>
                <w:rFonts w:hint="eastAsia"/>
                <w:color w:val="auto"/>
                <w:kern w:val="20"/>
                <w:sz w:val="21"/>
                <w:szCs w:val="21"/>
                <w:highlight w:val="none"/>
              </w:rPr>
              <w:t>服务地点</w:t>
            </w:r>
          </w:p>
        </w:tc>
        <w:tc>
          <w:tcPr>
            <w:tcW w:w="2203" w:type="dxa"/>
            <w:noWrap w:val="0"/>
            <w:vAlign w:val="center"/>
          </w:tcPr>
          <w:p w14:paraId="4DFC95D6">
            <w:pPr>
              <w:pStyle w:val="23"/>
              <w:jc w:val="center"/>
              <w:rPr>
                <w:color w:val="auto"/>
                <w:kern w:val="20"/>
                <w:sz w:val="21"/>
                <w:szCs w:val="21"/>
                <w:highlight w:val="none"/>
              </w:rPr>
            </w:pPr>
            <w:r>
              <w:rPr>
                <w:rFonts w:hint="eastAsia"/>
                <w:color w:val="auto"/>
                <w:kern w:val="20"/>
                <w:sz w:val="21"/>
                <w:szCs w:val="21"/>
                <w:highlight w:val="none"/>
              </w:rPr>
              <w:t>服务期</w:t>
            </w:r>
          </w:p>
        </w:tc>
        <w:tc>
          <w:tcPr>
            <w:tcW w:w="1591" w:type="dxa"/>
            <w:noWrap w:val="0"/>
            <w:vAlign w:val="center"/>
          </w:tcPr>
          <w:p w14:paraId="1C4AB47C">
            <w:pPr>
              <w:pStyle w:val="23"/>
              <w:jc w:val="center"/>
              <w:rPr>
                <w:color w:val="auto"/>
                <w:kern w:val="20"/>
                <w:sz w:val="21"/>
                <w:szCs w:val="21"/>
                <w:highlight w:val="none"/>
              </w:rPr>
            </w:pPr>
            <w:r>
              <w:rPr>
                <w:rFonts w:hint="eastAsia"/>
                <w:color w:val="auto"/>
                <w:kern w:val="20"/>
                <w:sz w:val="21"/>
                <w:szCs w:val="21"/>
                <w:highlight w:val="none"/>
              </w:rPr>
              <w:t>备注</w:t>
            </w:r>
          </w:p>
        </w:tc>
      </w:tr>
      <w:tr w14:paraId="198245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jc w:val="center"/>
        </w:trPr>
        <w:tc>
          <w:tcPr>
            <w:tcW w:w="3865" w:type="dxa"/>
            <w:noWrap w:val="0"/>
            <w:vAlign w:val="center"/>
          </w:tcPr>
          <w:p w14:paraId="1550B9FC">
            <w:pPr>
              <w:adjustRightInd w:val="0"/>
              <w:snapToGrid w:val="0"/>
              <w:spacing w:line="360" w:lineRule="auto"/>
              <w:jc w:val="center"/>
              <w:rPr>
                <w:rFonts w:ascii="宋体" w:hAnsi="宋体" w:cs="宋体"/>
                <w:color w:val="auto"/>
                <w:kern w:val="0"/>
                <w:szCs w:val="21"/>
                <w:highlight w:val="none"/>
              </w:rPr>
            </w:pPr>
          </w:p>
        </w:tc>
        <w:tc>
          <w:tcPr>
            <w:tcW w:w="1381" w:type="dxa"/>
            <w:noWrap w:val="0"/>
            <w:vAlign w:val="center"/>
          </w:tcPr>
          <w:p w14:paraId="4BA481F3">
            <w:pPr>
              <w:adjustRightInd w:val="0"/>
              <w:snapToGrid w:val="0"/>
              <w:spacing w:line="360" w:lineRule="auto"/>
              <w:jc w:val="center"/>
              <w:rPr>
                <w:rFonts w:ascii="宋体" w:hAnsi="宋体" w:cs="宋体"/>
                <w:color w:val="auto"/>
                <w:kern w:val="0"/>
                <w:szCs w:val="21"/>
                <w:highlight w:val="none"/>
              </w:rPr>
            </w:pPr>
          </w:p>
        </w:tc>
        <w:tc>
          <w:tcPr>
            <w:tcW w:w="2203" w:type="dxa"/>
            <w:noWrap w:val="0"/>
            <w:vAlign w:val="center"/>
          </w:tcPr>
          <w:p w14:paraId="566A41D8">
            <w:pPr>
              <w:adjustRightInd w:val="0"/>
              <w:snapToGrid w:val="0"/>
              <w:spacing w:line="360" w:lineRule="auto"/>
              <w:jc w:val="center"/>
              <w:rPr>
                <w:rFonts w:ascii="宋体" w:hAnsi="宋体" w:cs="宋体"/>
                <w:color w:val="auto"/>
                <w:kern w:val="0"/>
                <w:szCs w:val="21"/>
                <w:highlight w:val="none"/>
              </w:rPr>
            </w:pPr>
          </w:p>
        </w:tc>
        <w:tc>
          <w:tcPr>
            <w:tcW w:w="1591" w:type="dxa"/>
            <w:noWrap w:val="0"/>
            <w:vAlign w:val="center"/>
          </w:tcPr>
          <w:p w14:paraId="5C861B58">
            <w:pPr>
              <w:adjustRightInd w:val="0"/>
              <w:snapToGrid w:val="0"/>
              <w:spacing w:line="360" w:lineRule="auto"/>
              <w:jc w:val="center"/>
              <w:rPr>
                <w:rFonts w:ascii="宋体" w:hAnsi="宋体" w:cs="宋体"/>
                <w:color w:val="auto"/>
                <w:kern w:val="0"/>
                <w:szCs w:val="21"/>
                <w:highlight w:val="none"/>
              </w:rPr>
            </w:pPr>
          </w:p>
        </w:tc>
      </w:tr>
      <w:tr w14:paraId="4EF06F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jc w:val="center"/>
        </w:trPr>
        <w:tc>
          <w:tcPr>
            <w:tcW w:w="9040" w:type="dxa"/>
            <w:gridSpan w:val="4"/>
            <w:noWrap w:val="0"/>
            <w:vAlign w:val="center"/>
          </w:tcPr>
          <w:p w14:paraId="65BB4EAA">
            <w:pPr>
              <w:adjustRightInd w:val="0"/>
              <w:snapToGrid w:val="0"/>
              <w:spacing w:line="360" w:lineRule="auto"/>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响应总价：（大写）  （小写）    </w:t>
            </w:r>
          </w:p>
        </w:tc>
      </w:tr>
      <w:tr w14:paraId="52CA15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jc w:val="center"/>
        </w:trPr>
        <w:tc>
          <w:tcPr>
            <w:tcW w:w="9040" w:type="dxa"/>
            <w:gridSpan w:val="4"/>
            <w:noWrap w:val="0"/>
            <w:vAlign w:val="center"/>
          </w:tcPr>
          <w:p w14:paraId="63438979">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说明：</w:t>
            </w:r>
          </w:p>
          <w:p w14:paraId="761BDB8F">
            <w:pPr>
              <w:numPr>
                <w:ilvl w:val="0"/>
                <w:numId w:val="33"/>
              </w:numPr>
              <w:adjustRightInd w:val="0"/>
              <w:snapToGrid w:val="0"/>
              <w:spacing w:line="360" w:lineRule="auto"/>
              <w:ind w:left="-88" w:leftChars="-42"/>
              <w:rPr>
                <w:rFonts w:ascii="宋体" w:hAnsi="宋体" w:cs="宋体"/>
                <w:color w:val="auto"/>
                <w:szCs w:val="21"/>
                <w:highlight w:val="none"/>
              </w:rPr>
            </w:pPr>
            <w:r>
              <w:rPr>
                <w:rFonts w:hint="eastAsia" w:ascii="宋体" w:hAnsi="宋体" w:cs="宋体"/>
                <w:color w:val="auto"/>
                <w:szCs w:val="21"/>
                <w:highlight w:val="none"/>
              </w:rPr>
              <w:t>供应商应按每个招标的最小单位（包）响应。</w:t>
            </w:r>
          </w:p>
          <w:p w14:paraId="7D3735AE">
            <w:pPr>
              <w:numPr>
                <w:ilvl w:val="0"/>
                <w:numId w:val="33"/>
              </w:numPr>
              <w:adjustRightInd w:val="0"/>
              <w:snapToGrid w:val="0"/>
              <w:spacing w:line="360" w:lineRule="auto"/>
              <w:ind w:left="-88" w:leftChars="-42"/>
              <w:rPr>
                <w:rFonts w:ascii="宋体" w:hAnsi="宋体" w:cs="宋体"/>
                <w:color w:val="auto"/>
                <w:szCs w:val="21"/>
                <w:highlight w:val="none"/>
              </w:rPr>
            </w:pPr>
            <w:r>
              <w:rPr>
                <w:rFonts w:hint="eastAsia" w:ascii="宋体" w:hAnsi="宋体" w:cs="宋体"/>
                <w:color w:val="auto"/>
                <w:szCs w:val="21"/>
                <w:highlight w:val="none"/>
              </w:rPr>
              <w:t>本表格式中的内容缺一不可，签署盖章必须完整，否则视为无效响应。</w:t>
            </w:r>
          </w:p>
          <w:p w14:paraId="181FF908">
            <w:pPr>
              <w:numPr>
                <w:ilvl w:val="0"/>
                <w:numId w:val="33"/>
              </w:numPr>
              <w:adjustRightInd w:val="0"/>
              <w:snapToGrid w:val="0"/>
              <w:spacing w:line="360" w:lineRule="auto"/>
              <w:ind w:left="-88" w:leftChars="-42"/>
              <w:rPr>
                <w:rFonts w:ascii="宋体" w:hAnsi="宋体" w:cs="宋体"/>
                <w:color w:val="auto"/>
                <w:szCs w:val="21"/>
                <w:highlight w:val="none"/>
              </w:rPr>
            </w:pPr>
            <w:r>
              <w:rPr>
                <w:rFonts w:hint="eastAsia" w:ascii="宋体" w:hAnsi="宋体" w:cs="宋体"/>
                <w:color w:val="auto"/>
                <w:szCs w:val="21"/>
                <w:highlight w:val="none"/>
              </w:rPr>
              <w:t>供应商在提交响应文件的截止时间前修改“开标一览表”中的响应报价的，应同时修改响应文件中“响应分项报价表”“政府采购价格评审优惠清单报价表”“联合体协议书”相应内容。</w:t>
            </w:r>
          </w:p>
        </w:tc>
      </w:tr>
    </w:tbl>
    <w:p w14:paraId="7D9102E8">
      <w:pPr>
        <w:tabs>
          <w:tab w:val="left" w:pos="3686"/>
        </w:tabs>
        <w:adjustRightInd w:val="0"/>
        <w:snapToGrid w:val="0"/>
        <w:spacing w:line="360" w:lineRule="auto"/>
        <w:rPr>
          <w:rFonts w:ascii="宋体" w:hAnsi="宋体" w:cs="宋体"/>
          <w:b/>
          <w:color w:val="auto"/>
          <w:szCs w:val="21"/>
          <w:highlight w:val="none"/>
        </w:rPr>
      </w:pPr>
    </w:p>
    <w:p w14:paraId="0EB22F09">
      <w:pPr>
        <w:adjustRightInd w:val="0"/>
        <w:snapToGrid w:val="0"/>
        <w:spacing w:line="360" w:lineRule="auto"/>
        <w:ind w:firstLine="420" w:firstLineChars="200"/>
        <w:rPr>
          <w:rFonts w:ascii="宋体" w:hAnsi="宋体" w:cs="宋体"/>
          <w:color w:val="auto"/>
          <w:szCs w:val="21"/>
          <w:highlight w:val="none"/>
        </w:rPr>
      </w:pPr>
    </w:p>
    <w:p w14:paraId="375D2B96">
      <w:pPr>
        <w:adjustRightInd w:val="0"/>
        <w:snapToGrid w:val="0"/>
        <w:spacing w:line="360" w:lineRule="auto"/>
        <w:ind w:firstLine="420" w:firstLineChars="200"/>
        <w:rPr>
          <w:rFonts w:ascii="宋体" w:hAnsi="宋体" w:cs="宋体"/>
          <w:color w:val="auto"/>
          <w:szCs w:val="21"/>
          <w:highlight w:val="none"/>
        </w:rPr>
      </w:pPr>
    </w:p>
    <w:p w14:paraId="21A3713E">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供应商名称（盖单位章）：</w:t>
      </w:r>
    </w:p>
    <w:p w14:paraId="518489CB">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法定代表人或其授权的代理人（签字）：_</w:t>
      </w:r>
    </w:p>
    <w:p w14:paraId="6C4EFA21">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日期：年月日</w:t>
      </w:r>
    </w:p>
    <w:p w14:paraId="58EDB913">
      <w:pPr>
        <w:pStyle w:val="12"/>
        <w:rPr>
          <w:rFonts w:ascii="宋体" w:hAnsi="宋体" w:cs="宋体"/>
          <w:color w:val="auto"/>
          <w:szCs w:val="21"/>
          <w:highlight w:val="none"/>
        </w:rPr>
      </w:pPr>
    </w:p>
    <w:p w14:paraId="66E3CBDF">
      <w:pPr>
        <w:pStyle w:val="12"/>
        <w:rPr>
          <w:rFonts w:ascii="宋体" w:hAnsi="宋体" w:cs="宋体"/>
          <w:color w:val="auto"/>
          <w:szCs w:val="21"/>
          <w:highlight w:val="none"/>
        </w:rPr>
      </w:pPr>
    </w:p>
    <w:p w14:paraId="1B25CBD1">
      <w:pPr>
        <w:pStyle w:val="12"/>
        <w:rPr>
          <w:rFonts w:ascii="宋体" w:hAnsi="宋体" w:cs="宋体"/>
          <w:color w:val="auto"/>
          <w:szCs w:val="21"/>
          <w:highlight w:val="none"/>
        </w:rPr>
      </w:pPr>
    </w:p>
    <w:p w14:paraId="043D114B">
      <w:pPr>
        <w:pStyle w:val="12"/>
        <w:rPr>
          <w:rFonts w:ascii="宋体" w:hAnsi="宋体" w:cs="宋体"/>
          <w:color w:val="auto"/>
          <w:szCs w:val="21"/>
          <w:highlight w:val="none"/>
        </w:rPr>
      </w:pPr>
    </w:p>
    <w:p w14:paraId="2B6F3BB9">
      <w:pPr>
        <w:pStyle w:val="12"/>
        <w:rPr>
          <w:rFonts w:ascii="宋体" w:hAnsi="宋体" w:cs="宋体"/>
          <w:color w:val="auto"/>
          <w:szCs w:val="21"/>
          <w:highlight w:val="none"/>
        </w:rPr>
      </w:pPr>
    </w:p>
    <w:p w14:paraId="24801697">
      <w:pPr>
        <w:pStyle w:val="12"/>
        <w:rPr>
          <w:rFonts w:ascii="宋体" w:hAnsi="宋体" w:cs="宋体"/>
          <w:color w:val="auto"/>
          <w:szCs w:val="21"/>
          <w:highlight w:val="none"/>
        </w:rPr>
      </w:pPr>
    </w:p>
    <w:p w14:paraId="2CC2D68A">
      <w:pPr>
        <w:rPr>
          <w:rFonts w:ascii="宋体" w:hAnsi="宋体" w:cs="宋体"/>
          <w:color w:val="auto"/>
          <w:sz w:val="28"/>
          <w:szCs w:val="28"/>
          <w:highlight w:val="none"/>
        </w:rPr>
      </w:pPr>
      <w:r>
        <w:rPr>
          <w:rFonts w:hint="eastAsia" w:ascii="宋体" w:hAnsi="宋体" w:cs="宋体"/>
          <w:color w:val="auto"/>
          <w:sz w:val="28"/>
          <w:szCs w:val="28"/>
          <w:highlight w:val="none"/>
        </w:rPr>
        <w:br w:type="page"/>
      </w:r>
    </w:p>
    <w:p w14:paraId="3698ACAD">
      <w:pPr>
        <w:pStyle w:val="6"/>
        <w:adjustRightInd w:val="0"/>
        <w:snapToGrid w:val="0"/>
        <w:spacing w:before="0" w:after="0"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二、法定代表人身份证明</w:t>
      </w:r>
      <w:bookmarkEnd w:id="13"/>
    </w:p>
    <w:p w14:paraId="1F1C82F5">
      <w:pPr>
        <w:autoSpaceDE w:val="0"/>
        <w:autoSpaceDN w:val="0"/>
        <w:adjustRightInd w:val="0"/>
        <w:snapToGrid w:val="0"/>
        <w:spacing w:line="360" w:lineRule="auto"/>
        <w:ind w:firstLine="420" w:firstLineChars="200"/>
        <w:jc w:val="left"/>
        <w:rPr>
          <w:rFonts w:ascii="宋体" w:hAnsi="宋体" w:cs="宋体"/>
          <w:color w:val="auto"/>
          <w:szCs w:val="21"/>
          <w:highlight w:val="none"/>
        </w:rPr>
      </w:pPr>
    </w:p>
    <w:p w14:paraId="7AB6286E">
      <w:pPr>
        <w:autoSpaceDE w:val="0"/>
        <w:autoSpaceDN w:val="0"/>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姓名： 性别： 身份证号： 职务：系 （</w:t>
      </w:r>
      <w:r>
        <w:rPr>
          <w:rFonts w:hint="eastAsia" w:ascii="宋体" w:hAnsi="宋体" w:cs="宋体"/>
          <w:color w:val="auto"/>
          <w:szCs w:val="21"/>
          <w:highlight w:val="none"/>
        </w:rPr>
        <w:t>供应商</w:t>
      </w:r>
      <w:r>
        <w:rPr>
          <w:rFonts w:hint="eastAsia" w:ascii="宋体" w:hAnsi="宋体" w:cs="宋体"/>
          <w:color w:val="auto"/>
          <w:kern w:val="0"/>
          <w:szCs w:val="21"/>
          <w:highlight w:val="none"/>
        </w:rPr>
        <w:t>名称）的法定代表人。</w:t>
      </w:r>
    </w:p>
    <w:p w14:paraId="4BD59AA4">
      <w:pPr>
        <w:autoSpaceDE w:val="0"/>
        <w:autoSpaceDN w:val="0"/>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特此证明。</w:t>
      </w:r>
    </w:p>
    <w:p w14:paraId="3F31A65C">
      <w:pPr>
        <w:autoSpaceDE w:val="0"/>
        <w:autoSpaceDN w:val="0"/>
        <w:adjustRightInd w:val="0"/>
        <w:snapToGrid w:val="0"/>
        <w:spacing w:line="360" w:lineRule="auto"/>
        <w:jc w:val="left"/>
        <w:rPr>
          <w:rFonts w:ascii="宋体" w:hAnsi="宋体" w:cs="宋体"/>
          <w:color w:val="auto"/>
          <w:kern w:val="0"/>
          <w:szCs w:val="21"/>
          <w:highlight w:val="none"/>
        </w:rPr>
      </w:pPr>
    </w:p>
    <w:tbl>
      <w:tblPr>
        <w:tblStyle w:val="27"/>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05901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6" w:hRule="atLeast"/>
          <w:jc w:val="center"/>
        </w:trPr>
        <w:tc>
          <w:tcPr>
            <w:tcW w:w="8528" w:type="dxa"/>
            <w:noWrap w:val="0"/>
            <w:vAlign w:val="center"/>
          </w:tcPr>
          <w:p w14:paraId="1E5EC538">
            <w:pPr>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框内附法定代表人身份证复印件（无证照或粘贴无效）</w:t>
            </w:r>
          </w:p>
        </w:tc>
      </w:tr>
    </w:tbl>
    <w:p w14:paraId="5CC522E8">
      <w:pPr>
        <w:adjustRightInd w:val="0"/>
        <w:snapToGrid w:val="0"/>
        <w:spacing w:line="360" w:lineRule="auto"/>
        <w:rPr>
          <w:rFonts w:ascii="宋体" w:hAnsi="宋体" w:cs="宋体"/>
          <w:color w:val="auto"/>
          <w:szCs w:val="21"/>
          <w:highlight w:val="none"/>
        </w:rPr>
      </w:pPr>
    </w:p>
    <w:p w14:paraId="749D7966">
      <w:pPr>
        <w:adjustRightInd w:val="0"/>
        <w:snapToGrid w:val="0"/>
        <w:spacing w:line="360" w:lineRule="auto"/>
        <w:ind w:right="420"/>
        <w:rPr>
          <w:rFonts w:ascii="宋体" w:hAnsi="宋体" w:cs="宋体"/>
          <w:color w:val="auto"/>
          <w:szCs w:val="21"/>
          <w:highlight w:val="none"/>
        </w:rPr>
      </w:pPr>
      <w:r>
        <w:rPr>
          <w:rFonts w:hint="eastAsia" w:ascii="宋体" w:hAnsi="宋体" w:cs="宋体"/>
          <w:color w:val="auto"/>
          <w:szCs w:val="21"/>
          <w:highlight w:val="none"/>
        </w:rPr>
        <w:t>供应商名称（盖单位章）：</w:t>
      </w:r>
    </w:p>
    <w:p w14:paraId="485BF964">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日期：年月日  </w:t>
      </w:r>
    </w:p>
    <w:p w14:paraId="22BA0D98">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br w:type="page"/>
      </w:r>
    </w:p>
    <w:p w14:paraId="41BB5AB9">
      <w:pPr>
        <w:pStyle w:val="6"/>
        <w:adjustRightInd w:val="0"/>
        <w:snapToGrid w:val="0"/>
        <w:spacing w:before="0" w:after="0" w:line="360" w:lineRule="auto"/>
        <w:jc w:val="center"/>
        <w:rPr>
          <w:rFonts w:ascii="宋体" w:hAnsi="宋体" w:cs="宋体"/>
          <w:color w:val="auto"/>
          <w:sz w:val="28"/>
          <w:szCs w:val="28"/>
          <w:highlight w:val="none"/>
        </w:rPr>
      </w:pPr>
      <w:bookmarkStart w:id="14" w:name="_Toc528307205"/>
      <w:r>
        <w:rPr>
          <w:rFonts w:hint="eastAsia" w:ascii="宋体" w:hAnsi="宋体" w:cs="宋体"/>
          <w:color w:val="auto"/>
          <w:sz w:val="28"/>
          <w:szCs w:val="28"/>
          <w:highlight w:val="none"/>
        </w:rPr>
        <w:t>三、法定代表人授权委托书</w:t>
      </w:r>
      <w:bookmarkEnd w:id="14"/>
    </w:p>
    <w:p w14:paraId="13306FA2">
      <w:pPr>
        <w:autoSpaceDE w:val="0"/>
        <w:autoSpaceDN w:val="0"/>
        <w:adjustRightInd w:val="0"/>
        <w:snapToGrid w:val="0"/>
        <w:spacing w:line="360" w:lineRule="auto"/>
        <w:ind w:firstLine="446" w:firstLineChars="200"/>
        <w:jc w:val="left"/>
        <w:rPr>
          <w:rFonts w:ascii="宋体" w:hAnsi="宋体" w:cs="宋体"/>
          <w:b/>
          <w:color w:val="auto"/>
          <w:spacing w:val="6"/>
          <w:szCs w:val="21"/>
          <w:highlight w:val="none"/>
        </w:rPr>
      </w:pPr>
    </w:p>
    <w:p w14:paraId="4F42649F">
      <w:pPr>
        <w:autoSpaceDE w:val="0"/>
        <w:autoSpaceDN w:val="0"/>
        <w:adjustRightInd w:val="0"/>
        <w:snapToGrid w:val="0"/>
        <w:spacing w:line="360" w:lineRule="auto"/>
        <w:ind w:firstLine="420" w:firstLineChars="200"/>
        <w:jc w:val="left"/>
        <w:rPr>
          <w:rFonts w:ascii="宋体" w:hAnsi="宋体" w:cs="宋体"/>
          <w:color w:val="auto"/>
          <w:kern w:val="0"/>
          <w:szCs w:val="21"/>
          <w:highlight w:val="none"/>
        </w:rPr>
      </w:pPr>
    </w:p>
    <w:p w14:paraId="42A73490">
      <w:pPr>
        <w:autoSpaceDE w:val="0"/>
        <w:autoSpaceDN w:val="0"/>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本人（姓名、职务）系 （</w:t>
      </w:r>
      <w:r>
        <w:rPr>
          <w:rFonts w:hint="eastAsia" w:ascii="宋体" w:hAnsi="宋体" w:cs="宋体"/>
          <w:color w:val="auto"/>
          <w:szCs w:val="21"/>
          <w:highlight w:val="none"/>
        </w:rPr>
        <w:t>供应商</w:t>
      </w:r>
      <w:r>
        <w:rPr>
          <w:rFonts w:hint="eastAsia" w:ascii="宋体" w:hAnsi="宋体" w:cs="宋体"/>
          <w:color w:val="auto"/>
          <w:kern w:val="0"/>
          <w:szCs w:val="21"/>
          <w:highlight w:val="none"/>
        </w:rPr>
        <w:t>名称）的法定代表人，现授权（姓名、职务）为我方代理人。代理人根据授权，以我方名义签署、澄清、说明、补正、递交、撤回、修改（项目名称）（</w:t>
      </w:r>
      <w:r>
        <w:rPr>
          <w:rFonts w:hint="eastAsia" w:ascii="宋体" w:hAnsi="宋体" w:cs="宋体"/>
          <w:color w:val="auto"/>
          <w:highlight w:val="none"/>
        </w:rPr>
        <w:t>政府采购编号： ，</w:t>
      </w:r>
      <w:r>
        <w:rPr>
          <w:rFonts w:hint="eastAsia" w:ascii="宋体" w:hAnsi="宋体" w:cs="宋体"/>
          <w:color w:val="auto"/>
          <w:kern w:val="0"/>
          <w:szCs w:val="21"/>
          <w:highlight w:val="none"/>
        </w:rPr>
        <w:t>采购代理编号：）响应文件、签订合同和处理有关事宜，其法律后果由我方承担。</w:t>
      </w:r>
    </w:p>
    <w:p w14:paraId="2E2B4D78">
      <w:pPr>
        <w:autoSpaceDE w:val="0"/>
        <w:autoSpaceDN w:val="0"/>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委托期限： 。</w:t>
      </w:r>
    </w:p>
    <w:p w14:paraId="0AD8BDAE">
      <w:pPr>
        <w:adjustRightInd w:val="0"/>
        <w:snapToGrid w:val="0"/>
        <w:spacing w:line="360" w:lineRule="auto"/>
        <w:ind w:firstLine="435"/>
        <w:rPr>
          <w:rFonts w:ascii="宋体" w:hAnsi="宋体" w:cs="宋体"/>
          <w:color w:val="auto"/>
          <w:kern w:val="0"/>
          <w:szCs w:val="21"/>
          <w:highlight w:val="none"/>
        </w:rPr>
      </w:pPr>
      <w:r>
        <w:rPr>
          <w:rFonts w:hint="eastAsia" w:ascii="宋体" w:hAnsi="宋体" w:cs="宋体"/>
          <w:color w:val="auto"/>
          <w:kern w:val="0"/>
          <w:szCs w:val="21"/>
          <w:highlight w:val="none"/>
        </w:rPr>
        <w:t>代理人无转委托权。</w:t>
      </w:r>
    </w:p>
    <w:p w14:paraId="430AEAFD">
      <w:pPr>
        <w:adjustRightInd w:val="0"/>
        <w:snapToGrid w:val="0"/>
        <w:spacing w:line="360" w:lineRule="auto"/>
        <w:ind w:firstLine="435"/>
        <w:rPr>
          <w:rFonts w:ascii="宋体" w:hAnsi="宋体" w:cs="宋体"/>
          <w:color w:val="auto"/>
          <w:szCs w:val="21"/>
          <w:highlight w:val="none"/>
        </w:rPr>
      </w:pPr>
      <w:r>
        <w:rPr>
          <w:rFonts w:hint="eastAsia" w:ascii="宋体" w:hAnsi="宋体" w:cs="宋体"/>
          <w:color w:val="auto"/>
          <w:szCs w:val="21"/>
          <w:highlight w:val="none"/>
        </w:rPr>
        <w:t>本授权书于</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日签字生效，特此声明。</w:t>
      </w:r>
    </w:p>
    <w:p w14:paraId="0A659E4D">
      <w:pPr>
        <w:adjustRightInd w:val="0"/>
        <w:snapToGrid w:val="0"/>
        <w:spacing w:line="360" w:lineRule="auto"/>
        <w:ind w:firstLine="420" w:firstLineChars="200"/>
        <w:rPr>
          <w:rFonts w:ascii="宋体" w:hAnsi="宋体" w:cs="宋体"/>
          <w:color w:val="auto"/>
          <w:szCs w:val="21"/>
          <w:highlight w:val="none"/>
        </w:rPr>
      </w:pPr>
    </w:p>
    <w:tbl>
      <w:tblPr>
        <w:tblStyle w:val="27"/>
        <w:tblW w:w="8278"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8"/>
      </w:tblGrid>
      <w:tr w14:paraId="0E305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6" w:hRule="atLeast"/>
        </w:trPr>
        <w:tc>
          <w:tcPr>
            <w:tcW w:w="8278" w:type="dxa"/>
            <w:noWrap w:val="0"/>
            <w:vAlign w:val="center"/>
          </w:tcPr>
          <w:p w14:paraId="4E73F1FA">
            <w:pPr>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框内附委托代理人身份证复印件（无证照或粘贴无效）</w:t>
            </w:r>
          </w:p>
        </w:tc>
      </w:tr>
    </w:tbl>
    <w:p w14:paraId="22299993">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注：本授权委托书须附法定代表人身份证明方有效力</w:t>
      </w:r>
    </w:p>
    <w:p w14:paraId="6C9CDB37">
      <w:pPr>
        <w:adjustRightInd w:val="0"/>
        <w:snapToGrid w:val="0"/>
        <w:spacing w:line="360" w:lineRule="auto"/>
        <w:ind w:firstLine="420" w:firstLineChars="200"/>
        <w:rPr>
          <w:rFonts w:ascii="宋体" w:hAnsi="宋体" w:cs="宋体"/>
          <w:color w:val="auto"/>
          <w:szCs w:val="21"/>
          <w:highlight w:val="none"/>
        </w:rPr>
      </w:pPr>
    </w:p>
    <w:p w14:paraId="68838FE1">
      <w:pPr>
        <w:adjustRightInd w:val="0"/>
        <w:snapToGrid w:val="0"/>
        <w:spacing w:line="360" w:lineRule="auto"/>
        <w:ind w:firstLine="420" w:firstLineChars="200"/>
        <w:rPr>
          <w:rFonts w:ascii="宋体" w:hAnsi="宋体" w:cs="宋体"/>
          <w:color w:val="auto"/>
          <w:szCs w:val="21"/>
          <w:highlight w:val="none"/>
        </w:rPr>
      </w:pPr>
    </w:p>
    <w:p w14:paraId="6843ECB6">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供应商名称（盖单位章）：</w:t>
      </w:r>
    </w:p>
    <w:p w14:paraId="250C71CB">
      <w:pPr>
        <w:adjustRightInd w:val="0"/>
        <w:snapToGrid w:val="0"/>
        <w:spacing w:line="360" w:lineRule="auto"/>
        <w:ind w:right="420"/>
        <w:rPr>
          <w:rFonts w:ascii="宋体" w:hAnsi="宋体" w:cs="宋体"/>
          <w:color w:val="auto"/>
          <w:szCs w:val="21"/>
          <w:highlight w:val="none"/>
        </w:rPr>
      </w:pPr>
      <w:r>
        <w:rPr>
          <w:rFonts w:hint="eastAsia" w:ascii="宋体" w:hAnsi="宋体" w:cs="宋体"/>
          <w:color w:val="auto"/>
          <w:szCs w:val="21"/>
          <w:highlight w:val="none"/>
        </w:rPr>
        <w:t>法定代表人（签字</w:t>
      </w:r>
      <w:r>
        <w:rPr>
          <w:rFonts w:hint="eastAsia" w:ascii="宋体" w:hAnsi="宋体" w:cs="宋体"/>
          <w:color w:val="auto"/>
          <w:szCs w:val="21"/>
          <w:highlight w:val="none"/>
          <w:lang w:val="en-US" w:eastAsia="zh-CN"/>
        </w:rPr>
        <w:t>或</w:t>
      </w:r>
      <w:r>
        <w:rPr>
          <w:rFonts w:hint="eastAsia" w:ascii="宋体" w:hAnsi="宋体" w:cs="宋体"/>
          <w:color w:val="auto"/>
          <w:szCs w:val="21"/>
          <w:highlight w:val="none"/>
        </w:rPr>
        <w:t>盖章）：</w:t>
      </w:r>
    </w:p>
    <w:p w14:paraId="0CD4EF4D">
      <w:pPr>
        <w:pStyle w:val="12"/>
        <w:rPr>
          <w:color w:val="auto"/>
          <w:highlight w:val="none"/>
        </w:rPr>
      </w:pPr>
      <w:r>
        <w:rPr>
          <w:rFonts w:hint="eastAsia" w:ascii="宋体" w:hAnsi="宋体" w:cs="宋体"/>
          <w:color w:val="auto"/>
          <w:szCs w:val="21"/>
          <w:highlight w:val="none"/>
        </w:rPr>
        <w:t>手机号：</w:t>
      </w:r>
    </w:p>
    <w:p w14:paraId="79B6C812">
      <w:pPr>
        <w:adjustRightInd w:val="0"/>
        <w:snapToGrid w:val="0"/>
        <w:spacing w:line="360" w:lineRule="auto"/>
        <w:ind w:right="420"/>
        <w:rPr>
          <w:rFonts w:ascii="宋体" w:hAnsi="宋体" w:cs="宋体"/>
          <w:color w:val="auto"/>
          <w:szCs w:val="21"/>
          <w:highlight w:val="none"/>
        </w:rPr>
      </w:pPr>
    </w:p>
    <w:p w14:paraId="5718EDE4">
      <w:pPr>
        <w:adjustRightInd w:val="0"/>
        <w:snapToGrid w:val="0"/>
        <w:spacing w:line="360" w:lineRule="auto"/>
        <w:ind w:right="420"/>
        <w:rPr>
          <w:rFonts w:ascii="宋体" w:hAnsi="宋体" w:cs="宋体"/>
          <w:color w:val="auto"/>
          <w:szCs w:val="21"/>
          <w:highlight w:val="none"/>
        </w:rPr>
      </w:pPr>
      <w:r>
        <w:rPr>
          <w:rFonts w:hint="eastAsia" w:ascii="宋体" w:hAnsi="宋体" w:cs="宋体"/>
          <w:color w:val="auto"/>
          <w:szCs w:val="21"/>
          <w:highlight w:val="none"/>
        </w:rPr>
        <w:t>委托代理人（签字）：</w:t>
      </w:r>
    </w:p>
    <w:p w14:paraId="49D53CD7">
      <w:pPr>
        <w:pStyle w:val="12"/>
        <w:rPr>
          <w:color w:val="auto"/>
          <w:highlight w:val="none"/>
        </w:rPr>
      </w:pPr>
      <w:r>
        <w:rPr>
          <w:rFonts w:hint="eastAsia" w:ascii="宋体" w:hAnsi="宋体" w:cs="宋体"/>
          <w:color w:val="auto"/>
          <w:szCs w:val="21"/>
          <w:highlight w:val="none"/>
        </w:rPr>
        <w:t>手机号：</w:t>
      </w:r>
    </w:p>
    <w:p w14:paraId="74E2D03E">
      <w:pPr>
        <w:adjustRightInd w:val="0"/>
        <w:snapToGrid w:val="0"/>
        <w:spacing w:line="360" w:lineRule="auto"/>
        <w:ind w:right="420"/>
        <w:rPr>
          <w:rFonts w:ascii="宋体" w:hAnsi="宋体" w:cs="宋体"/>
          <w:color w:val="auto"/>
          <w:szCs w:val="21"/>
          <w:highlight w:val="none"/>
        </w:rPr>
      </w:pPr>
      <w:r>
        <w:rPr>
          <w:rFonts w:hint="eastAsia" w:ascii="宋体" w:hAnsi="宋体" w:cs="宋体"/>
          <w:color w:val="auto"/>
          <w:szCs w:val="21"/>
          <w:highlight w:val="none"/>
        </w:rPr>
        <w:t>日期：年月日</w:t>
      </w:r>
    </w:p>
    <w:p w14:paraId="78F918FD">
      <w:pPr>
        <w:adjustRightInd w:val="0"/>
        <w:snapToGrid w:val="0"/>
        <w:spacing w:line="360" w:lineRule="auto"/>
        <w:jc w:val="left"/>
        <w:rPr>
          <w:rFonts w:ascii="宋体" w:hAnsi="宋体" w:cs="宋体"/>
          <w:bCs/>
          <w:color w:val="auto"/>
          <w:sz w:val="28"/>
          <w:szCs w:val="28"/>
          <w:highlight w:val="none"/>
        </w:rPr>
      </w:pPr>
    </w:p>
    <w:p w14:paraId="046BD3CF">
      <w:pPr>
        <w:adjustRightInd w:val="0"/>
        <w:snapToGrid w:val="0"/>
        <w:spacing w:line="360" w:lineRule="auto"/>
        <w:jc w:val="left"/>
        <w:rPr>
          <w:rFonts w:ascii="宋体" w:hAnsi="宋体" w:cs="宋体"/>
          <w:bCs/>
          <w:color w:val="auto"/>
          <w:sz w:val="28"/>
          <w:szCs w:val="28"/>
          <w:highlight w:val="none"/>
        </w:rPr>
      </w:pPr>
    </w:p>
    <w:p w14:paraId="10257CEB">
      <w:pPr>
        <w:adjustRightInd w:val="0"/>
        <w:snapToGrid w:val="0"/>
        <w:spacing w:line="360" w:lineRule="auto"/>
        <w:jc w:val="left"/>
        <w:rPr>
          <w:rFonts w:ascii="宋体" w:hAnsi="宋体" w:cs="宋体"/>
          <w:bCs/>
          <w:color w:val="auto"/>
          <w:sz w:val="28"/>
          <w:szCs w:val="28"/>
          <w:highlight w:val="none"/>
        </w:rPr>
      </w:pPr>
    </w:p>
    <w:p w14:paraId="10429293">
      <w:pPr>
        <w:adjustRightInd w:val="0"/>
        <w:snapToGrid w:val="0"/>
        <w:spacing w:line="360" w:lineRule="auto"/>
        <w:jc w:val="left"/>
        <w:rPr>
          <w:rFonts w:ascii="宋体" w:hAnsi="宋体" w:cs="宋体"/>
          <w:bCs/>
          <w:color w:val="auto"/>
          <w:sz w:val="28"/>
          <w:szCs w:val="28"/>
          <w:highlight w:val="none"/>
        </w:rPr>
      </w:pPr>
    </w:p>
    <w:p w14:paraId="167891E4">
      <w:pPr>
        <w:adjustRightInd w:val="0"/>
        <w:snapToGrid w:val="0"/>
        <w:spacing w:line="360" w:lineRule="auto"/>
        <w:jc w:val="left"/>
        <w:rPr>
          <w:rFonts w:ascii="宋体" w:hAnsi="宋体" w:cs="宋体"/>
          <w:bCs/>
          <w:color w:val="auto"/>
          <w:sz w:val="28"/>
          <w:szCs w:val="28"/>
          <w:highlight w:val="none"/>
        </w:rPr>
      </w:pPr>
      <w:r>
        <w:rPr>
          <w:rFonts w:hint="eastAsia" w:ascii="宋体" w:hAnsi="宋体" w:cs="宋体"/>
          <w:bCs/>
          <w:color w:val="auto"/>
          <w:sz w:val="28"/>
          <w:szCs w:val="28"/>
          <w:highlight w:val="none"/>
        </w:rPr>
        <w:br w:type="page"/>
      </w:r>
    </w:p>
    <w:p w14:paraId="5BA47A4D">
      <w:pPr>
        <w:pStyle w:val="6"/>
        <w:adjustRightInd w:val="0"/>
        <w:snapToGrid w:val="0"/>
        <w:spacing w:before="0" w:after="0" w:line="360" w:lineRule="auto"/>
        <w:jc w:val="center"/>
        <w:rPr>
          <w:rFonts w:ascii="宋体" w:hAnsi="宋体" w:cs="宋体"/>
          <w:color w:val="auto"/>
          <w:sz w:val="28"/>
          <w:szCs w:val="28"/>
          <w:highlight w:val="none"/>
        </w:rPr>
      </w:pPr>
      <w:bookmarkStart w:id="15" w:name="_Toc528307206"/>
      <w:r>
        <w:rPr>
          <w:rFonts w:hint="eastAsia" w:ascii="宋体" w:hAnsi="宋体" w:cs="宋体"/>
          <w:color w:val="auto"/>
          <w:sz w:val="28"/>
          <w:szCs w:val="28"/>
          <w:highlight w:val="none"/>
        </w:rPr>
        <w:t>四、供应商具备参加磋商的资格证明文件</w:t>
      </w:r>
      <w:bookmarkEnd w:id="15"/>
      <w:bookmarkStart w:id="16" w:name="_Toc294206743"/>
      <w:bookmarkStart w:id="17" w:name="_Toc294186060"/>
    </w:p>
    <w:p w14:paraId="7DAA7AFF">
      <w:pPr>
        <w:pStyle w:val="16"/>
        <w:adjustRightInd w:val="0"/>
        <w:snapToGrid w:val="0"/>
        <w:spacing w:line="360" w:lineRule="auto"/>
        <w:rPr>
          <w:rFonts w:hAnsi="宋体" w:cs="宋体"/>
          <w:b/>
          <w:bCs/>
          <w:color w:val="auto"/>
          <w:highlight w:val="none"/>
        </w:rPr>
      </w:pPr>
    </w:p>
    <w:p w14:paraId="073C3C6A">
      <w:pPr>
        <w:pStyle w:val="16"/>
        <w:adjustRightInd w:val="0"/>
        <w:snapToGrid w:val="0"/>
        <w:spacing w:line="360" w:lineRule="auto"/>
        <w:jc w:val="center"/>
        <w:rPr>
          <w:rFonts w:hAnsi="宋体" w:cs="宋体"/>
          <w:b/>
          <w:bCs/>
          <w:color w:val="auto"/>
          <w:sz w:val="24"/>
          <w:szCs w:val="24"/>
          <w:highlight w:val="none"/>
        </w:rPr>
      </w:pPr>
      <w:r>
        <w:rPr>
          <w:rFonts w:hint="eastAsia" w:hAnsi="宋体" w:cs="宋体"/>
          <w:b/>
          <w:bCs/>
          <w:color w:val="auto"/>
          <w:sz w:val="24"/>
          <w:szCs w:val="24"/>
          <w:highlight w:val="none"/>
        </w:rPr>
        <w:t>须  知</w:t>
      </w:r>
    </w:p>
    <w:p w14:paraId="7491FCDE">
      <w:pPr>
        <w:tabs>
          <w:tab w:val="left" w:pos="4725"/>
        </w:tabs>
        <w:adjustRightInd w:val="0"/>
        <w:snapToGrid w:val="0"/>
        <w:spacing w:line="360" w:lineRule="auto"/>
        <w:rPr>
          <w:rFonts w:ascii="宋体" w:hAnsi="宋体" w:cs="宋体"/>
          <w:b/>
          <w:color w:val="auto"/>
          <w:szCs w:val="21"/>
          <w:highlight w:val="none"/>
        </w:rPr>
      </w:pPr>
    </w:p>
    <w:p w14:paraId="3B23C811">
      <w:pPr>
        <w:tabs>
          <w:tab w:val="left" w:pos="4725"/>
        </w:tabs>
        <w:adjustRightInd w:val="0"/>
        <w:snapToGrid w:val="0"/>
        <w:spacing w:line="48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1、供应商应提供下列声明和证明材料</w:t>
      </w:r>
    </w:p>
    <w:p w14:paraId="576046C9">
      <w:pPr>
        <w:tabs>
          <w:tab w:val="left" w:pos="4725"/>
        </w:tabs>
        <w:adjustRightInd w:val="0"/>
        <w:snapToGrid w:val="0"/>
        <w:spacing w:line="480" w:lineRule="auto"/>
        <w:ind w:firstLine="735" w:firstLineChars="350"/>
        <w:rPr>
          <w:rFonts w:ascii="宋体" w:hAnsi="宋体" w:cs="宋体"/>
          <w:color w:val="auto"/>
          <w:szCs w:val="21"/>
          <w:highlight w:val="none"/>
        </w:rPr>
      </w:pPr>
      <w:r>
        <w:rPr>
          <w:rFonts w:hint="eastAsia" w:ascii="宋体" w:hAnsi="宋体" w:cs="宋体"/>
          <w:color w:val="auto"/>
          <w:szCs w:val="21"/>
          <w:highlight w:val="none"/>
        </w:rPr>
        <w:t>附4-1：供应商资格声明</w:t>
      </w:r>
    </w:p>
    <w:p w14:paraId="630B4F8C">
      <w:pPr>
        <w:tabs>
          <w:tab w:val="left" w:pos="4725"/>
        </w:tabs>
        <w:adjustRightInd w:val="0"/>
        <w:snapToGrid w:val="0"/>
        <w:spacing w:line="480" w:lineRule="auto"/>
        <w:ind w:firstLine="735" w:firstLineChars="350"/>
        <w:rPr>
          <w:rFonts w:ascii="宋体" w:hAnsi="宋体" w:cs="宋体"/>
          <w:color w:val="auto"/>
          <w:szCs w:val="21"/>
          <w:highlight w:val="none"/>
        </w:rPr>
      </w:pPr>
      <w:r>
        <w:rPr>
          <w:rFonts w:hint="eastAsia" w:ascii="宋体" w:hAnsi="宋体" w:cs="宋体"/>
          <w:color w:val="auto"/>
          <w:szCs w:val="21"/>
          <w:highlight w:val="none"/>
        </w:rPr>
        <w:t>附4-2：法人、或者其他组织的营业执照等主体资格证明文件，自然人的身份证明</w:t>
      </w:r>
    </w:p>
    <w:p w14:paraId="1CF34BF4">
      <w:pPr>
        <w:tabs>
          <w:tab w:val="left" w:pos="4725"/>
        </w:tabs>
        <w:adjustRightInd w:val="0"/>
        <w:snapToGrid w:val="0"/>
        <w:spacing w:line="480" w:lineRule="auto"/>
        <w:ind w:firstLine="735" w:firstLineChars="350"/>
        <w:rPr>
          <w:rFonts w:ascii="宋体" w:hAnsi="宋体" w:cs="宋体"/>
          <w:color w:val="auto"/>
          <w:szCs w:val="21"/>
          <w:highlight w:val="none"/>
        </w:rPr>
      </w:pPr>
      <w:r>
        <w:rPr>
          <w:rFonts w:hint="eastAsia" w:ascii="宋体" w:hAnsi="宋体" w:cs="宋体"/>
          <w:color w:val="auto"/>
          <w:szCs w:val="21"/>
          <w:highlight w:val="none"/>
        </w:rPr>
        <w:t>附4-3：财务状况报告</w:t>
      </w:r>
    </w:p>
    <w:p w14:paraId="24558BDA">
      <w:pPr>
        <w:tabs>
          <w:tab w:val="left" w:pos="4725"/>
        </w:tabs>
        <w:adjustRightInd w:val="0"/>
        <w:snapToGrid w:val="0"/>
        <w:spacing w:line="480" w:lineRule="auto"/>
        <w:ind w:firstLine="735" w:firstLineChars="350"/>
        <w:rPr>
          <w:rFonts w:ascii="宋体" w:hAnsi="宋体" w:cs="宋体"/>
          <w:color w:val="auto"/>
          <w:szCs w:val="21"/>
          <w:highlight w:val="none"/>
        </w:rPr>
      </w:pPr>
      <w:r>
        <w:rPr>
          <w:rFonts w:hint="eastAsia" w:ascii="宋体" w:hAnsi="宋体" w:cs="宋体"/>
          <w:color w:val="auto"/>
          <w:szCs w:val="21"/>
          <w:highlight w:val="none"/>
        </w:rPr>
        <w:t>附4-4：依法缴纳税收的相关证明</w:t>
      </w:r>
    </w:p>
    <w:p w14:paraId="134B5B63">
      <w:pPr>
        <w:tabs>
          <w:tab w:val="left" w:pos="4725"/>
        </w:tabs>
        <w:adjustRightInd w:val="0"/>
        <w:snapToGrid w:val="0"/>
        <w:spacing w:line="480" w:lineRule="auto"/>
        <w:ind w:firstLine="735" w:firstLineChars="350"/>
        <w:rPr>
          <w:rFonts w:ascii="宋体" w:hAnsi="宋体" w:cs="宋体"/>
          <w:color w:val="auto"/>
          <w:szCs w:val="21"/>
          <w:highlight w:val="none"/>
        </w:rPr>
      </w:pPr>
      <w:r>
        <w:rPr>
          <w:rFonts w:hint="eastAsia" w:ascii="宋体" w:hAnsi="宋体" w:cs="宋体"/>
          <w:color w:val="auto"/>
          <w:szCs w:val="21"/>
          <w:highlight w:val="none"/>
        </w:rPr>
        <w:t>附4-5：依法缴纳社会保险费的相关证明</w:t>
      </w:r>
    </w:p>
    <w:p w14:paraId="4DCE8CE1">
      <w:pPr>
        <w:tabs>
          <w:tab w:val="left" w:pos="4725"/>
        </w:tabs>
        <w:adjustRightInd w:val="0"/>
        <w:snapToGrid w:val="0"/>
        <w:spacing w:line="480" w:lineRule="auto"/>
        <w:ind w:firstLine="735" w:firstLineChars="350"/>
        <w:rPr>
          <w:rFonts w:ascii="宋体" w:hAnsi="宋体" w:cs="宋体"/>
          <w:color w:val="auto"/>
          <w:szCs w:val="21"/>
          <w:highlight w:val="none"/>
        </w:rPr>
      </w:pPr>
      <w:r>
        <w:rPr>
          <w:rFonts w:hint="eastAsia" w:ascii="宋体" w:hAnsi="宋体" w:cs="宋体"/>
          <w:color w:val="auto"/>
          <w:szCs w:val="21"/>
          <w:highlight w:val="none"/>
        </w:rPr>
        <w:t>附4-6：具备履行合同所必需的设备和专业技术能力的书面承诺(格式自拟)</w:t>
      </w:r>
    </w:p>
    <w:p w14:paraId="128878B0">
      <w:pPr>
        <w:tabs>
          <w:tab w:val="left" w:pos="4725"/>
        </w:tabs>
        <w:adjustRightInd w:val="0"/>
        <w:snapToGrid w:val="0"/>
        <w:spacing w:line="480" w:lineRule="auto"/>
        <w:ind w:firstLine="735" w:firstLineChars="350"/>
        <w:rPr>
          <w:rFonts w:ascii="宋体" w:hAnsi="宋体" w:cs="宋体"/>
          <w:color w:val="auto"/>
          <w:szCs w:val="21"/>
          <w:highlight w:val="none"/>
        </w:rPr>
      </w:pPr>
      <w:r>
        <w:rPr>
          <w:rFonts w:hint="eastAsia" w:ascii="宋体" w:hAnsi="宋体" w:cs="宋体"/>
          <w:color w:val="auto"/>
          <w:szCs w:val="21"/>
          <w:highlight w:val="none"/>
        </w:rPr>
        <w:t>附4-7：具备法律、行政法规规定的其他条件的证明材料复印件</w:t>
      </w:r>
    </w:p>
    <w:p w14:paraId="20ABDF1B">
      <w:pPr>
        <w:tabs>
          <w:tab w:val="left" w:pos="4725"/>
        </w:tabs>
        <w:adjustRightInd w:val="0"/>
        <w:snapToGrid w:val="0"/>
        <w:spacing w:line="480" w:lineRule="auto"/>
        <w:ind w:firstLine="735" w:firstLineChars="350"/>
        <w:rPr>
          <w:rFonts w:hint="eastAsia" w:ascii="宋体" w:hAnsi="宋体" w:cs="宋体"/>
          <w:color w:val="auto"/>
          <w:szCs w:val="21"/>
          <w:highlight w:val="none"/>
        </w:rPr>
      </w:pPr>
      <w:r>
        <w:rPr>
          <w:rFonts w:hint="eastAsia" w:ascii="宋体" w:hAnsi="宋体" w:cs="宋体"/>
          <w:color w:val="auto"/>
          <w:szCs w:val="21"/>
          <w:highlight w:val="none"/>
        </w:rPr>
        <w:t>附4-8：提供供应商特定资格条件证明资料的复印件</w:t>
      </w:r>
    </w:p>
    <w:p w14:paraId="328D6AA2">
      <w:pPr>
        <w:tabs>
          <w:tab w:val="left" w:pos="4725"/>
        </w:tabs>
        <w:adjustRightInd w:val="0"/>
        <w:snapToGrid w:val="0"/>
        <w:spacing w:line="480" w:lineRule="auto"/>
        <w:ind w:firstLine="735" w:firstLineChars="350"/>
        <w:rPr>
          <w:rFonts w:ascii="宋体" w:hAnsi="宋体" w:cs="宋体"/>
          <w:color w:val="auto"/>
          <w:szCs w:val="21"/>
          <w:highlight w:val="none"/>
        </w:rPr>
      </w:pPr>
      <w:r>
        <w:rPr>
          <w:rFonts w:hint="eastAsia" w:ascii="宋体" w:hAnsi="宋体" w:cs="宋体"/>
          <w:color w:val="auto"/>
          <w:szCs w:val="21"/>
          <w:highlight w:val="none"/>
        </w:rPr>
        <w:t>附4-9：联合体协议书（格式）（联合体响应的提供）</w:t>
      </w:r>
    </w:p>
    <w:p w14:paraId="20FCB81E">
      <w:pPr>
        <w:pStyle w:val="12"/>
        <w:rPr>
          <w:color w:val="auto"/>
          <w:highlight w:val="none"/>
        </w:rPr>
      </w:pPr>
    </w:p>
    <w:p w14:paraId="0ED0CCD0">
      <w:pPr>
        <w:tabs>
          <w:tab w:val="left" w:pos="4725"/>
        </w:tabs>
        <w:adjustRightInd w:val="0"/>
        <w:snapToGrid w:val="0"/>
        <w:spacing w:line="48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2、供应商以联合体形式响应的，除应提交联合协议书</w:t>
      </w:r>
      <w:r>
        <w:rPr>
          <w:rFonts w:hint="eastAsia" w:ascii="宋体" w:hAnsi="宋体" w:eastAsia="宋体" w:cs="宋体"/>
          <w:color w:val="auto"/>
          <w:szCs w:val="21"/>
          <w:highlight w:val="none"/>
        </w:rPr>
        <w:t>(附件</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-9)</w:t>
      </w:r>
      <w:r>
        <w:rPr>
          <w:rFonts w:hint="eastAsia" w:ascii="宋体" w:hAnsi="宋体" w:cs="宋体"/>
          <w:color w:val="auto"/>
          <w:szCs w:val="21"/>
          <w:highlight w:val="none"/>
        </w:rPr>
        <w:t>外，协议中的各方均应提交上款资格证明材料。</w:t>
      </w:r>
    </w:p>
    <w:p w14:paraId="292C83E0">
      <w:pPr>
        <w:tabs>
          <w:tab w:val="left" w:pos="4725"/>
        </w:tabs>
        <w:adjustRightInd w:val="0"/>
        <w:snapToGrid w:val="0"/>
        <w:spacing w:line="48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上述声明与证明资料应按其要求加盖供应商单位章，由法定代表人或其授权的代理人签字；声明应当按响应文件提供的格式除可填报信息外不加任何内容修改地提供，证明资料的复印件应加盖供应商单位章，否则，响应无效。</w:t>
      </w:r>
    </w:p>
    <w:p w14:paraId="112C4F2B">
      <w:pPr>
        <w:tabs>
          <w:tab w:val="left" w:pos="4725"/>
        </w:tabs>
        <w:adjustRightInd w:val="0"/>
        <w:snapToGrid w:val="0"/>
        <w:spacing w:line="480" w:lineRule="auto"/>
        <w:ind w:firstLine="420" w:firstLineChars="200"/>
        <w:rPr>
          <w:rFonts w:ascii="宋体" w:hAnsi="宋体" w:cs="宋体"/>
          <w:color w:val="auto"/>
          <w:szCs w:val="21"/>
          <w:highlight w:val="none"/>
          <w:lang w:val="zh-CN"/>
        </w:rPr>
      </w:pPr>
      <w:r>
        <w:rPr>
          <w:rFonts w:hint="eastAsia" w:ascii="宋体" w:hAnsi="宋体" w:cs="宋体"/>
          <w:color w:val="auto"/>
          <w:szCs w:val="21"/>
          <w:highlight w:val="none"/>
        </w:rPr>
        <w:t>4、</w:t>
      </w:r>
      <w:r>
        <w:rPr>
          <w:rFonts w:hint="eastAsia" w:ascii="宋体" w:hAnsi="宋体" w:cs="宋体"/>
          <w:color w:val="auto"/>
          <w:szCs w:val="21"/>
          <w:highlight w:val="none"/>
          <w:lang w:val="zh-CN"/>
        </w:rPr>
        <w:t>供应商如出现并购重组和吸收合并的，其成立时间可溯源至原单位的注册时间起算；如出现新设合并的，成立时间可溯源至参与合并的单位中成立时间较短的单位的注册时间。出现更名的请出示注册所在地的职能部门证明。供应商如正处于换证、年检阶段，提供相关证明。</w:t>
      </w:r>
    </w:p>
    <w:p w14:paraId="61E516DB">
      <w:pPr>
        <w:tabs>
          <w:tab w:val="left" w:pos="4725"/>
        </w:tabs>
        <w:adjustRightInd w:val="0"/>
        <w:snapToGrid w:val="0"/>
        <w:spacing w:line="360" w:lineRule="auto"/>
        <w:rPr>
          <w:rFonts w:ascii="宋体" w:hAnsi="宋体" w:cs="宋体"/>
          <w:color w:val="auto"/>
          <w:szCs w:val="21"/>
          <w:highlight w:val="none"/>
        </w:rPr>
      </w:pPr>
    </w:p>
    <w:p w14:paraId="6284B5E9">
      <w:pPr>
        <w:widowControl/>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br w:type="page"/>
      </w:r>
      <w:bookmarkEnd w:id="16"/>
      <w:bookmarkEnd w:id="17"/>
    </w:p>
    <w:p w14:paraId="57FECFA3">
      <w:pPr>
        <w:pStyle w:val="7"/>
        <w:widowControl/>
        <w:spacing w:line="336" w:lineRule="auto"/>
        <w:rPr>
          <w:color w:val="auto"/>
          <w:highlight w:val="none"/>
        </w:rPr>
      </w:pPr>
      <w:r>
        <w:rPr>
          <w:rFonts w:hint="eastAsia" w:ascii="宋体" w:hAnsi="宋体" w:cs="宋体"/>
          <w:bCs w:val="0"/>
          <w:color w:val="auto"/>
          <w:spacing w:val="6"/>
          <w:kern w:val="0"/>
          <w:sz w:val="24"/>
          <w:szCs w:val="24"/>
          <w:highlight w:val="none"/>
        </w:rPr>
        <w:t>附4-1 供应商资格声明</w:t>
      </w:r>
    </w:p>
    <w:p w14:paraId="64927D7F">
      <w:pPr>
        <w:widowControl/>
        <w:adjustRightInd w:val="0"/>
        <w:snapToGrid w:val="0"/>
        <w:spacing w:line="336" w:lineRule="auto"/>
        <w:ind w:firstLine="560" w:firstLineChars="200"/>
        <w:jc w:val="center"/>
        <w:rPr>
          <w:color w:val="auto"/>
          <w:highlight w:val="none"/>
        </w:rPr>
      </w:pPr>
      <w:r>
        <w:rPr>
          <w:rFonts w:hint="eastAsia" w:ascii="宋体" w:hAnsi="宋体" w:cs="宋体"/>
          <w:color w:val="auto"/>
          <w:sz w:val="28"/>
          <w:szCs w:val="28"/>
          <w:highlight w:val="none"/>
        </w:rPr>
        <w:t>资格声明</w:t>
      </w:r>
    </w:p>
    <w:p w14:paraId="7DFD8E49">
      <w:pPr>
        <w:widowControl/>
        <w:adjustRightInd w:val="0"/>
        <w:snapToGrid w:val="0"/>
        <w:spacing w:line="336" w:lineRule="auto"/>
        <w:jc w:val="left"/>
        <w:rPr>
          <w:rFonts w:ascii="宋体" w:hAnsi="宋体" w:cs="宋体"/>
          <w:color w:val="auto"/>
          <w:kern w:val="0"/>
          <w:szCs w:val="21"/>
          <w:highlight w:val="none"/>
        </w:rPr>
      </w:pPr>
      <w:r>
        <w:rPr>
          <w:rFonts w:hint="eastAsia" w:ascii="宋体" w:hAnsi="宋体" w:cs="宋体"/>
          <w:color w:val="auto"/>
          <w:szCs w:val="21"/>
          <w:highlight w:val="none"/>
        </w:rPr>
        <w:t>致</w:t>
      </w:r>
      <w:r>
        <w:rPr>
          <w:rFonts w:hint="eastAsia" w:ascii="宋体" w:hAnsi="宋体" w:cs="宋体"/>
          <w:color w:val="auto"/>
          <w:szCs w:val="21"/>
          <w:highlight w:val="none"/>
          <w:u w:val="single"/>
        </w:rPr>
        <w:t>（采购人或采购代理机构）</w:t>
      </w:r>
      <w:r>
        <w:rPr>
          <w:rFonts w:hint="eastAsia" w:ascii="宋体" w:hAnsi="宋体" w:cs="宋体"/>
          <w:color w:val="auto"/>
          <w:szCs w:val="21"/>
          <w:highlight w:val="none"/>
        </w:rPr>
        <w:t>：</w:t>
      </w:r>
    </w:p>
    <w:p w14:paraId="4FF01EC2">
      <w:pPr>
        <w:widowControl/>
        <w:adjustRightInd w:val="0"/>
        <w:snapToGrid w:val="0"/>
        <w:spacing w:line="336"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根据贵方为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（项目名称）</w:t>
      </w:r>
      <w:r>
        <w:rPr>
          <w:rFonts w:hint="eastAsia" w:ascii="宋体" w:hAnsi="宋体" w:cs="宋体"/>
          <w:color w:val="auto"/>
          <w:szCs w:val="21"/>
          <w:highlight w:val="none"/>
        </w:rPr>
        <w:t>的磋商邀请（</w:t>
      </w:r>
      <w:r>
        <w:rPr>
          <w:rFonts w:hint="eastAsia" w:ascii="宋体" w:hAnsi="宋体" w:cs="宋体"/>
          <w:color w:val="auto"/>
          <w:highlight w:val="none"/>
        </w:rPr>
        <w:t>政府采购编号：</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 ，</w:t>
      </w:r>
      <w:r>
        <w:rPr>
          <w:rFonts w:hint="eastAsia" w:ascii="宋体" w:hAnsi="宋体" w:cs="宋体"/>
          <w:color w:val="auto"/>
          <w:szCs w:val="21"/>
          <w:highlight w:val="none"/>
        </w:rPr>
        <w:t>委托代理编号：</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），签字代表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（姓名、职务）</w:t>
      </w:r>
      <w:r>
        <w:rPr>
          <w:rFonts w:hint="eastAsia" w:ascii="宋体" w:hAnsi="宋体" w:cs="宋体"/>
          <w:color w:val="auto"/>
          <w:szCs w:val="21"/>
          <w:highlight w:val="none"/>
        </w:rPr>
        <w:t>经正式授权并代表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（供应商名称）</w:t>
      </w:r>
      <w:r>
        <w:rPr>
          <w:rFonts w:hint="eastAsia" w:ascii="宋体" w:hAnsi="宋体" w:cs="宋体"/>
          <w:color w:val="auto"/>
          <w:szCs w:val="21"/>
          <w:highlight w:val="none"/>
        </w:rPr>
        <w:t>提交下述文件正本一份、副本</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份,电子版一份。</w:t>
      </w:r>
    </w:p>
    <w:p w14:paraId="37C3EE17">
      <w:pPr>
        <w:widowControl/>
        <w:adjustRightInd w:val="0"/>
        <w:snapToGrid w:val="0"/>
        <w:spacing w:line="336" w:lineRule="auto"/>
        <w:ind w:left="420" w:leftChars="200" w:firstLine="630" w:firstLineChars="300"/>
        <w:rPr>
          <w:rFonts w:ascii="宋体" w:hAnsi="宋体" w:cs="宋体"/>
          <w:color w:val="auto"/>
          <w:szCs w:val="21"/>
          <w:highlight w:val="none"/>
        </w:rPr>
      </w:pPr>
      <w:r>
        <w:rPr>
          <w:rFonts w:hint="eastAsia" w:ascii="宋体" w:hAnsi="宋体" w:cs="宋体"/>
          <w:color w:val="auto"/>
          <w:szCs w:val="21"/>
          <w:highlight w:val="none"/>
        </w:rPr>
        <w:t>一、报价一览表</w:t>
      </w:r>
    </w:p>
    <w:p w14:paraId="513DE39C">
      <w:pPr>
        <w:widowControl/>
        <w:adjustRightInd w:val="0"/>
        <w:snapToGrid w:val="0"/>
        <w:spacing w:line="336" w:lineRule="auto"/>
        <w:ind w:left="420" w:leftChars="200" w:firstLine="630" w:firstLineChars="300"/>
        <w:rPr>
          <w:rFonts w:ascii="宋体" w:hAnsi="宋体" w:cs="宋体"/>
          <w:color w:val="auto"/>
          <w:szCs w:val="21"/>
          <w:highlight w:val="none"/>
        </w:rPr>
      </w:pPr>
      <w:r>
        <w:rPr>
          <w:rFonts w:hint="eastAsia" w:ascii="宋体" w:hAnsi="宋体" w:cs="宋体"/>
          <w:color w:val="auto"/>
          <w:szCs w:val="21"/>
          <w:highlight w:val="none"/>
        </w:rPr>
        <w:t>二、法定代表人身份证明</w:t>
      </w:r>
    </w:p>
    <w:p w14:paraId="188DA462">
      <w:pPr>
        <w:widowControl/>
        <w:adjustRightInd w:val="0"/>
        <w:snapToGrid w:val="0"/>
        <w:spacing w:line="336" w:lineRule="auto"/>
        <w:ind w:left="420" w:leftChars="200" w:firstLine="630" w:firstLineChars="300"/>
        <w:rPr>
          <w:rFonts w:ascii="宋体" w:hAnsi="宋体" w:cs="宋体"/>
          <w:color w:val="auto"/>
          <w:szCs w:val="21"/>
          <w:highlight w:val="none"/>
        </w:rPr>
      </w:pPr>
      <w:r>
        <w:rPr>
          <w:rFonts w:hint="eastAsia" w:ascii="宋体" w:hAnsi="宋体" w:cs="宋体"/>
          <w:color w:val="auto"/>
          <w:szCs w:val="21"/>
          <w:highlight w:val="none"/>
        </w:rPr>
        <w:t>三、法定代表人授权委托书</w:t>
      </w:r>
    </w:p>
    <w:p w14:paraId="26657D75">
      <w:pPr>
        <w:widowControl/>
        <w:adjustRightInd w:val="0"/>
        <w:snapToGrid w:val="0"/>
        <w:spacing w:line="336" w:lineRule="auto"/>
        <w:ind w:left="420" w:leftChars="200" w:firstLine="630" w:firstLineChars="300"/>
        <w:rPr>
          <w:rFonts w:ascii="宋体" w:hAnsi="宋体" w:cs="宋体"/>
          <w:color w:val="auto"/>
          <w:szCs w:val="21"/>
          <w:highlight w:val="none"/>
        </w:rPr>
      </w:pPr>
      <w:r>
        <w:rPr>
          <w:rFonts w:hint="eastAsia" w:ascii="宋体" w:hAnsi="宋体" w:cs="宋体"/>
          <w:color w:val="auto"/>
          <w:szCs w:val="21"/>
          <w:highlight w:val="none"/>
        </w:rPr>
        <w:t>四、供应商具备磋商资格的证明文件</w:t>
      </w:r>
    </w:p>
    <w:p w14:paraId="0E30E9C1">
      <w:pPr>
        <w:widowControl/>
        <w:adjustRightInd w:val="0"/>
        <w:snapToGrid w:val="0"/>
        <w:spacing w:line="336" w:lineRule="auto"/>
        <w:ind w:left="420" w:leftChars="200" w:firstLine="630" w:firstLineChars="300"/>
        <w:rPr>
          <w:rFonts w:ascii="宋体" w:hAnsi="宋体" w:cs="宋体"/>
          <w:color w:val="auto"/>
          <w:szCs w:val="21"/>
          <w:highlight w:val="none"/>
        </w:rPr>
      </w:pPr>
      <w:r>
        <w:rPr>
          <w:rFonts w:hint="eastAsia" w:ascii="宋体" w:hAnsi="宋体" w:cs="宋体"/>
          <w:color w:val="auto"/>
          <w:szCs w:val="21"/>
          <w:highlight w:val="none"/>
        </w:rPr>
        <w:t>五、保证金</w:t>
      </w:r>
    </w:p>
    <w:p w14:paraId="64FA8D7A">
      <w:pPr>
        <w:widowControl/>
        <w:adjustRightInd w:val="0"/>
        <w:snapToGrid w:val="0"/>
        <w:spacing w:line="336" w:lineRule="auto"/>
        <w:ind w:firstLine="420" w:firstLineChars="200"/>
        <w:jc w:val="left"/>
        <w:rPr>
          <w:rFonts w:ascii="宋体" w:hAnsi="宋体" w:cs="宋体"/>
          <w:color w:val="auto"/>
          <w:kern w:val="0"/>
          <w:szCs w:val="21"/>
          <w:highlight w:val="none"/>
        </w:rPr>
      </w:pPr>
      <w:r>
        <w:rPr>
          <w:rFonts w:hint="eastAsia" w:ascii="宋体" w:hAnsi="宋体" w:cs="宋体"/>
          <w:color w:val="auto"/>
          <w:szCs w:val="21"/>
          <w:highlight w:val="none"/>
        </w:rPr>
        <w:t>按照《</w:t>
      </w:r>
      <w:r>
        <w:rPr>
          <w:rFonts w:hint="eastAsia" w:ascii="宋体" w:hAnsi="宋体" w:cs="宋体"/>
          <w:color w:val="auto"/>
          <w:szCs w:val="21"/>
          <w:highlight w:val="none"/>
          <w:lang w:eastAsia="zh-CN"/>
        </w:rPr>
        <w:t>中华人民共和国政府采购法</w:t>
      </w:r>
      <w:r>
        <w:rPr>
          <w:rFonts w:hint="eastAsia" w:ascii="宋体" w:hAnsi="宋体" w:cs="宋体"/>
          <w:color w:val="auto"/>
          <w:szCs w:val="21"/>
          <w:highlight w:val="none"/>
        </w:rPr>
        <w:t>》第二十二条和磋商文件的规定，我单位郑重声明如下：</w:t>
      </w:r>
    </w:p>
    <w:p w14:paraId="7BE52496">
      <w:pPr>
        <w:widowControl/>
        <w:adjustRightInd w:val="0"/>
        <w:snapToGrid w:val="0"/>
        <w:spacing w:line="336" w:lineRule="auto"/>
        <w:ind w:firstLine="420" w:firstLineChars="200"/>
        <w:jc w:val="left"/>
        <w:rPr>
          <w:rFonts w:ascii="宋体" w:hAnsi="宋体" w:cs="宋体"/>
          <w:color w:val="auto"/>
          <w:kern w:val="0"/>
          <w:szCs w:val="21"/>
          <w:highlight w:val="none"/>
        </w:rPr>
      </w:pPr>
      <w:r>
        <w:rPr>
          <w:rFonts w:hint="eastAsia" w:ascii="宋体" w:hAnsi="宋体" w:cs="宋体"/>
          <w:color w:val="auto"/>
          <w:szCs w:val="21"/>
          <w:highlight w:val="none"/>
        </w:rPr>
        <w:t>1、我单位是按照中华人民共和国法律规定登记注册的，全称为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，注册地点为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，统一社会信用代码或注册号为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，法定代表人为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，具有独立承担民事责任的能力。</w:t>
      </w:r>
    </w:p>
    <w:p w14:paraId="346239E1">
      <w:pPr>
        <w:widowControl/>
        <w:adjustRightInd w:val="0"/>
        <w:snapToGrid w:val="0"/>
        <w:spacing w:line="336" w:lineRule="auto"/>
        <w:ind w:firstLine="420" w:firstLineChars="200"/>
        <w:jc w:val="left"/>
        <w:rPr>
          <w:rFonts w:ascii="宋体" w:hAnsi="宋体" w:cs="宋体"/>
          <w:color w:val="auto"/>
          <w:kern w:val="0"/>
          <w:szCs w:val="21"/>
          <w:highlight w:val="none"/>
        </w:rPr>
      </w:pPr>
      <w:r>
        <w:rPr>
          <w:rFonts w:hint="eastAsia" w:ascii="宋体" w:hAnsi="宋体" w:cs="宋体"/>
          <w:color w:val="auto"/>
          <w:szCs w:val="21"/>
          <w:highlight w:val="none"/>
        </w:rPr>
        <w:t>2、我单位具有良好的商业信誉和健全的财务会计制度。</w:t>
      </w:r>
    </w:p>
    <w:p w14:paraId="01F19FF5">
      <w:pPr>
        <w:widowControl/>
        <w:adjustRightInd w:val="0"/>
        <w:snapToGrid w:val="0"/>
        <w:spacing w:line="336" w:lineRule="auto"/>
        <w:ind w:firstLine="420" w:firstLineChars="200"/>
        <w:jc w:val="left"/>
        <w:rPr>
          <w:rFonts w:ascii="宋体" w:hAnsi="宋体" w:cs="宋体"/>
          <w:color w:val="auto"/>
          <w:kern w:val="0"/>
          <w:szCs w:val="21"/>
          <w:highlight w:val="none"/>
        </w:rPr>
      </w:pPr>
      <w:r>
        <w:rPr>
          <w:rFonts w:hint="eastAsia" w:ascii="宋体" w:hAnsi="宋体" w:cs="宋体"/>
          <w:color w:val="auto"/>
          <w:szCs w:val="21"/>
          <w:highlight w:val="none"/>
        </w:rPr>
        <w:t>3、我单位具有履行本项目采购合同所必需的设备和专业技术能力。</w:t>
      </w:r>
    </w:p>
    <w:p w14:paraId="7A91A278">
      <w:pPr>
        <w:widowControl/>
        <w:adjustRightInd w:val="0"/>
        <w:snapToGrid w:val="0"/>
        <w:spacing w:line="336" w:lineRule="auto"/>
        <w:ind w:firstLine="420" w:firstLineChars="200"/>
        <w:jc w:val="left"/>
        <w:rPr>
          <w:rFonts w:ascii="宋体" w:hAnsi="宋体" w:cs="宋体"/>
          <w:color w:val="auto"/>
          <w:kern w:val="0"/>
          <w:szCs w:val="21"/>
          <w:highlight w:val="none"/>
        </w:rPr>
      </w:pPr>
      <w:r>
        <w:rPr>
          <w:rFonts w:hint="eastAsia" w:ascii="宋体" w:hAnsi="宋体" w:cs="宋体"/>
          <w:color w:val="auto"/>
          <w:szCs w:val="21"/>
          <w:highlight w:val="none"/>
        </w:rPr>
        <w:t>4、我单位具有依法缴纳税收和社会保障资金的良好记录。</w:t>
      </w:r>
    </w:p>
    <w:p w14:paraId="756A54CE">
      <w:pPr>
        <w:widowControl/>
        <w:adjustRightInd w:val="0"/>
        <w:snapToGrid w:val="0"/>
        <w:spacing w:line="336" w:lineRule="auto"/>
        <w:ind w:firstLine="420" w:firstLineChars="200"/>
        <w:jc w:val="left"/>
        <w:rPr>
          <w:rFonts w:ascii="宋体" w:hAnsi="宋体" w:cs="宋体"/>
          <w:color w:val="auto"/>
          <w:kern w:val="0"/>
          <w:szCs w:val="21"/>
          <w:highlight w:val="none"/>
        </w:rPr>
      </w:pPr>
      <w:r>
        <w:rPr>
          <w:rFonts w:hint="eastAsia" w:ascii="宋体" w:hAnsi="宋体" w:cs="宋体"/>
          <w:color w:val="auto"/>
          <w:szCs w:val="21"/>
          <w:highlight w:val="none"/>
        </w:rPr>
        <w:t>5、在参加采购项目政府采购活动前三年内，我单位</w:t>
      </w:r>
      <w:r>
        <w:rPr>
          <w:rFonts w:hint="eastAsia" w:ascii="宋体" w:hAnsi="宋体"/>
          <w:color w:val="auto"/>
          <w:szCs w:val="21"/>
          <w:highlight w:val="none"/>
        </w:rPr>
        <w:t>或者法定代表人、董事、监事、高级管理人员</w:t>
      </w:r>
      <w:r>
        <w:rPr>
          <w:rFonts w:hint="eastAsia" w:ascii="宋体" w:hAnsi="宋体" w:cs="宋体"/>
          <w:color w:val="auto"/>
          <w:szCs w:val="21"/>
          <w:highlight w:val="none"/>
        </w:rPr>
        <w:t>未因违法经营受到行政、刑事处罚或者被责令停产停业、吊销许可证或者执照、受到法律法规规定的较大数额罚款等行政处罚（</w:t>
      </w:r>
      <w:r>
        <w:rPr>
          <w:rFonts w:hint="eastAsia" w:ascii="宋体" w:hAnsi="宋体"/>
          <w:color w:val="auto"/>
          <w:szCs w:val="21"/>
          <w:highlight w:val="none"/>
        </w:rPr>
        <w:t>警告和罚款额在</w:t>
      </w:r>
      <w:r>
        <w:rPr>
          <w:rFonts w:hint="eastAsia" w:ascii="宋体" w:hAnsi="宋体"/>
          <w:color w:val="auto"/>
          <w:szCs w:val="21"/>
          <w:highlight w:val="none"/>
          <w:lang w:val="en-US" w:eastAsia="zh-CN"/>
        </w:rPr>
        <w:t>200</w:t>
      </w:r>
      <w:r>
        <w:rPr>
          <w:rFonts w:hint="eastAsia" w:ascii="宋体" w:hAnsi="宋体"/>
          <w:color w:val="auto"/>
          <w:szCs w:val="21"/>
          <w:highlight w:val="none"/>
        </w:rPr>
        <w:t>万元以下的行政处罚除外）；</w:t>
      </w:r>
    </w:p>
    <w:p w14:paraId="56107463">
      <w:pPr>
        <w:widowControl/>
        <w:adjustRightInd w:val="0"/>
        <w:snapToGrid w:val="0"/>
        <w:spacing w:line="336"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 xml:space="preserve">6、我单位不存在下列情形之一： </w:t>
      </w:r>
    </w:p>
    <w:p w14:paraId="7D3802E1">
      <w:pPr>
        <w:widowControl/>
        <w:adjustRightInd w:val="0"/>
        <w:snapToGrid w:val="0"/>
        <w:spacing w:line="336"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（1）与采购人、采购代理机构存在隶属关系或者其他利害关系；</w:t>
      </w:r>
    </w:p>
    <w:p w14:paraId="7BB77689">
      <w:pPr>
        <w:widowControl/>
        <w:adjustRightInd w:val="0"/>
        <w:snapToGrid w:val="0"/>
        <w:spacing w:line="336"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（2）与参加采购项目的其他供应商存在直接控股、管理关系，或者与其他供应商法定代表人（或者负责人）为同一人；</w:t>
      </w:r>
    </w:p>
    <w:p w14:paraId="3D74B35A">
      <w:pPr>
        <w:widowControl/>
        <w:adjustRightInd w:val="0"/>
        <w:snapToGrid w:val="0"/>
        <w:spacing w:line="336"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（3）为本项目提供整体设计、规范编制或者项目管理、监理、检测等服务；</w:t>
      </w:r>
    </w:p>
    <w:p w14:paraId="0381F342">
      <w:pPr>
        <w:widowControl/>
        <w:adjustRightInd w:val="0"/>
        <w:snapToGrid w:val="0"/>
        <w:spacing w:line="336"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（4）列入失信被执行人、重大税收违法案件当事人名单、政府采购严重违法失信行为记录名单及其他不符合《</w:t>
      </w:r>
      <w:r>
        <w:rPr>
          <w:rFonts w:hint="eastAsia" w:ascii="宋体" w:hAnsi="宋体" w:cs="宋体"/>
          <w:color w:val="auto"/>
          <w:szCs w:val="21"/>
          <w:highlight w:val="none"/>
          <w:lang w:eastAsia="zh-CN"/>
        </w:rPr>
        <w:t>中华人民共和国政府采购法</w:t>
      </w:r>
      <w:r>
        <w:rPr>
          <w:rFonts w:hint="eastAsia" w:ascii="宋体" w:hAnsi="宋体" w:cs="宋体"/>
          <w:color w:val="auto"/>
          <w:szCs w:val="21"/>
          <w:highlight w:val="none"/>
        </w:rPr>
        <w:t>》第二十二条规定条件。</w:t>
      </w:r>
    </w:p>
    <w:p w14:paraId="1B215903">
      <w:pPr>
        <w:widowControl/>
        <w:adjustRightInd w:val="0"/>
        <w:snapToGrid w:val="0"/>
        <w:spacing w:line="336"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 xml:space="preserve">我单位保证上述事项声明及所附证明材料均真实可靠，如有虚假，我单位愿意承担相应的法律责任，并承担因此所造成的一切损失。 </w:t>
      </w:r>
    </w:p>
    <w:p w14:paraId="3E5D2366">
      <w:pPr>
        <w:pStyle w:val="12"/>
        <w:spacing w:line="336" w:lineRule="auto"/>
        <w:rPr>
          <w:rFonts w:ascii="宋体" w:hAnsi="宋体" w:cs="宋体"/>
          <w:color w:val="auto"/>
          <w:szCs w:val="21"/>
          <w:highlight w:val="none"/>
        </w:rPr>
      </w:pPr>
    </w:p>
    <w:p w14:paraId="069F3DFA">
      <w:pPr>
        <w:widowControl/>
        <w:adjustRightInd w:val="0"/>
        <w:snapToGrid w:val="0"/>
        <w:spacing w:line="336" w:lineRule="auto"/>
        <w:jc w:val="left"/>
        <w:rPr>
          <w:rFonts w:ascii="宋体" w:hAnsi="宋体" w:cs="宋体"/>
          <w:color w:val="auto"/>
          <w:kern w:val="0"/>
          <w:szCs w:val="21"/>
          <w:highlight w:val="none"/>
        </w:rPr>
      </w:pPr>
      <w:r>
        <w:rPr>
          <w:rFonts w:hint="eastAsia" w:ascii="宋体" w:hAnsi="宋体" w:cs="宋体"/>
          <w:color w:val="auto"/>
          <w:szCs w:val="21"/>
          <w:highlight w:val="none"/>
        </w:rPr>
        <w:t>供应商名称（盖单位章）：</w:t>
      </w:r>
    </w:p>
    <w:p w14:paraId="14FE73AF">
      <w:pPr>
        <w:widowControl/>
        <w:adjustRightInd w:val="0"/>
        <w:snapToGrid w:val="0"/>
        <w:spacing w:line="336" w:lineRule="auto"/>
        <w:jc w:val="left"/>
        <w:rPr>
          <w:rFonts w:ascii="宋体" w:hAnsi="宋体" w:cs="宋体"/>
          <w:color w:val="auto"/>
          <w:kern w:val="0"/>
          <w:szCs w:val="21"/>
          <w:highlight w:val="none"/>
        </w:rPr>
      </w:pPr>
      <w:r>
        <w:rPr>
          <w:rFonts w:hint="eastAsia" w:ascii="宋体" w:hAnsi="宋体" w:cs="宋体"/>
          <w:color w:val="auto"/>
          <w:szCs w:val="21"/>
          <w:highlight w:val="none"/>
        </w:rPr>
        <w:t>法定代表人（签字</w:t>
      </w:r>
      <w:r>
        <w:rPr>
          <w:rFonts w:hint="eastAsia" w:ascii="宋体" w:hAnsi="宋体" w:cs="宋体"/>
          <w:color w:val="auto"/>
          <w:szCs w:val="21"/>
          <w:highlight w:val="none"/>
          <w:lang w:val="en-US" w:eastAsia="zh-CN"/>
        </w:rPr>
        <w:t>或</w:t>
      </w:r>
      <w:r>
        <w:rPr>
          <w:rFonts w:hint="eastAsia" w:ascii="宋体" w:hAnsi="宋体" w:cs="宋体"/>
          <w:color w:val="auto"/>
          <w:szCs w:val="21"/>
          <w:highlight w:val="none"/>
        </w:rPr>
        <w:t>盖章）：</w:t>
      </w:r>
    </w:p>
    <w:p w14:paraId="75AA6BF5">
      <w:pPr>
        <w:widowControl/>
        <w:adjustRightInd w:val="0"/>
        <w:snapToGrid w:val="0"/>
        <w:spacing w:line="336" w:lineRule="auto"/>
        <w:rPr>
          <w:rFonts w:ascii="宋体" w:hAnsi="宋体" w:cs="宋体"/>
          <w:bCs/>
          <w:color w:val="auto"/>
          <w:sz w:val="28"/>
          <w:szCs w:val="28"/>
          <w:highlight w:val="none"/>
        </w:rPr>
      </w:pPr>
      <w:r>
        <w:rPr>
          <w:rFonts w:hint="eastAsia" w:ascii="宋体" w:hAnsi="宋体" w:cs="宋体"/>
          <w:color w:val="auto"/>
          <w:szCs w:val="21"/>
          <w:highlight w:val="none"/>
        </w:rPr>
        <w:t>日期：年月日</w:t>
      </w:r>
    </w:p>
    <w:p w14:paraId="2C89C01B">
      <w:pPr>
        <w:rPr>
          <w:rFonts w:ascii="宋体" w:hAnsi="宋体"/>
          <w:b/>
          <w:color w:val="auto"/>
          <w:sz w:val="28"/>
          <w:szCs w:val="28"/>
          <w:highlight w:val="none"/>
        </w:rPr>
      </w:pPr>
      <w:r>
        <w:rPr>
          <w:rFonts w:hint="eastAsia" w:ascii="宋体" w:hAnsi="宋体"/>
          <w:b/>
          <w:color w:val="auto"/>
          <w:sz w:val="28"/>
          <w:szCs w:val="28"/>
          <w:highlight w:val="none"/>
        </w:rPr>
        <w:br w:type="page"/>
      </w:r>
    </w:p>
    <w:p w14:paraId="4C87D34F">
      <w:pPr>
        <w:pStyle w:val="58"/>
        <w:adjustRightInd w:val="0"/>
        <w:snapToGrid w:val="0"/>
        <w:spacing w:line="360" w:lineRule="auto"/>
        <w:jc w:val="center"/>
        <w:rPr>
          <w:rFonts w:ascii="宋体" w:hAnsi="宋体"/>
          <w:b/>
          <w:color w:val="auto"/>
          <w:kern w:val="2"/>
          <w:sz w:val="28"/>
          <w:szCs w:val="28"/>
          <w:highlight w:val="none"/>
        </w:rPr>
      </w:pPr>
      <w:r>
        <w:rPr>
          <w:rFonts w:hint="eastAsia" w:ascii="宋体" w:hAnsi="宋体"/>
          <w:b/>
          <w:color w:val="auto"/>
          <w:kern w:val="2"/>
          <w:sz w:val="28"/>
          <w:szCs w:val="28"/>
          <w:highlight w:val="none"/>
        </w:rPr>
        <w:t>湖南省政府采购供应商资格承诺函</w:t>
      </w:r>
    </w:p>
    <w:p w14:paraId="60407B88">
      <w:pPr>
        <w:pStyle w:val="58"/>
        <w:adjustRightInd w:val="0"/>
        <w:snapToGrid w:val="0"/>
        <w:spacing w:line="360" w:lineRule="auto"/>
        <w:jc w:val="center"/>
        <w:rPr>
          <w:rFonts w:ascii="宋体" w:hAnsi="宋体"/>
          <w:b/>
          <w:color w:val="auto"/>
          <w:kern w:val="2"/>
          <w:sz w:val="28"/>
          <w:szCs w:val="28"/>
          <w:highlight w:val="none"/>
        </w:rPr>
      </w:pPr>
    </w:p>
    <w:p w14:paraId="4E15D7F4">
      <w:pPr>
        <w:pStyle w:val="58"/>
        <w:spacing w:line="360" w:lineRule="auto"/>
        <w:ind w:firstLine="420" w:firstLineChars="200"/>
        <w:rPr>
          <w:rFonts w:ascii="宋体" w:hAnsi="宋体" w:cs="宋体"/>
          <w:color w:val="auto"/>
          <w:kern w:val="2"/>
          <w:sz w:val="21"/>
          <w:szCs w:val="21"/>
          <w:highlight w:val="none"/>
        </w:rPr>
      </w:pPr>
      <w:r>
        <w:rPr>
          <w:rFonts w:hint="eastAsia" w:ascii="宋体" w:hAnsi="宋体" w:cs="宋体"/>
          <w:color w:val="auto"/>
          <w:kern w:val="2"/>
          <w:sz w:val="21"/>
          <w:szCs w:val="21"/>
          <w:highlight w:val="none"/>
        </w:rPr>
        <w:t xml:space="preserve">本公司独立承担民事责任、具有良好的商业信誉和健全的财务会计制度、依法缴纳税收和社会保障资金，在前三年的经营活动中无重大违法记录，未列入严重失信行为名单，符合政府采购供应商的基本资格要求。 </w:t>
      </w:r>
    </w:p>
    <w:p w14:paraId="7419884E">
      <w:pPr>
        <w:pStyle w:val="58"/>
        <w:spacing w:line="360" w:lineRule="auto"/>
        <w:ind w:firstLine="420" w:firstLineChars="200"/>
        <w:rPr>
          <w:rFonts w:ascii="宋体" w:hAnsi="宋体" w:cs="宋体"/>
          <w:color w:val="auto"/>
          <w:kern w:val="2"/>
          <w:sz w:val="21"/>
          <w:szCs w:val="21"/>
          <w:highlight w:val="none"/>
        </w:rPr>
      </w:pPr>
      <w:r>
        <w:rPr>
          <w:rFonts w:hint="eastAsia" w:ascii="宋体" w:hAnsi="宋体" w:cs="宋体"/>
          <w:color w:val="auto"/>
          <w:kern w:val="2"/>
          <w:sz w:val="21"/>
          <w:szCs w:val="21"/>
          <w:highlight w:val="none"/>
        </w:rPr>
        <w:t>按照《政府采购促进中小企业发展管理办法》（财库〔2020〕46号），本公司企业规模为：□大型 □中型 □小型 □微型</w:t>
      </w:r>
    </w:p>
    <w:p w14:paraId="09C61F49">
      <w:pPr>
        <w:pStyle w:val="58"/>
        <w:spacing w:line="360" w:lineRule="auto"/>
        <w:ind w:firstLine="420" w:firstLineChars="200"/>
        <w:rPr>
          <w:rFonts w:ascii="宋体" w:hAnsi="宋体" w:cs="宋体"/>
          <w:color w:val="auto"/>
          <w:kern w:val="2"/>
          <w:sz w:val="21"/>
          <w:szCs w:val="21"/>
          <w:highlight w:val="none"/>
        </w:rPr>
      </w:pPr>
    </w:p>
    <w:p w14:paraId="332BCF63">
      <w:pPr>
        <w:pStyle w:val="58"/>
        <w:spacing w:line="360" w:lineRule="auto"/>
        <w:ind w:firstLine="420" w:firstLineChars="200"/>
        <w:rPr>
          <w:rFonts w:ascii="宋体" w:hAnsi="宋体" w:cs="宋体"/>
          <w:color w:val="auto"/>
          <w:kern w:val="2"/>
          <w:sz w:val="21"/>
          <w:szCs w:val="21"/>
          <w:highlight w:val="none"/>
        </w:rPr>
      </w:pPr>
    </w:p>
    <w:p w14:paraId="2248C1E9">
      <w:pPr>
        <w:pStyle w:val="58"/>
        <w:spacing w:line="360" w:lineRule="auto"/>
        <w:ind w:firstLine="420" w:firstLineChars="200"/>
        <w:jc w:val="right"/>
        <w:rPr>
          <w:rFonts w:ascii="宋体" w:hAnsi="宋体" w:cs="宋体"/>
          <w:color w:val="auto"/>
          <w:kern w:val="2"/>
          <w:sz w:val="21"/>
          <w:szCs w:val="21"/>
          <w:highlight w:val="none"/>
        </w:rPr>
      </w:pPr>
      <w:r>
        <w:rPr>
          <w:rFonts w:hint="eastAsia" w:ascii="宋体" w:hAnsi="宋体" w:cs="宋体"/>
          <w:color w:val="auto"/>
          <w:kern w:val="2"/>
          <w:sz w:val="21"/>
          <w:szCs w:val="21"/>
          <w:highlight w:val="none"/>
        </w:rPr>
        <w:t>供应商名称(单位盖章):</w:t>
      </w:r>
    </w:p>
    <w:p w14:paraId="2F8A761B">
      <w:pPr>
        <w:pStyle w:val="58"/>
        <w:spacing w:line="360" w:lineRule="auto"/>
        <w:ind w:firstLine="420" w:firstLineChars="200"/>
        <w:jc w:val="right"/>
        <w:rPr>
          <w:rFonts w:ascii="宋体" w:hAnsi="宋体" w:cs="宋体"/>
          <w:color w:val="auto"/>
          <w:kern w:val="2"/>
          <w:sz w:val="21"/>
          <w:szCs w:val="21"/>
          <w:highlight w:val="none"/>
        </w:rPr>
      </w:pPr>
      <w:r>
        <w:rPr>
          <w:rFonts w:hint="eastAsia" w:ascii="宋体" w:hAnsi="宋体" w:cs="宋体"/>
          <w:color w:val="auto"/>
          <w:kern w:val="2"/>
          <w:sz w:val="21"/>
          <w:szCs w:val="21"/>
          <w:highlight w:val="none"/>
        </w:rPr>
        <w:t xml:space="preserve">年月日 </w:t>
      </w:r>
    </w:p>
    <w:p w14:paraId="0CC87AD9">
      <w:pPr>
        <w:pStyle w:val="58"/>
        <w:spacing w:line="360" w:lineRule="auto"/>
        <w:ind w:firstLine="420" w:firstLineChars="200"/>
        <w:jc w:val="right"/>
        <w:rPr>
          <w:rFonts w:ascii="宋体" w:hAnsi="宋体" w:cs="宋体"/>
          <w:color w:val="auto"/>
          <w:kern w:val="2"/>
          <w:sz w:val="21"/>
          <w:szCs w:val="21"/>
          <w:highlight w:val="none"/>
        </w:rPr>
      </w:pPr>
    </w:p>
    <w:p w14:paraId="7C1DE909">
      <w:pPr>
        <w:pStyle w:val="58"/>
        <w:spacing w:line="360" w:lineRule="auto"/>
        <w:rPr>
          <w:rFonts w:hint="eastAsia" w:ascii="宋体" w:hAnsi="宋体" w:cs="宋体"/>
          <w:color w:val="auto"/>
          <w:kern w:val="2"/>
          <w:sz w:val="21"/>
          <w:szCs w:val="21"/>
          <w:highlight w:val="none"/>
          <w:lang w:eastAsia="zh-CN"/>
        </w:rPr>
      </w:pPr>
      <w:r>
        <w:rPr>
          <w:rFonts w:hint="eastAsia" w:ascii="宋体" w:hAnsi="宋体" w:cs="宋体"/>
          <w:color w:val="auto"/>
          <w:kern w:val="2"/>
          <w:sz w:val="21"/>
          <w:szCs w:val="21"/>
          <w:highlight w:val="none"/>
        </w:rPr>
        <w:t>机构代码</w:t>
      </w:r>
      <w:r>
        <w:rPr>
          <w:rFonts w:hint="eastAsia" w:ascii="宋体" w:hAnsi="宋体" w:cs="宋体"/>
          <w:color w:val="auto"/>
          <w:kern w:val="2"/>
          <w:sz w:val="21"/>
          <w:szCs w:val="21"/>
          <w:highlight w:val="none"/>
          <w:lang w:eastAsia="zh-CN"/>
        </w:rPr>
        <w:t>：</w:t>
      </w:r>
    </w:p>
    <w:p w14:paraId="1840E0E5">
      <w:pPr>
        <w:pStyle w:val="58"/>
        <w:spacing w:line="360" w:lineRule="auto"/>
        <w:rPr>
          <w:rFonts w:hint="eastAsia" w:ascii="宋体" w:hAnsi="宋体" w:cs="宋体"/>
          <w:color w:val="auto"/>
          <w:kern w:val="2"/>
          <w:sz w:val="21"/>
          <w:szCs w:val="21"/>
          <w:highlight w:val="none"/>
          <w:lang w:eastAsia="zh-CN"/>
        </w:rPr>
      </w:pPr>
      <w:r>
        <w:rPr>
          <w:rFonts w:hint="eastAsia" w:ascii="宋体" w:hAnsi="宋体" w:cs="宋体"/>
          <w:color w:val="auto"/>
          <w:kern w:val="2"/>
          <w:sz w:val="21"/>
          <w:szCs w:val="21"/>
          <w:highlight w:val="none"/>
        </w:rPr>
        <w:t>注册登记机构</w:t>
      </w:r>
      <w:r>
        <w:rPr>
          <w:rFonts w:hint="eastAsia" w:ascii="宋体" w:hAnsi="宋体" w:cs="宋体"/>
          <w:color w:val="auto"/>
          <w:kern w:val="2"/>
          <w:sz w:val="21"/>
          <w:szCs w:val="21"/>
          <w:highlight w:val="none"/>
          <w:lang w:eastAsia="zh-CN"/>
        </w:rPr>
        <w:t>：</w:t>
      </w:r>
    </w:p>
    <w:p w14:paraId="037247E6">
      <w:pPr>
        <w:pStyle w:val="58"/>
        <w:spacing w:line="360" w:lineRule="auto"/>
        <w:rPr>
          <w:rFonts w:hint="eastAsia" w:ascii="宋体" w:hAnsi="宋体" w:cs="宋体"/>
          <w:color w:val="auto"/>
          <w:kern w:val="2"/>
          <w:sz w:val="21"/>
          <w:szCs w:val="21"/>
          <w:highlight w:val="none"/>
          <w:lang w:eastAsia="zh-CN"/>
        </w:rPr>
      </w:pPr>
      <w:r>
        <w:rPr>
          <w:rFonts w:hint="eastAsia" w:ascii="宋体" w:hAnsi="宋体" w:cs="宋体"/>
          <w:color w:val="auto"/>
          <w:kern w:val="2"/>
          <w:sz w:val="21"/>
          <w:szCs w:val="21"/>
          <w:highlight w:val="none"/>
          <w:lang w:val="en-US" w:eastAsia="zh-CN"/>
        </w:rPr>
        <w:t>注册</w:t>
      </w:r>
      <w:r>
        <w:rPr>
          <w:rFonts w:hint="eastAsia" w:ascii="宋体" w:hAnsi="宋体" w:cs="宋体"/>
          <w:color w:val="auto"/>
          <w:kern w:val="2"/>
          <w:sz w:val="21"/>
          <w:szCs w:val="21"/>
          <w:highlight w:val="none"/>
        </w:rPr>
        <w:t>日期</w:t>
      </w:r>
      <w:r>
        <w:rPr>
          <w:rFonts w:hint="eastAsia" w:ascii="宋体" w:hAnsi="宋体" w:cs="宋体"/>
          <w:color w:val="auto"/>
          <w:kern w:val="2"/>
          <w:sz w:val="21"/>
          <w:szCs w:val="21"/>
          <w:highlight w:val="none"/>
          <w:lang w:eastAsia="zh-CN"/>
        </w:rPr>
        <w:t>：</w:t>
      </w:r>
    </w:p>
    <w:p w14:paraId="035E7F25">
      <w:pPr>
        <w:pStyle w:val="58"/>
        <w:spacing w:line="360" w:lineRule="auto"/>
        <w:rPr>
          <w:rFonts w:hint="eastAsia" w:ascii="宋体" w:hAnsi="宋体" w:cs="宋体"/>
          <w:color w:val="auto"/>
          <w:kern w:val="2"/>
          <w:sz w:val="21"/>
          <w:szCs w:val="21"/>
          <w:highlight w:val="none"/>
          <w:lang w:eastAsia="zh-CN"/>
        </w:rPr>
      </w:pPr>
      <w:r>
        <w:rPr>
          <w:rFonts w:hint="eastAsia" w:ascii="宋体" w:hAnsi="宋体" w:cs="宋体"/>
          <w:color w:val="auto"/>
          <w:kern w:val="2"/>
          <w:sz w:val="21"/>
          <w:szCs w:val="21"/>
          <w:highlight w:val="none"/>
        </w:rPr>
        <w:t>有效期</w:t>
      </w:r>
      <w:r>
        <w:rPr>
          <w:rFonts w:hint="eastAsia" w:ascii="宋体" w:hAnsi="宋体" w:cs="宋体"/>
          <w:color w:val="auto"/>
          <w:kern w:val="2"/>
          <w:sz w:val="21"/>
          <w:szCs w:val="21"/>
          <w:highlight w:val="none"/>
          <w:lang w:eastAsia="zh-CN"/>
        </w:rPr>
        <w:t>：</w:t>
      </w:r>
    </w:p>
    <w:p w14:paraId="5484BF21">
      <w:pPr>
        <w:pStyle w:val="58"/>
        <w:spacing w:line="360" w:lineRule="auto"/>
        <w:rPr>
          <w:rFonts w:hint="eastAsia" w:ascii="宋体" w:hAnsi="宋体" w:cs="宋体"/>
          <w:color w:val="auto"/>
          <w:kern w:val="2"/>
          <w:sz w:val="21"/>
          <w:szCs w:val="21"/>
          <w:highlight w:val="none"/>
          <w:lang w:eastAsia="zh-CN"/>
        </w:rPr>
      </w:pPr>
      <w:r>
        <w:rPr>
          <w:rFonts w:hint="eastAsia" w:ascii="宋体" w:hAnsi="宋体" w:cs="宋体"/>
          <w:color w:val="auto"/>
          <w:kern w:val="2"/>
          <w:sz w:val="21"/>
          <w:szCs w:val="21"/>
          <w:highlight w:val="none"/>
        </w:rPr>
        <w:t>注册资本</w:t>
      </w:r>
      <w:r>
        <w:rPr>
          <w:rFonts w:hint="eastAsia" w:ascii="宋体" w:hAnsi="宋体" w:cs="宋体"/>
          <w:color w:val="auto"/>
          <w:kern w:val="2"/>
          <w:sz w:val="21"/>
          <w:szCs w:val="21"/>
          <w:highlight w:val="none"/>
          <w:lang w:eastAsia="zh-CN"/>
        </w:rPr>
        <w:t>：</w:t>
      </w:r>
    </w:p>
    <w:p w14:paraId="241E78E2">
      <w:pPr>
        <w:pStyle w:val="58"/>
        <w:spacing w:line="360" w:lineRule="auto"/>
        <w:rPr>
          <w:rFonts w:hint="eastAsia" w:ascii="宋体" w:hAnsi="宋体" w:cs="宋体"/>
          <w:color w:val="auto"/>
          <w:kern w:val="2"/>
          <w:sz w:val="21"/>
          <w:szCs w:val="21"/>
          <w:highlight w:val="none"/>
          <w:lang w:eastAsia="zh-CN"/>
        </w:rPr>
      </w:pPr>
      <w:r>
        <w:rPr>
          <w:rFonts w:hint="eastAsia" w:ascii="宋体" w:hAnsi="宋体" w:cs="宋体"/>
          <w:color w:val="auto"/>
          <w:kern w:val="2"/>
          <w:sz w:val="21"/>
          <w:szCs w:val="21"/>
          <w:highlight w:val="none"/>
        </w:rPr>
        <w:t>地址</w:t>
      </w:r>
      <w:r>
        <w:rPr>
          <w:rFonts w:hint="eastAsia" w:ascii="宋体" w:hAnsi="宋体" w:cs="宋体"/>
          <w:color w:val="auto"/>
          <w:kern w:val="2"/>
          <w:sz w:val="21"/>
          <w:szCs w:val="21"/>
          <w:highlight w:val="none"/>
          <w:lang w:eastAsia="zh-CN"/>
        </w:rPr>
        <w:t>：</w:t>
      </w:r>
    </w:p>
    <w:p w14:paraId="4E8D1DD4">
      <w:pPr>
        <w:pStyle w:val="58"/>
        <w:spacing w:line="360" w:lineRule="auto"/>
        <w:rPr>
          <w:rFonts w:hint="eastAsia" w:ascii="宋体" w:hAnsi="宋体" w:cs="宋体"/>
          <w:color w:val="auto"/>
          <w:kern w:val="2"/>
          <w:sz w:val="21"/>
          <w:szCs w:val="21"/>
          <w:highlight w:val="none"/>
          <w:lang w:eastAsia="zh-CN"/>
        </w:rPr>
      </w:pPr>
      <w:r>
        <w:rPr>
          <w:rFonts w:hint="eastAsia" w:ascii="宋体" w:hAnsi="宋体" w:cs="宋体"/>
          <w:color w:val="auto"/>
          <w:kern w:val="2"/>
          <w:sz w:val="21"/>
          <w:szCs w:val="21"/>
          <w:highlight w:val="none"/>
        </w:rPr>
        <w:t>经济行业</w:t>
      </w:r>
      <w:r>
        <w:rPr>
          <w:rFonts w:hint="eastAsia" w:ascii="宋体" w:hAnsi="宋体" w:cs="宋体"/>
          <w:color w:val="auto"/>
          <w:kern w:val="2"/>
          <w:sz w:val="21"/>
          <w:szCs w:val="21"/>
          <w:highlight w:val="none"/>
          <w:lang w:eastAsia="zh-CN"/>
        </w:rPr>
        <w:t>：</w:t>
      </w:r>
    </w:p>
    <w:p w14:paraId="27D133A6">
      <w:pPr>
        <w:pStyle w:val="58"/>
        <w:spacing w:line="360" w:lineRule="auto"/>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经济性质</w:t>
      </w:r>
      <w:r>
        <w:rPr>
          <w:rFonts w:hint="eastAsia" w:ascii="宋体" w:hAnsi="宋体" w:cs="宋体"/>
          <w:color w:val="auto"/>
          <w:kern w:val="2"/>
          <w:sz w:val="21"/>
          <w:szCs w:val="21"/>
          <w:highlight w:val="none"/>
          <w:lang w:eastAsia="zh-CN"/>
        </w:rPr>
        <w:t>：</w:t>
      </w:r>
    </w:p>
    <w:p w14:paraId="5A15B672">
      <w:pPr>
        <w:pStyle w:val="58"/>
        <w:spacing w:line="360" w:lineRule="auto"/>
        <w:rPr>
          <w:rFonts w:hint="eastAsia" w:ascii="宋体" w:hAnsi="宋体" w:cs="宋体"/>
          <w:color w:val="auto"/>
          <w:kern w:val="2"/>
          <w:sz w:val="21"/>
          <w:szCs w:val="21"/>
          <w:highlight w:val="none"/>
        </w:rPr>
      </w:pPr>
    </w:p>
    <w:p w14:paraId="3E149533">
      <w:pPr>
        <w:pStyle w:val="58"/>
        <w:spacing w:line="360" w:lineRule="auto"/>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法定代表人（负责人）姓名（签字）、身份证号、手机号：</w:t>
      </w:r>
    </w:p>
    <w:p w14:paraId="71CE1FFC">
      <w:pPr>
        <w:pStyle w:val="58"/>
        <w:spacing w:line="360" w:lineRule="auto"/>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授权代表人姓名（签字）、身份证号、手机号：</w:t>
      </w:r>
    </w:p>
    <w:p w14:paraId="3DA1ECF0">
      <w:pPr>
        <w:pStyle w:val="58"/>
        <w:spacing w:line="360" w:lineRule="auto"/>
        <w:rPr>
          <w:rFonts w:hint="eastAsia" w:ascii="宋体" w:hAnsi="宋体" w:cs="宋体"/>
          <w:color w:val="auto"/>
          <w:kern w:val="2"/>
          <w:sz w:val="21"/>
          <w:szCs w:val="21"/>
          <w:highlight w:val="none"/>
        </w:rPr>
      </w:pPr>
    </w:p>
    <w:p w14:paraId="4794DDAC">
      <w:pPr>
        <w:bidi w:val="0"/>
        <w:rPr>
          <w:rFonts w:hint="eastAsia"/>
          <w:color w:val="auto"/>
          <w:highlight w:val="none"/>
          <w:lang w:val="en-US" w:eastAsia="zh-CN"/>
        </w:rPr>
      </w:pPr>
    </w:p>
    <w:p w14:paraId="5ACEFE04">
      <w:pPr>
        <w:rPr>
          <w:rFonts w:hint="eastAsia" w:ascii="宋体" w:hAnsi="宋体" w:eastAsia="黑体" w:cs="宋体"/>
          <w:b/>
          <w:bCs w:val="0"/>
          <w:color w:val="auto"/>
          <w:spacing w:val="6"/>
          <w:kern w:val="0"/>
          <w:sz w:val="24"/>
          <w:szCs w:val="24"/>
          <w:highlight w:val="none"/>
          <w:lang w:val="en-US" w:eastAsia="zh-CN" w:bidi="ar-SA"/>
        </w:rPr>
      </w:pPr>
      <w:r>
        <w:rPr>
          <w:rFonts w:hint="eastAsia" w:ascii="宋体" w:hAnsi="宋体" w:eastAsia="黑体" w:cs="宋体"/>
          <w:b/>
          <w:bCs w:val="0"/>
          <w:color w:val="auto"/>
          <w:spacing w:val="6"/>
          <w:kern w:val="0"/>
          <w:sz w:val="24"/>
          <w:szCs w:val="24"/>
          <w:highlight w:val="none"/>
          <w:lang w:val="en-US" w:eastAsia="zh-CN" w:bidi="ar-SA"/>
        </w:rPr>
        <w:br w:type="page"/>
      </w:r>
    </w:p>
    <w:p w14:paraId="257C3238">
      <w:pPr>
        <w:pStyle w:val="7"/>
        <w:widowControl/>
        <w:spacing w:line="336" w:lineRule="auto"/>
        <w:rPr>
          <w:rFonts w:ascii="宋体" w:hAnsi="宋体" w:cs="宋体"/>
          <w:color w:val="auto"/>
          <w:spacing w:val="6"/>
          <w:sz w:val="24"/>
          <w:szCs w:val="24"/>
          <w:highlight w:val="none"/>
        </w:rPr>
      </w:pPr>
      <w:r>
        <w:rPr>
          <w:rFonts w:hint="eastAsia" w:ascii="宋体" w:hAnsi="宋体" w:eastAsia="黑体" w:cs="宋体"/>
          <w:b/>
          <w:bCs w:val="0"/>
          <w:color w:val="auto"/>
          <w:spacing w:val="6"/>
          <w:kern w:val="0"/>
          <w:sz w:val="24"/>
          <w:szCs w:val="24"/>
          <w:highlight w:val="none"/>
          <w:lang w:val="en-US" w:eastAsia="zh-CN" w:bidi="ar-SA"/>
        </w:rPr>
        <w:t>附4-2 法人、或者其他组织的营业执照等主体资格证明文件，自然人的身份证明</w:t>
      </w:r>
    </w:p>
    <w:p w14:paraId="095BA883">
      <w:pPr>
        <w:widowControl/>
        <w:adjustRightInd w:val="0"/>
        <w:snapToGrid w:val="0"/>
        <w:spacing w:line="360" w:lineRule="auto"/>
        <w:ind w:firstLine="420" w:firstLineChars="200"/>
        <w:jc w:val="left"/>
        <w:rPr>
          <w:rFonts w:ascii="宋体" w:hAnsi="宋体" w:cs="宋体"/>
          <w:color w:val="auto"/>
          <w:szCs w:val="21"/>
          <w:highlight w:val="none"/>
        </w:rPr>
      </w:pPr>
    </w:p>
    <w:p w14:paraId="676FF787">
      <w:pPr>
        <w:widowControl/>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注：按磋商文件要求提供。</w:t>
      </w:r>
    </w:p>
    <w:p w14:paraId="21C4E57E">
      <w:pPr>
        <w:widowControl/>
        <w:spacing w:line="360" w:lineRule="auto"/>
        <w:jc w:val="left"/>
        <w:rPr>
          <w:rFonts w:ascii="宋体" w:hAnsi="宋体" w:cs="宋体"/>
          <w:color w:val="auto"/>
          <w:szCs w:val="21"/>
          <w:highlight w:val="none"/>
        </w:rPr>
      </w:pPr>
      <w:r>
        <w:rPr>
          <w:rFonts w:hint="eastAsia" w:ascii="宋体" w:hAnsi="宋体" w:cs="宋体"/>
          <w:color w:val="auto"/>
          <w:szCs w:val="21"/>
          <w:highlight w:val="none"/>
        </w:rPr>
        <w:br w:type="page"/>
      </w:r>
    </w:p>
    <w:p w14:paraId="00961AAE">
      <w:pPr>
        <w:pStyle w:val="7"/>
        <w:spacing w:line="360" w:lineRule="auto"/>
        <w:rPr>
          <w:rFonts w:ascii="宋体" w:hAnsi="宋体" w:cs="宋体"/>
          <w:bCs w:val="0"/>
          <w:color w:val="auto"/>
          <w:spacing w:val="6"/>
          <w:kern w:val="0"/>
          <w:sz w:val="24"/>
          <w:szCs w:val="24"/>
          <w:highlight w:val="none"/>
        </w:rPr>
      </w:pPr>
      <w:r>
        <w:rPr>
          <w:rFonts w:hint="eastAsia" w:ascii="宋体" w:hAnsi="宋体" w:cs="宋体"/>
          <w:bCs w:val="0"/>
          <w:color w:val="auto"/>
          <w:spacing w:val="6"/>
          <w:kern w:val="0"/>
          <w:sz w:val="24"/>
          <w:szCs w:val="24"/>
          <w:highlight w:val="none"/>
        </w:rPr>
        <w:t>附4-3 财务状况报告</w:t>
      </w:r>
    </w:p>
    <w:p w14:paraId="0E4F6F8C">
      <w:pPr>
        <w:widowControl/>
        <w:adjustRightInd w:val="0"/>
        <w:snapToGrid w:val="0"/>
        <w:spacing w:line="360" w:lineRule="auto"/>
        <w:ind w:firstLine="420" w:firstLineChars="200"/>
        <w:jc w:val="left"/>
        <w:rPr>
          <w:rFonts w:ascii="宋体" w:hAnsi="宋体" w:cs="宋体"/>
          <w:color w:val="auto"/>
          <w:szCs w:val="21"/>
          <w:highlight w:val="none"/>
        </w:rPr>
      </w:pPr>
    </w:p>
    <w:p w14:paraId="38C01DD6">
      <w:pPr>
        <w:widowControl/>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注：按磋商文件要求提供。</w:t>
      </w:r>
    </w:p>
    <w:p w14:paraId="1CDD5EFC">
      <w:pPr>
        <w:pStyle w:val="12"/>
        <w:rPr>
          <w:color w:val="auto"/>
          <w:highlight w:val="none"/>
        </w:rPr>
      </w:pPr>
      <w:r>
        <w:rPr>
          <w:rFonts w:hint="eastAsia" w:ascii="宋体" w:hAnsi="宋体" w:cs="宋体"/>
          <w:color w:val="auto"/>
          <w:szCs w:val="21"/>
          <w:highlight w:val="none"/>
        </w:rPr>
        <w:t xml:space="preserve">    前附表如无特别指明，供应商提交财务报告中的资产负债表、现金流量表、利润表和附注，财务报表可以是响应截止日前三年的任意一个年度。新注册的公司提交银行资信证明。</w:t>
      </w:r>
    </w:p>
    <w:p w14:paraId="26937C16">
      <w:pPr>
        <w:widowControl/>
        <w:spacing w:line="360" w:lineRule="auto"/>
        <w:jc w:val="left"/>
        <w:rPr>
          <w:rFonts w:ascii="宋体" w:hAnsi="宋体" w:cs="宋体"/>
          <w:color w:val="auto"/>
          <w:szCs w:val="21"/>
          <w:highlight w:val="none"/>
        </w:rPr>
      </w:pPr>
      <w:r>
        <w:rPr>
          <w:rFonts w:hint="eastAsia" w:ascii="宋体" w:hAnsi="宋体" w:cs="宋体"/>
          <w:color w:val="auto"/>
          <w:szCs w:val="21"/>
          <w:highlight w:val="none"/>
        </w:rPr>
        <w:br w:type="page"/>
      </w:r>
    </w:p>
    <w:p w14:paraId="73436517">
      <w:pPr>
        <w:pStyle w:val="7"/>
        <w:spacing w:line="360" w:lineRule="auto"/>
        <w:rPr>
          <w:rFonts w:ascii="宋体" w:hAnsi="宋体" w:cs="宋体"/>
          <w:bCs w:val="0"/>
          <w:color w:val="auto"/>
          <w:spacing w:val="6"/>
          <w:kern w:val="0"/>
          <w:sz w:val="24"/>
          <w:szCs w:val="24"/>
          <w:highlight w:val="none"/>
        </w:rPr>
      </w:pPr>
      <w:r>
        <w:rPr>
          <w:rFonts w:hint="eastAsia" w:ascii="宋体" w:hAnsi="宋体" w:cs="宋体"/>
          <w:bCs w:val="0"/>
          <w:color w:val="auto"/>
          <w:spacing w:val="6"/>
          <w:kern w:val="0"/>
          <w:sz w:val="24"/>
          <w:szCs w:val="24"/>
          <w:highlight w:val="none"/>
        </w:rPr>
        <w:t>附4-4 依法缴纳税收的相关证明</w:t>
      </w:r>
    </w:p>
    <w:p w14:paraId="0B4FFD4A">
      <w:pPr>
        <w:widowControl/>
        <w:adjustRightInd w:val="0"/>
        <w:snapToGrid w:val="0"/>
        <w:spacing w:line="360" w:lineRule="auto"/>
        <w:ind w:firstLine="420" w:firstLineChars="200"/>
        <w:jc w:val="left"/>
        <w:rPr>
          <w:rFonts w:ascii="宋体" w:hAnsi="宋体" w:cs="宋体"/>
          <w:color w:val="auto"/>
          <w:szCs w:val="21"/>
          <w:highlight w:val="none"/>
        </w:rPr>
      </w:pPr>
    </w:p>
    <w:p w14:paraId="247D1F2A">
      <w:pPr>
        <w:widowControl/>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注：按磋商文件要求提供。</w:t>
      </w:r>
    </w:p>
    <w:p w14:paraId="3AE01CDF">
      <w:pPr>
        <w:widowControl/>
        <w:spacing w:line="360" w:lineRule="auto"/>
        <w:jc w:val="left"/>
        <w:rPr>
          <w:rFonts w:ascii="宋体" w:hAnsi="宋体" w:cs="宋体"/>
          <w:color w:val="auto"/>
          <w:szCs w:val="21"/>
          <w:highlight w:val="none"/>
        </w:rPr>
      </w:pPr>
      <w:r>
        <w:rPr>
          <w:rFonts w:hint="eastAsia" w:ascii="宋体" w:hAnsi="宋体" w:cs="宋体"/>
          <w:color w:val="auto"/>
          <w:szCs w:val="21"/>
          <w:highlight w:val="none"/>
        </w:rPr>
        <w:br w:type="page"/>
      </w:r>
    </w:p>
    <w:p w14:paraId="55E3D576">
      <w:pPr>
        <w:pStyle w:val="7"/>
        <w:spacing w:line="360" w:lineRule="auto"/>
        <w:rPr>
          <w:rFonts w:ascii="宋体" w:hAnsi="宋体" w:cs="宋体"/>
          <w:bCs w:val="0"/>
          <w:color w:val="auto"/>
          <w:spacing w:val="6"/>
          <w:kern w:val="0"/>
          <w:sz w:val="24"/>
          <w:szCs w:val="24"/>
          <w:highlight w:val="none"/>
        </w:rPr>
      </w:pPr>
      <w:r>
        <w:rPr>
          <w:rFonts w:hint="eastAsia" w:ascii="宋体" w:hAnsi="宋体" w:cs="宋体"/>
          <w:bCs w:val="0"/>
          <w:color w:val="auto"/>
          <w:spacing w:val="6"/>
          <w:kern w:val="0"/>
          <w:sz w:val="24"/>
          <w:szCs w:val="24"/>
          <w:highlight w:val="none"/>
        </w:rPr>
        <w:t>附4-5 依法缴纳社会保险费的相关证明</w:t>
      </w:r>
    </w:p>
    <w:p w14:paraId="49F52291">
      <w:pPr>
        <w:widowControl/>
        <w:adjustRightInd w:val="0"/>
        <w:snapToGrid w:val="0"/>
        <w:spacing w:line="360" w:lineRule="auto"/>
        <w:ind w:firstLine="420" w:firstLineChars="200"/>
        <w:jc w:val="left"/>
        <w:rPr>
          <w:rFonts w:ascii="宋体" w:hAnsi="宋体" w:cs="宋体"/>
          <w:color w:val="auto"/>
          <w:szCs w:val="21"/>
          <w:highlight w:val="none"/>
        </w:rPr>
      </w:pPr>
    </w:p>
    <w:p w14:paraId="368315B9">
      <w:pPr>
        <w:widowControl/>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注：按磋商文件要求提供。</w:t>
      </w:r>
    </w:p>
    <w:p w14:paraId="42CB3AF9">
      <w:pPr>
        <w:widowControl/>
        <w:spacing w:line="360" w:lineRule="auto"/>
        <w:jc w:val="left"/>
        <w:rPr>
          <w:rFonts w:ascii="宋体" w:hAnsi="宋体" w:cs="宋体"/>
          <w:color w:val="auto"/>
          <w:szCs w:val="21"/>
          <w:highlight w:val="none"/>
        </w:rPr>
      </w:pPr>
      <w:r>
        <w:rPr>
          <w:rFonts w:hint="eastAsia" w:ascii="宋体" w:hAnsi="宋体" w:cs="宋体"/>
          <w:color w:val="auto"/>
          <w:szCs w:val="21"/>
          <w:highlight w:val="none"/>
        </w:rPr>
        <w:br w:type="page"/>
      </w:r>
    </w:p>
    <w:p w14:paraId="0AACD150">
      <w:pPr>
        <w:pStyle w:val="7"/>
        <w:spacing w:line="360" w:lineRule="auto"/>
        <w:rPr>
          <w:rFonts w:ascii="宋体" w:hAnsi="宋体" w:cs="宋体"/>
          <w:bCs w:val="0"/>
          <w:color w:val="auto"/>
          <w:spacing w:val="6"/>
          <w:kern w:val="0"/>
          <w:sz w:val="24"/>
          <w:szCs w:val="24"/>
          <w:highlight w:val="none"/>
        </w:rPr>
      </w:pPr>
      <w:r>
        <w:rPr>
          <w:rFonts w:hint="eastAsia" w:ascii="宋体" w:hAnsi="宋体" w:cs="宋体"/>
          <w:bCs w:val="0"/>
          <w:color w:val="auto"/>
          <w:spacing w:val="6"/>
          <w:kern w:val="0"/>
          <w:sz w:val="24"/>
          <w:szCs w:val="24"/>
          <w:highlight w:val="none"/>
        </w:rPr>
        <w:t>附4-6 具备履行合同所必需的设备和专业技术能力的证明</w:t>
      </w:r>
    </w:p>
    <w:p w14:paraId="2E5BCB65">
      <w:pPr>
        <w:widowControl/>
        <w:adjustRightInd w:val="0"/>
        <w:snapToGrid w:val="0"/>
        <w:spacing w:line="360" w:lineRule="auto"/>
        <w:jc w:val="center"/>
        <w:rPr>
          <w:rFonts w:ascii="宋体" w:hAnsi="宋体" w:cs="宋体"/>
          <w:color w:val="auto"/>
          <w:szCs w:val="21"/>
          <w:highlight w:val="none"/>
        </w:rPr>
      </w:pPr>
    </w:p>
    <w:p w14:paraId="7D6E540A">
      <w:pPr>
        <w:widowControl/>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根据磋商文件采购需求或是打分表要求自拟格式提交。</w:t>
      </w:r>
      <w:r>
        <w:rPr>
          <w:rFonts w:hint="eastAsia" w:ascii="宋体" w:hAnsi="宋体" w:cs="宋体"/>
          <w:color w:val="auto"/>
          <w:szCs w:val="21"/>
          <w:highlight w:val="none"/>
        </w:rPr>
        <w:br w:type="page"/>
      </w:r>
    </w:p>
    <w:p w14:paraId="5FD5A014">
      <w:pPr>
        <w:pStyle w:val="7"/>
        <w:spacing w:line="360" w:lineRule="auto"/>
        <w:rPr>
          <w:rFonts w:ascii="宋体" w:hAnsi="宋体" w:cs="宋体"/>
          <w:bCs w:val="0"/>
          <w:color w:val="auto"/>
          <w:spacing w:val="6"/>
          <w:kern w:val="0"/>
          <w:sz w:val="24"/>
          <w:szCs w:val="24"/>
          <w:highlight w:val="none"/>
        </w:rPr>
      </w:pPr>
      <w:r>
        <w:rPr>
          <w:rFonts w:hint="eastAsia" w:ascii="宋体" w:hAnsi="宋体" w:cs="宋体"/>
          <w:bCs w:val="0"/>
          <w:color w:val="auto"/>
          <w:spacing w:val="6"/>
          <w:kern w:val="0"/>
          <w:sz w:val="24"/>
          <w:szCs w:val="24"/>
          <w:highlight w:val="none"/>
        </w:rPr>
        <w:t>附4-7 具备法律、行政法规</w:t>
      </w:r>
      <w:r>
        <w:rPr>
          <w:rFonts w:hint="eastAsia" w:ascii="宋体" w:hAnsi="宋体" w:cs="宋体"/>
          <w:bCs w:val="0"/>
          <w:color w:val="auto"/>
          <w:spacing w:val="6"/>
          <w:kern w:val="0"/>
          <w:sz w:val="24"/>
          <w:szCs w:val="24"/>
          <w:highlight w:val="none"/>
          <w:lang w:eastAsia="zh-CN"/>
        </w:rPr>
        <w:t>、</w:t>
      </w:r>
      <w:r>
        <w:rPr>
          <w:rFonts w:hint="eastAsia" w:ascii="宋体" w:hAnsi="宋体" w:cs="宋体"/>
          <w:bCs w:val="0"/>
          <w:color w:val="auto"/>
          <w:spacing w:val="6"/>
          <w:kern w:val="0"/>
          <w:sz w:val="24"/>
          <w:szCs w:val="24"/>
          <w:highlight w:val="none"/>
          <w:lang w:val="en-US" w:eastAsia="zh-CN"/>
        </w:rPr>
        <w:t>磋商文件</w:t>
      </w:r>
      <w:r>
        <w:rPr>
          <w:rFonts w:hint="eastAsia" w:ascii="宋体" w:hAnsi="宋体" w:cs="宋体"/>
          <w:bCs w:val="0"/>
          <w:color w:val="auto"/>
          <w:spacing w:val="6"/>
          <w:kern w:val="0"/>
          <w:sz w:val="24"/>
          <w:szCs w:val="24"/>
          <w:highlight w:val="none"/>
        </w:rPr>
        <w:t>规定的其他条件的证明材料复印件</w:t>
      </w:r>
    </w:p>
    <w:p w14:paraId="607ABCAE">
      <w:pPr>
        <w:widowControl/>
        <w:adjustRightInd w:val="0"/>
        <w:snapToGrid w:val="0"/>
        <w:spacing w:line="360" w:lineRule="auto"/>
        <w:ind w:firstLine="420" w:firstLineChars="200"/>
        <w:jc w:val="left"/>
        <w:rPr>
          <w:rFonts w:ascii="宋体" w:hAnsi="宋体" w:cs="宋体"/>
          <w:color w:val="auto"/>
          <w:szCs w:val="21"/>
          <w:highlight w:val="none"/>
        </w:rPr>
      </w:pPr>
    </w:p>
    <w:p w14:paraId="66327EA8">
      <w:pPr>
        <w:widowControl/>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注：供应商根据磋商文件规定的要求提供证明</w:t>
      </w:r>
    </w:p>
    <w:p w14:paraId="79A774AE">
      <w:pPr>
        <w:widowControl/>
        <w:spacing w:line="360" w:lineRule="auto"/>
        <w:jc w:val="left"/>
        <w:rPr>
          <w:rFonts w:ascii="宋体" w:hAnsi="宋体" w:cs="宋体"/>
          <w:color w:val="auto"/>
          <w:szCs w:val="21"/>
          <w:highlight w:val="none"/>
        </w:rPr>
      </w:pPr>
      <w:r>
        <w:rPr>
          <w:rFonts w:hint="eastAsia" w:ascii="宋体" w:hAnsi="宋体" w:cs="宋体"/>
          <w:color w:val="auto"/>
          <w:szCs w:val="21"/>
          <w:highlight w:val="none"/>
        </w:rPr>
        <w:br w:type="page"/>
      </w:r>
    </w:p>
    <w:p w14:paraId="753BEEB4">
      <w:pPr>
        <w:pStyle w:val="7"/>
        <w:spacing w:line="360" w:lineRule="auto"/>
        <w:rPr>
          <w:rFonts w:ascii="宋体" w:hAnsi="宋体" w:cs="宋体"/>
          <w:bCs w:val="0"/>
          <w:color w:val="auto"/>
          <w:spacing w:val="6"/>
          <w:kern w:val="0"/>
          <w:sz w:val="24"/>
          <w:szCs w:val="24"/>
          <w:highlight w:val="none"/>
        </w:rPr>
      </w:pPr>
      <w:r>
        <w:rPr>
          <w:rFonts w:hint="eastAsia" w:ascii="宋体" w:hAnsi="宋体" w:cs="宋体"/>
          <w:bCs w:val="0"/>
          <w:color w:val="auto"/>
          <w:spacing w:val="6"/>
          <w:kern w:val="0"/>
          <w:sz w:val="24"/>
          <w:szCs w:val="24"/>
          <w:highlight w:val="none"/>
        </w:rPr>
        <w:t>附4-8 提供供应商特定资格条件证明资料的复印件</w:t>
      </w:r>
    </w:p>
    <w:p w14:paraId="616CA2E7">
      <w:pPr>
        <w:widowControl/>
        <w:adjustRightInd w:val="0"/>
        <w:snapToGrid w:val="0"/>
        <w:spacing w:line="360" w:lineRule="auto"/>
        <w:ind w:firstLine="420" w:firstLineChars="200"/>
        <w:jc w:val="left"/>
        <w:rPr>
          <w:rFonts w:ascii="宋体" w:hAnsi="宋体" w:cs="宋体"/>
          <w:color w:val="auto"/>
          <w:szCs w:val="21"/>
          <w:highlight w:val="none"/>
        </w:rPr>
      </w:pPr>
    </w:p>
    <w:p w14:paraId="3EFF6DCE">
      <w:pPr>
        <w:widowControl/>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注：按磋商文件要求提供。</w:t>
      </w:r>
    </w:p>
    <w:p w14:paraId="7A484F7F">
      <w:pPr>
        <w:keepNext/>
        <w:keepLines/>
        <w:widowControl w:val="0"/>
        <w:spacing w:before="280" w:after="290" w:line="360" w:lineRule="auto"/>
        <w:jc w:val="both"/>
        <w:outlineLvl w:val="3"/>
        <w:rPr>
          <w:rFonts w:hint="eastAsia" w:ascii="宋体" w:hAnsi="宋体" w:eastAsia="黑体" w:cs="宋体"/>
          <w:b/>
          <w:bCs w:val="0"/>
          <w:color w:val="auto"/>
          <w:spacing w:val="6"/>
          <w:kern w:val="0"/>
          <w:sz w:val="24"/>
          <w:szCs w:val="24"/>
          <w:highlight w:val="none"/>
          <w:lang w:val="en-US" w:eastAsia="zh-CN" w:bidi="ar-SA"/>
        </w:rPr>
      </w:pPr>
      <w:r>
        <w:rPr>
          <w:rFonts w:hint="eastAsia" w:ascii="宋体" w:hAnsi="宋体" w:cs="宋体"/>
          <w:color w:val="auto"/>
          <w:szCs w:val="21"/>
          <w:highlight w:val="none"/>
        </w:rPr>
        <w:br w:type="page"/>
      </w:r>
      <w:r>
        <w:rPr>
          <w:rFonts w:hint="eastAsia" w:ascii="宋体" w:hAnsi="宋体" w:eastAsia="黑体" w:cs="宋体"/>
          <w:b/>
          <w:bCs w:val="0"/>
          <w:color w:val="auto"/>
          <w:spacing w:val="6"/>
          <w:kern w:val="0"/>
          <w:sz w:val="24"/>
          <w:szCs w:val="24"/>
          <w:highlight w:val="none"/>
          <w:lang w:val="en-US" w:eastAsia="zh-CN" w:bidi="ar-SA"/>
        </w:rPr>
        <w:t>附4-9 联合体协议书（格式）</w:t>
      </w:r>
    </w:p>
    <w:p w14:paraId="01BD0696">
      <w:pPr>
        <w:adjustRightInd w:val="0"/>
        <w:snapToGrid w:val="0"/>
        <w:spacing w:line="360" w:lineRule="auto"/>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联合体协议书</w:t>
      </w:r>
    </w:p>
    <w:p w14:paraId="7DAE8495">
      <w:pPr>
        <w:adjustRightInd w:val="0"/>
        <w:snapToGrid w:val="0"/>
        <w:spacing w:line="360" w:lineRule="auto"/>
        <w:rPr>
          <w:rFonts w:ascii="宋体" w:hAnsi="宋体" w:eastAsia="宋体" w:cs="宋体"/>
          <w:color w:val="auto"/>
          <w:szCs w:val="21"/>
          <w:highlight w:val="none"/>
        </w:rPr>
      </w:pPr>
    </w:p>
    <w:p w14:paraId="47A8913F">
      <w:pPr>
        <w:adjustRightInd w:val="0"/>
        <w:snapToGrid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（采购人、采购代理机构）：</w:t>
      </w:r>
    </w:p>
    <w:p w14:paraId="7B317FC4">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经研究，我们决定自愿组成联合体共同参加</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（项目名称）（采购代理编号：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）项目的磋商响应。现就联合体投标事宜订立如下协议：</w:t>
      </w:r>
    </w:p>
    <w:p w14:paraId="1F25E512">
      <w:pPr>
        <w:adjustRightInd w:val="0"/>
        <w:snapToGrid w:val="0"/>
        <w:spacing w:line="360"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szCs w:val="21"/>
          <w:highlight w:val="none"/>
        </w:rPr>
        <w:t>一、联合体基本信息：</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（各方公司名称、地址、注册资金、营业执照、</w:t>
      </w:r>
      <w:r>
        <w:rPr>
          <w:rFonts w:hint="eastAsia" w:ascii="宋体" w:hAnsi="宋体" w:eastAsia="宋体" w:cs="宋体"/>
          <w:color w:val="auto"/>
          <w:spacing w:val="-2"/>
          <w:kern w:val="0"/>
          <w:szCs w:val="21"/>
          <w:highlight w:val="none"/>
        </w:rPr>
        <w:t>法</w:t>
      </w:r>
      <w:r>
        <w:rPr>
          <w:rFonts w:hint="eastAsia" w:ascii="宋体" w:hAnsi="宋体" w:eastAsia="宋体" w:cs="宋体"/>
          <w:color w:val="auto"/>
          <w:kern w:val="0"/>
          <w:szCs w:val="21"/>
          <w:highlight w:val="none"/>
        </w:rPr>
        <w:t>定</w:t>
      </w:r>
      <w:r>
        <w:rPr>
          <w:rFonts w:hint="eastAsia" w:ascii="宋体" w:hAnsi="宋体" w:eastAsia="宋体" w:cs="宋体"/>
          <w:color w:val="auto"/>
          <w:spacing w:val="-2"/>
          <w:kern w:val="0"/>
          <w:szCs w:val="21"/>
          <w:highlight w:val="none"/>
        </w:rPr>
        <w:t>代</w:t>
      </w:r>
      <w:r>
        <w:rPr>
          <w:rFonts w:hint="eastAsia" w:ascii="宋体" w:hAnsi="宋体" w:eastAsia="宋体" w:cs="宋体"/>
          <w:color w:val="auto"/>
          <w:kern w:val="0"/>
          <w:szCs w:val="21"/>
          <w:highlight w:val="none"/>
        </w:rPr>
        <w:t>表</w:t>
      </w:r>
      <w:r>
        <w:rPr>
          <w:rFonts w:hint="eastAsia" w:ascii="宋体" w:hAnsi="宋体" w:eastAsia="宋体" w:cs="宋体"/>
          <w:color w:val="auto"/>
          <w:spacing w:val="-2"/>
          <w:kern w:val="0"/>
          <w:szCs w:val="21"/>
          <w:highlight w:val="none"/>
        </w:rPr>
        <w:t>人</w:t>
      </w:r>
      <w:r>
        <w:rPr>
          <w:rFonts w:hint="eastAsia" w:ascii="宋体" w:hAnsi="宋体" w:eastAsia="宋体" w:cs="宋体"/>
          <w:color w:val="auto"/>
          <w:kern w:val="0"/>
          <w:szCs w:val="21"/>
          <w:highlight w:val="none"/>
        </w:rPr>
        <w:t>（</w:t>
      </w:r>
      <w:r>
        <w:rPr>
          <w:rFonts w:hint="eastAsia" w:ascii="宋体" w:hAnsi="宋体" w:eastAsia="宋体" w:cs="宋体"/>
          <w:color w:val="auto"/>
          <w:spacing w:val="-2"/>
          <w:kern w:val="0"/>
          <w:szCs w:val="21"/>
          <w:highlight w:val="none"/>
        </w:rPr>
        <w:t>单</w:t>
      </w:r>
      <w:r>
        <w:rPr>
          <w:rFonts w:hint="eastAsia" w:ascii="宋体" w:hAnsi="宋体" w:eastAsia="宋体" w:cs="宋体"/>
          <w:color w:val="auto"/>
          <w:kern w:val="0"/>
          <w:szCs w:val="21"/>
          <w:highlight w:val="none"/>
        </w:rPr>
        <w:t>位</w:t>
      </w:r>
      <w:r>
        <w:rPr>
          <w:rFonts w:hint="eastAsia" w:ascii="宋体" w:hAnsi="宋体" w:eastAsia="宋体" w:cs="宋体"/>
          <w:color w:val="auto"/>
          <w:spacing w:val="-2"/>
          <w:kern w:val="0"/>
          <w:szCs w:val="21"/>
          <w:highlight w:val="none"/>
        </w:rPr>
        <w:t>负</w:t>
      </w:r>
      <w:r>
        <w:rPr>
          <w:rFonts w:hint="eastAsia" w:ascii="宋体" w:hAnsi="宋体" w:eastAsia="宋体" w:cs="宋体"/>
          <w:color w:val="auto"/>
          <w:kern w:val="0"/>
          <w:szCs w:val="21"/>
          <w:highlight w:val="none"/>
        </w:rPr>
        <w:t>责人</w:t>
      </w:r>
      <w:r>
        <w:rPr>
          <w:rFonts w:hint="eastAsia" w:ascii="宋体" w:hAnsi="宋体" w:eastAsia="宋体" w:cs="宋体"/>
          <w:color w:val="auto"/>
          <w:spacing w:val="-2"/>
          <w:kern w:val="0"/>
          <w:szCs w:val="21"/>
          <w:highlight w:val="none"/>
        </w:rPr>
        <w:t>）</w:t>
      </w:r>
      <w:r>
        <w:rPr>
          <w:rFonts w:hint="eastAsia" w:ascii="宋体" w:hAnsi="宋体" w:eastAsia="宋体" w:cs="宋体"/>
          <w:color w:val="auto"/>
          <w:szCs w:val="21"/>
          <w:highlight w:val="none"/>
        </w:rPr>
        <w:t>姓名）</w:t>
      </w:r>
    </w:p>
    <w:p w14:paraId="51453093">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（某成员单位名称）为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（联合体名称）牵头人。</w:t>
      </w:r>
    </w:p>
    <w:p w14:paraId="06D59BDB">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三、联合体牵头人合法代表联合体各成员负责本项目投标文件编制活动，代表联合体提交和接收相关的资料、信息及指示，并处理与投标有关的一切事务；联合体中标后，联合体牵头人负责合同订立和合同实施阶段的主办、组织和协调工作。</w:t>
      </w:r>
    </w:p>
    <w:p w14:paraId="6443DB09">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cs="宋体"/>
          <w:color w:val="auto"/>
          <w:szCs w:val="21"/>
          <w:highlight w:val="none"/>
          <w:lang w:eastAsia="zh-CN"/>
        </w:rPr>
        <w:t>四、</w:t>
      </w:r>
      <w:r>
        <w:rPr>
          <w:rFonts w:hint="eastAsia" w:ascii="宋体" w:hAnsi="宋体" w:eastAsia="宋体" w:cs="宋体"/>
          <w:color w:val="auto"/>
          <w:szCs w:val="21"/>
          <w:highlight w:val="none"/>
        </w:rPr>
        <w:t>联合体将严格按照招标文件的各项要求，递交投标文件，参加投标，履行中标义务和中标后的合同，并向采购人承担连带责任。</w:t>
      </w:r>
    </w:p>
    <w:p w14:paraId="7CD7A38C">
      <w:pPr>
        <w:adjustRightInd w:val="0"/>
        <w:snapToGrid w:val="0"/>
        <w:spacing w:line="360"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szCs w:val="21"/>
          <w:highlight w:val="none"/>
        </w:rPr>
        <w:t>五、联合体各成员单位内部的职责分工如下：</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。按照本条上述分工，联合体各成员的协议合同金额占联合体协议合同总金额比例如下：</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E30EE84">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六、本协议书自签署之日起生效，合同履行完毕后自动失效。</w:t>
      </w:r>
    </w:p>
    <w:p w14:paraId="1ABE3F00">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七、本协议书一式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份，联合体成员和采购人各执一份。</w:t>
      </w:r>
    </w:p>
    <w:p w14:paraId="7B9FAACC">
      <w:pPr>
        <w:adjustRightInd w:val="0"/>
        <w:snapToGrid w:val="0"/>
        <w:spacing w:line="360" w:lineRule="auto"/>
        <w:rPr>
          <w:rFonts w:ascii="宋体" w:hAnsi="宋体" w:eastAsia="宋体" w:cs="宋体"/>
          <w:color w:val="auto"/>
          <w:szCs w:val="21"/>
          <w:highlight w:val="none"/>
        </w:rPr>
      </w:pPr>
    </w:p>
    <w:p w14:paraId="507B8272">
      <w:pPr>
        <w:adjustRightInd w:val="0"/>
        <w:snapToGrid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牵头人名称（盖单位章）：</w:t>
      </w:r>
    </w:p>
    <w:p w14:paraId="3EF92D6C">
      <w:pPr>
        <w:adjustRightInd w:val="0"/>
        <w:snapToGrid w:val="0"/>
        <w:spacing w:line="360" w:lineRule="auto"/>
        <w:rPr>
          <w:rFonts w:ascii="宋体" w:hAnsi="宋体" w:eastAsia="宋体" w:cs="宋体"/>
          <w:color w:val="auto"/>
          <w:szCs w:val="21"/>
          <w:highlight w:val="none"/>
        </w:rPr>
      </w:pPr>
      <w:r>
        <w:rPr>
          <w:rFonts w:hint="eastAsia" w:ascii="宋体" w:hAnsi="宋体" w:eastAsia="宋体" w:cs="宋体"/>
          <w:color w:val="auto"/>
          <w:spacing w:val="-2"/>
          <w:kern w:val="0"/>
          <w:szCs w:val="21"/>
          <w:highlight w:val="none"/>
        </w:rPr>
        <w:t>法</w:t>
      </w:r>
      <w:r>
        <w:rPr>
          <w:rFonts w:hint="eastAsia" w:ascii="宋体" w:hAnsi="宋体" w:eastAsia="宋体" w:cs="宋体"/>
          <w:color w:val="auto"/>
          <w:kern w:val="0"/>
          <w:szCs w:val="21"/>
          <w:highlight w:val="none"/>
        </w:rPr>
        <w:t>定</w:t>
      </w:r>
      <w:r>
        <w:rPr>
          <w:rFonts w:hint="eastAsia" w:ascii="宋体" w:hAnsi="宋体" w:eastAsia="宋体" w:cs="宋体"/>
          <w:color w:val="auto"/>
          <w:spacing w:val="-2"/>
          <w:kern w:val="0"/>
          <w:szCs w:val="21"/>
          <w:highlight w:val="none"/>
        </w:rPr>
        <w:t>代</w:t>
      </w:r>
      <w:r>
        <w:rPr>
          <w:rFonts w:hint="eastAsia" w:ascii="宋体" w:hAnsi="宋体" w:eastAsia="宋体" w:cs="宋体"/>
          <w:color w:val="auto"/>
          <w:kern w:val="0"/>
          <w:szCs w:val="21"/>
          <w:highlight w:val="none"/>
        </w:rPr>
        <w:t>表</w:t>
      </w:r>
      <w:r>
        <w:rPr>
          <w:rFonts w:hint="eastAsia" w:ascii="宋体" w:hAnsi="宋体" w:eastAsia="宋体" w:cs="宋体"/>
          <w:color w:val="auto"/>
          <w:spacing w:val="-2"/>
          <w:kern w:val="0"/>
          <w:szCs w:val="21"/>
          <w:highlight w:val="none"/>
        </w:rPr>
        <w:t>人</w:t>
      </w:r>
      <w:r>
        <w:rPr>
          <w:rFonts w:hint="eastAsia" w:ascii="宋体" w:hAnsi="宋体" w:eastAsia="宋体" w:cs="宋体"/>
          <w:color w:val="auto"/>
          <w:kern w:val="0"/>
          <w:szCs w:val="21"/>
          <w:highlight w:val="none"/>
        </w:rPr>
        <w:t>（</w:t>
      </w:r>
      <w:r>
        <w:rPr>
          <w:rFonts w:hint="eastAsia" w:ascii="宋体" w:hAnsi="宋体" w:eastAsia="宋体" w:cs="宋体"/>
          <w:color w:val="auto"/>
          <w:spacing w:val="-2"/>
          <w:kern w:val="0"/>
          <w:szCs w:val="21"/>
          <w:highlight w:val="none"/>
        </w:rPr>
        <w:t>单</w:t>
      </w:r>
      <w:r>
        <w:rPr>
          <w:rFonts w:hint="eastAsia" w:ascii="宋体" w:hAnsi="宋体" w:eastAsia="宋体" w:cs="宋体"/>
          <w:color w:val="auto"/>
          <w:kern w:val="0"/>
          <w:szCs w:val="21"/>
          <w:highlight w:val="none"/>
        </w:rPr>
        <w:t>位</w:t>
      </w:r>
      <w:r>
        <w:rPr>
          <w:rFonts w:hint="eastAsia" w:ascii="宋体" w:hAnsi="宋体" w:eastAsia="宋体" w:cs="宋体"/>
          <w:color w:val="auto"/>
          <w:spacing w:val="-2"/>
          <w:kern w:val="0"/>
          <w:szCs w:val="21"/>
          <w:highlight w:val="none"/>
        </w:rPr>
        <w:t>负</w:t>
      </w:r>
      <w:r>
        <w:rPr>
          <w:rFonts w:hint="eastAsia" w:ascii="宋体" w:hAnsi="宋体" w:eastAsia="宋体" w:cs="宋体"/>
          <w:color w:val="auto"/>
          <w:kern w:val="0"/>
          <w:szCs w:val="21"/>
          <w:highlight w:val="none"/>
        </w:rPr>
        <w:t>责人</w:t>
      </w:r>
      <w:r>
        <w:rPr>
          <w:rFonts w:hint="eastAsia" w:ascii="宋体" w:hAnsi="宋体" w:eastAsia="宋体" w:cs="宋体"/>
          <w:color w:val="auto"/>
          <w:spacing w:val="-2"/>
          <w:kern w:val="0"/>
          <w:szCs w:val="21"/>
          <w:highlight w:val="none"/>
        </w:rPr>
        <w:t>）</w:t>
      </w:r>
      <w:r>
        <w:rPr>
          <w:rFonts w:hint="eastAsia" w:ascii="宋体" w:hAnsi="宋体" w:eastAsia="宋体" w:cs="宋体"/>
          <w:color w:val="auto"/>
          <w:szCs w:val="21"/>
          <w:highlight w:val="none"/>
        </w:rPr>
        <w:t>或其委托代理人（签字或签章）：</w:t>
      </w:r>
      <w:r>
        <w:rPr>
          <w:rFonts w:hint="eastAsia" w:ascii="宋体" w:hAnsi="宋体" w:eastAsia="宋体" w:cs="宋体"/>
          <w:color w:val="auto"/>
          <w:szCs w:val="21"/>
          <w:highlight w:val="none"/>
          <w:u w:val="single"/>
        </w:rPr>
        <w:t xml:space="preserve">                          </w:t>
      </w:r>
    </w:p>
    <w:p w14:paraId="3C35A785">
      <w:pPr>
        <w:adjustRightInd w:val="0"/>
        <w:snapToGrid w:val="0"/>
        <w:spacing w:line="360" w:lineRule="auto"/>
        <w:rPr>
          <w:rFonts w:ascii="宋体" w:hAnsi="宋体" w:eastAsia="宋体" w:cs="宋体"/>
          <w:color w:val="auto"/>
          <w:szCs w:val="21"/>
          <w:highlight w:val="none"/>
        </w:rPr>
      </w:pPr>
    </w:p>
    <w:p w14:paraId="4FA83B12">
      <w:pPr>
        <w:adjustRightInd w:val="0"/>
        <w:snapToGrid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成员1名称（盖单位章）：</w:t>
      </w:r>
    </w:p>
    <w:p w14:paraId="336982D0">
      <w:pPr>
        <w:adjustRightInd w:val="0"/>
        <w:snapToGrid w:val="0"/>
        <w:spacing w:line="360" w:lineRule="auto"/>
        <w:rPr>
          <w:rFonts w:ascii="宋体" w:hAnsi="宋体" w:eastAsia="宋体" w:cs="宋体"/>
          <w:color w:val="auto"/>
          <w:szCs w:val="21"/>
          <w:highlight w:val="none"/>
        </w:rPr>
      </w:pPr>
      <w:r>
        <w:rPr>
          <w:rFonts w:hint="eastAsia" w:ascii="宋体" w:hAnsi="宋体" w:eastAsia="宋体" w:cs="宋体"/>
          <w:color w:val="auto"/>
          <w:spacing w:val="-2"/>
          <w:kern w:val="0"/>
          <w:szCs w:val="21"/>
          <w:highlight w:val="none"/>
        </w:rPr>
        <w:t>法</w:t>
      </w:r>
      <w:r>
        <w:rPr>
          <w:rFonts w:hint="eastAsia" w:ascii="宋体" w:hAnsi="宋体" w:eastAsia="宋体" w:cs="宋体"/>
          <w:color w:val="auto"/>
          <w:kern w:val="0"/>
          <w:szCs w:val="21"/>
          <w:highlight w:val="none"/>
        </w:rPr>
        <w:t>定</w:t>
      </w:r>
      <w:r>
        <w:rPr>
          <w:rFonts w:hint="eastAsia" w:ascii="宋体" w:hAnsi="宋体" w:eastAsia="宋体" w:cs="宋体"/>
          <w:color w:val="auto"/>
          <w:spacing w:val="-2"/>
          <w:kern w:val="0"/>
          <w:szCs w:val="21"/>
          <w:highlight w:val="none"/>
        </w:rPr>
        <w:t>代</w:t>
      </w:r>
      <w:r>
        <w:rPr>
          <w:rFonts w:hint="eastAsia" w:ascii="宋体" w:hAnsi="宋体" w:eastAsia="宋体" w:cs="宋体"/>
          <w:color w:val="auto"/>
          <w:kern w:val="0"/>
          <w:szCs w:val="21"/>
          <w:highlight w:val="none"/>
        </w:rPr>
        <w:t>表</w:t>
      </w:r>
      <w:r>
        <w:rPr>
          <w:rFonts w:hint="eastAsia" w:ascii="宋体" w:hAnsi="宋体" w:eastAsia="宋体" w:cs="宋体"/>
          <w:color w:val="auto"/>
          <w:spacing w:val="-2"/>
          <w:kern w:val="0"/>
          <w:szCs w:val="21"/>
          <w:highlight w:val="none"/>
        </w:rPr>
        <w:t>人</w:t>
      </w:r>
      <w:r>
        <w:rPr>
          <w:rFonts w:hint="eastAsia" w:ascii="宋体" w:hAnsi="宋体" w:eastAsia="宋体" w:cs="宋体"/>
          <w:color w:val="auto"/>
          <w:kern w:val="0"/>
          <w:szCs w:val="21"/>
          <w:highlight w:val="none"/>
        </w:rPr>
        <w:t>（</w:t>
      </w:r>
      <w:r>
        <w:rPr>
          <w:rFonts w:hint="eastAsia" w:ascii="宋体" w:hAnsi="宋体" w:eastAsia="宋体" w:cs="宋体"/>
          <w:color w:val="auto"/>
          <w:spacing w:val="-2"/>
          <w:kern w:val="0"/>
          <w:szCs w:val="21"/>
          <w:highlight w:val="none"/>
        </w:rPr>
        <w:t>单</w:t>
      </w:r>
      <w:r>
        <w:rPr>
          <w:rFonts w:hint="eastAsia" w:ascii="宋体" w:hAnsi="宋体" w:eastAsia="宋体" w:cs="宋体"/>
          <w:color w:val="auto"/>
          <w:kern w:val="0"/>
          <w:szCs w:val="21"/>
          <w:highlight w:val="none"/>
        </w:rPr>
        <w:t>位</w:t>
      </w:r>
      <w:r>
        <w:rPr>
          <w:rFonts w:hint="eastAsia" w:ascii="宋体" w:hAnsi="宋体" w:eastAsia="宋体" w:cs="宋体"/>
          <w:color w:val="auto"/>
          <w:spacing w:val="-2"/>
          <w:kern w:val="0"/>
          <w:szCs w:val="21"/>
          <w:highlight w:val="none"/>
        </w:rPr>
        <w:t>负</w:t>
      </w:r>
      <w:r>
        <w:rPr>
          <w:rFonts w:hint="eastAsia" w:ascii="宋体" w:hAnsi="宋体" w:eastAsia="宋体" w:cs="宋体"/>
          <w:color w:val="auto"/>
          <w:kern w:val="0"/>
          <w:szCs w:val="21"/>
          <w:highlight w:val="none"/>
        </w:rPr>
        <w:t>责人</w:t>
      </w:r>
      <w:r>
        <w:rPr>
          <w:rFonts w:hint="eastAsia" w:ascii="宋体" w:hAnsi="宋体" w:eastAsia="宋体" w:cs="宋体"/>
          <w:color w:val="auto"/>
          <w:spacing w:val="-2"/>
          <w:kern w:val="0"/>
          <w:szCs w:val="21"/>
          <w:highlight w:val="none"/>
        </w:rPr>
        <w:t>）</w:t>
      </w:r>
      <w:r>
        <w:rPr>
          <w:rFonts w:hint="eastAsia" w:ascii="宋体" w:hAnsi="宋体" w:eastAsia="宋体" w:cs="宋体"/>
          <w:color w:val="auto"/>
          <w:szCs w:val="21"/>
          <w:highlight w:val="none"/>
        </w:rPr>
        <w:t>或其委托代理人（签字或签章）：</w:t>
      </w:r>
      <w:r>
        <w:rPr>
          <w:rFonts w:hint="eastAsia" w:ascii="宋体" w:hAnsi="宋体" w:eastAsia="宋体" w:cs="宋体"/>
          <w:color w:val="auto"/>
          <w:szCs w:val="21"/>
          <w:highlight w:val="none"/>
          <w:u w:val="single"/>
        </w:rPr>
        <w:t xml:space="preserve">                          </w:t>
      </w:r>
    </w:p>
    <w:p w14:paraId="00ABC480">
      <w:pPr>
        <w:adjustRightInd w:val="0"/>
        <w:snapToGrid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成员2名称（盖单位章）：</w:t>
      </w:r>
    </w:p>
    <w:p w14:paraId="793919CF">
      <w:pPr>
        <w:adjustRightInd w:val="0"/>
        <w:snapToGrid w:val="0"/>
        <w:spacing w:line="360" w:lineRule="auto"/>
        <w:rPr>
          <w:rFonts w:ascii="宋体" w:hAnsi="宋体" w:eastAsia="宋体" w:cs="宋体"/>
          <w:color w:val="auto"/>
          <w:szCs w:val="21"/>
          <w:highlight w:val="none"/>
        </w:rPr>
      </w:pPr>
      <w:r>
        <w:rPr>
          <w:rFonts w:hint="eastAsia" w:ascii="宋体" w:hAnsi="宋体" w:eastAsia="宋体" w:cs="宋体"/>
          <w:color w:val="auto"/>
          <w:spacing w:val="-2"/>
          <w:kern w:val="0"/>
          <w:szCs w:val="21"/>
          <w:highlight w:val="none"/>
        </w:rPr>
        <w:t>法</w:t>
      </w:r>
      <w:r>
        <w:rPr>
          <w:rFonts w:hint="eastAsia" w:ascii="宋体" w:hAnsi="宋体" w:eastAsia="宋体" w:cs="宋体"/>
          <w:color w:val="auto"/>
          <w:kern w:val="0"/>
          <w:szCs w:val="21"/>
          <w:highlight w:val="none"/>
        </w:rPr>
        <w:t>定</w:t>
      </w:r>
      <w:r>
        <w:rPr>
          <w:rFonts w:hint="eastAsia" w:ascii="宋体" w:hAnsi="宋体" w:eastAsia="宋体" w:cs="宋体"/>
          <w:color w:val="auto"/>
          <w:spacing w:val="-2"/>
          <w:kern w:val="0"/>
          <w:szCs w:val="21"/>
          <w:highlight w:val="none"/>
        </w:rPr>
        <w:t>代</w:t>
      </w:r>
      <w:r>
        <w:rPr>
          <w:rFonts w:hint="eastAsia" w:ascii="宋体" w:hAnsi="宋体" w:eastAsia="宋体" w:cs="宋体"/>
          <w:color w:val="auto"/>
          <w:kern w:val="0"/>
          <w:szCs w:val="21"/>
          <w:highlight w:val="none"/>
        </w:rPr>
        <w:t>表</w:t>
      </w:r>
      <w:r>
        <w:rPr>
          <w:rFonts w:hint="eastAsia" w:ascii="宋体" w:hAnsi="宋体" w:eastAsia="宋体" w:cs="宋体"/>
          <w:color w:val="auto"/>
          <w:spacing w:val="-2"/>
          <w:kern w:val="0"/>
          <w:szCs w:val="21"/>
          <w:highlight w:val="none"/>
        </w:rPr>
        <w:t>人</w:t>
      </w:r>
      <w:r>
        <w:rPr>
          <w:rFonts w:hint="eastAsia" w:ascii="宋体" w:hAnsi="宋体" w:eastAsia="宋体" w:cs="宋体"/>
          <w:color w:val="auto"/>
          <w:kern w:val="0"/>
          <w:szCs w:val="21"/>
          <w:highlight w:val="none"/>
        </w:rPr>
        <w:t>（</w:t>
      </w:r>
      <w:r>
        <w:rPr>
          <w:rFonts w:hint="eastAsia" w:ascii="宋体" w:hAnsi="宋体" w:eastAsia="宋体" w:cs="宋体"/>
          <w:color w:val="auto"/>
          <w:spacing w:val="-2"/>
          <w:kern w:val="0"/>
          <w:szCs w:val="21"/>
          <w:highlight w:val="none"/>
        </w:rPr>
        <w:t>单</w:t>
      </w:r>
      <w:r>
        <w:rPr>
          <w:rFonts w:hint="eastAsia" w:ascii="宋体" w:hAnsi="宋体" w:eastAsia="宋体" w:cs="宋体"/>
          <w:color w:val="auto"/>
          <w:kern w:val="0"/>
          <w:szCs w:val="21"/>
          <w:highlight w:val="none"/>
        </w:rPr>
        <w:t>位</w:t>
      </w:r>
      <w:r>
        <w:rPr>
          <w:rFonts w:hint="eastAsia" w:ascii="宋体" w:hAnsi="宋体" w:eastAsia="宋体" w:cs="宋体"/>
          <w:color w:val="auto"/>
          <w:spacing w:val="-2"/>
          <w:kern w:val="0"/>
          <w:szCs w:val="21"/>
          <w:highlight w:val="none"/>
        </w:rPr>
        <w:t>负</w:t>
      </w:r>
      <w:r>
        <w:rPr>
          <w:rFonts w:hint="eastAsia" w:ascii="宋体" w:hAnsi="宋体" w:eastAsia="宋体" w:cs="宋体"/>
          <w:color w:val="auto"/>
          <w:kern w:val="0"/>
          <w:szCs w:val="21"/>
          <w:highlight w:val="none"/>
        </w:rPr>
        <w:t>责人</w:t>
      </w:r>
      <w:r>
        <w:rPr>
          <w:rFonts w:hint="eastAsia" w:ascii="宋体" w:hAnsi="宋体" w:eastAsia="宋体" w:cs="宋体"/>
          <w:color w:val="auto"/>
          <w:spacing w:val="-2"/>
          <w:kern w:val="0"/>
          <w:szCs w:val="21"/>
          <w:highlight w:val="none"/>
        </w:rPr>
        <w:t>）</w:t>
      </w:r>
      <w:r>
        <w:rPr>
          <w:rFonts w:hint="eastAsia" w:ascii="宋体" w:hAnsi="宋体" w:eastAsia="宋体" w:cs="宋体"/>
          <w:color w:val="auto"/>
          <w:szCs w:val="21"/>
          <w:highlight w:val="none"/>
        </w:rPr>
        <w:t>或其委托代理人（签字或签章）：</w:t>
      </w:r>
      <w:r>
        <w:rPr>
          <w:rFonts w:hint="eastAsia" w:ascii="宋体" w:hAnsi="宋体" w:eastAsia="宋体" w:cs="宋体"/>
          <w:color w:val="auto"/>
          <w:szCs w:val="21"/>
          <w:highlight w:val="none"/>
          <w:u w:val="single"/>
        </w:rPr>
        <w:t xml:space="preserve">                          </w:t>
      </w:r>
    </w:p>
    <w:p w14:paraId="26356264">
      <w:pPr>
        <w:adjustRightInd w:val="0"/>
        <w:snapToGrid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w:t>
      </w:r>
    </w:p>
    <w:p w14:paraId="29754562">
      <w:pPr>
        <w:adjustRightInd w:val="0"/>
        <w:snapToGrid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  </w:t>
      </w:r>
    </w:p>
    <w:p w14:paraId="3571BBFA">
      <w:pPr>
        <w:widowControl/>
        <w:adjustRightInd w:val="0"/>
        <w:snapToGrid w:val="0"/>
        <w:spacing w:line="360" w:lineRule="auto"/>
        <w:jc w:val="left"/>
        <w:rPr>
          <w:rFonts w:ascii="宋体" w:hAnsi="宋体" w:eastAsia="宋体" w:cs="宋体"/>
          <w:color w:val="auto"/>
          <w:szCs w:val="21"/>
          <w:highlight w:val="none"/>
        </w:rPr>
      </w:pPr>
      <w:r>
        <w:rPr>
          <w:rFonts w:hint="eastAsia" w:ascii="宋体" w:hAnsi="宋体" w:eastAsia="宋体" w:cs="宋体"/>
          <w:b/>
          <w:color w:val="auto"/>
          <w:szCs w:val="21"/>
          <w:highlight w:val="none"/>
        </w:rPr>
        <w:t>注</w:t>
      </w:r>
      <w:r>
        <w:rPr>
          <w:rFonts w:hint="eastAsia" w:ascii="宋体" w:hAnsi="宋体" w:eastAsia="宋体" w:cs="宋体"/>
          <w:color w:val="auto"/>
          <w:szCs w:val="21"/>
          <w:highlight w:val="none"/>
        </w:rPr>
        <w:t>：1、本协议书由委托代理人签字的，应附法定代表人（单位负责人）授权委托书。</w:t>
      </w:r>
    </w:p>
    <w:p w14:paraId="71AF26F5">
      <w:pPr>
        <w:widowControl/>
        <w:spacing w:line="360"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在提交投标文件的截止时间前修改“开标一览表”中的投标报价，影响本协议书第五条的，应同时修改本协议书第五条。否则，评审时价格评审优惠不予以考虑。</w:t>
      </w:r>
      <w:r>
        <w:rPr>
          <w:rFonts w:hint="eastAsia" w:ascii="宋体" w:hAnsi="宋体" w:eastAsia="宋体" w:cs="宋体"/>
          <w:color w:val="auto"/>
          <w:szCs w:val="21"/>
          <w:highlight w:val="none"/>
        </w:rPr>
        <w:br w:type="page"/>
      </w:r>
    </w:p>
    <w:p w14:paraId="2356A981">
      <w:pPr>
        <w:widowControl/>
        <w:spacing w:line="360" w:lineRule="auto"/>
        <w:jc w:val="left"/>
        <w:rPr>
          <w:rFonts w:ascii="宋体" w:hAnsi="宋体" w:cs="宋体"/>
          <w:color w:val="auto"/>
          <w:szCs w:val="21"/>
          <w:highlight w:val="none"/>
        </w:rPr>
      </w:pPr>
    </w:p>
    <w:p w14:paraId="16C63D0D">
      <w:pPr>
        <w:pStyle w:val="6"/>
        <w:adjustRightInd w:val="0"/>
        <w:snapToGrid w:val="0"/>
        <w:spacing w:before="0" w:after="0" w:line="360" w:lineRule="auto"/>
        <w:jc w:val="center"/>
        <w:rPr>
          <w:rFonts w:ascii="宋体" w:hAnsi="宋体" w:cs="宋体"/>
          <w:color w:val="auto"/>
          <w:sz w:val="28"/>
          <w:szCs w:val="28"/>
          <w:highlight w:val="none"/>
        </w:rPr>
      </w:pPr>
      <w:bookmarkStart w:id="18" w:name="_Toc528307207"/>
      <w:r>
        <w:rPr>
          <w:rFonts w:hint="eastAsia" w:ascii="宋体" w:hAnsi="宋体" w:cs="宋体"/>
          <w:color w:val="auto"/>
          <w:sz w:val="28"/>
          <w:szCs w:val="28"/>
          <w:highlight w:val="none"/>
        </w:rPr>
        <w:t>五、响应保证金</w:t>
      </w:r>
      <w:bookmarkEnd w:id="18"/>
    </w:p>
    <w:p w14:paraId="5901D167">
      <w:pPr>
        <w:adjustRightInd w:val="0"/>
        <w:snapToGrid w:val="0"/>
        <w:spacing w:line="360" w:lineRule="auto"/>
        <w:ind w:firstLine="420" w:firstLineChars="200"/>
        <w:jc w:val="left"/>
        <w:rPr>
          <w:rFonts w:ascii="宋体" w:hAnsi="宋体" w:cs="宋体"/>
          <w:color w:val="auto"/>
          <w:szCs w:val="21"/>
          <w:highlight w:val="none"/>
        </w:rPr>
      </w:pPr>
    </w:p>
    <w:p w14:paraId="6FDD56FC">
      <w:pPr>
        <w:widowControl/>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备注：提供供应商基本账户（开户许可证）相关证明。</w:t>
      </w:r>
    </w:p>
    <w:p w14:paraId="32CF35C3">
      <w:pPr>
        <w:adjustRightInd w:val="0"/>
        <w:snapToGrid w:val="0"/>
        <w:spacing w:line="360" w:lineRule="auto"/>
        <w:jc w:val="left"/>
        <w:rPr>
          <w:rFonts w:ascii="宋体" w:hAnsi="宋体" w:cs="宋体"/>
          <w:color w:val="auto"/>
          <w:szCs w:val="21"/>
          <w:highlight w:val="none"/>
        </w:rPr>
      </w:pPr>
    </w:p>
    <w:p w14:paraId="601D5C72">
      <w:pPr>
        <w:spacing w:line="360" w:lineRule="auto"/>
        <w:rPr>
          <w:rFonts w:ascii="宋体" w:hAnsi="宋体" w:cs="宋体"/>
          <w:strike/>
          <w:color w:val="auto"/>
          <w:highlight w:val="none"/>
        </w:rPr>
      </w:pPr>
    </w:p>
    <w:p w14:paraId="48FA2F55">
      <w:pPr>
        <w:adjustRightInd w:val="0"/>
        <w:snapToGrid w:val="0"/>
        <w:spacing w:line="360" w:lineRule="auto"/>
        <w:ind w:firstLine="420" w:firstLineChars="200"/>
        <w:jc w:val="left"/>
        <w:rPr>
          <w:rFonts w:ascii="宋体" w:hAnsi="宋体" w:cs="宋体"/>
          <w:strike/>
          <w:color w:val="auto"/>
          <w:highlight w:val="none"/>
        </w:rPr>
      </w:pPr>
    </w:p>
    <w:p w14:paraId="0C34789E">
      <w:pPr>
        <w:autoSpaceDE w:val="0"/>
        <w:autoSpaceDN w:val="0"/>
        <w:adjustRightInd w:val="0"/>
        <w:snapToGrid w:val="0"/>
        <w:spacing w:before="120" w:beforeLines="50" w:after="120" w:afterLines="50" w:line="360" w:lineRule="auto"/>
        <w:ind w:right="23" w:rightChars="11"/>
        <w:rPr>
          <w:rFonts w:ascii="黑体" w:eastAsia="黑体"/>
          <w:b/>
          <w:bCs/>
          <w:color w:val="auto"/>
          <w:sz w:val="32"/>
          <w:szCs w:val="32"/>
          <w:highlight w:val="none"/>
        </w:rPr>
      </w:pPr>
    </w:p>
    <w:p w14:paraId="717EFD51">
      <w:pPr>
        <w:rPr>
          <w:color w:val="auto"/>
          <w:highlight w:val="none"/>
        </w:rPr>
      </w:pPr>
    </w:p>
    <w:sectPr>
      <w:pgSz w:w="11906" w:h="16838"/>
      <w:pgMar w:top="1587" w:right="1474" w:bottom="1474" w:left="1587" w:header="851" w:footer="992" w:gutter="0"/>
      <w:pgBorders>
        <w:top w:val="none" w:sz="0" w:space="0"/>
        <w:left w:val="none" w:sz="0" w:space="0"/>
        <w:bottom w:val="none" w:sz="0" w:space="0"/>
        <w:right w:val="none" w:sz="0" w:space="0"/>
      </w:pgBorders>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367358E-A225-4F59-9B52-5A862CC52E12}"/>
  </w:font>
  <w:font w:name="Arial">
    <w:panose1 w:val="020B0604020202020204"/>
    <w:charset w:val="01"/>
    <w:family w:val="swiss"/>
    <w:pitch w:val="default"/>
    <w:sig w:usb0="E0002EFF" w:usb1="C000785B" w:usb2="00000009" w:usb3="00000000" w:csb0="400001FF" w:csb1="FFFF0000"/>
    <w:embedRegular r:id="rId2" w:fontKey="{CEC4F06B-7102-4ED1-8DA6-18C6BD75BC22}"/>
  </w:font>
  <w:font w:name="黑体">
    <w:panose1 w:val="02010609060101010101"/>
    <w:charset w:val="86"/>
    <w:family w:val="auto"/>
    <w:pitch w:val="default"/>
    <w:sig w:usb0="800002BF" w:usb1="38CF7CFA" w:usb2="00000016" w:usb3="00000000" w:csb0="00040001" w:csb1="00000000"/>
    <w:embedRegular r:id="rId3" w:fontKey="{0596CA76-B768-4FA1-AB34-0D7CE8895F95}"/>
  </w:font>
  <w:font w:name="Courier New">
    <w:panose1 w:val="02070309020205020404"/>
    <w:charset w:val="01"/>
    <w:family w:val="modern"/>
    <w:pitch w:val="default"/>
    <w:sig w:usb0="E0002EFF" w:usb1="C0007843" w:usb2="00000009" w:usb3="00000000" w:csb0="400001FF" w:csb1="FFFF0000"/>
    <w:embedRegular r:id="rId4" w:fontKey="{528688FC-1C81-4BB2-B839-F523CE0D3485}"/>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5" w:fontKey="{07537D54-5BC9-454C-B367-659CDC48DB08}"/>
  </w:font>
  <w:font w:name="Calibri Light">
    <w:panose1 w:val="020F03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_GBK">
    <w:panose1 w:val="02000000000000000000"/>
    <w:charset w:val="86"/>
    <w:family w:val="script"/>
    <w:pitch w:val="default"/>
    <w:sig w:usb0="A00002BF" w:usb1="38CF7CFA" w:usb2="00082016" w:usb3="00000000" w:csb0="00040001" w:csb1="00000000"/>
    <w:embedRegular r:id="rId6" w:fontKey="{20436370-7730-42EC-A5D7-0F6DA4A581C9}"/>
  </w:font>
  <w:font w:name="楷体_GB2312">
    <w:altName w:val="楷体"/>
    <w:panose1 w:val="02010609030001010101"/>
    <w:charset w:val="86"/>
    <w:family w:val="modern"/>
    <w:pitch w:val="default"/>
    <w:sig w:usb0="00000000" w:usb1="00000000" w:usb2="00000000" w:usb3="00000000" w:csb0="00040000" w:csb1="00000000"/>
    <w:embedRegular r:id="rId7" w:fontKey="{663E6394-978E-4F10-B1D9-94BE44F1084C}"/>
  </w:font>
  <w:font w:name="Wingdings 2">
    <w:panose1 w:val="05020102010507070707"/>
    <w:charset w:val="02"/>
    <w:family w:val="roman"/>
    <w:pitch w:val="default"/>
    <w:sig w:usb0="00000000" w:usb1="00000000" w:usb2="00000000" w:usb3="00000000" w:csb0="80000000" w:csb1="00000000"/>
    <w:embedRegular r:id="rId8" w:fontKey="{962F6817-48EA-420C-8F3F-728DEF3FB92E}"/>
  </w:font>
  <w:font w:name="华文中宋">
    <w:panose1 w:val="02010600040101010101"/>
    <w:charset w:val="86"/>
    <w:family w:val="auto"/>
    <w:pitch w:val="default"/>
    <w:sig w:usb0="00000287" w:usb1="080F0000" w:usb2="00000000" w:usb3="00000000" w:csb0="0004009F" w:csb1="DFD70000"/>
    <w:embedRegular r:id="rId9" w:fontKey="{4F60CE81-EFA8-481C-B62C-E2567A90CC4B}"/>
  </w:font>
  <w:font w:name="汉仪书宋二S">
    <w:altName w:val="宋体"/>
    <w:panose1 w:val="00020600040001010101"/>
    <w:charset w:val="86"/>
    <w:family w:val="auto"/>
    <w:pitch w:val="default"/>
    <w:sig w:usb0="00000000" w:usb1="00000000" w:usb2="00000016" w:usb3="00000000" w:csb0="00040000" w:csb1="00000000"/>
    <w:embedRegular r:id="rId10" w:fontKey="{5C7CDBF0-19E4-4DEA-AC6A-3CDCF4E758B5}"/>
  </w:font>
  <w:font w:name="华文楷体">
    <w:panose1 w:val="02010600040101010101"/>
    <w:charset w:val="86"/>
    <w:family w:val="auto"/>
    <w:pitch w:val="default"/>
    <w:sig w:usb0="00000287" w:usb1="080F0000" w:usb2="00000000" w:usb3="00000000" w:csb0="0004009F" w:csb1="DFD70000"/>
    <w:embedRegular r:id="rId11" w:fontKey="{4681A58A-4C58-4F83-8D46-EC1E484132C0}"/>
  </w:font>
  <w:font w:name="微软雅黑">
    <w:panose1 w:val="020B0503020204020204"/>
    <w:charset w:val="86"/>
    <w:family w:val="swiss"/>
    <w:pitch w:val="default"/>
    <w:sig w:usb0="80000287" w:usb1="2ACF3C50" w:usb2="00000016" w:usb3="00000000" w:csb0="0004001F" w:csb1="00000000"/>
    <w:embedRegular r:id="rId12" w:fontKey="{035E4438-7039-4F96-8B21-F03CBD9F889C}"/>
  </w:font>
  <w:font w:name="Segoe UI">
    <w:panose1 w:val="020B0502040204020203"/>
    <w:charset w:val="00"/>
    <w:family w:val="auto"/>
    <w:pitch w:val="default"/>
    <w:sig w:usb0="E4002EFF" w:usb1="C000E47F" w:usb2="00000009" w:usb3="00000000" w:csb0="200001FF" w:csb1="00000000"/>
    <w:embedRegular r:id="rId13" w:fontKey="{E99BD197-61AB-499D-AFFE-23E50BD37444}"/>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A4104">
    <w:pPr>
      <w:pStyle w:val="19"/>
      <w:jc w:val="center"/>
    </w:pPr>
  </w:p>
  <w:p w14:paraId="115015E5">
    <w:pPr>
      <w:pStyle w:val="1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E5B0F3">
    <w:pPr>
      <w:pStyle w:val="19"/>
      <w:framePr w:wrap="around" w:vAnchor="text" w:hAnchor="margin" w:xAlign="center" w:y="1"/>
      <w:rPr>
        <w:rStyle w:val="31"/>
      </w:rPr>
    </w:pPr>
    <w:r>
      <w:fldChar w:fldCharType="begin"/>
    </w:r>
    <w:r>
      <w:rPr>
        <w:rStyle w:val="31"/>
      </w:rPr>
      <w:instrText xml:space="preserve">PAGE  </w:instrText>
    </w:r>
    <w:r>
      <w:fldChar w:fldCharType="end"/>
    </w:r>
  </w:p>
  <w:p w14:paraId="6EB17DEF">
    <w:pPr>
      <w:pStyle w:val="1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01AA1">
    <w:pPr>
      <w:pStyle w:val="19"/>
      <w:jc w:val="center"/>
    </w:pPr>
  </w:p>
  <w:p w14:paraId="5A2A7103">
    <w:pPr>
      <w:pStyle w:val="19"/>
      <w:ind w:right="360"/>
      <w:jc w:val="right"/>
    </w:pPr>
    <w:r>
      <w:rPr>
        <w:rFonts w:hint="eastAsia"/>
      </w:rPr>
      <w:t>湖南军融创项目管理有限公司</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5E2CE">
    <w:pPr>
      <w:pStyle w:val="19"/>
      <w:jc w:val="center"/>
    </w:pPr>
  </w:p>
  <w:p w14:paraId="544C8E31">
    <w:pPr>
      <w:pStyle w:val="19"/>
      <w:ind w:right="360"/>
      <w:jc w:val="right"/>
    </w:pPr>
    <w:r>
      <mc:AlternateContent>
        <mc:Choice Requires="wps">
          <w:drawing>
            <wp:anchor distT="0" distB="0" distL="0" distR="0" simplePos="0" relativeHeight="251659264" behindDoc="0" locked="0" layoutInCell="1" allowOverlap="1">
              <wp:simplePos x="0" y="0"/>
              <wp:positionH relativeFrom="margin">
                <wp:posOffset>2598420</wp:posOffset>
              </wp:positionH>
              <wp:positionV relativeFrom="paragraph">
                <wp:posOffset>12700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a:effectLst/>
                    </wps:spPr>
                    <wps:txbx>
                      <w:txbxContent>
                        <w:p w14:paraId="15D70AC5">
                          <w:pPr>
                            <w:pStyle w:val="19"/>
                            <w:rPr>
                              <w:rStyle w:val="31"/>
                            </w:rPr>
                          </w:pPr>
                          <w:r>
                            <w:rPr>
                              <w:rStyle w:val="31"/>
                              <w:rFonts w:hint="eastAsia"/>
                            </w:rPr>
                            <w:t xml:space="preserve">第 </w:t>
                          </w:r>
                          <w:r>
                            <w:rPr>
                              <w:rFonts w:hint="eastAsia"/>
                            </w:rPr>
                            <w:fldChar w:fldCharType="begin"/>
                          </w:r>
                          <w:r>
                            <w:rPr>
                              <w:rStyle w:val="31"/>
                              <w:rFonts w:hint="eastAsia"/>
                            </w:rPr>
                            <w:instrText xml:space="preserve"> PAGE  \* MERGEFORMAT </w:instrText>
                          </w:r>
                          <w:r>
                            <w:rPr>
                              <w:rFonts w:hint="eastAsia"/>
                            </w:rPr>
                            <w:fldChar w:fldCharType="separate"/>
                          </w:r>
                          <w:r>
                            <w:rPr>
                              <w:rStyle w:val="31"/>
                            </w:rPr>
                            <w:t>11</w:t>
                          </w:r>
                          <w:r>
                            <w:rPr>
                              <w:rFonts w:hint="eastAsia"/>
                            </w:rPr>
                            <w:fldChar w:fldCharType="end"/>
                          </w:r>
                          <w:r>
                            <w:rPr>
                              <w:rStyle w:val="31"/>
                              <w:rFonts w:hint="eastAsia"/>
                            </w:rPr>
                            <w:t xml:space="preserve"> 页</w:t>
                          </w:r>
                        </w:p>
                      </w:txbxContent>
                    </wps:txbx>
                    <wps:bodyPr vert="horz" wrap="none" lIns="0" tIns="0" rIns="0" bIns="0" anchor="t" anchorCtr="0">
                      <a:spAutoFit/>
                    </wps:bodyPr>
                  </wps:wsp>
                </a:graphicData>
              </a:graphic>
            </wp:anchor>
          </w:drawing>
        </mc:Choice>
        <mc:Fallback>
          <w:pict>
            <v:rect id="文本框 1" o:spid="_x0000_s1026" o:spt="1" style="position:absolute;left:0pt;margin-left:204.6pt;margin-top:1pt;height:144pt;width:144pt;mso-position-horizontal-relative:margin;mso-wrap-style:none;z-index:251659264;mso-width-relative:page;mso-height-relative:page;" filled="f" stroked="f" coordsize="21600,21600" o:gfxdata="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AaDY5N1AAAAAkBAAAPAAAAAAAAAAEA&#10;IAAAACIAAABkcnMvZG93bnJldi54bWxQSwECFAAUAAAACACHTuJA3XzDVNoBAAC5AwAADgAAAAAA&#10;AAABACAAAAAjAQAAZHJzL2Uyb0RvYy54bWxQSwUGAAAAAAYABgBZAQAAbwUAAAAA&#10;">
              <v:fill on="f" focussize="0,0"/>
              <v:stroke on="f"/>
              <v:imagedata o:title=""/>
              <o:lock v:ext="edit" aspectratio="f"/>
              <v:textbox inset="0mm,0mm,0mm,0mm" style="mso-fit-shape-to-text:t;">
                <w:txbxContent>
                  <w:p w14:paraId="15D70AC5">
                    <w:pPr>
                      <w:pStyle w:val="19"/>
                      <w:rPr>
                        <w:rStyle w:val="31"/>
                      </w:rPr>
                    </w:pPr>
                    <w:r>
                      <w:rPr>
                        <w:rStyle w:val="31"/>
                        <w:rFonts w:hint="eastAsia"/>
                      </w:rPr>
                      <w:t xml:space="preserve">第 </w:t>
                    </w:r>
                    <w:r>
                      <w:rPr>
                        <w:rFonts w:hint="eastAsia"/>
                      </w:rPr>
                      <w:fldChar w:fldCharType="begin"/>
                    </w:r>
                    <w:r>
                      <w:rPr>
                        <w:rStyle w:val="31"/>
                        <w:rFonts w:hint="eastAsia"/>
                      </w:rPr>
                      <w:instrText xml:space="preserve"> PAGE  \* MERGEFORMAT </w:instrText>
                    </w:r>
                    <w:r>
                      <w:rPr>
                        <w:rFonts w:hint="eastAsia"/>
                      </w:rPr>
                      <w:fldChar w:fldCharType="separate"/>
                    </w:r>
                    <w:r>
                      <w:rPr>
                        <w:rStyle w:val="31"/>
                      </w:rPr>
                      <w:t>11</w:t>
                    </w:r>
                    <w:r>
                      <w:rPr>
                        <w:rFonts w:hint="eastAsia"/>
                      </w:rPr>
                      <w:fldChar w:fldCharType="end"/>
                    </w:r>
                    <w:r>
                      <w:rPr>
                        <w:rStyle w:val="31"/>
                        <w:rFonts w:hint="eastAsia"/>
                      </w:rPr>
                      <w:t xml:space="preserve"> 页</w:t>
                    </w:r>
                  </w:p>
                </w:txbxContent>
              </v:textbox>
            </v:rect>
          </w:pict>
        </mc:Fallback>
      </mc:AlternateContent>
    </w:r>
    <w:r>
      <w:rPr>
        <w:rFonts w:hint="eastAsia"/>
      </w:rPr>
      <w:t>湖南军融创项目管理有限公司</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B8280">
    <w:pPr>
      <w:pStyle w:val="19"/>
      <w:tabs>
        <w:tab w:val="left" w:pos="6761"/>
      </w:tabs>
      <w:jc w:val="right"/>
      <w:rPr>
        <w:rFonts w:ascii="宋体" w:hAnsi="宋体" w:cs="宋体"/>
      </w:rPr>
    </w:pPr>
    <w:r>
      <w:rPr>
        <w:rFonts w:ascii="宋体" w:hAnsi="宋体" w:cs="宋体"/>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a:effectLst/>
                    </wps:spPr>
                    <wps:txbx>
                      <w:txbxContent>
                        <w:p w14:paraId="3A5A52FA">
                          <w:pPr>
                            <w:pStyle w:val="19"/>
                          </w:pPr>
                          <w:r>
                            <w:rPr>
                              <w:rFonts w:hint="eastAsia"/>
                            </w:rPr>
                            <w:t xml:space="preserve">第 </w:t>
                          </w:r>
                          <w:r>
                            <w:fldChar w:fldCharType="begin"/>
                          </w:r>
                          <w:r>
                            <w:instrText xml:space="preserve"> PAGE  \* MERGEFORMAT </w:instrText>
                          </w:r>
                          <w:r>
                            <w:fldChar w:fldCharType="separate"/>
                          </w:r>
                          <w:r>
                            <w:t>40</w:t>
                          </w:r>
                          <w:r>
                            <w:fldChar w:fldCharType="end"/>
                          </w:r>
                          <w:r>
                            <w:rPr>
                              <w:rFonts w:hint="eastAsia"/>
                            </w:rPr>
                            <w:t xml:space="preserve"> 页</w:t>
                          </w:r>
                        </w:p>
                      </w:txbxContent>
                    </wps:txbx>
                    <wps:bodyPr vert="horz" wrap="none" lIns="0" tIns="0" rIns="0" bIns="0" anchor="t" anchorCtr="0">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Ll1uVLQAAAABQEAAA8AAAAAAAAAAQAgAAAA&#10;IgAAAGRycy9kb3ducmV2LnhtbFBLAQIUABQAAAAIAIdO4kCdPaIr2gEAALkDAAAOAAAAAAAAAAEA&#10;IAAAAB8BAABkcnMvZTJvRG9jLnhtbFBLBQYAAAAABgAGAFkBAABrBQAAAAA=&#10;">
              <v:fill on="f" focussize="0,0"/>
              <v:stroke on="f"/>
              <v:imagedata o:title=""/>
              <o:lock v:ext="edit" aspectratio="f"/>
              <v:textbox inset="0mm,0mm,0mm,0mm" style="mso-fit-shape-to-text:t;">
                <w:txbxContent>
                  <w:p w14:paraId="3A5A52FA">
                    <w:pPr>
                      <w:pStyle w:val="19"/>
                    </w:pPr>
                    <w:r>
                      <w:rPr>
                        <w:rFonts w:hint="eastAsia"/>
                      </w:rPr>
                      <w:t xml:space="preserve">第 </w:t>
                    </w:r>
                    <w:r>
                      <w:fldChar w:fldCharType="begin"/>
                    </w:r>
                    <w:r>
                      <w:instrText xml:space="preserve"> PAGE  \* MERGEFORMAT </w:instrText>
                    </w:r>
                    <w:r>
                      <w:fldChar w:fldCharType="separate"/>
                    </w:r>
                    <w:r>
                      <w:t>40</w:t>
                    </w:r>
                    <w:r>
                      <w:fldChar w:fldCharType="end"/>
                    </w:r>
                    <w:r>
                      <w:rPr>
                        <w:rFonts w:hint="eastAsia"/>
                      </w:rPr>
                      <w:t xml:space="preserve"> 页</w:t>
                    </w:r>
                  </w:p>
                </w:txbxContent>
              </v:textbox>
            </v:rect>
          </w:pict>
        </mc:Fallback>
      </mc:AlternateContent>
    </w:r>
    <w:r>
      <w:rPr>
        <w:rFonts w:hint="eastAsia" w:ascii="宋体" w:hAnsi="宋体" w:cs="宋体"/>
      </w:rPr>
      <w:t>湖南军融创项目管理有限公司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39646">
    <w:pPr>
      <w:pStyle w:val="2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decimal"/>
      <w:lvlText w:val="(%1)"/>
      <w:lvlJc w:val="left"/>
      <w:pPr>
        <w:ind w:left="425" w:hanging="425"/>
      </w:pPr>
      <w:rPr>
        <w:rFonts w:hint="default"/>
        <w:b w:val="0"/>
        <w:bCs w:val="0"/>
      </w:rPr>
    </w:lvl>
  </w:abstractNum>
  <w:abstractNum w:abstractNumId="1">
    <w:nsid w:val="00000001"/>
    <w:multiLevelType w:val="singleLevel"/>
    <w:tmpl w:val="00000001"/>
    <w:lvl w:ilvl="0" w:tentative="0">
      <w:start w:val="1"/>
      <w:numFmt w:val="decimalEnclosedCircleChinese"/>
      <w:suff w:val="nothing"/>
      <w:lvlText w:val="%1　"/>
      <w:lvlJc w:val="left"/>
      <w:pPr>
        <w:ind w:left="0" w:firstLine="400"/>
      </w:pPr>
      <w:rPr>
        <w:rFonts w:hint="eastAsia"/>
      </w:rPr>
    </w:lvl>
  </w:abstractNum>
  <w:abstractNum w:abstractNumId="2">
    <w:nsid w:val="00000002"/>
    <w:multiLevelType w:val="singleLevel"/>
    <w:tmpl w:val="00000002"/>
    <w:lvl w:ilvl="0" w:tentative="0">
      <w:start w:val="1"/>
      <w:numFmt w:val="decimal"/>
      <w:lvlText w:val="%1."/>
      <w:lvlJc w:val="left"/>
      <w:pPr>
        <w:ind w:left="425" w:hanging="425"/>
      </w:pPr>
      <w:rPr>
        <w:rFonts w:hint="default"/>
      </w:rPr>
    </w:lvl>
  </w:abstractNum>
  <w:abstractNum w:abstractNumId="3">
    <w:nsid w:val="00000003"/>
    <w:multiLevelType w:val="singleLevel"/>
    <w:tmpl w:val="00000003"/>
    <w:lvl w:ilvl="0" w:tentative="0">
      <w:start w:val="16"/>
      <w:numFmt w:val="decimal"/>
      <w:suff w:val="space"/>
      <w:lvlText w:val="%1."/>
      <w:lvlJc w:val="left"/>
    </w:lvl>
  </w:abstractNum>
  <w:abstractNum w:abstractNumId="4">
    <w:nsid w:val="00000004"/>
    <w:multiLevelType w:val="singleLevel"/>
    <w:tmpl w:val="00000004"/>
    <w:lvl w:ilvl="0" w:tentative="0">
      <w:start w:val="1"/>
      <w:numFmt w:val="decimal"/>
      <w:lvlText w:val="%1."/>
      <w:lvlJc w:val="left"/>
      <w:pPr>
        <w:ind w:left="425" w:hanging="425"/>
      </w:pPr>
      <w:rPr>
        <w:rFonts w:hint="default"/>
      </w:rPr>
    </w:lvl>
  </w:abstractNum>
  <w:abstractNum w:abstractNumId="5">
    <w:nsid w:val="00000005"/>
    <w:multiLevelType w:val="singleLevel"/>
    <w:tmpl w:val="00000005"/>
    <w:lvl w:ilvl="0" w:tentative="0">
      <w:start w:val="1"/>
      <w:numFmt w:val="decimal"/>
      <w:lvlText w:val="(%1)"/>
      <w:lvlJc w:val="left"/>
      <w:pPr>
        <w:ind w:left="425" w:hanging="425"/>
      </w:pPr>
      <w:rPr>
        <w:rFonts w:hint="default"/>
      </w:rPr>
    </w:lvl>
  </w:abstractNum>
  <w:abstractNum w:abstractNumId="6">
    <w:nsid w:val="00000006"/>
    <w:multiLevelType w:val="singleLevel"/>
    <w:tmpl w:val="00000006"/>
    <w:lvl w:ilvl="0" w:tentative="0">
      <w:start w:val="1"/>
      <w:numFmt w:val="decimal"/>
      <w:suff w:val="nothing"/>
      <w:lvlText w:val="（%1）"/>
      <w:lvlJc w:val="left"/>
    </w:lvl>
  </w:abstractNum>
  <w:abstractNum w:abstractNumId="7">
    <w:nsid w:val="00000007"/>
    <w:multiLevelType w:val="singleLevel"/>
    <w:tmpl w:val="00000007"/>
    <w:lvl w:ilvl="0" w:tentative="0">
      <w:start w:val="6"/>
      <w:numFmt w:val="decimal"/>
      <w:suff w:val="space"/>
      <w:lvlText w:val="%1."/>
      <w:lvlJc w:val="left"/>
    </w:lvl>
  </w:abstractNum>
  <w:abstractNum w:abstractNumId="8">
    <w:nsid w:val="00000008"/>
    <w:multiLevelType w:val="singleLevel"/>
    <w:tmpl w:val="00000008"/>
    <w:lvl w:ilvl="0" w:tentative="0">
      <w:start w:val="2"/>
      <w:numFmt w:val="decimal"/>
      <w:suff w:val="space"/>
      <w:lvlText w:val="%1."/>
      <w:lvlJc w:val="left"/>
    </w:lvl>
  </w:abstractNum>
  <w:abstractNum w:abstractNumId="9">
    <w:nsid w:val="00000009"/>
    <w:multiLevelType w:val="singleLevel"/>
    <w:tmpl w:val="00000009"/>
    <w:lvl w:ilvl="0" w:tentative="0">
      <w:start w:val="23"/>
      <w:numFmt w:val="decimal"/>
      <w:suff w:val="space"/>
      <w:lvlText w:val="%1."/>
      <w:lvlJc w:val="left"/>
    </w:lvl>
  </w:abstractNum>
  <w:abstractNum w:abstractNumId="10">
    <w:nsid w:val="0000000A"/>
    <w:multiLevelType w:val="singleLevel"/>
    <w:tmpl w:val="0000000A"/>
    <w:lvl w:ilvl="0" w:tentative="0">
      <w:start w:val="1"/>
      <w:numFmt w:val="decimal"/>
      <w:lvlText w:val="(%1)"/>
      <w:lvlJc w:val="left"/>
      <w:pPr>
        <w:ind w:left="425" w:hanging="425"/>
      </w:pPr>
      <w:rPr>
        <w:rFonts w:hint="default"/>
      </w:rPr>
    </w:lvl>
  </w:abstractNum>
  <w:abstractNum w:abstractNumId="11">
    <w:nsid w:val="0000000B"/>
    <w:multiLevelType w:val="singleLevel"/>
    <w:tmpl w:val="0000000B"/>
    <w:lvl w:ilvl="0" w:tentative="0">
      <w:start w:val="1"/>
      <w:numFmt w:val="decimal"/>
      <w:lvlText w:val="(%1)"/>
      <w:lvlJc w:val="left"/>
      <w:pPr>
        <w:ind w:left="425" w:hanging="425"/>
      </w:pPr>
      <w:rPr>
        <w:rFonts w:hint="default"/>
      </w:rPr>
    </w:lvl>
  </w:abstractNum>
  <w:abstractNum w:abstractNumId="12">
    <w:nsid w:val="0000000C"/>
    <w:multiLevelType w:val="singleLevel"/>
    <w:tmpl w:val="0000000C"/>
    <w:lvl w:ilvl="0" w:tentative="0">
      <w:start w:val="1"/>
      <w:numFmt w:val="decimalEnclosedCircleChinese"/>
      <w:suff w:val="nothing"/>
      <w:lvlText w:val="%1　"/>
      <w:lvlJc w:val="left"/>
      <w:pPr>
        <w:ind w:left="0" w:firstLine="400"/>
      </w:pPr>
      <w:rPr>
        <w:rFonts w:hint="eastAsia"/>
      </w:rPr>
    </w:lvl>
  </w:abstractNum>
  <w:abstractNum w:abstractNumId="13">
    <w:nsid w:val="0000000D"/>
    <w:multiLevelType w:val="singleLevel"/>
    <w:tmpl w:val="0000000D"/>
    <w:lvl w:ilvl="0" w:tentative="0">
      <w:start w:val="1"/>
      <w:numFmt w:val="decimal"/>
      <w:suff w:val="nothing"/>
      <w:lvlText w:val="（%1）"/>
      <w:lvlJc w:val="left"/>
    </w:lvl>
  </w:abstractNum>
  <w:abstractNum w:abstractNumId="14">
    <w:nsid w:val="0000000E"/>
    <w:multiLevelType w:val="singleLevel"/>
    <w:tmpl w:val="0000000E"/>
    <w:lvl w:ilvl="0" w:tentative="0">
      <w:start w:val="1"/>
      <w:numFmt w:val="chineseCounting"/>
      <w:suff w:val="nothing"/>
      <w:lvlText w:val="%1、"/>
      <w:lvlJc w:val="left"/>
      <w:rPr>
        <w:rFonts w:hint="eastAsia"/>
      </w:rPr>
    </w:lvl>
  </w:abstractNum>
  <w:abstractNum w:abstractNumId="15">
    <w:nsid w:val="0000000F"/>
    <w:multiLevelType w:val="singleLevel"/>
    <w:tmpl w:val="0000000F"/>
    <w:lvl w:ilvl="0" w:tentative="0">
      <w:start w:val="1"/>
      <w:numFmt w:val="decimal"/>
      <w:lvlText w:val="(%1)"/>
      <w:lvlJc w:val="left"/>
      <w:pPr>
        <w:ind w:left="425" w:hanging="425"/>
      </w:pPr>
      <w:rPr>
        <w:rFonts w:hint="default"/>
      </w:rPr>
    </w:lvl>
  </w:abstractNum>
  <w:abstractNum w:abstractNumId="16">
    <w:nsid w:val="00000010"/>
    <w:multiLevelType w:val="singleLevel"/>
    <w:tmpl w:val="00000010"/>
    <w:lvl w:ilvl="0" w:tentative="0">
      <w:start w:val="4"/>
      <w:numFmt w:val="chineseCounting"/>
      <w:suff w:val="space"/>
      <w:lvlText w:val="第%1章"/>
      <w:lvlJc w:val="left"/>
      <w:rPr>
        <w:rFonts w:hint="eastAsia"/>
      </w:rPr>
    </w:lvl>
  </w:abstractNum>
  <w:abstractNum w:abstractNumId="17">
    <w:nsid w:val="00000011"/>
    <w:multiLevelType w:val="singleLevel"/>
    <w:tmpl w:val="00000011"/>
    <w:lvl w:ilvl="0" w:tentative="0">
      <w:start w:val="1"/>
      <w:numFmt w:val="chineseCounting"/>
      <w:suff w:val="nothing"/>
      <w:lvlText w:val="%1、"/>
      <w:lvlJc w:val="left"/>
      <w:pPr>
        <w:ind w:left="0" w:firstLine="420"/>
      </w:pPr>
      <w:rPr>
        <w:rFonts w:hint="eastAsia"/>
      </w:rPr>
    </w:lvl>
  </w:abstractNum>
  <w:abstractNum w:abstractNumId="18">
    <w:nsid w:val="00000012"/>
    <w:multiLevelType w:val="singleLevel"/>
    <w:tmpl w:val="00000012"/>
    <w:lvl w:ilvl="0" w:tentative="0">
      <w:start w:val="1"/>
      <w:numFmt w:val="chineseCounting"/>
      <w:suff w:val="nothing"/>
      <w:lvlText w:val="%1、"/>
      <w:lvlJc w:val="left"/>
      <w:rPr>
        <w:rFonts w:hint="eastAsia"/>
      </w:rPr>
    </w:lvl>
  </w:abstractNum>
  <w:abstractNum w:abstractNumId="19">
    <w:nsid w:val="00000013"/>
    <w:multiLevelType w:val="singleLevel"/>
    <w:tmpl w:val="00000013"/>
    <w:lvl w:ilvl="0" w:tentative="0">
      <w:start w:val="1"/>
      <w:numFmt w:val="decimal"/>
      <w:suff w:val="nothing"/>
      <w:lvlText w:val="（%1）"/>
      <w:lvlJc w:val="left"/>
    </w:lvl>
  </w:abstractNum>
  <w:abstractNum w:abstractNumId="20">
    <w:nsid w:val="00000014"/>
    <w:multiLevelType w:val="singleLevel"/>
    <w:tmpl w:val="00000014"/>
    <w:lvl w:ilvl="0" w:tentative="0">
      <w:start w:val="1"/>
      <w:numFmt w:val="decimal"/>
      <w:suff w:val="nothing"/>
      <w:lvlText w:val="（%1）"/>
      <w:lvlJc w:val="left"/>
    </w:lvl>
  </w:abstractNum>
  <w:abstractNum w:abstractNumId="21">
    <w:nsid w:val="00000015"/>
    <w:multiLevelType w:val="singleLevel"/>
    <w:tmpl w:val="00000015"/>
    <w:lvl w:ilvl="0" w:tentative="0">
      <w:start w:val="1"/>
      <w:numFmt w:val="decimal"/>
      <w:suff w:val="nothing"/>
      <w:lvlText w:val="%1"/>
      <w:lvlJc w:val="left"/>
      <w:pPr>
        <w:ind w:left="0" w:firstLine="403"/>
      </w:pPr>
      <w:rPr>
        <w:rFonts w:hint="default"/>
      </w:rPr>
    </w:lvl>
  </w:abstractNum>
  <w:abstractNum w:abstractNumId="22">
    <w:nsid w:val="00000016"/>
    <w:multiLevelType w:val="singleLevel"/>
    <w:tmpl w:val="00000016"/>
    <w:lvl w:ilvl="0" w:tentative="0">
      <w:start w:val="2"/>
      <w:numFmt w:val="chineseCounting"/>
      <w:suff w:val="nothing"/>
      <w:lvlText w:val="（%1）"/>
      <w:lvlJc w:val="left"/>
      <w:rPr>
        <w:rFonts w:hint="eastAsia"/>
      </w:rPr>
    </w:lvl>
  </w:abstractNum>
  <w:abstractNum w:abstractNumId="23">
    <w:nsid w:val="00000017"/>
    <w:multiLevelType w:val="singleLevel"/>
    <w:tmpl w:val="00000017"/>
    <w:lvl w:ilvl="0" w:tentative="0">
      <w:start w:val="1"/>
      <w:numFmt w:val="chineseCounting"/>
      <w:suff w:val="nothing"/>
      <w:lvlText w:val="%1、"/>
      <w:lvlJc w:val="left"/>
      <w:rPr>
        <w:rFonts w:hint="eastAsia"/>
      </w:rPr>
    </w:lvl>
  </w:abstractNum>
  <w:abstractNum w:abstractNumId="24">
    <w:nsid w:val="00000018"/>
    <w:multiLevelType w:val="singleLevel"/>
    <w:tmpl w:val="00000018"/>
    <w:lvl w:ilvl="0" w:tentative="0">
      <w:start w:val="1"/>
      <w:numFmt w:val="decimal"/>
      <w:lvlText w:val="%1."/>
      <w:lvlJc w:val="left"/>
      <w:pPr>
        <w:ind w:left="425" w:hanging="425"/>
      </w:pPr>
      <w:rPr>
        <w:rFonts w:hint="default"/>
      </w:rPr>
    </w:lvl>
  </w:abstractNum>
  <w:abstractNum w:abstractNumId="25">
    <w:nsid w:val="00000019"/>
    <w:multiLevelType w:val="singleLevel"/>
    <w:tmpl w:val="00000019"/>
    <w:lvl w:ilvl="0" w:tentative="0">
      <w:start w:val="1"/>
      <w:numFmt w:val="decimal"/>
      <w:suff w:val="nothing"/>
      <w:lvlText w:val="%1、"/>
      <w:lvlJc w:val="left"/>
    </w:lvl>
  </w:abstractNum>
  <w:abstractNum w:abstractNumId="26">
    <w:nsid w:val="0000001A"/>
    <w:multiLevelType w:val="singleLevel"/>
    <w:tmpl w:val="0000001A"/>
    <w:lvl w:ilvl="0" w:tentative="0">
      <w:start w:val="1"/>
      <w:numFmt w:val="decimal"/>
      <w:lvlText w:val="%1."/>
      <w:lvlJc w:val="left"/>
      <w:pPr>
        <w:ind w:left="425" w:hanging="425"/>
      </w:pPr>
      <w:rPr>
        <w:rFonts w:hint="default"/>
      </w:rPr>
    </w:lvl>
  </w:abstractNum>
  <w:abstractNum w:abstractNumId="27">
    <w:nsid w:val="0000001B"/>
    <w:multiLevelType w:val="singleLevel"/>
    <w:tmpl w:val="0000001B"/>
    <w:lvl w:ilvl="0" w:tentative="0">
      <w:start w:val="1"/>
      <w:numFmt w:val="decimal"/>
      <w:suff w:val="nothing"/>
      <w:lvlText w:val="%1、"/>
      <w:lvlJc w:val="left"/>
    </w:lvl>
  </w:abstractNum>
  <w:abstractNum w:abstractNumId="28">
    <w:nsid w:val="0000001C"/>
    <w:multiLevelType w:val="singleLevel"/>
    <w:tmpl w:val="0000001C"/>
    <w:lvl w:ilvl="0" w:tentative="0">
      <w:start w:val="1"/>
      <w:numFmt w:val="decimalEnclosedCircleChinese"/>
      <w:suff w:val="nothing"/>
      <w:lvlText w:val="%1　"/>
      <w:lvlJc w:val="left"/>
      <w:pPr>
        <w:ind w:left="0" w:firstLine="400"/>
      </w:pPr>
      <w:rPr>
        <w:rFonts w:hint="eastAsia"/>
        <w:sz w:val="20"/>
        <w:szCs w:val="20"/>
      </w:rPr>
    </w:lvl>
  </w:abstractNum>
  <w:abstractNum w:abstractNumId="29">
    <w:nsid w:val="0000001D"/>
    <w:multiLevelType w:val="singleLevel"/>
    <w:tmpl w:val="0000001D"/>
    <w:lvl w:ilvl="0" w:tentative="0">
      <w:start w:val="1"/>
      <w:numFmt w:val="decimal"/>
      <w:lvlText w:val="(%1)"/>
      <w:lvlJc w:val="left"/>
      <w:pPr>
        <w:ind w:left="425" w:hanging="425"/>
      </w:pPr>
      <w:rPr>
        <w:rFonts w:hint="default"/>
      </w:rPr>
    </w:lvl>
  </w:abstractNum>
  <w:abstractNum w:abstractNumId="30">
    <w:nsid w:val="0000001E"/>
    <w:multiLevelType w:val="singleLevel"/>
    <w:tmpl w:val="0000001E"/>
    <w:lvl w:ilvl="0" w:tentative="0">
      <w:start w:val="1"/>
      <w:numFmt w:val="decimalEnclosedCircleChinese"/>
      <w:suff w:val="nothing"/>
      <w:lvlText w:val="%1　"/>
      <w:lvlJc w:val="left"/>
      <w:pPr>
        <w:ind w:left="0" w:firstLine="400"/>
      </w:pPr>
      <w:rPr>
        <w:rFonts w:hint="eastAsia"/>
      </w:rPr>
    </w:lvl>
  </w:abstractNum>
  <w:abstractNum w:abstractNumId="31">
    <w:nsid w:val="0000001F"/>
    <w:multiLevelType w:val="singleLevel"/>
    <w:tmpl w:val="0000001F"/>
    <w:lvl w:ilvl="0" w:tentative="0">
      <w:start w:val="1"/>
      <w:numFmt w:val="decimalEnclosedCircleChinese"/>
      <w:suff w:val="nothing"/>
      <w:lvlText w:val="%1　"/>
      <w:lvlJc w:val="left"/>
      <w:pPr>
        <w:ind w:left="0" w:firstLine="400"/>
      </w:pPr>
      <w:rPr>
        <w:rFonts w:hint="eastAsia"/>
      </w:rPr>
    </w:lvl>
  </w:abstractNum>
  <w:abstractNum w:abstractNumId="32">
    <w:nsid w:val="00000020"/>
    <w:multiLevelType w:val="singleLevel"/>
    <w:tmpl w:val="00000020"/>
    <w:lvl w:ilvl="0" w:tentative="0">
      <w:start w:val="1"/>
      <w:numFmt w:val="decimal"/>
      <w:suff w:val="space"/>
      <w:lvlText w:val="%1."/>
      <w:lvlJc w:val="left"/>
    </w:lvl>
  </w:abstractNum>
  <w:num w:numId="1">
    <w:abstractNumId w:val="14"/>
  </w:num>
  <w:num w:numId="2">
    <w:abstractNumId w:val="22"/>
  </w:num>
  <w:num w:numId="3">
    <w:abstractNumId w:val="19"/>
  </w:num>
  <w:num w:numId="4">
    <w:abstractNumId w:val="18"/>
  </w:num>
  <w:num w:numId="5">
    <w:abstractNumId w:val="15"/>
  </w:num>
  <w:num w:numId="6">
    <w:abstractNumId w:val="32"/>
  </w:num>
  <w:num w:numId="7">
    <w:abstractNumId w:val="6"/>
  </w:num>
  <w:num w:numId="8">
    <w:abstractNumId w:val="13"/>
  </w:num>
  <w:num w:numId="9">
    <w:abstractNumId w:val="8"/>
  </w:num>
  <w:num w:numId="10">
    <w:abstractNumId w:val="7"/>
  </w:num>
  <w:num w:numId="11">
    <w:abstractNumId w:val="3"/>
  </w:num>
  <w:num w:numId="12">
    <w:abstractNumId w:val="9"/>
  </w:num>
  <w:num w:numId="13">
    <w:abstractNumId w:val="16"/>
  </w:num>
  <w:num w:numId="14">
    <w:abstractNumId w:val="23"/>
  </w:num>
  <w:num w:numId="15">
    <w:abstractNumId w:val="21"/>
  </w:num>
  <w:num w:numId="16">
    <w:abstractNumId w:val="27"/>
  </w:num>
  <w:num w:numId="17">
    <w:abstractNumId w:val="25"/>
  </w:num>
  <w:num w:numId="18">
    <w:abstractNumId w:val="2"/>
  </w:num>
  <w:num w:numId="19">
    <w:abstractNumId w:val="5"/>
  </w:num>
  <w:num w:numId="20">
    <w:abstractNumId w:val="29"/>
  </w:num>
  <w:num w:numId="21">
    <w:abstractNumId w:val="28"/>
  </w:num>
  <w:num w:numId="22">
    <w:abstractNumId w:val="31"/>
  </w:num>
  <w:num w:numId="23">
    <w:abstractNumId w:val="0"/>
  </w:num>
  <w:num w:numId="24">
    <w:abstractNumId w:val="12"/>
  </w:num>
  <w:num w:numId="25">
    <w:abstractNumId w:val="30"/>
  </w:num>
  <w:num w:numId="26">
    <w:abstractNumId w:val="1"/>
  </w:num>
  <w:num w:numId="27">
    <w:abstractNumId w:val="4"/>
  </w:num>
  <w:num w:numId="28">
    <w:abstractNumId w:val="10"/>
  </w:num>
  <w:num w:numId="29">
    <w:abstractNumId w:val="11"/>
  </w:num>
  <w:num w:numId="30">
    <w:abstractNumId w:val="24"/>
  </w:num>
  <w:num w:numId="31">
    <w:abstractNumId w:val="26"/>
  </w:num>
  <w:num w:numId="32">
    <w:abstractNumId w:val="17"/>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TrueTypeFonts/>
  <w:saveSubsetFonts/>
  <w:bordersDoNotSurroundHeader w:val="1"/>
  <w:bordersDoNotSurroundFooter w:val="1"/>
  <w:documentProtection w:enforcement="0"/>
  <w:defaultTabStop w:val="420"/>
  <w:hyphenationZone w:val="360"/>
  <w:drawingGridHorizontalSpacing w:val="21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wNDVjYjhiNTVlZTRmNTZhZTgwNjE4ODQ2ZGE3MmUifQ=="/>
  </w:docVars>
  <w:rsids>
    <w:rsidRoot w:val="00000000"/>
    <w:rsid w:val="06AE3E0A"/>
    <w:rsid w:val="08B076FD"/>
    <w:rsid w:val="0D472617"/>
    <w:rsid w:val="15566E11"/>
    <w:rsid w:val="1A265D27"/>
    <w:rsid w:val="217C6B87"/>
    <w:rsid w:val="23F42AE9"/>
    <w:rsid w:val="241E46D6"/>
    <w:rsid w:val="24400A52"/>
    <w:rsid w:val="27E71D5D"/>
    <w:rsid w:val="32E340EA"/>
    <w:rsid w:val="3BDB2F3B"/>
    <w:rsid w:val="3F0967B5"/>
    <w:rsid w:val="3F3F7451"/>
    <w:rsid w:val="458171EC"/>
    <w:rsid w:val="4F346195"/>
    <w:rsid w:val="52BF5CBB"/>
    <w:rsid w:val="54F75F49"/>
    <w:rsid w:val="56637ABB"/>
    <w:rsid w:val="5A15033F"/>
    <w:rsid w:val="5B9B13DC"/>
    <w:rsid w:val="5CCE3A33"/>
    <w:rsid w:val="5E6202E5"/>
    <w:rsid w:val="5EFA5790"/>
    <w:rsid w:val="6618414C"/>
    <w:rsid w:val="66E8749F"/>
    <w:rsid w:val="697847E8"/>
    <w:rsid w:val="72206369"/>
    <w:rsid w:val="771A6196"/>
    <w:rsid w:val="775C075F"/>
    <w:rsid w:val="7D5845A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nhideWhenUsed="0"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qFormat="1" w:unhideWhenUsed="0" w:uiPriority="99"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line="576" w:lineRule="auto"/>
      <w:outlineLvl w:val="0"/>
    </w:pPr>
    <w:rPr>
      <w:b/>
      <w:kern w:val="44"/>
      <w:sz w:val="44"/>
    </w:rPr>
  </w:style>
  <w:style w:type="paragraph" w:styleId="5">
    <w:name w:val="heading 2"/>
    <w:basedOn w:val="1"/>
    <w:next w:val="1"/>
    <w:qFormat/>
    <w:uiPriority w:val="0"/>
    <w:pPr>
      <w:keepNext/>
      <w:keepLines/>
      <w:spacing w:line="360" w:lineRule="auto"/>
      <w:outlineLvl w:val="1"/>
    </w:pPr>
    <w:rPr>
      <w:rFonts w:ascii="Arial" w:hAnsi="Arial"/>
      <w:b/>
      <w:bCs/>
      <w:sz w:val="24"/>
      <w:szCs w:val="32"/>
    </w:rPr>
  </w:style>
  <w:style w:type="paragraph" w:styleId="6">
    <w:name w:val="heading 3"/>
    <w:basedOn w:val="1"/>
    <w:next w:val="1"/>
    <w:qFormat/>
    <w:uiPriority w:val="0"/>
    <w:pPr>
      <w:keepNext/>
      <w:keepLines/>
      <w:spacing w:before="260" w:after="260" w:line="416" w:lineRule="auto"/>
      <w:outlineLvl w:val="2"/>
    </w:pPr>
    <w:rPr>
      <w:b/>
      <w:bCs/>
      <w:sz w:val="32"/>
      <w:szCs w:val="32"/>
    </w:rPr>
  </w:style>
  <w:style w:type="paragraph" w:styleId="7">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8">
    <w:name w:val="heading 7"/>
    <w:basedOn w:val="1"/>
    <w:next w:val="1"/>
    <w:qFormat/>
    <w:uiPriority w:val="0"/>
    <w:pPr>
      <w:keepNext/>
      <w:keepLines/>
      <w:adjustRightInd w:val="0"/>
      <w:spacing w:before="240" w:after="64" w:line="320" w:lineRule="atLeast"/>
      <w:jc w:val="left"/>
      <w:textAlignment w:val="baseline"/>
      <w:outlineLvl w:val="6"/>
    </w:pPr>
    <w:rPr>
      <w:rFonts w:eastAsia="宋体"/>
      <w:b/>
      <w:bCs/>
      <w:kern w:val="0"/>
      <w:sz w:val="24"/>
    </w:rPr>
  </w:style>
  <w:style w:type="character" w:default="1" w:styleId="29">
    <w:name w:val="Default Paragraph Font"/>
    <w:qFormat/>
    <w:uiPriority w:val="1"/>
  </w:style>
  <w:style w:type="table" w:default="1" w:styleId="27">
    <w:name w:val="Normal Table"/>
    <w:qFormat/>
    <w:uiPriority w:val="99"/>
    <w:tblPr>
      <w:tblStyle w:val="27"/>
      <w:tblCellMar>
        <w:top w:w="0" w:type="dxa"/>
        <w:left w:w="108" w:type="dxa"/>
        <w:bottom w:w="0" w:type="dxa"/>
        <w:right w:w="108" w:type="dxa"/>
      </w:tblCellMar>
    </w:tblPr>
  </w:style>
  <w:style w:type="paragraph" w:customStyle="1" w:styleId="2">
    <w:name w:val="首行缩进"/>
    <w:basedOn w:val="3"/>
    <w:qFormat/>
    <w:uiPriority w:val="0"/>
    <w:pPr>
      <w:ind w:firstLine="480" w:firstLineChars="200"/>
    </w:pPr>
    <w:rPr>
      <w:lang w:val="zh-CN"/>
    </w:rPr>
  </w:style>
  <w:style w:type="paragraph" w:customStyle="1" w:styleId="3">
    <w:name w:val="Normal_34_0"/>
    <w:next w:val="2"/>
    <w:qFormat/>
    <w:uiPriority w:val="0"/>
    <w:pPr>
      <w:widowControl w:val="0"/>
      <w:jc w:val="both"/>
    </w:pPr>
    <w:rPr>
      <w:rFonts w:ascii="Calibri" w:hAnsi="Calibri" w:eastAsia="宋体" w:cs="Times New Roman"/>
      <w:kern w:val="2"/>
      <w:sz w:val="21"/>
      <w:szCs w:val="22"/>
      <w:lang w:val="en-US" w:eastAsia="zh-CN" w:bidi="ar-SA"/>
    </w:rPr>
  </w:style>
  <w:style w:type="paragraph" w:styleId="9">
    <w:name w:val="Normal Indent"/>
    <w:basedOn w:val="1"/>
    <w:qFormat/>
    <w:uiPriority w:val="0"/>
    <w:pPr>
      <w:widowControl/>
      <w:ind w:firstLine="420"/>
      <w:jc w:val="left"/>
    </w:pPr>
    <w:rPr>
      <w:kern w:val="0"/>
      <w:sz w:val="20"/>
      <w:szCs w:val="20"/>
    </w:rPr>
  </w:style>
  <w:style w:type="paragraph" w:styleId="10">
    <w:name w:val="caption"/>
    <w:basedOn w:val="1"/>
    <w:next w:val="1"/>
    <w:qFormat/>
    <w:uiPriority w:val="35"/>
    <w:rPr>
      <w:rFonts w:ascii="Calibri Light" w:hAnsi="Calibri Light" w:eastAsia="黑体" w:cs="宋体"/>
      <w:sz w:val="20"/>
      <w:szCs w:val="20"/>
    </w:rPr>
  </w:style>
  <w:style w:type="paragraph" w:styleId="11">
    <w:name w:val="annotation text"/>
    <w:basedOn w:val="1"/>
    <w:link w:val="34"/>
    <w:qFormat/>
    <w:uiPriority w:val="0"/>
    <w:pPr>
      <w:jc w:val="left"/>
    </w:pPr>
  </w:style>
  <w:style w:type="paragraph" w:styleId="12">
    <w:name w:val="Body Text"/>
    <w:basedOn w:val="1"/>
    <w:next w:val="13"/>
    <w:qFormat/>
    <w:uiPriority w:val="0"/>
    <w:pPr>
      <w:spacing w:after="120"/>
    </w:pPr>
  </w:style>
  <w:style w:type="paragraph" w:customStyle="1" w:styleId="13">
    <w:name w:val="目录 53"/>
    <w:next w:val="1"/>
    <w:qFormat/>
    <w:uiPriority w:val="0"/>
    <w:pPr>
      <w:wordWrap w:val="0"/>
      <w:ind w:left="1275"/>
      <w:jc w:val="both"/>
    </w:pPr>
    <w:rPr>
      <w:rFonts w:ascii="Times New Roman" w:hAnsi="Times New Roman" w:eastAsia="宋体" w:cs="Times New Roman"/>
      <w:sz w:val="21"/>
      <w:lang w:val="en-US" w:eastAsia="zh-CN" w:bidi="ar-SA"/>
    </w:rPr>
  </w:style>
  <w:style w:type="paragraph" w:styleId="14">
    <w:name w:val="Body Text Indent"/>
    <w:basedOn w:val="1"/>
    <w:next w:val="15"/>
    <w:qFormat/>
    <w:uiPriority w:val="0"/>
    <w:pPr>
      <w:spacing w:after="120"/>
      <w:ind w:left="420" w:leftChars="200"/>
    </w:pPr>
  </w:style>
  <w:style w:type="paragraph" w:styleId="15">
    <w:name w:val="annotation subject"/>
    <w:basedOn w:val="11"/>
    <w:next w:val="1"/>
    <w:link w:val="35"/>
    <w:qFormat/>
    <w:uiPriority w:val="0"/>
    <w:rPr>
      <w:b/>
      <w:bCs/>
    </w:rPr>
  </w:style>
  <w:style w:type="paragraph" w:styleId="16">
    <w:name w:val="Plain Text"/>
    <w:basedOn w:val="1"/>
    <w:qFormat/>
    <w:uiPriority w:val="0"/>
    <w:rPr>
      <w:rFonts w:ascii="宋体" w:hAnsi="Courier New" w:cs="Courier New"/>
      <w:szCs w:val="21"/>
    </w:rPr>
  </w:style>
  <w:style w:type="paragraph" w:styleId="17">
    <w:name w:val="Date"/>
    <w:basedOn w:val="1"/>
    <w:next w:val="1"/>
    <w:qFormat/>
    <w:uiPriority w:val="0"/>
    <w:rPr>
      <w:sz w:val="24"/>
      <w:szCs w:val="20"/>
    </w:rPr>
  </w:style>
  <w:style w:type="paragraph" w:styleId="18">
    <w:name w:val="Balloon Text"/>
    <w:basedOn w:val="1"/>
    <w:link w:val="36"/>
    <w:qFormat/>
    <w:uiPriority w:val="0"/>
    <w:rPr>
      <w:sz w:val="18"/>
      <w:szCs w:val="18"/>
    </w:rPr>
  </w:style>
  <w:style w:type="paragraph" w:styleId="19">
    <w:name w:val="footer"/>
    <w:basedOn w:val="1"/>
    <w:qFormat/>
    <w:uiPriority w:val="0"/>
    <w:pPr>
      <w:tabs>
        <w:tab w:val="center" w:pos="4153"/>
        <w:tab w:val="right" w:pos="8306"/>
      </w:tabs>
      <w:snapToGrid w:val="0"/>
      <w:jc w:val="left"/>
    </w:pPr>
    <w:rPr>
      <w:sz w:val="18"/>
      <w:szCs w:val="18"/>
    </w:rPr>
  </w:style>
  <w:style w:type="paragraph" w:styleId="2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1">
    <w:name w:val="index 7"/>
    <w:basedOn w:val="1"/>
    <w:next w:val="1"/>
    <w:qFormat/>
    <w:uiPriority w:val="99"/>
    <w:pPr>
      <w:ind w:left="2520"/>
    </w:pPr>
    <w:rPr>
      <w:rFonts w:ascii="Calibri" w:hAnsi="Calibri"/>
      <w:szCs w:val="22"/>
    </w:rPr>
  </w:style>
  <w:style w:type="paragraph" w:styleId="2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23">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4">
    <w:name w:val="Body Text First Indent"/>
    <w:basedOn w:val="12"/>
    <w:qFormat/>
    <w:uiPriority w:val="0"/>
    <w:pPr>
      <w:widowControl w:val="0"/>
      <w:spacing w:after="120"/>
      <w:ind w:firstLine="420" w:firstLineChars="100"/>
      <w:jc w:val="both"/>
    </w:pPr>
    <w:rPr>
      <w:rFonts w:ascii="Times New Roman" w:hAnsi="Times New Roman" w:eastAsia="宋体" w:cs="Times New Roman"/>
      <w:kern w:val="2"/>
      <w:sz w:val="21"/>
      <w:szCs w:val="24"/>
      <w:lang w:val="en-US" w:eastAsia="zh-CN" w:bidi="ar-SA"/>
    </w:rPr>
  </w:style>
  <w:style w:type="paragraph" w:styleId="25">
    <w:name w:val="Body Text First Indent 2"/>
    <w:basedOn w:val="14"/>
    <w:next w:val="26"/>
    <w:qFormat/>
    <w:uiPriority w:val="99"/>
    <w:pPr>
      <w:widowControl/>
      <w:spacing w:afterLines="100" w:line="360" w:lineRule="auto"/>
      <w:ind w:left="200" w:firstLine="210" w:firstLineChars="200"/>
      <w:jc w:val="left"/>
    </w:pPr>
    <w:rPr>
      <w:kern w:val="28"/>
      <w:sz w:val="24"/>
      <w:lang w:val="zh-CN"/>
    </w:rPr>
  </w:style>
  <w:style w:type="paragraph" w:customStyle="1" w:styleId="26">
    <w:name w:val="正文1"/>
    <w:qFormat/>
    <w:uiPriority w:val="0"/>
    <w:pPr>
      <w:jc w:val="both"/>
    </w:pPr>
    <w:rPr>
      <w:rFonts w:ascii="Calibri" w:hAnsi="Calibri" w:eastAsia="宋体" w:cs="宋体"/>
      <w:kern w:val="2"/>
      <w:sz w:val="21"/>
      <w:szCs w:val="21"/>
      <w:lang w:val="en-US" w:eastAsia="zh-CN" w:bidi="ar-SA"/>
    </w:rPr>
  </w:style>
  <w:style w:type="table" w:styleId="28">
    <w:name w:val="Table Grid"/>
    <w:basedOn w:val="27"/>
    <w:qFormat/>
    <w:uiPriority w:val="0"/>
    <w:pPr>
      <w:widowControl w:val="0"/>
      <w:jc w:val="both"/>
    </w:pPr>
    <w:tblPr>
      <w:tblStyle w:val="27"/>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qFormat/>
    <w:uiPriority w:val="0"/>
    <w:rPr>
      <w:b/>
      <w:bCs/>
    </w:rPr>
  </w:style>
  <w:style w:type="character" w:styleId="31">
    <w:name w:val="page number"/>
    <w:basedOn w:val="29"/>
    <w:qFormat/>
    <w:uiPriority w:val="0"/>
  </w:style>
  <w:style w:type="character" w:styleId="32">
    <w:name w:val="Hyperlink"/>
    <w:basedOn w:val="29"/>
    <w:qFormat/>
    <w:uiPriority w:val="0"/>
    <w:rPr>
      <w:color w:val="0000FF"/>
      <w:u w:val="single"/>
    </w:rPr>
  </w:style>
  <w:style w:type="character" w:styleId="33">
    <w:name w:val="annotation reference"/>
    <w:basedOn w:val="29"/>
    <w:qFormat/>
    <w:uiPriority w:val="0"/>
    <w:rPr>
      <w:sz w:val="21"/>
      <w:szCs w:val="21"/>
    </w:rPr>
  </w:style>
  <w:style w:type="character" w:customStyle="1" w:styleId="34">
    <w:name w:val="批注文字 字符"/>
    <w:basedOn w:val="29"/>
    <w:link w:val="11"/>
    <w:qFormat/>
    <w:uiPriority w:val="0"/>
    <w:rPr>
      <w:rFonts w:ascii="Times New Roman" w:hAnsi="Times New Roman"/>
      <w:kern w:val="2"/>
      <w:sz w:val="21"/>
      <w:szCs w:val="24"/>
    </w:rPr>
  </w:style>
  <w:style w:type="character" w:customStyle="1" w:styleId="35">
    <w:name w:val="批注主题 字符"/>
    <w:basedOn w:val="34"/>
    <w:link w:val="15"/>
    <w:qFormat/>
    <w:uiPriority w:val="0"/>
    <w:rPr>
      <w:rFonts w:ascii="Times New Roman" w:hAnsi="Times New Roman"/>
      <w:b/>
      <w:bCs/>
      <w:kern w:val="2"/>
      <w:sz w:val="21"/>
      <w:szCs w:val="24"/>
    </w:rPr>
  </w:style>
  <w:style w:type="character" w:customStyle="1" w:styleId="36">
    <w:name w:val="批注框文本 字符"/>
    <w:basedOn w:val="29"/>
    <w:link w:val="18"/>
    <w:qFormat/>
    <w:uiPriority w:val="0"/>
    <w:rPr>
      <w:kern w:val="2"/>
      <w:sz w:val="18"/>
      <w:szCs w:val="18"/>
    </w:rPr>
  </w:style>
  <w:style w:type="paragraph" w:customStyle="1" w:styleId="37">
    <w:name w:val="Default"/>
    <w:next w:val="1"/>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38">
    <w:name w:val="列出段落1"/>
    <w:basedOn w:val="1"/>
    <w:qFormat/>
    <w:uiPriority w:val="0"/>
    <w:pPr>
      <w:spacing w:line="360" w:lineRule="auto"/>
      <w:ind w:firstLine="420" w:firstLineChars="200"/>
    </w:pPr>
    <w:rPr>
      <w:rFonts w:ascii="Calibri" w:hAnsi="Calibri"/>
      <w:sz w:val="24"/>
      <w:szCs w:val="22"/>
    </w:rPr>
  </w:style>
  <w:style w:type="paragraph" w:customStyle="1" w:styleId="39">
    <w:name w:val="_Style 3"/>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40">
    <w:name w:val="p0"/>
    <w:basedOn w:val="1"/>
    <w:qFormat/>
    <w:uiPriority w:val="0"/>
    <w:pPr>
      <w:widowControl/>
    </w:pPr>
    <w:rPr>
      <w:kern w:val="0"/>
      <w:szCs w:val="21"/>
    </w:rPr>
  </w:style>
  <w:style w:type="paragraph" w:customStyle="1" w:styleId="41">
    <w:name w:val="彩色列表 - 强调文字颜色 11"/>
    <w:basedOn w:val="1"/>
    <w:qFormat/>
    <w:uiPriority w:val="34"/>
    <w:pPr>
      <w:ind w:firstLine="420" w:firstLineChars="200"/>
    </w:pPr>
    <w:rPr>
      <w:rFonts w:ascii="Calibri" w:hAnsi="Calibri" w:cs="宋体"/>
      <w:szCs w:val="22"/>
    </w:rPr>
  </w:style>
  <w:style w:type="paragraph" w:customStyle="1" w:styleId="42">
    <w:name w:val="_Style 1"/>
    <w:basedOn w:val="1"/>
    <w:qFormat/>
    <w:uiPriority w:val="0"/>
    <w:pPr>
      <w:ind w:firstLine="420" w:firstLineChars="200"/>
    </w:pPr>
  </w:style>
  <w:style w:type="paragraph" w:customStyle="1" w:styleId="43">
    <w:name w:val="列出段落2"/>
    <w:basedOn w:val="1"/>
    <w:qFormat/>
    <w:uiPriority w:val="99"/>
    <w:pPr>
      <w:ind w:firstLine="420" w:firstLineChars="200"/>
    </w:pPr>
  </w:style>
  <w:style w:type="character" w:customStyle="1" w:styleId="44">
    <w:name w:val="NormalCharacter"/>
    <w:qFormat/>
    <w:uiPriority w:val="0"/>
  </w:style>
  <w:style w:type="paragraph" w:customStyle="1" w:styleId="45">
    <w:name w:val="我的正文"/>
    <w:basedOn w:val="1"/>
    <w:qFormat/>
    <w:uiPriority w:val="0"/>
    <w:rPr>
      <w:rFonts w:ascii="Calibri" w:hAnsi="Calibri" w:cs="宋体"/>
      <w:szCs w:val="22"/>
    </w:rPr>
  </w:style>
  <w:style w:type="paragraph" w:customStyle="1" w:styleId="46">
    <w:name w:val="1.1.1.1 样式"/>
    <w:basedOn w:val="7"/>
    <w:qFormat/>
    <w:uiPriority w:val="0"/>
    <w:pPr>
      <w:spacing w:line="240" w:lineRule="auto"/>
      <w:ind w:left="42" w:hanging="42" w:hangingChars="15"/>
    </w:pPr>
  </w:style>
  <w:style w:type="paragraph" w:customStyle="1" w:styleId="47">
    <w:name w:val="1济南智慧水务正文"/>
    <w:basedOn w:val="1"/>
    <w:qFormat/>
    <w:uiPriority w:val="0"/>
    <w:pPr>
      <w:widowControl/>
      <w:spacing w:line="360" w:lineRule="auto"/>
      <w:ind w:firstLine="480"/>
      <w:jc w:val="left"/>
    </w:pPr>
    <w:rPr>
      <w:rFonts w:ascii="宋体" w:hAnsi="宋体" w:cs="宋体"/>
      <w:kern w:val="0"/>
      <w:sz w:val="24"/>
      <w:szCs w:val="28"/>
    </w:rPr>
  </w:style>
  <w:style w:type="paragraph" w:customStyle="1" w:styleId="48">
    <w:name w:val="正文1（四号宋体1.5行距）"/>
    <w:basedOn w:val="1"/>
    <w:qFormat/>
    <w:uiPriority w:val="0"/>
    <w:pPr>
      <w:widowControl/>
      <w:spacing w:line="360" w:lineRule="auto"/>
      <w:ind w:right="11" w:firstLine="561"/>
      <w:jc w:val="left"/>
    </w:pPr>
    <w:rPr>
      <w:rFonts w:ascii="宋体" w:hAnsi="宋体" w:cs="仿宋"/>
      <w:kern w:val="0"/>
      <w:sz w:val="28"/>
      <w:szCs w:val="28"/>
    </w:rPr>
  </w:style>
  <w:style w:type="paragraph" w:customStyle="1" w:styleId="49">
    <w:name w:val="列表段落1"/>
    <w:basedOn w:val="1"/>
    <w:qFormat/>
    <w:uiPriority w:val="0"/>
    <w:pPr>
      <w:widowControl/>
      <w:spacing w:line="360" w:lineRule="auto"/>
      <w:ind w:firstLine="420" w:firstLineChars="200"/>
      <w:jc w:val="left"/>
    </w:pPr>
    <w:rPr>
      <w:rFonts w:ascii="宋体" w:hAnsi="宋体" w:cs="宋体"/>
      <w:kern w:val="0"/>
      <w:sz w:val="24"/>
    </w:rPr>
  </w:style>
  <w:style w:type="paragraph" w:customStyle="1" w:styleId="50">
    <w:name w:val="1-正文"/>
    <w:basedOn w:val="1"/>
    <w:qFormat/>
    <w:uiPriority w:val="0"/>
    <w:pPr>
      <w:widowControl/>
      <w:spacing w:line="360" w:lineRule="auto"/>
      <w:ind w:firstLine="566" w:firstLineChars="202"/>
      <w:jc w:val="left"/>
    </w:pPr>
    <w:rPr>
      <w:rFonts w:ascii="Calibri" w:hAnsi="Calibri" w:cs="宋体"/>
      <w:kern w:val="0"/>
      <w:sz w:val="24"/>
      <w:szCs w:val="28"/>
    </w:rPr>
  </w:style>
  <w:style w:type="paragraph" w:customStyle="1" w:styleId="51">
    <w:name w:val="Table Paragraph"/>
    <w:basedOn w:val="1"/>
    <w:qFormat/>
    <w:uiPriority w:val="1"/>
    <w:rPr>
      <w:rFonts w:ascii="仿宋_GB2312" w:hAnsi="仿宋_GB2312" w:eastAsia="仿宋_GB2312" w:cs="仿宋_GB2312"/>
      <w:lang w:val="zh-CN" w:bidi="zh-CN"/>
    </w:rPr>
  </w:style>
  <w:style w:type="paragraph" w:customStyle="1" w:styleId="52">
    <w:name w:val="正文格式"/>
    <w:basedOn w:val="1"/>
    <w:qFormat/>
    <w:uiPriority w:val="0"/>
    <w:pPr>
      <w:adjustRightInd w:val="0"/>
      <w:snapToGrid w:val="0"/>
      <w:spacing w:line="360" w:lineRule="auto"/>
      <w:ind w:firstLine="480" w:firstLineChars="200"/>
      <w:textAlignment w:val="baseline"/>
    </w:pPr>
    <w:rPr>
      <w:kern w:val="24"/>
      <w:sz w:val="24"/>
    </w:rPr>
  </w:style>
  <w:style w:type="paragraph" w:customStyle="1" w:styleId="53">
    <w:name w:val="列出段落3"/>
    <w:basedOn w:val="1"/>
    <w:qFormat/>
    <w:uiPriority w:val="99"/>
    <w:pPr>
      <w:ind w:firstLine="420" w:firstLineChars="200"/>
    </w:pPr>
  </w:style>
  <w:style w:type="paragraph" w:customStyle="1" w:styleId="54">
    <w:name w:val="xl28"/>
    <w:basedOn w:val="1"/>
    <w:qFormat/>
    <w:uiPriority w:val="0"/>
    <w:pPr>
      <w:widowControl/>
      <w:spacing w:before="100" w:beforeAutospacing="1" w:after="100" w:afterAutospacing="1"/>
      <w:jc w:val="center"/>
    </w:pPr>
    <w:rPr>
      <w:rFonts w:ascii="宋体" w:hAnsi="宋体"/>
      <w:kern w:val="0"/>
      <w:sz w:val="24"/>
    </w:rPr>
  </w:style>
  <w:style w:type="character" w:customStyle="1" w:styleId="55">
    <w:name w:val="font11"/>
    <w:basedOn w:val="29"/>
    <w:qFormat/>
    <w:uiPriority w:val="0"/>
    <w:rPr>
      <w:rFonts w:hint="eastAsia" w:ascii="宋体" w:hAnsi="宋体" w:eastAsia="宋体" w:cs="宋体"/>
      <w:color w:val="000000"/>
      <w:sz w:val="20"/>
      <w:szCs w:val="20"/>
      <w:u w:val="none"/>
    </w:rPr>
  </w:style>
  <w:style w:type="character" w:customStyle="1" w:styleId="56">
    <w:name w:val="font01"/>
    <w:basedOn w:val="29"/>
    <w:qFormat/>
    <w:uiPriority w:val="0"/>
    <w:rPr>
      <w:rFonts w:hint="eastAsia" w:ascii="宋体" w:hAnsi="宋体" w:eastAsia="宋体" w:cs="宋体"/>
      <w:color w:val="FF0000"/>
      <w:sz w:val="22"/>
      <w:szCs w:val="22"/>
      <w:u w:val="none"/>
    </w:rPr>
  </w:style>
  <w:style w:type="paragraph" w:customStyle="1" w:styleId="57">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58">
    <w:name w:val="Normal_12"/>
    <w:qFormat/>
    <w:uiPriority w:val="0"/>
    <w:pPr>
      <w:widowControl w:val="0"/>
      <w:jc w:val="both"/>
    </w:pPr>
    <w:rPr>
      <w:rFonts w:ascii="Calibri" w:hAnsi="Calibri" w:eastAsia="宋体" w:cs="Times New Roman"/>
      <w:lang w:val="en-US" w:eastAsia="zh-CN" w:bidi="ar-SA"/>
    </w:rPr>
  </w:style>
  <w:style w:type="paragraph" w:customStyle="1" w:styleId="59">
    <w:name w:val="Normal_6"/>
    <w:qFormat/>
    <w:uiPriority w:val="0"/>
    <w:pPr>
      <w:widowControl w:val="0"/>
      <w:jc w:val="both"/>
    </w:pPr>
    <w:rPr>
      <w:rFonts w:ascii="Calibri" w:hAnsi="Calibri" w:eastAsia="宋体" w:cs="Times New Roman"/>
      <w:lang w:val="en-US" w:eastAsia="zh-CN" w:bidi="ar-SA"/>
    </w:rPr>
  </w:style>
  <w:style w:type="paragraph" w:customStyle="1" w:styleId="60">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1">
    <w:name w:val="Normal_1"/>
    <w:qFormat/>
    <w:uiPriority w:val="0"/>
    <w:rPr>
      <w:rFonts w:ascii="Times New Roman" w:hAnsi="Times New Roman" w:eastAsia="宋体" w:cs="Times New Roman"/>
      <w:sz w:val="24"/>
      <w:szCs w:val="24"/>
    </w:rPr>
  </w:style>
  <w:style w:type="paragraph" w:customStyle="1" w:styleId="62">
    <w:name w:val="Normal_0"/>
    <w:qFormat/>
    <w:uiPriority w:val="0"/>
    <w:pPr>
      <w:widowControl w:val="0"/>
      <w:jc w:val="both"/>
    </w:pPr>
    <w:rPr>
      <w:rFonts w:ascii="Calibri" w:hAnsi="Calibri" w:eastAsia="宋体" w:cs="Times New Roman"/>
    </w:rPr>
  </w:style>
  <w:style w:type="paragraph" w:customStyle="1" w:styleId="63">
    <w:name w:val="Table Text"/>
    <w:qFormat/>
    <w:uiPriority w:val="0"/>
    <w:pPr>
      <w:widowControl w:val="0"/>
      <w:jc w:val="both"/>
    </w:pPr>
    <w:rPr>
      <w:rFonts w:ascii="宋体" w:hAnsi="宋体" w:eastAsia="宋体" w:cs="宋体"/>
      <w:kern w:val="2"/>
      <w:sz w:val="24"/>
      <w:szCs w:val="24"/>
      <w:lang w:val="en-US" w:eastAsia="en-US" w:bidi="ar-SA"/>
    </w:rPr>
  </w:style>
  <w:style w:type="character" w:customStyle="1" w:styleId="64">
    <w:name w:val="font61"/>
    <w:qFormat/>
    <w:uiPriority w:val="0"/>
    <w:rPr>
      <w:rFonts w:hint="eastAsia" w:ascii="宋体" w:hAnsi="宋体" w:eastAsia="宋体" w:cs="宋体"/>
      <w:color w:val="000000"/>
      <w:sz w:val="20"/>
      <w:szCs w:val="20"/>
      <w:u w:val="none"/>
    </w:rPr>
  </w:style>
  <w:style w:type="character" w:customStyle="1" w:styleId="65">
    <w:name w:val="font112"/>
    <w:qFormat/>
    <w:uiPriority w:val="0"/>
    <w:rPr>
      <w:rFonts w:hint="default" w:ascii="Times New Roman" w:hAnsi="Times New Roman" w:cs="Times New Roman"/>
      <w:color w:val="000000"/>
      <w:sz w:val="20"/>
      <w:szCs w:val="20"/>
      <w:u w:val="none"/>
    </w:rPr>
  </w:style>
  <w:style w:type="character" w:customStyle="1" w:styleId="66">
    <w:name w:val="font21"/>
    <w:qFormat/>
    <w:uiPriority w:val="0"/>
    <w:rPr>
      <w:rFonts w:hint="eastAsia" w:ascii="宋体" w:hAnsi="宋体" w:eastAsia="宋体" w:cs="宋体"/>
      <w:color w:val="000000"/>
      <w:sz w:val="20"/>
      <w:szCs w:val="20"/>
      <w:u w:val="none"/>
    </w:rPr>
  </w:style>
  <w:style w:type="character" w:customStyle="1" w:styleId="67">
    <w:name w:val="font41"/>
    <w:qFormat/>
    <w:uiPriority w:val="0"/>
    <w:rPr>
      <w:rFonts w:hint="eastAsia" w:ascii="宋体" w:hAnsi="宋体" w:eastAsia="宋体" w:cs="宋体"/>
      <w:color w:val="000000"/>
      <w:sz w:val="20"/>
      <w:szCs w:val="20"/>
      <w:u w:val="none"/>
    </w:rPr>
  </w:style>
  <w:style w:type="character" w:customStyle="1" w:styleId="68">
    <w:name w:val="font71"/>
    <w:qFormat/>
    <w:uiPriority w:val="0"/>
    <w:rPr>
      <w:rFonts w:ascii="Arial" w:hAnsi="Arial" w:cs="Arial"/>
      <w:color w:val="000000"/>
      <w:sz w:val="20"/>
      <w:szCs w:val="20"/>
      <w:u w:val="none"/>
    </w:rPr>
  </w:style>
  <w:style w:type="character" w:customStyle="1" w:styleId="69">
    <w:name w:val="font31"/>
    <w:qFormat/>
    <w:uiPriority w:val="0"/>
    <w:rPr>
      <w:rFonts w:hint="eastAsia" w:ascii="宋体" w:hAnsi="宋体" w:eastAsia="宋体" w:cs="宋体"/>
      <w:color w:val="000000"/>
      <w:sz w:val="20"/>
      <w:szCs w:val="20"/>
      <w:u w:val="none"/>
    </w:rPr>
  </w:style>
  <w:style w:type="character" w:customStyle="1" w:styleId="70">
    <w:name w:val="font81"/>
    <w:qFormat/>
    <w:uiPriority w:val="0"/>
    <w:rPr>
      <w:rFonts w:hint="default" w:ascii="Arial" w:hAnsi="Arial" w:cs="Arial"/>
      <w:color w:val="000000"/>
      <w:sz w:val="20"/>
      <w:szCs w:val="20"/>
      <w:u w:val="none"/>
    </w:rPr>
  </w:style>
  <w:style w:type="character" w:customStyle="1" w:styleId="71">
    <w:name w:val="font51"/>
    <w:qFormat/>
    <w:uiPriority w:val="0"/>
    <w:rPr>
      <w:rFonts w:ascii="宋体" w:hAnsi="宋体" w:eastAsia="宋体" w:cs="宋体"/>
      <w:color w:val="000000"/>
      <w:sz w:val="22"/>
      <w:szCs w:val="22"/>
      <w:u w:val="none"/>
    </w:rPr>
  </w:style>
  <w:style w:type="table" w:customStyle="1" w:styleId="72">
    <w:name w:val="Table Normal"/>
    <w:qFormat/>
    <w:uiPriority w:val="0"/>
    <w:tblPr>
      <w:tblStyle w:val="27"/>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88</Pages>
  <Words>26319</Words>
  <Characters>27680</Characters>
  <Paragraphs>3015</Paragraphs>
  <TotalTime>36</TotalTime>
  <ScaleCrop>false</ScaleCrop>
  <LinksUpToDate>false</LinksUpToDate>
  <CharactersWithSpaces>29967</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2019-08-08T23:50:00Z</dcterms:created>
  <dc:creator>循蔼</dc:creator>
  <cp:lastModifiedBy>循蔼</cp:lastModifiedBy>
  <cp:lastPrinted>2023-04-21T12:01:00Z</cp:lastPrinted>
  <dcterms:modified xsi:type="dcterms:W3CDTF">2025-07-10T09:26:43Z</dcterms:modified>
  <cp:revision>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KSOSaveFontToCloudKey">
    <vt:lpwstr>221791837_cloud</vt:lpwstr>
  </property>
  <property fmtid="{D5CDD505-2E9C-101B-9397-08002B2CF9AE}" pid="4" name="ICV">
    <vt:lpwstr>835688CC20B24374A925D8CF3ACD0E49_13</vt:lpwstr>
  </property>
  <property fmtid="{D5CDD505-2E9C-101B-9397-08002B2CF9AE}" pid="5" name="KSOTemplateDocerSaveRecord">
    <vt:lpwstr>eyJoZGlkIjoiYjI5ZGJhMmY3M2RiYzc2NjBiNGFmMDQxNmY4YzU5YmIiLCJ1c2VySWQiOiIyMjE3OTE4MzcifQ==</vt:lpwstr>
  </property>
</Properties>
</file>