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D565E9">
      <w:pPr>
        <w:jc w:val="center"/>
        <w:outlineLvl w:val="2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施工机械设备配备投入计划</w:t>
      </w:r>
    </w:p>
    <w:p w14:paraId="5188A085">
      <w:pPr>
        <w:jc w:val="center"/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各供应商根据采购内容及要求、评审办法等磋商文件内容进行编制。</w:t>
      </w:r>
    </w:p>
    <w:p w14:paraId="0C0755C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E318F9"/>
    <w:rsid w:val="31E31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2026-04-17T05:22:00Z</dcterms:created>
  <dc:creator>陕西中技招标</dc:creator>
  <cp:lastModifiedBy>陕西中技招标</cp:lastModifiedBy>
  <dcterms:modified xsi:type="dcterms:W3CDTF">2026-04-17T05:22:54Z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ICV">
    <vt:lpwstr>EBDC086A41704301B03F6E845C71122E_11</vt:lpwstr>
  </property>
  <property fmtid="{D5CDD505-2E9C-101B-9397-08002B2CF9AE}" pid="4" name="KSOTemplateDocerSaveRecord">
    <vt:lpwstr>eyJoZGlkIjoiN2M0ODk3OGU2ZDI1NWMxZGY3ZDhiMmMxYmU1ZDk3MGQiLCJ1c2VySWQiOiI0ODM0NjExNDgifQ==</vt:lpwstr>
  </property>
</Properties>
</file>