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版本号：N510001202600084920260513001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2026年专题类数据库采购项目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N5100012026000849</w:t>
      </w:r>
    </w:p>
    <w:p>
      <w:pPr>
        <w:pStyle w:val="null3"/>
        <w:jc w:val="left"/>
        <w:outlineLvl w:val="2"/>
      </w:pPr>
      <w:r>
        <w:rPr>
          <w:rFonts w:ascii="仿宋_GB2312" w:hAnsi="仿宋_GB2312" w:cs="仿宋_GB2312" w:eastAsia="仿宋_GB2312"/>
          <w:sz w:val="28"/>
          <w:b/>
        </w:rPr>
        <w:t>四川省图书馆（四川省古籍保护中心）</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委托，拟对 </w:t>
      </w:r>
      <w:r>
        <w:rPr>
          <w:rFonts w:ascii="仿宋_GB2312" w:hAnsi="仿宋_GB2312" w:cs="仿宋_GB2312" w:eastAsia="仿宋_GB2312"/>
        </w:rPr>
        <w:t>2026年专题类数据库采购项目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N5100012026000849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2026年专题类数据库采购项目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按照《公共图书馆法》第四十条规定：政府设立的公共图书馆应当加强数字资源建设、配备相应的设施设备，建立线上线下相结合的文献信息共享平台，为社会公众提供优质服务。为丰富数字馆藏建设，提升数字阅读服务效能，满足专业型读者阅读需求，四川省图书馆实施《四川省图书馆（四川省古籍保护中心）2026年专题类数据库采购项目》，计划采购中文学术期刊、中文学术论文、中文工具书、英文电子期刊、英文电子书、英文科普信息等共10个数据库，分五个分包进行采购。服务方式为远程包库及部分数据库镜像，远程包库服务1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1、投标人须具有有效的《出版物经营许可证》（描述：投标人提供有效的《出版物经营许可证》复印件进行电子签章）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1、投标人须具有有效的《出版物经营许可证》（描述：投标人提供有效的《出版物经营许可证》复印件进行电子签章）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1、投标人须具有有效的《出版物经营许可证》（描述：投标人应提供《出版物经营许可证》复印件进行电子签章）</w:t>
      </w:r>
    </w:p>
    <w:p>
      <w:pPr>
        <w:pStyle w:val="null3"/>
        <w:jc w:val="left"/>
      </w:pPr>
      <w:r>
        <w:rPr>
          <w:rFonts w:ascii="仿宋_GB2312" w:hAnsi="仿宋_GB2312" w:cs="仿宋_GB2312" w:eastAsia="仿宋_GB2312"/>
        </w:rPr>
        <w:t>2、投标人须具有有效的《出版物进口经营许可证》（描述：投标人应提供有效的《出版物进口经营许可证》复印件进行电子签章）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1、投标人须具有有效的《出版物经营许可证》（描述：投标人提供有效的《出版物经营许可证》复印件进行电子签章）</w:t>
      </w:r>
    </w:p>
    <w:p>
      <w:pPr>
        <w:pStyle w:val="null3"/>
        <w:jc w:val="left"/>
      </w:pPr>
      <w:r>
        <w:rPr>
          <w:rFonts w:ascii="仿宋_GB2312" w:hAnsi="仿宋_GB2312" w:cs="仿宋_GB2312" w:eastAsia="仿宋_GB2312"/>
        </w:rPr>
        <w:t>2、《出版物进口经营许可证》（描述：供应商提供《出版物进口经营许可证》复印件进行电子签章。）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1、投标人须具有有效的《出版物经营许可证》（描述：投标人提供有效的《出版物经营许可证》复印件进行电子签章）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四川省图书馆（四川省古籍保护中心）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青羊区人民西路4号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028-86713056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四川省成都市武侯区中国（四川）自由贸易试验区成都高新区吉泰五路118号2栋4楼1号、2号、3号、4号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胡小琴，谭周菊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028-65731881，028-86661810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采购包1：1,110,000.00元</w:t>
            </w:r>
          </w:p>
          <w:p>
            <w:pPr>
              <w:pStyle w:val="null3"/>
              <w:jc w:val="left"/>
            </w:pPr>
            <w:r>
              <w:rPr>
                <w:rFonts w:ascii="仿宋_GB2312" w:hAnsi="仿宋_GB2312" w:cs="仿宋_GB2312" w:eastAsia="仿宋_GB2312"/>
              </w:rPr>
              <w:t>采购包2：200,000.00元</w:t>
            </w:r>
          </w:p>
          <w:p>
            <w:pPr>
              <w:pStyle w:val="null3"/>
              <w:jc w:val="left"/>
            </w:pPr>
            <w:r>
              <w:rPr>
                <w:rFonts w:ascii="仿宋_GB2312" w:hAnsi="仿宋_GB2312" w:cs="仿宋_GB2312" w:eastAsia="仿宋_GB2312"/>
              </w:rPr>
              <w:t>采购包3：330,000.00元</w:t>
            </w:r>
          </w:p>
          <w:p>
            <w:pPr>
              <w:pStyle w:val="null3"/>
              <w:jc w:val="left"/>
            </w:pPr>
            <w:r>
              <w:rPr>
                <w:rFonts w:ascii="仿宋_GB2312" w:hAnsi="仿宋_GB2312" w:cs="仿宋_GB2312" w:eastAsia="仿宋_GB2312"/>
              </w:rPr>
              <w:t>采购包4：57,000.00元</w:t>
            </w:r>
          </w:p>
          <w:p>
            <w:pPr>
              <w:pStyle w:val="null3"/>
              <w:jc w:val="left"/>
            </w:pPr>
            <w:r>
              <w:rPr>
                <w:rFonts w:ascii="仿宋_GB2312" w:hAnsi="仿宋_GB2312" w:cs="仿宋_GB2312" w:eastAsia="仿宋_GB2312"/>
              </w:rPr>
              <w:t>采购包5：110,000.00元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双方签订合同后，中标供应商向采购人支付总款项的10%作为履约保证金。缴纳履约保证金后，合同生效。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双方签订合同后，中标供应商向采购人支付总款项的10%作为履约保证金。缴纳履约保证金后，合同生效。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双方签订合同后，中标供应商向采购人支付总款项的10%作为履约保证金。缴纳履约保证金后，合同生效。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采购包4：收取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双方签订合同后，中标供应商向采购人支付总款项的10%作为履约保证金。缴纳履约保证金后，合同生效。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采购包5：收取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双方签订合同后，中标供应商向采购人支付总款项的10%作为履约保证金。缴纳履约保证金后，合同生效。远程服务期满并就镜像安装及服务进行验收合格后15个自然日内，采购人向中标供应商无息退还履约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代理服务费收费标准：收费标准:费用参照《招标代理服务收费管理暂行办法》(计价格[2002]1980号)、发改办价格[2003]857号文和发改价格[2011]534号文文件招标代理服务费收费标准的基础上下浮20%收取。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中标方按照合同约定为四川省图书馆完成全部服务内容，提出验收申请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中标方按照合同约定为四川省图书馆开通数据库全部服务内容并正常运行，提出验收申请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中标方按照合同约定为四川省图书馆完成全部服务内容，，提出验收申请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中标方按照合同约定为四川省图书馆完成全部服务内容，，提出验收申请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中标方按照合同约定为四川省图书馆完成全部服务内容，提出验收申请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年所有的数据库内容全部新增完毕后，由采购人和中标供应商共同商定验收时间，组织验收会，对采购数据库的全部镜像资源及服务进行验收。由中标供应商原因造成数据库的数量或质量不符合约定及采购人要求的，中标供应商视为违约，按照违约责任进行赔偿。</w:t>
      </w:r>
    </w:p>
    <w:p>
      <w:pPr>
        <w:pStyle w:val="null3"/>
        <w:jc w:val="left"/>
      </w:pPr>
      <w:r>
        <w:rPr>
          <w:rFonts w:ascii="仿宋_GB2312" w:hAnsi="仿宋_GB2312" w:cs="仿宋_GB2312" w:eastAsia="仿宋_GB2312"/>
        </w:rPr>
        <w:t>采购包2：</w:t>
      </w:r>
      <w:r>
        <w:rPr>
          <w:rFonts w:ascii="仿宋_GB2312" w:hAnsi="仿宋_GB2312" w:cs="仿宋_GB2312" w:eastAsia="仿宋_GB2312"/>
        </w:rPr>
        <w:t>每年所有的数据库内容全部新增完毕后，由采购人和中标供应商共同商定验收时间，组织验收会，对采购数据库的全部镜像资源及服务进行验收。由中标供应商原因造成数据库的数量或质量不符合约定及采购人要求的，中标供应商视为违约，按照违约责任进行赔偿。</w:t>
      </w:r>
    </w:p>
    <w:p>
      <w:pPr>
        <w:pStyle w:val="null3"/>
        <w:jc w:val="left"/>
      </w:pPr>
      <w:r>
        <w:rPr>
          <w:rFonts w:ascii="仿宋_GB2312" w:hAnsi="仿宋_GB2312" w:cs="仿宋_GB2312" w:eastAsia="仿宋_GB2312"/>
        </w:rPr>
        <w:t>采购包3：</w:t>
      </w:r>
      <w:r>
        <w:rPr>
          <w:rFonts w:ascii="仿宋_GB2312" w:hAnsi="仿宋_GB2312" w:cs="仿宋_GB2312" w:eastAsia="仿宋_GB2312"/>
        </w:rPr>
        <w:t>每年所有的数据库内容全部新增完毕后，由采购人和中标供应商共同商定验收时间，组织验收会，对采购数据库的全部镜像资源及服务进行验收。由中标供应商原因造成数据库的数量或质量不符合约定及采购人要求的，中标供应商视为违约，按照违约责任进行赔偿。</w:t>
      </w:r>
    </w:p>
    <w:p>
      <w:pPr>
        <w:pStyle w:val="null3"/>
        <w:jc w:val="left"/>
      </w:pPr>
      <w:r>
        <w:rPr>
          <w:rFonts w:ascii="仿宋_GB2312" w:hAnsi="仿宋_GB2312" w:cs="仿宋_GB2312" w:eastAsia="仿宋_GB2312"/>
        </w:rPr>
        <w:t>采购包4：</w:t>
      </w:r>
      <w:r>
        <w:rPr>
          <w:rFonts w:ascii="仿宋_GB2312" w:hAnsi="仿宋_GB2312" w:cs="仿宋_GB2312" w:eastAsia="仿宋_GB2312"/>
        </w:rPr>
        <w:t>每年所有的数据库内容全部新增完毕后，由采购人和中标供应商共同商定验收时间，组织验收会，对采购数据库的全部镜像资源及服务进行验收。由中标供应商原因造成数据库的数量或质量不符合约定及采购人要求的，中标供应商视为违约，按照违约责任进行赔偿。</w:t>
      </w:r>
    </w:p>
    <w:p>
      <w:pPr>
        <w:pStyle w:val="null3"/>
        <w:jc w:val="left"/>
      </w:pPr>
      <w:r>
        <w:rPr>
          <w:rFonts w:ascii="仿宋_GB2312" w:hAnsi="仿宋_GB2312" w:cs="仿宋_GB2312" w:eastAsia="仿宋_GB2312"/>
        </w:rPr>
        <w:t>采购包5：</w:t>
      </w:r>
      <w:r>
        <w:rPr>
          <w:rFonts w:ascii="仿宋_GB2312" w:hAnsi="仿宋_GB2312" w:cs="仿宋_GB2312" w:eastAsia="仿宋_GB2312"/>
        </w:rPr>
        <w:t>每年所有的数据库内容全部新增完毕后，由采购人和中标供应商共同商定验收时间，组织验收会，对采购数据库的全部镜像资源及服务进行验收。由中标供应商原因造成数据库的数量或质量不符合约定及采购人要求的，中标供应商视为违约，按照违约责任进行赔偿。</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按照招标文件技术要求及投标人投标文件响应情况进行验收。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按照招标文件技术要求及投标人投标文件响应情况进行验收。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按照招标文件技术要求及投标人投标文件响应情况进行验收。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按照招标文件技术要求及投标人投标文件响应情况进行验收。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按照招标文件技术要求及投标人投标文件响应情况进行验收。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按照招标文件商务要求及投标人投标文件响应情况进行验收。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按照招标文件商务要求及投标人投标文件响应情况进行验收。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按照招标文件商务要求及投标人投标文件响应情况进行验收。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按照招标文件商务要求及投标人投标文件响应情况进行验收。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按照招标文件商务要求及投标人投标文件响应情况进行验收。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中标人与采购人将严格按照《财政部关于进一步加强政府采购需求和履约验收管理的指导意见》(财库(2016)205号)、《四川省图书馆政府采购管理办法》(川图办发(2023)48号)的要求和项目合同约定进行验收。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中标人与采购人将严格按照《财政部关于进一步加强政府采购需求和履约验收管理的指导意见》(财库(2016)205号)、《四川省图书馆政府采购管理办法》(川图办发(2023)48号)的要求和项目合同约定进行验收。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中标人与采购人将严格按照《财政部关于进一步加强政府采购需求和履约验收管理的指导意见》(财库(2016)205号)、《四川省图书馆政府采购管理办法》(川图办发(2023)48号)的要求和项目合同约定进行验收。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中标人与采购人将严格按照《财政部关于进一步加强政府采购需求和履约验收管理的指导意见》(财库(2016)205号)、《四川省图书馆政府采购管理办法》(川图办发(2023)48号)的要求和项目合同约定进行验收。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中标人与采购人将严格按照《财政部关于进一步加强政府采购需求和履约验收管理的指导意见》(财库(2016)205号)、《四川省图书馆政府采购管理办法》(川图办发(2023)48号)的要求和项目合同约定进行验收。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采购包2：</w:t>
      </w:r>
      <w:r>
        <w:rPr>
          <w:rFonts w:ascii="仿宋_GB2312" w:hAnsi="仿宋_GB2312" w:cs="仿宋_GB2312" w:eastAsia="仿宋_GB2312"/>
        </w:rPr>
        <w:t>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采购包3：</w:t>
      </w:r>
      <w:r>
        <w:rPr>
          <w:rFonts w:ascii="仿宋_GB2312" w:hAnsi="仿宋_GB2312" w:cs="仿宋_GB2312" w:eastAsia="仿宋_GB2312"/>
        </w:rPr>
        <w:t>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采购包4：</w:t>
      </w:r>
      <w:r>
        <w:rPr>
          <w:rFonts w:ascii="仿宋_GB2312" w:hAnsi="仿宋_GB2312" w:cs="仿宋_GB2312" w:eastAsia="仿宋_GB2312"/>
        </w:rPr>
        <w:t>远程服务期满并就镜像安装及服务进行验收合格后15个自然日内，采购人向中标供应商无息退还履约保证金。</w:t>
      </w:r>
    </w:p>
    <w:p>
      <w:pPr>
        <w:pStyle w:val="null3"/>
        <w:jc w:val="left"/>
      </w:pPr>
      <w:r>
        <w:rPr>
          <w:rFonts w:ascii="仿宋_GB2312" w:hAnsi="仿宋_GB2312" w:cs="仿宋_GB2312" w:eastAsia="仿宋_GB2312"/>
        </w:rPr>
        <w:t>采购包5：</w:t>
      </w:r>
      <w:r>
        <w:rPr>
          <w:rFonts w:ascii="仿宋_GB2312" w:hAnsi="仿宋_GB2312" w:cs="仿宋_GB2312" w:eastAsia="仿宋_GB2312"/>
        </w:rPr>
        <w:t>远程服务期满并就镜像安装及服务进行验收合格后15个自然日内，采购人向中标供应商无息退还履约保证金。</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联系人：胡小琴，谭周菊</w:t>
      </w:r>
    </w:p>
    <w:p>
      <w:pPr>
        <w:pStyle w:val="null3"/>
        <w:jc w:val="left"/>
      </w:pPr>
      <w:r>
        <w:rPr>
          <w:rFonts w:ascii="仿宋_GB2312" w:hAnsi="仿宋_GB2312" w:cs="仿宋_GB2312" w:eastAsia="仿宋_GB2312"/>
        </w:rPr>
        <w:t>联系电话：028-65731881</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1,110,000.00</w:t>
      </w:r>
    </w:p>
    <w:p>
      <w:pPr>
        <w:pStyle w:val="null3"/>
        <w:jc w:val="left"/>
      </w:pPr>
      <w:r>
        <w:rPr>
          <w:rFonts w:ascii="仿宋_GB2312" w:hAnsi="仿宋_GB2312" w:cs="仿宋_GB2312" w:eastAsia="仿宋_GB2312"/>
        </w:rPr>
        <w:t>采购包最高限价（元）: 1,110,000.00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C17020000 互联网信息服务</w:t>
            </w:r>
          </w:p>
        </w:tc>
        <w:tc>
          <w:tcPr>
            <w:tcW w:type="dxa" w:w="821"/>
          </w:tcPr>
          <w:p>
            <w:pPr>
              <w:pStyle w:val="null3"/>
              <w:jc w:val="left"/>
            </w:pPr>
            <w:r>
              <w:rPr>
                <w:rFonts w:ascii="仿宋_GB2312" w:hAnsi="仿宋_GB2312" w:cs="仿宋_GB2312" w:eastAsia="仿宋_GB2312"/>
              </w:rPr>
              <w:t>中文学术全文数据库和知识数据库</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C17020000 互联网信息服务</w:t>
            </w:r>
          </w:p>
        </w:tc>
        <w:tc>
          <w:tcPr>
            <w:tcW w:type="dxa" w:w="821"/>
          </w:tcPr>
          <w:p>
            <w:pPr>
              <w:pStyle w:val="null3"/>
              <w:jc w:val="left"/>
            </w:pPr>
            <w:r>
              <w:rPr>
                <w:rFonts w:ascii="仿宋_GB2312" w:hAnsi="仿宋_GB2312" w:cs="仿宋_GB2312" w:eastAsia="仿宋_GB2312"/>
              </w:rPr>
              <w:t>医学期刊数据库和智能搜索数据库</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330,000.00</w:t>
      </w:r>
    </w:p>
    <w:p>
      <w:pPr>
        <w:pStyle w:val="null3"/>
        <w:jc w:val="left"/>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C17020000 互联网信息服务</w:t>
            </w:r>
          </w:p>
        </w:tc>
        <w:tc>
          <w:tcPr>
            <w:tcW w:type="dxa" w:w="821"/>
          </w:tcPr>
          <w:p>
            <w:pPr>
              <w:pStyle w:val="null3"/>
              <w:jc w:val="left"/>
            </w:pPr>
            <w:r>
              <w:rPr>
                <w:rFonts w:ascii="仿宋_GB2312" w:hAnsi="仿宋_GB2312" w:cs="仿宋_GB2312" w:eastAsia="仿宋_GB2312"/>
              </w:rPr>
              <w:t>外文学术数据库</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330,000.00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57,000.00</w:t>
      </w:r>
    </w:p>
    <w:p>
      <w:pPr>
        <w:pStyle w:val="null3"/>
        <w:jc w:val="left"/>
      </w:pPr>
      <w:r>
        <w:rPr>
          <w:rFonts w:ascii="仿宋_GB2312" w:hAnsi="仿宋_GB2312" w:cs="仿宋_GB2312" w:eastAsia="仿宋_GB2312"/>
        </w:rPr>
        <w:t>采购包最高限价（元）: 57,000.00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C17020000 互联网信息服务</w:t>
            </w:r>
          </w:p>
        </w:tc>
        <w:tc>
          <w:tcPr>
            <w:tcW w:type="dxa" w:w="821"/>
          </w:tcPr>
          <w:p>
            <w:pPr>
              <w:pStyle w:val="null3"/>
              <w:jc w:val="left"/>
            </w:pPr>
            <w:r>
              <w:rPr>
                <w:rFonts w:ascii="仿宋_GB2312" w:hAnsi="仿宋_GB2312" w:cs="仿宋_GB2312" w:eastAsia="仿宋_GB2312"/>
              </w:rPr>
              <w:t>外文电子图书库</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57,000.00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110,000.00</w:t>
      </w:r>
    </w:p>
    <w:p>
      <w:pPr>
        <w:pStyle w:val="null3"/>
        <w:jc w:val="left"/>
      </w:pPr>
      <w:r>
        <w:rPr>
          <w:rFonts w:ascii="仿宋_GB2312" w:hAnsi="仿宋_GB2312" w:cs="仿宋_GB2312" w:eastAsia="仿宋_GB2312"/>
        </w:rPr>
        <w:t>采购包最高限价（元）: 110,000.00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C17020000 互联网信息服务</w:t>
            </w:r>
          </w:p>
        </w:tc>
        <w:tc>
          <w:tcPr>
            <w:tcW w:type="dxa" w:w="821"/>
          </w:tcPr>
          <w:p>
            <w:pPr>
              <w:pStyle w:val="null3"/>
              <w:jc w:val="left"/>
            </w:pPr>
            <w:r>
              <w:rPr>
                <w:rFonts w:ascii="仿宋_GB2312" w:hAnsi="仿宋_GB2312" w:cs="仿宋_GB2312" w:eastAsia="仿宋_GB2312"/>
              </w:rPr>
              <w:t>中文学术期刊数据库</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中文学术全文数据库和知识数据库</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医学期刊数据库和智能搜索数据库</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外文学术数据库</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外文电子图书库</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57,000.00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中文学术期刊数据库</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标的名称：中文学术全文数据库和知识数据库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1</w:t>
            </w:r>
            <w:r>
              <w:rPr>
                <w:rFonts w:ascii="仿宋_GB2312" w:hAnsi="仿宋_GB2312" w:cs="仿宋_GB2312" w:eastAsia="仿宋_GB2312"/>
                <w:sz w:val="24"/>
              </w:rPr>
              <w:t>、中国学术资源数据库（中国学术期刊全文数据库、中国会议论文全文数据库、中国博士学位论文全文数据库、中国硕士学位论文全文数据库），服务方式为远程访问和本地镜像，服务年限为1年。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2</w:t>
            </w:r>
            <w:r>
              <w:rPr>
                <w:rFonts w:ascii="仿宋_GB2312" w:hAnsi="仿宋_GB2312" w:cs="仿宋_GB2312" w:eastAsia="仿宋_GB2312"/>
                <w:sz w:val="24"/>
              </w:rPr>
              <w:t>、中国工具书全文数据库，服务方式为远程访问和本地镜像，服务年限为1年。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3</w:t>
            </w:r>
            <w:r>
              <w:rPr>
                <w:rFonts w:ascii="仿宋_GB2312" w:hAnsi="仿宋_GB2312" w:cs="仿宋_GB2312" w:eastAsia="仿宋_GB2312"/>
                <w:sz w:val="24"/>
              </w:rPr>
              <w:t>、公共文化知识资源整合数据库，服务方式为远程访问，服务年限为1年。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、严格遵守《中华人民共和国著作权法》等法律法规和相关国际出版规约，执行中华人民共和国《出版管理条例》《</w:t>
            </w:r>
            <w:r>
              <w:rPr>
                <w:rFonts w:ascii="仿宋_GB2312" w:hAnsi="仿宋_GB2312" w:cs="仿宋_GB2312" w:eastAsia="仿宋_GB2312"/>
                <w:sz w:val="24"/>
                <w:color w:val="333333"/>
                <w:shd w:fill="FFFFFF" w:val="clear"/>
              </w:rPr>
              <w:t>网络出版服务管理规定</w:t>
            </w:r>
            <w:r>
              <w:rPr>
                <w:rFonts w:ascii="仿宋_GB2312" w:hAnsi="仿宋_GB2312" w:cs="仿宋_GB2312" w:eastAsia="仿宋_GB2312"/>
                <w:sz w:val="24"/>
                <w:color w:val="333333"/>
                <w:shd w:fill="FFFFFF" w:val="clear"/>
              </w:rPr>
              <w:t>》等有关规定，数据库所涉及内容和技术须完全解决版权问题，不存在任何违反知识产权的情况。并且中标商应保证在项目服务中严把意识形态关，项目相关服务及宣传、活动、培训等所有项目内容均符合意识形态领域相关规定，否则，由此产生的一切责任(及损失）由中标供应商承担，并保证不使采购人受到任何损害。</w:t>
            </w:r>
          </w:p>
          <w:p>
            <w:pPr>
              <w:pStyle w:val="null3"/>
              <w:ind w:firstLine="480"/>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、实现上述数据库的统一整合，统一检索、统一导航。</w:t>
            </w:r>
          </w:p>
          <w:p>
            <w:pPr>
              <w:pStyle w:val="null3"/>
              <w:ind w:firstLine="480"/>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、提供主题词、篇名等多维度检索方式；主题、学科等多维度分组浏览；资源类型、学科等多维度导航，内容在检索后实现直接在线单篇或批量全文下载、本地阅读。</w:t>
            </w:r>
          </w:p>
          <w:p>
            <w:pPr>
              <w:pStyle w:val="null3"/>
              <w:ind w:firstLine="480"/>
              <w:jc w:val="both"/>
            </w:pP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、支持PC端服务和移动端服务。</w:t>
            </w:r>
          </w:p>
          <w:p>
            <w:pPr>
              <w:pStyle w:val="null3"/>
              <w:ind w:firstLine="480"/>
              <w:jc w:val="both"/>
            </w:pP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、文献支持HTML、PDF等市场常用格式，并可实现两篇文献对比阅读。</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、开放使用范围需满足四川省图书馆局域网无限制访问及四川省公共图书馆(除副省级单位成都图书馆外)系统内读者远程访问。</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、所有资源均不限制并发数并需按季度提供</w:t>
            </w:r>
            <w:r>
              <w:rPr>
                <w:rFonts w:ascii="仿宋_GB2312" w:hAnsi="仿宋_GB2312" w:cs="仿宋_GB2312" w:eastAsia="仿宋_GB2312"/>
                <w:sz w:val="24"/>
                <w:color w:val="333333"/>
                <w:shd w:fill="FFFFFF" w:val="clear"/>
              </w:rPr>
              <w:t>后台数据，包括资源量、浏览量等，并通过文档、表格等多种形式进行用户使用情况和资源使用情况的分析。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11</w:t>
            </w:r>
            <w:r>
              <w:rPr>
                <w:rFonts w:ascii="仿宋_GB2312" w:hAnsi="仿宋_GB2312" w:cs="仿宋_GB2312" w:eastAsia="仿宋_GB2312"/>
                <w:sz w:val="24"/>
                <w:color w:val="333333"/>
                <w:shd w:fill="FFFFFF" w:val="clear"/>
              </w:rPr>
              <w:t>、数据库能够被四川省图书馆数字资源对外服务平台整合对接。</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、服务期内为四川省图书馆提供不少于1次活动（包含培训），时间和方式由四川省图书馆决定。</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13</w:t>
            </w:r>
            <w:r>
              <w:rPr>
                <w:rFonts w:ascii="仿宋_GB2312" w:hAnsi="仿宋_GB2312" w:cs="仿宋_GB2312" w:eastAsia="仿宋_GB2312"/>
                <w:sz w:val="24"/>
                <w:color w:val="333333"/>
                <w:shd w:fill="FFFFFF" w:val="clear"/>
              </w:rPr>
              <w:t>、如系统发生故障，用户通过热线咨询需及时响应，2小时内解决；如需远程服务，2小时内响应，8小时内解决；若遇重大系统故障，24小时内需提供解决方案。</w:t>
            </w:r>
          </w:p>
          <w:p>
            <w:pPr>
              <w:pStyle w:val="null3"/>
              <w:ind w:firstLine="480"/>
              <w:jc w:val="both"/>
            </w:pPr>
            <w:r>
              <w:rPr>
                <w:rFonts w:ascii="仿宋_GB2312" w:hAnsi="仿宋_GB2312" w:cs="仿宋_GB2312" w:eastAsia="仿宋_GB2312"/>
                <w:sz w:val="24"/>
                <w:color w:val="333333"/>
                <w:shd w:fill="FFFFFF" w:val="clear"/>
              </w:rPr>
              <w:t>14</w:t>
            </w:r>
            <w:r>
              <w:rPr>
                <w:rFonts w:ascii="仿宋_GB2312" w:hAnsi="仿宋_GB2312" w:cs="仿宋_GB2312" w:eastAsia="仿宋_GB2312"/>
                <w:sz w:val="24"/>
                <w:color w:val="333333"/>
                <w:shd w:fill="FFFFFF" w:val="clear"/>
              </w:rPr>
              <w:t>、所有资源均提供元数据检索，提供元数据、查询接口为采购人整合利用构建知识发现系统，并提供技术支持。根据采购人要求，提供访问接口，确保访问通畅。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中国学术资源数据库要求</w:t>
            </w:r>
          </w:p>
        </w:tc>
        <w:tc>
          <w:tcPr>
            <w:tcW w:type="dxa" w:w="5814"/>
          </w:tcPr>
          <w:p>
            <w:pPr>
              <w:pStyle w:val="null3"/>
              <w:ind w:firstLine="480"/>
              <w:jc w:val="left"/>
            </w:pPr>
            <w:r>
              <w:rPr>
                <w:rFonts w:ascii="仿宋_GB2312" w:hAnsi="仿宋_GB2312" w:cs="仿宋_GB2312" w:eastAsia="仿宋_GB2312"/>
                <w:sz w:val="24"/>
                <w:color w:val="000000"/>
                <w:shd w:fill="FFFFFF" w:val="clear"/>
              </w:rPr>
              <w:t>★1、</w:t>
            </w:r>
            <w:r>
              <w:rPr>
                <w:rFonts w:ascii="仿宋_GB2312" w:hAnsi="仿宋_GB2312" w:cs="仿宋_GB2312" w:eastAsia="仿宋_GB2312"/>
                <w:sz w:val="24"/>
              </w:rPr>
              <w:t>出版合法性要求：各学科具有国内/国际标准出版刊号，具有合法授权。所收录会议论文均取得会议主办单位或论文汇编单位书面授权。所收录学位论文依法、依约取得作者及学位授予单位的使用许可。</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、学科包含：工程科技、信息科技、医药卫生、经济与管理科学、社会科学、哲学与人文科学等领域。</w:t>
            </w:r>
          </w:p>
          <w:p>
            <w:pPr>
              <w:pStyle w:val="null3"/>
              <w:ind w:firstLine="48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3</w:t>
            </w:r>
            <w:r>
              <w:rPr>
                <w:rFonts w:ascii="仿宋_GB2312" w:hAnsi="仿宋_GB2312" w:cs="仿宋_GB2312" w:eastAsia="仿宋_GB2312"/>
                <w:sz w:val="24"/>
              </w:rPr>
              <w:t>、资源量：</w:t>
            </w:r>
          </w:p>
          <w:p>
            <w:pPr>
              <w:pStyle w:val="null3"/>
              <w:jc w:val="left"/>
            </w:pPr>
            <w:r>
              <w:rPr>
                <w:rFonts w:ascii="仿宋_GB2312" w:hAnsi="仿宋_GB2312" w:cs="仿宋_GB2312" w:eastAsia="仿宋_GB2312"/>
                <w:sz w:val="24"/>
              </w:rPr>
              <w:t xml:space="preserve">    （1）累计收录不低于8400种期刊，收录全文文</w:t>
            </w:r>
            <w:r>
              <w:rPr>
                <w:rFonts w:ascii="仿宋_GB2312" w:hAnsi="仿宋_GB2312" w:cs="仿宋_GB2312" w:eastAsia="仿宋_GB2312"/>
                <w:sz w:val="24"/>
              </w:rPr>
              <w:t>献量不低于6000万篇。</w:t>
            </w:r>
          </w:p>
          <w:p>
            <w:pPr>
              <w:pStyle w:val="null3"/>
              <w:ind w:firstLine="480"/>
              <w:jc w:val="left"/>
            </w:pPr>
            <w:r>
              <w:rPr>
                <w:rFonts w:ascii="仿宋_GB2312" w:hAnsi="仿宋_GB2312" w:cs="仿宋_GB2312" w:eastAsia="仿宋_GB2312"/>
                <w:sz w:val="24"/>
              </w:rPr>
              <w:t>（2）累计出版中国会议文献不低于280万篇，年更新不低于900册，不低于80000篇。</w:t>
            </w:r>
          </w:p>
          <w:p>
            <w:pPr>
              <w:pStyle w:val="null3"/>
              <w:ind w:firstLine="480"/>
              <w:jc w:val="left"/>
            </w:pPr>
            <w:r>
              <w:rPr>
                <w:rFonts w:ascii="仿宋_GB2312" w:hAnsi="仿宋_GB2312" w:cs="仿宋_GB2312" w:eastAsia="仿宋_GB2312"/>
                <w:sz w:val="24"/>
              </w:rPr>
              <w:t>（3）收录不低于500余家培养单位的博士学位论文不低于50万篇。</w:t>
            </w:r>
          </w:p>
          <w:p>
            <w:pPr>
              <w:pStyle w:val="null3"/>
              <w:ind w:firstLine="480"/>
              <w:jc w:val="both"/>
            </w:pPr>
            <w:r>
              <w:rPr>
                <w:rFonts w:ascii="仿宋_GB2312" w:hAnsi="仿宋_GB2312" w:cs="仿宋_GB2312" w:eastAsia="仿宋_GB2312"/>
                <w:sz w:val="24"/>
              </w:rPr>
              <w:t>（4）收录来自790余家培养单位的优秀硕士学位论文不低于500万篇。</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、文献质量：</w:t>
            </w:r>
          </w:p>
          <w:p>
            <w:pPr>
              <w:pStyle w:val="null3"/>
              <w:ind w:firstLine="480"/>
              <w:jc w:val="left"/>
            </w:pPr>
            <w:r>
              <w:rPr>
                <w:rFonts w:ascii="仿宋_GB2312" w:hAnsi="仿宋_GB2312" w:cs="仿宋_GB2312" w:eastAsia="仿宋_GB2312"/>
                <w:sz w:val="24"/>
              </w:rPr>
              <w:t>（1）学术期刊刊种，特别是核心期刊及重要评价期刊刊种完整率不低于98%;期数及文献完整率不低于99%。</w:t>
            </w:r>
          </w:p>
          <w:p>
            <w:pPr>
              <w:pStyle w:val="null3"/>
              <w:ind w:firstLine="480"/>
              <w:jc w:val="left"/>
            </w:pPr>
            <w:r>
              <w:rPr>
                <w:rFonts w:ascii="仿宋_GB2312" w:hAnsi="仿宋_GB2312" w:cs="仿宋_GB2312" w:eastAsia="仿宋_GB2312"/>
                <w:sz w:val="24"/>
              </w:rPr>
              <w:t>（2）重点收录全国“双一流”建设高校、重要科研院所等通过答辩的博士、硕士学位论文。其中，“双一流”建设高校覆盖率100%，国家重点学科覆盖率不低于97%，收全率不低于90%。</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、出版时效：平均不迟于纸质期刊出版之后2个月，会议论文平均不得晚于会议结束日期2个月内出版。学位论文平均出版不晚于授予学位之后2个月。</w:t>
            </w:r>
          </w:p>
          <w:p>
            <w:pPr>
              <w:pStyle w:val="null3"/>
              <w:jc w:val="both"/>
              <w:outlineLvl w:val="3"/>
            </w:pPr>
            <w:r>
              <w:rPr>
                <w:rFonts w:ascii="仿宋_GB2312" w:hAnsi="仿宋_GB2312" w:cs="仿宋_GB2312" w:eastAsia="仿宋_GB2312"/>
                <w:sz w:val="24"/>
                <w:b/>
              </w:rPr>
              <w:t xml:space="preserve">    6</w:t>
            </w:r>
            <w:r>
              <w:rPr>
                <w:rFonts w:ascii="仿宋_GB2312" w:hAnsi="仿宋_GB2312" w:cs="仿宋_GB2312" w:eastAsia="仿宋_GB2312"/>
                <w:sz w:val="24"/>
                <w:b/>
              </w:rPr>
              <w:t>、网站每日更新。为保障技术信息获取的及时性，要求实现部分与工程、信息及医药卫生紧密相关的期刊比纸质期刊提前出版。</w:t>
            </w:r>
          </w:p>
          <w:p>
            <w:pPr>
              <w:pStyle w:val="null3"/>
              <w:jc w:val="left"/>
            </w:pPr>
            <w:r>
              <w:rPr>
                <w:rFonts w:ascii="仿宋_GB2312" w:hAnsi="仿宋_GB2312" w:cs="仿宋_GB2312" w:eastAsia="仿宋_GB2312"/>
                <w:sz w:val="24"/>
              </w:rPr>
              <w:t xml:space="preserve">    7</w:t>
            </w:r>
            <w:r>
              <w:rPr>
                <w:rFonts w:ascii="仿宋_GB2312" w:hAnsi="仿宋_GB2312" w:cs="仿宋_GB2312" w:eastAsia="仿宋_GB2312"/>
                <w:sz w:val="24"/>
              </w:rPr>
              <w:t>、期刊具备初级检索、高级检索、专业检索、作者发文检索、来源期刊检索等不少于5种基本检索方</w:t>
            </w:r>
            <w:r>
              <w:rPr>
                <w:rFonts w:ascii="仿宋_GB2312" w:hAnsi="仿宋_GB2312" w:cs="仿宋_GB2312" w:eastAsia="仿宋_GB2312"/>
                <w:sz w:val="24"/>
              </w:rPr>
              <w:t>式，检索结果提供按照不同作者、作者单位以及研究层次等3种以上分组方式，提供发表时间、下载频次、被引频次等不少于 3种排序方式。</w:t>
            </w:r>
          </w:p>
          <w:p>
            <w:pPr>
              <w:pStyle w:val="null3"/>
              <w:jc w:val="left"/>
            </w:pPr>
            <w:r>
              <w:rPr>
                <w:rFonts w:ascii="仿宋_GB2312" w:hAnsi="仿宋_GB2312" w:cs="仿宋_GB2312" w:eastAsia="仿宋_GB2312"/>
                <w:sz w:val="24"/>
              </w:rPr>
              <w:t xml:space="preserve">    8</w:t>
            </w:r>
            <w:r>
              <w:rPr>
                <w:rFonts w:ascii="仿宋_GB2312" w:hAnsi="仿宋_GB2312" w:cs="仿宋_GB2312" w:eastAsia="仿宋_GB2312"/>
                <w:sz w:val="24"/>
              </w:rPr>
              <w:t>、本包内所购买内容如学术期刊、会议论文、学位论文等可进行统一检索。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中国工具书全文数据库要求</w:t>
            </w:r>
          </w:p>
        </w:tc>
        <w:tc>
          <w:tcPr>
            <w:tcW w:type="dxa" w:w="5814"/>
          </w:tcPr>
          <w:p>
            <w:pPr>
              <w:pStyle w:val="null3"/>
              <w:ind w:firstLine="48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1</w:t>
            </w:r>
            <w:r>
              <w:rPr>
                <w:rFonts w:ascii="仿宋_GB2312" w:hAnsi="仿宋_GB2312" w:cs="仿宋_GB2312" w:eastAsia="仿宋_GB2312"/>
                <w:sz w:val="24"/>
              </w:rPr>
              <w:t>、出版合法性要求：各学科具有国内/国际标准出版刊号，具有合法授权。</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、学科范围：涵盖社会科学、自然科学、工程技术等各个方面，能够以全学科、多领域的“总库”整合模式，构建了完整、系统、规范和有序的知识库。</w:t>
            </w:r>
          </w:p>
          <w:p>
            <w:pPr>
              <w:pStyle w:val="null3"/>
              <w:jc w:val="both"/>
            </w:pPr>
            <w:r>
              <w:rPr>
                <w:rFonts w:ascii="仿宋_GB2312" w:hAnsi="仿宋_GB2312" w:cs="仿宋_GB2312" w:eastAsia="仿宋_GB2312"/>
                <w:sz w:val="24"/>
              </w:rPr>
              <w:t>中文学术全文数据库和知识数据库-中国工具书全文数据库：</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3</w:t>
            </w:r>
            <w:r>
              <w:rPr>
                <w:rFonts w:ascii="仿宋_GB2312" w:hAnsi="仿宋_GB2312" w:cs="仿宋_GB2312" w:eastAsia="仿宋_GB2312"/>
                <w:sz w:val="24"/>
              </w:rPr>
              <w:t>、收录范围：收录我国不低于200家出版社正式出版的不低于1.2万部工具书，至少包含《通用规范字典》《中外词语溯源故事大辞典》《现代汉语同义词近义词反义词词典》，不低于2200万词条，不低于370万张图片。</w:t>
            </w:r>
          </w:p>
          <w:p>
            <w:pPr>
              <w:pStyle w:val="null3"/>
              <w:jc w:val="left"/>
            </w:pPr>
            <w:r>
              <w:rPr>
                <w:rFonts w:ascii="仿宋_GB2312" w:hAnsi="仿宋_GB2312" w:cs="仿宋_GB2312" w:eastAsia="仿宋_GB2312"/>
                <w:sz w:val="24"/>
                <w:color w:val="333333"/>
                <w:shd w:fill="FFFFFF" w:val="clear"/>
              </w:rPr>
              <w:t xml:space="preserve">    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检索范围：支持在全库中检索，支持在单本书或丛书内检索。可通过书目进行检索。</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公共文化知识资源整合数据库要求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、内容包含：包含报纸、国外会议论文、科普期刊、经济信息期刊、党建期刊、法律法规等公共文化知识相关的数据库资源。</w:t>
            </w:r>
          </w:p>
          <w:p>
            <w:pPr>
              <w:pStyle w:val="null3"/>
              <w:jc w:val="left"/>
            </w:pPr>
            <w:r>
              <w:rPr>
                <w:rFonts w:ascii="仿宋_GB2312" w:hAnsi="仿宋_GB2312" w:cs="仿宋_GB2312" w:eastAsia="仿宋_GB2312"/>
                <w:sz w:val="24"/>
                <w:color w:val="333333"/>
                <w:shd w:fill="FFFFFF" w:val="clear"/>
              </w:rPr>
              <w:t xml:space="preserve">    2</w:t>
            </w:r>
            <w:r>
              <w:rPr>
                <w:rFonts w:ascii="仿宋_GB2312" w:hAnsi="仿宋_GB2312" w:cs="仿宋_GB2312" w:eastAsia="仿宋_GB2312"/>
                <w:sz w:val="24"/>
                <w:color w:val="333333"/>
                <w:shd w:fill="FFFFFF" w:val="clear"/>
              </w:rPr>
              <w:t>、功能特点：能够实现学术、非学术资源的整合，并且支持整合资源的一站式检索。</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标的名称：医学期刊数据库和智能搜索数据库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、医学期刊数据库，服务方式为远程访问，服务年限为1年。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、智能搜索数据库，服务方式为远程访问，服务年限为1年。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严格遵守《中华人民共和国著作权法》等法律法规和相关国际出版规约，执行中华人民共和国《出版管理条例》《互联网出版管理暂行规定》等有关规定，数据库所涉及内容完全解决版权，不存在任何违反知识产权的情况。并且中标商应保证在项目服务中严把意识形态关，项目相关服务及宣传、活动、培训等所有项目内容均符合意识形态领域相关规定，否则，由此产生的一切责任(及损失）由中标供应商承担，并保证不使采购人受到任何损害。</w:t>
            </w:r>
          </w:p>
          <w:p>
            <w:pPr>
              <w:pStyle w:val="null3"/>
              <w:ind w:firstLine="480"/>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、高级检索：分不同字段、筛选条件检索。</w:t>
            </w:r>
          </w:p>
          <w:p>
            <w:pPr>
              <w:pStyle w:val="null3"/>
              <w:ind w:firstLine="480"/>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、专业检索：满足专业人员检索需求。</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、开放使用范围需包括IP地址访问和经川渝一卡通四川省平台读者库登录认证系统认证登录后互联网访问。</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、所有资源均不限制并发数并需按季度提供后台数据，包括资源量、浏览量等，并通过文档、表格等多种形式进行用户使用情况和资源使用情况的分析。</w:t>
            </w:r>
          </w:p>
          <w:p>
            <w:pPr>
              <w:pStyle w:val="null3"/>
              <w:jc w:val="left"/>
            </w:pP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、数据库能够被四川省图书馆数字资源对外服</w:t>
            </w:r>
            <w:r>
              <w:rPr>
                <w:rFonts w:ascii="仿宋_GB2312" w:hAnsi="仿宋_GB2312" w:cs="仿宋_GB2312" w:eastAsia="仿宋_GB2312"/>
                <w:sz w:val="24"/>
                <w:color w:val="333333"/>
                <w:shd w:fill="FFFFFF" w:val="clear"/>
              </w:rPr>
              <w:t>务平台整合对接。</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、服务期内为四川省图书馆提供不少于1次活动（包含培训），时间和方式由四川省图书馆决定。</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、如系统发生故障，用户通过热线咨询需及时响应，2小时内解决；如需远程服务，2小时内响应，8小时内解决；若遇重大系统故障，24小时内需提供解决方案。</w:t>
            </w:r>
          </w:p>
          <w:p>
            <w:pPr>
              <w:pStyle w:val="null3"/>
              <w:jc w:val="left"/>
            </w:pPr>
            <w:r>
              <w:rPr>
                <w:rFonts w:ascii="仿宋_GB2312" w:hAnsi="仿宋_GB2312" w:cs="仿宋_GB2312" w:eastAsia="仿宋_GB2312"/>
                <w:sz w:val="24"/>
                <w:color w:val="333333"/>
                <w:shd w:fill="FFFFFF" w:val="clear"/>
              </w:rPr>
              <w:t xml:space="preserve">    11</w:t>
            </w:r>
            <w:r>
              <w:rPr>
                <w:rFonts w:ascii="仿宋_GB2312" w:hAnsi="仿宋_GB2312" w:cs="仿宋_GB2312" w:eastAsia="仿宋_GB2312"/>
                <w:sz w:val="24"/>
                <w:color w:val="333333"/>
                <w:shd w:fill="FFFFFF" w:val="clear"/>
              </w:rPr>
              <w:t>、数据库提供元数据检索，提供元数据、查询接口为采购人整合利用构建知识发现系统，并提供技术支持。根据采购人要求，提供访问接口，确保访问通畅。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医学期刊数据库要求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、出版合法要求：具有国内/国际标准出版刊号，具有合法授权。</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2</w:t>
            </w:r>
            <w:r>
              <w:rPr>
                <w:rFonts w:ascii="仿宋_GB2312" w:hAnsi="仿宋_GB2312" w:cs="仿宋_GB2312" w:eastAsia="仿宋_GB2312"/>
                <w:sz w:val="24"/>
              </w:rPr>
              <w:t>、文献总量：不低于140种中华医学会期刊目录中的期刊。</w:t>
            </w:r>
          </w:p>
          <w:p>
            <w:pPr>
              <w:pStyle w:val="null3"/>
              <w:ind w:firstLine="480"/>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、出版时效：实时更新。</w:t>
            </w:r>
          </w:p>
          <w:p>
            <w:pPr>
              <w:pStyle w:val="null3"/>
              <w:jc w:val="left"/>
            </w:pPr>
            <w:r>
              <w:rPr>
                <w:rFonts w:ascii="仿宋_GB2312" w:hAnsi="仿宋_GB2312" w:cs="仿宋_GB2312" w:eastAsia="仿宋_GB2312"/>
                <w:sz w:val="24"/>
              </w:rPr>
              <w:t xml:space="preserve">    4</w:t>
            </w:r>
            <w:r>
              <w:rPr>
                <w:rFonts w:ascii="仿宋_GB2312" w:hAnsi="仿宋_GB2312" w:cs="仿宋_GB2312" w:eastAsia="仿宋_GB2312"/>
                <w:sz w:val="24"/>
              </w:rPr>
              <w:t>、检索要求：需提供基本检索、高级检索、专业检索、期刊列表检索。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智能搜索数据库要求</w:t>
            </w:r>
          </w:p>
        </w:tc>
        <w:tc>
          <w:tcPr>
            <w:tcW w:type="dxa" w:w="5814"/>
          </w:tcPr>
          <w:p>
            <w:pPr>
              <w:pStyle w:val="null3"/>
              <w:ind w:firstLine="48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1</w:t>
            </w:r>
            <w:r>
              <w:rPr>
                <w:rFonts w:ascii="仿宋_GB2312" w:hAnsi="仿宋_GB2312" w:cs="仿宋_GB2312" w:eastAsia="仿宋_GB2312"/>
                <w:sz w:val="24"/>
              </w:rPr>
              <w:t>、出版合法性要求：各学科具有国内/国际标准出版刊号，具有合法授权。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、学科包含：工程科技、信息科技、医药卫生、经济与管理科学、社会科学、哲学与人文科学等领域。</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3</w:t>
            </w:r>
            <w:r>
              <w:rPr>
                <w:rFonts w:ascii="仿宋_GB2312" w:hAnsi="仿宋_GB2312" w:cs="仿宋_GB2312" w:eastAsia="仿宋_GB2312"/>
                <w:sz w:val="24"/>
              </w:rPr>
              <w:t>、收录质量：</w:t>
            </w:r>
          </w:p>
          <w:p>
            <w:pPr>
              <w:pStyle w:val="null3"/>
              <w:ind w:firstLine="480"/>
              <w:jc w:val="both"/>
            </w:pPr>
            <w:r>
              <w:rPr>
                <w:rFonts w:ascii="仿宋_GB2312" w:hAnsi="仿宋_GB2312" w:cs="仿宋_GB2312" w:eastAsia="仿宋_GB2312"/>
                <w:sz w:val="24"/>
              </w:rPr>
              <w:t>（1）科技成果文摘：收录不低于60万项。</w:t>
            </w:r>
          </w:p>
          <w:p>
            <w:pPr>
              <w:pStyle w:val="null3"/>
              <w:ind w:firstLine="480"/>
              <w:jc w:val="both"/>
            </w:pPr>
            <w:r>
              <w:rPr>
                <w:rFonts w:ascii="仿宋_GB2312" w:hAnsi="仿宋_GB2312" w:cs="仿宋_GB2312" w:eastAsia="仿宋_GB2312"/>
                <w:sz w:val="24"/>
              </w:rPr>
              <w:t>（2）法律法规：收录不低于140万条。</w:t>
            </w:r>
          </w:p>
          <w:p>
            <w:pPr>
              <w:pStyle w:val="null3"/>
              <w:ind w:firstLine="480"/>
              <w:jc w:val="both"/>
            </w:pPr>
            <w:r>
              <w:rPr>
                <w:rFonts w:ascii="仿宋_GB2312" w:hAnsi="仿宋_GB2312" w:cs="仿宋_GB2312" w:eastAsia="仿宋_GB2312"/>
                <w:sz w:val="24"/>
              </w:rPr>
              <w:t>（3）学术期刊：不低于 15000万篇，8400种期刊，3300种核心期刊，其中全文不低于5000万篇。期刊增强版(包含原文传递)不低于10000种期刊，不低于3600种核心期刊，其中全文数量不低于5000万篇。</w:t>
            </w:r>
          </w:p>
          <w:p>
            <w:pPr>
              <w:pStyle w:val="null3"/>
              <w:ind w:firstLine="480"/>
              <w:jc w:val="both"/>
            </w:pPr>
            <w:r>
              <w:rPr>
                <w:rFonts w:ascii="仿宋_GB2312" w:hAnsi="仿宋_GB2312" w:cs="仿宋_GB2312" w:eastAsia="仿宋_GB2312"/>
                <w:sz w:val="24"/>
              </w:rPr>
              <w:t>（4）学位论文：收录不低于600万篇论文。其中全文不低于540万篇：年新增不低于45万篇。</w:t>
            </w:r>
          </w:p>
          <w:p>
            <w:pPr>
              <w:pStyle w:val="null3"/>
              <w:ind w:firstLine="480"/>
              <w:jc w:val="both"/>
            </w:pPr>
            <w:r>
              <w:rPr>
                <w:rFonts w:ascii="仿宋_GB2312" w:hAnsi="仿宋_GB2312" w:cs="仿宋_GB2312" w:eastAsia="仿宋_GB2312"/>
                <w:sz w:val="24"/>
              </w:rPr>
              <w:t>（5）会议论文：收录不低于1500万篇论文。其中中文全文不低于270万，西文全文不低于1100万（包含原文传递）。</w:t>
            </w:r>
          </w:p>
          <w:p>
            <w:pPr>
              <w:pStyle w:val="null3"/>
              <w:ind w:firstLine="480"/>
              <w:jc w:val="both"/>
            </w:pPr>
            <w:r>
              <w:rPr>
                <w:rFonts w:ascii="仿宋_GB2312" w:hAnsi="仿宋_GB2312" w:cs="仿宋_GB2312" w:eastAsia="仿宋_GB2312"/>
                <w:sz w:val="24"/>
              </w:rPr>
              <w:t>（6）中外文科技报告：收录中文不低于2.6万份，外文科技报告不低于110万余份。</w:t>
            </w:r>
          </w:p>
          <w:p>
            <w:pPr>
              <w:pStyle w:val="null3"/>
              <w:ind w:left="435"/>
              <w:jc w:val="both"/>
            </w:pPr>
            <w:r>
              <w:rPr>
                <w:rFonts w:ascii="仿宋_GB2312" w:hAnsi="仿宋_GB2312" w:cs="仿宋_GB2312" w:eastAsia="仿宋_GB2312"/>
                <w:sz w:val="24"/>
              </w:rPr>
              <w:t xml:space="preserve"> 4.</w:t>
            </w:r>
            <w:r>
              <w:rPr>
                <w:rFonts w:ascii="仿宋_GB2312" w:hAnsi="仿宋_GB2312" w:cs="仿宋_GB2312" w:eastAsia="仿宋_GB2312"/>
                <w:sz w:val="24"/>
              </w:rPr>
              <w:t>出版时效：实时更新。</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检索要求：需提供基本检索、高级检索、专业检索。</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标的名称：外文学术数据库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、外文综合学科期刊数据库，服务方式为远程访问，并发数无限制，服务年限为1年。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、外文电子期刊数据库，服务方式为远程访问，并发数无限制，服务年限为1年。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、外文综合资料数据库，服务方式为远程访问，并发数无限制，服务年限为1年。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严格遵守《中华人民共和国著作权法》等法律法规和相关国际出版规约，执行中华人民共和国《出版管理条例》《互联网出版管理暂行规定》等有关规定，数据库所涉及内容及技术完全解决版权问题，不存在任何违反知识产权的情况。并且中标商应保证在项目服务中严把意识形态关，项目相关服务及宣传、活动、培训等所有项目内容均符合意识形态领域相关规定，否则，由此产生的一切责任(及损失）由中标供应商承担，并保证不使采购人受到任何损害。</w:t>
            </w:r>
          </w:p>
          <w:p>
            <w:pPr>
              <w:pStyle w:val="null3"/>
              <w:ind w:firstLine="480"/>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、提供的检索功能：具备初级检索、高级检索</w:t>
            </w:r>
          </w:p>
          <w:p>
            <w:pPr>
              <w:pStyle w:val="null3"/>
              <w:ind w:firstLine="480"/>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、提供的检索项：提供篇名、关键词、全文、摘要等。</w:t>
            </w:r>
          </w:p>
          <w:p>
            <w:pPr>
              <w:pStyle w:val="null3"/>
              <w:ind w:firstLine="480"/>
              <w:jc w:val="both"/>
            </w:pP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、数据格式：提供PDF格式、HTML格式原文。</w:t>
            </w:r>
          </w:p>
          <w:p>
            <w:pPr>
              <w:pStyle w:val="null3"/>
              <w:ind w:firstLine="480"/>
              <w:jc w:val="both"/>
            </w:pP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、能实现对用户的访问和使用情况进行详细的记录，并进行统计分析。</w:t>
            </w:r>
          </w:p>
          <w:p>
            <w:pPr>
              <w:pStyle w:val="null3"/>
              <w:jc w:val="left"/>
            </w:pP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、开放使用范围需包括IP地址访问和经川渝</w:t>
            </w:r>
            <w:r>
              <w:rPr>
                <w:rFonts w:ascii="仿宋_GB2312" w:hAnsi="仿宋_GB2312" w:cs="仿宋_GB2312" w:eastAsia="仿宋_GB2312"/>
                <w:sz w:val="24"/>
                <w:color w:val="333333"/>
                <w:shd w:fill="FFFFFF" w:val="clear"/>
              </w:rPr>
              <w:t>一卡通四川省平台读者库登录认证系统认证登录后互联网访问。</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、所有资源均不限制并发数并需按季度提供后台数据，包括资源量、浏览量等，并通过文档、表格等多种形式进行用户使用情况和资源使用情况的分析。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11</w:t>
            </w:r>
            <w:r>
              <w:rPr>
                <w:rFonts w:ascii="仿宋_GB2312" w:hAnsi="仿宋_GB2312" w:cs="仿宋_GB2312" w:eastAsia="仿宋_GB2312"/>
                <w:sz w:val="24"/>
                <w:color w:val="333333"/>
                <w:shd w:fill="FFFFFF" w:val="clear"/>
              </w:rPr>
              <w:t>、数据库能够被四川省图书馆数字资源对外服务平台整合对接。</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、服务期内为四川省图书馆提供不少于1次活动（包含培训），时间和方式由四川省图书馆决定。</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13</w:t>
            </w:r>
            <w:r>
              <w:rPr>
                <w:rFonts w:ascii="仿宋_GB2312" w:hAnsi="仿宋_GB2312" w:cs="仿宋_GB2312" w:eastAsia="仿宋_GB2312"/>
                <w:sz w:val="24"/>
                <w:color w:val="333333"/>
                <w:shd w:fill="FFFFFF" w:val="clear"/>
              </w:rPr>
              <w:t>、如系统发生故障，用户通过热线咨询需及时响应，2小时内解决；如需远程服务，2小时内响应，8小时内解决；若遇重大系统故障，24小时内需提供解决方案。</w:t>
            </w:r>
          </w:p>
          <w:p>
            <w:pPr>
              <w:pStyle w:val="null3"/>
              <w:jc w:val="left"/>
            </w:pPr>
            <w:r>
              <w:rPr>
                <w:rFonts w:ascii="仿宋_GB2312" w:hAnsi="仿宋_GB2312" w:cs="仿宋_GB2312" w:eastAsia="仿宋_GB2312"/>
                <w:sz w:val="24"/>
                <w:color w:val="333333"/>
                <w:shd w:fill="FFFFFF" w:val="clear"/>
              </w:rPr>
              <w:t xml:space="preserve">    14</w:t>
            </w:r>
            <w:r>
              <w:rPr>
                <w:rFonts w:ascii="仿宋_GB2312" w:hAnsi="仿宋_GB2312" w:cs="仿宋_GB2312" w:eastAsia="仿宋_GB2312"/>
                <w:sz w:val="24"/>
                <w:color w:val="333333"/>
                <w:shd w:fill="FFFFFF" w:val="clear"/>
              </w:rPr>
              <w:t>、所有资源均提供元数据检索，提供元数据、查询接口为采购人整合利用构建知识发现系统，并提供技术支持。根据采购人要求，提供访问接口，确保访问通畅。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外文综合学科期刊数据库要求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、出版合法性要求：具有合法授权，承担版权法律责任。</w:t>
            </w:r>
          </w:p>
          <w:p>
            <w:pPr>
              <w:pStyle w:val="null3"/>
              <w:ind w:firstLine="480"/>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学科包含：包括生物科学、工程技术、社会科学、心理学、教育、法律、医学、语言学、人文、信息科技、通讯传播、公共管理、历史学、计算机科学、军事、文化、健康卫生医疗、艺术、视觉传达、表演、哲学、各国文学等。</w:t>
            </w:r>
          </w:p>
          <w:p>
            <w:pPr>
              <w:pStyle w:val="null3"/>
              <w:ind w:firstLine="480"/>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、数据收录年份：不晚于1900 年至今。</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、文献质量：收录不低于17,000多种期刊的索摘；不低于8,700种全文期刊，其中不低于7,500种为同行评审(peer-reviewed)，另外包括不低于800种非期刊类全文出版物(如书籍, 报告及会议论文等)。</w:t>
            </w:r>
          </w:p>
          <w:p>
            <w:pPr>
              <w:pStyle w:val="null3"/>
              <w:jc w:val="both"/>
            </w:pPr>
            <w:r>
              <w:rPr>
                <w:rFonts w:ascii="仿宋_GB2312" w:hAnsi="仿宋_GB2312" w:cs="仿宋_GB2312" w:eastAsia="仿宋_GB2312"/>
                <w:sz w:val="24"/>
              </w:rPr>
              <w:t xml:space="preserve">    5.出版时效：周更新。</w:t>
            </w:r>
          </w:p>
          <w:p>
            <w:pPr>
              <w:pStyle w:val="null3"/>
              <w:jc w:val="left"/>
            </w:pPr>
            <w:r>
              <w:rPr>
                <w:rFonts w:ascii="仿宋_GB2312" w:hAnsi="仿宋_GB2312" w:cs="仿宋_GB2312" w:eastAsia="仿宋_GB2312"/>
                <w:sz w:val="24"/>
                <w:color w:val="333333"/>
                <w:shd w:fill="FFFFFF" w:val="clear"/>
              </w:rPr>
              <w:t xml:space="preserve">    6.功能要求：具备在线浏览功能，具备本地下载全文功能。</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外文电子期刊数据库要求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、出版合法性要求：具有合法授权，承担版权法律责任。</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、内容要求：</w:t>
            </w:r>
          </w:p>
          <w:p>
            <w:pPr>
              <w:pStyle w:val="null3"/>
              <w:ind w:firstLine="480"/>
              <w:jc w:val="both"/>
            </w:pPr>
            <w:r>
              <w:rPr>
                <w:rFonts w:ascii="仿宋_GB2312" w:hAnsi="仿宋_GB2312" w:cs="仿宋_GB2312" w:eastAsia="仿宋_GB2312"/>
                <w:sz w:val="24"/>
                <w:color w:val="333333"/>
                <w:shd w:fill="FFFFFF" w:val="clear"/>
              </w:rPr>
              <w:t>（1）该库的期刊是全球最具影响力的综合性科学期刊之一，期刊的影响因子处于全球学术期刊顶尖梯队，资源内容具有学术权威性。</w:t>
            </w:r>
          </w:p>
          <w:p>
            <w:pPr>
              <w:pStyle w:val="null3"/>
              <w:ind w:firstLine="480"/>
              <w:jc w:val="both"/>
            </w:pPr>
            <w:r>
              <w:rPr>
                <w:rFonts w:ascii="仿宋_GB2312" w:hAnsi="仿宋_GB2312" w:cs="仿宋_GB2312" w:eastAsia="仿宋_GB2312"/>
                <w:sz w:val="24"/>
                <w:color w:val="333333"/>
                <w:shd w:fill="FFFFFF" w:val="clear"/>
              </w:rPr>
              <w:t>（2）开通近5年的期刊主刊内容，每年不低于1000篇学术文章，文章可浏览全文及下载，服务期当年的内容可永久访问。</w:t>
            </w:r>
          </w:p>
          <w:p>
            <w:pPr>
              <w:pStyle w:val="null3"/>
              <w:ind w:firstLine="480"/>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、更新时效：实时更新。</w:t>
            </w:r>
          </w:p>
          <w:p>
            <w:pPr>
              <w:pStyle w:val="null3"/>
              <w:jc w:val="left"/>
            </w:pPr>
            <w:r>
              <w:rPr>
                <w:rFonts w:ascii="仿宋_GB2312" w:hAnsi="仿宋_GB2312" w:cs="仿宋_GB2312" w:eastAsia="仿宋_GB2312"/>
                <w:sz w:val="24"/>
                <w:color w:val="333333"/>
                <w:shd w:fill="FFFFFF" w:val="clear"/>
              </w:rPr>
              <w:t xml:space="preserve">    4</w:t>
            </w:r>
            <w:r>
              <w:rPr>
                <w:rFonts w:ascii="仿宋_GB2312" w:hAnsi="仿宋_GB2312" w:cs="仿宋_GB2312" w:eastAsia="仿宋_GB2312"/>
                <w:sz w:val="24"/>
                <w:color w:val="333333"/>
                <w:shd w:fill="FFFFFF" w:val="clear"/>
              </w:rPr>
              <w:t>、支持按主题、关键词、作者进行检索；支持高级检索，可按出版日期进行检索。</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外文综合资料数据库要求</w:t>
            </w:r>
          </w:p>
        </w:tc>
        <w:tc>
          <w:tcPr>
            <w:tcW w:type="dxa" w:w="5814"/>
          </w:tcPr>
          <w:p>
            <w:pPr>
              <w:pStyle w:val="null3"/>
              <w:ind w:firstLine="480"/>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、内容要求：资源内容拥有专职专家编辑团队，以确保准确性、客观性、专业性、及时性和综合性，适用各年龄段读者。</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、收录质量：</w:t>
            </w:r>
          </w:p>
          <w:p>
            <w:pPr>
              <w:pStyle w:val="null3"/>
              <w:ind w:firstLine="480"/>
              <w:jc w:val="both"/>
            </w:pPr>
            <w:r>
              <w:rPr>
                <w:rFonts w:ascii="仿宋_GB2312" w:hAnsi="仿宋_GB2312" w:cs="仿宋_GB2312" w:eastAsia="仿宋_GB2312"/>
                <w:sz w:val="24"/>
                <w:color w:val="333333"/>
                <w:shd w:fill="FFFFFF" w:val="clear"/>
              </w:rPr>
              <w:t>（1）百科全文：收录不低于133,000篇</w:t>
            </w:r>
          </w:p>
          <w:p>
            <w:pPr>
              <w:pStyle w:val="null3"/>
              <w:ind w:firstLine="480"/>
              <w:jc w:val="both"/>
            </w:pPr>
            <w:r>
              <w:rPr>
                <w:rFonts w:ascii="仿宋_GB2312" w:hAnsi="仿宋_GB2312" w:cs="仿宋_GB2312" w:eastAsia="仿宋_GB2312"/>
                <w:sz w:val="24"/>
                <w:color w:val="333333"/>
                <w:shd w:fill="FFFFFF" w:val="clear"/>
              </w:rPr>
              <w:t>（2）学术期刊和杂志全文：收录不低于815,000篇</w:t>
            </w:r>
          </w:p>
          <w:p>
            <w:pPr>
              <w:pStyle w:val="null3"/>
              <w:ind w:firstLine="480"/>
              <w:jc w:val="both"/>
            </w:pPr>
            <w:r>
              <w:rPr>
                <w:rFonts w:ascii="仿宋_GB2312" w:hAnsi="仿宋_GB2312" w:cs="仿宋_GB2312" w:eastAsia="仿宋_GB2312"/>
                <w:sz w:val="24"/>
                <w:color w:val="333333"/>
                <w:shd w:fill="FFFFFF" w:val="clear"/>
              </w:rPr>
              <w:t>（3）视频、音频等多媒体资料：不低于3,500 部</w:t>
            </w:r>
          </w:p>
          <w:p>
            <w:pPr>
              <w:pStyle w:val="null3"/>
              <w:ind w:firstLine="480"/>
              <w:jc w:val="both"/>
            </w:pPr>
            <w:r>
              <w:rPr>
                <w:rFonts w:ascii="仿宋_GB2312" w:hAnsi="仿宋_GB2312" w:cs="仿宋_GB2312" w:eastAsia="仿宋_GB2312"/>
                <w:sz w:val="24"/>
                <w:color w:val="333333"/>
                <w:shd w:fill="FFFFFF" w:val="clear"/>
              </w:rPr>
              <w:t>（4）图片：收录不低于90,000幅</w:t>
            </w:r>
          </w:p>
          <w:p>
            <w:pPr>
              <w:pStyle w:val="null3"/>
              <w:ind w:firstLine="480"/>
              <w:jc w:val="both"/>
            </w:pPr>
            <w:r>
              <w:rPr>
                <w:rFonts w:ascii="仿宋_GB2312" w:hAnsi="仿宋_GB2312" w:cs="仿宋_GB2312" w:eastAsia="仿宋_GB2312"/>
                <w:sz w:val="24"/>
                <w:color w:val="333333"/>
                <w:shd w:fill="FFFFFF" w:val="clear"/>
              </w:rPr>
              <w:t>（5）电子书和原始文献：收录不低于27,000册</w:t>
            </w:r>
          </w:p>
          <w:p>
            <w:pPr>
              <w:pStyle w:val="null3"/>
              <w:ind w:firstLine="480"/>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、更新时效：平均每月更新不少于1000篇主题文章</w:t>
            </w:r>
          </w:p>
          <w:p>
            <w:pPr>
              <w:pStyle w:val="null3"/>
              <w:ind w:firstLine="480"/>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、功能要求：</w:t>
            </w:r>
          </w:p>
          <w:p>
            <w:pPr>
              <w:pStyle w:val="null3"/>
              <w:ind w:firstLine="480"/>
              <w:jc w:val="both"/>
            </w:pPr>
            <w:r>
              <w:rPr>
                <w:rFonts w:ascii="仿宋_GB2312" w:hAnsi="仿宋_GB2312" w:cs="仿宋_GB2312" w:eastAsia="仿宋_GB2312"/>
                <w:sz w:val="24"/>
                <w:color w:val="333333"/>
                <w:shd w:fill="FFFFFF" w:val="clear"/>
              </w:rPr>
              <w:t>（1）主界面分设儿童、青少年和成年读者三个入口，读者可根据需要自由选择，适合各个年龄段的阅读需求。</w:t>
            </w:r>
          </w:p>
          <w:p>
            <w:pPr>
              <w:pStyle w:val="null3"/>
              <w:ind w:firstLine="480"/>
              <w:jc w:val="both"/>
            </w:pPr>
            <w:r>
              <w:rPr>
                <w:rFonts w:ascii="仿宋_GB2312" w:hAnsi="仿宋_GB2312" w:cs="仿宋_GB2312" w:eastAsia="仿宋_GB2312"/>
                <w:sz w:val="24"/>
                <w:color w:val="333333"/>
                <w:shd w:fill="FFFFFF" w:val="clear"/>
              </w:rPr>
              <w:t>（2）每篇文章设有三个阅读级别，读者可根据自身阅读能力，在不同级别之间自由切换。</w:t>
            </w:r>
          </w:p>
          <w:p>
            <w:pPr>
              <w:pStyle w:val="null3"/>
              <w:jc w:val="left"/>
            </w:pPr>
            <w:r>
              <w:rPr>
                <w:rFonts w:ascii="仿宋_GB2312" w:hAnsi="仿宋_GB2312" w:cs="仿宋_GB2312" w:eastAsia="仿宋_GB2312"/>
                <w:sz w:val="24"/>
                <w:color w:val="333333"/>
                <w:shd w:fill="FFFFFF" w:val="clear"/>
              </w:rPr>
              <w:t xml:space="preserve">    （3）文章还设有跟读功能，方便英语学习，支持文章、图片、视频的保存、分享和引用。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标的名称：外文电子图书库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、外文电子图书库，服务方式为远程访问，无并发数限制，服务年限为1年。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严格遵守《中华人民共和国著作权法》等法律法规和相关国际出版规约，执行中华人民共和国《出版管理条例》《互联网出版管理暂行规定》等有关规定，数据库所涉及内容完全解决版权，不存在任何违反知识产权的情况。并且中标商应保证在项目服务中严把意识形态关，项目相关服务及宣传、活动、培训等所有项目内容均符合意识形态领域相关规定，否则，由此产生的一切责任(及损失）由中标供应商承担，并保证不使采购人受到任何损害。</w:t>
            </w:r>
          </w:p>
          <w:p>
            <w:pPr>
              <w:pStyle w:val="null3"/>
              <w:ind w:firstLine="480"/>
              <w:jc w:val="both"/>
            </w:pPr>
            <w:r>
              <w:rPr>
                <w:rFonts w:ascii="仿宋_GB2312" w:hAnsi="仿宋_GB2312" w:cs="仿宋_GB2312" w:eastAsia="仿宋_GB2312"/>
                <w:sz w:val="24"/>
                <w:color w:val="333333"/>
                <w:shd w:fill="FFFFFF" w:val="clear"/>
              </w:rPr>
              <w:t>3.提供的检索功能：具备初级检索、高级检索。</w:t>
            </w:r>
          </w:p>
          <w:p>
            <w:pPr>
              <w:pStyle w:val="null3"/>
              <w:ind w:firstLine="480"/>
              <w:jc w:val="both"/>
            </w:pPr>
            <w:r>
              <w:rPr>
                <w:rFonts w:ascii="仿宋_GB2312" w:hAnsi="仿宋_GB2312" w:cs="仿宋_GB2312" w:eastAsia="仿宋_GB2312"/>
                <w:sz w:val="24"/>
                <w:color w:val="333333"/>
                <w:shd w:fill="FFFFFF" w:val="clear"/>
              </w:rPr>
              <w:t>4.提供的检索项：提供主题词、作品名、创作者、格式等。</w:t>
            </w:r>
          </w:p>
          <w:p>
            <w:pPr>
              <w:pStyle w:val="null3"/>
              <w:ind w:firstLine="480"/>
              <w:jc w:val="both"/>
            </w:pPr>
            <w:r>
              <w:rPr>
                <w:rFonts w:ascii="仿宋_GB2312" w:hAnsi="仿宋_GB2312" w:cs="仿宋_GB2312" w:eastAsia="仿宋_GB2312"/>
                <w:sz w:val="24"/>
                <w:color w:val="333333"/>
                <w:shd w:fill="FFFFFF" w:val="clear"/>
              </w:rPr>
              <w:t>5.能实现对用户的访问和使用情况进行详细的记录，并进行统计分析。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、开放使用范围需包括IP地址访问和经川渝一卡通四川省平台读者库登录认证系统认证登录后互联网访问。</w:t>
            </w:r>
          </w:p>
          <w:p>
            <w:pPr>
              <w:pStyle w:val="null3"/>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、所有资源均不限制并发数并需定时提供后台数据，包括资源检索量、浏览量、下载量、更新量等，</w:t>
            </w:r>
            <w:r>
              <w:rPr>
                <w:rFonts w:ascii="仿宋_GB2312" w:hAnsi="仿宋_GB2312" w:cs="仿宋_GB2312" w:eastAsia="仿宋_GB2312"/>
                <w:sz w:val="24"/>
                <w:color w:val="333333"/>
                <w:shd w:fill="FFFFFF" w:val="clear"/>
              </w:rPr>
              <w:t>并通过文档、表格等多种形式进行用户使用情况和资源使用情况的分析。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、数据库能够被四川省图书馆数字资源对外服务平台整合对接。</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、服务期内为四川省图书馆提供不少于1次活动（包含培训），时间和方式由四川省图书馆决定。</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、如系统发生故障，用户通过热线咨询需及时响应，2小时内解决；如需远程服务，2小时内响应，8小时内解决；若遇重大系统故障，24小时内需提供解决方案。</w:t>
            </w:r>
          </w:p>
          <w:p>
            <w:pPr>
              <w:pStyle w:val="null3"/>
              <w:ind w:firstLine="480"/>
              <w:jc w:val="both"/>
            </w:pPr>
            <w:r>
              <w:rPr>
                <w:rFonts w:ascii="仿宋_GB2312" w:hAnsi="仿宋_GB2312" w:cs="仿宋_GB2312" w:eastAsia="仿宋_GB2312"/>
                <w:sz w:val="24"/>
                <w:color w:val="333333"/>
                <w:shd w:fill="FFFFFF" w:val="clear"/>
              </w:rPr>
              <w:t>11</w:t>
            </w:r>
            <w:r>
              <w:rPr>
                <w:rFonts w:ascii="仿宋_GB2312" w:hAnsi="仿宋_GB2312" w:cs="仿宋_GB2312" w:eastAsia="仿宋_GB2312"/>
                <w:sz w:val="24"/>
                <w:color w:val="333333"/>
                <w:shd w:fill="FFFFFF" w:val="clear"/>
              </w:rPr>
              <w:t>、所有资源均提供元数据检索，提供元数据、查询接口为采购人整合利用构建知识发现系统，并提供技术支持。根据采购人要求，提供访问接口，确保访问通畅。</w:t>
            </w:r>
          </w:p>
          <w:p>
            <w:pPr>
              <w:pStyle w:val="null3"/>
              <w:ind w:firstLine="480"/>
              <w:jc w:val="both"/>
            </w:pP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、数据库拥有《纽约时报》畅销书、国际大奖（诺贝尔奖、布克奖、普利策奖、雨果奖、纽伯瑞奖等）英文原版作品。</w:t>
            </w:r>
          </w:p>
          <w:p>
            <w:pPr>
              <w:pStyle w:val="null3"/>
              <w:ind w:firstLine="480"/>
              <w:jc w:val="both"/>
            </w:pPr>
            <w:r>
              <w:rPr>
                <w:rFonts w:ascii="仿宋_GB2312" w:hAnsi="仿宋_GB2312" w:cs="仿宋_GB2312" w:eastAsia="仿宋_GB2312"/>
                <w:sz w:val="24"/>
                <w:color w:val="333333"/>
                <w:shd w:fill="FFFFFF" w:val="clear"/>
              </w:rPr>
              <w:t>13</w:t>
            </w:r>
            <w:r>
              <w:rPr>
                <w:rFonts w:ascii="仿宋_GB2312" w:hAnsi="仿宋_GB2312" w:cs="仿宋_GB2312" w:eastAsia="仿宋_GB2312"/>
                <w:sz w:val="24"/>
                <w:color w:val="333333"/>
                <w:shd w:fill="FFFFFF" w:val="clear"/>
              </w:rPr>
              <w:t>、可定制个性化数字图书馆网站，资源内容包含多种格式电子书，如电子书、有声电子书。</w:t>
            </w:r>
          </w:p>
          <w:p>
            <w:pPr>
              <w:pStyle w:val="null3"/>
              <w:ind w:firstLine="480"/>
              <w:jc w:val="both"/>
            </w:pPr>
            <w:r>
              <w:rPr>
                <w:rFonts w:ascii="仿宋_GB2312" w:hAnsi="仿宋_GB2312" w:cs="仿宋_GB2312" w:eastAsia="仿宋_GB2312"/>
                <w:sz w:val="24"/>
                <w:color w:val="333333"/>
                <w:shd w:fill="FFFFFF" w:val="clear"/>
              </w:rPr>
              <w:t>14</w:t>
            </w:r>
            <w:r>
              <w:rPr>
                <w:rFonts w:ascii="仿宋_GB2312" w:hAnsi="仿宋_GB2312" w:cs="仿宋_GB2312" w:eastAsia="仿宋_GB2312"/>
                <w:sz w:val="24"/>
                <w:color w:val="333333"/>
                <w:shd w:fill="FFFFFF" w:val="clear"/>
              </w:rPr>
              <w:t>、分级阅读：英语内容可按兴趣等级、蓝思标准、ATOS标准、文字难度等进行分级阅读搜索。</w:t>
            </w:r>
          </w:p>
          <w:p>
            <w:pPr>
              <w:pStyle w:val="null3"/>
              <w:jc w:val="left"/>
            </w:pPr>
            <w:r>
              <w:rPr>
                <w:rFonts w:ascii="仿宋_GB2312" w:hAnsi="仿宋_GB2312" w:cs="仿宋_GB2312" w:eastAsia="仿宋_GB2312"/>
                <w:sz w:val="24"/>
                <w:color w:val="333333"/>
                <w:shd w:fill="FFFFFF" w:val="clear"/>
              </w:rPr>
              <w:t>15</w:t>
            </w:r>
            <w:r>
              <w:rPr>
                <w:rFonts w:ascii="仿宋_GB2312" w:hAnsi="仿宋_GB2312" w:cs="仿宋_GB2312" w:eastAsia="仿宋_GB2312"/>
                <w:sz w:val="24"/>
                <w:color w:val="333333"/>
                <w:shd w:fill="FFFFFF" w:val="clear"/>
              </w:rPr>
              <w:t>、收录质量：图书书目及格式可按图书馆需要</w:t>
            </w:r>
            <w:r>
              <w:rPr>
                <w:rFonts w:ascii="仿宋_GB2312" w:hAnsi="仿宋_GB2312" w:cs="仿宋_GB2312" w:eastAsia="仿宋_GB2312"/>
                <w:sz w:val="24"/>
                <w:color w:val="333333"/>
                <w:shd w:fill="FFFFFF" w:val="clear"/>
              </w:rPr>
              <w:t>进行采选。</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16</w:t>
            </w:r>
            <w:r>
              <w:rPr>
                <w:rFonts w:ascii="仿宋_GB2312" w:hAnsi="仿宋_GB2312" w:cs="仿宋_GB2312" w:eastAsia="仿宋_GB2312"/>
                <w:sz w:val="24"/>
                <w:color w:val="333333"/>
                <w:shd w:fill="FFFFFF" w:val="clear"/>
              </w:rPr>
              <w:t>、支持远程借阅，适配多种终端。</w:t>
            </w:r>
          </w:p>
          <w:p>
            <w:pPr>
              <w:pStyle w:val="null3"/>
              <w:ind w:firstLine="480"/>
              <w:jc w:val="both"/>
            </w:pPr>
            <w:r>
              <w:rPr>
                <w:rFonts w:ascii="仿宋_GB2312" w:hAnsi="仿宋_GB2312" w:cs="仿宋_GB2312" w:eastAsia="仿宋_GB2312"/>
                <w:sz w:val="24"/>
                <w:color w:val="333333"/>
                <w:shd w:fill="FFFFFF" w:val="clear"/>
              </w:rPr>
              <w:t>17</w:t>
            </w:r>
            <w:r>
              <w:rPr>
                <w:rFonts w:ascii="仿宋_GB2312" w:hAnsi="仿宋_GB2312" w:cs="仿宋_GB2312" w:eastAsia="仿宋_GB2312"/>
                <w:sz w:val="24"/>
                <w:color w:val="333333"/>
                <w:shd w:fill="FFFFFF" w:val="clear"/>
              </w:rPr>
              <w:t>、有声书的播放速度可调节，适合中国读者学习外语使用。电子书字体大小可调节，带笔记、书签功能等。</w:t>
            </w:r>
          </w:p>
          <w:p>
            <w:pPr>
              <w:pStyle w:val="null3"/>
              <w:jc w:val="left"/>
            </w:pPr>
            <w:r>
              <w:rPr>
                <w:rFonts w:ascii="仿宋_GB2312" w:hAnsi="仿宋_GB2312" w:cs="仿宋_GB2312" w:eastAsia="仿宋_GB2312"/>
                <w:sz w:val="24"/>
                <w:color w:val="333333"/>
                <w:shd w:fill="FFFFFF" w:val="clear"/>
              </w:rPr>
              <w:t>18</w:t>
            </w:r>
            <w:r>
              <w:rPr>
                <w:rFonts w:ascii="仿宋_GB2312" w:hAnsi="仿宋_GB2312" w:cs="仿宋_GB2312" w:eastAsia="仿宋_GB2312"/>
                <w:sz w:val="24"/>
                <w:color w:val="333333"/>
                <w:shd w:fill="FFFFFF" w:val="clear"/>
              </w:rPr>
              <w:t>、读者可以预约已借出的内容，可续借或提前归还。</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标的名称：中文学术期刊数据库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、中文学术期刊数据库，服务方式为本地镜像和远程包库，并发数无限制，服务年限为1年。</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严格遵守《中华人民共和国著作权法》等法律法规和相关国际出版规约，执行中华人民共和国《出版管理条例》《互联网出版管理暂行规定》等有关规定，数据库所涉及内容及技术完全解决版权问题，不存在任何违反知识产权的情况。并且中标商应保证在项目服务中严把意识形态关，项目相关服务及宣传、活动、培训等所有项目内容均符合意识形态领域相关规定，否则，由此产生的一切责任(及损失）由中标供应商承担，并保证不使采购人受到任何损害。</w:t>
            </w:r>
          </w:p>
          <w:p>
            <w:pPr>
              <w:pStyle w:val="null3"/>
              <w:jc w:val="both"/>
            </w:pPr>
            <w:r>
              <w:rPr>
                <w:rFonts w:ascii="仿宋_GB2312" w:hAnsi="仿宋_GB2312" w:cs="仿宋_GB2312" w:eastAsia="仿宋_GB2312"/>
                <w:sz w:val="24"/>
                <w:color w:val="333333"/>
                <w:shd w:fill="FFFFFF" w:val="clear"/>
              </w:rPr>
              <w:t xml:space="preserve">    3.提供的检索功能：具备初级检索、高级检索。</w:t>
            </w:r>
          </w:p>
          <w:p>
            <w:pPr>
              <w:pStyle w:val="null3"/>
              <w:ind w:firstLine="480"/>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、提供的检索项：提供篇名、关键词、全文、摘要等。</w:t>
            </w:r>
          </w:p>
          <w:p>
            <w:pPr>
              <w:pStyle w:val="null3"/>
              <w:ind w:firstLine="480"/>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、数据格式：提供PDF格式、HTML格式原文。</w:t>
            </w:r>
          </w:p>
          <w:p>
            <w:pPr>
              <w:pStyle w:val="null3"/>
              <w:ind w:firstLine="480"/>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、能实现对用户的访问和使用情况进行详细的记录，并进行统计分析。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、开放使用范围需包括IP地址访问和经川渝一卡通四川省平台读者库登录认证系统认证登录后互联网访问。</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、所有资源均不限制并发数并需按季度提供后台数据，包括资源量、浏览量等，并通过文档、表格等多种形式进行用户使用情况和资源使用情况的分析。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、数据库能够被四川省图书馆数字资源对外服务平台整合对接。</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、服务期内为四川省图书馆提供不少于1次活动（包含培训），时间和方式由四川省图书馆决定。</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11</w:t>
            </w:r>
            <w:r>
              <w:rPr>
                <w:rFonts w:ascii="仿宋_GB2312" w:hAnsi="仿宋_GB2312" w:cs="仿宋_GB2312" w:eastAsia="仿宋_GB2312"/>
                <w:sz w:val="24"/>
                <w:color w:val="333333"/>
                <w:shd w:fill="FFFFFF" w:val="clear"/>
              </w:rPr>
              <w:t>、如系统发生故障，用户通过热线咨询需及时响应，2小时内解决；如需远程服务，2小时内响应，8小时内解决；若遇重大系统故障，24小时内需提供解决方案。</w:t>
            </w:r>
          </w:p>
          <w:p>
            <w:pPr>
              <w:pStyle w:val="null3"/>
              <w:ind w:firstLine="480"/>
              <w:jc w:val="both"/>
            </w:pP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、所有资源均提供元数据检索，提供元数据、查询接口为采购人整合利用构建知识发现系统，并提供技术支持。根据采购人要求，提供访问接口，确保访问通畅。</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333333"/>
                <w:shd w:fill="FFFFFF" w:val="clear"/>
              </w:rPr>
              <w:t>13</w:t>
            </w:r>
            <w:r>
              <w:rPr>
                <w:rFonts w:ascii="仿宋_GB2312" w:hAnsi="仿宋_GB2312" w:cs="仿宋_GB2312" w:eastAsia="仿宋_GB2312"/>
                <w:sz w:val="24"/>
                <w:color w:val="333333"/>
                <w:shd w:fill="FFFFFF" w:val="clear"/>
              </w:rPr>
              <w:t>、期刊收录量：累计收录期刊不低于15000</w:t>
            </w:r>
            <w:r>
              <w:rPr>
                <w:rFonts w:ascii="仿宋_GB2312" w:hAnsi="仿宋_GB2312" w:cs="仿宋_GB2312" w:eastAsia="仿宋_GB2312"/>
                <w:sz w:val="24"/>
                <w:color w:val="333333"/>
                <w:shd w:fill="FFFFFF" w:val="clear"/>
              </w:rPr>
              <w:t>种，其中现刊不低于9000种，满足读者期刊文献检索及文献保障的需求。</w:t>
            </w:r>
          </w:p>
          <w:p>
            <w:pPr>
              <w:pStyle w:val="null3"/>
              <w:ind w:firstLine="480"/>
              <w:jc w:val="both"/>
            </w:pPr>
            <w:r>
              <w:rPr>
                <w:rFonts w:ascii="仿宋_GB2312" w:hAnsi="仿宋_GB2312" w:cs="仿宋_GB2312" w:eastAsia="仿宋_GB2312"/>
                <w:sz w:val="24"/>
                <w:color w:val="333333"/>
                <w:shd w:fill="FFFFFF" w:val="clear"/>
              </w:rPr>
              <w:t>14</w:t>
            </w:r>
            <w:r>
              <w:rPr>
                <w:rFonts w:ascii="仿宋_GB2312" w:hAnsi="仿宋_GB2312" w:cs="仿宋_GB2312" w:eastAsia="仿宋_GB2312"/>
                <w:sz w:val="24"/>
                <w:color w:val="333333"/>
                <w:shd w:fill="FFFFFF" w:val="clear"/>
              </w:rPr>
              <w:t>、文献总量：不低于7000万篇，年更新不低于200万篇。</w:t>
            </w:r>
          </w:p>
          <w:p>
            <w:pPr>
              <w:pStyle w:val="null3"/>
              <w:ind w:firstLine="480"/>
              <w:jc w:val="both"/>
            </w:pPr>
            <w:r>
              <w:rPr>
                <w:rFonts w:ascii="仿宋_GB2312" w:hAnsi="仿宋_GB2312" w:cs="仿宋_GB2312" w:eastAsia="仿宋_GB2312"/>
                <w:sz w:val="24"/>
                <w:color w:val="333333"/>
                <w:shd w:fill="FFFFFF" w:val="clear"/>
              </w:rPr>
              <w:t>15</w:t>
            </w:r>
            <w:r>
              <w:rPr>
                <w:rFonts w:ascii="仿宋_GB2312" w:hAnsi="仿宋_GB2312" w:cs="仿宋_GB2312" w:eastAsia="仿宋_GB2312"/>
                <w:sz w:val="24"/>
                <w:color w:val="333333"/>
                <w:shd w:fill="FFFFFF" w:val="clear"/>
              </w:rPr>
              <w:t>、学科范围：社会科学、经济管理、图书情报、教育科学、自然科学、医药卫生、农业科学、工程技术等专辑，全学科覆盖。</w:t>
            </w:r>
          </w:p>
          <w:p>
            <w:pPr>
              <w:pStyle w:val="null3"/>
              <w:ind w:firstLine="480"/>
              <w:jc w:val="both"/>
            </w:pPr>
            <w:r>
              <w:rPr>
                <w:rFonts w:ascii="仿宋_GB2312" w:hAnsi="仿宋_GB2312" w:cs="仿宋_GB2312" w:eastAsia="仿宋_GB2312"/>
                <w:sz w:val="24"/>
                <w:color w:val="333333"/>
                <w:shd w:fill="FFFFFF" w:val="clear"/>
              </w:rPr>
              <w:t>16</w:t>
            </w:r>
            <w:r>
              <w:rPr>
                <w:rFonts w:ascii="仿宋_GB2312" w:hAnsi="仿宋_GB2312" w:cs="仿宋_GB2312" w:eastAsia="仿宋_GB2312"/>
                <w:sz w:val="24"/>
                <w:color w:val="333333"/>
                <w:shd w:fill="FFFFFF" w:val="clear"/>
              </w:rPr>
              <w:t>、提供多种渠道的原文保障服务，包括在线阅读、下载全文和OA链接、文献传递等。</w:t>
            </w:r>
          </w:p>
          <w:p>
            <w:pPr>
              <w:pStyle w:val="null3"/>
              <w:ind w:firstLine="480"/>
              <w:jc w:val="both"/>
            </w:pPr>
            <w:r>
              <w:rPr>
                <w:rFonts w:ascii="仿宋_GB2312" w:hAnsi="仿宋_GB2312" w:cs="仿宋_GB2312" w:eastAsia="仿宋_GB2312"/>
                <w:sz w:val="24"/>
                <w:color w:val="333333"/>
                <w:shd w:fill="FFFFFF" w:val="clear"/>
              </w:rPr>
              <w:t>17</w:t>
            </w:r>
            <w:r>
              <w:rPr>
                <w:rFonts w:ascii="仿宋_GB2312" w:hAnsi="仿宋_GB2312" w:cs="仿宋_GB2312" w:eastAsia="仿宋_GB2312"/>
                <w:sz w:val="24"/>
                <w:color w:val="333333"/>
                <w:shd w:fill="FFFFFF" w:val="clear"/>
              </w:rPr>
              <w:t>、期刊和文献均按《中国图书馆分类法》，采用人工标引和自动标引结合，每篇文献入类时以文献内容特征为依据，科学准确，保证查全率和数据统计准确性，对题名、关键词、作者、分类号等13个字段建立索引。</w:t>
            </w:r>
          </w:p>
          <w:p>
            <w:pPr>
              <w:pStyle w:val="null3"/>
              <w:ind w:firstLine="480"/>
              <w:jc w:val="both"/>
            </w:pPr>
            <w:r>
              <w:rPr>
                <w:rFonts w:ascii="仿宋_GB2312" w:hAnsi="仿宋_GB2312" w:cs="仿宋_GB2312" w:eastAsia="仿宋_GB2312"/>
                <w:sz w:val="24"/>
                <w:color w:val="333333"/>
                <w:shd w:fill="FFFFFF" w:val="clear"/>
              </w:rPr>
              <w:t>18</w:t>
            </w:r>
            <w:r>
              <w:rPr>
                <w:rFonts w:ascii="仿宋_GB2312" w:hAnsi="仿宋_GB2312" w:cs="仿宋_GB2312" w:eastAsia="仿宋_GB2312"/>
                <w:sz w:val="24"/>
                <w:color w:val="333333"/>
                <w:shd w:fill="FFFFFF" w:val="clear"/>
              </w:rPr>
              <w:t>、提供单篇文章的引用线索漫游外，还提供多篇文章的引证追踪检索，同时提供基于作者、机构、期刊等的科研产出及引用情况统计分析。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远程包库服务期为2027年1月1日至2027年12月31日，自合同签订后，一个月内完成远程数据库安装调试工作，服务期内开通远程访问权限并完成服务期内镜像数据的安装部署工作。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四川省图书馆（四川省古籍保护中心）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中标人所提供的资源及服务满足本文件中的“技术要求”并正常对读者进行开放服务。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项目合同签订，中标方支付四川省图书馆合同总额10%的履约保证金后合同生效，四川省图书馆收到中标方出具的请款申请和正规等额发票后，达到付款条件起15日内，支付合同总金额的60.00%</w:t>
            </w:r>
          </w:p>
          <w:p>
            <w:pPr>
              <w:pStyle w:val="null3"/>
              <w:jc w:val="left"/>
            </w:pPr>
            <w:r>
              <w:rPr>
                <w:rFonts w:ascii="仿宋_GB2312" w:hAnsi="仿宋_GB2312" w:cs="仿宋_GB2312" w:eastAsia="仿宋_GB2312"/>
              </w:rPr>
              <w:t>2、 中标方按照合同约定为四川省图书馆开通数据库全部服务内容并正常运行，四川省图书馆验收合格并且收到中标方出具的请款申请和正规等额发票。，达到付款条件起15日内，支付合同总金额的40.00%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一、采购人责任 1、采购人逾期支付许可与服务费，经中标供应商催告后在合理期限内仍未支付，中标供应商有权解除合同。 二、中标供应商责任 1、中标人在合同签订后，未在合同约定期限提供服务的，中标人应按照本合同约定许可与服务费的0.1%每日向采购人支付违约金。逾期一个月的，除中标供应商应按本合同约定许可与服务费用0.1%每日支付违约金外，采购人还有权解除合同。要求中标供应商退还已付全部款项。 2、双方验收后，如中标供应商许可使用的数据库的文献量未达到规定且误差大于5%的，中标供应商按缺少文献量占总文献量的比例双倍向采购人退还数据库许可及服务费。 3、如中标供应商提供的数据库与服务未达到约定的质量标准，中标供应商按该数据库所有质量指标的相对平均偏差（各项指标均权）双倍退还采购人数据库许可与服务费。 4、若采购人购买的中标供应商数据库出现故障，中标人须按照技术参数的要求为采购人提供及时的技术咨询服务和维护处理，经中标供应商维护处理数据库依旧不能正常使用和更新的，采购人有权解除合同，要求中标供应商退还已付全部款项，并按该款项的10％承担违约金。但因采购人原因造成数据库不能正常使用的，中标供应商无需承担相关责任。 5、因中标供应商违约应支付采购人的违约金或退款等，采购人有权在中标供应商履约保证金中扣收。 6、如因中标供应商工作人员在履行职务过程中的的疏忽、失职、过错等故意或者过失原因给采购人造成损失或侵害，包括但不限于采购人本身的财产损失、由此而导致的采购人对任何第三方的法律责任等，中标供应商对此均应承担全部的赔偿责任。 争议解决： 1、由本合同引起或与本合同有关的任何争议，双方均应通过友好协商解决。协商或调解不成的，由当事人依法维护其合法权益，以采购人住所地为诉讼管辖地。 2、如本合同任何条款被法院裁决为无效，不影响本合同其他条款的持续有效和执行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远程包库服务期为2027年1月1日至2027年12月31日，自合同签订后，一个月内完成远程数据库安装调试工作，服务期内开通远程访问权限并完成服务期内镜像数据的安装部署工作。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四川省图书馆（四川省古籍保护中心）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中标人所提供的资源及服务满足本文件中的“技术要求”并正常对读者进行开放服务。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项目合同签订，中标方支付四川省图书馆合同总额10%的履约保证金后合同生效，四川省图书馆收到中标方出具的请款申请和正规等额发票后，达到付款条件起15日内，支付合同总金额的60.00%</w:t>
            </w:r>
          </w:p>
          <w:p>
            <w:pPr>
              <w:pStyle w:val="null3"/>
              <w:jc w:val="left"/>
            </w:pPr>
            <w:r>
              <w:rPr>
                <w:rFonts w:ascii="仿宋_GB2312" w:hAnsi="仿宋_GB2312" w:cs="仿宋_GB2312" w:eastAsia="仿宋_GB2312"/>
              </w:rPr>
              <w:t>2、 中标方按照合同约定为四川省图书馆开通数据库全部服务内容并正常运行，四川省图书馆验收合格并且收到中标方出具的请款申请和正规等额发票。，达到付款条件起15日内，支付合同总金额的40.00%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一、采购人责任 1、采购人逾期支付许可与服务费，经中标供应商催告后在合理期限内仍未支付，中标供应商有权解除合同。 二、中标供应商责任 1、中标人在合同签订后，未在合同约定期限提供服务的，中标人应按照本合同约定许可与服务费的0.1%每日向采购人支付违约金。逾期一个月的，除中标供应商应按本合同约定许可与服务费用0.1%每日支付违约金外，采购人还有权解除合同。要求中标供应商退还已付全部款项。 2、双方验收后，如中标供应商许可使用的数据库的文献量未达到规定且误差大于5%的，中标供应商按缺少文献量占总文献量的比例双倍向采购人退还数据库许可及服务费。 3、如中标供应商提供的数据库与服务未达到约定的质量标准，中标供应商按该数据库所有质量指标的相对平均偏差（各项指标均权）双倍退还采购人数据库许可与服务费。 4、若采购人购买的中标供应商数据库出现故障，中标人须按照技术参数的要求为采购人提供及时的技术咨询服务和维护处理，经中标供应商维护处理数据库依旧不能正常使用和更新的，采购人有权解除合同，要求中标供应商退还已付全部款项，并按该款项的10％承担违约金。但因采购人原因造成数据库不能正常使用的，中标供应商无需承担相关责任。 5、因中标供应商违约应支付采购人的违约金或退款等，采购人有权在中标供应商履约保证金中扣收。 6、如因中标供应商工作人员在履行职务过程中的的疏忽、失职、过错等故意或者过失原因给采购人造成损失或侵害，包括但不限于采购人本身的财产损失、由此而导致的采购人对任何第三方的法律责任等，中标供应商对此均应承担全部的赔偿责任。 争议解决： 1、由本合同引起或与本合同有关的任何争议，双方均应通过友好协商解决。协商或调解不成的，由当事人依法维护其合法权益，以采购人住所地为诉讼管辖地。 2、如本合同任何条款被法院裁决为无效，不影响本合同其他条款的持续有效和执行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远程包库服务期为2027年1月1日至2027年12月31日，自合同签订后，一个月内完成远程数据库安装调试工作，服务期内开通远程访问权限并完成服务期内镜像数据的安装部署工作。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四川省图书馆（四川省古籍保护中心）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中标人所提供的资源及服务满足本文件中的“技术要求”并正常对读者进行开放服务。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项目合同签订，中标方支付四川省图书馆合同总额10%的履约保证金后合同生效，四川省图书馆收到中标方出具的请款申请和正规等额发票后，达到付款条件起15日内，支付合同总金额的60.00%</w:t>
            </w:r>
          </w:p>
          <w:p>
            <w:pPr>
              <w:pStyle w:val="null3"/>
              <w:jc w:val="left"/>
            </w:pPr>
            <w:r>
              <w:rPr>
                <w:rFonts w:ascii="仿宋_GB2312" w:hAnsi="仿宋_GB2312" w:cs="仿宋_GB2312" w:eastAsia="仿宋_GB2312"/>
              </w:rPr>
              <w:t>2、 中标方按照合同约定为四川省图书馆开通数据库全部服务内容并正常运行，四川省图书馆验收合格并且收到中标方出具的请款申请和正规等额发票。，达到付款条件起15日内，支付合同总金额的40.00%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一、采购人责任 1、采购人逾期支付许可与服务费，经中标供应商催告后在合理期限内仍未支付，中标供应商有权解除合同。 二、中标供应商责任 1、中标人在合同签订后，未在合同约定期限提供服务的，中标人应按照本合同约定许可与服务费的0.1%每日向采购人支付违约金。逾期一个月的，除中标供应商应按本合同约定许可与服务费用0.1%每日支付违约金外，采购人还有权解除合同。要求中标供应商退还已付全部款项。 2、双方验收后，如中标供应商许可使用的数据库的文献量未达到规定且误差大于5%的，中标供应商按缺少文献量占总文献量的比例双倍向采购人退还数据库许可及服务费。 3、如中标供应商提供的数据库与服务未达到约定的质量标准，中标供应商按该数据库所有质量指标的相对平均偏差（各项指标均权）双倍退还采购人数据库许可与服务费。 4、若采购人购买的中标供应商数据库出现故障，中标人须按照技术参数的要求为采购人提供及时的技术咨询服务和维护处理，经中标供应商维护处理数据库依旧不能正常使用和更新的，采购人有权解除合同，要求中标供应商退还已付全部款项，并按该款项的10％承担违约金。但因采购人原因造成数据库不能正常使用的，中标供应商无需承担相关责任。 5、因中标供应商违约应支付采购人的违约金或退款等，采购人有权在中标供应商履约保证金中扣收。 6、如因中标供应商工作人员在履行职务过程中的的疏忽、失职、过错等故意或者过失原因给采购人造成损失或侵害，包括但不限于采购人本身的财产损失、由此而导致的采购人对任何第三方的法律责任等，中标供应商对此均应承担全部的赔偿责任。 争议解决： 1、由本合同引起或与本合同有关的任何争议，双方均应通过友好协商解决。协商或调解不成的，由当事人依法维护其合法权益，以采购人住所地为诉讼管辖地。 2、如本合同任何条款被法院裁决为无效，不影响本合同其他条款的持续有效和执行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远程包库服务期为2027年1月1日至2027年12月31日，自合同签订后，一个月内完成远程数据库安装调试工作，服务期内开通远程访问权限并完成服务期内镜像数据的安装部署工作。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四川省图书馆（四川省古籍保护中心）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中标人所提供的资源及服务满足本文件中的“技术要求”并正常对读者进行开放服务。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项目合同签订，中标方支付四川省图书馆合同总额10%的履约保证金后合同生效，四川省图书馆收到中标方出具的请款申请和正规等额发票后，达到付款条件起15日内，支付合同总金额的60.00%</w:t>
            </w:r>
          </w:p>
          <w:p>
            <w:pPr>
              <w:pStyle w:val="null3"/>
              <w:jc w:val="left"/>
            </w:pPr>
            <w:r>
              <w:rPr>
                <w:rFonts w:ascii="仿宋_GB2312" w:hAnsi="仿宋_GB2312" w:cs="仿宋_GB2312" w:eastAsia="仿宋_GB2312"/>
              </w:rPr>
              <w:t>2、 中标方按照合同约定为四川省图书馆开通数据库全部服务内容并正常运行，四川省图书馆验收合格并且收到中标方出具的请款申请和正规等额发票。，达到付款条件起15日内，支付合同总金额的40.00%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一、采购人责任 1、采购人逾期支付许可与服务费，经中标供应商催告后在合理期限内仍未支付，中标供应商有权解除合同。 二、中标供应商责任 1、中标人在合同签订后，未在合同约定期限提供服务的，中标人应按照本合同约定许可与服务费的0.1%每日向采购人支付违约金。逾期一个月的，除中标供应商应按本合同约定许可与服务费用0.1%每日支付违约金外，采购人还有权解除合同。要求中标供应商退还已付全部款项。 2、双方验收后，如中标供应商许可使用的数据库的文献量未达到规定且误差大于5%的，中标供应商按缺少文献量占总文献量的比例双倍向采购人退还数据库许可及服务费。 3、如中标供应商提供的数据库与服务未达到约定的质量标准，中标供应商按该数据库所有质量指标的相对平均偏差（各项指标均权）双倍退还采购人数据库许可与服务费。 4、若采购人购买的中标供应商数据库出现故障，中标人须按照技术参数的要求为采购人提供及时的技术咨询服务和维护处理，经中标供应商维护处理数据库依旧不能正常使用和更新的，采购人有权解除合同，要求中标供应商退还已付全部款项，并按该款项的10％承担违约金。但因采购人原因造成数据库不能正常使用的，中标供应商无需承担相关责任。 5、因中标供应商违约应支付采购人的违约金或退款等，采购人有权在中标供应商履约保证金中扣收。 6、如因中标供应商工作人员在履行职务过程中的的疏忽、失职、过错等故意或者过失原因给采购人造成损失或侵害，包括但不限于采购人本身的财产损失、由此而导致的采购人对任何第三方的法律责任等，中标供应商对此均应承担全部的赔偿责任。 争议解决： 1、由本合同引起或与本合同有关的任何争议，双方均应通过友好协商解决。协商或调解不成的，由当事人依法维护其合法权益，以采购人住所地为诉讼管辖地。 2、如本合同任何条款被法院裁决为无效，不影响本合同其他条款的持续有效和执行</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远程包库服务期为2027年1月1日至2027年12月31日，自合同签订后，一个月内完成远程数据库安装调试工作，服务期内开通远程访问权限并完成服务期内镜像数据的安装部署工作。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四川省图书馆（四川省古籍保护中心）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中标人所提供的资源及服务满足本文件中的“技术要求”并正常对读者进行开放服务。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项目合同签订，中标方支付四川省图书馆合同总额10%的履约保证金后合同生效，四川省图书馆收到中标方出具的请款申请和正规等额发票后，达到付款条件起15日内，支付合同总金额的60.00%</w:t>
            </w:r>
          </w:p>
          <w:p>
            <w:pPr>
              <w:pStyle w:val="null3"/>
              <w:jc w:val="left"/>
            </w:pPr>
            <w:r>
              <w:rPr>
                <w:rFonts w:ascii="仿宋_GB2312" w:hAnsi="仿宋_GB2312" w:cs="仿宋_GB2312" w:eastAsia="仿宋_GB2312"/>
              </w:rPr>
              <w:t>2、 中标方按照合同约定为四川省图书馆开通数据库全部服务内容并正常运行，四川省图书馆验收合格并且收到中标方出具的请款申请和正规等额发票。，达到付款条件起15日内，支付合同总金额的40.00%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一、采购人责任 1、采购人逾期支付许可与服务费，经中标供应商催告后在合理期限内仍未支付，中标供应商有权解除合同。 二、中标供应商责任 1、中标人在合同签订后，未在合同约定期限提供服务的，中标人应按照本合同约定许可与服务费的0.1%每日向采购人支付违约金。逾期一个月的，除中标供应商应按本合同约定许可与服务费用0.1%每日支付违约金外，采购人还有权解除合同。要求中标供应商退还已付全部款项。 2、双方验收后，如中标供应商许可使用的数据库的文献量未达到规定且误差大于5%的，中标供应商按缺少文献量占总文献量的比例双倍向采购人退还数据库许可及服务费。 3、如中标供应商提供的数据库与服务未达到约定的质量标准，中标供应商按该数据库所有质量指标的相对平均偏差（各项指标均权）双倍退还采购人数据库许可与服务费。 4、若采购人购买的中标供应商数据库出现故障，中标人须按照技术参数的要求为采购人提供及时的技术咨询服务和维护处理，经中标供应商维护处理数据库依旧不能正常使用和更新的，采购人有权解除合同，要求中标供应商退还已付全部款项，并按该款项的10％承担违约金。但因采购人原因造成数据库不能正常使用的，中标供应商无需承担相关责任。 5、因中标供应商违约应支付采购人的违约金或退款等，采购人有权在中标供应商履约保证金中扣收。 6、如因中标供应商工作人员在履行职务过程中的的疏忽、失职、过错等故意或者过失原因给采购人造成损失或侵害，包括但不限于采购人本身的财产损失、由此而导致的采购人对任何第三方的法律责任等，中标供应商对此均应承担全部的赔偿责任。 争议解决： 1、由本合同引起或与本合同有关的任何争议，双方均应通过友好协商解决。协商或调解不成的，由当事人依法维护其合法权益，以采购人住所地为诉讼管辖地。 2、如本合同任何条款被法院裁决为无效，不影响本合同其他条款的持续有效和执行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本项目涉及企业资质、产品认证、人员执业资格、国家或行业标准等描述与国家最新要求不一致时以国家最新要求为准。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本项目涉及企业资质、产品认证、人员执业资格、国家或行业标准等描述与国家最新要求不一致时以国家最新要求为准。</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本项目涉及企业资质、产品认证、人员执业资格、国家或行业标准等描述与国家最新要求不一致时以国家最新要求为准。</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本项目涉及企业资质、产品认证、人员执业资格、国家或行业标准等描述与国家最新要求不一致时以国家最新要求为准。</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本项目涉及企业资质、产品认证、人员执业资格、国家或行业标准等描述与国家最新要求不一致时以国家最新要求为准。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投标人根据自身情况选择提供其中任意一项： 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①可提供2023年（含）至今任意年度经审计的财务报告复印件（包含审计报告和审计报告中所涉及的财务报表和报表附注）； ②也可提供投标人内部2023年（含）至今任意年度的财务报表复印件（至少包含资产负债表）； ③也可提供截至提交响应文件截止日一年内银行出具的资信证明（复印件）； ④投标人注册时间截至提交响应文件截止日不足一年的，也可提供工商管理部门备案的公司章程（复印件）； ⑤投标人为个体工商户或自然人时，可提供承诺函。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投标人根据自身情况选择提供其中任意一项： 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①可提供2023年（含）至今任意年度经审计的财务报告复印件（包含审计报告和审计报告中所涉及的财务报表和报表附注）； ②也可提供投标人内部2023年（含）至今任意年度的财务报表复印件（至少包含资产负债表）； ③也可提供截至提交响应文件截止日一年内银行出具的资信证明（复印件）； ④投标人注册时间截至提交响应文件截止日不足一年的，也可提供工商管理部门备案的公司章程（复印件）； ⑤投标人为个体工商户或自然人时，可提供承诺函。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投标人根据自身情况选择提供其中任意一项： 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①可提供2023年（含）至今任意年度经审计的财务报告复印件（包含审计报告和审计报告中所涉及的财务报表和报表附注）； ②也可提供投标人内部2023年（含）至今任意年度的财务报表复印件（至少包含资产负债表）； ③也可提供截至提交响应文件截止日一年内银行出具的资信证明（复印件）； ④投标人注册时间截至提交响应文件截止日不足一年的，也可提供工商管理部门备案的公司章程（复印件）； ⑤投标人为个体工商户或自然人时，可提供承诺函。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投标人根据自身情况选择提供其中任意一项： 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①可提供2023年（含）至今任意年度经审计的财务报告复印件（包含审计报告和审计报告中所涉及的财务报表和报表附注）； ②也可提供投标人内部2023年（含）至今任意年度的财务报表复印件（至少包含资产负债表）； ③也可提供截至提交响应文件截止日一年内银行出具的资信证明（复印件）； ④投标人注册时间截至提交响应文件截止日不足一年的，也可提供工商管理部门备案的公司章程（复印件）； ⑤投标人为个体工商户或自然人时，可提供承诺函。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投标人根据自身情况选择提供其中任意一项： 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①可提供2023年（含）至今任意年度经审计的财务报告复印件（包含审计报告和审计报告中所涉及的财务报表和报表附注）； ②也可提供投标人内部2023年（含）至今任意年度的财务报表复印件（至少包含资产负债表）； ③也可提供截至提交响应文件截止日一年内银行出具的资信证明（复印件）； ④投标人注册时间截至提交响应文件截止日不足一年的，也可提供工商管理部门备案的公司章程（复印件）； ⑤投标人为个体工商户或自然人时，可提供承诺函。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投标人须具有有效的《出版物经营许可证》</w:t>
            </w:r>
          </w:p>
        </w:tc>
        <w:tc>
          <w:tcPr>
            <w:tcW w:type="dxa" w:w="3322"/>
          </w:tcPr>
          <w:p>
            <w:pPr>
              <w:pStyle w:val="null3"/>
              <w:jc w:val="left"/>
            </w:pPr>
            <w:r>
              <w:rPr>
                <w:rFonts w:ascii="仿宋_GB2312" w:hAnsi="仿宋_GB2312" w:cs="仿宋_GB2312" w:eastAsia="仿宋_GB2312"/>
              </w:rPr>
              <w:t>投标人提供有效的《出版物经营许可证》复印件进行电子签章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投标人须具有有效的《出版物经营许可证》</w:t>
            </w:r>
          </w:p>
        </w:tc>
        <w:tc>
          <w:tcPr>
            <w:tcW w:type="dxa" w:w="3322"/>
          </w:tcPr>
          <w:p>
            <w:pPr>
              <w:pStyle w:val="null3"/>
              <w:jc w:val="left"/>
            </w:pPr>
            <w:r>
              <w:rPr>
                <w:rFonts w:ascii="仿宋_GB2312" w:hAnsi="仿宋_GB2312" w:cs="仿宋_GB2312" w:eastAsia="仿宋_GB2312"/>
              </w:rPr>
              <w:t>投标人提供有效的《出版物经营许可证》复印件进行电子签章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投标人须具有有效的《出版物经营许可证》</w:t>
            </w:r>
          </w:p>
        </w:tc>
        <w:tc>
          <w:tcPr>
            <w:tcW w:type="dxa" w:w="3322"/>
          </w:tcPr>
          <w:p>
            <w:pPr>
              <w:pStyle w:val="null3"/>
              <w:jc w:val="left"/>
            </w:pPr>
            <w:r>
              <w:rPr>
                <w:rFonts w:ascii="仿宋_GB2312" w:hAnsi="仿宋_GB2312" w:cs="仿宋_GB2312" w:eastAsia="仿宋_GB2312"/>
              </w:rPr>
              <w:t>投标人应提供《出版物经营许可证》复印件进行电子签章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投标人须具有有效的《出版物进口经营许可证》</w:t>
            </w:r>
          </w:p>
        </w:tc>
        <w:tc>
          <w:tcPr>
            <w:tcW w:type="dxa" w:w="3322"/>
          </w:tcPr>
          <w:p>
            <w:pPr>
              <w:pStyle w:val="null3"/>
              <w:jc w:val="left"/>
            </w:pPr>
            <w:r>
              <w:rPr>
                <w:rFonts w:ascii="仿宋_GB2312" w:hAnsi="仿宋_GB2312" w:cs="仿宋_GB2312" w:eastAsia="仿宋_GB2312"/>
              </w:rPr>
              <w:t>投标人应提供有效的《出版物进口经营许可证》复印件进行电子签章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投标人须具有有效的《出版物经营许可证》</w:t>
            </w:r>
          </w:p>
        </w:tc>
        <w:tc>
          <w:tcPr>
            <w:tcW w:type="dxa" w:w="3322"/>
          </w:tcPr>
          <w:p>
            <w:pPr>
              <w:pStyle w:val="null3"/>
              <w:jc w:val="left"/>
            </w:pPr>
            <w:r>
              <w:rPr>
                <w:rFonts w:ascii="仿宋_GB2312" w:hAnsi="仿宋_GB2312" w:cs="仿宋_GB2312" w:eastAsia="仿宋_GB2312"/>
              </w:rPr>
              <w:t>投标人提供有效的《出版物经营许可证》复印件进行电子签章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《出版物进口经营许可证》</w:t>
            </w:r>
          </w:p>
        </w:tc>
        <w:tc>
          <w:tcPr>
            <w:tcW w:type="dxa" w:w="3322"/>
          </w:tcPr>
          <w:p>
            <w:pPr>
              <w:pStyle w:val="null3"/>
              <w:jc w:val="left"/>
            </w:pPr>
            <w:r>
              <w:rPr>
                <w:rFonts w:ascii="仿宋_GB2312" w:hAnsi="仿宋_GB2312" w:cs="仿宋_GB2312" w:eastAsia="仿宋_GB2312"/>
              </w:rPr>
              <w:t>供应商提供《出版物进口经营许可证》复印件进行电子签章。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投标人须具有有效的《出版物经营许可证》</w:t>
            </w:r>
          </w:p>
        </w:tc>
        <w:tc>
          <w:tcPr>
            <w:tcW w:type="dxa" w:w="3322"/>
          </w:tcPr>
          <w:p>
            <w:pPr>
              <w:pStyle w:val="null3"/>
              <w:jc w:val="left"/>
            </w:pPr>
            <w:r>
              <w:rPr>
                <w:rFonts w:ascii="仿宋_GB2312" w:hAnsi="仿宋_GB2312" w:cs="仿宋_GB2312" w:eastAsia="仿宋_GB2312"/>
              </w:rPr>
              <w:t>投标人提供有效的《出版物经营许可证》复印件进行电子签章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投标人应提交的相关证明材料,报价表,商务应答表.docx,投标（响应）函,技术要求应答表.docx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投标人应提交的相关证明材料,报价表,商务应答表.docx,投标（响应）函,技术要求应答表.docx</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投标人完全符合“技术要求”非实质性参数要求的得80分，投标人针对招标文件非实质性参数条款的响应得分规则如下：（非实质性参数指未标注“★”的条款，共计15条）； 非实质性参数条款响应得分=（投标人满足非实质性参数条款的数量÷招标文件中非实质性参数条款的总数量）*80分； 注：每项条款提供截图证明或提供承诺函进行电子签章。</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供应商提供2023年1月1日（含）至今承担过类似学术数据库资源供货的项目业绩证明，以合同签订时间为准。注：每提供1个得2分，最高得10分；不提供不得分。【提供合同复印件进行电子签章】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投标人完全符合“技术要求”非实质性参数要求的得80分，投标人针对招标文件非实质性参数条款的响应得分规则如下：（非实质性参数指未标注“★”的条款，共计8条）； 非实质性参数条款响应得分=（投标人满足非实质性参数条款的数量÷招标文件中非实质性参数条款的总数量）*80分； 注：每项条款提供截图证明或提供承诺函进行电子签章。</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供应商提供2023年1月1日（含）至今承担过类似学术数据库资源供货的项目业绩证明，以合同签订时间为准。注：每提供1个得2分，最高得10分；不提供不得分。【提供合同复印件加盖公章】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投标人完全符合“技术要求”非实质性参数要求的得80分，投标人针对招标文件非实质性参数条款的响应得分规则如下：（非实质性参数指未标注“★”的条款，共计16条）； 非实质性参数条款响应得分=（投标人满足非实质性参数条款的数量÷招标文件中非实质性参数条款的总数量）*80分； 注：每项条款提供截图证明或提供承诺函加盖公章。</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供应商提供2023年1月1日（含）至今承担过类似学术数据库资源供货的项目业绩证明，以合同签订时间为准。注：每提供1个得2分，最高得10分；不提供不得分。【提供合同复印件加盖公章】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投标人完全符合“技术要求”非实质性参数要求的得80分，投标人针对招标文件非实质性参数条款的响应得分规则如下：（非实质性参数指未标注“★”的条款，共计10条）； 非实质性参数条款响应得分=（投标人满足非实质性参数条款的数量÷招标文件中非实质性参数条款的总数量）*80分； 注：每项条款提供截图证明或提供承诺函加盖公章。</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供应商提供2023年1月1日（含）至今承担过类似学术数据库资源供货的项目业绩证明，以合同签订时间为准。注：每提供1个得2分，最高得10分；不提供不得分。【提供合同复印件加盖公章】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投标人完全符合“技术要求”非实质性参数要求的得80分，投标人针对招标文件非实质性参数条款的响应得分规则如下：（非实质性参数指未标注“★”的条款，共计10条）； 非实质性参数条款响应得分=（投标人满足非实质性参数条款的数量÷招标文件中非实质性参数条款的总数量）*80分； 注：每项条款提供截图证明或提供承诺函加盖公章。</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供应商提供2023年1月1日（含）至今承担过类似学术数据库资源供货的项目业绩证明，以合同签订时间为准。注：每提供1个得2分，最高得10分；不提供不得分。【提供合同复印件加盖公章】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x(1-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x(1-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x(1-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x(1-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x(1-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