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版本号：240820001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四川省雷波县杉树堡水库工程-施工图审查服务采购</w:t>
      </w:r>
    </w:p>
    <w:p>
      <w:pPr>
        <w:pStyle w:val="null3"/>
        <w:jc w:val="center"/>
        <w:outlineLvl w:val="2"/>
      </w:pPr>
      <w:r>
        <w:rPr>
          <w:b/>
          <w:sz w:val="28"/>
        </w:rPr>
        <w:t>采购项目编号：</w:t>
      </w:r>
      <w:r>
        <w:rPr>
          <w:b/>
          <w:sz w:val="28"/>
        </w:rPr>
        <w:t>N5134372024000103</w:t>
      </w:r>
    </w:p>
    <w:p>
      <w:pPr>
        <w:pStyle w:val="null3"/>
        <w:jc w:val="left"/>
        <w:outlineLvl w:val="2"/>
      </w:pPr>
      <w:r>
        <w:rPr>
          <w:b/>
          <w:sz w:val="28"/>
        </w:rPr>
        <w:t>雷波县水利局</w:t>
      </w:r>
    </w:p>
    <w:p>
      <w:pPr>
        <w:pStyle w:val="null3"/>
        <w:jc w:val="center"/>
        <w:outlineLvl w:val="2"/>
      </w:pPr>
      <w:r>
        <w:rPr>
          <w:b/>
          <w:sz w:val="28"/>
        </w:rPr>
        <w:t>中柯瑞铭建设集团有限公司</w:t>
      </w:r>
      <w:r>
        <w:rPr>
          <w:b/>
          <w:sz w:val="28"/>
        </w:rPr>
        <w:t>共同编制</w:t>
      </w:r>
    </w:p>
    <w:p>
      <w:pPr>
        <w:pStyle w:val="null3"/>
        <w:jc w:val="center"/>
      </w:pPr>
      <w:r>
        <w:rPr/>
        <w:t>2024年08月20日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中柯瑞铭建设集团有限公司</w:t>
      </w:r>
      <w:r>
        <w:rPr/>
        <w:t xml:space="preserve"> （以下简称“代理机构”）受 </w:t>
      </w:r>
      <w:r>
        <w:rPr/>
        <w:t>雷波县水利局</w:t>
      </w:r>
      <w:r>
        <w:rPr/>
        <w:t xml:space="preserve"> 委托，拟对 </w:t>
      </w:r>
      <w:r>
        <w:rPr/>
        <w:t>四川省雷波县杉树堡水库工程-施工图审查服务采购</w:t>
      </w:r>
      <w:r>
        <w:rPr/>
        <w:t xml:space="preserve"> 采用竞争性磋商采购方式进行采购，兹邀请符合资格条件的供应商参加磋商，本项目为四川省</w:t>
      </w:r>
      <w:r>
        <w:rPr/>
        <w:t>凉山彝族自治州雷波县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N5134372024000103</w:t>
      </w:r>
    </w:p>
    <w:p>
      <w:pPr>
        <w:pStyle w:val="null3"/>
        <w:jc w:val="left"/>
        <w:outlineLvl w:val="2"/>
      </w:pPr>
      <w:r>
        <w:rPr>
          <w:b/>
          <w:sz w:val="28"/>
        </w:rPr>
        <w:t>1.2.采购项目名称</w:t>
      </w:r>
      <w:r>
        <w:rPr>
          <w:b/>
          <w:sz w:val="28"/>
        </w:rPr>
        <w:t xml:space="preserve">： </w:t>
      </w:r>
      <w:r>
        <w:rPr>
          <w:b/>
          <w:sz w:val="28"/>
        </w:rPr>
        <w:t>四川省雷波县杉树堡水库工程-施工图审查服务采购</w:t>
      </w:r>
    </w:p>
    <w:p>
      <w:pPr>
        <w:pStyle w:val="null3"/>
        <w:jc w:val="left"/>
        <w:outlineLvl w:val="2"/>
      </w:pPr>
      <w:r>
        <w:rPr>
          <w:b/>
          <w:sz w:val="28"/>
        </w:rPr>
        <w:t>1.3.磋商项目简介</w:t>
      </w:r>
    </w:p>
    <w:p>
      <w:pPr>
        <w:pStyle w:val="null3"/>
        <w:ind w:firstLine="480"/>
        <w:jc w:val="left"/>
      </w:pPr>
      <w:r>
        <w:rPr/>
        <w:t>本项目为四川省雷波县杉树堡水库工程-施工图审查服务采购</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1、资质要求（描述：水利行业设计乙级及以上资质。）</w:t>
      </w:r>
    </w:p>
    <w:p>
      <w:pPr>
        <w:pStyle w:val="null3"/>
        <w:jc w:val="left"/>
      </w:pPr>
      <w:r>
        <w:rPr/>
        <w:t>2、参加本项目政府采购活动的供应商及其现任法定代表人/主要负责人不得具有行贿犯罪记录。（描述：参加本项目政府采购活动的供应商及其现任法定代表人/主要负责人不得具有行贿犯罪记录（提供承诺函原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雷波县水利局</w:t>
      </w:r>
    </w:p>
    <w:p>
      <w:pPr>
        <w:pStyle w:val="null3"/>
        <w:ind w:firstLine="480"/>
        <w:jc w:val="left"/>
      </w:pPr>
      <w:r>
        <w:rPr/>
        <w:t xml:space="preserve"> 地址： </w:t>
      </w:r>
      <w:r>
        <w:rPr/>
        <w:t>锦屏路25号</w:t>
      </w:r>
    </w:p>
    <w:p>
      <w:pPr>
        <w:pStyle w:val="null3"/>
        <w:jc w:val="left"/>
      </w:pPr>
      <w:r>
        <w:rPr/>
        <w:t xml:space="preserve"> 邮编： </w:t>
      </w:r>
      <w:r>
        <w:rPr/>
        <w:t>616550</w:t>
      </w:r>
    </w:p>
    <w:p>
      <w:pPr>
        <w:pStyle w:val="null3"/>
        <w:jc w:val="left"/>
      </w:pPr>
      <w:r>
        <w:rPr/>
        <w:t xml:space="preserve"> 联系人： </w:t>
      </w:r>
      <w:r>
        <w:rPr/>
        <w:t>陈云旭</w:t>
      </w:r>
    </w:p>
    <w:p>
      <w:pPr>
        <w:pStyle w:val="null3"/>
        <w:jc w:val="left"/>
      </w:pPr>
      <w:r>
        <w:rPr/>
        <w:t xml:space="preserve"> 联系电话： </w:t>
      </w:r>
      <w:r>
        <w:rPr/>
        <w:t>18816234793</w:t>
      </w:r>
    </w:p>
    <w:p>
      <w:pPr>
        <w:pStyle w:val="null3"/>
        <w:ind w:firstLine="480"/>
        <w:jc w:val="left"/>
        <w:outlineLvl w:val="3"/>
      </w:pPr>
      <w:r>
        <w:rPr>
          <w:b/>
          <w:sz w:val="24"/>
        </w:rPr>
        <w:t>代理机构</w:t>
      </w:r>
      <w:r>
        <w:rPr>
          <w:b/>
          <w:sz w:val="24"/>
        </w:rPr>
        <w:t xml:space="preserve">： </w:t>
      </w:r>
      <w:r>
        <w:rPr>
          <w:b/>
          <w:sz w:val="24"/>
        </w:rPr>
        <w:t>中柯瑞铭建设集团有限公司</w:t>
      </w:r>
    </w:p>
    <w:p>
      <w:pPr>
        <w:pStyle w:val="null3"/>
        <w:ind w:firstLine="480"/>
        <w:jc w:val="left"/>
      </w:pPr>
      <w:r>
        <w:rPr/>
        <w:t xml:space="preserve"> 地址： </w:t>
      </w:r>
      <w:r>
        <w:rPr/>
        <w:t>四川省成都市武侯区双楠街44号6幢底层5号</w:t>
      </w:r>
    </w:p>
    <w:p>
      <w:pPr>
        <w:pStyle w:val="null3"/>
        <w:jc w:val="left"/>
      </w:pPr>
      <w:r>
        <w:rPr/>
        <w:t xml:space="preserve"> 邮编： </w:t>
      </w:r>
      <w:r>
        <w:rPr/>
        <w:t>610041</w:t>
      </w:r>
    </w:p>
    <w:p>
      <w:pPr>
        <w:pStyle w:val="null3"/>
        <w:jc w:val="left"/>
      </w:pPr>
      <w:r>
        <w:rPr/>
        <w:t xml:space="preserve"> 联系人： </w:t>
      </w:r>
      <w:r>
        <w:rPr/>
        <w:t>蒲晓云</w:t>
      </w:r>
    </w:p>
    <w:p>
      <w:pPr>
        <w:pStyle w:val="null3"/>
        <w:jc w:val="left"/>
      </w:pPr>
      <w:r>
        <w:rPr/>
        <w:t xml:space="preserve"> 联系电话： </w:t>
      </w:r>
      <w:r>
        <w:rPr/>
        <w:t>18780087193</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采购包1：478,200.00元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代理服务费收费标准：代理服务费按照 发改价格(2015)299号《国家发展改革委关于进一步放开建设项目专业服务价格的通知》文件规定执行。</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雷波县水利局</w:t>
      </w:r>
      <w:r>
        <w:rPr/>
        <w:t xml:space="preserve"> 和 </w:t>
      </w:r>
      <w:r>
        <w:rPr/>
        <w:t>中柯瑞铭建设集团有限公司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雷波县水利局</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中柯瑞铭建设集团有限公司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参照政府采购相关法律法规以及《财政部关于进一步加强政府采购和履约验收管理的指导意见》（财库【2016】205 号）、采购文件、成交供应商的响应文件及承诺、签订的合同、国家及行业相关规范标准的要求进行验收。</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按照本项目采购文件、成交供应商响应文件内容及技术要求进行验收</w:t>
      </w:r>
    </w:p>
    <w:p>
      <w:pPr>
        <w:pStyle w:val="null3"/>
        <w:ind w:firstLine="480"/>
        <w:jc w:val="left"/>
      </w:pPr>
      <w:r>
        <w:rPr/>
        <w:t>十、商务履约验收内容：</w:t>
      </w:r>
    </w:p>
    <w:p>
      <w:pPr>
        <w:pStyle w:val="null3"/>
        <w:ind w:firstLine="480"/>
        <w:jc w:val="left"/>
      </w:pPr>
      <w:r>
        <w:rPr/>
        <w:t>采购包1：</w:t>
      </w:r>
      <w:r>
        <w:rPr/>
        <w:t>按照本项目采购文件、成交供应商响应文件内容及商务要求进行验收。</w:t>
      </w:r>
    </w:p>
    <w:p>
      <w:pPr>
        <w:pStyle w:val="null3"/>
        <w:ind w:firstLine="480"/>
        <w:jc w:val="left"/>
      </w:pPr>
      <w:r>
        <w:rPr/>
        <w:t>十一、履约验收标准：</w:t>
      </w:r>
    </w:p>
    <w:p>
      <w:pPr>
        <w:pStyle w:val="null3"/>
        <w:ind w:firstLine="480"/>
        <w:jc w:val="left"/>
      </w:pPr>
      <w:r>
        <w:rPr/>
        <w:t>采购包1：</w:t>
      </w:r>
      <w:r>
        <w:rPr/>
        <w:t>参照政府采购相关法律法规以及《财政部关于进一步加强政府采购和履约验收管理的指导意见》（财库【2016】205 号）、采购文件、成交供应商的响应文件及承诺、签订的合同、国家及行业相关规范标准的要求进行验收。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雷波县水利局</w:t>
      </w:r>
      <w:r>
        <w:rPr/>
        <w:t xml:space="preserve"> 负责答复；供应商对除采购需求外的磋商文件的询问、质疑由 </w:t>
      </w:r>
      <w:r>
        <w:rPr/>
        <w:t>中柯瑞铭建设集团有限公司</w:t>
      </w:r>
      <w:r>
        <w:rPr/>
        <w:t xml:space="preserve"> 负责答复；供应商对采购过程、采购结果的询问、质疑由 </w:t>
      </w:r>
      <w:r>
        <w:rPr/>
        <w:t>中柯瑞铭建设集团有限公司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联系人：何老师</w:t>
      </w:r>
    </w:p>
    <w:p>
      <w:pPr>
        <w:pStyle w:val="null3"/>
        <w:jc w:val="left"/>
      </w:pPr>
      <w:r>
        <w:rPr/>
        <w:t>联系电话：17277688077</w:t>
      </w:r>
    </w:p>
    <w:p>
      <w:pPr>
        <w:pStyle w:val="null3"/>
        <w:jc w:val="left"/>
      </w:pPr>
      <w:r>
        <w:rPr/>
        <w:t>地址：成都市青羊区龙湖西府琅悦18栋7楼</w:t>
      </w:r>
    </w:p>
    <w:p>
      <w:pPr>
        <w:pStyle w:val="null3"/>
        <w:jc w:val="left"/>
      </w:pPr>
      <w:r>
        <w:rPr/>
        <w:t>邮编：610041</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478,200.00</w:t>
      </w:r>
    </w:p>
    <w:p>
      <w:pPr>
        <w:pStyle w:val="null3"/>
        <w:jc w:val="left"/>
      </w:pPr>
      <w:r>
        <w:rPr/>
        <w:t>采购包最高限价（元）: 478,200.00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工程项目管理服务</w:t>
            </w:r>
          </w:p>
        </w:tc>
        <w:tc>
          <w:tcPr>
            <w:tcW w:type="dxa" w:w="821"/>
          </w:tcPr>
          <w:p>
            <w:pPr>
              <w:pStyle w:val="null3"/>
              <w:jc w:val="left"/>
            </w:pPr>
            <w:r>
              <w:rPr/>
              <w:t>施工图审查服务</w:t>
            </w:r>
          </w:p>
        </w:tc>
        <w:tc>
          <w:tcPr>
            <w:tcW w:type="dxa" w:w="821"/>
          </w:tcPr>
          <w:p>
            <w:pPr>
              <w:pStyle w:val="null3"/>
              <w:jc w:val="right"/>
            </w:pPr>
            <w:r>
              <w:rPr/>
              <w:t>1.00（项）</w:t>
            </w:r>
          </w:p>
        </w:tc>
        <w:tc>
          <w:tcPr>
            <w:tcW w:type="dxa" w:w="821"/>
          </w:tcPr>
          <w:p>
            <w:pPr>
              <w:pStyle w:val="null3"/>
              <w:jc w:val="right"/>
            </w:pPr>
            <w:r>
              <w:rPr/>
              <w:t>478,200.00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施工图审查服务</w:t>
            </w:r>
          </w:p>
        </w:tc>
        <w:tc>
          <w:tcPr>
            <w:tcW w:type="dxa" w:w="977"/>
          </w:tcPr>
          <w:p>
            <w:pPr>
              <w:pStyle w:val="null3"/>
              <w:jc w:val="right"/>
            </w:pPr>
            <w:r>
              <w:rPr/>
              <w:t>1.00（项）</w:t>
            </w:r>
          </w:p>
        </w:tc>
        <w:tc>
          <w:tcPr>
            <w:tcW w:type="dxa" w:w="1173"/>
          </w:tcPr>
          <w:p>
            <w:pPr>
              <w:pStyle w:val="null3"/>
              <w:jc w:val="right"/>
            </w:pPr>
            <w:r>
              <w:rPr/>
              <w:t>478,200（元）</w:t>
            </w:r>
          </w:p>
        </w:tc>
        <w:tc>
          <w:tcPr>
            <w:tcW w:type="dxa" w:w="1173"/>
          </w:tcPr>
          <w:p>
            <w:pPr>
              <w:pStyle w:val="null3"/>
              <w:jc w:val="right"/>
            </w:pPr>
            <w:r>
              <w:rPr/>
              <w:t>478,200.00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标的名称：施工图审查服务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ind w:firstLine="480"/>
              <w:jc w:val="both"/>
            </w:pPr>
            <w:r>
              <w:rPr>
                <w:rFonts w:ascii="宋体" w:hAnsi="宋体" w:cs="宋体" w:eastAsia="宋体"/>
                <w:color w:val="000000"/>
                <w:sz w:val="24"/>
              </w:rPr>
              <w:t>1.服务内容：四川省雷波县杉树堡水库工程地勘报告及施工图设计文件技术审查，审查范围（专业）为勘察报告和项目施工图全部内容。</w:t>
            </w:r>
          </w:p>
          <w:p>
            <w:pPr>
              <w:pStyle w:val="null3"/>
              <w:ind w:firstLine="480"/>
              <w:jc w:val="both"/>
            </w:pPr>
            <w:r>
              <w:rPr>
                <w:rFonts w:ascii="宋体" w:hAnsi="宋体" w:cs="宋体" w:eastAsia="宋体"/>
                <w:color w:val="000000"/>
                <w:sz w:val="24"/>
              </w:rPr>
              <w:t>2.严格按照《建设工程勘察设计管理条例》、《建设工程质量管理条例》、等法律法规及有关规定与管理办法及国家、地方建设行政主管部门关于施工图设计文件审查的其他相关管理办法和规章的要求开展审查工作。</w:t>
            </w:r>
          </w:p>
          <w:p>
            <w:pPr>
              <w:pStyle w:val="null3"/>
              <w:ind w:firstLine="480"/>
              <w:jc w:val="both"/>
            </w:pPr>
            <w:r>
              <w:rPr>
                <w:rFonts w:ascii="宋体" w:hAnsi="宋体" w:cs="宋体" w:eastAsia="宋体"/>
                <w:color w:val="000000"/>
                <w:sz w:val="24"/>
              </w:rPr>
              <w:t>4.确保经审查合格的施工图设计文件无违反建设工程标准强制性条文及涉及安全、公众利益等方面的问题。</w:t>
            </w:r>
          </w:p>
          <w:p>
            <w:pPr>
              <w:pStyle w:val="null3"/>
              <w:ind w:firstLine="480"/>
              <w:jc w:val="both"/>
            </w:pPr>
            <w:r>
              <w:rPr>
                <w:rFonts w:ascii="宋体" w:hAnsi="宋体" w:cs="宋体" w:eastAsia="宋体"/>
                <w:color w:val="000000"/>
                <w:sz w:val="24"/>
              </w:rPr>
              <w:t>5.审查内容：</w:t>
            </w:r>
          </w:p>
          <w:p>
            <w:pPr>
              <w:pStyle w:val="null3"/>
              <w:ind w:firstLine="480"/>
              <w:jc w:val="both"/>
            </w:pPr>
            <w:r>
              <w:rPr>
                <w:rFonts w:ascii="宋体" w:hAnsi="宋体" w:cs="宋体" w:eastAsia="宋体"/>
                <w:color w:val="000000"/>
                <w:sz w:val="24"/>
              </w:rPr>
              <w:t>5.1 政策性审查；</w:t>
            </w:r>
          </w:p>
          <w:p>
            <w:pPr>
              <w:pStyle w:val="null3"/>
              <w:ind w:firstLine="480"/>
              <w:jc w:val="both"/>
            </w:pPr>
            <w:r>
              <w:rPr>
                <w:rFonts w:ascii="宋体" w:hAnsi="宋体" w:cs="宋体" w:eastAsia="宋体"/>
                <w:color w:val="000000"/>
                <w:sz w:val="24"/>
              </w:rPr>
              <w:t>5.2 是否符合工程建设强制性标准；</w:t>
            </w:r>
          </w:p>
          <w:p>
            <w:pPr>
              <w:pStyle w:val="null3"/>
              <w:ind w:firstLine="480"/>
              <w:jc w:val="both"/>
            </w:pPr>
            <w:r>
              <w:rPr>
                <w:rFonts w:ascii="宋体" w:hAnsi="宋体" w:cs="宋体" w:eastAsia="宋体"/>
                <w:color w:val="000000"/>
                <w:sz w:val="24"/>
              </w:rPr>
              <w:t>5.3 地基基础和主体结构的安全性；</w:t>
            </w:r>
          </w:p>
          <w:p>
            <w:pPr>
              <w:pStyle w:val="null3"/>
              <w:ind w:firstLine="480"/>
              <w:jc w:val="both"/>
            </w:pPr>
            <w:r>
              <w:rPr>
                <w:rFonts w:ascii="宋体" w:hAnsi="宋体" w:cs="宋体" w:eastAsia="宋体"/>
                <w:color w:val="000000"/>
                <w:sz w:val="24"/>
              </w:rPr>
              <w:t>5.4 勘察设计企业和注册执业人员以及相关人员是否按规定在施工图上加盖相应的图章和签字；</w:t>
            </w:r>
          </w:p>
          <w:p>
            <w:pPr>
              <w:pStyle w:val="null3"/>
              <w:ind w:firstLine="480"/>
              <w:jc w:val="both"/>
            </w:pPr>
            <w:r>
              <w:rPr>
                <w:rFonts w:ascii="宋体" w:hAnsi="宋体" w:cs="宋体" w:eastAsia="宋体"/>
                <w:color w:val="000000"/>
                <w:sz w:val="24"/>
              </w:rPr>
              <w:t>5.5法律、法规、规章规定必须审查的其他内容。</w:t>
            </w:r>
          </w:p>
          <w:p>
            <w:pPr>
              <w:pStyle w:val="null3"/>
              <w:ind w:firstLine="480"/>
              <w:jc w:val="both"/>
            </w:pPr>
            <w:r>
              <w:rPr>
                <w:rFonts w:ascii="宋体" w:hAnsi="宋体" w:cs="宋体" w:eastAsia="宋体"/>
                <w:color w:val="000000"/>
                <w:sz w:val="24"/>
              </w:rPr>
              <w:t>6、成果要求</w:t>
            </w:r>
          </w:p>
          <w:p>
            <w:pPr>
              <w:pStyle w:val="null3"/>
              <w:ind w:firstLine="480"/>
              <w:jc w:val="both"/>
            </w:pPr>
            <w:r>
              <w:rPr>
                <w:rFonts w:ascii="宋体" w:hAnsi="宋体" w:cs="宋体" w:eastAsia="宋体"/>
                <w:color w:val="000000"/>
                <w:sz w:val="24"/>
              </w:rPr>
              <w:t>6.1服务期限：采购人提供完整的施工图设计文件后15天内（常规的设计文件在15天内，难度系数大，复杂程度高的在采购人要求的时限内）提交施工图设计文件咨询（审查）意见，直至采购人提供所有子项目施工图设计文件完毕。</w:t>
            </w:r>
          </w:p>
          <w:p>
            <w:pPr>
              <w:pStyle w:val="null3"/>
              <w:ind w:firstLine="480"/>
              <w:jc w:val="both"/>
            </w:pPr>
            <w:r>
              <w:rPr>
                <w:rFonts w:ascii="宋体" w:hAnsi="宋体" w:cs="宋体" w:eastAsia="宋体"/>
                <w:color w:val="000000"/>
                <w:sz w:val="24"/>
              </w:rPr>
              <w:t>6.2服务成果依据的基本资料应完整、准确、可靠, 论证过程严格,研究结论可靠；</w:t>
            </w:r>
          </w:p>
          <w:p>
            <w:pPr>
              <w:pStyle w:val="null3"/>
              <w:ind w:firstLine="480"/>
              <w:jc w:val="both"/>
            </w:pPr>
            <w:r>
              <w:rPr>
                <w:rFonts w:ascii="宋体" w:hAnsi="宋体" w:cs="宋体" w:eastAsia="宋体"/>
                <w:color w:val="000000"/>
                <w:sz w:val="24"/>
              </w:rPr>
              <w:t>6.3服务成果的深度应满足相应阶段的有关规定要求,并符合相关规范的要求；</w:t>
            </w:r>
          </w:p>
          <w:p>
            <w:pPr>
              <w:pStyle w:val="null3"/>
              <w:ind w:firstLine="480"/>
              <w:jc w:val="both"/>
            </w:pPr>
            <w:r>
              <w:rPr>
                <w:rFonts w:ascii="宋体" w:hAnsi="宋体" w:cs="宋体" w:eastAsia="宋体"/>
                <w:color w:val="000000"/>
                <w:sz w:val="24"/>
              </w:rPr>
              <w:t>6.4质量要求： 按国家规定和合同约定的技术规范，按时交付合格的成果文件，并对提交的文件的质量负责；对成果文件出现的遗漏或错误负责修改或补充。</w:t>
            </w:r>
          </w:p>
          <w:p>
            <w:pPr>
              <w:pStyle w:val="null3"/>
              <w:ind w:firstLine="480"/>
              <w:jc w:val="both"/>
            </w:pPr>
            <w:r>
              <w:rPr>
                <w:rFonts w:ascii="宋体" w:hAnsi="宋体" w:cs="宋体" w:eastAsia="宋体"/>
                <w:color w:val="000000"/>
                <w:sz w:val="24"/>
              </w:rPr>
              <w:t>6.5成果形式：按照国家现行相关标准、规范及文件要求，对项目施工图设计文件进行审查，在规定时间内完成审图并出具报告，电子文档1 份，纸质文本 6 份（审查合格书）。</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参照政府采购相关法律法规以及《财政部关于进一步加强政府采购和履约验收管理的指导意见》（财库【2016】205 号）、采购文件、成交供应商的响应文件及承诺、签订的合同、国家及行业相关规范标准的要求进行验收。</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1、合同签订后完成工作量30%及以上，达到付款条件起30日内，支付合同总金额的30.00%</w:t>
            </w:r>
          </w:p>
          <w:p>
            <w:pPr>
              <w:pStyle w:val="null3"/>
              <w:jc w:val="left"/>
            </w:pPr>
            <w:r>
              <w:rPr/>
              <w:t>2、完成工作量80%及以上，达到付款条件起30日内，支付合同总金额的50.00%</w:t>
            </w:r>
          </w:p>
          <w:p>
            <w:pPr>
              <w:pStyle w:val="null3"/>
              <w:jc w:val="left"/>
            </w:pPr>
            <w:r>
              <w:rPr/>
              <w:t>3、完成采购人委托的全部工作任务，且验收达到合格标准，达到付款条件起30日内，支付合同总金额的20.00%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合同中约定</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安全要求： 本项目自成交供应商签订合同之日起至服务期结束之日止，自行负责该项目实施过程中的人身安全、财产安全、环境安全。（提供承诺函原件，格式自拟）</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t>无</w:t>
      </w:r>
    </w:p>
    <w:p>
      <w:pPr>
        <w:pStyle w:val="null3"/>
        <w:ind w:firstLine="480"/>
        <w:jc w:val="left"/>
      </w:pPr>
      <w:r>
        <w:rPr/>
        <w:t>二、第七章“拟签订采购合同文本”：</w:t>
      </w:r>
    </w:p>
    <w:p>
      <w:pPr>
        <w:pStyle w:val="null3"/>
        <w:ind w:firstLine="480"/>
        <w:jc w:val="left"/>
      </w:pPr>
      <w:r>
        <w:rPr/>
        <w:t>无</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①供应商若为企业法人：提供“统一 社会信用代码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并进行电子签章。</w:t>
            </w:r>
          </w:p>
        </w:tc>
        <w:tc>
          <w:tcPr>
            <w:tcW w:type="dxa" w:w="1910"/>
          </w:tcPr>
          <w:p>
            <w:pPr>
              <w:pStyle w:val="null3"/>
              <w:jc w:val="left"/>
            </w:pPr>
            <w:r>
              <w:rPr/>
              <w:t>响应文件封面 供应商应提交的相关证明材料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响应文件封面 供应商应提交的相关证明材料</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（1）提供良好的商业信誉承诺函；（2）健全的财务制度：①也可提供2022年以来任意一年度经审计财务报告复印件(包括报告及报告中所涉及的财务报表和报表附注) ，②也可提供2022年以来任意一年度供应商内部的财务报表复印件（至少包含资产负债表）；③供应商注册时间截至投标文件递交截止日不足一年的，也可提供在工商备案的公司章程（复印件）④也可提供健全的财务制度承诺函。按要求上传相应证明材料并进行电子签章</w:t>
            </w:r>
          </w:p>
        </w:tc>
        <w:tc>
          <w:tcPr>
            <w:tcW w:type="dxa" w:w="1910"/>
          </w:tcPr>
          <w:p>
            <w:pPr>
              <w:pStyle w:val="null3"/>
              <w:jc w:val="left"/>
            </w:pPr>
            <w:r>
              <w:rPr/>
              <w:t>供应商应提交的相关证明材料 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供应商应提交的相关证明材料 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资质要求</w:t>
            </w:r>
          </w:p>
        </w:tc>
        <w:tc>
          <w:tcPr>
            <w:tcW w:type="dxa" w:w="3322"/>
          </w:tcPr>
          <w:p>
            <w:pPr>
              <w:pStyle w:val="null3"/>
              <w:jc w:val="left"/>
            </w:pPr>
            <w:r>
              <w:rPr/>
              <w:t>水利行业设计乙级及以上资质。</w:t>
            </w:r>
          </w:p>
        </w:tc>
        <w:tc>
          <w:tcPr>
            <w:tcW w:type="dxa" w:w="1910"/>
          </w:tcPr>
          <w:p>
            <w:pPr>
              <w:pStyle w:val="null3"/>
              <w:jc w:val="left"/>
            </w:pPr>
            <w:r>
              <w:rPr/>
              <w:t>供应商应提交的相关证明材料 投标（响应）函</w:t>
            </w:r>
          </w:p>
        </w:tc>
      </w:tr>
      <w:tr>
        <w:tc>
          <w:tcPr>
            <w:tcW w:type="dxa" w:w="581"/>
          </w:tcPr>
          <w:p>
            <w:pPr>
              <w:pStyle w:val="null3"/>
              <w:jc w:val="center"/>
            </w:pPr>
            <w:r>
              <w:rPr/>
              <w:t>2</w:t>
            </w:r>
          </w:p>
        </w:tc>
        <w:tc>
          <w:tcPr>
            <w:tcW w:type="dxa" w:w="2492"/>
          </w:tcPr>
          <w:p>
            <w:pPr>
              <w:pStyle w:val="null3"/>
              <w:jc w:val="left"/>
            </w:pPr>
            <w:r>
              <w:rPr/>
              <w:t>参加本项目政府采购活动的供应商及其现任法定代表人/主要负责人不得具有行贿犯罪记录。</w:t>
            </w:r>
          </w:p>
        </w:tc>
        <w:tc>
          <w:tcPr>
            <w:tcW w:type="dxa" w:w="3322"/>
          </w:tcPr>
          <w:p>
            <w:pPr>
              <w:pStyle w:val="null3"/>
              <w:jc w:val="left"/>
            </w:pPr>
            <w:r>
              <w:rPr/>
              <w:t>参加本项目政府采购活动的供应商及其现任法定代表人/主要负责人不得具有行贿犯罪记录（提供承诺函原件）。</w:t>
            </w:r>
          </w:p>
        </w:tc>
        <w:tc>
          <w:tcPr>
            <w:tcW w:type="dxa" w:w="1910"/>
          </w:tcPr>
          <w:p>
            <w:pPr>
              <w:pStyle w:val="null3"/>
              <w:jc w:val="left"/>
            </w:pPr>
            <w:r>
              <w:rPr/>
              <w:t>供应商应提交的相关证明材料 投标（响应）函</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供应商应提交的相关证明材料 投标（响应）函</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无</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详细评审85.00分</w:t>
            </w:r>
          </w:p>
          <w:p>
            <w:pPr>
              <w:pStyle w:val="null3"/>
              <w:jc w:val="left"/>
            </w:pPr>
            <w:r>
              <w:rPr/>
              <w:t>报价得分15.00分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实施方案</w:t>
            </w:r>
          </w:p>
        </w:tc>
        <w:tc>
          <w:tcPr>
            <w:tcW w:type="dxa" w:w="2575"/>
          </w:tcPr>
          <w:p>
            <w:pPr>
              <w:pStyle w:val="null3"/>
              <w:jc w:val="left"/>
            </w:pPr>
            <w:r>
              <w:rPr/>
              <w:t>1、技术方案： 内容包括：（1）项目概况分析；（2）编制依据；（3）审查实施方案；（4）项目重难点分析。 供应商完全满足上述要求且方案与措施可行的得12分，每有一项缺漏扣3分，每有一处内容与本项目实际不相符、不满足本项目要求、内容凭空编造、套用其他项目方案、与本项目无关、内容存在前后矛盾、不符合科学原理、措施内容无法取得预期效果或无益于本项目采购目标的实现的扣1分，扣完为止。 2、资源配备计划： 内容包括：（1）组织机构设置；（2）拟投入的人员；（3）岗位职责；（4）拟投入的设备。 供应商完全满足上述要求且方案与措施可行的得12分，每有一项缺漏扣3分，每有一处内容与本项目实际不相符、不满足本项目要求、内容凭空编造、套用其他项目方案、与本项目无关、内容存在前后矛盾、不符合科学原理、措施内容无法取得预期效果或无益于本项目采购目标的实现的扣1分，扣完为止。 3、质量、进度、保密保证措施： 内容包括：（1）质量保证体系；（2）质量保障措施；（3）进度保障措施；（4）保密保障措施。 供应商完全满足上述要求且方案与措施可行的得12分，每有一项缺漏扣3分，每有一处内容与本项目实际不相符、不满足本项目要求、内容凭空编造、套用其他项目方案、与本项目无关、内容存在前后矛盾、不符合科学原理、措施内容无法取得预期效果或无益于本项目采购目标的实现的扣1分，扣完为止。 4、后续服务措施： 内容包括：（1）后续服务人员职责；（2）响应时间。 供应商完全满足上述要求且方案与措施可行的得6分，每有一项缺漏扣3分，每有一处内容与本项目实际不相符、不满足本项目要求、内容凭空编造、套用其他项目方案、与本项目无关、内容存在前后矛盾、不符合科学原理、措施内容无法取得预期效果或无益于本项目采购目标的实现的扣1分，扣完为止。</w:t>
            </w:r>
          </w:p>
        </w:tc>
        <w:tc>
          <w:tcPr>
            <w:tcW w:type="dxa" w:w="831"/>
          </w:tcPr>
          <w:p>
            <w:pPr>
              <w:pStyle w:val="null3"/>
              <w:jc w:val="center"/>
            </w:pPr>
            <w:r>
              <w:rPr/>
              <w:t>42.00</w:t>
            </w:r>
          </w:p>
        </w:tc>
        <w:tc>
          <w:tcPr>
            <w:tcW w:type="dxa" w:w="748"/>
          </w:tcPr>
          <w:p>
            <w:pPr>
              <w:pStyle w:val="null3"/>
              <w:jc w:val="center"/>
            </w:pPr>
            <w:r>
              <w:rPr/>
              <w:t>主观</w:t>
            </w:r>
          </w:p>
        </w:tc>
        <w:tc>
          <w:tcPr>
            <w:tcW w:type="dxa" w:w="1661"/>
          </w:tcPr>
          <w:p>
            <w:pPr>
              <w:pStyle w:val="null3"/>
              <w:jc w:val="left"/>
            </w:pPr>
            <w:r>
              <w:rPr/>
              <w:t>供应商应提交的相关证明材料</w:t>
            </w:r>
          </w:p>
          <w:p>
            <w:pPr>
              <w:pStyle w:val="null3"/>
              <w:jc w:val="left"/>
            </w:pPr>
            <w:r>
              <w:rPr/>
              <w:t>服务应答表</w:t>
            </w:r>
          </w:p>
        </w:tc>
      </w:tr>
      <w:tr>
        <w:tc>
          <w:tcPr>
            <w:tcW w:type="dxa" w:w="831"/>
            <w:vMerge/>
          </w:tcPr>
          <w:p/>
        </w:tc>
        <w:tc>
          <w:tcPr>
            <w:tcW w:type="dxa" w:w="1661"/>
          </w:tcPr>
          <w:p>
            <w:pPr>
              <w:pStyle w:val="null3"/>
              <w:jc w:val="left"/>
            </w:pPr>
            <w:r>
              <w:rPr/>
              <w:t>人员配备</w:t>
            </w:r>
          </w:p>
        </w:tc>
        <w:tc>
          <w:tcPr>
            <w:tcW w:type="dxa" w:w="2575"/>
          </w:tcPr>
          <w:p>
            <w:pPr>
              <w:pStyle w:val="null3"/>
              <w:jc w:val="left"/>
            </w:pPr>
            <w:r>
              <w:rPr/>
              <w:t>1、项目负责人1名：具有注册土木工程师（水利水电工程）水工结构专业资格证得3分，具有水利类专业中级及以上职称加2分。（本项满分5分） 2、水工专业负责人：具有注册土木工程师（水利水电工程）水工结构专业资格证得3 分，具有水利类专业中级及以上职称加2分。（本项满分5分） 3、地质专业负责人：具有注册土木工程师（水利水电工程）水利水电工程地质专业资格证得3分，具有水利类专业中级及以上职称加2分。（本项满分5分） 4、水保专业负责人：具有注册土木工程师（水利水电工程）水利水电工程水土保持资格证得3分，具有水利类专业中级及以上职称加2分。（本项满分5分） 5、电气专业负责人：具有注册电气工程师注册证得3分，具有电气类专业中级及以上职称加2分。（本项满分5分） 6、金结专业负责人：具有水工金属结构类专业中级及以上职称得6分。（本项满分6分） 7、环境专业负责人：具有环境工程类专业中级及以上职称得7分。（本项满分7分） （注：以上人员不得重复，提供在职证明材料。）</w:t>
            </w:r>
          </w:p>
        </w:tc>
        <w:tc>
          <w:tcPr>
            <w:tcW w:type="dxa" w:w="831"/>
          </w:tcPr>
          <w:p>
            <w:pPr>
              <w:pStyle w:val="null3"/>
              <w:jc w:val="center"/>
            </w:pPr>
            <w:r>
              <w:rPr/>
              <w:t>38.00</w:t>
            </w:r>
          </w:p>
        </w:tc>
        <w:tc>
          <w:tcPr>
            <w:tcW w:type="dxa" w:w="748"/>
          </w:tcPr>
          <w:p>
            <w:pPr>
              <w:pStyle w:val="null3"/>
              <w:jc w:val="center"/>
            </w:pPr>
            <w:r>
              <w:rPr/>
              <w:t>客观</w:t>
            </w:r>
          </w:p>
        </w:tc>
        <w:tc>
          <w:tcPr>
            <w:tcW w:type="dxa" w:w="1661"/>
          </w:tcPr>
          <w:p>
            <w:pPr>
              <w:pStyle w:val="null3"/>
              <w:jc w:val="left"/>
            </w:pPr>
            <w:r>
              <w:rPr/>
              <w:t>供应商应提交的相关证明材料</w:t>
            </w:r>
          </w:p>
          <w:p>
            <w:pPr>
              <w:pStyle w:val="null3"/>
              <w:jc w:val="left"/>
            </w:pPr>
            <w:r>
              <w:rPr/>
              <w:t>服务应答表</w:t>
            </w:r>
          </w:p>
        </w:tc>
      </w:tr>
      <w:tr>
        <w:tc>
          <w:tcPr>
            <w:tcW w:type="dxa" w:w="831"/>
            <w:vMerge/>
          </w:tcPr>
          <w:p/>
        </w:tc>
        <w:tc>
          <w:tcPr>
            <w:tcW w:type="dxa" w:w="1661"/>
          </w:tcPr>
          <w:p>
            <w:pPr>
              <w:pStyle w:val="null3"/>
              <w:jc w:val="left"/>
            </w:pPr>
            <w:r>
              <w:rPr/>
              <w:t>履约经验</w:t>
            </w:r>
          </w:p>
        </w:tc>
        <w:tc>
          <w:tcPr>
            <w:tcW w:type="dxa" w:w="2575"/>
          </w:tcPr>
          <w:p>
            <w:pPr>
              <w:pStyle w:val="null3"/>
              <w:jc w:val="left"/>
            </w:pPr>
            <w:r>
              <w:rPr/>
              <w:t>供应商2019年1月1日以来承担过小一型水库的水利工程设计或完成小一型水库图纸审查的业绩(设计的业绩未出现设计事故)1个类似业绩得3分，每增加1个类似业绩加1分，本项最高得5分。 （提供合同或中标通知书复印件加盖供应商鲜章）</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供应商应提交的相关证明材料</w:t>
            </w:r>
          </w:p>
          <w:p>
            <w:pPr>
              <w:pStyle w:val="null3"/>
              <w:jc w:val="left"/>
            </w:pPr>
            <w:r>
              <w:rPr/>
              <w:t>服务应答表</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1、评审价格=响应报价。2、经价格调整后的评审价格=响应报价×（1-价格调整比例）3、基准价=经价格调整后评审价格的最低值。1. 经磋商小组评审，通过资格和符合性审查，且响应报价最低的供应商的响应报价作为评审基准价。2.响应报价得分=(评审基准价／响应报价)×分值。</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p>
            <w:pPr>
              <w:pStyle w:val="null3"/>
              <w:jc w:val="left"/>
            </w:pPr>
            <w:r>
              <w:rPr/>
              <w:t>供应商应提交的相关证明材料</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最后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供应商应提交的相关证明材料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